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A924" w14:textId="4E5E02AF" w:rsidR="008D7F4E" w:rsidRPr="00D15346" w:rsidRDefault="008D7F4E" w:rsidP="00B60A35">
      <w:pPr>
        <w:ind w:left="1440" w:hanging="1440"/>
        <w:rPr>
          <w:color w:val="767171"/>
        </w:rPr>
      </w:pPr>
      <w:r w:rsidRPr="00D15346">
        <w:rPr>
          <w:noProof/>
          <w:color w:val="767171"/>
          <w:lang w:eastAsia="es-ES"/>
        </w:rPr>
        <w:drawing>
          <wp:anchor distT="0" distB="0" distL="114300" distR="114300" simplePos="0" relativeHeight="251657216" behindDoc="0" locked="0" layoutInCell="1" allowOverlap="1" wp14:anchorId="3F0A51DA" wp14:editId="2218ED43">
            <wp:simplePos x="0" y="0"/>
            <wp:positionH relativeFrom="column">
              <wp:posOffset>1942531</wp:posOffset>
            </wp:positionH>
            <wp:positionV relativeFrom="paragraph">
              <wp:posOffset>38579</wp:posOffset>
            </wp:positionV>
            <wp:extent cx="1229710" cy="1160215"/>
            <wp:effectExtent l="0" t="0" r="8890" b="1905"/>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9710" cy="1160215"/>
                    </a:xfrm>
                    <a:prstGeom prst="rect">
                      <a:avLst/>
                    </a:prstGeom>
                  </pic:spPr>
                </pic:pic>
              </a:graphicData>
            </a:graphic>
            <wp14:sizeRelH relativeFrom="page">
              <wp14:pctWidth>0</wp14:pctWidth>
            </wp14:sizeRelH>
            <wp14:sizeRelV relativeFrom="page">
              <wp14:pctHeight>0</wp14:pctHeight>
            </wp14:sizeRelV>
          </wp:anchor>
        </w:drawing>
      </w:r>
    </w:p>
    <w:p w14:paraId="24A9A258" w14:textId="7C8503DE" w:rsidR="008D7F4E" w:rsidRPr="00D15346" w:rsidRDefault="008D7F4E" w:rsidP="008D7F4E">
      <w:pPr>
        <w:rPr>
          <w:color w:val="767171"/>
        </w:rPr>
      </w:pPr>
    </w:p>
    <w:p w14:paraId="1AC5E2C3" w14:textId="2D89C504" w:rsidR="008D7F4E" w:rsidRPr="00D15346" w:rsidRDefault="008D7F4E" w:rsidP="008D7F4E">
      <w:pPr>
        <w:rPr>
          <w:color w:val="767171"/>
        </w:rPr>
      </w:pPr>
    </w:p>
    <w:p w14:paraId="34990FAF" w14:textId="6F1B6949" w:rsidR="008D7F4E" w:rsidRPr="00D15346" w:rsidRDefault="008D7F4E" w:rsidP="008D7F4E">
      <w:pPr>
        <w:rPr>
          <w:color w:val="767171"/>
        </w:rPr>
      </w:pPr>
    </w:p>
    <w:p w14:paraId="0233C915" w14:textId="52C662D6" w:rsidR="008D7F4E" w:rsidRPr="00D15346" w:rsidRDefault="00635C7A" w:rsidP="008D7F4E">
      <w:pPr>
        <w:rPr>
          <w:color w:val="767171"/>
        </w:rPr>
      </w:pPr>
      <w:r w:rsidRPr="00D15346">
        <w:rPr>
          <w:noProof/>
          <w:color w:val="767171"/>
          <w:lang w:eastAsia="es-ES"/>
        </w:rPr>
        <mc:AlternateContent>
          <mc:Choice Requires="wps">
            <w:drawing>
              <wp:anchor distT="0" distB="0" distL="114300" distR="114300" simplePos="0" relativeHeight="251661312" behindDoc="0" locked="0" layoutInCell="1" allowOverlap="1" wp14:anchorId="49B1C421" wp14:editId="431C5C81">
                <wp:simplePos x="0" y="0"/>
                <wp:positionH relativeFrom="column">
                  <wp:posOffset>1649553</wp:posOffset>
                </wp:positionH>
                <wp:positionV relativeFrom="paragraph">
                  <wp:posOffset>212090</wp:posOffset>
                </wp:positionV>
                <wp:extent cx="2033752" cy="236482"/>
                <wp:effectExtent l="0" t="0" r="0" b="0"/>
                <wp:wrapNone/>
                <wp:docPr id="6" name="object 6"/>
                <wp:cNvGraphicFramePr/>
                <a:graphic xmlns:a="http://schemas.openxmlformats.org/drawingml/2006/main">
                  <a:graphicData uri="http://schemas.microsoft.com/office/word/2010/wordprocessingShape">
                    <wps:wsp>
                      <wps:cNvSpPr txBox="1"/>
                      <wps:spPr>
                        <a:xfrm>
                          <a:off x="0" y="0"/>
                          <a:ext cx="2033752" cy="236482"/>
                        </a:xfrm>
                        <a:prstGeom prst="rect">
                          <a:avLst/>
                        </a:prstGeom>
                      </wps:spPr>
                      <wps:txbx>
                        <w:txbxContent>
                          <w:p w14:paraId="65FDDD46" w14:textId="77777777" w:rsidR="00F765EC" w:rsidRPr="001269C3" w:rsidRDefault="00F765EC" w:rsidP="008D7F4E">
                            <w:pPr>
                              <w:spacing w:before="20"/>
                              <w:ind w:left="14"/>
                              <w:rPr>
                                <w:rFonts w:cs="Times New Roman"/>
                                <w:b/>
                                <w:bCs/>
                                <w:color w:val="D0B787"/>
                                <w:spacing w:val="9"/>
                                <w:kern w:val="24"/>
                                <w:sz w:val="22"/>
                              </w:rPr>
                            </w:pPr>
                            <w:r w:rsidRPr="001269C3">
                              <w:rPr>
                                <w:rFonts w:cs="Times New Roman"/>
                                <w:b/>
                                <w:bCs/>
                                <w:color w:val="D0B787"/>
                                <w:spacing w:val="9"/>
                                <w:kern w:val="24"/>
                                <w:sz w:val="22"/>
                              </w:rPr>
                              <w:t>REPÚBLICA</w:t>
                            </w:r>
                            <w:r w:rsidRPr="001269C3">
                              <w:rPr>
                                <w:rFonts w:cs="Times New Roman"/>
                                <w:b/>
                                <w:bCs/>
                                <w:color w:val="D0B787"/>
                                <w:spacing w:val="11"/>
                                <w:kern w:val="24"/>
                                <w:sz w:val="22"/>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29.9pt;margin-top:16.7pt;width:160.15pt;height:18.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" filled="f" stroked="f">
                <v:textbox inset="0,1pt,0,0">
                  <w:txbxContent>
                    <w:p w14:paraId="65FDDD46" w14:textId="77777777" w:rsidR="00F765EC" w:rsidRPr="001269C3" w:rsidRDefault="00F765EC" w:rsidP="008D7F4E">
                      <w:pPr>
                        <w:spacing w:before="20"/>
                        <w:ind w:left="14"/>
                        <w:rPr>
                          <w:rFonts w:cs="Times New Roman"/>
                          <w:b/>
                          <w:bCs/>
                          <w:color w:val="D0B787"/>
                          <w:spacing w:val="9"/>
                          <w:kern w:val="24"/>
                          <w:sz w:val="22"/>
                        </w:rPr>
                      </w:pPr>
                      <w:r w:rsidRPr="001269C3">
                        <w:rPr>
                          <w:rFonts w:cs="Times New Roman"/>
                          <w:b/>
                          <w:bCs/>
                          <w:color w:val="D0B787"/>
                          <w:spacing w:val="9"/>
                          <w:kern w:val="24"/>
                          <w:sz w:val="22"/>
                        </w:rPr>
                        <w:t>REPÚBLICA</w:t>
                      </w:r>
                      <w:r w:rsidRPr="001269C3">
                        <w:rPr>
                          <w:rFonts w:cs="Times New Roman"/>
                          <w:b/>
                          <w:bCs/>
                          <w:color w:val="D0B787"/>
                          <w:spacing w:val="11"/>
                          <w:kern w:val="24"/>
                          <w:sz w:val="22"/>
                        </w:rPr>
                        <w:t xml:space="preserve"> DOMINICANA</w:t>
                      </w:r>
                    </w:p>
                  </w:txbxContent>
                </v:textbox>
              </v:shape>
            </w:pict>
          </mc:Fallback>
        </mc:AlternateContent>
      </w:r>
    </w:p>
    <w:p w14:paraId="661CF700" w14:textId="69CFF8C6" w:rsidR="002C47FE" w:rsidRPr="00D15346" w:rsidRDefault="00095408" w:rsidP="008D7F4E">
      <w:pPr>
        <w:rPr>
          <w:color w:val="767171"/>
        </w:rPr>
      </w:pPr>
      <w:r w:rsidRPr="00D15346">
        <w:rPr>
          <w:noProof/>
          <w:color w:val="767171"/>
          <w:lang w:eastAsia="es-ES"/>
        </w:rPr>
        <mc:AlternateContent>
          <mc:Choice Requires="wps">
            <w:drawing>
              <wp:anchor distT="0" distB="0" distL="114300" distR="114300" simplePos="0" relativeHeight="251691008" behindDoc="0" locked="0" layoutInCell="1" allowOverlap="1" wp14:anchorId="0C109D41" wp14:editId="69DC8493">
                <wp:simplePos x="0" y="0"/>
                <wp:positionH relativeFrom="column">
                  <wp:posOffset>-223284</wp:posOffset>
                </wp:positionH>
                <wp:positionV relativeFrom="paragraph">
                  <wp:posOffset>2087127</wp:posOffset>
                </wp:positionV>
                <wp:extent cx="5758815" cy="956930"/>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56930"/>
                        </a:xfrm>
                        <a:prstGeom prst="rect">
                          <a:avLst/>
                        </a:prstGeom>
                      </wps:spPr>
                      <wps:txbx>
                        <w:txbxContent>
                          <w:p w14:paraId="0C3AA7DD" w14:textId="7C62A784" w:rsidR="00F765EC" w:rsidRPr="001269C3" w:rsidRDefault="00FD00AF" w:rsidP="008D7F4E">
                            <w:pPr>
                              <w:spacing w:after="0"/>
                              <w:jc w:val="center"/>
                              <w:rPr>
                                <w:rFonts w:cs="Times New Roman"/>
                                <w:b/>
                                <w:bCs/>
                                <w:color w:val="D5B788"/>
                                <w:spacing w:val="60"/>
                                <w:kern w:val="24"/>
                                <w:sz w:val="56"/>
                                <w:szCs w:val="56"/>
                              </w:rPr>
                            </w:pPr>
                            <w:r>
                              <w:rPr>
                                <w:rFonts w:cs="Times New Roman"/>
                                <w:b/>
                                <w:bCs/>
                                <w:color w:val="D5B788"/>
                                <w:spacing w:val="60"/>
                                <w:kern w:val="24"/>
                                <w:sz w:val="56"/>
                                <w:szCs w:val="56"/>
                              </w:rPr>
                              <w:t xml:space="preserve">MEMORIA INSTITUCIONAL </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17.6pt;margin-top:164.35pt;width:453.45pt;height:75.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" filled="f" stroked="f">
                <v:textbox inset="0,1.35pt,0,0">
                  <w:txbxContent>
                    <w:p w14:paraId="0C3AA7DD" w14:textId="7C62A784" w:rsidR="00F765EC" w:rsidRPr="001269C3" w:rsidRDefault="00FD00AF" w:rsidP="008D7F4E">
                      <w:pPr>
                        <w:spacing w:after="0"/>
                        <w:jc w:val="center"/>
                        <w:rPr>
                          <w:rFonts w:cs="Times New Roman"/>
                          <w:b/>
                          <w:bCs/>
                          <w:color w:val="D5B788"/>
                          <w:spacing w:val="60"/>
                          <w:kern w:val="24"/>
                          <w:sz w:val="56"/>
                          <w:szCs w:val="56"/>
                        </w:rPr>
                      </w:pPr>
                      <w:r>
                        <w:rPr>
                          <w:rFonts w:cs="Times New Roman"/>
                          <w:b/>
                          <w:bCs/>
                          <w:color w:val="D5B788"/>
                          <w:spacing w:val="60"/>
                          <w:kern w:val="24"/>
                          <w:sz w:val="56"/>
                          <w:szCs w:val="56"/>
                        </w:rPr>
                        <w:t xml:space="preserve">MEMORIA INSTITUCIONAL </w:t>
                      </w:r>
                    </w:p>
                  </w:txbxContent>
                </v:textbox>
              </v:shape>
            </w:pict>
          </mc:Fallback>
        </mc:AlternateContent>
      </w:r>
      <w:r w:rsidR="00D17228" w:rsidRPr="00D15346">
        <w:rPr>
          <w:noProof/>
          <w:color w:val="767171"/>
          <w:lang w:eastAsia="es-ES"/>
        </w:rPr>
        <mc:AlternateContent>
          <mc:Choice Requires="wps">
            <w:drawing>
              <wp:anchor distT="4294967295" distB="4294967295" distL="114300" distR="114300" simplePos="0" relativeHeight="251684864" behindDoc="0" locked="0" layoutInCell="1" allowOverlap="1" wp14:anchorId="08C3D644" wp14:editId="686035D6">
                <wp:simplePos x="0" y="0"/>
                <wp:positionH relativeFrom="margin">
                  <wp:posOffset>2403212</wp:posOffset>
                </wp:positionH>
                <wp:positionV relativeFrom="paragraph">
                  <wp:posOffset>3117215</wp:posOffset>
                </wp:positionV>
                <wp:extent cx="463550" cy="0"/>
                <wp:effectExtent l="0" t="19050" r="3175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EDA5377" id="Straight Connector 24" o:spid="_x0000_s1026" style="position:absolute;z-index:2516848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9.25pt,245.45pt" to="225.75pt,2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" strokecolor="#c8b688" strokeweight="2.25pt">
                <v:stroke joinstyle="miter"/>
                <o:lock v:ext="edit" shapetype="f"/>
                <w10:wrap anchorx="margin"/>
              </v:line>
            </w:pict>
          </mc:Fallback>
        </mc:AlternateContent>
      </w:r>
      <w:r w:rsidR="00D17228" w:rsidRPr="00D15346">
        <w:rPr>
          <w:noProof/>
          <w:color w:val="767171"/>
          <w:lang w:eastAsia="es-ES"/>
        </w:rPr>
        <mc:AlternateContent>
          <mc:Choice Requires="wps">
            <w:drawing>
              <wp:anchor distT="0" distB="0" distL="114300" distR="114300" simplePos="0" relativeHeight="251660288" behindDoc="0" locked="0" layoutInCell="1" allowOverlap="1" wp14:anchorId="6B2EB822" wp14:editId="4D0EF437">
                <wp:simplePos x="0" y="0"/>
                <wp:positionH relativeFrom="column">
                  <wp:posOffset>2050722</wp:posOffset>
                </wp:positionH>
                <wp:positionV relativeFrom="paragraph">
                  <wp:posOffset>3371631</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01715C6D" w:rsidR="00F765EC" w:rsidRPr="001269C3" w:rsidRDefault="00F765EC" w:rsidP="008D7F4E">
                            <w:pPr>
                              <w:spacing w:before="20"/>
                              <w:ind w:left="14"/>
                              <w:rPr>
                                <w:rFonts w:cs="Times New Roman"/>
                                <w:b/>
                                <w:bCs/>
                                <w:color w:val="D5B788"/>
                                <w:spacing w:val="74"/>
                                <w:kern w:val="24"/>
                                <w:sz w:val="28"/>
                                <w:szCs w:val="28"/>
                              </w:rPr>
                            </w:pPr>
                            <w:r w:rsidRPr="001269C3">
                              <w:rPr>
                                <w:rFonts w:cs="Times New Roman"/>
                                <w:b/>
                                <w:bCs/>
                                <w:color w:val="D5B788"/>
                                <w:spacing w:val="74"/>
                                <w:kern w:val="24"/>
                                <w:sz w:val="28"/>
                                <w:szCs w:val="28"/>
                              </w:rPr>
                              <w:t>AÑ</w:t>
                            </w:r>
                            <w:r w:rsidRPr="001269C3">
                              <w:rPr>
                                <w:rFonts w:cs="Times New Roman"/>
                                <w:b/>
                                <w:bCs/>
                                <w:color w:val="D5B788"/>
                                <w:spacing w:val="37"/>
                                <w:kern w:val="24"/>
                                <w:sz w:val="28"/>
                                <w:szCs w:val="28"/>
                              </w:rPr>
                              <w:t>O</w:t>
                            </w:r>
                            <w:r w:rsidRPr="001269C3">
                              <w:rPr>
                                <w:rFonts w:cs="Times New Roman"/>
                                <w:b/>
                                <w:bCs/>
                                <w:color w:val="D5B788"/>
                                <w:spacing w:val="74"/>
                                <w:kern w:val="24"/>
                                <w:sz w:val="28"/>
                                <w:szCs w:val="28"/>
                              </w:rPr>
                              <w:t xml:space="preserve"> </w:t>
                            </w:r>
                            <w:r w:rsidRPr="001269C3">
                              <w:rPr>
                                <w:rFonts w:cs="Times New Roman"/>
                                <w:b/>
                                <w:bCs/>
                                <w:color w:val="D5B788"/>
                                <w:spacing w:val="68"/>
                                <w:kern w:val="24"/>
                                <w:sz w:val="28"/>
                                <w:szCs w:val="28"/>
                              </w:rPr>
                              <w:t>2</w:t>
                            </w:r>
                            <w:r w:rsidRPr="001269C3">
                              <w:rPr>
                                <w:rFonts w:cs="Times New Roman"/>
                                <w:b/>
                                <w:bCs/>
                                <w:color w:val="D5B788"/>
                                <w:spacing w:val="28"/>
                                <w:kern w:val="24"/>
                                <w:sz w:val="28"/>
                                <w:szCs w:val="28"/>
                              </w:rPr>
                              <w:t>0</w:t>
                            </w:r>
                            <w:r w:rsidRPr="001269C3">
                              <w:rPr>
                                <w:rFonts w:cs="Times New Roman"/>
                                <w:b/>
                                <w:bCs/>
                                <w:color w:val="D5B788"/>
                                <w:spacing w:val="-23"/>
                                <w:kern w:val="24"/>
                                <w:sz w:val="28"/>
                                <w:szCs w:val="28"/>
                              </w:rPr>
                              <w:t xml:space="preserve"> </w:t>
                            </w:r>
                            <w:r w:rsidRPr="001269C3">
                              <w:rPr>
                                <w:rFonts w:cs="Times New Roman"/>
                                <w:b/>
                                <w:bCs/>
                                <w:color w:val="D5B788"/>
                                <w:spacing w:val="68"/>
                                <w:kern w:val="24"/>
                                <w:sz w:val="28"/>
                                <w:szCs w:val="28"/>
                              </w:rPr>
                              <w:t>2</w:t>
                            </w:r>
                            <w:r w:rsidR="005F511A">
                              <w:rPr>
                                <w:rFonts w:cs="Times New Roman"/>
                                <w:b/>
                                <w:bCs/>
                                <w:color w:val="D5B788"/>
                                <w:spacing w:val="68"/>
                                <w:kern w:val="24"/>
                                <w:sz w:val="28"/>
                                <w:szCs w:val="28"/>
                              </w:rPr>
                              <w:t>5</w:t>
                            </w:r>
                            <w:r w:rsidRPr="001269C3">
                              <w:rPr>
                                <w:rFonts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161.45pt;margin-top:265.5pt;width:95.35pt;height:2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" filled="f" stroked="f">
                <v:textbox inset="0,1pt,0,0">
                  <w:txbxContent>
                    <w:p w14:paraId="50ABDE0F" w14:textId="01715C6D" w:rsidR="00F765EC" w:rsidRPr="001269C3" w:rsidRDefault="00F765EC" w:rsidP="008D7F4E">
                      <w:pPr>
                        <w:spacing w:before="20"/>
                        <w:ind w:left="14"/>
                        <w:rPr>
                          <w:rFonts w:cs="Times New Roman"/>
                          <w:b/>
                          <w:bCs/>
                          <w:color w:val="D5B788"/>
                          <w:spacing w:val="74"/>
                          <w:kern w:val="24"/>
                          <w:sz w:val="28"/>
                          <w:szCs w:val="28"/>
                        </w:rPr>
                      </w:pPr>
                      <w:r w:rsidRPr="001269C3">
                        <w:rPr>
                          <w:rFonts w:cs="Times New Roman"/>
                          <w:b/>
                          <w:bCs/>
                          <w:color w:val="D5B788"/>
                          <w:spacing w:val="74"/>
                          <w:kern w:val="24"/>
                          <w:sz w:val="28"/>
                          <w:szCs w:val="28"/>
                        </w:rPr>
                        <w:t>AÑ</w:t>
                      </w:r>
                      <w:r w:rsidRPr="001269C3">
                        <w:rPr>
                          <w:rFonts w:cs="Times New Roman"/>
                          <w:b/>
                          <w:bCs/>
                          <w:color w:val="D5B788"/>
                          <w:spacing w:val="37"/>
                          <w:kern w:val="24"/>
                          <w:sz w:val="28"/>
                          <w:szCs w:val="28"/>
                        </w:rPr>
                        <w:t>O</w:t>
                      </w:r>
                      <w:r w:rsidRPr="001269C3">
                        <w:rPr>
                          <w:rFonts w:cs="Times New Roman"/>
                          <w:b/>
                          <w:bCs/>
                          <w:color w:val="D5B788"/>
                          <w:spacing w:val="74"/>
                          <w:kern w:val="24"/>
                          <w:sz w:val="28"/>
                          <w:szCs w:val="28"/>
                        </w:rPr>
                        <w:t xml:space="preserve"> </w:t>
                      </w:r>
                      <w:r w:rsidRPr="001269C3">
                        <w:rPr>
                          <w:rFonts w:cs="Times New Roman"/>
                          <w:b/>
                          <w:bCs/>
                          <w:color w:val="D5B788"/>
                          <w:spacing w:val="68"/>
                          <w:kern w:val="24"/>
                          <w:sz w:val="28"/>
                          <w:szCs w:val="28"/>
                        </w:rPr>
                        <w:t>2</w:t>
                      </w:r>
                      <w:r w:rsidRPr="001269C3">
                        <w:rPr>
                          <w:rFonts w:cs="Times New Roman"/>
                          <w:b/>
                          <w:bCs/>
                          <w:color w:val="D5B788"/>
                          <w:spacing w:val="28"/>
                          <w:kern w:val="24"/>
                          <w:sz w:val="28"/>
                          <w:szCs w:val="28"/>
                        </w:rPr>
                        <w:t>0</w:t>
                      </w:r>
                      <w:r w:rsidRPr="001269C3">
                        <w:rPr>
                          <w:rFonts w:cs="Times New Roman"/>
                          <w:b/>
                          <w:bCs/>
                          <w:color w:val="D5B788"/>
                          <w:spacing w:val="-23"/>
                          <w:kern w:val="24"/>
                          <w:sz w:val="28"/>
                          <w:szCs w:val="28"/>
                        </w:rPr>
                        <w:t xml:space="preserve"> </w:t>
                      </w:r>
                      <w:r w:rsidRPr="001269C3">
                        <w:rPr>
                          <w:rFonts w:cs="Times New Roman"/>
                          <w:b/>
                          <w:bCs/>
                          <w:color w:val="D5B788"/>
                          <w:spacing w:val="68"/>
                          <w:kern w:val="24"/>
                          <w:sz w:val="28"/>
                          <w:szCs w:val="28"/>
                        </w:rPr>
                        <w:t>2</w:t>
                      </w:r>
                      <w:r w:rsidR="005F511A">
                        <w:rPr>
                          <w:rFonts w:cs="Times New Roman"/>
                          <w:b/>
                          <w:bCs/>
                          <w:color w:val="D5B788"/>
                          <w:spacing w:val="68"/>
                          <w:kern w:val="24"/>
                          <w:sz w:val="28"/>
                          <w:szCs w:val="28"/>
                        </w:rPr>
                        <w:t>5</w:t>
                      </w:r>
                      <w:r w:rsidRPr="001269C3">
                        <w:rPr>
                          <w:rFonts w:cs="Times New Roman"/>
                          <w:b/>
                          <w:bCs/>
                          <w:color w:val="D5B788"/>
                          <w:spacing w:val="-21"/>
                          <w:kern w:val="24"/>
                          <w:sz w:val="28"/>
                          <w:szCs w:val="28"/>
                        </w:rPr>
                        <w:t xml:space="preserve"> </w:t>
                      </w:r>
                    </w:p>
                  </w:txbxContent>
                </v:textbox>
              </v:shape>
            </w:pict>
          </mc:Fallback>
        </mc:AlternateContent>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p>
    <w:p w14:paraId="17B5E9DF" w14:textId="3DB4343A" w:rsidR="008D7F4E" w:rsidRPr="00D15346" w:rsidRDefault="00036EF5" w:rsidP="008D7F4E">
      <w:pPr>
        <w:rPr>
          <w:color w:val="767171"/>
        </w:rPr>
      </w:pPr>
      <w:r w:rsidRPr="00D15346">
        <w:rPr>
          <w:noProof/>
          <w:color w:val="767171"/>
          <w:lang w:eastAsia="es-ES"/>
        </w:rPr>
        <mc:AlternateContent>
          <mc:Choice Requires="wpg">
            <w:drawing>
              <wp:anchor distT="0" distB="0" distL="114300" distR="114300" simplePos="0" relativeHeight="251664384" behindDoc="0" locked="0" layoutInCell="1" allowOverlap="1" wp14:anchorId="64122D74" wp14:editId="001DD756">
                <wp:simplePos x="0" y="0"/>
                <wp:positionH relativeFrom="column">
                  <wp:posOffset>1504950</wp:posOffset>
                </wp:positionH>
                <wp:positionV relativeFrom="paragraph">
                  <wp:posOffset>160655</wp:posOffset>
                </wp:positionV>
                <wp:extent cx="2059940" cy="750368"/>
                <wp:effectExtent l="0" t="0" r="0" b="0"/>
                <wp:wrapNone/>
                <wp:docPr id="27" name="Group 27"/>
                <wp:cNvGraphicFramePr/>
                <a:graphic xmlns:a="http://schemas.openxmlformats.org/drawingml/2006/main">
                  <a:graphicData uri="http://schemas.microsoft.com/office/word/2010/wordprocessingGroup">
                    <wpg:wgp>
                      <wpg:cNvGrpSpPr/>
                      <wpg:grpSpPr>
                        <a:xfrm>
                          <a:off x="0" y="0"/>
                          <a:ext cx="2059940" cy="750368"/>
                          <a:chOff x="85061" y="0"/>
                          <a:chExt cx="2059940" cy="750368"/>
                        </a:xfrm>
                      </wpg:grpSpPr>
                      <pic:pic xmlns:pic="http://schemas.openxmlformats.org/drawingml/2006/picture">
                        <pic:nvPicPr>
                          <pic:cNvPr id="8"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9"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1C8D4A97" id="Group 27" o:spid="_x0000_s1026" style="position:absolute;margin-left:118.5pt;margin-top:12.65pt;width:162.2pt;height:59.1pt;z-index:251664384;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">
                  <v:imagedata r:id="rId12" o:title=""/>
                </v:shape>
              </v:group>
            </w:pict>
          </mc:Fallback>
        </mc:AlternateContent>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p>
    <w:p w14:paraId="38D9CF2E" w14:textId="2B0FCA87" w:rsidR="008D7F4E" w:rsidRPr="00D15346" w:rsidRDefault="008D7F4E" w:rsidP="008D7F4E">
      <w:pPr>
        <w:rPr>
          <w:color w:val="767171"/>
        </w:rPr>
      </w:pPr>
    </w:p>
    <w:p w14:paraId="16EDE6EA" w14:textId="39A722AF" w:rsidR="008D7F4E" w:rsidRPr="00D15346" w:rsidRDefault="008D2C4B" w:rsidP="008D7F4E">
      <w:pPr>
        <w:rPr>
          <w:b/>
          <w:bCs/>
          <w:color w:val="767171"/>
        </w:rPr>
      </w:pPr>
      <w:r w:rsidRPr="00D15346">
        <w:rPr>
          <w:noProof/>
          <w:color w:val="767171"/>
          <w:lang w:eastAsia="es-ES"/>
        </w:rPr>
        <mc:AlternateContent>
          <mc:Choice Requires="wps">
            <w:drawing>
              <wp:anchor distT="45720" distB="45720" distL="114300" distR="114300" simplePos="0" relativeHeight="251681792" behindDoc="0" locked="0" layoutInCell="1" allowOverlap="1" wp14:anchorId="03304202" wp14:editId="684CE09A">
                <wp:simplePos x="0" y="0"/>
                <wp:positionH relativeFrom="column">
                  <wp:posOffset>581025</wp:posOffset>
                </wp:positionH>
                <wp:positionV relativeFrom="paragraph">
                  <wp:posOffset>117475</wp:posOffset>
                </wp:positionV>
                <wp:extent cx="3876675" cy="257810"/>
                <wp:effectExtent l="0" t="0" r="9525" b="88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675" cy="257810"/>
                        </a:xfrm>
                        <a:prstGeom prst="rect">
                          <a:avLst/>
                        </a:prstGeom>
                        <a:solidFill>
                          <a:srgbClr val="FFFFFF"/>
                        </a:solidFill>
                        <a:ln w="9525">
                          <a:noFill/>
                          <a:miter lim="800000"/>
                          <a:headEnd/>
                          <a:tailEnd/>
                        </a:ln>
                      </wps:spPr>
                      <wps:txbx>
                        <w:txbxContent>
                          <w:p w14:paraId="2EAC1FED" w14:textId="05553006" w:rsidR="00F765EC" w:rsidRPr="001269C3" w:rsidRDefault="00F765EC" w:rsidP="0099327F">
                            <w:pPr>
                              <w:jc w:val="center"/>
                              <w:rPr>
                                <w:rFonts w:cs="Times New Roman"/>
                                <w:color w:val="D8B888"/>
                                <w:szCs w:val="24"/>
                              </w:rPr>
                            </w:pPr>
                            <w:r w:rsidRPr="001269C3">
                              <w:rPr>
                                <w:rFonts w:cs="Times New Roman"/>
                                <w:color w:val="D8B888"/>
                                <w:szCs w:val="24"/>
                              </w:rPr>
                              <w:t>MINISTERIO DE RELACIONES EXTERIORES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304202" id="Text Box 2" o:spid="_x0000_s1029" type="#_x0000_t202" style="position:absolute;margin-left:45.75pt;margin-top:9.25pt;width:305.25pt;height:20.3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" stroked="f">
                <v:textbox>
                  <w:txbxContent>
                    <w:p w14:paraId="2EAC1FED" w14:textId="05553006" w:rsidR="00F765EC" w:rsidRPr="001269C3" w:rsidRDefault="00F765EC" w:rsidP="0099327F">
                      <w:pPr>
                        <w:jc w:val="center"/>
                        <w:rPr>
                          <w:rFonts w:cs="Times New Roman"/>
                          <w:color w:val="D8B888"/>
                          <w:szCs w:val="24"/>
                        </w:rPr>
                      </w:pPr>
                      <w:r w:rsidRPr="001269C3">
                        <w:rPr>
                          <w:rFonts w:cs="Times New Roman"/>
                          <w:color w:val="D8B888"/>
                          <w:szCs w:val="24"/>
                        </w:rPr>
                        <w:t>MINISTERIO DE RELACIONES EXTERIORES</w:t>
                      </w:r>
                    </w:p>
                  </w:txbxContent>
                </v:textbox>
                <w10:wrap type="square"/>
              </v:shape>
            </w:pict>
          </mc:Fallback>
        </mc:AlternateContent>
      </w:r>
      <w:r w:rsidR="00036EF5" w:rsidRPr="00D15346">
        <w:rPr>
          <w:noProof/>
          <w:color w:val="767171"/>
          <w:lang w:eastAsia="es-ES"/>
        </w:rPr>
        <mc:AlternateContent>
          <mc:Choice Requires="wps">
            <w:drawing>
              <wp:anchor distT="0" distB="0" distL="114300" distR="114300" simplePos="0" relativeHeight="251665408" behindDoc="0" locked="0" layoutInCell="1" allowOverlap="1" wp14:anchorId="096E156A" wp14:editId="3FED63AC">
                <wp:simplePos x="0" y="0"/>
                <wp:positionH relativeFrom="column">
                  <wp:posOffset>2460285</wp:posOffset>
                </wp:positionH>
                <wp:positionV relativeFrom="paragraph">
                  <wp:posOffset>58420</wp:posOffset>
                </wp:positionV>
                <wp:extent cx="472440" cy="22860"/>
                <wp:effectExtent l="0" t="0" r="0" b="0"/>
                <wp:wrapNone/>
                <wp:docPr id="10" name="object 10"/>
                <wp:cNvGraphicFramePr/>
                <a:graphic xmlns:a="http://schemas.openxmlformats.org/drawingml/2006/main">
                  <a:graphicData uri="http://schemas.microsoft.com/office/word/2010/wordprocessingShape">
                    <wps:wsp>
                      <wps:cNvSpPr/>
                      <wps:spPr>
                        <a:xfrm>
                          <a:off x="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a:graphicData>
                </a:graphic>
              </wp:anchor>
            </w:drawing>
          </mc:Choice>
          <mc:Fallback>
            <w:pict>
              <v:shape w14:anchorId="685BD582" id="object 10" o:spid="_x0000_s1026" style="position:absolute;margin-left:193.7pt;margin-top:4.6pt;width:37.2pt;height:1.8pt;z-index:251665408;visibility:visible;mso-wrap-style:square;mso-wrap-distance-left:9pt;mso-wrap-distance-top:0;mso-wrap-distance-right:9pt;mso-wrap-distance-bottom:0;mso-position-horizontal:absolute;mso-position-horizontal-relative:text;mso-position-vertical:absolute;mso-position-vertical-relative:text;v-text-anchor:top" coordsize="472439,2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" path="m472439,l,,,22364r472439,l472439,xe" fillcolor="#d5b788" stroked="f">
                <v:path arrowok="t"/>
              </v:shape>
            </w:pict>
          </mc:Fallback>
        </mc:AlternateContent>
      </w:r>
    </w:p>
    <w:p w14:paraId="3FC05242" w14:textId="19C729F4" w:rsidR="008D7F4E" w:rsidRPr="00D15346" w:rsidRDefault="008D7F4E" w:rsidP="008D7F4E">
      <w:pPr>
        <w:rPr>
          <w:color w:val="767171"/>
        </w:rPr>
      </w:pPr>
    </w:p>
    <w:p w14:paraId="5020911B" w14:textId="38667C17" w:rsidR="008D7F4E" w:rsidRPr="00D15346" w:rsidRDefault="008D7F4E" w:rsidP="008D7F4E">
      <w:pPr>
        <w:rPr>
          <w:color w:val="767171"/>
        </w:rPr>
      </w:pPr>
    </w:p>
    <w:p w14:paraId="0C6B9E91" w14:textId="6F31570A" w:rsidR="008D7F4E" w:rsidRPr="00D15346" w:rsidRDefault="008D7F4E" w:rsidP="008D7F4E">
      <w:pPr>
        <w:rPr>
          <w:color w:val="767171"/>
        </w:rPr>
      </w:pPr>
    </w:p>
    <w:p w14:paraId="17AEC76B" w14:textId="2C6C7D23" w:rsidR="008D7F4E" w:rsidRPr="00D15346" w:rsidRDefault="008D7F4E" w:rsidP="008D7F4E">
      <w:pPr>
        <w:rPr>
          <w:color w:val="767171"/>
        </w:rPr>
      </w:pPr>
    </w:p>
    <w:p w14:paraId="272503D4" w14:textId="33B3AF31" w:rsidR="008D7F4E" w:rsidRPr="00D15346" w:rsidRDefault="008D7F4E" w:rsidP="008D7F4E">
      <w:pPr>
        <w:rPr>
          <w:color w:val="767171"/>
        </w:rPr>
      </w:pPr>
    </w:p>
    <w:p w14:paraId="52109915" w14:textId="121FFDA0" w:rsidR="008D7F4E" w:rsidRPr="00D15346" w:rsidRDefault="008D7F4E" w:rsidP="008D7F4E">
      <w:pPr>
        <w:rPr>
          <w:color w:val="767171"/>
        </w:rPr>
      </w:pPr>
    </w:p>
    <w:p w14:paraId="61CD95E4" w14:textId="22D51B3F" w:rsidR="008D7F4E" w:rsidRPr="00D15346" w:rsidRDefault="008D7F4E" w:rsidP="008D7F4E">
      <w:pPr>
        <w:rPr>
          <w:color w:val="767171"/>
        </w:rPr>
      </w:pPr>
    </w:p>
    <w:p w14:paraId="26FC2ECF" w14:textId="0D190DFD" w:rsidR="008D7F4E" w:rsidRPr="00D15346" w:rsidRDefault="008D7F4E" w:rsidP="008D7F4E">
      <w:pPr>
        <w:rPr>
          <w:color w:val="767171"/>
        </w:rPr>
      </w:pPr>
    </w:p>
    <w:p w14:paraId="339C9304" w14:textId="38477AA5" w:rsidR="008D7F4E" w:rsidRPr="00D15346" w:rsidRDefault="008D7F4E" w:rsidP="008D7F4E">
      <w:pPr>
        <w:rPr>
          <w:color w:val="767171"/>
        </w:rPr>
      </w:pPr>
    </w:p>
    <w:p w14:paraId="45BA7FA9" w14:textId="0644BE44" w:rsidR="0087772C" w:rsidRPr="00D15346" w:rsidRDefault="0087772C" w:rsidP="008D7F4E">
      <w:pPr>
        <w:rPr>
          <w:color w:val="767171"/>
        </w:rPr>
      </w:pPr>
    </w:p>
    <w:p w14:paraId="18C0D5CD" w14:textId="10DC74FC" w:rsidR="008D7F4E" w:rsidRPr="00D15346" w:rsidRDefault="008D7F4E" w:rsidP="008D7F4E">
      <w:pPr>
        <w:rPr>
          <w:color w:val="767171"/>
        </w:rPr>
      </w:pPr>
    </w:p>
    <w:p w14:paraId="38D6C8AE" w14:textId="6337C8D2" w:rsidR="008D7F4E" w:rsidRPr="00D15346" w:rsidRDefault="008D7F4E" w:rsidP="008D7F4E">
      <w:pPr>
        <w:rPr>
          <w:color w:val="767171"/>
        </w:rPr>
      </w:pPr>
    </w:p>
    <w:p w14:paraId="22DD7F53" w14:textId="522F6E4F" w:rsidR="008D7F4E" w:rsidRPr="00D15346" w:rsidRDefault="008D7F4E" w:rsidP="008D7F4E">
      <w:pPr>
        <w:rPr>
          <w:color w:val="767171"/>
        </w:rPr>
      </w:pPr>
    </w:p>
    <w:p w14:paraId="266A4AE7" w14:textId="0905A1F9" w:rsidR="008D7F4E" w:rsidRPr="00D15346" w:rsidRDefault="00BC210C" w:rsidP="008D7F4E">
      <w:pPr>
        <w:rPr>
          <w:color w:val="767171"/>
        </w:rPr>
      </w:pPr>
      <w:r w:rsidRPr="00D15346">
        <w:rPr>
          <w:noProof/>
          <w:color w:val="767171"/>
          <w:lang w:eastAsia="es-ES"/>
        </w:rPr>
        <mc:AlternateContent>
          <mc:Choice Requires="wps">
            <w:drawing>
              <wp:anchor distT="0" distB="0" distL="114300" distR="114300" simplePos="0" relativeHeight="251692032" behindDoc="0" locked="0" layoutInCell="1" allowOverlap="1" wp14:anchorId="5FD03FC4" wp14:editId="2B3E2E12">
                <wp:simplePos x="0" y="0"/>
                <wp:positionH relativeFrom="column">
                  <wp:posOffset>-216568</wp:posOffset>
                </wp:positionH>
                <wp:positionV relativeFrom="paragraph">
                  <wp:posOffset>120784</wp:posOffset>
                </wp:positionV>
                <wp:extent cx="5758815" cy="1077829"/>
                <wp:effectExtent l="0" t="0" r="0" b="0"/>
                <wp:wrapNone/>
                <wp:docPr id="2" name="object 4"/>
                <wp:cNvGraphicFramePr/>
                <a:graphic xmlns:a="http://schemas.openxmlformats.org/drawingml/2006/main">
                  <a:graphicData uri="http://schemas.microsoft.com/office/word/2010/wordprocessingShape">
                    <wps:wsp>
                      <wps:cNvSpPr txBox="1"/>
                      <wps:spPr>
                        <a:xfrm>
                          <a:off x="0" y="0"/>
                          <a:ext cx="5758815" cy="1077829"/>
                        </a:xfrm>
                        <a:prstGeom prst="rect">
                          <a:avLst/>
                        </a:prstGeom>
                      </wps:spPr>
                      <wps:txbx>
                        <w:txbxContent>
                          <w:p w14:paraId="3E32F49D" w14:textId="777ACC5C" w:rsidR="00F765EC" w:rsidRPr="001269C3" w:rsidRDefault="00FD00AF" w:rsidP="005805BA">
                            <w:pPr>
                              <w:spacing w:after="0"/>
                              <w:jc w:val="center"/>
                              <w:rPr>
                                <w:rFonts w:cs="Times New Roman"/>
                                <w:b/>
                                <w:bCs/>
                                <w:color w:val="D5B788"/>
                                <w:spacing w:val="60"/>
                                <w:kern w:val="24"/>
                                <w:sz w:val="56"/>
                                <w:szCs w:val="56"/>
                              </w:rPr>
                            </w:pPr>
                            <w:r>
                              <w:rPr>
                                <w:rFonts w:cs="Times New Roman"/>
                                <w:b/>
                                <w:bCs/>
                                <w:color w:val="D5B788"/>
                                <w:spacing w:val="60"/>
                                <w:kern w:val="24"/>
                                <w:sz w:val="56"/>
                                <w:szCs w:val="56"/>
                              </w:rPr>
                              <w:t xml:space="preserve">MEMORIA INSTITUCIONAL </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5FD03FC4" id="_x0000_s1030" type="#_x0000_t202" style="position:absolute;margin-left:-17.05pt;margin-top:9.5pt;width:453.45pt;height:84.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" filled="f" stroked="f">
                <v:textbox inset="0,1.35pt,0,0">
                  <w:txbxContent>
                    <w:p w14:paraId="3E32F49D" w14:textId="777ACC5C" w:rsidR="00F765EC" w:rsidRPr="001269C3" w:rsidRDefault="00FD00AF" w:rsidP="005805BA">
                      <w:pPr>
                        <w:spacing w:after="0"/>
                        <w:jc w:val="center"/>
                        <w:rPr>
                          <w:rFonts w:cs="Times New Roman"/>
                          <w:b/>
                          <w:bCs/>
                          <w:color w:val="D5B788"/>
                          <w:spacing w:val="60"/>
                          <w:kern w:val="24"/>
                          <w:sz w:val="56"/>
                          <w:szCs w:val="56"/>
                        </w:rPr>
                      </w:pPr>
                      <w:r>
                        <w:rPr>
                          <w:rFonts w:cs="Times New Roman"/>
                          <w:b/>
                          <w:bCs/>
                          <w:color w:val="D5B788"/>
                          <w:spacing w:val="60"/>
                          <w:kern w:val="24"/>
                          <w:sz w:val="56"/>
                          <w:szCs w:val="56"/>
                        </w:rPr>
                        <w:t xml:space="preserve">MEMORIA INSTITUCIONAL </w:t>
                      </w:r>
                    </w:p>
                  </w:txbxContent>
                </v:textbox>
              </v:shape>
            </w:pict>
          </mc:Fallback>
        </mc:AlternateContent>
      </w:r>
    </w:p>
    <w:p w14:paraId="56C838CA" w14:textId="14095929" w:rsidR="008D7F4E" w:rsidRPr="00D15346" w:rsidRDefault="008D7F4E" w:rsidP="008D7F4E">
      <w:pPr>
        <w:rPr>
          <w:color w:val="767171"/>
        </w:rPr>
      </w:pPr>
    </w:p>
    <w:p w14:paraId="5A37720D" w14:textId="1F2894A5" w:rsidR="008D7F4E" w:rsidRPr="00D15346" w:rsidRDefault="008D7F4E" w:rsidP="008D7F4E">
      <w:pPr>
        <w:rPr>
          <w:color w:val="767171"/>
        </w:rPr>
      </w:pPr>
    </w:p>
    <w:p w14:paraId="1C1F404E" w14:textId="254574D6" w:rsidR="008D7F4E" w:rsidRPr="00D15346" w:rsidRDefault="008D7F4E" w:rsidP="008D7F4E">
      <w:pPr>
        <w:rPr>
          <w:color w:val="767171"/>
        </w:rPr>
      </w:pPr>
    </w:p>
    <w:p w14:paraId="75F2B32B" w14:textId="10B1EE07" w:rsidR="008D7F4E" w:rsidRPr="00D15346" w:rsidRDefault="00E930DA" w:rsidP="008D7F4E">
      <w:pPr>
        <w:rPr>
          <w:b/>
          <w:bCs/>
          <w:color w:val="767171"/>
        </w:rPr>
      </w:pPr>
      <w:r w:rsidRPr="00D15346">
        <w:rPr>
          <w:noProof/>
          <w:color w:val="767171"/>
          <w:lang w:eastAsia="es-ES"/>
        </w:rPr>
        <mc:AlternateContent>
          <mc:Choice Requires="wps">
            <w:drawing>
              <wp:anchor distT="0" distB="0" distL="114300" distR="114300" simplePos="0" relativeHeight="251672576" behindDoc="0" locked="0" layoutInCell="1" allowOverlap="1" wp14:anchorId="65361376" wp14:editId="2EFBEE18">
                <wp:simplePos x="0" y="0"/>
                <wp:positionH relativeFrom="column">
                  <wp:posOffset>2052561</wp:posOffset>
                </wp:positionH>
                <wp:positionV relativeFrom="paragraph">
                  <wp:posOffset>255642</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38C883A1" w:rsidR="00F765EC" w:rsidRPr="001269C3" w:rsidRDefault="00F765EC" w:rsidP="008D7F4E">
                            <w:pPr>
                              <w:spacing w:before="20"/>
                              <w:ind w:left="14"/>
                              <w:rPr>
                                <w:rFonts w:cs="Times New Roman"/>
                                <w:b/>
                                <w:bCs/>
                                <w:color w:val="D5B788"/>
                                <w:spacing w:val="74"/>
                                <w:kern w:val="24"/>
                                <w:sz w:val="28"/>
                                <w:szCs w:val="28"/>
                              </w:rPr>
                            </w:pPr>
                            <w:r w:rsidRPr="001269C3">
                              <w:rPr>
                                <w:rFonts w:cs="Times New Roman"/>
                                <w:b/>
                                <w:bCs/>
                                <w:color w:val="D5B788"/>
                                <w:spacing w:val="74"/>
                                <w:kern w:val="24"/>
                                <w:sz w:val="28"/>
                                <w:szCs w:val="28"/>
                              </w:rPr>
                              <w:t>AÑ</w:t>
                            </w:r>
                            <w:r w:rsidRPr="001269C3">
                              <w:rPr>
                                <w:rFonts w:cs="Times New Roman"/>
                                <w:b/>
                                <w:bCs/>
                                <w:color w:val="D5B788"/>
                                <w:spacing w:val="37"/>
                                <w:kern w:val="24"/>
                                <w:sz w:val="28"/>
                                <w:szCs w:val="28"/>
                              </w:rPr>
                              <w:t>O</w:t>
                            </w:r>
                            <w:r w:rsidRPr="001269C3">
                              <w:rPr>
                                <w:rFonts w:cs="Times New Roman"/>
                                <w:b/>
                                <w:bCs/>
                                <w:color w:val="D5B788"/>
                                <w:spacing w:val="74"/>
                                <w:kern w:val="24"/>
                                <w:sz w:val="28"/>
                                <w:szCs w:val="28"/>
                              </w:rPr>
                              <w:t xml:space="preserve"> </w:t>
                            </w:r>
                            <w:r w:rsidRPr="001269C3">
                              <w:rPr>
                                <w:rFonts w:cs="Times New Roman"/>
                                <w:b/>
                                <w:bCs/>
                                <w:color w:val="D5B788"/>
                                <w:spacing w:val="68"/>
                                <w:kern w:val="24"/>
                                <w:sz w:val="28"/>
                                <w:szCs w:val="28"/>
                              </w:rPr>
                              <w:t>2</w:t>
                            </w:r>
                            <w:r w:rsidRPr="001269C3">
                              <w:rPr>
                                <w:rFonts w:cs="Times New Roman"/>
                                <w:b/>
                                <w:bCs/>
                                <w:color w:val="D5B788"/>
                                <w:spacing w:val="28"/>
                                <w:kern w:val="24"/>
                                <w:sz w:val="28"/>
                                <w:szCs w:val="28"/>
                              </w:rPr>
                              <w:t>0</w:t>
                            </w:r>
                            <w:r w:rsidRPr="001269C3">
                              <w:rPr>
                                <w:rFonts w:cs="Times New Roman"/>
                                <w:b/>
                                <w:bCs/>
                                <w:color w:val="D5B788"/>
                                <w:spacing w:val="-23"/>
                                <w:kern w:val="24"/>
                                <w:sz w:val="28"/>
                                <w:szCs w:val="28"/>
                              </w:rPr>
                              <w:t xml:space="preserve"> </w:t>
                            </w:r>
                            <w:r w:rsidRPr="001269C3">
                              <w:rPr>
                                <w:rFonts w:cs="Times New Roman"/>
                                <w:b/>
                                <w:bCs/>
                                <w:color w:val="D5B788"/>
                                <w:spacing w:val="68"/>
                                <w:kern w:val="24"/>
                                <w:sz w:val="28"/>
                                <w:szCs w:val="28"/>
                              </w:rPr>
                              <w:t>2</w:t>
                            </w:r>
                            <w:r w:rsidR="005F511A">
                              <w:rPr>
                                <w:rFonts w:cs="Times New Roman"/>
                                <w:b/>
                                <w:bCs/>
                                <w:color w:val="D5B788"/>
                                <w:spacing w:val="68"/>
                                <w:kern w:val="24"/>
                                <w:sz w:val="28"/>
                                <w:szCs w:val="28"/>
                              </w:rPr>
                              <w:t>5</w:t>
                            </w:r>
                            <w:r w:rsidRPr="001269C3">
                              <w:rPr>
                                <w:rFonts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1" type="#_x0000_t202" style="position:absolute;margin-left:161.6pt;margin-top:20.15pt;width:95.65pt;height:24.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" filled="f" stroked="f">
                <v:textbox inset="0,1pt,0,0">
                  <w:txbxContent>
                    <w:p w14:paraId="6B362718" w14:textId="38C883A1" w:rsidR="00F765EC" w:rsidRPr="001269C3" w:rsidRDefault="00F765EC" w:rsidP="008D7F4E">
                      <w:pPr>
                        <w:spacing w:before="20"/>
                        <w:ind w:left="14"/>
                        <w:rPr>
                          <w:rFonts w:cs="Times New Roman"/>
                          <w:b/>
                          <w:bCs/>
                          <w:color w:val="D5B788"/>
                          <w:spacing w:val="74"/>
                          <w:kern w:val="24"/>
                          <w:sz w:val="28"/>
                          <w:szCs w:val="28"/>
                        </w:rPr>
                      </w:pPr>
                      <w:r w:rsidRPr="001269C3">
                        <w:rPr>
                          <w:rFonts w:cs="Times New Roman"/>
                          <w:b/>
                          <w:bCs/>
                          <w:color w:val="D5B788"/>
                          <w:spacing w:val="74"/>
                          <w:kern w:val="24"/>
                          <w:sz w:val="28"/>
                          <w:szCs w:val="28"/>
                        </w:rPr>
                        <w:t>AÑ</w:t>
                      </w:r>
                      <w:r w:rsidRPr="001269C3">
                        <w:rPr>
                          <w:rFonts w:cs="Times New Roman"/>
                          <w:b/>
                          <w:bCs/>
                          <w:color w:val="D5B788"/>
                          <w:spacing w:val="37"/>
                          <w:kern w:val="24"/>
                          <w:sz w:val="28"/>
                          <w:szCs w:val="28"/>
                        </w:rPr>
                        <w:t>O</w:t>
                      </w:r>
                      <w:r w:rsidRPr="001269C3">
                        <w:rPr>
                          <w:rFonts w:cs="Times New Roman"/>
                          <w:b/>
                          <w:bCs/>
                          <w:color w:val="D5B788"/>
                          <w:spacing w:val="74"/>
                          <w:kern w:val="24"/>
                          <w:sz w:val="28"/>
                          <w:szCs w:val="28"/>
                        </w:rPr>
                        <w:t xml:space="preserve"> </w:t>
                      </w:r>
                      <w:r w:rsidRPr="001269C3">
                        <w:rPr>
                          <w:rFonts w:cs="Times New Roman"/>
                          <w:b/>
                          <w:bCs/>
                          <w:color w:val="D5B788"/>
                          <w:spacing w:val="68"/>
                          <w:kern w:val="24"/>
                          <w:sz w:val="28"/>
                          <w:szCs w:val="28"/>
                        </w:rPr>
                        <w:t>2</w:t>
                      </w:r>
                      <w:r w:rsidRPr="001269C3">
                        <w:rPr>
                          <w:rFonts w:cs="Times New Roman"/>
                          <w:b/>
                          <w:bCs/>
                          <w:color w:val="D5B788"/>
                          <w:spacing w:val="28"/>
                          <w:kern w:val="24"/>
                          <w:sz w:val="28"/>
                          <w:szCs w:val="28"/>
                        </w:rPr>
                        <w:t>0</w:t>
                      </w:r>
                      <w:r w:rsidRPr="001269C3">
                        <w:rPr>
                          <w:rFonts w:cs="Times New Roman"/>
                          <w:b/>
                          <w:bCs/>
                          <w:color w:val="D5B788"/>
                          <w:spacing w:val="-23"/>
                          <w:kern w:val="24"/>
                          <w:sz w:val="28"/>
                          <w:szCs w:val="28"/>
                        </w:rPr>
                        <w:t xml:space="preserve"> </w:t>
                      </w:r>
                      <w:r w:rsidRPr="001269C3">
                        <w:rPr>
                          <w:rFonts w:cs="Times New Roman"/>
                          <w:b/>
                          <w:bCs/>
                          <w:color w:val="D5B788"/>
                          <w:spacing w:val="68"/>
                          <w:kern w:val="24"/>
                          <w:sz w:val="28"/>
                          <w:szCs w:val="28"/>
                        </w:rPr>
                        <w:t>2</w:t>
                      </w:r>
                      <w:r w:rsidR="005F511A">
                        <w:rPr>
                          <w:rFonts w:cs="Times New Roman"/>
                          <w:b/>
                          <w:bCs/>
                          <w:color w:val="D5B788"/>
                          <w:spacing w:val="68"/>
                          <w:kern w:val="24"/>
                          <w:sz w:val="28"/>
                          <w:szCs w:val="28"/>
                        </w:rPr>
                        <w:t>5</w:t>
                      </w:r>
                      <w:r w:rsidRPr="001269C3">
                        <w:rPr>
                          <w:rFonts w:cs="Times New Roman"/>
                          <w:b/>
                          <w:bCs/>
                          <w:color w:val="D5B788"/>
                          <w:spacing w:val="-21"/>
                          <w:kern w:val="24"/>
                          <w:sz w:val="28"/>
                          <w:szCs w:val="28"/>
                        </w:rPr>
                        <w:t xml:space="preserve"> </w:t>
                      </w:r>
                    </w:p>
                  </w:txbxContent>
                </v:textbox>
              </v:shape>
            </w:pict>
          </mc:Fallback>
        </mc:AlternateContent>
      </w:r>
      <w:r w:rsidRPr="00D15346">
        <w:rPr>
          <w:noProof/>
          <w:color w:val="767171"/>
          <w:lang w:eastAsia="es-ES"/>
        </w:rPr>
        <mc:AlternateContent>
          <mc:Choice Requires="wps">
            <w:drawing>
              <wp:anchor distT="4294967295" distB="4294967295" distL="114300" distR="114300" simplePos="0" relativeHeight="251686912" behindDoc="0" locked="0" layoutInCell="1" allowOverlap="1" wp14:anchorId="3AEFDB66" wp14:editId="11E9D8AD">
                <wp:simplePos x="0" y="0"/>
                <wp:positionH relativeFrom="margin">
                  <wp:posOffset>2369776</wp:posOffset>
                </wp:positionH>
                <wp:positionV relativeFrom="paragraph">
                  <wp:posOffset>36195</wp:posOffset>
                </wp:positionV>
                <wp:extent cx="463550" cy="0"/>
                <wp:effectExtent l="0" t="19050" r="3175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7963CFE" id="Straight Connector 26" o:spid="_x0000_s1026" style="position:absolute;z-index:2516869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6.6pt,2.85pt" to="223.1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" strokecolor="#c8b688" strokeweight="2.25pt">
                <v:stroke joinstyle="miter"/>
                <o:lock v:ext="edit" shapetype="f"/>
                <w10:wrap anchorx="margin"/>
              </v:line>
            </w:pict>
          </mc:Fallback>
        </mc:AlternateContent>
      </w:r>
    </w:p>
    <w:p w14:paraId="7AD079B8" w14:textId="623A3DD7" w:rsidR="008D7F4E" w:rsidRPr="00D15346" w:rsidRDefault="008D7F4E" w:rsidP="008D7F4E">
      <w:pPr>
        <w:rPr>
          <w:color w:val="767171"/>
        </w:rPr>
      </w:pPr>
    </w:p>
    <w:p w14:paraId="2ADA86D9" w14:textId="27D5A80D" w:rsidR="008D7F4E" w:rsidRPr="00D15346" w:rsidRDefault="008D7F4E" w:rsidP="008D7F4E">
      <w:pPr>
        <w:rPr>
          <w:b/>
          <w:bCs/>
          <w:color w:val="767171"/>
        </w:rPr>
      </w:pPr>
    </w:p>
    <w:p w14:paraId="163CEF29" w14:textId="2771E44B" w:rsidR="00E739F8" w:rsidRPr="00D15346" w:rsidRDefault="00E739F8" w:rsidP="008D7F4E">
      <w:pPr>
        <w:rPr>
          <w:b/>
          <w:bCs/>
          <w:color w:val="767171"/>
        </w:rPr>
      </w:pPr>
    </w:p>
    <w:p w14:paraId="3A86A8D9" w14:textId="16761154" w:rsidR="00E739F8" w:rsidRPr="00D15346" w:rsidRDefault="00E739F8" w:rsidP="008D7F4E">
      <w:pPr>
        <w:rPr>
          <w:b/>
          <w:bCs/>
          <w:color w:val="767171"/>
        </w:rPr>
      </w:pPr>
    </w:p>
    <w:p w14:paraId="4A83733F" w14:textId="07A030CD" w:rsidR="00471B3B" w:rsidRPr="00D15346" w:rsidRDefault="00471B3B" w:rsidP="008D7F4E">
      <w:pPr>
        <w:rPr>
          <w:b/>
          <w:bCs/>
          <w:color w:val="767171"/>
        </w:rPr>
      </w:pPr>
    </w:p>
    <w:p w14:paraId="277CD37C" w14:textId="77777777" w:rsidR="00AA6AC0" w:rsidRPr="00D15346" w:rsidRDefault="00AA6AC0" w:rsidP="008D7F4E">
      <w:pPr>
        <w:rPr>
          <w:b/>
          <w:bCs/>
          <w:color w:val="767171"/>
        </w:rPr>
      </w:pPr>
    </w:p>
    <w:p w14:paraId="1C74082E" w14:textId="72C2942E" w:rsidR="008D7F4E" w:rsidRPr="00D15346" w:rsidRDefault="008D7F4E" w:rsidP="008D7F4E">
      <w:pPr>
        <w:tabs>
          <w:tab w:val="left" w:pos="5229"/>
        </w:tabs>
        <w:rPr>
          <w:color w:val="767171"/>
        </w:rPr>
      </w:pPr>
      <w:r w:rsidRPr="00D15346">
        <w:rPr>
          <w:color w:val="767171"/>
        </w:rPr>
        <w:tab/>
      </w:r>
      <w:r w:rsidRPr="00D15346">
        <w:rPr>
          <w:color w:val="767171"/>
        </w:rPr>
        <w:tab/>
      </w:r>
      <w:r w:rsidRPr="00D15346">
        <w:rPr>
          <w:color w:val="767171"/>
        </w:rPr>
        <w:tab/>
      </w:r>
    </w:p>
    <w:p w14:paraId="5220AA7B" w14:textId="70C16B7F" w:rsidR="008D7F4E" w:rsidRPr="00D15346" w:rsidRDefault="008D7F4E" w:rsidP="008D7F4E">
      <w:pPr>
        <w:tabs>
          <w:tab w:val="left" w:pos="5229"/>
        </w:tabs>
        <w:rPr>
          <w:color w:val="767171"/>
        </w:rPr>
      </w:pPr>
    </w:p>
    <w:p w14:paraId="4A390ECB" w14:textId="0FE2E6AA" w:rsidR="008D7F4E" w:rsidRPr="00D15346" w:rsidRDefault="000457BB" w:rsidP="008D7F4E">
      <w:pPr>
        <w:tabs>
          <w:tab w:val="left" w:pos="5229"/>
        </w:tabs>
        <w:rPr>
          <w:color w:val="767171"/>
        </w:rPr>
      </w:pPr>
      <w:r w:rsidRPr="00D15346">
        <w:rPr>
          <w:noProof/>
          <w:color w:val="767171"/>
          <w:lang w:eastAsia="es-ES"/>
        </w:rPr>
        <mc:AlternateContent>
          <mc:Choice Requires="wpg">
            <w:drawing>
              <wp:anchor distT="0" distB="0" distL="114300" distR="114300" simplePos="0" relativeHeight="251688960" behindDoc="0" locked="0" layoutInCell="1" allowOverlap="1" wp14:anchorId="32DE96A0" wp14:editId="0EBDE8CC">
                <wp:simplePos x="0" y="0"/>
                <wp:positionH relativeFrom="column">
                  <wp:posOffset>1616149</wp:posOffset>
                </wp:positionH>
                <wp:positionV relativeFrom="paragraph">
                  <wp:posOffset>78888</wp:posOffset>
                </wp:positionV>
                <wp:extent cx="2059940" cy="905883"/>
                <wp:effectExtent l="0" t="0" r="0" b="8890"/>
                <wp:wrapNone/>
                <wp:docPr id="28" name="Group 28"/>
                <wp:cNvGraphicFramePr/>
                <a:graphic xmlns:a="http://schemas.openxmlformats.org/drawingml/2006/main">
                  <a:graphicData uri="http://schemas.microsoft.com/office/word/2010/wordprocessingGroup">
                    <wpg:wgp>
                      <wpg:cNvGrpSpPr/>
                      <wpg:grpSpPr>
                        <a:xfrm>
                          <a:off x="0" y="0"/>
                          <a:ext cx="2059940" cy="905883"/>
                          <a:chOff x="-53163" y="0"/>
                          <a:chExt cx="2059940" cy="905883"/>
                        </a:xfrm>
                      </wpg:grpSpPr>
                      <pic:pic xmlns:pic="http://schemas.openxmlformats.org/drawingml/2006/picture">
                        <pic:nvPicPr>
                          <pic:cNvPr id="13" name="object 8" descr="A picture containing clipart&#10;&#10;Description automatically generated"/>
                          <pic:cNvPicPr/>
                        </pic:nvPicPr>
                        <pic:blipFill>
                          <a:blip r:embed="rId9" cstate="print"/>
                          <a:stretch>
                            <a:fillRect/>
                          </a:stretch>
                        </pic:blipFill>
                        <pic:spPr>
                          <a:xfrm>
                            <a:off x="725214" y="0"/>
                            <a:ext cx="474980" cy="441325"/>
                          </a:xfrm>
                          <a:prstGeom prst="rect">
                            <a:avLst/>
                          </a:prstGeom>
                        </pic:spPr>
                      </pic:pic>
                      <pic:pic xmlns:pic="http://schemas.openxmlformats.org/drawingml/2006/picture">
                        <pic:nvPicPr>
                          <pic:cNvPr id="14" name="object 9"/>
                          <pic:cNvPicPr/>
                        </pic:nvPicPr>
                        <pic:blipFill>
                          <a:blip r:embed="rId10" cstate="print"/>
                          <a:stretch>
                            <a:fillRect/>
                          </a:stretch>
                        </pic:blipFill>
                        <pic:spPr>
                          <a:xfrm>
                            <a:off x="-53163" y="567559"/>
                            <a:ext cx="2059940" cy="220345"/>
                          </a:xfrm>
                          <a:prstGeom prst="rect">
                            <a:avLst/>
                          </a:prstGeom>
                        </pic:spPr>
                      </pic:pic>
                      <wps:wsp>
                        <wps:cNvPr id="17" name="object 10"/>
                        <wps:cNvSpPr/>
                        <wps:spPr>
                          <a:xfrm>
                            <a:off x="727754" y="883023"/>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g:wgp>
                  </a:graphicData>
                </a:graphic>
              </wp:anchor>
            </w:drawing>
          </mc:Choice>
          <mc:Fallback>
            <w:pict>
              <v:group w14:anchorId="52467483" id="Group 28" o:spid="_x0000_s1026" style="position:absolute;margin-left:127.25pt;margin-top:6.2pt;width:162.2pt;height:71.35pt;z-index:251688960" coordorigin="-531" coordsize="20599,9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">
                <v:shape id="object 8" o:spid="_x0000_s1027" type="#_x0000_t75" alt="A picture containing clipart&#10;&#10;Description automatically generated" style="position:absolute;left:7252;width:4749;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">
                  <v:imagedata r:id="rId11" o:title="A picture containing clipart&#10;&#10;Description automatically generated"/>
                </v:shape>
                <v:shape id="object 9" o:spid="_x0000_s1028" type="#_x0000_t75" style="position:absolute;left:-531;top:5675;width:20598;height:2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">
                  <v:imagedata r:id="rId12" o:title=""/>
                </v:shape>
                <v:shape id="object 10" o:spid="_x0000_s1029" style="position:absolute;left:7277;top:8830;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" path="m472439,l,,,22364r472439,l472439,xe" fillcolor="#d5b788" stroked="f">
                  <v:path arrowok="t"/>
                </v:shape>
              </v:group>
            </w:pict>
          </mc:Fallback>
        </mc:AlternateContent>
      </w:r>
    </w:p>
    <w:p w14:paraId="09F960FC" w14:textId="56C9F924" w:rsidR="008D7F4E" w:rsidRPr="00D15346" w:rsidRDefault="008D7F4E" w:rsidP="008D7F4E">
      <w:pPr>
        <w:tabs>
          <w:tab w:val="left" w:pos="5229"/>
        </w:tabs>
        <w:rPr>
          <w:color w:val="767171"/>
        </w:rPr>
      </w:pPr>
    </w:p>
    <w:p w14:paraId="70955679" w14:textId="433E77BF" w:rsidR="00E80BF2" w:rsidRPr="00D15346" w:rsidRDefault="00E80BF2" w:rsidP="0034224F">
      <w:pPr>
        <w:tabs>
          <w:tab w:val="left" w:pos="5913"/>
        </w:tabs>
        <w:rPr>
          <w:color w:val="767171"/>
        </w:rPr>
      </w:pPr>
    </w:p>
    <w:p w14:paraId="64AE30BF" w14:textId="5D7D8F7E" w:rsidR="00E80BF2" w:rsidRPr="00D15346" w:rsidRDefault="000457BB">
      <w:pPr>
        <w:rPr>
          <w:color w:val="767171"/>
        </w:rPr>
      </w:pPr>
      <w:r w:rsidRPr="00D15346">
        <w:rPr>
          <w:noProof/>
          <w:color w:val="767171"/>
          <w:lang w:eastAsia="es-ES"/>
        </w:rPr>
        <mc:AlternateContent>
          <mc:Choice Requires="wps">
            <w:drawing>
              <wp:anchor distT="45720" distB="45720" distL="114300" distR="114300" simplePos="0" relativeHeight="251683840" behindDoc="0" locked="0" layoutInCell="1" allowOverlap="1" wp14:anchorId="31B06597" wp14:editId="246A3C16">
                <wp:simplePos x="0" y="0"/>
                <wp:positionH relativeFrom="column">
                  <wp:posOffset>619125</wp:posOffset>
                </wp:positionH>
                <wp:positionV relativeFrom="paragraph">
                  <wp:posOffset>146685</wp:posOffset>
                </wp:positionV>
                <wp:extent cx="4057650" cy="257810"/>
                <wp:effectExtent l="0" t="0" r="0" b="889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0" cy="257810"/>
                        </a:xfrm>
                        <a:prstGeom prst="rect">
                          <a:avLst/>
                        </a:prstGeom>
                        <a:solidFill>
                          <a:srgbClr val="FFFFFF"/>
                        </a:solidFill>
                        <a:ln w="9525">
                          <a:noFill/>
                          <a:miter lim="800000"/>
                          <a:headEnd/>
                          <a:tailEnd/>
                        </a:ln>
                      </wps:spPr>
                      <wps:txbx>
                        <w:txbxContent>
                          <w:p w14:paraId="3292D95A" w14:textId="1F0C68F9" w:rsidR="00F765EC" w:rsidRPr="001269C3" w:rsidRDefault="00F765EC" w:rsidP="00310FB5">
                            <w:pPr>
                              <w:jc w:val="center"/>
                              <w:rPr>
                                <w:rFonts w:cs="Times New Roman"/>
                                <w:color w:val="D8B888"/>
                                <w:szCs w:val="24"/>
                              </w:rPr>
                            </w:pPr>
                            <w:r w:rsidRPr="001269C3">
                              <w:rPr>
                                <w:rFonts w:cs="Times New Roman"/>
                                <w:color w:val="D8B888"/>
                                <w:szCs w:val="24"/>
                              </w:rPr>
                              <w:t>MINISTERIO DE RELACIONES EXTERIORES</w:t>
                            </w:r>
                          </w:p>
                          <w:p w14:paraId="0281F03F" w14:textId="50ED16DC" w:rsidR="00F765EC" w:rsidRPr="001269C3" w:rsidRDefault="00F765EC" w:rsidP="00FB4E90">
                            <w:pPr>
                              <w:jc w:val="center"/>
                              <w:rPr>
                                <w:rFonts w:cs="Times New Roman"/>
                                <w:color w:val="D8B888"/>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B06597" id="_x0000_s1032" type="#_x0000_t202" style="position:absolute;margin-left:48.75pt;margin-top:11.55pt;width:319.5pt;height:20.3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" stroked="f">
                <v:textbox>
                  <w:txbxContent>
                    <w:p w14:paraId="3292D95A" w14:textId="1F0C68F9" w:rsidR="00F765EC" w:rsidRPr="001269C3" w:rsidRDefault="00F765EC" w:rsidP="00310FB5">
                      <w:pPr>
                        <w:jc w:val="center"/>
                        <w:rPr>
                          <w:rFonts w:cs="Times New Roman"/>
                          <w:color w:val="D8B888"/>
                          <w:szCs w:val="24"/>
                        </w:rPr>
                      </w:pPr>
                      <w:r w:rsidRPr="001269C3">
                        <w:rPr>
                          <w:rFonts w:cs="Times New Roman"/>
                          <w:color w:val="D8B888"/>
                          <w:szCs w:val="24"/>
                        </w:rPr>
                        <w:t>MINISTERIO DE RELACIONES EXTERIORES</w:t>
                      </w:r>
                    </w:p>
                    <w:p w14:paraId="0281F03F" w14:textId="50ED16DC" w:rsidR="00F765EC" w:rsidRPr="001269C3" w:rsidRDefault="00F765EC" w:rsidP="00FB4E90">
                      <w:pPr>
                        <w:jc w:val="center"/>
                        <w:rPr>
                          <w:rFonts w:cs="Times New Roman"/>
                          <w:color w:val="D8B888"/>
                          <w:szCs w:val="24"/>
                        </w:rPr>
                      </w:pPr>
                    </w:p>
                  </w:txbxContent>
                </v:textbox>
                <w10:wrap type="square"/>
              </v:shape>
            </w:pict>
          </mc:Fallback>
        </mc:AlternateContent>
      </w:r>
    </w:p>
    <w:p w14:paraId="788FBA5B" w14:textId="046FA260" w:rsidR="0099327F" w:rsidRPr="00D15346" w:rsidRDefault="0099327F" w:rsidP="0092544B">
      <w:pPr>
        <w:rPr>
          <w:b/>
          <w:bCs/>
          <w:color w:val="767171"/>
          <w:spacing w:val="20"/>
          <w:sz w:val="28"/>
        </w:rPr>
      </w:pPr>
    </w:p>
    <w:p w14:paraId="31E2FE32" w14:textId="0052839C" w:rsidR="00545797" w:rsidRPr="00D15346" w:rsidRDefault="00545797" w:rsidP="00545797">
      <w:pPr>
        <w:jc w:val="center"/>
        <w:rPr>
          <w:b/>
          <w:bCs/>
          <w:color w:val="767171"/>
          <w:spacing w:val="20"/>
          <w:sz w:val="28"/>
        </w:rPr>
      </w:pPr>
      <w:r w:rsidRPr="00D15346">
        <w:rPr>
          <w:b/>
          <w:bCs/>
          <w:color w:val="767171"/>
          <w:spacing w:val="20"/>
          <w:sz w:val="28"/>
        </w:rPr>
        <w:lastRenderedPageBreak/>
        <w:t>TABLA DE CONTENIDOS</w:t>
      </w:r>
    </w:p>
    <w:p w14:paraId="6C3E8713" w14:textId="38BCB32A" w:rsidR="00545797" w:rsidRPr="00D15346" w:rsidRDefault="00545797" w:rsidP="00545797">
      <w:pPr>
        <w:rPr>
          <w:color w:val="767171"/>
        </w:rPr>
      </w:pPr>
      <w:r w:rsidRPr="00D15346">
        <w:rPr>
          <w:noProof/>
          <w:color w:val="767171"/>
          <w:lang w:eastAsia="es-ES"/>
        </w:rPr>
        <mc:AlternateContent>
          <mc:Choice Requires="wps">
            <w:drawing>
              <wp:anchor distT="0" distB="0" distL="114300" distR="114300" simplePos="0" relativeHeight="251677696" behindDoc="0" locked="0" layoutInCell="1" allowOverlap="1" wp14:anchorId="1E07F231" wp14:editId="390DAE1A">
                <wp:simplePos x="0" y="0"/>
                <wp:positionH relativeFrom="margin">
                  <wp:align>center</wp:align>
                </wp:positionH>
                <wp:positionV relativeFrom="paragraph">
                  <wp:posOffset>58420</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FE06EC" id="Straight Connector 18" o:spid="_x0000_s1026" style="position:absolute;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6pt" to="36.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" strokecolor="#ee2a24" strokeweight="2.25pt">
                <v:stroke joinstyle="miter"/>
                <w10:wrap anchorx="margin"/>
              </v:line>
            </w:pict>
          </mc:Fallback>
        </mc:AlternateContent>
      </w:r>
    </w:p>
    <w:p w14:paraId="35D0C59C" w14:textId="763E221C" w:rsidR="00545797" w:rsidRPr="00D15346" w:rsidRDefault="00FD00AF" w:rsidP="00545797">
      <w:pPr>
        <w:jc w:val="center"/>
        <w:rPr>
          <w:color w:val="767171"/>
          <w:spacing w:val="20"/>
          <w:szCs w:val="24"/>
        </w:rPr>
      </w:pPr>
      <w:r>
        <w:rPr>
          <w:color w:val="767171"/>
          <w:spacing w:val="20"/>
          <w:szCs w:val="24"/>
        </w:rPr>
        <w:t>Memoria Institucional</w:t>
      </w:r>
      <w:r w:rsidR="00545797" w:rsidRPr="00D15346">
        <w:rPr>
          <w:color w:val="767171"/>
          <w:spacing w:val="20"/>
          <w:szCs w:val="24"/>
        </w:rPr>
        <w:t xml:space="preserve"> </w:t>
      </w:r>
      <w:r w:rsidR="00E50DC3">
        <w:rPr>
          <w:color w:val="767171"/>
          <w:spacing w:val="20"/>
          <w:szCs w:val="24"/>
        </w:rPr>
        <w:t>2025</w:t>
      </w:r>
    </w:p>
    <w:sdt>
      <w:sdtPr>
        <w:rPr>
          <w:rFonts w:ascii="Times New Roman" w:eastAsiaTheme="minorHAnsi" w:hAnsi="Times New Roman" w:cstheme="minorBidi"/>
          <w:color w:val="595959" w:themeColor="text1" w:themeTint="A6"/>
          <w:sz w:val="24"/>
          <w:szCs w:val="22"/>
          <w:lang w:val="es-ES" w:eastAsia="en-US"/>
        </w:rPr>
        <w:id w:val="1003855451"/>
        <w:docPartObj>
          <w:docPartGallery w:val="Table of Contents"/>
          <w:docPartUnique/>
        </w:docPartObj>
      </w:sdtPr>
      <w:sdtEndPr>
        <w:rPr>
          <w:b/>
          <w:bCs/>
          <w:lang w:val="es-DO"/>
        </w:rPr>
      </w:sdtEndPr>
      <w:sdtContent>
        <w:p w14:paraId="083724B2" w14:textId="2F507FBD" w:rsidR="0064028E" w:rsidRDefault="0064028E">
          <w:pPr>
            <w:pStyle w:val="TtuloTDC"/>
          </w:pPr>
        </w:p>
        <w:p w14:paraId="57ABAA41" w14:textId="1233475E" w:rsidR="0064028E" w:rsidRPr="0064028E" w:rsidRDefault="0064028E">
          <w:pPr>
            <w:pStyle w:val="TDC1"/>
            <w:rPr>
              <w:rFonts w:asciiTheme="minorHAnsi" w:eastAsiaTheme="minorEastAsia" w:hAnsiTheme="minorHAnsi" w:cstheme="minorBidi"/>
              <w:color w:val="auto"/>
              <w:kern w:val="2"/>
              <w:szCs w:val="24"/>
              <w:lang w:val="es-ES" w:eastAsia="es-ES"/>
              <w14:ligatures w14:val="standardContextual"/>
            </w:rPr>
          </w:pPr>
          <w:r>
            <w:fldChar w:fldCharType="begin"/>
          </w:r>
          <w:r>
            <w:instrText xml:space="preserve"> TOC \o "1-3" \h \z \u </w:instrText>
          </w:r>
          <w:r>
            <w:fldChar w:fldCharType="separate"/>
          </w:r>
          <w:hyperlink w:anchor="_Toc217046151" w:history="1">
            <w:r w:rsidRPr="0064028E">
              <w:rPr>
                <w:rStyle w:val="Hipervnculo"/>
              </w:rPr>
              <w:t>I.</w:t>
            </w:r>
            <w:r w:rsidRPr="0064028E">
              <w:rPr>
                <w:rFonts w:asciiTheme="minorHAnsi" w:eastAsiaTheme="minorEastAsia" w:hAnsiTheme="minorHAnsi" w:cstheme="minorBidi"/>
                <w:color w:val="auto"/>
                <w:kern w:val="2"/>
                <w:szCs w:val="24"/>
                <w:lang w:val="es-ES" w:eastAsia="es-ES"/>
                <w14:ligatures w14:val="standardContextual"/>
              </w:rPr>
              <w:tab/>
            </w:r>
            <w:r w:rsidRPr="0064028E">
              <w:rPr>
                <w:rStyle w:val="Hipervnculo"/>
              </w:rPr>
              <w:t>Resumen ejecutivo</w:t>
            </w:r>
            <w:r w:rsidRPr="0064028E">
              <w:rPr>
                <w:webHidden/>
              </w:rPr>
              <w:tab/>
            </w:r>
            <w:r w:rsidRPr="0064028E">
              <w:rPr>
                <w:webHidden/>
              </w:rPr>
              <w:fldChar w:fldCharType="begin"/>
            </w:r>
            <w:r w:rsidRPr="0064028E">
              <w:rPr>
                <w:webHidden/>
              </w:rPr>
              <w:instrText xml:space="preserve"> PAGEREF _Toc217046151 \h </w:instrText>
            </w:r>
            <w:r w:rsidRPr="0064028E">
              <w:rPr>
                <w:webHidden/>
              </w:rPr>
            </w:r>
            <w:r w:rsidRPr="0064028E">
              <w:rPr>
                <w:webHidden/>
              </w:rPr>
              <w:fldChar w:fldCharType="separate"/>
            </w:r>
            <w:r w:rsidR="00656347">
              <w:rPr>
                <w:webHidden/>
              </w:rPr>
              <w:t>1</w:t>
            </w:r>
            <w:r w:rsidRPr="0064028E">
              <w:rPr>
                <w:webHidden/>
              </w:rPr>
              <w:fldChar w:fldCharType="end"/>
            </w:r>
          </w:hyperlink>
        </w:p>
        <w:p w14:paraId="6FAF59F9" w14:textId="208A066F" w:rsidR="0064028E" w:rsidRPr="0064028E" w:rsidRDefault="0064028E">
          <w:pPr>
            <w:pStyle w:val="TDC1"/>
            <w:rPr>
              <w:rFonts w:asciiTheme="minorHAnsi" w:eastAsiaTheme="minorEastAsia" w:hAnsiTheme="minorHAnsi" w:cstheme="minorBidi"/>
              <w:color w:val="auto"/>
              <w:kern w:val="2"/>
              <w:szCs w:val="24"/>
              <w:lang w:val="es-ES" w:eastAsia="es-ES"/>
              <w14:ligatures w14:val="standardContextual"/>
            </w:rPr>
          </w:pPr>
          <w:hyperlink w:anchor="_Toc217046152" w:history="1">
            <w:r w:rsidRPr="0064028E">
              <w:rPr>
                <w:rStyle w:val="Hipervnculo"/>
              </w:rPr>
              <w:t>II.</w:t>
            </w:r>
            <w:r w:rsidRPr="0064028E">
              <w:rPr>
                <w:rFonts w:asciiTheme="minorHAnsi" w:eastAsiaTheme="minorEastAsia" w:hAnsiTheme="minorHAnsi" w:cstheme="minorBidi"/>
                <w:color w:val="auto"/>
                <w:kern w:val="2"/>
                <w:szCs w:val="24"/>
                <w:lang w:val="es-ES" w:eastAsia="es-ES"/>
                <w14:ligatures w14:val="standardContextual"/>
              </w:rPr>
              <w:tab/>
            </w:r>
            <w:r w:rsidRPr="0064028E">
              <w:rPr>
                <w:rStyle w:val="Hipervnculo"/>
              </w:rPr>
              <w:t>Información institucional</w:t>
            </w:r>
            <w:r w:rsidRPr="0064028E">
              <w:rPr>
                <w:webHidden/>
              </w:rPr>
              <w:tab/>
            </w:r>
            <w:r w:rsidRPr="0064028E">
              <w:rPr>
                <w:webHidden/>
              </w:rPr>
              <w:fldChar w:fldCharType="begin"/>
            </w:r>
            <w:r w:rsidRPr="0064028E">
              <w:rPr>
                <w:webHidden/>
              </w:rPr>
              <w:instrText xml:space="preserve"> PAGEREF _Toc217046152 \h </w:instrText>
            </w:r>
            <w:r w:rsidRPr="0064028E">
              <w:rPr>
                <w:webHidden/>
              </w:rPr>
            </w:r>
            <w:r w:rsidRPr="0064028E">
              <w:rPr>
                <w:webHidden/>
              </w:rPr>
              <w:fldChar w:fldCharType="separate"/>
            </w:r>
            <w:r w:rsidR="00656347">
              <w:rPr>
                <w:webHidden/>
              </w:rPr>
              <w:t>9</w:t>
            </w:r>
            <w:r w:rsidRPr="0064028E">
              <w:rPr>
                <w:webHidden/>
              </w:rPr>
              <w:fldChar w:fldCharType="end"/>
            </w:r>
          </w:hyperlink>
        </w:p>
        <w:p w14:paraId="351BA7E8" w14:textId="711FFDEB" w:rsidR="0064028E" w:rsidRPr="0064028E" w:rsidRDefault="0064028E">
          <w:pPr>
            <w:pStyle w:val="TDC1"/>
            <w:rPr>
              <w:rFonts w:asciiTheme="minorHAnsi" w:eastAsiaTheme="minorEastAsia" w:hAnsiTheme="minorHAnsi" w:cstheme="minorBidi"/>
              <w:color w:val="auto"/>
              <w:kern w:val="2"/>
              <w:szCs w:val="24"/>
              <w:lang w:val="es-ES" w:eastAsia="es-ES"/>
              <w14:ligatures w14:val="standardContextual"/>
            </w:rPr>
          </w:pPr>
          <w:hyperlink w:anchor="_Toc217046153" w:history="1">
            <w:r w:rsidRPr="0064028E">
              <w:rPr>
                <w:rStyle w:val="Hipervnculo"/>
              </w:rPr>
              <w:t>2.1.</w:t>
            </w:r>
            <w:r w:rsidRPr="0064028E">
              <w:rPr>
                <w:rFonts w:asciiTheme="minorHAnsi" w:eastAsiaTheme="minorEastAsia" w:hAnsiTheme="minorHAnsi" w:cstheme="minorBidi"/>
                <w:color w:val="auto"/>
                <w:kern w:val="2"/>
                <w:szCs w:val="24"/>
                <w:lang w:val="es-ES" w:eastAsia="es-ES"/>
                <w14:ligatures w14:val="standardContextual"/>
              </w:rPr>
              <w:tab/>
            </w:r>
            <w:r w:rsidRPr="0064028E">
              <w:rPr>
                <w:rStyle w:val="Hipervnculo"/>
              </w:rPr>
              <w:t>Marco filosófico institucional</w:t>
            </w:r>
            <w:r w:rsidRPr="0064028E">
              <w:rPr>
                <w:webHidden/>
              </w:rPr>
              <w:tab/>
            </w:r>
            <w:r w:rsidRPr="0064028E">
              <w:rPr>
                <w:webHidden/>
              </w:rPr>
              <w:fldChar w:fldCharType="begin"/>
            </w:r>
            <w:r w:rsidRPr="0064028E">
              <w:rPr>
                <w:webHidden/>
              </w:rPr>
              <w:instrText xml:space="preserve"> PAGEREF _Toc217046153 \h </w:instrText>
            </w:r>
            <w:r w:rsidRPr="0064028E">
              <w:rPr>
                <w:webHidden/>
              </w:rPr>
            </w:r>
            <w:r w:rsidRPr="0064028E">
              <w:rPr>
                <w:webHidden/>
              </w:rPr>
              <w:fldChar w:fldCharType="separate"/>
            </w:r>
            <w:r w:rsidR="00656347">
              <w:rPr>
                <w:webHidden/>
              </w:rPr>
              <w:t>9</w:t>
            </w:r>
            <w:r w:rsidRPr="0064028E">
              <w:rPr>
                <w:webHidden/>
              </w:rPr>
              <w:fldChar w:fldCharType="end"/>
            </w:r>
          </w:hyperlink>
        </w:p>
        <w:p w14:paraId="01055244" w14:textId="72CAA207" w:rsidR="0064028E" w:rsidRPr="0064028E" w:rsidRDefault="0064028E">
          <w:pPr>
            <w:pStyle w:val="TDC1"/>
            <w:rPr>
              <w:rFonts w:asciiTheme="minorHAnsi" w:eastAsiaTheme="minorEastAsia" w:hAnsiTheme="minorHAnsi" w:cstheme="minorBidi"/>
              <w:color w:val="auto"/>
              <w:kern w:val="2"/>
              <w:szCs w:val="24"/>
              <w:lang w:val="es-ES" w:eastAsia="es-ES"/>
              <w14:ligatures w14:val="standardContextual"/>
            </w:rPr>
          </w:pPr>
          <w:hyperlink w:anchor="_Toc217046154" w:history="1">
            <w:r w:rsidRPr="0064028E">
              <w:rPr>
                <w:rStyle w:val="Hipervnculo"/>
              </w:rPr>
              <w:t>a)</w:t>
            </w:r>
            <w:r w:rsidRPr="0064028E">
              <w:rPr>
                <w:rFonts w:asciiTheme="minorHAnsi" w:eastAsiaTheme="minorEastAsia" w:hAnsiTheme="minorHAnsi" w:cstheme="minorBidi"/>
                <w:color w:val="auto"/>
                <w:kern w:val="2"/>
                <w:szCs w:val="24"/>
                <w:lang w:val="es-ES" w:eastAsia="es-ES"/>
                <w14:ligatures w14:val="standardContextual"/>
              </w:rPr>
              <w:tab/>
            </w:r>
            <w:r w:rsidRPr="0064028E">
              <w:rPr>
                <w:rStyle w:val="Hipervnculo"/>
              </w:rPr>
              <w:t>Misión</w:t>
            </w:r>
            <w:r w:rsidRPr="0064028E">
              <w:rPr>
                <w:webHidden/>
              </w:rPr>
              <w:tab/>
            </w:r>
            <w:r w:rsidRPr="0064028E">
              <w:rPr>
                <w:webHidden/>
              </w:rPr>
              <w:fldChar w:fldCharType="begin"/>
            </w:r>
            <w:r w:rsidRPr="0064028E">
              <w:rPr>
                <w:webHidden/>
              </w:rPr>
              <w:instrText xml:space="preserve"> PAGEREF _Toc217046154 \h </w:instrText>
            </w:r>
            <w:r w:rsidRPr="0064028E">
              <w:rPr>
                <w:webHidden/>
              </w:rPr>
            </w:r>
            <w:r w:rsidRPr="0064028E">
              <w:rPr>
                <w:webHidden/>
              </w:rPr>
              <w:fldChar w:fldCharType="separate"/>
            </w:r>
            <w:r w:rsidR="00656347">
              <w:rPr>
                <w:webHidden/>
              </w:rPr>
              <w:t>9</w:t>
            </w:r>
            <w:r w:rsidRPr="0064028E">
              <w:rPr>
                <w:webHidden/>
              </w:rPr>
              <w:fldChar w:fldCharType="end"/>
            </w:r>
          </w:hyperlink>
        </w:p>
        <w:p w14:paraId="4431AC28" w14:textId="7E5ABB91" w:rsidR="0064028E" w:rsidRPr="0064028E" w:rsidRDefault="0064028E">
          <w:pPr>
            <w:pStyle w:val="TDC1"/>
            <w:rPr>
              <w:rFonts w:asciiTheme="minorHAnsi" w:eastAsiaTheme="minorEastAsia" w:hAnsiTheme="minorHAnsi" w:cstheme="minorBidi"/>
              <w:color w:val="auto"/>
              <w:kern w:val="2"/>
              <w:szCs w:val="24"/>
              <w:lang w:val="es-ES" w:eastAsia="es-ES"/>
              <w14:ligatures w14:val="standardContextual"/>
            </w:rPr>
          </w:pPr>
          <w:hyperlink w:anchor="_Toc217046155" w:history="1">
            <w:r w:rsidRPr="0064028E">
              <w:rPr>
                <w:rStyle w:val="Hipervnculo"/>
              </w:rPr>
              <w:t>b)</w:t>
            </w:r>
            <w:r w:rsidRPr="0064028E">
              <w:rPr>
                <w:rFonts w:asciiTheme="minorHAnsi" w:eastAsiaTheme="minorEastAsia" w:hAnsiTheme="minorHAnsi" w:cstheme="minorBidi"/>
                <w:color w:val="auto"/>
                <w:kern w:val="2"/>
                <w:szCs w:val="24"/>
                <w:lang w:val="es-ES" w:eastAsia="es-ES"/>
                <w14:ligatures w14:val="standardContextual"/>
              </w:rPr>
              <w:tab/>
            </w:r>
            <w:r w:rsidRPr="0064028E">
              <w:rPr>
                <w:rStyle w:val="Hipervnculo"/>
              </w:rPr>
              <w:t>Visión</w:t>
            </w:r>
            <w:r w:rsidRPr="0064028E">
              <w:rPr>
                <w:webHidden/>
              </w:rPr>
              <w:tab/>
            </w:r>
            <w:r w:rsidRPr="0064028E">
              <w:rPr>
                <w:webHidden/>
              </w:rPr>
              <w:fldChar w:fldCharType="begin"/>
            </w:r>
            <w:r w:rsidRPr="0064028E">
              <w:rPr>
                <w:webHidden/>
              </w:rPr>
              <w:instrText xml:space="preserve"> PAGEREF _Toc217046155 \h </w:instrText>
            </w:r>
            <w:r w:rsidRPr="0064028E">
              <w:rPr>
                <w:webHidden/>
              </w:rPr>
            </w:r>
            <w:r w:rsidRPr="0064028E">
              <w:rPr>
                <w:webHidden/>
              </w:rPr>
              <w:fldChar w:fldCharType="separate"/>
            </w:r>
            <w:r w:rsidR="00656347">
              <w:rPr>
                <w:webHidden/>
              </w:rPr>
              <w:t>9</w:t>
            </w:r>
            <w:r w:rsidRPr="0064028E">
              <w:rPr>
                <w:webHidden/>
              </w:rPr>
              <w:fldChar w:fldCharType="end"/>
            </w:r>
          </w:hyperlink>
        </w:p>
        <w:p w14:paraId="40A64FE0" w14:textId="3B5AE9CF" w:rsidR="0064028E" w:rsidRPr="0064028E" w:rsidRDefault="0064028E">
          <w:pPr>
            <w:pStyle w:val="TDC1"/>
            <w:rPr>
              <w:rFonts w:asciiTheme="minorHAnsi" w:eastAsiaTheme="minorEastAsia" w:hAnsiTheme="minorHAnsi" w:cstheme="minorBidi"/>
              <w:color w:val="auto"/>
              <w:kern w:val="2"/>
              <w:szCs w:val="24"/>
              <w:lang w:val="es-ES" w:eastAsia="es-ES"/>
              <w14:ligatures w14:val="standardContextual"/>
            </w:rPr>
          </w:pPr>
          <w:hyperlink w:anchor="_Toc217046156" w:history="1">
            <w:r w:rsidRPr="0064028E">
              <w:rPr>
                <w:rStyle w:val="Hipervnculo"/>
              </w:rPr>
              <w:t>c)</w:t>
            </w:r>
            <w:r w:rsidRPr="0064028E">
              <w:rPr>
                <w:rFonts w:asciiTheme="minorHAnsi" w:eastAsiaTheme="minorEastAsia" w:hAnsiTheme="minorHAnsi" w:cstheme="minorBidi"/>
                <w:color w:val="auto"/>
                <w:kern w:val="2"/>
                <w:szCs w:val="24"/>
                <w:lang w:val="es-ES" w:eastAsia="es-ES"/>
                <w14:ligatures w14:val="standardContextual"/>
              </w:rPr>
              <w:tab/>
            </w:r>
            <w:r w:rsidRPr="0064028E">
              <w:rPr>
                <w:rStyle w:val="Hipervnculo"/>
              </w:rPr>
              <w:t>Valores</w:t>
            </w:r>
            <w:r w:rsidRPr="0064028E">
              <w:rPr>
                <w:webHidden/>
              </w:rPr>
              <w:tab/>
            </w:r>
            <w:r w:rsidRPr="0064028E">
              <w:rPr>
                <w:webHidden/>
              </w:rPr>
              <w:fldChar w:fldCharType="begin"/>
            </w:r>
            <w:r w:rsidRPr="0064028E">
              <w:rPr>
                <w:webHidden/>
              </w:rPr>
              <w:instrText xml:space="preserve"> PAGEREF _Toc217046156 \h </w:instrText>
            </w:r>
            <w:r w:rsidRPr="0064028E">
              <w:rPr>
                <w:webHidden/>
              </w:rPr>
            </w:r>
            <w:r w:rsidRPr="0064028E">
              <w:rPr>
                <w:webHidden/>
              </w:rPr>
              <w:fldChar w:fldCharType="separate"/>
            </w:r>
            <w:r w:rsidR="00656347">
              <w:rPr>
                <w:webHidden/>
              </w:rPr>
              <w:t>9</w:t>
            </w:r>
            <w:r w:rsidRPr="0064028E">
              <w:rPr>
                <w:webHidden/>
              </w:rPr>
              <w:fldChar w:fldCharType="end"/>
            </w:r>
          </w:hyperlink>
        </w:p>
        <w:p w14:paraId="47532568" w14:textId="7068FDBA" w:rsidR="0064028E" w:rsidRPr="0064028E" w:rsidRDefault="0064028E">
          <w:pPr>
            <w:pStyle w:val="TDC1"/>
            <w:rPr>
              <w:rFonts w:asciiTheme="minorHAnsi" w:eastAsiaTheme="minorEastAsia" w:hAnsiTheme="minorHAnsi" w:cstheme="minorBidi"/>
              <w:color w:val="auto"/>
              <w:kern w:val="2"/>
              <w:szCs w:val="24"/>
              <w:lang w:val="es-ES" w:eastAsia="es-ES"/>
              <w14:ligatures w14:val="standardContextual"/>
            </w:rPr>
          </w:pPr>
          <w:hyperlink w:anchor="_Toc217046160" w:history="1">
            <w:r w:rsidRPr="0064028E">
              <w:rPr>
                <w:rStyle w:val="Hipervnculo"/>
              </w:rPr>
              <w:t>2.2.</w:t>
            </w:r>
            <w:r w:rsidRPr="0064028E">
              <w:rPr>
                <w:rFonts w:asciiTheme="minorHAnsi" w:eastAsiaTheme="minorEastAsia" w:hAnsiTheme="minorHAnsi" w:cstheme="minorBidi"/>
                <w:color w:val="auto"/>
                <w:kern w:val="2"/>
                <w:szCs w:val="24"/>
                <w:lang w:val="es-ES" w:eastAsia="es-ES"/>
                <w14:ligatures w14:val="standardContextual"/>
              </w:rPr>
              <w:tab/>
            </w:r>
            <w:r w:rsidRPr="0064028E">
              <w:rPr>
                <w:rStyle w:val="Hipervnculo"/>
              </w:rPr>
              <w:t>Base legal</w:t>
            </w:r>
            <w:r w:rsidRPr="0064028E">
              <w:rPr>
                <w:webHidden/>
              </w:rPr>
              <w:tab/>
            </w:r>
            <w:r w:rsidRPr="0064028E">
              <w:rPr>
                <w:webHidden/>
              </w:rPr>
              <w:fldChar w:fldCharType="begin"/>
            </w:r>
            <w:r w:rsidRPr="0064028E">
              <w:rPr>
                <w:webHidden/>
              </w:rPr>
              <w:instrText xml:space="preserve"> PAGEREF _Toc217046160 \h </w:instrText>
            </w:r>
            <w:r w:rsidRPr="0064028E">
              <w:rPr>
                <w:webHidden/>
              </w:rPr>
            </w:r>
            <w:r w:rsidRPr="0064028E">
              <w:rPr>
                <w:webHidden/>
              </w:rPr>
              <w:fldChar w:fldCharType="separate"/>
            </w:r>
            <w:r w:rsidR="00656347">
              <w:rPr>
                <w:webHidden/>
              </w:rPr>
              <w:t>10</w:t>
            </w:r>
            <w:r w:rsidRPr="0064028E">
              <w:rPr>
                <w:webHidden/>
              </w:rPr>
              <w:fldChar w:fldCharType="end"/>
            </w:r>
          </w:hyperlink>
        </w:p>
        <w:p w14:paraId="5BCEE93C" w14:textId="731F0708" w:rsidR="0064028E" w:rsidRPr="0064028E" w:rsidRDefault="0064028E">
          <w:pPr>
            <w:pStyle w:val="TDC1"/>
            <w:rPr>
              <w:rFonts w:asciiTheme="minorHAnsi" w:eastAsiaTheme="minorEastAsia" w:hAnsiTheme="minorHAnsi" w:cstheme="minorBidi"/>
              <w:color w:val="auto"/>
              <w:kern w:val="2"/>
              <w:szCs w:val="24"/>
              <w:lang w:val="es-ES" w:eastAsia="es-ES"/>
              <w14:ligatures w14:val="standardContextual"/>
            </w:rPr>
          </w:pPr>
          <w:hyperlink w:anchor="_Toc217046161" w:history="1">
            <w:r w:rsidRPr="0064028E">
              <w:rPr>
                <w:rStyle w:val="Hipervnculo"/>
              </w:rPr>
              <w:t>2.3.</w:t>
            </w:r>
            <w:r w:rsidRPr="0064028E">
              <w:rPr>
                <w:rFonts w:asciiTheme="minorHAnsi" w:eastAsiaTheme="minorEastAsia" w:hAnsiTheme="minorHAnsi" w:cstheme="minorBidi"/>
                <w:color w:val="auto"/>
                <w:kern w:val="2"/>
                <w:szCs w:val="24"/>
                <w:lang w:val="es-ES" w:eastAsia="es-ES"/>
                <w14:ligatures w14:val="standardContextual"/>
              </w:rPr>
              <w:tab/>
            </w:r>
            <w:r w:rsidRPr="0064028E">
              <w:rPr>
                <w:rStyle w:val="Hipervnculo"/>
              </w:rPr>
              <w:t>Estructura organizativa</w:t>
            </w:r>
            <w:r w:rsidRPr="0064028E">
              <w:rPr>
                <w:webHidden/>
              </w:rPr>
              <w:tab/>
            </w:r>
            <w:r w:rsidRPr="0064028E">
              <w:rPr>
                <w:webHidden/>
              </w:rPr>
              <w:fldChar w:fldCharType="begin"/>
            </w:r>
            <w:r w:rsidRPr="0064028E">
              <w:rPr>
                <w:webHidden/>
              </w:rPr>
              <w:instrText xml:space="preserve"> PAGEREF _Toc217046161 \h </w:instrText>
            </w:r>
            <w:r w:rsidRPr="0064028E">
              <w:rPr>
                <w:webHidden/>
              </w:rPr>
            </w:r>
            <w:r w:rsidRPr="0064028E">
              <w:rPr>
                <w:webHidden/>
              </w:rPr>
              <w:fldChar w:fldCharType="separate"/>
            </w:r>
            <w:r w:rsidR="00656347">
              <w:rPr>
                <w:webHidden/>
              </w:rPr>
              <w:t>11</w:t>
            </w:r>
            <w:r w:rsidRPr="0064028E">
              <w:rPr>
                <w:webHidden/>
              </w:rPr>
              <w:fldChar w:fldCharType="end"/>
            </w:r>
          </w:hyperlink>
        </w:p>
        <w:p w14:paraId="2BD69690" w14:textId="293623BF" w:rsidR="0064028E" w:rsidRPr="0064028E" w:rsidRDefault="0064028E">
          <w:pPr>
            <w:pStyle w:val="TDC1"/>
            <w:rPr>
              <w:rFonts w:asciiTheme="minorHAnsi" w:eastAsiaTheme="minorEastAsia" w:hAnsiTheme="minorHAnsi" w:cstheme="minorBidi"/>
              <w:color w:val="auto"/>
              <w:kern w:val="2"/>
              <w:szCs w:val="24"/>
              <w:lang w:val="es-ES" w:eastAsia="es-ES"/>
              <w14:ligatures w14:val="standardContextual"/>
            </w:rPr>
          </w:pPr>
          <w:hyperlink w:anchor="_Toc217046162" w:history="1">
            <w:r w:rsidRPr="0064028E">
              <w:rPr>
                <w:rStyle w:val="Hipervnculo"/>
              </w:rPr>
              <w:t>2.4.</w:t>
            </w:r>
            <w:r w:rsidRPr="0064028E">
              <w:rPr>
                <w:rFonts w:asciiTheme="minorHAnsi" w:eastAsiaTheme="minorEastAsia" w:hAnsiTheme="minorHAnsi" w:cstheme="minorBidi"/>
                <w:color w:val="auto"/>
                <w:kern w:val="2"/>
                <w:szCs w:val="24"/>
                <w:lang w:val="es-ES" w:eastAsia="es-ES"/>
                <w14:ligatures w14:val="standardContextual"/>
              </w:rPr>
              <w:tab/>
            </w:r>
            <w:r w:rsidRPr="0064028E">
              <w:rPr>
                <w:rStyle w:val="Hipervnculo"/>
              </w:rPr>
              <w:t>Planificación estratégica institucional</w:t>
            </w:r>
            <w:r w:rsidRPr="0064028E">
              <w:rPr>
                <w:webHidden/>
              </w:rPr>
              <w:tab/>
            </w:r>
            <w:r w:rsidRPr="0064028E">
              <w:rPr>
                <w:webHidden/>
              </w:rPr>
              <w:fldChar w:fldCharType="begin"/>
            </w:r>
            <w:r w:rsidRPr="0064028E">
              <w:rPr>
                <w:webHidden/>
              </w:rPr>
              <w:instrText xml:space="preserve"> PAGEREF _Toc217046162 \h </w:instrText>
            </w:r>
            <w:r w:rsidRPr="0064028E">
              <w:rPr>
                <w:webHidden/>
              </w:rPr>
            </w:r>
            <w:r w:rsidRPr="0064028E">
              <w:rPr>
                <w:webHidden/>
              </w:rPr>
              <w:fldChar w:fldCharType="separate"/>
            </w:r>
            <w:r w:rsidR="00656347">
              <w:rPr>
                <w:webHidden/>
              </w:rPr>
              <w:t>21</w:t>
            </w:r>
            <w:r w:rsidRPr="0064028E">
              <w:rPr>
                <w:webHidden/>
              </w:rPr>
              <w:fldChar w:fldCharType="end"/>
            </w:r>
          </w:hyperlink>
        </w:p>
        <w:p w14:paraId="625ADE23" w14:textId="20B3D4F0" w:rsidR="0064028E" w:rsidRPr="0064028E" w:rsidRDefault="0064028E">
          <w:pPr>
            <w:pStyle w:val="TDC1"/>
            <w:rPr>
              <w:rFonts w:asciiTheme="minorHAnsi" w:eastAsiaTheme="minorEastAsia" w:hAnsiTheme="minorHAnsi" w:cstheme="minorBidi"/>
              <w:color w:val="auto"/>
              <w:kern w:val="2"/>
              <w:szCs w:val="24"/>
              <w:lang w:val="es-ES" w:eastAsia="es-ES"/>
              <w14:ligatures w14:val="standardContextual"/>
            </w:rPr>
          </w:pPr>
          <w:hyperlink w:anchor="_Toc217046163" w:history="1">
            <w:r w:rsidRPr="0064028E">
              <w:rPr>
                <w:rStyle w:val="Hipervnculo"/>
              </w:rPr>
              <w:t>III.</w:t>
            </w:r>
            <w:r w:rsidRPr="0064028E">
              <w:rPr>
                <w:rFonts w:asciiTheme="minorHAnsi" w:eastAsiaTheme="minorEastAsia" w:hAnsiTheme="minorHAnsi" w:cstheme="minorBidi"/>
                <w:color w:val="auto"/>
                <w:kern w:val="2"/>
                <w:szCs w:val="24"/>
                <w:lang w:val="es-ES" w:eastAsia="es-ES"/>
                <w14:ligatures w14:val="standardContextual"/>
              </w:rPr>
              <w:tab/>
            </w:r>
            <w:r w:rsidRPr="0064028E">
              <w:rPr>
                <w:rStyle w:val="Hipervnculo"/>
              </w:rPr>
              <w:t>Resultados misionales</w:t>
            </w:r>
            <w:r w:rsidRPr="0064028E">
              <w:rPr>
                <w:webHidden/>
              </w:rPr>
              <w:tab/>
            </w:r>
            <w:r w:rsidRPr="0064028E">
              <w:rPr>
                <w:webHidden/>
              </w:rPr>
              <w:fldChar w:fldCharType="begin"/>
            </w:r>
            <w:r w:rsidRPr="0064028E">
              <w:rPr>
                <w:webHidden/>
              </w:rPr>
              <w:instrText xml:space="preserve"> PAGEREF _Toc217046163 \h </w:instrText>
            </w:r>
            <w:r w:rsidRPr="0064028E">
              <w:rPr>
                <w:webHidden/>
              </w:rPr>
            </w:r>
            <w:r w:rsidRPr="0064028E">
              <w:rPr>
                <w:webHidden/>
              </w:rPr>
              <w:fldChar w:fldCharType="separate"/>
            </w:r>
            <w:r w:rsidR="00656347">
              <w:rPr>
                <w:webHidden/>
              </w:rPr>
              <w:t>24</w:t>
            </w:r>
            <w:r w:rsidRPr="0064028E">
              <w:rPr>
                <w:webHidden/>
              </w:rPr>
              <w:fldChar w:fldCharType="end"/>
            </w:r>
          </w:hyperlink>
        </w:p>
        <w:p w14:paraId="5308DE06" w14:textId="15D08C76" w:rsidR="0064028E" w:rsidRPr="0064028E" w:rsidRDefault="0064028E">
          <w:pPr>
            <w:pStyle w:val="TDC1"/>
            <w:rPr>
              <w:rFonts w:asciiTheme="minorHAnsi" w:eastAsiaTheme="minorEastAsia" w:hAnsiTheme="minorHAnsi" w:cstheme="minorBidi"/>
              <w:color w:val="auto"/>
              <w:kern w:val="2"/>
              <w:szCs w:val="24"/>
              <w:lang w:val="es-ES" w:eastAsia="es-ES"/>
              <w14:ligatures w14:val="standardContextual"/>
            </w:rPr>
          </w:pPr>
          <w:hyperlink w:anchor="_Toc217046164" w:history="1">
            <w:r w:rsidRPr="0064028E">
              <w:rPr>
                <w:rStyle w:val="Hipervnculo"/>
              </w:rPr>
              <w:t>3.1</w:t>
            </w:r>
            <w:r w:rsidRPr="0064028E">
              <w:rPr>
                <w:rFonts w:asciiTheme="minorHAnsi" w:eastAsiaTheme="minorEastAsia" w:hAnsiTheme="minorHAnsi" w:cstheme="minorBidi"/>
                <w:color w:val="auto"/>
                <w:kern w:val="2"/>
                <w:szCs w:val="24"/>
                <w:lang w:val="es-ES" w:eastAsia="es-ES"/>
                <w14:ligatures w14:val="standardContextual"/>
              </w:rPr>
              <w:tab/>
            </w:r>
            <w:r w:rsidRPr="0064028E">
              <w:rPr>
                <w:rStyle w:val="Hipervnculo"/>
              </w:rPr>
              <w:t>Información cuantitativa, cualitativa e indicadores de los procesos misionales</w:t>
            </w:r>
            <w:r w:rsidRPr="0064028E">
              <w:rPr>
                <w:webHidden/>
              </w:rPr>
              <w:tab/>
            </w:r>
            <w:r w:rsidRPr="0064028E">
              <w:rPr>
                <w:webHidden/>
              </w:rPr>
              <w:fldChar w:fldCharType="begin"/>
            </w:r>
            <w:r w:rsidRPr="0064028E">
              <w:rPr>
                <w:webHidden/>
              </w:rPr>
              <w:instrText xml:space="preserve"> PAGEREF _Toc217046164 \h </w:instrText>
            </w:r>
            <w:r w:rsidRPr="0064028E">
              <w:rPr>
                <w:webHidden/>
              </w:rPr>
            </w:r>
            <w:r w:rsidRPr="0064028E">
              <w:rPr>
                <w:webHidden/>
              </w:rPr>
              <w:fldChar w:fldCharType="separate"/>
            </w:r>
            <w:r w:rsidR="00656347">
              <w:rPr>
                <w:webHidden/>
              </w:rPr>
              <w:t>24</w:t>
            </w:r>
            <w:r w:rsidRPr="0064028E">
              <w:rPr>
                <w:webHidden/>
              </w:rPr>
              <w:fldChar w:fldCharType="end"/>
            </w:r>
          </w:hyperlink>
        </w:p>
        <w:p w14:paraId="163A68F2" w14:textId="55848F3A" w:rsidR="0064028E" w:rsidRPr="0064028E" w:rsidRDefault="0064028E">
          <w:pPr>
            <w:pStyle w:val="TDC1"/>
            <w:rPr>
              <w:rFonts w:asciiTheme="minorHAnsi" w:eastAsiaTheme="minorEastAsia" w:hAnsiTheme="minorHAnsi" w:cstheme="minorBidi"/>
              <w:color w:val="auto"/>
              <w:kern w:val="2"/>
              <w:szCs w:val="24"/>
              <w:lang w:val="es-ES" w:eastAsia="es-ES"/>
              <w14:ligatures w14:val="standardContextual"/>
            </w:rPr>
          </w:pPr>
          <w:hyperlink w:anchor="_Toc217046165" w:history="1">
            <w:r w:rsidRPr="0064028E">
              <w:rPr>
                <w:rStyle w:val="Hipervnculo"/>
              </w:rPr>
              <w:t>A.</w:t>
            </w:r>
            <w:r w:rsidRPr="0064028E">
              <w:rPr>
                <w:rFonts w:asciiTheme="minorHAnsi" w:eastAsiaTheme="minorEastAsia" w:hAnsiTheme="minorHAnsi" w:cstheme="minorBidi"/>
                <w:color w:val="auto"/>
                <w:kern w:val="2"/>
                <w:szCs w:val="24"/>
                <w:lang w:val="es-ES" w:eastAsia="es-ES"/>
                <w14:ligatures w14:val="standardContextual"/>
              </w:rPr>
              <w:tab/>
            </w:r>
            <w:r w:rsidRPr="0064028E">
              <w:rPr>
                <w:rStyle w:val="Hipervnculo"/>
              </w:rPr>
              <w:t>Acciones en materia de política exterior bilateral</w:t>
            </w:r>
            <w:r w:rsidRPr="0064028E">
              <w:rPr>
                <w:webHidden/>
              </w:rPr>
              <w:tab/>
            </w:r>
            <w:r w:rsidRPr="0064028E">
              <w:rPr>
                <w:webHidden/>
              </w:rPr>
              <w:fldChar w:fldCharType="begin"/>
            </w:r>
            <w:r w:rsidRPr="0064028E">
              <w:rPr>
                <w:webHidden/>
              </w:rPr>
              <w:instrText xml:space="preserve"> PAGEREF _Toc217046165 \h </w:instrText>
            </w:r>
            <w:r w:rsidRPr="0064028E">
              <w:rPr>
                <w:webHidden/>
              </w:rPr>
            </w:r>
            <w:r w:rsidRPr="0064028E">
              <w:rPr>
                <w:webHidden/>
              </w:rPr>
              <w:fldChar w:fldCharType="separate"/>
            </w:r>
            <w:r w:rsidR="00656347">
              <w:rPr>
                <w:webHidden/>
              </w:rPr>
              <w:t>27</w:t>
            </w:r>
            <w:r w:rsidRPr="0064028E">
              <w:rPr>
                <w:webHidden/>
              </w:rPr>
              <w:fldChar w:fldCharType="end"/>
            </w:r>
          </w:hyperlink>
        </w:p>
        <w:p w14:paraId="76C4E8D8" w14:textId="4E6C03B2" w:rsidR="0064028E" w:rsidRPr="0064028E" w:rsidRDefault="0064028E">
          <w:pPr>
            <w:pStyle w:val="TDC1"/>
            <w:rPr>
              <w:rFonts w:asciiTheme="minorHAnsi" w:eastAsiaTheme="minorEastAsia" w:hAnsiTheme="minorHAnsi" w:cstheme="minorBidi"/>
              <w:color w:val="auto"/>
              <w:kern w:val="2"/>
              <w:szCs w:val="24"/>
              <w:lang w:val="es-ES" w:eastAsia="es-ES"/>
              <w14:ligatures w14:val="standardContextual"/>
            </w:rPr>
          </w:pPr>
          <w:hyperlink w:anchor="_Toc217046187" w:history="1">
            <w:r w:rsidRPr="0064028E">
              <w:rPr>
                <w:rStyle w:val="Hipervnculo"/>
              </w:rPr>
              <w:t>B.</w:t>
            </w:r>
            <w:r w:rsidRPr="0064028E">
              <w:rPr>
                <w:rFonts w:asciiTheme="minorHAnsi" w:eastAsiaTheme="minorEastAsia" w:hAnsiTheme="minorHAnsi" w:cstheme="minorBidi"/>
                <w:color w:val="auto"/>
                <w:kern w:val="2"/>
                <w:szCs w:val="24"/>
                <w:lang w:val="es-ES" w:eastAsia="es-ES"/>
                <w14:ligatures w14:val="standardContextual"/>
              </w:rPr>
              <w:tab/>
            </w:r>
            <w:r w:rsidRPr="0064028E">
              <w:rPr>
                <w:rStyle w:val="Hipervnculo"/>
              </w:rPr>
              <w:t>Acciones en materia de política exterior multilateral</w:t>
            </w:r>
            <w:r w:rsidRPr="0064028E">
              <w:rPr>
                <w:webHidden/>
              </w:rPr>
              <w:tab/>
            </w:r>
            <w:r w:rsidRPr="0064028E">
              <w:rPr>
                <w:webHidden/>
              </w:rPr>
              <w:fldChar w:fldCharType="begin"/>
            </w:r>
            <w:r w:rsidRPr="0064028E">
              <w:rPr>
                <w:webHidden/>
              </w:rPr>
              <w:instrText xml:space="preserve"> PAGEREF _Toc217046187 \h </w:instrText>
            </w:r>
            <w:r w:rsidRPr="0064028E">
              <w:rPr>
                <w:webHidden/>
              </w:rPr>
            </w:r>
            <w:r w:rsidRPr="0064028E">
              <w:rPr>
                <w:webHidden/>
              </w:rPr>
              <w:fldChar w:fldCharType="separate"/>
            </w:r>
            <w:r w:rsidR="00656347">
              <w:rPr>
                <w:webHidden/>
              </w:rPr>
              <w:t>56</w:t>
            </w:r>
            <w:r w:rsidRPr="0064028E">
              <w:rPr>
                <w:webHidden/>
              </w:rPr>
              <w:fldChar w:fldCharType="end"/>
            </w:r>
          </w:hyperlink>
        </w:p>
        <w:p w14:paraId="7B25991B" w14:textId="15478886" w:rsidR="0064028E" w:rsidRPr="0064028E" w:rsidRDefault="0064028E">
          <w:pPr>
            <w:pStyle w:val="TDC1"/>
            <w:rPr>
              <w:rFonts w:asciiTheme="minorHAnsi" w:eastAsiaTheme="minorEastAsia" w:hAnsiTheme="minorHAnsi" w:cstheme="minorBidi"/>
              <w:color w:val="auto"/>
              <w:kern w:val="2"/>
              <w:szCs w:val="24"/>
              <w:lang w:val="es-ES" w:eastAsia="es-ES"/>
              <w14:ligatures w14:val="standardContextual"/>
            </w:rPr>
          </w:pPr>
          <w:hyperlink w:anchor="_Toc217046188" w:history="1">
            <w:r w:rsidRPr="0064028E">
              <w:rPr>
                <w:rStyle w:val="Hipervnculo"/>
              </w:rPr>
              <w:t>C.</w:t>
            </w:r>
            <w:r w:rsidRPr="0064028E">
              <w:rPr>
                <w:rFonts w:asciiTheme="minorHAnsi" w:eastAsiaTheme="minorEastAsia" w:hAnsiTheme="minorHAnsi" w:cstheme="minorBidi"/>
                <w:color w:val="auto"/>
                <w:kern w:val="2"/>
                <w:szCs w:val="24"/>
                <w:lang w:val="es-ES" w:eastAsia="es-ES"/>
                <w14:ligatures w14:val="standardContextual"/>
              </w:rPr>
              <w:tab/>
            </w:r>
            <w:r w:rsidRPr="0064028E">
              <w:rPr>
                <w:rStyle w:val="Hipervnculo"/>
              </w:rPr>
              <w:t>Negociaciones comerciales y cooperación internacional</w:t>
            </w:r>
            <w:r w:rsidRPr="0064028E">
              <w:rPr>
                <w:webHidden/>
              </w:rPr>
              <w:tab/>
            </w:r>
            <w:r w:rsidRPr="0064028E">
              <w:rPr>
                <w:webHidden/>
              </w:rPr>
              <w:fldChar w:fldCharType="begin"/>
            </w:r>
            <w:r w:rsidRPr="0064028E">
              <w:rPr>
                <w:webHidden/>
              </w:rPr>
              <w:instrText xml:space="preserve"> PAGEREF _Toc217046188 \h </w:instrText>
            </w:r>
            <w:r w:rsidRPr="0064028E">
              <w:rPr>
                <w:webHidden/>
              </w:rPr>
            </w:r>
            <w:r w:rsidRPr="0064028E">
              <w:rPr>
                <w:webHidden/>
              </w:rPr>
              <w:fldChar w:fldCharType="separate"/>
            </w:r>
            <w:r w:rsidR="00656347">
              <w:rPr>
                <w:webHidden/>
              </w:rPr>
              <w:t>81</w:t>
            </w:r>
            <w:r w:rsidRPr="0064028E">
              <w:rPr>
                <w:webHidden/>
              </w:rPr>
              <w:fldChar w:fldCharType="end"/>
            </w:r>
          </w:hyperlink>
        </w:p>
        <w:p w14:paraId="6C6F9DB6" w14:textId="13430545" w:rsidR="0064028E" w:rsidRPr="0064028E" w:rsidRDefault="0064028E">
          <w:pPr>
            <w:pStyle w:val="TDC1"/>
            <w:rPr>
              <w:rFonts w:asciiTheme="minorHAnsi" w:eastAsiaTheme="minorEastAsia" w:hAnsiTheme="minorHAnsi" w:cstheme="minorBidi"/>
              <w:color w:val="auto"/>
              <w:kern w:val="2"/>
              <w:szCs w:val="24"/>
              <w:lang w:val="es-ES" w:eastAsia="es-ES"/>
              <w14:ligatures w14:val="standardContextual"/>
            </w:rPr>
          </w:pPr>
          <w:hyperlink w:anchor="_Toc217046189" w:history="1">
            <w:r w:rsidRPr="0064028E">
              <w:rPr>
                <w:rStyle w:val="Hipervnculo"/>
              </w:rPr>
              <w:t>D.</w:t>
            </w:r>
            <w:r w:rsidRPr="0064028E">
              <w:rPr>
                <w:rFonts w:asciiTheme="minorHAnsi" w:eastAsiaTheme="minorEastAsia" w:hAnsiTheme="minorHAnsi" w:cstheme="minorBidi"/>
                <w:color w:val="auto"/>
                <w:kern w:val="2"/>
                <w:szCs w:val="24"/>
                <w:lang w:val="es-ES" w:eastAsia="es-ES"/>
                <w14:ligatures w14:val="standardContextual"/>
              </w:rPr>
              <w:tab/>
            </w:r>
            <w:r w:rsidRPr="0064028E">
              <w:rPr>
                <w:rStyle w:val="Hipervnculo"/>
              </w:rPr>
              <w:t>Acciones en materia consular, migratoria y protección a nacionales</w:t>
            </w:r>
            <w:r w:rsidRPr="0064028E">
              <w:rPr>
                <w:webHidden/>
              </w:rPr>
              <w:tab/>
            </w:r>
            <w:r w:rsidRPr="0064028E">
              <w:rPr>
                <w:webHidden/>
              </w:rPr>
              <w:fldChar w:fldCharType="begin"/>
            </w:r>
            <w:r w:rsidRPr="0064028E">
              <w:rPr>
                <w:webHidden/>
              </w:rPr>
              <w:instrText xml:space="preserve"> PAGEREF _Toc217046189 \h </w:instrText>
            </w:r>
            <w:r w:rsidRPr="0064028E">
              <w:rPr>
                <w:webHidden/>
              </w:rPr>
            </w:r>
            <w:r w:rsidRPr="0064028E">
              <w:rPr>
                <w:webHidden/>
              </w:rPr>
              <w:fldChar w:fldCharType="separate"/>
            </w:r>
            <w:r w:rsidR="00656347">
              <w:rPr>
                <w:webHidden/>
              </w:rPr>
              <w:t>92</w:t>
            </w:r>
            <w:r w:rsidRPr="0064028E">
              <w:rPr>
                <w:webHidden/>
              </w:rPr>
              <w:fldChar w:fldCharType="end"/>
            </w:r>
          </w:hyperlink>
        </w:p>
        <w:p w14:paraId="11024788" w14:textId="1E85C0F8" w:rsidR="0064028E" w:rsidRPr="0064028E" w:rsidRDefault="0064028E">
          <w:pPr>
            <w:pStyle w:val="TDC1"/>
            <w:rPr>
              <w:rFonts w:asciiTheme="minorHAnsi" w:eastAsiaTheme="minorEastAsia" w:hAnsiTheme="minorHAnsi" w:cstheme="minorBidi"/>
              <w:color w:val="auto"/>
              <w:kern w:val="2"/>
              <w:szCs w:val="24"/>
              <w:lang w:val="es-ES" w:eastAsia="es-ES"/>
              <w14:ligatures w14:val="standardContextual"/>
            </w:rPr>
          </w:pPr>
          <w:hyperlink w:anchor="_Toc217046190" w:history="1">
            <w:r w:rsidRPr="0064028E">
              <w:rPr>
                <w:rStyle w:val="Hipervnculo"/>
              </w:rPr>
              <w:t>E.</w:t>
            </w:r>
            <w:r w:rsidRPr="0064028E">
              <w:rPr>
                <w:rFonts w:asciiTheme="minorHAnsi" w:eastAsiaTheme="minorEastAsia" w:hAnsiTheme="minorHAnsi" w:cstheme="minorBidi"/>
                <w:color w:val="auto"/>
                <w:kern w:val="2"/>
                <w:szCs w:val="24"/>
                <w:lang w:val="es-ES" w:eastAsia="es-ES"/>
                <w14:ligatures w14:val="standardContextual"/>
              </w:rPr>
              <w:tab/>
            </w:r>
            <w:r w:rsidRPr="0064028E">
              <w:rPr>
                <w:rStyle w:val="Hipervnculo"/>
              </w:rPr>
              <w:t>Asuntos relativos a las comunidades dominicanas en el exterior e INDEX</w:t>
            </w:r>
            <w:r w:rsidRPr="0064028E">
              <w:rPr>
                <w:webHidden/>
              </w:rPr>
              <w:tab/>
            </w:r>
            <w:r w:rsidRPr="0064028E">
              <w:rPr>
                <w:webHidden/>
              </w:rPr>
              <w:fldChar w:fldCharType="begin"/>
            </w:r>
            <w:r w:rsidRPr="0064028E">
              <w:rPr>
                <w:webHidden/>
              </w:rPr>
              <w:instrText xml:space="preserve"> PAGEREF _Toc217046190 \h </w:instrText>
            </w:r>
            <w:r w:rsidRPr="0064028E">
              <w:rPr>
                <w:webHidden/>
              </w:rPr>
            </w:r>
            <w:r w:rsidRPr="0064028E">
              <w:rPr>
                <w:webHidden/>
              </w:rPr>
              <w:fldChar w:fldCharType="separate"/>
            </w:r>
            <w:r w:rsidR="00656347">
              <w:rPr>
                <w:webHidden/>
              </w:rPr>
              <w:t>109</w:t>
            </w:r>
            <w:r w:rsidRPr="0064028E">
              <w:rPr>
                <w:webHidden/>
              </w:rPr>
              <w:fldChar w:fldCharType="end"/>
            </w:r>
          </w:hyperlink>
        </w:p>
        <w:p w14:paraId="1F7EDBFD" w14:textId="650D3D6C" w:rsidR="0064028E" w:rsidRPr="0064028E" w:rsidRDefault="0064028E">
          <w:pPr>
            <w:pStyle w:val="TDC1"/>
            <w:rPr>
              <w:rFonts w:asciiTheme="minorHAnsi" w:eastAsiaTheme="minorEastAsia" w:hAnsiTheme="minorHAnsi" w:cstheme="minorBidi"/>
              <w:color w:val="auto"/>
              <w:kern w:val="2"/>
              <w:szCs w:val="24"/>
              <w:lang w:val="es-ES" w:eastAsia="es-ES"/>
              <w14:ligatures w14:val="standardContextual"/>
            </w:rPr>
          </w:pPr>
          <w:hyperlink w:anchor="_Toc217046191" w:history="1">
            <w:r w:rsidRPr="0064028E">
              <w:rPr>
                <w:rStyle w:val="Hipervnculo"/>
              </w:rPr>
              <w:t>IV.</w:t>
            </w:r>
            <w:r w:rsidRPr="0064028E">
              <w:rPr>
                <w:rFonts w:asciiTheme="minorHAnsi" w:eastAsiaTheme="minorEastAsia" w:hAnsiTheme="minorHAnsi" w:cstheme="minorBidi"/>
                <w:color w:val="auto"/>
                <w:kern w:val="2"/>
                <w:szCs w:val="24"/>
                <w:lang w:val="es-ES" w:eastAsia="es-ES"/>
                <w14:ligatures w14:val="standardContextual"/>
              </w:rPr>
              <w:tab/>
            </w:r>
            <w:r w:rsidRPr="0064028E">
              <w:rPr>
                <w:rStyle w:val="Hipervnculo"/>
              </w:rPr>
              <w:t>Resultados áreas transversales</w:t>
            </w:r>
            <w:r w:rsidRPr="0064028E">
              <w:rPr>
                <w:webHidden/>
              </w:rPr>
              <w:tab/>
            </w:r>
            <w:r w:rsidRPr="0064028E">
              <w:rPr>
                <w:webHidden/>
              </w:rPr>
              <w:fldChar w:fldCharType="begin"/>
            </w:r>
            <w:r w:rsidRPr="0064028E">
              <w:rPr>
                <w:webHidden/>
              </w:rPr>
              <w:instrText xml:space="preserve"> PAGEREF _Toc217046191 \h </w:instrText>
            </w:r>
            <w:r w:rsidRPr="0064028E">
              <w:rPr>
                <w:webHidden/>
              </w:rPr>
            </w:r>
            <w:r w:rsidRPr="0064028E">
              <w:rPr>
                <w:webHidden/>
              </w:rPr>
              <w:fldChar w:fldCharType="separate"/>
            </w:r>
            <w:r w:rsidR="00656347">
              <w:rPr>
                <w:webHidden/>
              </w:rPr>
              <w:t>116</w:t>
            </w:r>
            <w:r w:rsidRPr="0064028E">
              <w:rPr>
                <w:webHidden/>
              </w:rPr>
              <w:fldChar w:fldCharType="end"/>
            </w:r>
          </w:hyperlink>
        </w:p>
        <w:p w14:paraId="60CA397F" w14:textId="00E86728" w:rsidR="0064028E" w:rsidRPr="0064028E" w:rsidRDefault="0064028E">
          <w:pPr>
            <w:pStyle w:val="TDC1"/>
            <w:rPr>
              <w:rFonts w:asciiTheme="minorHAnsi" w:eastAsiaTheme="minorEastAsia" w:hAnsiTheme="minorHAnsi" w:cstheme="minorBidi"/>
              <w:color w:val="auto"/>
              <w:kern w:val="2"/>
              <w:szCs w:val="24"/>
              <w:lang w:val="es-ES" w:eastAsia="es-ES"/>
              <w14:ligatures w14:val="standardContextual"/>
            </w:rPr>
          </w:pPr>
          <w:hyperlink w:anchor="_Toc217046192" w:history="1">
            <w:r w:rsidRPr="0064028E">
              <w:rPr>
                <w:rStyle w:val="Hipervnculo"/>
              </w:rPr>
              <w:t>4.1</w:t>
            </w:r>
            <w:r w:rsidRPr="0064028E">
              <w:rPr>
                <w:rFonts w:asciiTheme="minorHAnsi" w:eastAsiaTheme="minorEastAsia" w:hAnsiTheme="minorHAnsi" w:cstheme="minorBidi"/>
                <w:color w:val="auto"/>
                <w:kern w:val="2"/>
                <w:szCs w:val="24"/>
                <w:lang w:val="es-ES" w:eastAsia="es-ES"/>
                <w14:ligatures w14:val="standardContextual"/>
              </w:rPr>
              <w:tab/>
            </w:r>
            <w:r w:rsidRPr="0064028E">
              <w:rPr>
                <w:rStyle w:val="Hipervnculo"/>
              </w:rPr>
              <w:t>Desempeño administrativo y Financiero</w:t>
            </w:r>
            <w:r w:rsidRPr="0064028E">
              <w:rPr>
                <w:webHidden/>
              </w:rPr>
              <w:tab/>
            </w:r>
            <w:r w:rsidRPr="0064028E">
              <w:rPr>
                <w:webHidden/>
              </w:rPr>
              <w:fldChar w:fldCharType="begin"/>
            </w:r>
            <w:r w:rsidRPr="0064028E">
              <w:rPr>
                <w:webHidden/>
              </w:rPr>
              <w:instrText xml:space="preserve"> PAGEREF _Toc217046192 \h </w:instrText>
            </w:r>
            <w:r w:rsidRPr="0064028E">
              <w:rPr>
                <w:webHidden/>
              </w:rPr>
            </w:r>
            <w:r w:rsidRPr="0064028E">
              <w:rPr>
                <w:webHidden/>
              </w:rPr>
              <w:fldChar w:fldCharType="separate"/>
            </w:r>
            <w:r w:rsidR="00656347">
              <w:rPr>
                <w:webHidden/>
              </w:rPr>
              <w:t>116</w:t>
            </w:r>
            <w:r w:rsidRPr="0064028E">
              <w:rPr>
                <w:webHidden/>
              </w:rPr>
              <w:fldChar w:fldCharType="end"/>
            </w:r>
          </w:hyperlink>
        </w:p>
        <w:p w14:paraId="490CAD01" w14:textId="3C694E5D" w:rsidR="0064028E" w:rsidRPr="0064028E" w:rsidRDefault="0064028E">
          <w:pPr>
            <w:pStyle w:val="TDC1"/>
            <w:rPr>
              <w:rFonts w:asciiTheme="minorHAnsi" w:eastAsiaTheme="minorEastAsia" w:hAnsiTheme="minorHAnsi" w:cstheme="minorBidi"/>
              <w:color w:val="auto"/>
              <w:kern w:val="2"/>
              <w:szCs w:val="24"/>
              <w:lang w:val="es-ES" w:eastAsia="es-ES"/>
              <w14:ligatures w14:val="standardContextual"/>
            </w:rPr>
          </w:pPr>
          <w:hyperlink w:anchor="_Toc217046193" w:history="1">
            <w:r w:rsidRPr="0064028E">
              <w:rPr>
                <w:rStyle w:val="Hipervnculo"/>
              </w:rPr>
              <w:t>A.</w:t>
            </w:r>
            <w:r w:rsidRPr="0064028E">
              <w:rPr>
                <w:rFonts w:asciiTheme="minorHAnsi" w:eastAsiaTheme="minorEastAsia" w:hAnsiTheme="minorHAnsi" w:cstheme="minorBidi"/>
                <w:color w:val="auto"/>
                <w:kern w:val="2"/>
                <w:szCs w:val="24"/>
                <w:lang w:val="es-ES" w:eastAsia="es-ES"/>
                <w14:ligatures w14:val="standardContextual"/>
              </w:rPr>
              <w:tab/>
            </w:r>
            <w:r w:rsidRPr="0064028E">
              <w:rPr>
                <w:rStyle w:val="Hipervnculo"/>
              </w:rPr>
              <w:t>Ejecución presupuestaria</w:t>
            </w:r>
            <w:r w:rsidRPr="0064028E">
              <w:rPr>
                <w:webHidden/>
              </w:rPr>
              <w:tab/>
            </w:r>
            <w:r w:rsidRPr="0064028E">
              <w:rPr>
                <w:webHidden/>
              </w:rPr>
              <w:fldChar w:fldCharType="begin"/>
            </w:r>
            <w:r w:rsidRPr="0064028E">
              <w:rPr>
                <w:webHidden/>
              </w:rPr>
              <w:instrText xml:space="preserve"> PAGEREF _Toc217046193 \h </w:instrText>
            </w:r>
            <w:r w:rsidRPr="0064028E">
              <w:rPr>
                <w:webHidden/>
              </w:rPr>
            </w:r>
            <w:r w:rsidRPr="0064028E">
              <w:rPr>
                <w:webHidden/>
              </w:rPr>
              <w:fldChar w:fldCharType="separate"/>
            </w:r>
            <w:r w:rsidR="00656347">
              <w:rPr>
                <w:webHidden/>
              </w:rPr>
              <w:t>116</w:t>
            </w:r>
            <w:r w:rsidRPr="0064028E">
              <w:rPr>
                <w:webHidden/>
              </w:rPr>
              <w:fldChar w:fldCharType="end"/>
            </w:r>
          </w:hyperlink>
        </w:p>
        <w:p w14:paraId="0655E079" w14:textId="12069C29" w:rsidR="0064028E" w:rsidRPr="0064028E" w:rsidRDefault="0064028E">
          <w:pPr>
            <w:pStyle w:val="TDC1"/>
            <w:rPr>
              <w:rFonts w:asciiTheme="minorHAnsi" w:eastAsiaTheme="minorEastAsia" w:hAnsiTheme="minorHAnsi" w:cstheme="minorBidi"/>
              <w:color w:val="auto"/>
              <w:kern w:val="2"/>
              <w:szCs w:val="24"/>
              <w:lang w:val="es-ES" w:eastAsia="es-ES"/>
              <w14:ligatures w14:val="standardContextual"/>
            </w:rPr>
          </w:pPr>
          <w:hyperlink w:anchor="_Toc217046194" w:history="1">
            <w:r w:rsidRPr="0064028E">
              <w:rPr>
                <w:rStyle w:val="Hipervnculo"/>
              </w:rPr>
              <w:t>B.</w:t>
            </w:r>
            <w:r w:rsidRPr="0064028E">
              <w:rPr>
                <w:rFonts w:asciiTheme="minorHAnsi" w:eastAsiaTheme="minorEastAsia" w:hAnsiTheme="minorHAnsi" w:cstheme="minorBidi"/>
                <w:color w:val="auto"/>
                <w:kern w:val="2"/>
                <w:szCs w:val="24"/>
                <w:lang w:val="es-ES" w:eastAsia="es-ES"/>
                <w14:ligatures w14:val="standardContextual"/>
              </w:rPr>
              <w:tab/>
            </w:r>
            <w:r w:rsidRPr="0064028E">
              <w:rPr>
                <w:rStyle w:val="Hipervnculo"/>
              </w:rPr>
              <w:t>Compras y contrataciones MIREX</w:t>
            </w:r>
            <w:r w:rsidRPr="0064028E">
              <w:rPr>
                <w:webHidden/>
              </w:rPr>
              <w:tab/>
            </w:r>
            <w:r w:rsidRPr="0064028E">
              <w:rPr>
                <w:webHidden/>
              </w:rPr>
              <w:fldChar w:fldCharType="begin"/>
            </w:r>
            <w:r w:rsidRPr="0064028E">
              <w:rPr>
                <w:webHidden/>
              </w:rPr>
              <w:instrText xml:space="preserve"> PAGEREF _Toc217046194 \h </w:instrText>
            </w:r>
            <w:r w:rsidRPr="0064028E">
              <w:rPr>
                <w:webHidden/>
              </w:rPr>
            </w:r>
            <w:r w:rsidRPr="0064028E">
              <w:rPr>
                <w:webHidden/>
              </w:rPr>
              <w:fldChar w:fldCharType="separate"/>
            </w:r>
            <w:r w:rsidR="00656347">
              <w:rPr>
                <w:webHidden/>
              </w:rPr>
              <w:t>117</w:t>
            </w:r>
            <w:r w:rsidRPr="0064028E">
              <w:rPr>
                <w:webHidden/>
              </w:rPr>
              <w:fldChar w:fldCharType="end"/>
            </w:r>
          </w:hyperlink>
        </w:p>
        <w:p w14:paraId="27914505" w14:textId="4221409C" w:rsidR="0064028E" w:rsidRPr="0064028E" w:rsidRDefault="0064028E">
          <w:pPr>
            <w:pStyle w:val="TDC1"/>
            <w:rPr>
              <w:rFonts w:asciiTheme="minorHAnsi" w:eastAsiaTheme="minorEastAsia" w:hAnsiTheme="minorHAnsi" w:cstheme="minorBidi"/>
              <w:color w:val="auto"/>
              <w:kern w:val="2"/>
              <w:szCs w:val="24"/>
              <w:lang w:val="es-ES" w:eastAsia="es-ES"/>
              <w14:ligatures w14:val="standardContextual"/>
            </w:rPr>
          </w:pPr>
          <w:hyperlink w:anchor="_Toc217046195" w:history="1">
            <w:r w:rsidRPr="0064028E">
              <w:rPr>
                <w:rStyle w:val="Hipervnculo"/>
              </w:rPr>
              <w:t>4.2</w:t>
            </w:r>
            <w:r w:rsidRPr="0064028E">
              <w:rPr>
                <w:rFonts w:asciiTheme="minorHAnsi" w:eastAsiaTheme="minorEastAsia" w:hAnsiTheme="minorHAnsi" w:cstheme="minorBidi"/>
                <w:color w:val="auto"/>
                <w:kern w:val="2"/>
                <w:szCs w:val="24"/>
                <w:lang w:val="es-ES" w:eastAsia="es-ES"/>
                <w14:ligatures w14:val="standardContextual"/>
              </w:rPr>
              <w:tab/>
            </w:r>
            <w:r w:rsidRPr="0064028E">
              <w:rPr>
                <w:rStyle w:val="Hipervnculo"/>
              </w:rPr>
              <w:t>Desempeño de Recursos Humanos</w:t>
            </w:r>
            <w:r w:rsidRPr="0064028E">
              <w:rPr>
                <w:webHidden/>
              </w:rPr>
              <w:tab/>
            </w:r>
            <w:r w:rsidRPr="0064028E">
              <w:rPr>
                <w:webHidden/>
              </w:rPr>
              <w:fldChar w:fldCharType="begin"/>
            </w:r>
            <w:r w:rsidRPr="0064028E">
              <w:rPr>
                <w:webHidden/>
              </w:rPr>
              <w:instrText xml:space="preserve"> PAGEREF _Toc217046195 \h </w:instrText>
            </w:r>
            <w:r w:rsidRPr="0064028E">
              <w:rPr>
                <w:webHidden/>
              </w:rPr>
            </w:r>
            <w:r w:rsidRPr="0064028E">
              <w:rPr>
                <w:webHidden/>
              </w:rPr>
              <w:fldChar w:fldCharType="separate"/>
            </w:r>
            <w:r w:rsidR="00656347">
              <w:rPr>
                <w:webHidden/>
              </w:rPr>
              <w:t>119</w:t>
            </w:r>
            <w:r w:rsidRPr="0064028E">
              <w:rPr>
                <w:webHidden/>
              </w:rPr>
              <w:fldChar w:fldCharType="end"/>
            </w:r>
          </w:hyperlink>
        </w:p>
        <w:p w14:paraId="0B119A1A" w14:textId="30311549" w:rsidR="0064028E" w:rsidRPr="0064028E" w:rsidRDefault="0064028E">
          <w:pPr>
            <w:pStyle w:val="TDC1"/>
            <w:rPr>
              <w:rFonts w:asciiTheme="minorHAnsi" w:eastAsiaTheme="minorEastAsia" w:hAnsiTheme="minorHAnsi" w:cstheme="minorBidi"/>
              <w:color w:val="auto"/>
              <w:kern w:val="2"/>
              <w:szCs w:val="24"/>
              <w:lang w:val="es-ES" w:eastAsia="es-ES"/>
              <w14:ligatures w14:val="standardContextual"/>
            </w:rPr>
          </w:pPr>
          <w:hyperlink w:anchor="_Toc217046196" w:history="1">
            <w:r w:rsidRPr="0064028E">
              <w:rPr>
                <w:rStyle w:val="Hipervnculo"/>
              </w:rPr>
              <w:t>4.3</w:t>
            </w:r>
            <w:r w:rsidRPr="0064028E">
              <w:rPr>
                <w:rFonts w:asciiTheme="minorHAnsi" w:eastAsiaTheme="minorEastAsia" w:hAnsiTheme="minorHAnsi" w:cstheme="minorBidi"/>
                <w:color w:val="auto"/>
                <w:kern w:val="2"/>
                <w:szCs w:val="24"/>
                <w:lang w:val="es-ES" w:eastAsia="es-ES"/>
                <w14:ligatures w14:val="standardContextual"/>
              </w:rPr>
              <w:tab/>
            </w:r>
            <w:r w:rsidRPr="0064028E">
              <w:rPr>
                <w:rStyle w:val="Hipervnculo"/>
              </w:rPr>
              <w:t>Desempeño de los Procesos Jurídicos</w:t>
            </w:r>
            <w:r w:rsidRPr="0064028E">
              <w:rPr>
                <w:webHidden/>
              </w:rPr>
              <w:tab/>
            </w:r>
            <w:r w:rsidRPr="0064028E">
              <w:rPr>
                <w:webHidden/>
              </w:rPr>
              <w:fldChar w:fldCharType="begin"/>
            </w:r>
            <w:r w:rsidRPr="0064028E">
              <w:rPr>
                <w:webHidden/>
              </w:rPr>
              <w:instrText xml:space="preserve"> PAGEREF _Toc217046196 \h </w:instrText>
            </w:r>
            <w:r w:rsidRPr="0064028E">
              <w:rPr>
                <w:webHidden/>
              </w:rPr>
            </w:r>
            <w:r w:rsidRPr="0064028E">
              <w:rPr>
                <w:webHidden/>
              </w:rPr>
              <w:fldChar w:fldCharType="separate"/>
            </w:r>
            <w:r w:rsidR="00656347">
              <w:rPr>
                <w:webHidden/>
              </w:rPr>
              <w:t>122</w:t>
            </w:r>
            <w:r w:rsidRPr="0064028E">
              <w:rPr>
                <w:webHidden/>
              </w:rPr>
              <w:fldChar w:fldCharType="end"/>
            </w:r>
          </w:hyperlink>
        </w:p>
        <w:p w14:paraId="3D517D49" w14:textId="74D87860" w:rsidR="0064028E" w:rsidRPr="0064028E" w:rsidRDefault="0064028E">
          <w:pPr>
            <w:pStyle w:val="TDC1"/>
            <w:rPr>
              <w:rFonts w:asciiTheme="minorHAnsi" w:eastAsiaTheme="minorEastAsia" w:hAnsiTheme="minorHAnsi" w:cstheme="minorBidi"/>
              <w:color w:val="auto"/>
              <w:kern w:val="2"/>
              <w:szCs w:val="24"/>
              <w:lang w:val="es-ES" w:eastAsia="es-ES"/>
              <w14:ligatures w14:val="standardContextual"/>
            </w:rPr>
          </w:pPr>
          <w:hyperlink w:anchor="_Toc217046197" w:history="1">
            <w:r w:rsidRPr="0064028E">
              <w:rPr>
                <w:rStyle w:val="Hipervnculo"/>
                <w:rFonts w:eastAsia="Calibri"/>
              </w:rPr>
              <w:t>4.4</w:t>
            </w:r>
            <w:r w:rsidRPr="0064028E">
              <w:rPr>
                <w:rFonts w:asciiTheme="minorHAnsi" w:eastAsiaTheme="minorEastAsia" w:hAnsiTheme="minorHAnsi" w:cstheme="minorBidi"/>
                <w:color w:val="auto"/>
                <w:kern w:val="2"/>
                <w:szCs w:val="24"/>
                <w:lang w:val="es-ES" w:eastAsia="es-ES"/>
                <w14:ligatures w14:val="standardContextual"/>
              </w:rPr>
              <w:tab/>
            </w:r>
            <w:r w:rsidRPr="0064028E">
              <w:rPr>
                <w:rStyle w:val="Hipervnculo"/>
                <w:rFonts w:eastAsia="Calibri"/>
              </w:rPr>
              <w:t>Desempeño de la Tecnología</w:t>
            </w:r>
            <w:r w:rsidRPr="0064028E">
              <w:rPr>
                <w:webHidden/>
              </w:rPr>
              <w:tab/>
            </w:r>
            <w:r w:rsidRPr="0064028E">
              <w:rPr>
                <w:webHidden/>
              </w:rPr>
              <w:fldChar w:fldCharType="begin"/>
            </w:r>
            <w:r w:rsidRPr="0064028E">
              <w:rPr>
                <w:webHidden/>
              </w:rPr>
              <w:instrText xml:space="preserve"> PAGEREF _Toc217046197 \h </w:instrText>
            </w:r>
            <w:r w:rsidRPr="0064028E">
              <w:rPr>
                <w:webHidden/>
              </w:rPr>
            </w:r>
            <w:r w:rsidRPr="0064028E">
              <w:rPr>
                <w:webHidden/>
              </w:rPr>
              <w:fldChar w:fldCharType="separate"/>
            </w:r>
            <w:r w:rsidR="00656347">
              <w:rPr>
                <w:webHidden/>
              </w:rPr>
              <w:t>122</w:t>
            </w:r>
            <w:r w:rsidRPr="0064028E">
              <w:rPr>
                <w:webHidden/>
              </w:rPr>
              <w:fldChar w:fldCharType="end"/>
            </w:r>
          </w:hyperlink>
        </w:p>
        <w:p w14:paraId="7A4028F1" w14:textId="7E12D89A" w:rsidR="0064028E" w:rsidRPr="0064028E" w:rsidRDefault="0064028E">
          <w:pPr>
            <w:pStyle w:val="TDC1"/>
            <w:rPr>
              <w:rFonts w:asciiTheme="minorHAnsi" w:eastAsiaTheme="minorEastAsia" w:hAnsiTheme="minorHAnsi" w:cstheme="minorBidi"/>
              <w:color w:val="auto"/>
              <w:kern w:val="2"/>
              <w:szCs w:val="24"/>
              <w:lang w:val="es-ES" w:eastAsia="es-ES"/>
              <w14:ligatures w14:val="standardContextual"/>
            </w:rPr>
          </w:pPr>
          <w:hyperlink w:anchor="_Toc217046198" w:history="1">
            <w:r w:rsidRPr="0064028E">
              <w:rPr>
                <w:rStyle w:val="Hipervnculo"/>
                <w:rFonts w:eastAsia="Calibri"/>
              </w:rPr>
              <w:t>4.5</w:t>
            </w:r>
            <w:r w:rsidRPr="0064028E">
              <w:rPr>
                <w:rFonts w:asciiTheme="minorHAnsi" w:eastAsiaTheme="minorEastAsia" w:hAnsiTheme="minorHAnsi" w:cstheme="minorBidi"/>
                <w:color w:val="auto"/>
                <w:kern w:val="2"/>
                <w:szCs w:val="24"/>
                <w:lang w:val="es-ES" w:eastAsia="es-ES"/>
                <w14:ligatures w14:val="standardContextual"/>
              </w:rPr>
              <w:tab/>
            </w:r>
            <w:r w:rsidRPr="0064028E">
              <w:rPr>
                <w:rStyle w:val="Hipervnculo"/>
              </w:rPr>
              <w:t xml:space="preserve">Desempeño del Sistema de Planificación y Desarrollo Institucional </w:t>
            </w:r>
            <w:r w:rsidRPr="0064028E">
              <w:rPr>
                <w:rStyle w:val="Hipervnculo"/>
                <w:rFonts w:eastAsia="Calibri"/>
              </w:rPr>
              <w:t>Planificación institucional</w:t>
            </w:r>
            <w:r w:rsidRPr="0064028E">
              <w:rPr>
                <w:webHidden/>
              </w:rPr>
              <w:tab/>
            </w:r>
            <w:r w:rsidRPr="0064028E">
              <w:rPr>
                <w:webHidden/>
              </w:rPr>
              <w:fldChar w:fldCharType="begin"/>
            </w:r>
            <w:r w:rsidRPr="0064028E">
              <w:rPr>
                <w:webHidden/>
              </w:rPr>
              <w:instrText xml:space="preserve"> PAGEREF _Toc217046198 \h </w:instrText>
            </w:r>
            <w:r w:rsidRPr="0064028E">
              <w:rPr>
                <w:webHidden/>
              </w:rPr>
            </w:r>
            <w:r w:rsidRPr="0064028E">
              <w:rPr>
                <w:webHidden/>
              </w:rPr>
              <w:fldChar w:fldCharType="separate"/>
            </w:r>
            <w:r w:rsidR="00656347">
              <w:rPr>
                <w:webHidden/>
              </w:rPr>
              <w:t>124</w:t>
            </w:r>
            <w:r w:rsidRPr="0064028E">
              <w:rPr>
                <w:webHidden/>
              </w:rPr>
              <w:fldChar w:fldCharType="end"/>
            </w:r>
          </w:hyperlink>
        </w:p>
        <w:p w14:paraId="0A6F9413" w14:textId="471B25E4" w:rsidR="0064028E" w:rsidRPr="0064028E" w:rsidRDefault="0064028E">
          <w:pPr>
            <w:pStyle w:val="TDC1"/>
            <w:rPr>
              <w:rFonts w:asciiTheme="minorHAnsi" w:eastAsiaTheme="minorEastAsia" w:hAnsiTheme="minorHAnsi" w:cstheme="minorBidi"/>
              <w:color w:val="auto"/>
              <w:kern w:val="2"/>
              <w:szCs w:val="24"/>
              <w:lang w:val="es-ES" w:eastAsia="es-ES"/>
              <w14:ligatures w14:val="standardContextual"/>
            </w:rPr>
          </w:pPr>
          <w:hyperlink w:anchor="_Toc217046199" w:history="1">
            <w:r w:rsidRPr="0064028E">
              <w:rPr>
                <w:rStyle w:val="Hipervnculo"/>
              </w:rPr>
              <w:t>4.6</w:t>
            </w:r>
            <w:r w:rsidRPr="0064028E">
              <w:rPr>
                <w:rFonts w:asciiTheme="minorHAnsi" w:eastAsiaTheme="minorEastAsia" w:hAnsiTheme="minorHAnsi" w:cstheme="minorBidi"/>
                <w:color w:val="auto"/>
                <w:kern w:val="2"/>
                <w:szCs w:val="24"/>
                <w:lang w:val="es-ES" w:eastAsia="es-ES"/>
                <w14:ligatures w14:val="standardContextual"/>
              </w:rPr>
              <w:tab/>
            </w:r>
            <w:r w:rsidRPr="0064028E">
              <w:rPr>
                <w:rStyle w:val="Hipervnculo"/>
              </w:rPr>
              <w:t>Desempeño del Área de Comunicaciones</w:t>
            </w:r>
            <w:r w:rsidRPr="0064028E">
              <w:rPr>
                <w:webHidden/>
              </w:rPr>
              <w:tab/>
            </w:r>
            <w:r w:rsidRPr="0064028E">
              <w:rPr>
                <w:webHidden/>
              </w:rPr>
              <w:fldChar w:fldCharType="begin"/>
            </w:r>
            <w:r w:rsidRPr="0064028E">
              <w:rPr>
                <w:webHidden/>
              </w:rPr>
              <w:instrText xml:space="preserve"> PAGEREF _Toc217046199 \h </w:instrText>
            </w:r>
            <w:r w:rsidRPr="0064028E">
              <w:rPr>
                <w:webHidden/>
              </w:rPr>
            </w:r>
            <w:r w:rsidRPr="0064028E">
              <w:rPr>
                <w:webHidden/>
              </w:rPr>
              <w:fldChar w:fldCharType="separate"/>
            </w:r>
            <w:r w:rsidR="00656347">
              <w:rPr>
                <w:webHidden/>
              </w:rPr>
              <w:t>144</w:t>
            </w:r>
            <w:r w:rsidRPr="0064028E">
              <w:rPr>
                <w:webHidden/>
              </w:rPr>
              <w:fldChar w:fldCharType="end"/>
            </w:r>
          </w:hyperlink>
        </w:p>
        <w:p w14:paraId="75904D61" w14:textId="78A7CE77" w:rsidR="0064028E" w:rsidRPr="0064028E" w:rsidRDefault="0064028E">
          <w:pPr>
            <w:pStyle w:val="TDC1"/>
            <w:rPr>
              <w:rFonts w:asciiTheme="minorHAnsi" w:eastAsiaTheme="minorEastAsia" w:hAnsiTheme="minorHAnsi" w:cstheme="minorBidi"/>
              <w:color w:val="auto"/>
              <w:kern w:val="2"/>
              <w:szCs w:val="24"/>
              <w:lang w:val="es-ES" w:eastAsia="es-ES"/>
              <w14:ligatures w14:val="standardContextual"/>
            </w:rPr>
          </w:pPr>
          <w:hyperlink w:anchor="_Toc217046200" w:history="1">
            <w:r w:rsidRPr="0064028E">
              <w:rPr>
                <w:rStyle w:val="Hipervnculo"/>
              </w:rPr>
              <w:t>V.</w:t>
            </w:r>
            <w:r w:rsidRPr="0064028E">
              <w:rPr>
                <w:rFonts w:asciiTheme="minorHAnsi" w:eastAsiaTheme="minorEastAsia" w:hAnsiTheme="minorHAnsi" w:cstheme="minorBidi"/>
                <w:color w:val="auto"/>
                <w:kern w:val="2"/>
                <w:szCs w:val="24"/>
                <w:lang w:val="es-ES" w:eastAsia="es-ES"/>
                <w14:ligatures w14:val="standardContextual"/>
              </w:rPr>
              <w:tab/>
            </w:r>
            <w:r w:rsidRPr="0064028E">
              <w:rPr>
                <w:rStyle w:val="Hipervnculo"/>
              </w:rPr>
              <w:t>Servicio al ciudadano y transparencia institucional</w:t>
            </w:r>
            <w:r w:rsidRPr="0064028E">
              <w:rPr>
                <w:webHidden/>
              </w:rPr>
              <w:tab/>
            </w:r>
            <w:r w:rsidRPr="0064028E">
              <w:rPr>
                <w:webHidden/>
              </w:rPr>
              <w:fldChar w:fldCharType="begin"/>
            </w:r>
            <w:r w:rsidRPr="0064028E">
              <w:rPr>
                <w:webHidden/>
              </w:rPr>
              <w:instrText xml:space="preserve"> PAGEREF _Toc217046200 \h </w:instrText>
            </w:r>
            <w:r w:rsidRPr="0064028E">
              <w:rPr>
                <w:webHidden/>
              </w:rPr>
            </w:r>
            <w:r w:rsidRPr="0064028E">
              <w:rPr>
                <w:webHidden/>
              </w:rPr>
              <w:fldChar w:fldCharType="separate"/>
            </w:r>
            <w:r w:rsidR="00656347">
              <w:rPr>
                <w:webHidden/>
              </w:rPr>
              <w:t>147</w:t>
            </w:r>
            <w:r w:rsidRPr="0064028E">
              <w:rPr>
                <w:webHidden/>
              </w:rPr>
              <w:fldChar w:fldCharType="end"/>
            </w:r>
          </w:hyperlink>
        </w:p>
        <w:p w14:paraId="3BF57015" w14:textId="6A2CCD07" w:rsidR="0064028E" w:rsidRPr="0064028E" w:rsidRDefault="0064028E">
          <w:pPr>
            <w:pStyle w:val="TDC1"/>
            <w:rPr>
              <w:rFonts w:asciiTheme="minorHAnsi" w:eastAsiaTheme="minorEastAsia" w:hAnsiTheme="minorHAnsi" w:cstheme="minorBidi"/>
              <w:color w:val="auto"/>
              <w:kern w:val="2"/>
              <w:szCs w:val="24"/>
              <w:lang w:val="es-ES" w:eastAsia="es-ES"/>
              <w14:ligatures w14:val="standardContextual"/>
            </w:rPr>
          </w:pPr>
          <w:hyperlink w:anchor="_Toc217046201" w:history="1">
            <w:r w:rsidRPr="0064028E">
              <w:rPr>
                <w:rStyle w:val="Hipervnculo"/>
                <w:rFonts w:eastAsia="Calibri"/>
              </w:rPr>
              <w:t>5.1</w:t>
            </w:r>
            <w:r w:rsidRPr="0064028E">
              <w:rPr>
                <w:rFonts w:asciiTheme="minorHAnsi" w:eastAsiaTheme="minorEastAsia" w:hAnsiTheme="minorHAnsi" w:cstheme="minorBidi"/>
                <w:color w:val="auto"/>
                <w:kern w:val="2"/>
                <w:szCs w:val="24"/>
                <w:lang w:val="es-ES" w:eastAsia="es-ES"/>
                <w14:ligatures w14:val="standardContextual"/>
              </w:rPr>
              <w:tab/>
            </w:r>
            <w:r w:rsidRPr="0064028E">
              <w:rPr>
                <w:rStyle w:val="Hipervnculo"/>
                <w:rFonts w:eastAsia="Calibri"/>
              </w:rPr>
              <w:t>Nivel de la satisfacción con el servicio</w:t>
            </w:r>
            <w:r w:rsidRPr="0064028E">
              <w:rPr>
                <w:webHidden/>
              </w:rPr>
              <w:tab/>
            </w:r>
            <w:r w:rsidRPr="0064028E">
              <w:rPr>
                <w:webHidden/>
              </w:rPr>
              <w:fldChar w:fldCharType="begin"/>
            </w:r>
            <w:r w:rsidRPr="0064028E">
              <w:rPr>
                <w:webHidden/>
              </w:rPr>
              <w:instrText xml:space="preserve"> PAGEREF _Toc217046201 \h </w:instrText>
            </w:r>
            <w:r w:rsidRPr="0064028E">
              <w:rPr>
                <w:webHidden/>
              </w:rPr>
            </w:r>
            <w:r w:rsidRPr="0064028E">
              <w:rPr>
                <w:webHidden/>
              </w:rPr>
              <w:fldChar w:fldCharType="separate"/>
            </w:r>
            <w:r w:rsidR="00656347">
              <w:rPr>
                <w:webHidden/>
              </w:rPr>
              <w:t>147</w:t>
            </w:r>
            <w:r w:rsidRPr="0064028E">
              <w:rPr>
                <w:webHidden/>
              </w:rPr>
              <w:fldChar w:fldCharType="end"/>
            </w:r>
          </w:hyperlink>
        </w:p>
        <w:p w14:paraId="51D9BA8E" w14:textId="7DF30F6C" w:rsidR="0064028E" w:rsidRPr="0064028E" w:rsidRDefault="0064028E">
          <w:pPr>
            <w:pStyle w:val="TDC1"/>
            <w:rPr>
              <w:rFonts w:asciiTheme="minorHAnsi" w:eastAsiaTheme="minorEastAsia" w:hAnsiTheme="minorHAnsi" w:cstheme="minorBidi"/>
              <w:color w:val="auto"/>
              <w:kern w:val="2"/>
              <w:szCs w:val="24"/>
              <w:lang w:val="es-ES" w:eastAsia="es-ES"/>
              <w14:ligatures w14:val="standardContextual"/>
            </w:rPr>
          </w:pPr>
          <w:hyperlink w:anchor="_Toc217046202" w:history="1">
            <w:r w:rsidRPr="0064028E">
              <w:rPr>
                <w:rStyle w:val="Hipervnculo"/>
                <w:rFonts w:eastAsia="Calibri"/>
              </w:rPr>
              <w:t>5.2</w:t>
            </w:r>
            <w:r w:rsidRPr="0064028E">
              <w:rPr>
                <w:rFonts w:asciiTheme="minorHAnsi" w:eastAsiaTheme="minorEastAsia" w:hAnsiTheme="minorHAnsi" w:cstheme="minorBidi"/>
                <w:color w:val="auto"/>
                <w:kern w:val="2"/>
                <w:szCs w:val="24"/>
                <w:lang w:val="es-ES" w:eastAsia="es-ES"/>
                <w14:ligatures w14:val="standardContextual"/>
              </w:rPr>
              <w:tab/>
            </w:r>
            <w:r w:rsidRPr="0064028E">
              <w:rPr>
                <w:rStyle w:val="Hipervnculo"/>
                <w:rFonts w:eastAsia="Calibri"/>
              </w:rPr>
              <w:t>Nivel de cumplimiento acceso a la información</w:t>
            </w:r>
            <w:r w:rsidRPr="0064028E">
              <w:rPr>
                <w:webHidden/>
              </w:rPr>
              <w:tab/>
            </w:r>
            <w:r w:rsidRPr="0064028E">
              <w:rPr>
                <w:webHidden/>
              </w:rPr>
              <w:fldChar w:fldCharType="begin"/>
            </w:r>
            <w:r w:rsidRPr="0064028E">
              <w:rPr>
                <w:webHidden/>
              </w:rPr>
              <w:instrText xml:space="preserve"> PAGEREF _Toc217046202 \h </w:instrText>
            </w:r>
            <w:r w:rsidRPr="0064028E">
              <w:rPr>
                <w:webHidden/>
              </w:rPr>
            </w:r>
            <w:r w:rsidRPr="0064028E">
              <w:rPr>
                <w:webHidden/>
              </w:rPr>
              <w:fldChar w:fldCharType="separate"/>
            </w:r>
            <w:r w:rsidR="00656347">
              <w:rPr>
                <w:webHidden/>
              </w:rPr>
              <w:t>148</w:t>
            </w:r>
            <w:r w:rsidRPr="0064028E">
              <w:rPr>
                <w:webHidden/>
              </w:rPr>
              <w:fldChar w:fldCharType="end"/>
            </w:r>
          </w:hyperlink>
        </w:p>
        <w:p w14:paraId="28D6CD21" w14:textId="393F72A1" w:rsidR="0064028E" w:rsidRPr="0064028E" w:rsidRDefault="0064028E">
          <w:pPr>
            <w:pStyle w:val="TDC1"/>
            <w:rPr>
              <w:rFonts w:asciiTheme="minorHAnsi" w:eastAsiaTheme="minorEastAsia" w:hAnsiTheme="minorHAnsi" w:cstheme="minorBidi"/>
              <w:color w:val="auto"/>
              <w:kern w:val="2"/>
              <w:szCs w:val="24"/>
              <w:lang w:val="es-ES" w:eastAsia="es-ES"/>
              <w14:ligatures w14:val="standardContextual"/>
            </w:rPr>
          </w:pPr>
          <w:hyperlink w:anchor="_Toc217046203" w:history="1">
            <w:r w:rsidRPr="0064028E">
              <w:rPr>
                <w:rStyle w:val="Hipervnculo"/>
              </w:rPr>
              <w:t>5.3</w:t>
            </w:r>
            <w:r w:rsidRPr="0064028E">
              <w:rPr>
                <w:rFonts w:asciiTheme="minorHAnsi" w:eastAsiaTheme="minorEastAsia" w:hAnsiTheme="minorHAnsi" w:cstheme="minorBidi"/>
                <w:color w:val="auto"/>
                <w:kern w:val="2"/>
                <w:szCs w:val="24"/>
                <w:lang w:val="es-ES" w:eastAsia="es-ES"/>
                <w14:ligatures w14:val="standardContextual"/>
              </w:rPr>
              <w:tab/>
            </w:r>
            <w:r w:rsidRPr="0064028E">
              <w:rPr>
                <w:rStyle w:val="Hipervnculo"/>
              </w:rPr>
              <w:t>Resultado sistema de quejas, reclamos y sugerencias.</w:t>
            </w:r>
            <w:r w:rsidRPr="0064028E">
              <w:rPr>
                <w:webHidden/>
              </w:rPr>
              <w:tab/>
            </w:r>
            <w:r w:rsidRPr="0064028E">
              <w:rPr>
                <w:webHidden/>
              </w:rPr>
              <w:fldChar w:fldCharType="begin"/>
            </w:r>
            <w:r w:rsidRPr="0064028E">
              <w:rPr>
                <w:webHidden/>
              </w:rPr>
              <w:instrText xml:space="preserve"> PAGEREF _Toc217046203 \h </w:instrText>
            </w:r>
            <w:r w:rsidRPr="0064028E">
              <w:rPr>
                <w:webHidden/>
              </w:rPr>
            </w:r>
            <w:r w:rsidRPr="0064028E">
              <w:rPr>
                <w:webHidden/>
              </w:rPr>
              <w:fldChar w:fldCharType="separate"/>
            </w:r>
            <w:r w:rsidR="00656347">
              <w:rPr>
                <w:webHidden/>
              </w:rPr>
              <w:t>151</w:t>
            </w:r>
            <w:r w:rsidRPr="0064028E">
              <w:rPr>
                <w:webHidden/>
              </w:rPr>
              <w:fldChar w:fldCharType="end"/>
            </w:r>
          </w:hyperlink>
        </w:p>
        <w:p w14:paraId="538821E9" w14:textId="06082A47" w:rsidR="0064028E" w:rsidRPr="0064028E" w:rsidRDefault="0064028E">
          <w:pPr>
            <w:pStyle w:val="TDC1"/>
            <w:rPr>
              <w:rFonts w:asciiTheme="minorHAnsi" w:eastAsiaTheme="minorEastAsia" w:hAnsiTheme="minorHAnsi" w:cstheme="minorBidi"/>
              <w:color w:val="auto"/>
              <w:kern w:val="2"/>
              <w:szCs w:val="24"/>
              <w:lang w:val="es-ES" w:eastAsia="es-ES"/>
              <w14:ligatures w14:val="standardContextual"/>
            </w:rPr>
          </w:pPr>
          <w:hyperlink w:anchor="_Toc217046204" w:history="1">
            <w:r w:rsidRPr="0064028E">
              <w:rPr>
                <w:rStyle w:val="Hipervnculo"/>
              </w:rPr>
              <w:t>5.4</w:t>
            </w:r>
            <w:r w:rsidRPr="0064028E">
              <w:rPr>
                <w:rFonts w:asciiTheme="minorHAnsi" w:eastAsiaTheme="minorEastAsia" w:hAnsiTheme="minorHAnsi" w:cstheme="minorBidi"/>
                <w:color w:val="auto"/>
                <w:kern w:val="2"/>
                <w:szCs w:val="24"/>
                <w:lang w:val="es-ES" w:eastAsia="es-ES"/>
                <w14:ligatures w14:val="standardContextual"/>
              </w:rPr>
              <w:tab/>
            </w:r>
            <w:r w:rsidRPr="0064028E">
              <w:rPr>
                <w:rStyle w:val="Hipervnculo"/>
              </w:rPr>
              <w:t>Resultado mediciones del portal de transparencia</w:t>
            </w:r>
            <w:r w:rsidRPr="0064028E">
              <w:rPr>
                <w:webHidden/>
              </w:rPr>
              <w:tab/>
            </w:r>
            <w:r w:rsidRPr="0064028E">
              <w:rPr>
                <w:webHidden/>
              </w:rPr>
              <w:fldChar w:fldCharType="begin"/>
            </w:r>
            <w:r w:rsidRPr="0064028E">
              <w:rPr>
                <w:webHidden/>
              </w:rPr>
              <w:instrText xml:space="preserve"> PAGEREF _Toc217046204 \h </w:instrText>
            </w:r>
            <w:r w:rsidRPr="0064028E">
              <w:rPr>
                <w:webHidden/>
              </w:rPr>
            </w:r>
            <w:r w:rsidRPr="0064028E">
              <w:rPr>
                <w:webHidden/>
              </w:rPr>
              <w:fldChar w:fldCharType="separate"/>
            </w:r>
            <w:r w:rsidR="00656347">
              <w:rPr>
                <w:webHidden/>
              </w:rPr>
              <w:t>152</w:t>
            </w:r>
            <w:r w:rsidRPr="0064028E">
              <w:rPr>
                <w:webHidden/>
              </w:rPr>
              <w:fldChar w:fldCharType="end"/>
            </w:r>
          </w:hyperlink>
        </w:p>
        <w:p w14:paraId="2889C6F4" w14:textId="26E10036" w:rsidR="0064028E" w:rsidRPr="0064028E" w:rsidRDefault="0064028E">
          <w:pPr>
            <w:pStyle w:val="TDC1"/>
            <w:rPr>
              <w:rFonts w:asciiTheme="minorHAnsi" w:eastAsiaTheme="minorEastAsia" w:hAnsiTheme="minorHAnsi" w:cstheme="minorBidi"/>
              <w:color w:val="auto"/>
              <w:kern w:val="2"/>
              <w:szCs w:val="24"/>
              <w:lang w:val="es-ES" w:eastAsia="es-ES"/>
              <w14:ligatures w14:val="standardContextual"/>
            </w:rPr>
          </w:pPr>
          <w:hyperlink w:anchor="_Toc217046205" w:history="1">
            <w:r w:rsidRPr="0064028E">
              <w:rPr>
                <w:rStyle w:val="Hipervnculo"/>
              </w:rPr>
              <w:t>VI.</w:t>
            </w:r>
            <w:r w:rsidRPr="0064028E">
              <w:rPr>
                <w:rFonts w:asciiTheme="minorHAnsi" w:eastAsiaTheme="minorEastAsia" w:hAnsiTheme="minorHAnsi" w:cstheme="minorBidi"/>
                <w:color w:val="auto"/>
                <w:kern w:val="2"/>
                <w:szCs w:val="24"/>
                <w:lang w:val="es-ES" w:eastAsia="es-ES"/>
                <w14:ligatures w14:val="standardContextual"/>
              </w:rPr>
              <w:tab/>
            </w:r>
            <w:r w:rsidRPr="0064028E">
              <w:rPr>
                <w:rStyle w:val="Hipervnculo"/>
              </w:rPr>
              <w:t>Proyecciones al próximo año</w:t>
            </w:r>
            <w:r w:rsidRPr="0064028E">
              <w:rPr>
                <w:webHidden/>
              </w:rPr>
              <w:tab/>
            </w:r>
            <w:r w:rsidRPr="0064028E">
              <w:rPr>
                <w:webHidden/>
              </w:rPr>
              <w:fldChar w:fldCharType="begin"/>
            </w:r>
            <w:r w:rsidRPr="0064028E">
              <w:rPr>
                <w:webHidden/>
              </w:rPr>
              <w:instrText xml:space="preserve"> PAGEREF _Toc217046205 \h </w:instrText>
            </w:r>
            <w:r w:rsidRPr="0064028E">
              <w:rPr>
                <w:webHidden/>
              </w:rPr>
            </w:r>
            <w:r w:rsidRPr="0064028E">
              <w:rPr>
                <w:webHidden/>
              </w:rPr>
              <w:fldChar w:fldCharType="separate"/>
            </w:r>
            <w:r w:rsidR="00656347">
              <w:rPr>
                <w:webHidden/>
              </w:rPr>
              <w:t>153</w:t>
            </w:r>
            <w:r w:rsidRPr="0064028E">
              <w:rPr>
                <w:webHidden/>
              </w:rPr>
              <w:fldChar w:fldCharType="end"/>
            </w:r>
          </w:hyperlink>
        </w:p>
        <w:p w14:paraId="48A25A47" w14:textId="0AA09D36" w:rsidR="0064028E" w:rsidRPr="0064028E" w:rsidRDefault="0064028E">
          <w:pPr>
            <w:pStyle w:val="TDC1"/>
            <w:rPr>
              <w:rFonts w:asciiTheme="minorHAnsi" w:eastAsiaTheme="minorEastAsia" w:hAnsiTheme="minorHAnsi" w:cstheme="minorBidi"/>
              <w:color w:val="auto"/>
              <w:kern w:val="2"/>
              <w:szCs w:val="24"/>
              <w:lang w:val="es-ES" w:eastAsia="es-ES"/>
              <w14:ligatures w14:val="standardContextual"/>
            </w:rPr>
          </w:pPr>
          <w:hyperlink w:anchor="_Toc217046206" w:history="1">
            <w:r w:rsidRPr="0064028E">
              <w:rPr>
                <w:rStyle w:val="Hipervnculo"/>
              </w:rPr>
              <w:t>VII.</w:t>
            </w:r>
            <w:r w:rsidRPr="0064028E">
              <w:rPr>
                <w:rFonts w:asciiTheme="minorHAnsi" w:eastAsiaTheme="minorEastAsia" w:hAnsiTheme="minorHAnsi" w:cstheme="minorBidi"/>
                <w:color w:val="auto"/>
                <w:kern w:val="2"/>
                <w:szCs w:val="24"/>
                <w:lang w:val="es-ES" w:eastAsia="es-ES"/>
                <w14:ligatures w14:val="standardContextual"/>
              </w:rPr>
              <w:tab/>
            </w:r>
            <w:r w:rsidRPr="0064028E">
              <w:rPr>
                <w:rStyle w:val="Hipervnculo"/>
              </w:rPr>
              <w:t>Anexos</w:t>
            </w:r>
            <w:r w:rsidRPr="0064028E">
              <w:rPr>
                <w:webHidden/>
              </w:rPr>
              <w:tab/>
            </w:r>
            <w:r w:rsidRPr="0064028E">
              <w:rPr>
                <w:webHidden/>
              </w:rPr>
              <w:fldChar w:fldCharType="begin"/>
            </w:r>
            <w:r w:rsidRPr="0064028E">
              <w:rPr>
                <w:webHidden/>
              </w:rPr>
              <w:instrText xml:space="preserve"> PAGEREF _Toc217046206 \h </w:instrText>
            </w:r>
            <w:r w:rsidRPr="0064028E">
              <w:rPr>
                <w:webHidden/>
              </w:rPr>
            </w:r>
            <w:r w:rsidRPr="0064028E">
              <w:rPr>
                <w:webHidden/>
              </w:rPr>
              <w:fldChar w:fldCharType="separate"/>
            </w:r>
            <w:r w:rsidR="00656347">
              <w:rPr>
                <w:webHidden/>
              </w:rPr>
              <w:t>161</w:t>
            </w:r>
            <w:r w:rsidRPr="0064028E">
              <w:rPr>
                <w:webHidden/>
              </w:rPr>
              <w:fldChar w:fldCharType="end"/>
            </w:r>
          </w:hyperlink>
        </w:p>
        <w:p w14:paraId="176E3541" w14:textId="55E20487" w:rsidR="0064028E" w:rsidRPr="0064028E" w:rsidRDefault="0064028E">
          <w:pPr>
            <w:pStyle w:val="TDC1"/>
            <w:rPr>
              <w:rFonts w:asciiTheme="minorHAnsi" w:eastAsiaTheme="minorEastAsia" w:hAnsiTheme="minorHAnsi" w:cstheme="minorBidi"/>
              <w:color w:val="auto"/>
              <w:kern w:val="2"/>
              <w:szCs w:val="24"/>
              <w:lang w:val="es-ES" w:eastAsia="es-ES"/>
              <w14:ligatures w14:val="standardContextual"/>
            </w:rPr>
          </w:pPr>
          <w:hyperlink w:anchor="_Toc217046207" w:history="1">
            <w:r w:rsidRPr="0064028E">
              <w:rPr>
                <w:rStyle w:val="Hipervnculo"/>
              </w:rPr>
              <w:t>Anexo 1. Matriz Logros Relevantes – Datos Cuantitativos. Enero-diciembre 2025</w:t>
            </w:r>
            <w:r w:rsidRPr="0064028E">
              <w:rPr>
                <w:webHidden/>
              </w:rPr>
              <w:tab/>
            </w:r>
            <w:r w:rsidRPr="0064028E">
              <w:rPr>
                <w:webHidden/>
              </w:rPr>
              <w:fldChar w:fldCharType="begin"/>
            </w:r>
            <w:r w:rsidRPr="0064028E">
              <w:rPr>
                <w:webHidden/>
              </w:rPr>
              <w:instrText xml:space="preserve"> PAGEREF _Toc217046207 \h </w:instrText>
            </w:r>
            <w:r w:rsidRPr="0064028E">
              <w:rPr>
                <w:webHidden/>
              </w:rPr>
            </w:r>
            <w:r w:rsidRPr="0064028E">
              <w:rPr>
                <w:webHidden/>
              </w:rPr>
              <w:fldChar w:fldCharType="separate"/>
            </w:r>
            <w:r w:rsidR="00656347">
              <w:rPr>
                <w:webHidden/>
              </w:rPr>
              <w:t>182</w:t>
            </w:r>
            <w:r w:rsidRPr="0064028E">
              <w:rPr>
                <w:webHidden/>
              </w:rPr>
              <w:fldChar w:fldCharType="end"/>
            </w:r>
          </w:hyperlink>
        </w:p>
        <w:p w14:paraId="79FDC1D2" w14:textId="5B95D41D" w:rsidR="0064028E" w:rsidRPr="0064028E" w:rsidRDefault="0064028E">
          <w:pPr>
            <w:pStyle w:val="TDC1"/>
            <w:rPr>
              <w:rFonts w:asciiTheme="minorHAnsi" w:eastAsiaTheme="minorEastAsia" w:hAnsiTheme="minorHAnsi" w:cstheme="minorBidi"/>
              <w:color w:val="auto"/>
              <w:kern w:val="2"/>
              <w:szCs w:val="24"/>
              <w:lang w:val="es-ES" w:eastAsia="es-ES"/>
              <w14:ligatures w14:val="standardContextual"/>
            </w:rPr>
          </w:pPr>
          <w:hyperlink w:anchor="_Toc217046208" w:history="1">
            <w:r w:rsidRPr="0064028E">
              <w:rPr>
                <w:rStyle w:val="Hipervnculo"/>
              </w:rPr>
              <w:t>Anexo 2. Relación de instrumentos legales suscritos en el periodo enero-diciembre del 2025</w:t>
            </w:r>
            <w:r w:rsidRPr="0064028E">
              <w:rPr>
                <w:webHidden/>
              </w:rPr>
              <w:tab/>
            </w:r>
            <w:r w:rsidRPr="0064028E">
              <w:rPr>
                <w:webHidden/>
              </w:rPr>
              <w:fldChar w:fldCharType="begin"/>
            </w:r>
            <w:r w:rsidRPr="0064028E">
              <w:rPr>
                <w:webHidden/>
              </w:rPr>
              <w:instrText xml:space="preserve"> PAGEREF _Toc217046208 \h </w:instrText>
            </w:r>
            <w:r w:rsidRPr="0064028E">
              <w:rPr>
                <w:webHidden/>
              </w:rPr>
            </w:r>
            <w:r w:rsidRPr="0064028E">
              <w:rPr>
                <w:webHidden/>
              </w:rPr>
              <w:fldChar w:fldCharType="separate"/>
            </w:r>
            <w:r w:rsidR="00656347">
              <w:rPr>
                <w:webHidden/>
              </w:rPr>
              <w:t>183</w:t>
            </w:r>
            <w:r w:rsidRPr="0064028E">
              <w:rPr>
                <w:webHidden/>
              </w:rPr>
              <w:fldChar w:fldCharType="end"/>
            </w:r>
          </w:hyperlink>
        </w:p>
        <w:p w14:paraId="170192DF" w14:textId="31B9AF38" w:rsidR="0064028E" w:rsidRPr="0064028E" w:rsidRDefault="0064028E">
          <w:pPr>
            <w:pStyle w:val="TDC1"/>
            <w:rPr>
              <w:rFonts w:asciiTheme="minorHAnsi" w:eastAsiaTheme="minorEastAsia" w:hAnsiTheme="minorHAnsi" w:cstheme="minorBidi"/>
              <w:color w:val="auto"/>
              <w:kern w:val="2"/>
              <w:szCs w:val="24"/>
              <w:lang w:val="es-ES" w:eastAsia="es-ES"/>
              <w14:ligatures w14:val="standardContextual"/>
            </w:rPr>
          </w:pPr>
          <w:hyperlink w:anchor="_Toc217046209" w:history="1">
            <w:r w:rsidRPr="0064028E">
              <w:rPr>
                <w:rStyle w:val="Hipervnculo"/>
              </w:rPr>
              <w:t>Acuerdos bilaterales</w:t>
            </w:r>
            <w:r w:rsidRPr="0064028E">
              <w:rPr>
                <w:webHidden/>
              </w:rPr>
              <w:tab/>
            </w:r>
            <w:r w:rsidRPr="0064028E">
              <w:rPr>
                <w:webHidden/>
              </w:rPr>
              <w:fldChar w:fldCharType="begin"/>
            </w:r>
            <w:r w:rsidRPr="0064028E">
              <w:rPr>
                <w:webHidden/>
              </w:rPr>
              <w:instrText xml:space="preserve"> PAGEREF _Toc217046209 \h </w:instrText>
            </w:r>
            <w:r w:rsidRPr="0064028E">
              <w:rPr>
                <w:webHidden/>
              </w:rPr>
            </w:r>
            <w:r w:rsidRPr="0064028E">
              <w:rPr>
                <w:webHidden/>
              </w:rPr>
              <w:fldChar w:fldCharType="separate"/>
            </w:r>
            <w:r w:rsidR="00656347">
              <w:rPr>
                <w:webHidden/>
              </w:rPr>
              <w:t>183</w:t>
            </w:r>
            <w:r w:rsidRPr="0064028E">
              <w:rPr>
                <w:webHidden/>
              </w:rPr>
              <w:fldChar w:fldCharType="end"/>
            </w:r>
          </w:hyperlink>
        </w:p>
        <w:p w14:paraId="326C38F9" w14:textId="41493C86" w:rsidR="0064028E" w:rsidRPr="0064028E" w:rsidRDefault="0064028E">
          <w:pPr>
            <w:pStyle w:val="TDC1"/>
            <w:rPr>
              <w:rFonts w:asciiTheme="minorHAnsi" w:eastAsiaTheme="minorEastAsia" w:hAnsiTheme="minorHAnsi" w:cstheme="minorBidi"/>
              <w:color w:val="auto"/>
              <w:kern w:val="2"/>
              <w:szCs w:val="24"/>
              <w:lang w:val="es-ES" w:eastAsia="es-ES"/>
              <w14:ligatures w14:val="standardContextual"/>
            </w:rPr>
          </w:pPr>
          <w:hyperlink w:anchor="_Toc217046210" w:history="1">
            <w:r w:rsidRPr="0064028E">
              <w:rPr>
                <w:rStyle w:val="Hipervnculo"/>
              </w:rPr>
              <w:t>Política Consular</w:t>
            </w:r>
            <w:r w:rsidRPr="0064028E">
              <w:rPr>
                <w:webHidden/>
              </w:rPr>
              <w:tab/>
            </w:r>
            <w:r w:rsidRPr="0064028E">
              <w:rPr>
                <w:webHidden/>
              </w:rPr>
              <w:fldChar w:fldCharType="begin"/>
            </w:r>
            <w:r w:rsidRPr="0064028E">
              <w:rPr>
                <w:webHidden/>
              </w:rPr>
              <w:instrText xml:space="preserve"> PAGEREF _Toc217046210 \h </w:instrText>
            </w:r>
            <w:r w:rsidRPr="0064028E">
              <w:rPr>
                <w:webHidden/>
              </w:rPr>
            </w:r>
            <w:r w:rsidRPr="0064028E">
              <w:rPr>
                <w:webHidden/>
              </w:rPr>
              <w:fldChar w:fldCharType="separate"/>
            </w:r>
            <w:r w:rsidR="00656347">
              <w:rPr>
                <w:webHidden/>
              </w:rPr>
              <w:t>184</w:t>
            </w:r>
            <w:r w:rsidRPr="0064028E">
              <w:rPr>
                <w:webHidden/>
              </w:rPr>
              <w:fldChar w:fldCharType="end"/>
            </w:r>
          </w:hyperlink>
        </w:p>
        <w:p w14:paraId="7CD278A0" w14:textId="1A0C3F69" w:rsidR="0064028E" w:rsidRPr="0064028E" w:rsidRDefault="0064028E">
          <w:pPr>
            <w:pStyle w:val="TDC1"/>
            <w:rPr>
              <w:rFonts w:asciiTheme="minorHAnsi" w:eastAsiaTheme="minorEastAsia" w:hAnsiTheme="minorHAnsi" w:cstheme="minorBidi"/>
              <w:color w:val="auto"/>
              <w:kern w:val="2"/>
              <w:szCs w:val="24"/>
              <w:lang w:val="es-ES" w:eastAsia="es-ES"/>
              <w14:ligatures w14:val="standardContextual"/>
            </w:rPr>
          </w:pPr>
          <w:hyperlink w:anchor="_Toc217046211" w:history="1">
            <w:r w:rsidRPr="0064028E">
              <w:rPr>
                <w:rStyle w:val="Hipervnculo"/>
              </w:rPr>
              <w:t>Anexo 3. Matriz de principales indicadores del MIREX.</w:t>
            </w:r>
            <w:r w:rsidRPr="0064028E">
              <w:rPr>
                <w:webHidden/>
              </w:rPr>
              <w:tab/>
            </w:r>
            <w:r w:rsidRPr="0064028E">
              <w:rPr>
                <w:webHidden/>
              </w:rPr>
              <w:fldChar w:fldCharType="begin"/>
            </w:r>
            <w:r w:rsidRPr="0064028E">
              <w:rPr>
                <w:webHidden/>
              </w:rPr>
              <w:instrText xml:space="preserve"> PAGEREF _Toc217046211 \h </w:instrText>
            </w:r>
            <w:r w:rsidRPr="0064028E">
              <w:rPr>
                <w:webHidden/>
              </w:rPr>
            </w:r>
            <w:r w:rsidRPr="0064028E">
              <w:rPr>
                <w:webHidden/>
              </w:rPr>
              <w:fldChar w:fldCharType="separate"/>
            </w:r>
            <w:r w:rsidR="00656347">
              <w:rPr>
                <w:webHidden/>
              </w:rPr>
              <w:t>187</w:t>
            </w:r>
            <w:r w:rsidRPr="0064028E">
              <w:rPr>
                <w:webHidden/>
              </w:rPr>
              <w:fldChar w:fldCharType="end"/>
            </w:r>
          </w:hyperlink>
        </w:p>
        <w:p w14:paraId="316A9FF7" w14:textId="02736EB8" w:rsidR="0064028E" w:rsidRPr="0064028E" w:rsidRDefault="0064028E">
          <w:pPr>
            <w:pStyle w:val="TDC1"/>
            <w:rPr>
              <w:rFonts w:asciiTheme="minorHAnsi" w:eastAsiaTheme="minorEastAsia" w:hAnsiTheme="minorHAnsi" w:cstheme="minorBidi"/>
              <w:color w:val="auto"/>
              <w:kern w:val="2"/>
              <w:szCs w:val="24"/>
              <w:lang w:val="es-ES" w:eastAsia="es-ES"/>
              <w14:ligatures w14:val="standardContextual"/>
            </w:rPr>
          </w:pPr>
          <w:hyperlink w:anchor="_Toc217046212" w:history="1">
            <w:r w:rsidRPr="0064028E">
              <w:rPr>
                <w:rStyle w:val="Hipervnculo"/>
              </w:rPr>
              <w:t>Anexo 4. Matriz índice de Gestión Presupuestaria Anual (IGP), Resumen de ejecución presupuesto físico - financiero</w:t>
            </w:r>
            <w:r w:rsidRPr="0064028E">
              <w:rPr>
                <w:webHidden/>
              </w:rPr>
              <w:tab/>
            </w:r>
            <w:r w:rsidRPr="0064028E">
              <w:rPr>
                <w:webHidden/>
              </w:rPr>
              <w:fldChar w:fldCharType="begin"/>
            </w:r>
            <w:r w:rsidRPr="0064028E">
              <w:rPr>
                <w:webHidden/>
              </w:rPr>
              <w:instrText xml:space="preserve"> PAGEREF _Toc217046212 \h </w:instrText>
            </w:r>
            <w:r w:rsidRPr="0064028E">
              <w:rPr>
                <w:webHidden/>
              </w:rPr>
            </w:r>
            <w:r w:rsidRPr="0064028E">
              <w:rPr>
                <w:webHidden/>
              </w:rPr>
              <w:fldChar w:fldCharType="separate"/>
            </w:r>
            <w:r w:rsidR="00656347">
              <w:rPr>
                <w:webHidden/>
              </w:rPr>
              <w:t>191</w:t>
            </w:r>
            <w:r w:rsidRPr="0064028E">
              <w:rPr>
                <w:webHidden/>
              </w:rPr>
              <w:fldChar w:fldCharType="end"/>
            </w:r>
          </w:hyperlink>
        </w:p>
        <w:p w14:paraId="62879AB9" w14:textId="2695765E" w:rsidR="0064028E" w:rsidRPr="0064028E" w:rsidRDefault="0064028E">
          <w:pPr>
            <w:pStyle w:val="TDC1"/>
            <w:rPr>
              <w:rFonts w:asciiTheme="minorHAnsi" w:eastAsiaTheme="minorEastAsia" w:hAnsiTheme="minorHAnsi" w:cstheme="minorBidi"/>
              <w:color w:val="auto"/>
              <w:kern w:val="2"/>
              <w:szCs w:val="24"/>
              <w:lang w:val="es-ES" w:eastAsia="es-ES"/>
              <w14:ligatures w14:val="standardContextual"/>
            </w:rPr>
          </w:pPr>
          <w:hyperlink w:anchor="_Toc217046213" w:history="1">
            <w:r w:rsidRPr="0064028E">
              <w:rPr>
                <w:rStyle w:val="Hipervnculo"/>
              </w:rPr>
              <w:t>Anexo 5. Resumen de ejecución presupuestaria enero –diciembre 2025</w:t>
            </w:r>
            <w:r w:rsidRPr="0064028E">
              <w:rPr>
                <w:webHidden/>
              </w:rPr>
              <w:tab/>
            </w:r>
            <w:r w:rsidRPr="0064028E">
              <w:rPr>
                <w:webHidden/>
              </w:rPr>
              <w:fldChar w:fldCharType="begin"/>
            </w:r>
            <w:r w:rsidRPr="0064028E">
              <w:rPr>
                <w:webHidden/>
              </w:rPr>
              <w:instrText xml:space="preserve"> PAGEREF _Toc217046213 \h </w:instrText>
            </w:r>
            <w:r w:rsidRPr="0064028E">
              <w:rPr>
                <w:webHidden/>
              </w:rPr>
            </w:r>
            <w:r w:rsidRPr="0064028E">
              <w:rPr>
                <w:webHidden/>
              </w:rPr>
              <w:fldChar w:fldCharType="separate"/>
            </w:r>
            <w:r w:rsidR="00656347">
              <w:rPr>
                <w:webHidden/>
              </w:rPr>
              <w:t>192</w:t>
            </w:r>
            <w:r w:rsidRPr="0064028E">
              <w:rPr>
                <w:webHidden/>
              </w:rPr>
              <w:fldChar w:fldCharType="end"/>
            </w:r>
          </w:hyperlink>
        </w:p>
        <w:p w14:paraId="07479CCD" w14:textId="5673E090" w:rsidR="0064028E" w:rsidRPr="0064028E" w:rsidRDefault="0064028E">
          <w:pPr>
            <w:pStyle w:val="TDC1"/>
            <w:rPr>
              <w:rFonts w:asciiTheme="minorHAnsi" w:eastAsiaTheme="minorEastAsia" w:hAnsiTheme="minorHAnsi" w:cstheme="minorBidi"/>
              <w:color w:val="auto"/>
              <w:kern w:val="2"/>
              <w:szCs w:val="24"/>
              <w:lang w:val="es-ES" w:eastAsia="es-ES"/>
              <w14:ligatures w14:val="standardContextual"/>
            </w:rPr>
          </w:pPr>
          <w:hyperlink w:anchor="_Toc217046214" w:history="1">
            <w:r w:rsidRPr="0064028E">
              <w:rPr>
                <w:rStyle w:val="Hipervnculo"/>
              </w:rPr>
              <w:t>Anexo 6. Resumen del Plan Anual de Compras y Contrataciones</w:t>
            </w:r>
            <w:r w:rsidRPr="0064028E">
              <w:rPr>
                <w:webHidden/>
              </w:rPr>
              <w:tab/>
            </w:r>
            <w:r w:rsidRPr="0064028E">
              <w:rPr>
                <w:webHidden/>
              </w:rPr>
              <w:fldChar w:fldCharType="begin"/>
            </w:r>
            <w:r w:rsidRPr="0064028E">
              <w:rPr>
                <w:webHidden/>
              </w:rPr>
              <w:instrText xml:space="preserve"> PAGEREF _Toc217046214 \h </w:instrText>
            </w:r>
            <w:r w:rsidRPr="0064028E">
              <w:rPr>
                <w:webHidden/>
              </w:rPr>
            </w:r>
            <w:r w:rsidRPr="0064028E">
              <w:rPr>
                <w:webHidden/>
              </w:rPr>
              <w:fldChar w:fldCharType="separate"/>
            </w:r>
            <w:r w:rsidR="00656347">
              <w:rPr>
                <w:webHidden/>
              </w:rPr>
              <w:t>194</w:t>
            </w:r>
            <w:r w:rsidRPr="0064028E">
              <w:rPr>
                <w:webHidden/>
              </w:rPr>
              <w:fldChar w:fldCharType="end"/>
            </w:r>
          </w:hyperlink>
        </w:p>
        <w:p w14:paraId="468781ED" w14:textId="14534FAD" w:rsidR="0064028E" w:rsidRDefault="0064028E">
          <w:r>
            <w:rPr>
              <w:b/>
              <w:bCs/>
            </w:rPr>
            <w:fldChar w:fldCharType="end"/>
          </w:r>
        </w:p>
      </w:sdtContent>
    </w:sdt>
    <w:p w14:paraId="1DBDA006" w14:textId="4D806799" w:rsidR="0064028E" w:rsidRPr="00D15346" w:rsidRDefault="0064028E">
      <w:pPr>
        <w:rPr>
          <w:color w:val="767171"/>
        </w:rPr>
        <w:sectPr w:rsidR="0064028E" w:rsidRPr="00D15346" w:rsidSect="00DA1AAD">
          <w:headerReference w:type="default" r:id="rId13"/>
          <w:footerReference w:type="first" r:id="rId14"/>
          <w:pgSz w:w="12240" w:h="15840"/>
          <w:pgMar w:top="1440" w:right="2160" w:bottom="709" w:left="2160" w:header="720" w:footer="720" w:gutter="0"/>
          <w:cols w:space="720"/>
          <w:docGrid w:linePitch="360"/>
        </w:sectPr>
      </w:pPr>
    </w:p>
    <w:p w14:paraId="649D29AD" w14:textId="1C19C9CB" w:rsidR="001240D0" w:rsidRPr="00D15346" w:rsidRDefault="001240D0" w:rsidP="0093562C">
      <w:pPr>
        <w:pStyle w:val="Prrafodelista"/>
        <w:keepNext/>
        <w:keepLines/>
        <w:numPr>
          <w:ilvl w:val="0"/>
          <w:numId w:val="2"/>
        </w:numPr>
        <w:tabs>
          <w:tab w:val="left" w:pos="2552"/>
        </w:tabs>
        <w:spacing w:before="240" w:after="0" w:line="360" w:lineRule="auto"/>
        <w:ind w:left="142" w:hanging="142"/>
        <w:jc w:val="center"/>
        <w:outlineLvl w:val="0"/>
        <w:rPr>
          <w:rFonts w:eastAsia="Times New Roman" w:cs="Times New Roman"/>
          <w:b/>
          <w:color w:val="767171"/>
          <w:sz w:val="28"/>
          <w:szCs w:val="28"/>
        </w:rPr>
      </w:pPr>
      <w:bookmarkStart w:id="0" w:name="_Toc217046151"/>
      <w:bookmarkStart w:id="1" w:name="_Hlk216772450"/>
      <w:bookmarkStart w:id="2" w:name="_Hlk86403204"/>
      <w:r w:rsidRPr="00D15346">
        <w:rPr>
          <w:rFonts w:eastAsia="Times New Roman" w:cs="Times New Roman"/>
          <w:b/>
          <w:color w:val="767171"/>
          <w:sz w:val="28"/>
          <w:szCs w:val="28"/>
        </w:rPr>
        <w:lastRenderedPageBreak/>
        <w:t>R</w:t>
      </w:r>
      <w:r w:rsidR="006A6E35" w:rsidRPr="00D15346">
        <w:rPr>
          <w:rFonts w:eastAsia="Times New Roman" w:cs="Times New Roman"/>
          <w:b/>
          <w:color w:val="767171"/>
          <w:sz w:val="28"/>
          <w:szCs w:val="28"/>
        </w:rPr>
        <w:t>esumen ejecutivo</w:t>
      </w:r>
      <w:bookmarkEnd w:id="0"/>
    </w:p>
    <w:bookmarkEnd w:id="1"/>
    <w:p w14:paraId="7C54AF21" w14:textId="097E034A" w:rsidR="001240D0" w:rsidRPr="00D15346" w:rsidRDefault="00337855" w:rsidP="001240D0">
      <w:pPr>
        <w:jc w:val="both"/>
        <w:rPr>
          <w:rFonts w:eastAsia="Calibri" w:cs="Times New Roman"/>
          <w:color w:val="767171"/>
          <w:sz w:val="18"/>
        </w:rPr>
      </w:pPr>
      <w:r w:rsidRPr="00D15346">
        <w:rPr>
          <w:rFonts w:eastAsia="Calibri" w:cs="Times New Roman"/>
          <w:noProof/>
          <w:color w:val="767171"/>
          <w:sz w:val="18"/>
          <w:lang w:eastAsia="es-ES"/>
        </w:rPr>
        <mc:AlternateContent>
          <mc:Choice Requires="wps">
            <w:drawing>
              <wp:anchor distT="0" distB="0" distL="114300" distR="114300" simplePos="0" relativeHeight="251643392" behindDoc="0" locked="0" layoutInCell="1" allowOverlap="1" wp14:anchorId="5383067F" wp14:editId="72E64374">
                <wp:simplePos x="0" y="0"/>
                <wp:positionH relativeFrom="margin">
                  <wp:align>center</wp:align>
                </wp:positionH>
                <wp:positionV relativeFrom="paragraph">
                  <wp:posOffset>34290</wp:posOffset>
                </wp:positionV>
                <wp:extent cx="463550" cy="0"/>
                <wp:effectExtent l="0" t="19050" r="3175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1CA8A1" id="Straight Connector 21" o:spid="_x0000_s1026" style="position:absolute;z-index:251643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7pt" to="36.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" strokecolor="#ee2a24" strokeweight="2.25pt">
                <v:stroke joinstyle="miter"/>
                <w10:wrap anchorx="margin"/>
              </v:line>
            </w:pict>
          </mc:Fallback>
        </mc:AlternateContent>
      </w:r>
      <w:r w:rsidR="007B3C6D" w:rsidRPr="00D15346">
        <w:rPr>
          <w:rFonts w:eastAsia="Calibri" w:cs="Times New Roman"/>
          <w:color w:val="767171"/>
          <w:sz w:val="18"/>
        </w:rPr>
        <w:t xml:space="preserve">                                            </w:t>
      </w:r>
    </w:p>
    <w:p w14:paraId="1A64412F" w14:textId="6132EEF3" w:rsidR="00D14F3F" w:rsidRDefault="00D14F3F" w:rsidP="00D14F3F">
      <w:pPr>
        <w:spacing w:line="360" w:lineRule="auto"/>
        <w:jc w:val="both"/>
        <w:rPr>
          <w:rFonts w:cs="Times New Roman"/>
          <w:color w:val="767171" w:themeColor="background2" w:themeShade="80"/>
          <w:szCs w:val="24"/>
        </w:rPr>
      </w:pPr>
      <w:r w:rsidRPr="00E8123C">
        <w:rPr>
          <w:rFonts w:cs="Times New Roman"/>
          <w:color w:val="767171" w:themeColor="background2" w:themeShade="80"/>
          <w:szCs w:val="24"/>
        </w:rPr>
        <w:t xml:space="preserve">Este Ministerio de Relaciones Exteriores (MIREX), </w:t>
      </w:r>
      <w:r>
        <w:rPr>
          <w:rFonts w:cs="Times New Roman"/>
          <w:color w:val="767171" w:themeColor="background2" w:themeShade="80"/>
          <w:szCs w:val="24"/>
        </w:rPr>
        <w:t xml:space="preserve">es responsable de </w:t>
      </w:r>
      <w:r w:rsidRPr="00E8123C">
        <w:rPr>
          <w:rFonts w:cs="Times New Roman"/>
          <w:color w:val="767171" w:themeColor="background2" w:themeShade="80"/>
          <w:szCs w:val="24"/>
        </w:rPr>
        <w:t xml:space="preserve">“Ejecutar la política exterior del Estado, vinculando la agenda y los planes de desarrollo del país en el plano internacional, de forma dinámica, sostenible y eficaz en beneficio de República Dominicana y sus nacionales”. En consonancia con los principales objetivos establecidos en el </w:t>
      </w:r>
      <w:r>
        <w:rPr>
          <w:rFonts w:cs="Times New Roman"/>
          <w:color w:val="767171" w:themeColor="background2" w:themeShade="80"/>
          <w:szCs w:val="24"/>
        </w:rPr>
        <w:t xml:space="preserve">programa de </w:t>
      </w:r>
      <w:r w:rsidRPr="00E8123C">
        <w:rPr>
          <w:rFonts w:cs="Times New Roman"/>
          <w:color w:val="767171" w:themeColor="background2" w:themeShade="80"/>
          <w:szCs w:val="24"/>
        </w:rPr>
        <w:t xml:space="preserve">gobierno, a través de cada una de las dependencias de la institución se ha desplegado un conjunto de acciones </w:t>
      </w:r>
      <w:r>
        <w:rPr>
          <w:rFonts w:cs="Times New Roman"/>
          <w:color w:val="767171" w:themeColor="background2" w:themeShade="80"/>
          <w:szCs w:val="24"/>
        </w:rPr>
        <w:t xml:space="preserve">que han contribuido a trasformar el ejercicio de política exterior. Dando continuidad a los trabajos iniciados </w:t>
      </w:r>
      <w:r w:rsidRPr="00E8123C">
        <w:rPr>
          <w:rFonts w:cs="Times New Roman"/>
          <w:color w:val="767171" w:themeColor="background2" w:themeShade="80"/>
          <w:szCs w:val="24"/>
        </w:rPr>
        <w:t>desde agosto del año 2020</w:t>
      </w:r>
      <w:r>
        <w:rPr>
          <w:rFonts w:cs="Times New Roman"/>
          <w:color w:val="767171" w:themeColor="background2" w:themeShade="80"/>
          <w:szCs w:val="24"/>
        </w:rPr>
        <w:t>, se presenta un resumen los principales logros alcanzados durante el 2025, a continuación:</w:t>
      </w:r>
    </w:p>
    <w:p w14:paraId="7DC9FF66" w14:textId="77777777" w:rsidR="0064377E" w:rsidRPr="00D15346" w:rsidRDefault="0064377E" w:rsidP="0064377E">
      <w:pPr>
        <w:spacing w:after="0" w:line="360" w:lineRule="auto"/>
        <w:jc w:val="both"/>
        <w:rPr>
          <w:rFonts w:cs="Times New Roman"/>
          <w:color w:val="767171"/>
          <w:szCs w:val="24"/>
          <w:highlight w:val="yellow"/>
        </w:rPr>
      </w:pPr>
    </w:p>
    <w:p w14:paraId="48187C34" w14:textId="77777777" w:rsidR="00A83FD5" w:rsidRDefault="0064377E" w:rsidP="0064377E">
      <w:pPr>
        <w:spacing w:after="0" w:line="360" w:lineRule="auto"/>
        <w:jc w:val="both"/>
        <w:rPr>
          <w:rFonts w:eastAsia="Calibri" w:cs="Times New Roman"/>
          <w:color w:val="767171"/>
          <w:szCs w:val="24"/>
          <w:lang w:val="es-ES"/>
        </w:rPr>
      </w:pPr>
      <w:r w:rsidRPr="00BE0117">
        <w:rPr>
          <w:rFonts w:cs="Times New Roman"/>
          <w:color w:val="767171"/>
          <w:szCs w:val="24"/>
        </w:rPr>
        <w:t xml:space="preserve">En el marco del desarrollo de la </w:t>
      </w:r>
      <w:r w:rsidRPr="00BE0117">
        <w:rPr>
          <w:rFonts w:cs="Times New Roman"/>
          <w:b/>
          <w:bCs/>
          <w:color w:val="767171"/>
          <w:szCs w:val="24"/>
        </w:rPr>
        <w:t>política exterior bilateral</w:t>
      </w:r>
      <w:r>
        <w:rPr>
          <w:rFonts w:cs="Times New Roman"/>
          <w:color w:val="767171"/>
          <w:szCs w:val="24"/>
        </w:rPr>
        <w:t xml:space="preserve"> </w:t>
      </w:r>
      <w:r w:rsidRPr="00E8123C">
        <w:rPr>
          <w:rFonts w:eastAsia="Calibri" w:cs="Times New Roman"/>
          <w:color w:val="767171" w:themeColor="background2" w:themeShade="80"/>
          <w:szCs w:val="24"/>
          <w:lang w:val="es-ES"/>
        </w:rPr>
        <w:t xml:space="preserve">se concretó la firma y/o ejecución de un total de </w:t>
      </w:r>
      <w:r>
        <w:rPr>
          <w:rFonts w:eastAsia="Calibri" w:cs="Times New Roman"/>
          <w:color w:val="767171" w:themeColor="background2" w:themeShade="80"/>
          <w:szCs w:val="24"/>
          <w:lang w:val="es-ES"/>
        </w:rPr>
        <w:t xml:space="preserve">doce </w:t>
      </w:r>
      <w:r w:rsidRPr="00E8123C">
        <w:rPr>
          <w:rFonts w:eastAsia="Calibri" w:cs="Times New Roman"/>
          <w:color w:val="767171" w:themeColor="background2" w:themeShade="80"/>
          <w:szCs w:val="24"/>
          <w:lang w:val="es-ES"/>
        </w:rPr>
        <w:t>(</w:t>
      </w:r>
      <w:r>
        <w:rPr>
          <w:rFonts w:eastAsia="Calibri" w:cs="Times New Roman"/>
          <w:color w:val="767171" w:themeColor="background2" w:themeShade="80"/>
          <w:szCs w:val="24"/>
          <w:lang w:val="es-ES"/>
        </w:rPr>
        <w:t>12</w:t>
      </w:r>
      <w:r w:rsidRPr="00E8123C">
        <w:rPr>
          <w:rFonts w:eastAsia="Calibri" w:cs="Times New Roman"/>
          <w:color w:val="767171" w:themeColor="background2" w:themeShade="80"/>
          <w:szCs w:val="24"/>
          <w:lang w:val="es-ES"/>
        </w:rPr>
        <w:t>) instrumentos de política exterior</w:t>
      </w:r>
      <w:r w:rsidRPr="00E8123C">
        <w:rPr>
          <w:rStyle w:val="Refdenotaalpie"/>
          <w:rFonts w:eastAsia="Calibri" w:cs="Times New Roman"/>
          <w:color w:val="767171" w:themeColor="background2" w:themeShade="80"/>
          <w:szCs w:val="24"/>
          <w:lang w:val="es-ES"/>
        </w:rPr>
        <w:footnoteReference w:id="1"/>
      </w:r>
      <w:r w:rsidRPr="00E8123C">
        <w:rPr>
          <w:rFonts w:eastAsia="Calibri" w:cs="Times New Roman"/>
          <w:color w:val="767171" w:themeColor="background2" w:themeShade="80"/>
          <w:szCs w:val="24"/>
          <w:lang w:val="es-ES"/>
        </w:rPr>
        <w:t xml:space="preserve">: </w:t>
      </w:r>
      <w:r>
        <w:rPr>
          <w:rFonts w:eastAsia="Calibri" w:cs="Times New Roman"/>
          <w:color w:val="767171" w:themeColor="background2" w:themeShade="80"/>
          <w:szCs w:val="24"/>
          <w:lang w:val="es-ES"/>
        </w:rPr>
        <w:t>cuatro</w:t>
      </w:r>
      <w:r w:rsidRPr="00E8123C">
        <w:rPr>
          <w:rFonts w:eastAsia="Calibri" w:cs="Times New Roman"/>
          <w:color w:val="767171" w:themeColor="background2" w:themeShade="80"/>
          <w:szCs w:val="24"/>
          <w:lang w:val="es-ES"/>
        </w:rPr>
        <w:t xml:space="preserve"> (</w:t>
      </w:r>
      <w:r>
        <w:rPr>
          <w:rFonts w:eastAsia="Calibri" w:cs="Times New Roman"/>
          <w:color w:val="767171" w:themeColor="background2" w:themeShade="80"/>
          <w:szCs w:val="24"/>
          <w:lang w:val="es-ES"/>
        </w:rPr>
        <w:t>4</w:t>
      </w:r>
      <w:r w:rsidRPr="00E8123C">
        <w:rPr>
          <w:rFonts w:eastAsia="Calibri" w:cs="Times New Roman"/>
          <w:color w:val="767171" w:themeColor="background2" w:themeShade="80"/>
          <w:szCs w:val="24"/>
          <w:lang w:val="es-ES"/>
        </w:rPr>
        <w:t xml:space="preserve">) acuerdos, </w:t>
      </w:r>
      <w:r>
        <w:rPr>
          <w:rFonts w:eastAsia="Calibri" w:cs="Times New Roman"/>
          <w:color w:val="767171" w:themeColor="background2" w:themeShade="80"/>
          <w:szCs w:val="24"/>
          <w:lang w:val="es-ES"/>
        </w:rPr>
        <w:t>ocho</w:t>
      </w:r>
      <w:r w:rsidRPr="00E8123C">
        <w:rPr>
          <w:rFonts w:eastAsia="Calibri" w:cs="Times New Roman"/>
          <w:color w:val="767171" w:themeColor="background2" w:themeShade="80"/>
          <w:szCs w:val="24"/>
          <w:lang w:val="es-ES"/>
        </w:rPr>
        <w:t xml:space="preserve"> (</w:t>
      </w:r>
      <w:r>
        <w:rPr>
          <w:rFonts w:eastAsia="Calibri" w:cs="Times New Roman"/>
          <w:color w:val="767171" w:themeColor="background2" w:themeShade="80"/>
          <w:szCs w:val="24"/>
          <w:lang w:val="es-ES"/>
        </w:rPr>
        <w:t>8</w:t>
      </w:r>
      <w:r w:rsidRPr="00E8123C">
        <w:rPr>
          <w:rFonts w:eastAsia="Calibri" w:cs="Times New Roman"/>
          <w:color w:val="767171" w:themeColor="background2" w:themeShade="80"/>
          <w:szCs w:val="24"/>
          <w:lang w:val="es-ES"/>
        </w:rPr>
        <w:t xml:space="preserve">) memorándums. Además, se realizaron </w:t>
      </w:r>
      <w:r>
        <w:rPr>
          <w:rFonts w:eastAsia="Calibri" w:cs="Times New Roman"/>
          <w:color w:val="767171" w:themeColor="background2" w:themeShade="80"/>
          <w:szCs w:val="24"/>
          <w:lang w:val="es-ES"/>
        </w:rPr>
        <w:t>cinco</w:t>
      </w:r>
      <w:r w:rsidRPr="00E8123C">
        <w:rPr>
          <w:rFonts w:eastAsia="Calibri" w:cs="Times New Roman"/>
          <w:color w:val="767171" w:themeColor="background2" w:themeShade="80"/>
          <w:szCs w:val="24"/>
          <w:lang w:val="es-ES"/>
        </w:rPr>
        <w:t xml:space="preserve"> (</w:t>
      </w:r>
      <w:r>
        <w:rPr>
          <w:rFonts w:eastAsia="Calibri" w:cs="Times New Roman"/>
          <w:color w:val="767171" w:themeColor="background2" w:themeShade="80"/>
          <w:szCs w:val="24"/>
          <w:lang w:val="es-ES"/>
        </w:rPr>
        <w:t>5</w:t>
      </w:r>
      <w:r w:rsidRPr="00E8123C">
        <w:rPr>
          <w:rFonts w:eastAsia="Calibri" w:cs="Times New Roman"/>
          <w:color w:val="767171" w:themeColor="background2" w:themeShade="80"/>
          <w:szCs w:val="24"/>
          <w:lang w:val="es-ES"/>
        </w:rPr>
        <w:t xml:space="preserve">) reuniones de consultas políticas; </w:t>
      </w:r>
      <w:r>
        <w:rPr>
          <w:rFonts w:eastAsia="Calibri" w:cs="Times New Roman"/>
          <w:color w:val="767171" w:themeColor="background2" w:themeShade="80"/>
          <w:szCs w:val="24"/>
          <w:lang w:val="es-ES"/>
        </w:rPr>
        <w:t>veinte</w:t>
      </w:r>
      <w:r w:rsidRPr="00E8123C">
        <w:rPr>
          <w:rFonts w:eastAsia="Calibri" w:cs="Times New Roman"/>
          <w:color w:val="767171" w:themeColor="background2" w:themeShade="80"/>
          <w:szCs w:val="24"/>
          <w:lang w:val="es-ES"/>
        </w:rPr>
        <w:t xml:space="preserve"> (</w:t>
      </w:r>
      <w:r>
        <w:rPr>
          <w:rFonts w:eastAsia="Calibri" w:cs="Times New Roman"/>
          <w:color w:val="767171" w:themeColor="background2" w:themeShade="80"/>
          <w:szCs w:val="24"/>
          <w:lang w:val="es-ES"/>
        </w:rPr>
        <w:t>20</w:t>
      </w:r>
      <w:r w:rsidRPr="00E8123C">
        <w:rPr>
          <w:rFonts w:eastAsia="Calibri" w:cs="Times New Roman"/>
          <w:color w:val="767171" w:themeColor="background2" w:themeShade="80"/>
          <w:szCs w:val="24"/>
          <w:lang w:val="es-ES"/>
        </w:rPr>
        <w:t xml:space="preserve">) reuniones o diálogos de alto nivel; </w:t>
      </w:r>
      <w:r>
        <w:rPr>
          <w:rFonts w:eastAsia="Calibri" w:cs="Times New Roman"/>
          <w:color w:val="767171" w:themeColor="background2" w:themeShade="80"/>
          <w:szCs w:val="24"/>
          <w:lang w:val="es-ES"/>
        </w:rPr>
        <w:t>seis</w:t>
      </w:r>
      <w:r w:rsidRPr="00E8123C">
        <w:rPr>
          <w:rFonts w:eastAsia="Calibri" w:cs="Times New Roman"/>
          <w:color w:val="767171" w:themeColor="background2" w:themeShade="80"/>
          <w:szCs w:val="24"/>
          <w:lang w:val="es-ES"/>
        </w:rPr>
        <w:t xml:space="preserve"> (</w:t>
      </w:r>
      <w:r>
        <w:rPr>
          <w:rFonts w:eastAsia="Calibri" w:cs="Times New Roman"/>
          <w:color w:val="767171" w:themeColor="background2" w:themeShade="80"/>
          <w:szCs w:val="24"/>
          <w:lang w:val="es-ES"/>
        </w:rPr>
        <w:t>6</w:t>
      </w:r>
      <w:r w:rsidRPr="00E8123C">
        <w:rPr>
          <w:rFonts w:eastAsia="Calibri" w:cs="Times New Roman"/>
          <w:color w:val="767171" w:themeColor="background2" w:themeShade="80"/>
          <w:szCs w:val="24"/>
          <w:lang w:val="es-ES"/>
        </w:rPr>
        <w:t xml:space="preserve">) visitas oficiales; así como, el establecimiento de </w:t>
      </w:r>
      <w:r>
        <w:rPr>
          <w:rFonts w:eastAsia="Calibri" w:cs="Times New Roman"/>
          <w:color w:val="767171" w:themeColor="background2" w:themeShade="80"/>
          <w:szCs w:val="24"/>
          <w:lang w:val="es-ES"/>
        </w:rPr>
        <w:t xml:space="preserve">cinco (5) </w:t>
      </w:r>
      <w:r w:rsidRPr="00E8123C">
        <w:rPr>
          <w:rFonts w:eastAsia="Calibri" w:cs="Times New Roman"/>
          <w:color w:val="767171" w:themeColor="background2" w:themeShade="80"/>
          <w:szCs w:val="24"/>
          <w:lang w:val="es-ES"/>
        </w:rPr>
        <w:t xml:space="preserve">nuevas relaciones diplomáticas con la </w:t>
      </w:r>
      <w:r w:rsidRPr="00ED3A02">
        <w:rPr>
          <w:rFonts w:eastAsia="Calibri" w:cs="Times New Roman"/>
          <w:color w:val="767171" w:themeColor="background2" w:themeShade="80"/>
          <w:szCs w:val="24"/>
        </w:rPr>
        <w:t>República de Chad.</w:t>
      </w:r>
      <w:r>
        <w:rPr>
          <w:rFonts w:eastAsia="Calibri" w:cs="Times New Roman"/>
          <w:color w:val="767171" w:themeColor="background2" w:themeShade="80"/>
          <w:szCs w:val="24"/>
        </w:rPr>
        <w:t xml:space="preserve"> </w:t>
      </w:r>
      <w:r w:rsidRPr="00ED3A02">
        <w:rPr>
          <w:rFonts w:eastAsia="Calibri" w:cs="Times New Roman"/>
          <w:color w:val="767171" w:themeColor="background2" w:themeShade="80"/>
          <w:szCs w:val="24"/>
        </w:rPr>
        <w:t>República de Camerún. República Centroafricana. República Unida de Tanzania. República Federal de Somalia</w:t>
      </w:r>
      <w:r>
        <w:rPr>
          <w:rFonts w:eastAsia="Calibri" w:cs="Times New Roman"/>
          <w:color w:val="767171"/>
          <w:szCs w:val="24"/>
          <w:lang w:val="es-ES"/>
        </w:rPr>
        <w:t xml:space="preserve">. </w:t>
      </w:r>
    </w:p>
    <w:p w14:paraId="34F6A568" w14:textId="77777777" w:rsidR="00A83FD5" w:rsidRDefault="00A83FD5" w:rsidP="0064377E">
      <w:pPr>
        <w:spacing w:after="0" w:line="360" w:lineRule="auto"/>
        <w:jc w:val="both"/>
        <w:rPr>
          <w:rFonts w:eastAsia="Calibri" w:cs="Times New Roman"/>
          <w:color w:val="767171"/>
          <w:szCs w:val="24"/>
          <w:lang w:val="es-ES"/>
        </w:rPr>
      </w:pPr>
    </w:p>
    <w:p w14:paraId="611755E3" w14:textId="77777777" w:rsidR="0064377E" w:rsidRDefault="0064377E" w:rsidP="0064377E">
      <w:pPr>
        <w:spacing w:after="0" w:line="360" w:lineRule="auto"/>
        <w:jc w:val="both"/>
        <w:rPr>
          <w:rFonts w:cs="Times New Roman"/>
          <w:color w:val="767171"/>
          <w:szCs w:val="24"/>
        </w:rPr>
      </w:pPr>
      <w:r w:rsidRPr="006C5181">
        <w:rPr>
          <w:rFonts w:cs="Times New Roman"/>
          <w:color w:val="767171"/>
          <w:szCs w:val="24"/>
        </w:rPr>
        <w:t>Entre los principales logros bilaterales es importante mencionar se destaca la expansión de la presencia diplomática con la apertura de la Embajada en Arabia Saudita. Además, la gestión diplomática fue crucial para que la República Dominicana fuera clasificada como </w:t>
      </w:r>
      <w:r w:rsidRPr="006C5181">
        <w:rPr>
          <w:rFonts w:cs="Times New Roman"/>
          <w:b/>
          <w:bCs/>
          <w:color w:val="767171"/>
          <w:szCs w:val="24"/>
        </w:rPr>
        <w:t>país de bajo riesgo bajo el Reglamento Europeo de Productos Libres de Deforestación (EUDR) por Bélgica</w:t>
      </w:r>
      <w:r w:rsidRPr="006C5181">
        <w:rPr>
          <w:rFonts w:cs="Times New Roman"/>
          <w:color w:val="767171"/>
          <w:szCs w:val="24"/>
        </w:rPr>
        <w:t>, un hito que facilita el acceso al mercado europeo, y para apoyar la negociación de un </w:t>
      </w:r>
      <w:r w:rsidRPr="006C5181">
        <w:rPr>
          <w:rFonts w:cs="Times New Roman"/>
          <w:b/>
          <w:bCs/>
          <w:color w:val="767171"/>
          <w:szCs w:val="24"/>
        </w:rPr>
        <w:t>Memorando de Entendimiento con la empresa NVIDIA para impulsar la Estrategia Nacional de Inteligencia Artificial (ENIA)</w:t>
      </w:r>
      <w:r w:rsidRPr="006C5181">
        <w:rPr>
          <w:rFonts w:cs="Times New Roman"/>
          <w:color w:val="767171"/>
          <w:szCs w:val="24"/>
        </w:rPr>
        <w:t>. Finalmente, se avanzó en la agenda económica con Brasil al iniciar conversaciones para </w:t>
      </w:r>
      <w:r w:rsidRPr="006C5181">
        <w:rPr>
          <w:rFonts w:cs="Times New Roman"/>
          <w:b/>
          <w:bCs/>
          <w:color w:val="767171"/>
          <w:szCs w:val="24"/>
        </w:rPr>
        <w:t xml:space="preserve">la eliminación de </w:t>
      </w:r>
      <w:r w:rsidRPr="006C5181">
        <w:rPr>
          <w:rFonts w:cs="Times New Roman"/>
          <w:b/>
          <w:bCs/>
          <w:color w:val="767171"/>
          <w:szCs w:val="24"/>
        </w:rPr>
        <w:lastRenderedPageBreak/>
        <w:t>barreras arancelarias para el ron y el tabaco dominicanos, y gestionar el establecimiento de dos nuevas frecuencias aéreas directas.</w:t>
      </w:r>
      <w:r w:rsidRPr="006C5181">
        <w:rPr>
          <w:rFonts w:cs="Times New Roman"/>
          <w:color w:val="767171"/>
          <w:szCs w:val="24"/>
        </w:rPr>
        <w:t> </w:t>
      </w:r>
    </w:p>
    <w:p w14:paraId="054F1DAD" w14:textId="77777777" w:rsidR="00A83FD5" w:rsidRDefault="00A83FD5" w:rsidP="00A83FD5">
      <w:pPr>
        <w:spacing w:after="0" w:line="360" w:lineRule="auto"/>
        <w:jc w:val="both"/>
        <w:rPr>
          <w:rFonts w:eastAsia="Calibri" w:cs="Times New Roman"/>
          <w:color w:val="767171"/>
          <w:szCs w:val="24"/>
          <w:lang w:val="es-ES"/>
        </w:rPr>
      </w:pPr>
    </w:p>
    <w:p w14:paraId="515AB392" w14:textId="1FA7D97C" w:rsidR="00A83FD5" w:rsidRDefault="00A83FD5" w:rsidP="00A83FD5">
      <w:pPr>
        <w:spacing w:after="0" w:line="360" w:lineRule="auto"/>
        <w:jc w:val="both"/>
        <w:rPr>
          <w:rFonts w:cs="Times New Roman"/>
          <w:color w:val="767171"/>
          <w:szCs w:val="24"/>
        </w:rPr>
      </w:pPr>
      <w:r>
        <w:rPr>
          <w:rFonts w:eastAsia="Calibri" w:cs="Times New Roman"/>
          <w:color w:val="767171"/>
          <w:szCs w:val="24"/>
          <w:lang w:val="es-ES"/>
        </w:rPr>
        <w:t xml:space="preserve">La ejecución de la política exterior bilateral, incluyendo el mantenimiento de las operaciones de las embajadas dominicanas en el exterior, ha agotado un presupuesto </w:t>
      </w:r>
      <w:r w:rsidRPr="00B80B02">
        <w:rPr>
          <w:rFonts w:eastAsia="Calibri" w:cs="Times New Roman"/>
          <w:color w:val="767171"/>
          <w:szCs w:val="24"/>
          <w:lang w:val="es-ES"/>
        </w:rPr>
        <w:t xml:space="preserve">aproximado </w:t>
      </w:r>
      <w:r w:rsidRPr="006A7DE4">
        <w:rPr>
          <w:rFonts w:eastAsia="Calibri" w:cs="Times New Roman"/>
          <w:color w:val="767171"/>
          <w:szCs w:val="24"/>
          <w:lang w:val="es-ES"/>
        </w:rPr>
        <w:t xml:space="preserve">de </w:t>
      </w:r>
      <w:r w:rsidRPr="006A7DE4">
        <w:rPr>
          <w:rFonts w:cs="Times New Roman"/>
          <w:b/>
          <w:bCs/>
          <w:color w:val="767171"/>
          <w:szCs w:val="24"/>
        </w:rPr>
        <w:t xml:space="preserve">RD$3,871,046,562.45 </w:t>
      </w:r>
      <w:r w:rsidRPr="006A7DE4">
        <w:rPr>
          <w:rFonts w:cs="Times New Roman"/>
          <w:color w:val="767171"/>
          <w:szCs w:val="24"/>
        </w:rPr>
        <w:t>al 30</w:t>
      </w:r>
      <w:r w:rsidRPr="000607A4">
        <w:rPr>
          <w:rFonts w:cs="Times New Roman"/>
          <w:color w:val="767171"/>
          <w:szCs w:val="24"/>
        </w:rPr>
        <w:t xml:space="preserve"> </w:t>
      </w:r>
      <w:r>
        <w:rPr>
          <w:rFonts w:cs="Times New Roman"/>
          <w:color w:val="767171"/>
          <w:szCs w:val="24"/>
        </w:rPr>
        <w:t xml:space="preserve">de diciembre </w:t>
      </w:r>
      <w:r w:rsidRPr="000607A4">
        <w:rPr>
          <w:rFonts w:cs="Times New Roman"/>
          <w:color w:val="767171"/>
          <w:szCs w:val="24"/>
        </w:rPr>
        <w:t>202</w:t>
      </w:r>
      <w:r>
        <w:rPr>
          <w:rFonts w:cs="Times New Roman"/>
          <w:color w:val="767171"/>
          <w:szCs w:val="24"/>
        </w:rPr>
        <w:t>5</w:t>
      </w:r>
      <w:r w:rsidRPr="000607A4">
        <w:rPr>
          <w:rFonts w:cs="Times New Roman"/>
          <w:color w:val="767171"/>
          <w:szCs w:val="24"/>
        </w:rPr>
        <w:t>.</w:t>
      </w:r>
    </w:p>
    <w:p w14:paraId="5746C2C0" w14:textId="77777777" w:rsidR="0064377E" w:rsidRDefault="0064377E" w:rsidP="0064377E">
      <w:pPr>
        <w:spacing w:after="0" w:line="360" w:lineRule="auto"/>
        <w:jc w:val="both"/>
        <w:rPr>
          <w:rFonts w:cs="Times New Roman"/>
          <w:color w:val="767171"/>
          <w:szCs w:val="24"/>
        </w:rPr>
      </w:pPr>
    </w:p>
    <w:p w14:paraId="50AA1F0F" w14:textId="77777777" w:rsidR="0064377E" w:rsidRDefault="0064377E" w:rsidP="0064377E">
      <w:pPr>
        <w:spacing w:after="0" w:line="360" w:lineRule="auto"/>
        <w:jc w:val="both"/>
        <w:rPr>
          <w:rFonts w:cs="Times New Roman"/>
          <w:color w:val="767171"/>
          <w:szCs w:val="24"/>
        </w:rPr>
      </w:pPr>
      <w:r w:rsidRPr="00D15346">
        <w:rPr>
          <w:rFonts w:cs="Times New Roman"/>
          <w:b/>
          <w:bCs/>
          <w:i/>
          <w:iCs/>
          <w:color w:val="767171"/>
          <w:szCs w:val="24"/>
        </w:rPr>
        <w:t>En materia de relaciones multilaterales</w:t>
      </w:r>
      <w:r>
        <w:rPr>
          <w:rFonts w:cs="Times New Roman"/>
          <w:b/>
          <w:bCs/>
          <w:i/>
          <w:iCs/>
          <w:color w:val="767171"/>
          <w:szCs w:val="24"/>
        </w:rPr>
        <w:t xml:space="preserve"> </w:t>
      </w:r>
      <w:r>
        <w:rPr>
          <w:rFonts w:cs="Times New Roman"/>
          <w:color w:val="767171"/>
          <w:szCs w:val="24"/>
        </w:rPr>
        <w:t xml:space="preserve">durante el año 2025, como parte de la estrategia para consolidar la presencia dominicana en foros internacionales, se han inscrito 14 candidaturas a puestos clave de organismos internacionales, de las </w:t>
      </w:r>
      <w:r w:rsidRPr="00F62827">
        <w:rPr>
          <w:rFonts w:cs="Times New Roman"/>
          <w:color w:val="767171"/>
          <w:szCs w:val="24"/>
        </w:rPr>
        <w:t>cuales 4</w:t>
      </w:r>
      <w:r>
        <w:rPr>
          <w:rFonts w:cs="Times New Roman"/>
          <w:color w:val="767171"/>
          <w:szCs w:val="24"/>
        </w:rPr>
        <w:t xml:space="preserve"> han sido alcanzadas. </w:t>
      </w:r>
      <w:r w:rsidRPr="00554646">
        <w:rPr>
          <w:rFonts w:cs="Times New Roman"/>
          <w:color w:val="767171"/>
          <w:szCs w:val="24"/>
        </w:rPr>
        <w:t>Estos esfuerzos buscan posicionar a la República Dominicana y aumentar su influencia en la toma de decisiones globales. </w:t>
      </w:r>
      <w:r>
        <w:rPr>
          <w:rFonts w:cs="Times New Roman"/>
          <w:color w:val="767171"/>
          <w:szCs w:val="24"/>
        </w:rPr>
        <w:t xml:space="preserve">  </w:t>
      </w:r>
    </w:p>
    <w:p w14:paraId="29765E17" w14:textId="77777777" w:rsidR="0064377E" w:rsidRDefault="0064377E" w:rsidP="0064377E">
      <w:pPr>
        <w:spacing w:after="0" w:line="360" w:lineRule="auto"/>
        <w:jc w:val="both"/>
        <w:rPr>
          <w:rFonts w:cs="Times New Roman"/>
          <w:color w:val="767171"/>
          <w:szCs w:val="24"/>
        </w:rPr>
      </w:pPr>
    </w:p>
    <w:p w14:paraId="3D045174" w14:textId="77777777" w:rsidR="0064377E" w:rsidRPr="00EB3567" w:rsidRDefault="0064377E" w:rsidP="0064377E">
      <w:pPr>
        <w:spacing w:after="0" w:line="360" w:lineRule="auto"/>
        <w:jc w:val="both"/>
        <w:rPr>
          <w:rFonts w:cs="Times New Roman"/>
          <w:bCs/>
          <w:color w:val="767171"/>
          <w:szCs w:val="24"/>
          <w:shd w:val="clear" w:color="auto" w:fill="FFFFFF" w:themeFill="background1"/>
          <w:lang w:val="es-US" w:eastAsia="zh-CN"/>
        </w:rPr>
      </w:pPr>
      <w:r>
        <w:rPr>
          <w:rFonts w:cs="Times New Roman"/>
          <w:color w:val="767171"/>
          <w:szCs w:val="24"/>
        </w:rPr>
        <w:t xml:space="preserve">Igualmente, se proyectó el </w:t>
      </w:r>
      <w:r w:rsidRPr="00355478">
        <w:rPr>
          <w:rFonts w:cs="Times New Roman"/>
          <w:color w:val="767171"/>
          <w:szCs w:val="24"/>
        </w:rPr>
        <w:t xml:space="preserve">liderazgo dominicano como miembro </w:t>
      </w:r>
      <w:r w:rsidRPr="00355478">
        <w:rPr>
          <w:rFonts w:cs="Times New Roman"/>
          <w:b/>
          <w:bCs/>
          <w:color w:val="767171"/>
          <w:szCs w:val="24"/>
        </w:rPr>
        <w:t>del Consejo de Derechos Humanos (CDH)</w:t>
      </w:r>
      <w:r w:rsidRPr="00355478">
        <w:rPr>
          <w:rFonts w:cs="Times New Roman"/>
          <w:color w:val="767171"/>
          <w:szCs w:val="24"/>
        </w:rPr>
        <w:t xml:space="preserve"> en sus periodos de sesiones 58º</w:t>
      </w:r>
      <w:r>
        <w:rPr>
          <w:rFonts w:cs="Times New Roman"/>
          <w:color w:val="767171"/>
          <w:szCs w:val="24"/>
        </w:rPr>
        <w:t>,</w:t>
      </w:r>
      <w:r w:rsidRPr="00355478">
        <w:rPr>
          <w:rFonts w:cs="Times New Roman"/>
          <w:color w:val="767171"/>
          <w:szCs w:val="24"/>
        </w:rPr>
        <w:t xml:space="preserve"> 59º</w:t>
      </w:r>
      <w:r>
        <w:rPr>
          <w:rFonts w:cs="Times New Roman"/>
          <w:color w:val="767171"/>
          <w:szCs w:val="24"/>
        </w:rPr>
        <w:t xml:space="preserve"> y</w:t>
      </w:r>
      <w:r w:rsidRPr="00355478">
        <w:rPr>
          <w:rFonts w:cs="Times New Roman"/>
          <w:color w:val="767171"/>
          <w:szCs w:val="24"/>
        </w:rPr>
        <w:t xml:space="preserve"> 60º periodo de sesiones, </w:t>
      </w:r>
      <w:r>
        <w:rPr>
          <w:rFonts w:cs="Times New Roman"/>
          <w:color w:val="767171"/>
          <w:szCs w:val="24"/>
        </w:rPr>
        <w:t xml:space="preserve">en la última, </w:t>
      </w:r>
      <w:r w:rsidRPr="00355478">
        <w:rPr>
          <w:rFonts w:cs="Times New Roman"/>
          <w:color w:val="767171"/>
          <w:szCs w:val="24"/>
        </w:rPr>
        <w:t>el país presentó por primera vez una resolución como patrocinador principal (pen </w:t>
      </w:r>
      <w:proofErr w:type="spellStart"/>
      <w:r w:rsidRPr="00355478">
        <w:rPr>
          <w:rFonts w:cs="Times New Roman"/>
          <w:color w:val="767171"/>
          <w:szCs w:val="24"/>
        </w:rPr>
        <w:t>holder</w:t>
      </w:r>
      <w:proofErr w:type="spellEnd"/>
      <w:r w:rsidRPr="00355478">
        <w:rPr>
          <w:rFonts w:cs="Times New Roman"/>
          <w:color w:val="767171"/>
          <w:szCs w:val="24"/>
        </w:rPr>
        <w:t>) sobre el </w:t>
      </w:r>
      <w:r w:rsidRPr="00355478">
        <w:rPr>
          <w:rFonts w:cs="Times New Roman"/>
          <w:b/>
          <w:bCs/>
          <w:color w:val="767171"/>
          <w:szCs w:val="24"/>
        </w:rPr>
        <w:t>aumento del nivel del mar y su impacto en los derechos humanos</w:t>
      </w:r>
      <w:r w:rsidRPr="00355478">
        <w:rPr>
          <w:rFonts w:cs="Times New Roman"/>
          <w:color w:val="767171"/>
          <w:szCs w:val="24"/>
        </w:rPr>
        <w:t>, la cual fue aprobada por consenso. En materia ambiental, se destaca la redacción y negociación de la propuesta de </w:t>
      </w:r>
      <w:r w:rsidRPr="00355478">
        <w:rPr>
          <w:rFonts w:cs="Times New Roman"/>
          <w:b/>
          <w:bCs/>
          <w:color w:val="767171"/>
          <w:szCs w:val="24"/>
        </w:rPr>
        <w:t>Resolución sobre el Sargazo</w:t>
      </w:r>
      <w:r w:rsidRPr="00355478">
        <w:rPr>
          <w:rFonts w:cs="Times New Roman"/>
          <w:color w:val="767171"/>
          <w:szCs w:val="24"/>
        </w:rPr>
        <w:t> </w:t>
      </w:r>
      <w:r w:rsidRPr="00355478">
        <w:rPr>
          <w:rFonts w:cs="Times New Roman"/>
          <w:b/>
          <w:bCs/>
          <w:color w:val="767171"/>
          <w:szCs w:val="24"/>
        </w:rPr>
        <w:t>en Nairobi</w:t>
      </w:r>
      <w:r w:rsidRPr="00355478">
        <w:rPr>
          <w:rFonts w:cs="Times New Roman"/>
          <w:color w:val="767171"/>
          <w:szCs w:val="24"/>
        </w:rPr>
        <w:t>, ante el</w:t>
      </w:r>
      <w:r w:rsidRPr="00355478">
        <w:rPr>
          <w:rFonts w:cs="Times New Roman"/>
          <w:b/>
          <w:bCs/>
          <w:color w:val="767171"/>
          <w:szCs w:val="24"/>
        </w:rPr>
        <w:t> </w:t>
      </w:r>
      <w:r w:rsidRPr="00355478">
        <w:rPr>
          <w:rFonts w:cs="Times New Roman"/>
          <w:color w:val="767171"/>
          <w:szCs w:val="24"/>
        </w:rPr>
        <w:t>Programa de las Naciones Unidas para el Medio Ambiente (PNUMA) lideró</w:t>
      </w:r>
      <w:r>
        <w:rPr>
          <w:rFonts w:cs="Times New Roman"/>
          <w:color w:val="767171"/>
          <w:szCs w:val="24"/>
        </w:rPr>
        <w:t>,</w:t>
      </w:r>
      <w:r w:rsidRPr="00355478">
        <w:rPr>
          <w:rFonts w:cs="Times New Roman"/>
          <w:color w:val="767171"/>
          <w:szCs w:val="24"/>
        </w:rPr>
        <w:t> siendo la primera vez que el país encabeza una resolución en este ámbito, la cual manda acciones de cooperación científica y desarrollo de mecanismos de financiamiento</w:t>
      </w:r>
      <w:r>
        <w:rPr>
          <w:rFonts w:cs="Times New Roman"/>
          <w:color w:val="767171"/>
          <w:szCs w:val="24"/>
        </w:rPr>
        <w:t xml:space="preserve"> </w:t>
      </w:r>
      <w:r w:rsidRPr="00355478">
        <w:rPr>
          <w:rFonts w:cs="Times New Roman"/>
          <w:color w:val="767171"/>
          <w:szCs w:val="24"/>
          <w:lang w:val="es-ES"/>
        </w:rPr>
        <w:t>internacional para abordar el impacto del sargazo.</w:t>
      </w:r>
      <w:r w:rsidRPr="00355478">
        <w:rPr>
          <w:rFonts w:cs="Times New Roman"/>
          <w:color w:val="767171"/>
          <w:szCs w:val="24"/>
        </w:rPr>
        <w:t xml:space="preserve">  </w:t>
      </w:r>
    </w:p>
    <w:p w14:paraId="69B59259" w14:textId="77777777" w:rsidR="0064377E" w:rsidRPr="00EB3567" w:rsidRDefault="0064377E" w:rsidP="0064377E">
      <w:pPr>
        <w:spacing w:after="0" w:line="360" w:lineRule="auto"/>
        <w:jc w:val="both"/>
        <w:rPr>
          <w:rFonts w:cs="Times New Roman"/>
          <w:bCs/>
          <w:color w:val="767171"/>
          <w:szCs w:val="24"/>
          <w:shd w:val="clear" w:color="auto" w:fill="FFFFFF" w:themeFill="background1"/>
          <w:lang w:val="es-US" w:eastAsia="zh-CN"/>
        </w:rPr>
      </w:pPr>
    </w:p>
    <w:p w14:paraId="75BC5DE9" w14:textId="77777777" w:rsidR="0064377E" w:rsidRDefault="0064377E" w:rsidP="0064377E">
      <w:pPr>
        <w:spacing w:after="0" w:line="360" w:lineRule="auto"/>
        <w:jc w:val="both"/>
        <w:rPr>
          <w:rFonts w:cs="Times New Roman"/>
          <w:color w:val="767171"/>
          <w:szCs w:val="24"/>
        </w:rPr>
      </w:pPr>
      <w:r w:rsidRPr="00355478">
        <w:rPr>
          <w:rFonts w:cs="Times New Roman"/>
          <w:color w:val="767171"/>
          <w:szCs w:val="24"/>
        </w:rPr>
        <w:t>A nivel de organismos especializados, República Dominicana fortaleció su posición de liderazgo al ser elegido presidente de la </w:t>
      </w:r>
      <w:r w:rsidRPr="00355478">
        <w:rPr>
          <w:rFonts w:cs="Times New Roman"/>
          <w:b/>
          <w:bCs/>
          <w:color w:val="767171"/>
          <w:szCs w:val="24"/>
        </w:rPr>
        <w:t>72ª Sesión de la Junta de Comercio y Desarrollo (UNCTAD)</w:t>
      </w:r>
      <w:r w:rsidRPr="00355478">
        <w:rPr>
          <w:rFonts w:cs="Times New Roman"/>
          <w:color w:val="767171"/>
          <w:szCs w:val="24"/>
        </w:rPr>
        <w:t> y asumir la </w:t>
      </w:r>
      <w:r w:rsidRPr="00355478">
        <w:rPr>
          <w:rFonts w:cs="Times New Roman"/>
          <w:b/>
          <w:bCs/>
          <w:color w:val="767171"/>
          <w:szCs w:val="24"/>
        </w:rPr>
        <w:t>presidencia del Comité sobre Restricciones por Balanza de Pagos de la OMC.</w:t>
      </w:r>
      <w:r w:rsidRPr="00355478">
        <w:rPr>
          <w:rFonts w:cs="Times New Roman"/>
          <w:color w:val="767171"/>
          <w:szCs w:val="24"/>
        </w:rPr>
        <w:t> Regionalmente, el país fue </w:t>
      </w:r>
      <w:r w:rsidRPr="00355478">
        <w:rPr>
          <w:rFonts w:cs="Times New Roman"/>
          <w:b/>
          <w:bCs/>
          <w:color w:val="767171"/>
          <w:szCs w:val="24"/>
        </w:rPr>
        <w:t xml:space="preserve">elegido por unanimidad para presidir el MESICIC (Mecanismo de Seguimiento de la Implementación de la Convención Interamericana contra la </w:t>
      </w:r>
      <w:r w:rsidRPr="00355478">
        <w:rPr>
          <w:rFonts w:cs="Times New Roman"/>
          <w:b/>
          <w:bCs/>
          <w:color w:val="767171"/>
          <w:szCs w:val="24"/>
        </w:rPr>
        <w:lastRenderedPageBreak/>
        <w:t>Corrupción) para el periodo 2025–2026 </w:t>
      </w:r>
      <w:r w:rsidRPr="00355478">
        <w:rPr>
          <w:rFonts w:cs="Times New Roman"/>
          <w:color w:val="767171"/>
          <w:szCs w:val="24"/>
        </w:rPr>
        <w:t>y </w:t>
      </w:r>
      <w:r w:rsidRPr="00355478">
        <w:rPr>
          <w:rFonts w:cs="Times New Roman"/>
          <w:b/>
          <w:bCs/>
          <w:color w:val="767171"/>
          <w:szCs w:val="24"/>
        </w:rPr>
        <w:t>presidió la Octava Reunión de </w:t>
      </w:r>
      <w:proofErr w:type="gramStart"/>
      <w:r w:rsidRPr="00355478">
        <w:rPr>
          <w:rFonts w:cs="Times New Roman"/>
          <w:b/>
          <w:bCs/>
          <w:color w:val="767171"/>
          <w:szCs w:val="24"/>
        </w:rPr>
        <w:t>Ministros</w:t>
      </w:r>
      <w:proofErr w:type="gramEnd"/>
      <w:r w:rsidRPr="00355478">
        <w:rPr>
          <w:rFonts w:cs="Times New Roman"/>
          <w:b/>
          <w:bCs/>
          <w:color w:val="767171"/>
          <w:szCs w:val="24"/>
        </w:rPr>
        <w:t> en Materia de Seguridad Pública de las Américas (MISPA VIII) en julio de 2025</w:t>
      </w:r>
      <w:r w:rsidRPr="00355478">
        <w:rPr>
          <w:rFonts w:cs="Times New Roman"/>
          <w:color w:val="767171"/>
          <w:szCs w:val="24"/>
        </w:rPr>
        <w:t>. Además, la misión ante la ONU Turismo (OMT) inauguró su primera sede oficial en Madrid, la cual fue designada como el lugar oficial para las reuniones de la Comisión de las Américas, que la República Dominicana preside hasta finales de 2025</w:t>
      </w:r>
      <w:r>
        <w:rPr>
          <w:rFonts w:cs="Times New Roman"/>
          <w:color w:val="767171"/>
          <w:szCs w:val="24"/>
        </w:rPr>
        <w:t>.</w:t>
      </w:r>
    </w:p>
    <w:p w14:paraId="566B9DF7" w14:textId="77777777" w:rsidR="0064377E" w:rsidRDefault="0064377E" w:rsidP="0064377E">
      <w:pPr>
        <w:spacing w:after="0" w:line="360" w:lineRule="auto"/>
        <w:jc w:val="both"/>
        <w:rPr>
          <w:rFonts w:eastAsia="Calibri" w:cs="Times New Roman"/>
          <w:color w:val="767171"/>
          <w:szCs w:val="24"/>
        </w:rPr>
      </w:pPr>
    </w:p>
    <w:p w14:paraId="67E2D91C" w14:textId="23BE1F62" w:rsidR="00A83FD5" w:rsidRDefault="00921BC1" w:rsidP="0064377E">
      <w:pPr>
        <w:tabs>
          <w:tab w:val="left" w:pos="2552"/>
        </w:tabs>
        <w:spacing w:after="0" w:line="360" w:lineRule="auto"/>
        <w:jc w:val="both"/>
        <w:rPr>
          <w:rFonts w:eastAsia="Calibri" w:cs="Times New Roman"/>
          <w:color w:val="767171"/>
          <w:szCs w:val="24"/>
          <w:lang w:val="es-ES"/>
        </w:rPr>
      </w:pPr>
      <w:r>
        <w:rPr>
          <w:rFonts w:eastAsia="Calibri" w:cs="Times New Roman"/>
          <w:color w:val="767171"/>
          <w:szCs w:val="24"/>
        </w:rPr>
        <w:t xml:space="preserve">En resultado de los esfuerzos realizados por la diplomacia dominicana en el </w:t>
      </w:r>
      <w:r w:rsidRPr="00921BC1">
        <w:rPr>
          <w:rFonts w:eastAsia="Times New Roman" w:cs="Times New Roman"/>
          <w:color w:val="767171"/>
          <w:szCs w:val="24"/>
        </w:rPr>
        <w:t xml:space="preserve">Consejo de Seguridad </w:t>
      </w:r>
      <w:r w:rsidRPr="00921BC1">
        <w:rPr>
          <w:rFonts w:eastAsia="Calibri" w:cs="Times New Roman"/>
          <w:color w:val="767171"/>
          <w:szCs w:val="24"/>
        </w:rPr>
        <w:t xml:space="preserve">la </w:t>
      </w:r>
      <w:r w:rsidRPr="00921BC1">
        <w:rPr>
          <w:rFonts w:eastAsia="Times New Roman" w:cs="Times New Roman"/>
          <w:color w:val="767171"/>
          <w:szCs w:val="24"/>
        </w:rPr>
        <w:t xml:space="preserve">Organización </w:t>
      </w:r>
      <w:r w:rsidRPr="0011423F">
        <w:rPr>
          <w:rFonts w:eastAsia="Times New Roman" w:cs="Times New Roman"/>
          <w:color w:val="767171"/>
          <w:szCs w:val="24"/>
        </w:rPr>
        <w:t>de las Naciones Unidas</w:t>
      </w:r>
      <w:r>
        <w:rPr>
          <w:rFonts w:eastAsia="Calibri" w:cs="Times New Roman"/>
          <w:color w:val="767171"/>
          <w:szCs w:val="24"/>
        </w:rPr>
        <w:t xml:space="preserve"> (ONU), e</w:t>
      </w:r>
      <w:r w:rsidR="00A83FD5">
        <w:rPr>
          <w:rFonts w:eastAsia="Times New Roman" w:cs="Times New Roman"/>
          <w:color w:val="767171"/>
          <w:szCs w:val="24"/>
        </w:rPr>
        <w:t xml:space="preserve">ste año 2025, </w:t>
      </w:r>
      <w:r>
        <w:rPr>
          <w:rFonts w:eastAsia="Times New Roman" w:cs="Times New Roman"/>
          <w:color w:val="767171"/>
          <w:szCs w:val="24"/>
        </w:rPr>
        <w:t xml:space="preserve">fue </w:t>
      </w:r>
      <w:r w:rsidR="00A83FD5" w:rsidRPr="00A83FD5">
        <w:rPr>
          <w:rFonts w:eastAsia="Times New Roman" w:cs="Times New Roman"/>
          <w:b/>
          <w:bCs/>
          <w:color w:val="767171"/>
          <w:szCs w:val="24"/>
        </w:rPr>
        <w:t>aproba</w:t>
      </w:r>
      <w:r>
        <w:rPr>
          <w:rFonts w:eastAsia="Times New Roman" w:cs="Times New Roman"/>
          <w:b/>
          <w:bCs/>
          <w:color w:val="767171"/>
          <w:szCs w:val="24"/>
        </w:rPr>
        <w:t>da</w:t>
      </w:r>
      <w:r w:rsidR="00A83FD5" w:rsidRPr="00A83FD5">
        <w:rPr>
          <w:rFonts w:eastAsia="Times New Roman" w:cs="Times New Roman"/>
          <w:b/>
          <w:bCs/>
          <w:color w:val="767171"/>
          <w:szCs w:val="24"/>
        </w:rPr>
        <w:t xml:space="preserve"> la resolución 2793 del Consejo de Seguridad de la ONU del 30 de septiembre</w:t>
      </w:r>
      <w:r w:rsidR="00A83FD5">
        <w:rPr>
          <w:rFonts w:eastAsia="Times New Roman" w:cs="Times New Roman"/>
          <w:color w:val="767171"/>
          <w:szCs w:val="24"/>
        </w:rPr>
        <w:t xml:space="preserve">, </w:t>
      </w:r>
      <w:r w:rsidR="00A83FD5" w:rsidRPr="00A83FD5">
        <w:rPr>
          <w:rFonts w:eastAsia="Times New Roman" w:cs="Times New Roman"/>
          <w:color w:val="767171"/>
          <w:szCs w:val="24"/>
        </w:rPr>
        <w:t>que transforma la Misión Multinacional de Apoyo a la Seguridad en Haití en una “Fuerza de Supresión de Pandillas” con 5,550 efectivos, militares y policiales. La operación será dirigida y financiada por expertos de la ONU, bajo un mandato sólido para restablecer el orden y la seguridad en Haití. Esta resolución es el resultado del liderazgo de un grupo de países aliados, en el cual, el sostenido esfuerzo diplomático dominicano ha desempeñado un papel clave. República Dominicana apoyará la Fuerza internacional con apoyo logístico para las evacuaciones médicas de los efectivos y ofrecerá servicios médicos de tercer nivel a sus miembros cuando no puedan ser prestados en Haití.</w:t>
      </w:r>
      <w:r w:rsidR="0064377E">
        <w:rPr>
          <w:rFonts w:eastAsia="Calibri" w:cs="Times New Roman"/>
          <w:color w:val="767171"/>
          <w:szCs w:val="24"/>
          <w:lang w:val="es-ES"/>
        </w:rPr>
        <w:t>Todo esto, a través de la coordinación y mantenimiento de las operaciones de las misiones permanentes en el exterior</w:t>
      </w:r>
      <w:r w:rsidR="00A83FD5">
        <w:rPr>
          <w:rFonts w:eastAsia="Calibri" w:cs="Times New Roman"/>
          <w:color w:val="767171"/>
          <w:szCs w:val="24"/>
          <w:lang w:val="es-ES"/>
        </w:rPr>
        <w:t>.</w:t>
      </w:r>
    </w:p>
    <w:p w14:paraId="7CFEA935" w14:textId="77777777" w:rsidR="00A83FD5" w:rsidRDefault="00A83FD5" w:rsidP="0064377E">
      <w:pPr>
        <w:tabs>
          <w:tab w:val="left" w:pos="2552"/>
        </w:tabs>
        <w:spacing w:after="0" w:line="360" w:lineRule="auto"/>
        <w:jc w:val="both"/>
        <w:rPr>
          <w:rFonts w:eastAsia="Calibri" w:cs="Times New Roman"/>
          <w:color w:val="767171"/>
          <w:szCs w:val="24"/>
          <w:lang w:val="es-ES"/>
        </w:rPr>
      </w:pPr>
    </w:p>
    <w:p w14:paraId="31D2AD1D" w14:textId="05C8E921" w:rsidR="00E240C0" w:rsidRDefault="00656347" w:rsidP="0064377E">
      <w:pPr>
        <w:tabs>
          <w:tab w:val="left" w:pos="2552"/>
        </w:tabs>
        <w:spacing w:after="0" w:line="360" w:lineRule="auto"/>
        <w:jc w:val="both"/>
        <w:rPr>
          <w:rFonts w:eastAsia="Calibri" w:cs="Times New Roman"/>
          <w:color w:val="767171"/>
          <w:szCs w:val="24"/>
        </w:rPr>
      </w:pPr>
      <w:r w:rsidRPr="00656347">
        <w:rPr>
          <w:rFonts w:eastAsia="Calibri" w:cs="Times New Roman"/>
          <w:color w:val="767171"/>
          <w:szCs w:val="24"/>
        </w:rPr>
        <w:t>En 2025, República Dominicana alcanzó </w:t>
      </w:r>
      <w:r w:rsidRPr="00656347">
        <w:rPr>
          <w:rFonts w:eastAsia="Calibri" w:cs="Times New Roman"/>
          <w:b/>
          <w:bCs/>
          <w:color w:val="767171"/>
          <w:szCs w:val="24"/>
        </w:rPr>
        <w:t>varias posiciones clave en organismos internacionales</w:t>
      </w:r>
      <w:r w:rsidRPr="00656347">
        <w:rPr>
          <w:rFonts w:eastAsia="Calibri" w:cs="Times New Roman"/>
          <w:color w:val="767171"/>
          <w:szCs w:val="24"/>
        </w:rPr>
        <w:t xml:space="preserve">: El 19 de agosto de 2025, el abogado dominicano Julio José Rojas Báez fue electo presidente del Comité Jurídico Interamericano de la Organización de los Estados Americanos (OEA), cargo que asumirá a partir de enero de 2026. Posteriormente, el 13 de noviembre de 2025, República Dominicana fue electa por primera vez al Consejo del Organismo para la Proscripción de las Armas Nucleares para América Latina y el Caribe (OPANAL) para el período 2026–2029. El 24 de noviembre de 2025, el país resultó electo para presidir la Junta de Comercio y Desarrollo de la UNCTAD, para el período hasta 2026. Además, fue electa por </w:t>
      </w:r>
      <w:r w:rsidRPr="00656347">
        <w:rPr>
          <w:rFonts w:eastAsia="Calibri" w:cs="Times New Roman"/>
          <w:color w:val="767171"/>
          <w:szCs w:val="24"/>
        </w:rPr>
        <w:lastRenderedPageBreak/>
        <w:t>aclamación a la Comisión de la Condición Jurídica y Social de la Mujer (CSW) para el período 2026–2030, y como miembro de la Junta Ejecutiva de ONU Mujeres para 2026–2028. </w:t>
      </w:r>
    </w:p>
    <w:p w14:paraId="69383C4F" w14:textId="77777777" w:rsidR="00656347" w:rsidRDefault="00656347" w:rsidP="0064377E">
      <w:pPr>
        <w:tabs>
          <w:tab w:val="left" w:pos="2552"/>
        </w:tabs>
        <w:spacing w:after="0" w:line="360" w:lineRule="auto"/>
        <w:jc w:val="both"/>
        <w:rPr>
          <w:rFonts w:eastAsia="Calibri" w:cs="Times New Roman"/>
          <w:color w:val="767171"/>
          <w:szCs w:val="24"/>
          <w:lang w:val="es-ES"/>
        </w:rPr>
      </w:pPr>
    </w:p>
    <w:p w14:paraId="79980357" w14:textId="553F6B27" w:rsidR="0064377E" w:rsidRDefault="00A83FD5" w:rsidP="0064377E">
      <w:pPr>
        <w:tabs>
          <w:tab w:val="left" w:pos="2552"/>
        </w:tabs>
        <w:spacing w:after="0" w:line="360" w:lineRule="auto"/>
        <w:jc w:val="both"/>
        <w:rPr>
          <w:rFonts w:cs="Times New Roman"/>
          <w:color w:val="767171"/>
          <w:szCs w:val="24"/>
        </w:rPr>
      </w:pPr>
      <w:r>
        <w:rPr>
          <w:rFonts w:eastAsia="Calibri" w:cs="Times New Roman"/>
          <w:color w:val="767171"/>
          <w:szCs w:val="24"/>
          <w:lang w:val="es-ES"/>
        </w:rPr>
        <w:t xml:space="preserve">La ejecución de la política exterior multilateral, incluyendo el mantenimiento de las misiones representaciones permanentes de Republica Dominicana en organismos internacionales, se ha logrado un </w:t>
      </w:r>
      <w:r w:rsidR="0064377E">
        <w:rPr>
          <w:rFonts w:eastAsia="Calibri" w:cs="Times New Roman"/>
          <w:color w:val="767171"/>
          <w:szCs w:val="24"/>
          <w:lang w:val="es-ES"/>
        </w:rPr>
        <w:t xml:space="preserve">presupuesto aproximado </w:t>
      </w:r>
      <w:r w:rsidR="0064377E" w:rsidRPr="007D5C56">
        <w:rPr>
          <w:rFonts w:cs="Times New Roman"/>
          <w:b/>
          <w:bCs/>
          <w:color w:val="767171"/>
          <w:szCs w:val="24"/>
        </w:rPr>
        <w:t xml:space="preserve">RD$ </w:t>
      </w:r>
      <w:r w:rsidR="0064377E">
        <w:rPr>
          <w:rFonts w:cs="Times New Roman"/>
          <w:b/>
          <w:bCs/>
          <w:color w:val="767171"/>
          <w:szCs w:val="24"/>
        </w:rPr>
        <w:t>909,888,573.09</w:t>
      </w:r>
      <w:r>
        <w:rPr>
          <w:rFonts w:cs="Times New Roman"/>
          <w:b/>
          <w:bCs/>
          <w:color w:val="767171"/>
          <w:szCs w:val="24"/>
        </w:rPr>
        <w:t xml:space="preserve"> </w:t>
      </w:r>
      <w:r w:rsidRPr="00A83FD5">
        <w:rPr>
          <w:rFonts w:cs="Times New Roman"/>
          <w:color w:val="767171"/>
          <w:szCs w:val="24"/>
        </w:rPr>
        <w:t>durante el año 2025.</w:t>
      </w:r>
    </w:p>
    <w:p w14:paraId="73967872" w14:textId="77777777" w:rsidR="00921BC1" w:rsidRDefault="00921BC1" w:rsidP="0064377E">
      <w:pPr>
        <w:tabs>
          <w:tab w:val="left" w:pos="2552"/>
        </w:tabs>
        <w:spacing w:after="0" w:line="360" w:lineRule="auto"/>
        <w:jc w:val="both"/>
        <w:rPr>
          <w:rFonts w:cs="Times New Roman"/>
          <w:color w:val="767171"/>
          <w:szCs w:val="24"/>
        </w:rPr>
      </w:pPr>
    </w:p>
    <w:p w14:paraId="3DDF35AC" w14:textId="77777777" w:rsidR="0064377E" w:rsidRDefault="0064377E" w:rsidP="0064377E">
      <w:pPr>
        <w:spacing w:after="0" w:line="360" w:lineRule="auto"/>
        <w:jc w:val="both"/>
        <w:rPr>
          <w:rFonts w:cs="Times New Roman"/>
          <w:color w:val="767171"/>
          <w:szCs w:val="24"/>
        </w:rPr>
      </w:pPr>
      <w:r w:rsidRPr="009F03E6">
        <w:rPr>
          <w:rFonts w:cs="Times New Roman"/>
          <w:color w:val="767171"/>
          <w:szCs w:val="24"/>
        </w:rPr>
        <w:t xml:space="preserve">En el ámbito </w:t>
      </w:r>
      <w:r w:rsidRPr="009F03E6">
        <w:rPr>
          <w:rFonts w:cs="Times New Roman"/>
          <w:b/>
          <w:bCs/>
          <w:i/>
          <w:iCs/>
          <w:color w:val="767171"/>
          <w:szCs w:val="24"/>
        </w:rPr>
        <w:t>económico y de cooperación internacional</w:t>
      </w:r>
      <w:r>
        <w:rPr>
          <w:rFonts w:cs="Times New Roman"/>
          <w:b/>
          <w:bCs/>
          <w:i/>
          <w:iCs/>
          <w:color w:val="767171"/>
          <w:szCs w:val="24"/>
        </w:rPr>
        <w:t xml:space="preserve"> </w:t>
      </w:r>
      <w:r>
        <w:rPr>
          <w:rFonts w:cs="Times New Roman"/>
          <w:color w:val="767171"/>
          <w:szCs w:val="24"/>
        </w:rPr>
        <w:t>se logró lo siguiente: firma de once (11) instrumentos y/o acuerdos</w:t>
      </w:r>
      <w:r>
        <w:rPr>
          <w:rStyle w:val="Refdenotaalpie"/>
          <w:rFonts w:cs="Times New Roman"/>
          <w:color w:val="767171"/>
          <w:szCs w:val="24"/>
        </w:rPr>
        <w:footnoteReference w:id="2"/>
      </w:r>
      <w:r>
        <w:rPr>
          <w:rFonts w:cs="Times New Roman"/>
          <w:color w:val="767171"/>
          <w:szCs w:val="24"/>
        </w:rPr>
        <w:t xml:space="preserve"> comerciales, de inversión y/o cooperación, entre los cuales se destaca </w:t>
      </w:r>
      <w:r w:rsidRPr="00B535C8">
        <w:rPr>
          <w:rFonts w:cs="Times New Roman"/>
          <w:color w:val="767171"/>
          <w:szCs w:val="24"/>
        </w:rPr>
        <w:t xml:space="preserve">un </w:t>
      </w:r>
      <w:r w:rsidRPr="004F5895">
        <w:rPr>
          <w:rFonts w:eastAsia="MS Mincho" w:cs="Times New Roman"/>
          <w:b/>
          <w:bCs/>
          <w:color w:val="767171"/>
          <w:szCs w:val="24"/>
        </w:rPr>
        <w:t>Convenio de Cooperación</w:t>
      </w:r>
      <w:r w:rsidRPr="004F5895">
        <w:rPr>
          <w:rFonts w:eastAsia="MS Mincho" w:cs="Times New Roman"/>
          <w:color w:val="767171"/>
          <w:szCs w:val="24"/>
        </w:rPr>
        <w:t xml:space="preserve"> Económica y Técnica entre el Gobierno de la </w:t>
      </w:r>
      <w:r w:rsidRPr="004F5895">
        <w:rPr>
          <w:rFonts w:eastAsia="MS Mincho" w:cs="Times New Roman"/>
          <w:b/>
          <w:bCs/>
          <w:color w:val="767171"/>
          <w:szCs w:val="24"/>
        </w:rPr>
        <w:t>República Popular China</w:t>
      </w:r>
      <w:r w:rsidRPr="004F5895">
        <w:rPr>
          <w:rFonts w:eastAsia="MS Mincho" w:cs="Times New Roman"/>
          <w:color w:val="767171"/>
          <w:szCs w:val="24"/>
        </w:rPr>
        <w:t xml:space="preserve"> y el Gobierno de la República Dominicana, firmado el 4 de septiembre de 2025</w:t>
      </w:r>
      <w:r>
        <w:rPr>
          <w:rFonts w:eastAsia="MS Mincho" w:cs="Times New Roman"/>
          <w:color w:val="767171"/>
          <w:szCs w:val="24"/>
        </w:rPr>
        <w:t xml:space="preserve">; y un </w:t>
      </w:r>
      <w:r w:rsidRPr="002D7C7B">
        <w:rPr>
          <w:rFonts w:eastAsia="MS Mincho" w:cs="Times New Roman"/>
          <w:b/>
          <w:bCs/>
          <w:color w:val="767171"/>
          <w:szCs w:val="24"/>
        </w:rPr>
        <w:t>Memorando de Entendimiento</w:t>
      </w:r>
      <w:r w:rsidRPr="002D7C7B">
        <w:rPr>
          <w:rFonts w:eastAsia="MS Mincho" w:cs="Times New Roman"/>
          <w:color w:val="767171"/>
          <w:szCs w:val="24"/>
        </w:rPr>
        <w:t xml:space="preserve"> entre el Ministerio de Relaciones Exteriores de República Dominicana y el Ministerio de Relaciones Exteriores y Movilidad Humana de la </w:t>
      </w:r>
      <w:r w:rsidRPr="002D7C7B">
        <w:rPr>
          <w:rFonts w:eastAsia="MS Mincho" w:cs="Times New Roman"/>
          <w:b/>
          <w:bCs/>
          <w:color w:val="767171"/>
          <w:szCs w:val="24"/>
        </w:rPr>
        <w:t>República del Ecuador</w:t>
      </w:r>
      <w:r w:rsidRPr="002D7C7B">
        <w:rPr>
          <w:rFonts w:eastAsia="MS Mincho" w:cs="Times New Roman"/>
          <w:color w:val="767171"/>
          <w:szCs w:val="24"/>
        </w:rPr>
        <w:t xml:space="preserve"> en materia de cooperación para el intercambio de experiencias sobre el proyecto de Diplomacia Gastronómica</w:t>
      </w:r>
      <w:r>
        <w:rPr>
          <w:rFonts w:eastAsia="MS Mincho" w:cs="Times New Roman"/>
          <w:color w:val="767171"/>
          <w:szCs w:val="24"/>
        </w:rPr>
        <w:t>.</w:t>
      </w:r>
    </w:p>
    <w:p w14:paraId="371ADA0E" w14:textId="77777777" w:rsidR="0064377E" w:rsidRDefault="0064377E" w:rsidP="0064377E">
      <w:pPr>
        <w:spacing w:after="0" w:line="360" w:lineRule="auto"/>
        <w:jc w:val="both"/>
        <w:rPr>
          <w:rFonts w:cs="Times New Roman"/>
          <w:color w:val="767171"/>
          <w:szCs w:val="24"/>
        </w:rPr>
      </w:pPr>
    </w:p>
    <w:p w14:paraId="1C2C2B5F" w14:textId="77777777" w:rsidR="0064377E" w:rsidRDefault="0064377E" w:rsidP="0064377E">
      <w:pPr>
        <w:spacing w:after="0" w:line="360" w:lineRule="auto"/>
        <w:jc w:val="both"/>
        <w:rPr>
          <w:rFonts w:cs="Times New Roman"/>
          <w:color w:val="767171"/>
          <w:szCs w:val="24"/>
        </w:rPr>
      </w:pPr>
      <w:r>
        <w:rPr>
          <w:rFonts w:cs="Times New Roman"/>
          <w:color w:val="767171"/>
          <w:szCs w:val="24"/>
        </w:rPr>
        <w:t xml:space="preserve">Igualmente, se coordinaron las visitas de nueve (9) misiones comerciales de los siguientes países: empresa </w:t>
      </w:r>
      <w:proofErr w:type="spellStart"/>
      <w:r>
        <w:rPr>
          <w:rFonts w:cs="Times New Roman"/>
          <w:color w:val="767171"/>
          <w:szCs w:val="24"/>
        </w:rPr>
        <w:t>Viettel</w:t>
      </w:r>
      <w:proofErr w:type="spellEnd"/>
      <w:r>
        <w:rPr>
          <w:rFonts w:cs="Times New Roman"/>
          <w:color w:val="767171"/>
          <w:szCs w:val="24"/>
        </w:rPr>
        <w:t xml:space="preserve"> de Vietnam; empresa turca Ali </w:t>
      </w:r>
      <w:proofErr w:type="spellStart"/>
      <w:r>
        <w:rPr>
          <w:rFonts w:cs="Times New Roman"/>
          <w:color w:val="767171"/>
          <w:szCs w:val="24"/>
        </w:rPr>
        <w:t>Galip</w:t>
      </w:r>
      <w:proofErr w:type="spellEnd"/>
      <w:r>
        <w:rPr>
          <w:rFonts w:cs="Times New Roman"/>
          <w:color w:val="767171"/>
          <w:szCs w:val="24"/>
        </w:rPr>
        <w:t xml:space="preserve"> </w:t>
      </w:r>
      <w:proofErr w:type="spellStart"/>
      <w:r>
        <w:rPr>
          <w:rFonts w:cs="Times New Roman"/>
          <w:color w:val="767171"/>
          <w:szCs w:val="24"/>
        </w:rPr>
        <w:t>Ilter</w:t>
      </w:r>
      <w:proofErr w:type="spellEnd"/>
      <w:r>
        <w:rPr>
          <w:rFonts w:cs="Times New Roman"/>
          <w:color w:val="767171"/>
          <w:szCs w:val="24"/>
        </w:rPr>
        <w:t xml:space="preserve">; </w:t>
      </w:r>
      <w:r w:rsidRPr="008B03C9">
        <w:rPr>
          <w:rFonts w:cs="Times New Roman"/>
          <w:color w:val="767171"/>
          <w:szCs w:val="24"/>
        </w:rPr>
        <w:t xml:space="preserve">México- Visita de la empresa </w:t>
      </w:r>
      <w:proofErr w:type="spellStart"/>
      <w:r w:rsidRPr="008B03C9">
        <w:rPr>
          <w:rFonts w:cs="Times New Roman"/>
          <w:color w:val="767171"/>
          <w:szCs w:val="24"/>
        </w:rPr>
        <w:t>Collectron</w:t>
      </w:r>
      <w:proofErr w:type="spellEnd"/>
      <w:r w:rsidRPr="008B03C9">
        <w:rPr>
          <w:rFonts w:cs="Times New Roman"/>
          <w:color w:val="767171"/>
          <w:szCs w:val="24"/>
        </w:rPr>
        <w:t xml:space="preserve"> International</w:t>
      </w:r>
      <w:r>
        <w:rPr>
          <w:rFonts w:cs="Times New Roman"/>
          <w:color w:val="767171"/>
          <w:szCs w:val="24"/>
        </w:rPr>
        <w:t xml:space="preserve">; </w:t>
      </w:r>
      <w:r w:rsidRPr="008B03C9">
        <w:rPr>
          <w:rFonts w:cs="Times New Roman"/>
          <w:color w:val="767171"/>
          <w:szCs w:val="24"/>
        </w:rPr>
        <w:t xml:space="preserve">Canadá - Visita de inversionistas de </w:t>
      </w:r>
      <w:proofErr w:type="spellStart"/>
      <w:r w:rsidRPr="008B03C9">
        <w:rPr>
          <w:rFonts w:cs="Times New Roman"/>
          <w:color w:val="767171"/>
          <w:szCs w:val="24"/>
        </w:rPr>
        <w:t>Kana</w:t>
      </w:r>
      <w:proofErr w:type="spellEnd"/>
      <w:r w:rsidRPr="008B03C9">
        <w:rPr>
          <w:rFonts w:cs="Times New Roman"/>
          <w:color w:val="767171"/>
          <w:szCs w:val="24"/>
        </w:rPr>
        <w:t xml:space="preserve"> Ventures, a la DGAPP y </w:t>
      </w:r>
      <w:proofErr w:type="spellStart"/>
      <w:r w:rsidRPr="008B03C9">
        <w:rPr>
          <w:rFonts w:cs="Times New Roman"/>
          <w:color w:val="767171"/>
          <w:szCs w:val="24"/>
        </w:rPr>
        <w:t>ProDominicana</w:t>
      </w:r>
      <w:proofErr w:type="spellEnd"/>
      <w:r>
        <w:rPr>
          <w:rFonts w:cs="Times New Roman"/>
          <w:color w:val="767171"/>
          <w:szCs w:val="24"/>
        </w:rPr>
        <w:t xml:space="preserve">; </w:t>
      </w:r>
      <w:r w:rsidRPr="008B03C9">
        <w:rPr>
          <w:rFonts w:cs="Times New Roman"/>
          <w:color w:val="767171"/>
          <w:szCs w:val="24"/>
        </w:rPr>
        <w:t xml:space="preserve">New Orleans, se realizó en conjunto con </w:t>
      </w:r>
      <w:proofErr w:type="spellStart"/>
      <w:r w:rsidRPr="008B03C9">
        <w:rPr>
          <w:rFonts w:cs="Times New Roman"/>
          <w:color w:val="767171"/>
          <w:szCs w:val="24"/>
        </w:rPr>
        <w:t>ProDominicana</w:t>
      </w:r>
      <w:proofErr w:type="spellEnd"/>
      <w:r w:rsidRPr="008B03C9">
        <w:rPr>
          <w:rFonts w:cs="Times New Roman"/>
          <w:color w:val="767171"/>
          <w:szCs w:val="24"/>
        </w:rPr>
        <w:t xml:space="preserve"> una ronda de negocios con exportadores de café dominicano</w:t>
      </w:r>
      <w:r>
        <w:rPr>
          <w:rFonts w:cs="Times New Roman"/>
          <w:color w:val="767171"/>
          <w:szCs w:val="24"/>
        </w:rPr>
        <w:t xml:space="preserve">; </w:t>
      </w:r>
      <w:r w:rsidRPr="008B03C9">
        <w:rPr>
          <w:rFonts w:cs="Times New Roman"/>
          <w:color w:val="767171"/>
          <w:szCs w:val="24"/>
        </w:rPr>
        <w:t xml:space="preserve">Visita al país de la empresa turca </w:t>
      </w:r>
      <w:proofErr w:type="spellStart"/>
      <w:r w:rsidRPr="008B03C9">
        <w:rPr>
          <w:rFonts w:cs="Times New Roman"/>
          <w:color w:val="767171"/>
          <w:szCs w:val="24"/>
        </w:rPr>
        <w:t>Elit</w:t>
      </w:r>
      <w:proofErr w:type="spellEnd"/>
      <w:r w:rsidRPr="008B03C9">
        <w:rPr>
          <w:rFonts w:cs="Times New Roman"/>
          <w:color w:val="767171"/>
          <w:szCs w:val="24"/>
        </w:rPr>
        <w:t xml:space="preserve"> </w:t>
      </w:r>
      <w:proofErr w:type="spellStart"/>
      <w:r w:rsidRPr="008B03C9">
        <w:rPr>
          <w:rFonts w:cs="Times New Roman"/>
          <w:color w:val="767171"/>
          <w:szCs w:val="24"/>
        </w:rPr>
        <w:t>Gida</w:t>
      </w:r>
      <w:proofErr w:type="spellEnd"/>
      <w:r w:rsidRPr="008B03C9">
        <w:rPr>
          <w:rFonts w:cs="Times New Roman"/>
          <w:color w:val="767171"/>
          <w:szCs w:val="24"/>
        </w:rPr>
        <w:t xml:space="preserve">, interesada en sostener reuniones de negocios con empresas dominicanas exportadoras de cocos y conservas de piña. Reuniones con las empresas AMR Agro, </w:t>
      </w:r>
      <w:proofErr w:type="spellStart"/>
      <w:r w:rsidRPr="008B03C9">
        <w:rPr>
          <w:rFonts w:cs="Times New Roman"/>
          <w:color w:val="767171"/>
          <w:szCs w:val="24"/>
        </w:rPr>
        <w:t>Bet</w:t>
      </w:r>
      <w:proofErr w:type="spellEnd"/>
      <w:r w:rsidRPr="008B03C9">
        <w:rPr>
          <w:rFonts w:cs="Times New Roman"/>
          <w:color w:val="767171"/>
          <w:szCs w:val="24"/>
        </w:rPr>
        <w:t xml:space="preserve">-El, TBC, y Cosmos 2,000 International. Apoyo a la Asociación de Suplidores de Materiales Eléctricos (ASUME), para explorar oportunidades de comercio e inversión con Guyana. </w:t>
      </w:r>
      <w:r>
        <w:rPr>
          <w:rFonts w:cs="Times New Roman"/>
          <w:color w:val="767171"/>
          <w:szCs w:val="24"/>
        </w:rPr>
        <w:t xml:space="preserve"> </w:t>
      </w:r>
    </w:p>
    <w:p w14:paraId="65889EA5" w14:textId="77777777" w:rsidR="0064377E" w:rsidRDefault="0064377E" w:rsidP="0064377E">
      <w:pPr>
        <w:spacing w:after="0" w:line="360" w:lineRule="auto"/>
        <w:jc w:val="both"/>
        <w:rPr>
          <w:rFonts w:cs="Times New Roman"/>
          <w:color w:val="767171"/>
          <w:szCs w:val="24"/>
        </w:rPr>
      </w:pPr>
    </w:p>
    <w:p w14:paraId="453B168E" w14:textId="77777777" w:rsidR="0064377E" w:rsidRDefault="0064377E" w:rsidP="0064377E">
      <w:pPr>
        <w:spacing w:after="0" w:line="360" w:lineRule="auto"/>
        <w:jc w:val="both"/>
        <w:rPr>
          <w:rFonts w:cs="Times New Roman"/>
          <w:color w:val="767171"/>
          <w:szCs w:val="24"/>
        </w:rPr>
      </w:pPr>
      <w:bookmarkStart w:id="3" w:name="_Hlk216876641"/>
      <w:r w:rsidRPr="00B91E86">
        <w:rPr>
          <w:rFonts w:eastAsia="Calibri" w:cs="Times New Roman"/>
          <w:color w:val="808080" w:themeColor="background1" w:themeShade="80"/>
          <w:szCs w:val="24"/>
        </w:rPr>
        <w:t xml:space="preserve">Se ha logrado </w:t>
      </w:r>
      <w:r w:rsidRPr="00B91E86">
        <w:rPr>
          <w:rFonts w:eastAsia="Calibri" w:cs="Times New Roman"/>
          <w:b/>
          <w:bCs/>
          <w:color w:val="808080" w:themeColor="background1" w:themeShade="80"/>
          <w:szCs w:val="24"/>
        </w:rPr>
        <w:t xml:space="preserve">atraer </w:t>
      </w:r>
      <w:r>
        <w:rPr>
          <w:rFonts w:eastAsia="Calibri" w:cs="Times New Roman"/>
          <w:b/>
          <w:bCs/>
          <w:color w:val="808080" w:themeColor="background1" w:themeShade="80"/>
          <w:szCs w:val="24"/>
        </w:rPr>
        <w:t>trece</w:t>
      </w:r>
      <w:r w:rsidRPr="00B91E86">
        <w:rPr>
          <w:rFonts w:eastAsia="Calibri" w:cs="Times New Roman"/>
          <w:b/>
          <w:bCs/>
          <w:color w:val="808080" w:themeColor="background1" w:themeShade="80"/>
          <w:szCs w:val="24"/>
        </w:rPr>
        <w:t xml:space="preserve"> </w:t>
      </w:r>
      <w:r w:rsidRPr="008B03C9">
        <w:rPr>
          <w:rFonts w:eastAsia="Calibri" w:cs="Times New Roman"/>
          <w:b/>
          <w:bCs/>
          <w:color w:val="808080" w:themeColor="background1" w:themeShade="80"/>
          <w:szCs w:val="24"/>
        </w:rPr>
        <w:t>(13</w:t>
      </w:r>
      <w:r w:rsidRPr="008B03C9">
        <w:rPr>
          <w:b/>
          <w:bCs/>
          <w:color w:val="808080" w:themeColor="background1" w:themeShade="80"/>
        </w:rPr>
        <w:t>) Proyectos</w:t>
      </w:r>
      <w:r w:rsidRPr="00B91E86">
        <w:rPr>
          <w:b/>
          <w:bCs/>
          <w:color w:val="808080" w:themeColor="background1" w:themeShade="80"/>
        </w:rPr>
        <w:t xml:space="preserve"> de Cooperación</w:t>
      </w:r>
      <w:r w:rsidRPr="00B91E86">
        <w:rPr>
          <w:color w:val="808080" w:themeColor="background1" w:themeShade="80"/>
        </w:rPr>
        <w:t xml:space="preserve"> por medio de la firma de </w:t>
      </w:r>
      <w:r>
        <w:rPr>
          <w:color w:val="808080" w:themeColor="background1" w:themeShade="80"/>
        </w:rPr>
        <w:t>un (1)</w:t>
      </w:r>
      <w:r w:rsidRPr="00B91E86">
        <w:rPr>
          <w:color w:val="808080" w:themeColor="background1" w:themeShade="80"/>
        </w:rPr>
        <w:t xml:space="preserve"> acuerdos</w:t>
      </w:r>
      <w:r>
        <w:rPr>
          <w:color w:val="808080" w:themeColor="background1" w:themeShade="80"/>
        </w:rPr>
        <w:t xml:space="preserve"> y</w:t>
      </w:r>
      <w:r w:rsidRPr="00B91E86">
        <w:rPr>
          <w:color w:val="808080" w:themeColor="background1" w:themeShade="80"/>
        </w:rPr>
        <w:t xml:space="preserve"> </w:t>
      </w:r>
      <w:r>
        <w:rPr>
          <w:color w:val="808080" w:themeColor="background1" w:themeShade="80"/>
        </w:rPr>
        <w:t>dos (2)</w:t>
      </w:r>
      <w:r w:rsidRPr="00B91E86">
        <w:rPr>
          <w:color w:val="808080" w:themeColor="background1" w:themeShade="80"/>
        </w:rPr>
        <w:t xml:space="preserve"> memorándum de entendimiento y </w:t>
      </w:r>
      <w:r>
        <w:rPr>
          <w:color w:val="808080" w:themeColor="background1" w:themeShade="80"/>
        </w:rPr>
        <w:t>seis (</w:t>
      </w:r>
      <w:r w:rsidRPr="00B91E86">
        <w:rPr>
          <w:color w:val="808080" w:themeColor="background1" w:themeShade="80"/>
        </w:rPr>
        <w:t>6</w:t>
      </w:r>
      <w:r>
        <w:rPr>
          <w:color w:val="808080" w:themeColor="background1" w:themeShade="80"/>
        </w:rPr>
        <w:t>)</w:t>
      </w:r>
      <w:r w:rsidRPr="00B91E86">
        <w:rPr>
          <w:color w:val="808080" w:themeColor="background1" w:themeShade="80"/>
        </w:rPr>
        <w:t xml:space="preserve"> acciones y/o donaciones de cooperación, </w:t>
      </w:r>
      <w:r w:rsidRPr="008B03C9">
        <w:rPr>
          <w:color w:val="808080" w:themeColor="background1" w:themeShade="80"/>
        </w:rPr>
        <w:t xml:space="preserve">de los siguientes países: Estados Unidos/ Unión Europea, México, Japón, Honduras, Francia, india y </w:t>
      </w:r>
      <w:proofErr w:type="spellStart"/>
      <w:r w:rsidRPr="008B03C9">
        <w:rPr>
          <w:color w:val="808080" w:themeColor="background1" w:themeShade="80"/>
        </w:rPr>
        <w:t>Azrbaiyán</w:t>
      </w:r>
      <w:proofErr w:type="spellEnd"/>
      <w:r w:rsidRPr="008B03C9">
        <w:rPr>
          <w:color w:val="808080" w:themeColor="background1" w:themeShade="80"/>
        </w:rPr>
        <w:t>, España, e India y Arabia Saudí (pendiente), Emiratos Árabes, Colombia</w:t>
      </w:r>
      <w:r w:rsidRPr="00B91E86">
        <w:rPr>
          <w:color w:val="808080" w:themeColor="background1" w:themeShade="80"/>
        </w:rPr>
        <w:t xml:space="preserve">. </w:t>
      </w:r>
      <w:r>
        <w:rPr>
          <w:color w:val="808080" w:themeColor="background1" w:themeShade="80"/>
        </w:rPr>
        <w:t>De los cuales, se destacan los siguientes:</w:t>
      </w:r>
      <w:r>
        <w:rPr>
          <w:rFonts w:cs="Times New Roman"/>
          <w:color w:val="767171"/>
          <w:szCs w:val="24"/>
        </w:rPr>
        <w:t xml:space="preserve"> en la parte de las capacitaciones atraídas, cuatro (</w:t>
      </w:r>
      <w:r w:rsidRPr="008B03C9">
        <w:rPr>
          <w:rFonts w:cs="Times New Roman"/>
          <w:color w:val="767171"/>
          <w:szCs w:val="24"/>
        </w:rPr>
        <w:t>4</w:t>
      </w:r>
      <w:r>
        <w:rPr>
          <w:rFonts w:cs="Times New Roman"/>
          <w:color w:val="767171"/>
          <w:szCs w:val="24"/>
        </w:rPr>
        <w:t>)</w:t>
      </w:r>
      <w:r w:rsidRPr="008B03C9">
        <w:rPr>
          <w:rFonts w:cs="Times New Roman"/>
          <w:color w:val="767171"/>
          <w:szCs w:val="24"/>
        </w:rPr>
        <w:t xml:space="preserve"> capacitaciones gestionadas de Honduras, Naciones Unidas y la Academia del Ministerio de Comercio de la República Popular China.</w:t>
      </w:r>
    </w:p>
    <w:bookmarkEnd w:id="3"/>
    <w:p w14:paraId="06DD0DAC" w14:textId="77777777" w:rsidR="0064377E" w:rsidRDefault="0064377E" w:rsidP="0064377E">
      <w:pPr>
        <w:spacing w:after="0" w:line="360" w:lineRule="auto"/>
        <w:jc w:val="both"/>
        <w:rPr>
          <w:rFonts w:cs="Times New Roman"/>
          <w:color w:val="767171"/>
          <w:szCs w:val="24"/>
        </w:rPr>
      </w:pPr>
    </w:p>
    <w:p w14:paraId="72237EB4" w14:textId="77777777" w:rsidR="00921BC1" w:rsidRDefault="0064377E" w:rsidP="0064377E">
      <w:pPr>
        <w:spacing w:after="0" w:line="360" w:lineRule="auto"/>
        <w:jc w:val="both"/>
        <w:rPr>
          <w:rFonts w:eastAsia="Calibri" w:cs="Times New Roman"/>
          <w:bCs/>
          <w:color w:val="767171"/>
          <w:szCs w:val="24"/>
        </w:rPr>
      </w:pPr>
      <w:r>
        <w:rPr>
          <w:rFonts w:cs="Times New Roman"/>
          <w:color w:val="767171"/>
          <w:szCs w:val="24"/>
        </w:rPr>
        <w:t>En cuanto a la cooperación internacional</w:t>
      </w:r>
      <w:r w:rsidRPr="006C3CE1">
        <w:rPr>
          <w:rFonts w:eastAsia="Calibri" w:cs="Times New Roman"/>
          <w:bCs/>
          <w:color w:val="767171"/>
          <w:szCs w:val="24"/>
        </w:rPr>
        <w:t xml:space="preserve"> </w:t>
      </w:r>
      <w:r>
        <w:rPr>
          <w:rFonts w:eastAsia="Calibri" w:cs="Times New Roman"/>
          <w:bCs/>
          <w:color w:val="767171"/>
          <w:szCs w:val="24"/>
        </w:rPr>
        <w:t>s</w:t>
      </w:r>
      <w:r w:rsidRPr="006C3CE1">
        <w:rPr>
          <w:rFonts w:eastAsia="Calibri" w:cs="Times New Roman"/>
          <w:bCs/>
          <w:color w:val="767171"/>
          <w:szCs w:val="24"/>
        </w:rPr>
        <w:t xml:space="preserve">e renovó la </w:t>
      </w:r>
      <w:r>
        <w:rPr>
          <w:rFonts w:eastAsia="Calibri" w:cs="Times New Roman"/>
          <w:bCs/>
          <w:color w:val="767171"/>
          <w:szCs w:val="24"/>
        </w:rPr>
        <w:t>misma</w:t>
      </w:r>
      <w:r w:rsidRPr="006C3CE1">
        <w:rPr>
          <w:rFonts w:eastAsia="Calibri" w:cs="Times New Roman"/>
          <w:bCs/>
          <w:color w:val="767171"/>
          <w:szCs w:val="24"/>
        </w:rPr>
        <w:t xml:space="preserve"> con la </w:t>
      </w:r>
      <w:r w:rsidRPr="006C3CE1">
        <w:rPr>
          <w:rFonts w:eastAsia="Calibri" w:cs="Times New Roman"/>
          <w:b/>
          <w:color w:val="767171"/>
          <w:szCs w:val="24"/>
        </w:rPr>
        <w:t>Universidad YMCA</w:t>
      </w:r>
      <w:r w:rsidRPr="006C3CE1">
        <w:rPr>
          <w:rFonts w:eastAsia="Calibri" w:cs="Times New Roman"/>
          <w:bCs/>
          <w:color w:val="767171"/>
          <w:szCs w:val="24"/>
        </w:rPr>
        <w:t xml:space="preserve"> para facilitar </w:t>
      </w:r>
      <w:r w:rsidRPr="006C3CE1">
        <w:rPr>
          <w:rFonts w:eastAsia="Calibri" w:cs="Times New Roman"/>
          <w:b/>
          <w:color w:val="767171"/>
          <w:szCs w:val="24"/>
        </w:rPr>
        <w:t>13 becas</w:t>
      </w:r>
      <w:r w:rsidRPr="006C3CE1">
        <w:rPr>
          <w:rFonts w:eastAsia="Calibri" w:cs="Times New Roman"/>
          <w:bCs/>
          <w:color w:val="767171"/>
          <w:szCs w:val="24"/>
        </w:rPr>
        <w:t>.</w:t>
      </w:r>
      <w:r>
        <w:rPr>
          <w:rFonts w:eastAsia="Calibri" w:cs="Times New Roman"/>
          <w:bCs/>
          <w:color w:val="767171"/>
          <w:szCs w:val="24"/>
        </w:rPr>
        <w:t xml:space="preserve"> </w:t>
      </w:r>
      <w:r w:rsidRPr="006C3CE1">
        <w:rPr>
          <w:rFonts w:eastAsia="Calibri" w:cs="Times New Roman"/>
          <w:bCs/>
          <w:color w:val="767171"/>
          <w:szCs w:val="24"/>
        </w:rPr>
        <w:t xml:space="preserve">Se firmó un </w:t>
      </w:r>
      <w:r w:rsidRPr="006C3CE1">
        <w:rPr>
          <w:rFonts w:eastAsia="Calibri" w:cs="Times New Roman"/>
          <w:b/>
          <w:color w:val="767171"/>
          <w:szCs w:val="24"/>
        </w:rPr>
        <w:t xml:space="preserve">convenio de colaboración con la UNIVERSIDAD Anáhuac Cancún para facilitar </w:t>
      </w:r>
      <w:r>
        <w:rPr>
          <w:rFonts w:eastAsia="Calibri" w:cs="Times New Roman"/>
          <w:b/>
          <w:color w:val="767171"/>
          <w:szCs w:val="24"/>
        </w:rPr>
        <w:t>quince (</w:t>
      </w:r>
      <w:r w:rsidRPr="006C3CE1">
        <w:rPr>
          <w:rFonts w:eastAsia="Calibri" w:cs="Times New Roman"/>
          <w:b/>
          <w:color w:val="767171"/>
          <w:szCs w:val="24"/>
        </w:rPr>
        <w:t>15</w:t>
      </w:r>
      <w:r>
        <w:rPr>
          <w:rFonts w:eastAsia="Calibri" w:cs="Times New Roman"/>
          <w:b/>
          <w:color w:val="767171"/>
          <w:szCs w:val="24"/>
        </w:rPr>
        <w:t>)</w:t>
      </w:r>
      <w:r w:rsidRPr="006C3CE1">
        <w:rPr>
          <w:rFonts w:eastAsia="Calibri" w:cs="Times New Roman"/>
          <w:b/>
          <w:color w:val="767171"/>
          <w:szCs w:val="24"/>
        </w:rPr>
        <w:t xml:space="preserve"> becas</w:t>
      </w:r>
      <w:r w:rsidRPr="006C3CE1">
        <w:rPr>
          <w:rFonts w:eastAsia="Calibri" w:cs="Times New Roman"/>
          <w:bCs/>
          <w:color w:val="767171"/>
          <w:szCs w:val="24"/>
        </w:rPr>
        <w:t>, ambas oportunidades a favor de la diáspora dominicana</w:t>
      </w:r>
      <w:r>
        <w:rPr>
          <w:rFonts w:eastAsia="Calibri" w:cs="Times New Roman"/>
          <w:bCs/>
          <w:color w:val="767171"/>
          <w:szCs w:val="24"/>
        </w:rPr>
        <w:t xml:space="preserve">. Igualmente, se destaca la </w:t>
      </w:r>
      <w:r w:rsidRPr="0001699E">
        <w:rPr>
          <w:rFonts w:eastAsia="Calibri" w:cs="Times New Roman"/>
          <w:b/>
          <w:color w:val="767171"/>
          <w:szCs w:val="24"/>
        </w:rPr>
        <w:t>obte</w:t>
      </w:r>
      <w:r>
        <w:rPr>
          <w:rFonts w:eastAsia="Calibri" w:cs="Times New Roman"/>
          <w:b/>
          <w:color w:val="767171"/>
          <w:szCs w:val="24"/>
        </w:rPr>
        <w:t xml:space="preserve">nción de doscientas diez (210) becas </w:t>
      </w:r>
      <w:r w:rsidRPr="00CE7AA5">
        <w:rPr>
          <w:rFonts w:eastAsia="Calibri" w:cs="Times New Roman"/>
          <w:bCs/>
          <w:color w:val="767171"/>
          <w:szCs w:val="24"/>
        </w:rPr>
        <w:t xml:space="preserve">para formación en Inteligencia Artificial </w:t>
      </w:r>
      <w:r>
        <w:rPr>
          <w:rFonts w:eastAsia="Calibri" w:cs="Times New Roman"/>
          <w:bCs/>
          <w:color w:val="767171"/>
          <w:szCs w:val="24"/>
        </w:rPr>
        <w:t xml:space="preserve">(IA) </w:t>
      </w:r>
      <w:r w:rsidRPr="00CE7AA5">
        <w:rPr>
          <w:rFonts w:eastAsia="Calibri" w:cs="Times New Roman"/>
          <w:bCs/>
          <w:color w:val="767171"/>
          <w:szCs w:val="24"/>
        </w:rPr>
        <w:t>y áreas tecnológicas emergentes, de la Universidad Anglo Hispano Mexicana (UAHM)</w:t>
      </w:r>
      <w:r>
        <w:rPr>
          <w:rFonts w:eastAsia="Calibri" w:cs="Times New Roman"/>
          <w:bCs/>
          <w:color w:val="767171"/>
          <w:szCs w:val="24"/>
        </w:rPr>
        <w:t xml:space="preserve">, gestionado a partir de la propuesta AI/Smart </w:t>
      </w:r>
      <w:proofErr w:type="spellStart"/>
      <w:r>
        <w:rPr>
          <w:rFonts w:eastAsia="Calibri" w:cs="Times New Roman"/>
          <w:bCs/>
          <w:color w:val="767171"/>
          <w:szCs w:val="24"/>
        </w:rPr>
        <w:t>Education</w:t>
      </w:r>
      <w:proofErr w:type="spellEnd"/>
      <w:r>
        <w:rPr>
          <w:rFonts w:eastAsia="Calibri" w:cs="Times New Roman"/>
          <w:bCs/>
          <w:color w:val="767171"/>
          <w:szCs w:val="24"/>
        </w:rPr>
        <w:t xml:space="preserve"> </w:t>
      </w:r>
      <w:proofErr w:type="gramStart"/>
      <w:r>
        <w:rPr>
          <w:rFonts w:eastAsia="Calibri" w:cs="Times New Roman"/>
          <w:bCs/>
          <w:color w:val="767171"/>
          <w:szCs w:val="24"/>
        </w:rPr>
        <w:t>Dominicana</w:t>
      </w:r>
      <w:proofErr w:type="gramEnd"/>
      <w:r>
        <w:rPr>
          <w:rFonts w:eastAsia="Calibri" w:cs="Times New Roman"/>
          <w:bCs/>
          <w:color w:val="767171"/>
          <w:szCs w:val="24"/>
        </w:rPr>
        <w:t xml:space="preserve"> para la República Dominicana, junto a la firma </w:t>
      </w:r>
      <w:proofErr w:type="spellStart"/>
      <w:r>
        <w:rPr>
          <w:rFonts w:eastAsia="Calibri" w:cs="Times New Roman"/>
          <w:bCs/>
          <w:color w:val="767171"/>
          <w:szCs w:val="24"/>
        </w:rPr>
        <w:t>Reset</w:t>
      </w:r>
      <w:proofErr w:type="spellEnd"/>
      <w:r>
        <w:rPr>
          <w:rFonts w:eastAsia="Calibri" w:cs="Times New Roman"/>
          <w:bCs/>
          <w:color w:val="767171"/>
          <w:szCs w:val="24"/>
        </w:rPr>
        <w:t xml:space="preserve"> </w:t>
      </w:r>
      <w:proofErr w:type="spellStart"/>
      <w:r>
        <w:rPr>
          <w:rFonts w:eastAsia="Calibri" w:cs="Times New Roman"/>
          <w:bCs/>
          <w:color w:val="767171"/>
          <w:szCs w:val="24"/>
        </w:rPr>
        <w:t>Innovation</w:t>
      </w:r>
      <w:proofErr w:type="spellEnd"/>
      <w:r>
        <w:rPr>
          <w:rFonts w:eastAsia="Calibri" w:cs="Times New Roman"/>
          <w:bCs/>
          <w:color w:val="767171"/>
          <w:szCs w:val="24"/>
        </w:rPr>
        <w:t xml:space="preserve"> </w:t>
      </w:r>
      <w:proofErr w:type="spellStart"/>
      <w:r>
        <w:rPr>
          <w:rFonts w:eastAsia="Calibri" w:cs="Times New Roman"/>
          <w:bCs/>
          <w:color w:val="767171"/>
          <w:szCs w:val="24"/>
        </w:rPr>
        <w:t>Consulting</w:t>
      </w:r>
      <w:proofErr w:type="spellEnd"/>
      <w:r>
        <w:rPr>
          <w:rFonts w:eastAsia="Calibri" w:cs="Times New Roman"/>
          <w:bCs/>
          <w:color w:val="767171"/>
          <w:szCs w:val="24"/>
        </w:rPr>
        <w:t xml:space="preserve"> </w:t>
      </w:r>
      <w:proofErr w:type="spellStart"/>
      <w:r>
        <w:rPr>
          <w:rFonts w:eastAsia="Calibri" w:cs="Times New Roman"/>
          <w:bCs/>
          <w:color w:val="767171"/>
          <w:szCs w:val="24"/>
        </w:rPr>
        <w:t>Firm</w:t>
      </w:r>
      <w:proofErr w:type="spellEnd"/>
      <w:r>
        <w:rPr>
          <w:rFonts w:eastAsia="Calibri" w:cs="Times New Roman"/>
          <w:bCs/>
          <w:color w:val="767171"/>
          <w:szCs w:val="24"/>
        </w:rPr>
        <w:t>, amabas con sede en Ecuador y México destinadas a programas especializados en IA y áreas tecnológicas emergentes</w:t>
      </w:r>
      <w:r w:rsidR="00921BC1">
        <w:rPr>
          <w:rFonts w:eastAsia="Calibri" w:cs="Times New Roman"/>
          <w:bCs/>
          <w:color w:val="767171"/>
          <w:szCs w:val="24"/>
        </w:rPr>
        <w:t>.</w:t>
      </w:r>
    </w:p>
    <w:p w14:paraId="38108398" w14:textId="77777777" w:rsidR="00921BC1" w:rsidRDefault="00921BC1" w:rsidP="0064377E">
      <w:pPr>
        <w:spacing w:after="0" w:line="360" w:lineRule="auto"/>
        <w:jc w:val="both"/>
        <w:rPr>
          <w:rFonts w:eastAsia="Calibri" w:cs="Times New Roman"/>
          <w:bCs/>
          <w:color w:val="767171"/>
          <w:szCs w:val="24"/>
        </w:rPr>
      </w:pPr>
    </w:p>
    <w:p w14:paraId="696228EB" w14:textId="4D792C41" w:rsidR="0064377E" w:rsidRDefault="00921BC1" w:rsidP="0064377E">
      <w:pPr>
        <w:spacing w:after="0" w:line="360" w:lineRule="auto"/>
        <w:jc w:val="both"/>
        <w:rPr>
          <w:rFonts w:cs="Times New Roman"/>
          <w:color w:val="767171"/>
          <w:szCs w:val="24"/>
        </w:rPr>
      </w:pPr>
      <w:r>
        <w:rPr>
          <w:rFonts w:eastAsia="Calibri" w:cs="Times New Roman"/>
          <w:bCs/>
          <w:color w:val="767171"/>
          <w:szCs w:val="24"/>
        </w:rPr>
        <w:t xml:space="preserve">Los esfuerzos institucionales para la promoción del comercio en el exterior, atracción de inversión, el fomento de la exportación y gestión de la cooperación internacional en beneficio del desarrollo </w:t>
      </w:r>
      <w:r w:rsidR="00D14F3F">
        <w:rPr>
          <w:rFonts w:eastAsia="Calibri" w:cs="Times New Roman"/>
          <w:bCs/>
          <w:color w:val="767171"/>
          <w:szCs w:val="24"/>
        </w:rPr>
        <w:t>nacional</w:t>
      </w:r>
      <w:r>
        <w:rPr>
          <w:rFonts w:eastAsia="Calibri" w:cs="Times New Roman"/>
          <w:bCs/>
          <w:color w:val="767171"/>
          <w:szCs w:val="24"/>
        </w:rPr>
        <w:t xml:space="preserve"> </w:t>
      </w:r>
      <w:r w:rsidR="0064377E" w:rsidRPr="00CB6A10">
        <w:rPr>
          <w:rFonts w:cs="Times New Roman"/>
          <w:color w:val="767171"/>
          <w:szCs w:val="24"/>
        </w:rPr>
        <w:t xml:space="preserve">se ejecutó con un presupuesto de </w:t>
      </w:r>
      <w:r w:rsidR="0064377E" w:rsidRPr="00CB6A10">
        <w:rPr>
          <w:rFonts w:cs="Times New Roman"/>
          <w:b/>
          <w:bCs/>
          <w:color w:val="767171"/>
          <w:szCs w:val="24"/>
        </w:rPr>
        <w:t xml:space="preserve">RD$ 390,638,762.33 </w:t>
      </w:r>
      <w:r w:rsidR="0064377E" w:rsidRPr="00CB6A10">
        <w:rPr>
          <w:rFonts w:cs="Times New Roman"/>
          <w:color w:val="767171"/>
          <w:szCs w:val="24"/>
        </w:rPr>
        <w:t>al 30 de diciembre 2025.</w:t>
      </w:r>
    </w:p>
    <w:p w14:paraId="75C8AA5E" w14:textId="77777777" w:rsidR="0064377E" w:rsidRPr="00D15346" w:rsidRDefault="0064377E" w:rsidP="0064377E">
      <w:pPr>
        <w:spacing w:after="0" w:line="360" w:lineRule="auto"/>
        <w:jc w:val="both"/>
        <w:rPr>
          <w:rFonts w:cs="Times New Roman"/>
          <w:color w:val="767171"/>
          <w:szCs w:val="24"/>
        </w:rPr>
      </w:pPr>
    </w:p>
    <w:p w14:paraId="2E3CC0AD" w14:textId="4AE990E5" w:rsidR="0064377E" w:rsidRDefault="0064377E" w:rsidP="0064377E">
      <w:pPr>
        <w:tabs>
          <w:tab w:val="left" w:pos="2552"/>
        </w:tabs>
        <w:spacing w:after="0" w:line="360" w:lineRule="auto"/>
        <w:jc w:val="both"/>
        <w:rPr>
          <w:rFonts w:cs="Times New Roman"/>
          <w:color w:val="767171"/>
          <w:szCs w:val="24"/>
        </w:rPr>
      </w:pPr>
      <w:r w:rsidRPr="004D7318">
        <w:rPr>
          <w:rFonts w:cs="Times New Roman"/>
          <w:b/>
          <w:bCs/>
          <w:color w:val="767171"/>
          <w:szCs w:val="24"/>
        </w:rPr>
        <w:t>En cuanto a la gestión consular y migratoria</w:t>
      </w:r>
      <w:r w:rsidRPr="00D15346">
        <w:rPr>
          <w:rFonts w:cs="Times New Roman"/>
          <w:color w:val="767171"/>
          <w:szCs w:val="24"/>
        </w:rPr>
        <w:t>,</w:t>
      </w:r>
      <w:r>
        <w:rPr>
          <w:rFonts w:cs="Times New Roman"/>
          <w:color w:val="767171"/>
          <w:szCs w:val="24"/>
        </w:rPr>
        <w:t xml:space="preserve"> se mantienen las operaciones en el exterior de un total de 52 consulados en distintos </w:t>
      </w:r>
      <w:r w:rsidR="00921BC1">
        <w:rPr>
          <w:rFonts w:cs="Times New Roman"/>
          <w:color w:val="767171"/>
          <w:szCs w:val="24"/>
        </w:rPr>
        <w:t xml:space="preserve">países. Desde la </w:t>
      </w:r>
      <w:r w:rsidRPr="00D15346">
        <w:rPr>
          <w:rFonts w:cs="Times New Roman"/>
          <w:color w:val="767171"/>
          <w:szCs w:val="24"/>
        </w:rPr>
        <w:t xml:space="preserve">sede del MIREX y a través de las misiones y secciones consulares en el exterior, </w:t>
      </w:r>
      <w:r>
        <w:rPr>
          <w:rFonts w:cs="Times New Roman"/>
          <w:color w:val="767171"/>
          <w:szCs w:val="24"/>
        </w:rPr>
        <w:t xml:space="preserve">se ha conseguido canalizar </w:t>
      </w:r>
      <w:r w:rsidRPr="00D15346">
        <w:rPr>
          <w:rFonts w:cs="Times New Roman"/>
          <w:color w:val="767171"/>
          <w:szCs w:val="24"/>
        </w:rPr>
        <w:t xml:space="preserve">un total de </w:t>
      </w:r>
      <w:r w:rsidRPr="00921BC1">
        <w:rPr>
          <w:rFonts w:eastAsia="Calibri" w:cs="Times New Roman"/>
          <w:b/>
          <w:color w:val="767171"/>
          <w:szCs w:val="24"/>
        </w:rPr>
        <w:t xml:space="preserve">685,110 </w:t>
      </w:r>
      <w:r w:rsidRPr="00921BC1">
        <w:rPr>
          <w:rFonts w:cs="Times New Roman"/>
          <w:b/>
          <w:color w:val="767171"/>
          <w:szCs w:val="24"/>
        </w:rPr>
        <w:t>servicios consulares</w:t>
      </w:r>
      <w:r w:rsidR="00921BC1">
        <w:rPr>
          <w:rFonts w:cs="Times New Roman"/>
          <w:b/>
          <w:color w:val="767171"/>
          <w:szCs w:val="24"/>
        </w:rPr>
        <w:t xml:space="preserve"> durante el año 2025</w:t>
      </w:r>
      <w:r w:rsidRPr="00D15346">
        <w:rPr>
          <w:rFonts w:cs="Times New Roman"/>
          <w:color w:val="767171"/>
          <w:szCs w:val="24"/>
        </w:rPr>
        <w:t xml:space="preserve">, de los cuales </w:t>
      </w:r>
      <w:r>
        <w:rPr>
          <w:rFonts w:eastAsia="Times New Roman" w:cs="Times New Roman"/>
          <w:color w:val="767171"/>
          <w:szCs w:val="24"/>
          <w:lang w:eastAsia="es-DO"/>
        </w:rPr>
        <w:t xml:space="preserve">453,048 </w:t>
      </w:r>
      <w:r w:rsidRPr="00D15346">
        <w:rPr>
          <w:rFonts w:cs="Times New Roman"/>
          <w:color w:val="767171"/>
          <w:szCs w:val="24"/>
        </w:rPr>
        <w:t xml:space="preserve">corresponden a apostillas y legalizaciones de documentos; </w:t>
      </w:r>
      <w:r>
        <w:rPr>
          <w:rFonts w:eastAsia="Times New Roman" w:cs="Times New Roman"/>
          <w:color w:val="767171"/>
          <w:szCs w:val="24"/>
          <w:lang w:eastAsia="es-DO"/>
        </w:rPr>
        <w:t xml:space="preserve">33,626 </w:t>
      </w:r>
      <w:r w:rsidRPr="00D15346">
        <w:rPr>
          <w:rFonts w:cs="Times New Roman"/>
          <w:color w:val="767171"/>
          <w:szCs w:val="24"/>
        </w:rPr>
        <w:lastRenderedPageBreak/>
        <w:t xml:space="preserve">trámites de visado; </w:t>
      </w:r>
      <w:r>
        <w:rPr>
          <w:rFonts w:eastAsia="Times New Roman" w:cs="Times New Roman"/>
          <w:color w:val="767171"/>
          <w:szCs w:val="24"/>
          <w:lang w:eastAsia="es-DO"/>
        </w:rPr>
        <w:t xml:space="preserve">198,202 </w:t>
      </w:r>
      <w:r w:rsidRPr="00D15346">
        <w:rPr>
          <w:rFonts w:cs="Times New Roman"/>
          <w:color w:val="767171"/>
          <w:szCs w:val="24"/>
        </w:rPr>
        <w:t>correspondientes a otros servicios consulares gestionados</w:t>
      </w:r>
      <w:r w:rsidR="00921BC1">
        <w:rPr>
          <w:rFonts w:cs="Times New Roman"/>
          <w:color w:val="767171"/>
          <w:szCs w:val="24"/>
        </w:rPr>
        <w:t xml:space="preserve"> (</w:t>
      </w:r>
      <w:r>
        <w:rPr>
          <w:rFonts w:cs="Times New Roman"/>
          <w:color w:val="767171"/>
          <w:szCs w:val="24"/>
        </w:rPr>
        <w:t>incluido emisión y renovación de pasaportes</w:t>
      </w:r>
      <w:r w:rsidR="00921BC1">
        <w:rPr>
          <w:rFonts w:cs="Times New Roman"/>
          <w:color w:val="767171"/>
          <w:szCs w:val="24"/>
        </w:rPr>
        <w:t xml:space="preserve">, </w:t>
      </w:r>
      <w:r>
        <w:rPr>
          <w:rFonts w:cs="Times New Roman"/>
          <w:color w:val="767171"/>
          <w:szCs w:val="24"/>
        </w:rPr>
        <w:t>y actas de la Oficialía Civil</w:t>
      </w:r>
      <w:r w:rsidR="00921BC1">
        <w:rPr>
          <w:rFonts w:cs="Times New Roman"/>
          <w:color w:val="767171"/>
          <w:szCs w:val="24"/>
        </w:rPr>
        <w:t>)</w:t>
      </w:r>
      <w:r>
        <w:rPr>
          <w:rFonts w:cs="Times New Roman"/>
          <w:color w:val="767171"/>
          <w:szCs w:val="24"/>
        </w:rPr>
        <w:t>.</w:t>
      </w:r>
      <w:r w:rsidRPr="00D15346">
        <w:rPr>
          <w:rFonts w:cs="Times New Roman"/>
          <w:color w:val="767171"/>
          <w:szCs w:val="24"/>
        </w:rPr>
        <w:t xml:space="preserve"> Asimismo, se tramitaron </w:t>
      </w:r>
      <w:r>
        <w:rPr>
          <w:rFonts w:cs="Times New Roman"/>
          <w:color w:val="767171"/>
          <w:szCs w:val="24"/>
        </w:rPr>
        <w:t xml:space="preserve">234 </w:t>
      </w:r>
      <w:r w:rsidRPr="00D15346">
        <w:rPr>
          <w:rFonts w:cs="Times New Roman"/>
          <w:color w:val="767171"/>
          <w:szCs w:val="24"/>
        </w:rPr>
        <w:t>solicitudes de asistencias y protección a nacionales en el exterior.</w:t>
      </w:r>
      <w:r>
        <w:rPr>
          <w:rFonts w:cs="Times New Roman"/>
          <w:color w:val="767171"/>
          <w:szCs w:val="24"/>
        </w:rPr>
        <w:t xml:space="preserve"> </w:t>
      </w:r>
    </w:p>
    <w:p w14:paraId="2BC35966" w14:textId="77777777" w:rsidR="00921BC1" w:rsidRDefault="00921BC1" w:rsidP="0064377E">
      <w:pPr>
        <w:tabs>
          <w:tab w:val="left" w:pos="2552"/>
        </w:tabs>
        <w:spacing w:after="0" w:line="360" w:lineRule="auto"/>
        <w:jc w:val="both"/>
        <w:rPr>
          <w:rFonts w:cs="Times New Roman"/>
          <w:color w:val="767171"/>
          <w:szCs w:val="24"/>
        </w:rPr>
      </w:pPr>
    </w:p>
    <w:p w14:paraId="675BE82C" w14:textId="69F74298" w:rsidR="00921BC1" w:rsidRPr="00921BC1" w:rsidRDefault="00921BC1" w:rsidP="00921BC1">
      <w:pPr>
        <w:tabs>
          <w:tab w:val="left" w:pos="2552"/>
        </w:tabs>
        <w:spacing w:after="0" w:line="360" w:lineRule="auto"/>
        <w:jc w:val="both"/>
        <w:rPr>
          <w:rFonts w:cs="Times New Roman"/>
          <w:color w:val="767171"/>
          <w:szCs w:val="24"/>
        </w:rPr>
      </w:pPr>
      <w:r w:rsidRPr="00921BC1">
        <w:rPr>
          <w:rFonts w:cs="Times New Roman"/>
          <w:color w:val="767171"/>
          <w:szCs w:val="24"/>
        </w:rPr>
        <w:t xml:space="preserve">Adicionalmente, </w:t>
      </w:r>
      <w:r>
        <w:rPr>
          <w:rFonts w:cs="Times New Roman"/>
          <w:color w:val="767171"/>
          <w:szCs w:val="24"/>
        </w:rPr>
        <w:t>l</w:t>
      </w:r>
      <w:r w:rsidRPr="00921BC1">
        <w:rPr>
          <w:rFonts w:cs="Times New Roman"/>
          <w:color w:val="767171"/>
          <w:szCs w:val="24"/>
        </w:rPr>
        <w:t>a Comisión Interinstitucional contra la Trata de Personas y el Tráfico Ilícito de Migrantes (CITIM), presidida por el Ministerio de Relaciones Exteriores (MIREX), aprobó el Plan Nacional de Acción contra la Trata de Personas y el Tráfico Ilícito de Migrantes 2025-2028</w:t>
      </w:r>
      <w:r>
        <w:rPr>
          <w:rFonts w:cs="Times New Roman"/>
          <w:color w:val="767171"/>
          <w:szCs w:val="24"/>
        </w:rPr>
        <w:t>,</w:t>
      </w:r>
      <w:r w:rsidRPr="00921BC1">
        <w:rPr>
          <w:rFonts w:cs="Times New Roman"/>
          <w:color w:val="767171"/>
          <w:szCs w:val="24"/>
        </w:rPr>
        <w:t xml:space="preserve"> el cual establece objetivos y acciones concretas en materia de prevención, protección y persecución de estas problemáticas que afectan principalmente a los más vulnerables. Este instrumento representa el cuarto documento de política pública adoptado en la lucha contra estos delitos, reafirmando el compromiso del país en garantizar una respuesta efectiva y sostenible contra ambos delitos, garantizando la protección de los derechos humanos y el fortalecimiento de las políticas públicas en esta área.</w:t>
      </w:r>
    </w:p>
    <w:p w14:paraId="1C86A981" w14:textId="4BE6BE05" w:rsidR="00921BC1" w:rsidRDefault="00921BC1" w:rsidP="0064377E">
      <w:pPr>
        <w:tabs>
          <w:tab w:val="left" w:pos="2552"/>
        </w:tabs>
        <w:spacing w:after="0" w:line="360" w:lineRule="auto"/>
        <w:jc w:val="both"/>
        <w:rPr>
          <w:rFonts w:cs="Times New Roman"/>
          <w:color w:val="767171"/>
          <w:szCs w:val="24"/>
          <w:lang w:val="es-ES"/>
        </w:rPr>
      </w:pPr>
    </w:p>
    <w:p w14:paraId="6BB86F4F" w14:textId="69A4A316" w:rsidR="0064377E" w:rsidRDefault="00921BC1" w:rsidP="0064377E">
      <w:pPr>
        <w:tabs>
          <w:tab w:val="left" w:pos="2552"/>
        </w:tabs>
        <w:spacing w:after="0" w:line="360" w:lineRule="auto"/>
        <w:jc w:val="both"/>
        <w:rPr>
          <w:rFonts w:cs="Times New Roman"/>
          <w:color w:val="767171"/>
          <w:szCs w:val="24"/>
        </w:rPr>
      </w:pPr>
      <w:r>
        <w:rPr>
          <w:rFonts w:cs="Times New Roman"/>
          <w:color w:val="767171"/>
          <w:szCs w:val="24"/>
          <w:lang w:val="es-ES"/>
        </w:rPr>
        <w:t xml:space="preserve">La ejecución de la política consular y migratoria junto al mantenimiento de las misiones consulares en el </w:t>
      </w:r>
      <w:r w:rsidR="00D14F3F">
        <w:rPr>
          <w:rFonts w:cs="Times New Roman"/>
          <w:color w:val="767171"/>
          <w:szCs w:val="24"/>
          <w:lang w:val="es-ES"/>
        </w:rPr>
        <w:t>exterior</w:t>
      </w:r>
      <w:r>
        <w:rPr>
          <w:rFonts w:cs="Times New Roman"/>
          <w:color w:val="767171"/>
          <w:szCs w:val="24"/>
          <w:lang w:val="es-ES"/>
        </w:rPr>
        <w:t xml:space="preserve"> agot</w:t>
      </w:r>
      <w:r w:rsidR="00D0653B">
        <w:rPr>
          <w:rFonts w:cs="Times New Roman"/>
          <w:color w:val="767171"/>
          <w:szCs w:val="24"/>
          <w:lang w:val="es-ES"/>
        </w:rPr>
        <w:t>ó</w:t>
      </w:r>
      <w:r>
        <w:rPr>
          <w:rFonts w:cs="Times New Roman"/>
          <w:color w:val="767171"/>
          <w:szCs w:val="24"/>
          <w:lang w:val="es-ES"/>
        </w:rPr>
        <w:t xml:space="preserve"> un presupuesto estimado de </w:t>
      </w:r>
      <w:r w:rsidRPr="007F3CC6">
        <w:rPr>
          <w:rFonts w:cs="Times New Roman"/>
          <w:b/>
          <w:bCs/>
          <w:color w:val="767171"/>
          <w:szCs w:val="24"/>
        </w:rPr>
        <w:t xml:space="preserve">RD$ </w:t>
      </w:r>
      <w:r>
        <w:rPr>
          <w:rFonts w:cs="Times New Roman"/>
          <w:b/>
          <w:bCs/>
          <w:color w:val="767171"/>
          <w:szCs w:val="24"/>
        </w:rPr>
        <w:t>2,628,562,032.05</w:t>
      </w:r>
      <w:r w:rsidRPr="00D15346">
        <w:rPr>
          <w:rFonts w:cs="Times New Roman"/>
          <w:color w:val="767171"/>
          <w:szCs w:val="24"/>
        </w:rPr>
        <w:t xml:space="preserve"> </w:t>
      </w:r>
      <w:r>
        <w:rPr>
          <w:rFonts w:cs="Times New Roman"/>
          <w:color w:val="767171"/>
          <w:szCs w:val="24"/>
        </w:rPr>
        <w:t>durante el año 2025.</w:t>
      </w:r>
    </w:p>
    <w:p w14:paraId="45765A5E" w14:textId="77777777" w:rsidR="00921BC1" w:rsidRDefault="00921BC1" w:rsidP="0064377E">
      <w:pPr>
        <w:tabs>
          <w:tab w:val="left" w:pos="2552"/>
        </w:tabs>
        <w:spacing w:after="0" w:line="360" w:lineRule="auto"/>
        <w:jc w:val="both"/>
        <w:rPr>
          <w:rFonts w:cs="Times New Roman"/>
          <w:color w:val="767171"/>
          <w:szCs w:val="24"/>
        </w:rPr>
      </w:pPr>
    </w:p>
    <w:p w14:paraId="1D9307F6" w14:textId="4FCA58C1" w:rsidR="0064377E" w:rsidRDefault="00D0653B" w:rsidP="0064377E">
      <w:pPr>
        <w:spacing w:after="0" w:line="360" w:lineRule="auto"/>
        <w:jc w:val="both"/>
        <w:rPr>
          <w:rFonts w:eastAsia="Calibri" w:cs="Times New Roman"/>
          <w:color w:val="767171"/>
          <w:szCs w:val="24"/>
        </w:rPr>
      </w:pPr>
      <w:r>
        <w:rPr>
          <w:rFonts w:cs="Times New Roman"/>
          <w:color w:val="767171"/>
          <w:szCs w:val="24"/>
        </w:rPr>
        <w:t>En otro orden, c</w:t>
      </w:r>
      <w:r w:rsidR="0064377E" w:rsidRPr="00D15346">
        <w:rPr>
          <w:rFonts w:cs="Times New Roman"/>
          <w:color w:val="767171"/>
          <w:szCs w:val="24"/>
        </w:rPr>
        <w:t xml:space="preserve">omo parte de las acciones realizadas por el </w:t>
      </w:r>
      <w:r w:rsidR="0064377E" w:rsidRPr="006E38EB">
        <w:rPr>
          <w:rFonts w:cs="Times New Roman"/>
          <w:b/>
          <w:bCs/>
          <w:color w:val="767171"/>
          <w:szCs w:val="24"/>
        </w:rPr>
        <w:t>Viceministerio para las Comunidades Dominicanas en el Exterior y las oficinas del INDEX</w:t>
      </w:r>
      <w:r w:rsidR="0064377E" w:rsidRPr="00D15346">
        <w:rPr>
          <w:rFonts w:cs="Times New Roman"/>
          <w:color w:val="767171"/>
          <w:szCs w:val="24"/>
        </w:rPr>
        <w:t>, se l</w:t>
      </w:r>
      <w:r w:rsidR="0064377E">
        <w:rPr>
          <w:rFonts w:cs="Times New Roman"/>
          <w:color w:val="767171"/>
          <w:szCs w:val="24"/>
        </w:rPr>
        <w:t xml:space="preserve">ogró dos </w:t>
      </w:r>
      <w:r w:rsidR="0064377E">
        <w:rPr>
          <w:rFonts w:eastAsia="Calibri" w:cs="Times New Roman"/>
          <w:color w:val="767171"/>
          <w:szCs w:val="24"/>
        </w:rPr>
        <w:t>(2)</w:t>
      </w:r>
      <w:r w:rsidR="0064377E" w:rsidRPr="00D15346">
        <w:rPr>
          <w:rFonts w:eastAsia="Calibri" w:cs="Times New Roman"/>
          <w:color w:val="767171"/>
          <w:szCs w:val="24"/>
        </w:rPr>
        <w:t xml:space="preserve"> </w:t>
      </w:r>
      <w:r w:rsidR="0064377E">
        <w:rPr>
          <w:rFonts w:eastAsia="Calibri" w:cs="Times New Roman"/>
          <w:color w:val="767171"/>
          <w:szCs w:val="24"/>
        </w:rPr>
        <w:t xml:space="preserve">acciones de vinculación con las </w:t>
      </w:r>
      <w:r w:rsidR="0064377E" w:rsidRPr="006E38EB">
        <w:rPr>
          <w:rFonts w:eastAsia="Calibri" w:cs="Times New Roman"/>
          <w:color w:val="767171"/>
          <w:szCs w:val="24"/>
        </w:rPr>
        <w:t>comunidades de La Mata, provincia Sánchez Ramírez; Los Llanos, San Pedro de Macorís</w:t>
      </w:r>
      <w:r w:rsidR="0064377E">
        <w:rPr>
          <w:rFonts w:eastAsia="Calibri" w:cs="Times New Roman"/>
          <w:color w:val="767171"/>
          <w:szCs w:val="24"/>
        </w:rPr>
        <w:t xml:space="preserve">; y seis (6) actividades de codesarrollo </w:t>
      </w:r>
      <w:r w:rsidR="0064377E" w:rsidRPr="006E38EB">
        <w:rPr>
          <w:rFonts w:eastAsia="Calibri" w:cs="Times New Roman"/>
          <w:color w:val="767171"/>
          <w:szCs w:val="24"/>
        </w:rPr>
        <w:t xml:space="preserve">en temas de salud en Villa La Mata; deporte en la provincia Sánchez Ramírez; otro con la Fundación Dr. Cruz </w:t>
      </w:r>
      <w:proofErr w:type="spellStart"/>
      <w:r w:rsidR="0064377E" w:rsidRPr="006E38EB">
        <w:rPr>
          <w:rFonts w:eastAsia="Calibri" w:cs="Times New Roman"/>
          <w:color w:val="767171"/>
          <w:szCs w:val="24"/>
        </w:rPr>
        <w:t>Jiminian</w:t>
      </w:r>
      <w:proofErr w:type="spellEnd"/>
      <w:r w:rsidR="0064377E" w:rsidRPr="006E38EB">
        <w:rPr>
          <w:rFonts w:eastAsia="Calibri" w:cs="Times New Roman"/>
          <w:color w:val="767171"/>
          <w:szCs w:val="24"/>
        </w:rPr>
        <w:t xml:space="preserve">, en el municipio de Villa La Mata, provincia Sánchez Ramírez; operativo "Regreso a Clases 2025" Escuela La Paloma, Los Llanos, San Pedro de Macorís. "Donación de implementos" en el Club La Búcara, </w:t>
      </w:r>
      <w:proofErr w:type="spellStart"/>
      <w:r w:rsidR="0064377E" w:rsidRPr="006E38EB">
        <w:rPr>
          <w:rFonts w:eastAsia="Calibri" w:cs="Times New Roman"/>
          <w:color w:val="767171"/>
          <w:szCs w:val="24"/>
        </w:rPr>
        <w:t>Jacagua</w:t>
      </w:r>
      <w:proofErr w:type="spellEnd"/>
      <w:r w:rsidR="0064377E" w:rsidRPr="006E38EB">
        <w:rPr>
          <w:rFonts w:eastAsia="Calibri" w:cs="Times New Roman"/>
          <w:color w:val="767171"/>
          <w:szCs w:val="24"/>
        </w:rPr>
        <w:t xml:space="preserve"> en San Francisco de Macorís, beneficiando a niños, jóvenes y adultos de más de quince comunidades, representados por ACADEGECOSEP. y </w:t>
      </w:r>
      <w:r w:rsidR="0064377E" w:rsidRPr="006E38EB">
        <w:rPr>
          <w:rFonts w:eastAsia="Calibri" w:cs="Times New Roman"/>
          <w:color w:val="767171"/>
          <w:szCs w:val="24"/>
        </w:rPr>
        <w:lastRenderedPageBreak/>
        <w:t>un Torneo de Béisbol Infantil en Santo Domingo Norte, en el Complejo Vacacional Radiante Amanecer, Hacienda Estrella.</w:t>
      </w:r>
    </w:p>
    <w:p w14:paraId="2CA52F53" w14:textId="77777777" w:rsidR="0064377E" w:rsidRDefault="0064377E" w:rsidP="0064377E">
      <w:pPr>
        <w:spacing w:after="0" w:line="360" w:lineRule="auto"/>
        <w:jc w:val="both"/>
        <w:rPr>
          <w:rFonts w:eastAsia="Calibri" w:cs="Times New Roman"/>
          <w:color w:val="767171"/>
          <w:szCs w:val="24"/>
        </w:rPr>
      </w:pPr>
    </w:p>
    <w:p w14:paraId="58155D84" w14:textId="77777777" w:rsidR="0064377E" w:rsidRDefault="0064377E" w:rsidP="0064377E">
      <w:pPr>
        <w:spacing w:after="0" w:line="360" w:lineRule="auto"/>
        <w:jc w:val="both"/>
        <w:rPr>
          <w:rFonts w:cs="Times New Roman"/>
          <w:color w:val="767171"/>
          <w:szCs w:val="24"/>
        </w:rPr>
      </w:pPr>
      <w:r w:rsidRPr="00D15346">
        <w:rPr>
          <w:rFonts w:cs="Times New Roman"/>
          <w:color w:val="767171"/>
          <w:szCs w:val="24"/>
        </w:rPr>
        <w:t xml:space="preserve">En ámbito de la </w:t>
      </w:r>
      <w:r w:rsidRPr="00D15346">
        <w:rPr>
          <w:rFonts w:cs="Times New Roman"/>
          <w:b/>
          <w:bCs/>
          <w:color w:val="767171"/>
          <w:szCs w:val="24"/>
        </w:rPr>
        <w:t>promoción y defensa de los derechos</w:t>
      </w:r>
      <w:r w:rsidRPr="00D15346">
        <w:rPr>
          <w:rFonts w:cs="Times New Roman"/>
          <w:color w:val="767171"/>
          <w:szCs w:val="24"/>
        </w:rPr>
        <w:t xml:space="preserve"> </w:t>
      </w:r>
      <w:r w:rsidRPr="00D15346">
        <w:rPr>
          <w:rFonts w:cs="Times New Roman"/>
          <w:b/>
          <w:bCs/>
          <w:color w:val="767171"/>
          <w:szCs w:val="24"/>
        </w:rPr>
        <w:t xml:space="preserve">de </w:t>
      </w:r>
      <w:proofErr w:type="gramStart"/>
      <w:r w:rsidRPr="00D15346">
        <w:rPr>
          <w:rFonts w:cs="Times New Roman"/>
          <w:b/>
          <w:bCs/>
          <w:color w:val="767171"/>
          <w:szCs w:val="24"/>
        </w:rPr>
        <w:t>los dominicanos y las dominicanas</w:t>
      </w:r>
      <w:proofErr w:type="gramEnd"/>
      <w:r w:rsidRPr="00D15346">
        <w:rPr>
          <w:rFonts w:cs="Times New Roman"/>
          <w:b/>
          <w:bCs/>
          <w:color w:val="767171"/>
          <w:szCs w:val="24"/>
        </w:rPr>
        <w:t xml:space="preserve"> en el exterior, </w:t>
      </w:r>
      <w:r w:rsidRPr="00BA69CE">
        <w:rPr>
          <w:rFonts w:cs="Times New Roman"/>
          <w:color w:val="767171"/>
          <w:szCs w:val="24"/>
        </w:rPr>
        <w:t>el marco de la tercera edición del Reconocimiento de Estudiantes Dominicanos</w:t>
      </w:r>
      <w:r>
        <w:rPr>
          <w:rFonts w:cs="Times New Roman"/>
          <w:color w:val="767171"/>
          <w:szCs w:val="24"/>
        </w:rPr>
        <w:t xml:space="preserve"> d</w:t>
      </w:r>
      <w:r w:rsidRPr="00BA69CE">
        <w:rPr>
          <w:rFonts w:cs="Times New Roman"/>
          <w:color w:val="767171"/>
          <w:szCs w:val="24"/>
        </w:rPr>
        <w:t xml:space="preserve">estacados en el Extranjero (REDDE), el Instituto de Dominicanos y </w:t>
      </w:r>
      <w:proofErr w:type="gramStart"/>
      <w:r w:rsidRPr="00BA69CE">
        <w:rPr>
          <w:rFonts w:cs="Times New Roman"/>
          <w:color w:val="767171"/>
          <w:szCs w:val="24"/>
        </w:rPr>
        <w:t>Dominicanas</w:t>
      </w:r>
      <w:proofErr w:type="gramEnd"/>
      <w:r w:rsidRPr="00BA69CE">
        <w:rPr>
          <w:rFonts w:cs="Times New Roman"/>
          <w:color w:val="767171"/>
          <w:szCs w:val="24"/>
        </w:rPr>
        <w:t xml:space="preserve"> en el</w:t>
      </w:r>
      <w:r>
        <w:rPr>
          <w:rFonts w:cs="Times New Roman"/>
          <w:color w:val="767171"/>
          <w:szCs w:val="24"/>
        </w:rPr>
        <w:t xml:space="preserve"> </w:t>
      </w:r>
      <w:r w:rsidRPr="00BA69CE">
        <w:rPr>
          <w:rFonts w:cs="Times New Roman"/>
          <w:color w:val="767171"/>
          <w:szCs w:val="24"/>
        </w:rPr>
        <w:t>Exterior (INDEX) reconoció el mérito a la excelencia académica a treinta (30) jóvenes de</w:t>
      </w:r>
      <w:r>
        <w:rPr>
          <w:rFonts w:cs="Times New Roman"/>
          <w:color w:val="767171"/>
          <w:szCs w:val="24"/>
        </w:rPr>
        <w:t xml:space="preserve"> </w:t>
      </w:r>
      <w:r w:rsidRPr="00BA69CE">
        <w:rPr>
          <w:rFonts w:cs="Times New Roman"/>
          <w:color w:val="767171"/>
          <w:szCs w:val="24"/>
        </w:rPr>
        <w:t>origen dominicano que han demostrado un rendimiento excepcional y cívico fuera del país</w:t>
      </w:r>
      <w:r>
        <w:rPr>
          <w:rFonts w:cs="Times New Roman"/>
          <w:color w:val="767171"/>
          <w:szCs w:val="24"/>
        </w:rPr>
        <w:t>.</w:t>
      </w:r>
    </w:p>
    <w:p w14:paraId="46B16D0A" w14:textId="77777777" w:rsidR="0064377E" w:rsidRPr="00BA69CE" w:rsidRDefault="0064377E" w:rsidP="0064377E">
      <w:pPr>
        <w:spacing w:after="0" w:line="360" w:lineRule="auto"/>
        <w:jc w:val="both"/>
        <w:rPr>
          <w:rFonts w:cs="Times New Roman"/>
          <w:color w:val="767171"/>
          <w:szCs w:val="24"/>
        </w:rPr>
      </w:pPr>
    </w:p>
    <w:p w14:paraId="5DB80835" w14:textId="77777777" w:rsidR="00D0653B" w:rsidRDefault="0064377E" w:rsidP="0064377E">
      <w:pPr>
        <w:spacing w:after="0" w:line="360" w:lineRule="auto"/>
        <w:jc w:val="both"/>
        <w:rPr>
          <w:rFonts w:eastAsia="Calibri" w:cs="Times New Roman"/>
          <w:color w:val="767171"/>
          <w:szCs w:val="24"/>
        </w:rPr>
      </w:pPr>
      <w:r>
        <w:rPr>
          <w:rFonts w:cs="Times New Roman"/>
          <w:color w:val="767171"/>
          <w:szCs w:val="24"/>
        </w:rPr>
        <w:t xml:space="preserve">Igualmente, </w:t>
      </w:r>
      <w:r w:rsidRPr="00D15346">
        <w:rPr>
          <w:rFonts w:cs="Times New Roman"/>
          <w:color w:val="767171"/>
          <w:szCs w:val="24"/>
        </w:rPr>
        <w:t xml:space="preserve">se publicó la </w:t>
      </w:r>
      <w:r>
        <w:rPr>
          <w:rFonts w:cs="Times New Roman"/>
          <w:color w:val="767171"/>
          <w:szCs w:val="24"/>
        </w:rPr>
        <w:t>cuarta</w:t>
      </w:r>
      <w:r w:rsidRPr="00D15346">
        <w:rPr>
          <w:rFonts w:cs="Times New Roman"/>
          <w:color w:val="767171"/>
          <w:szCs w:val="24"/>
        </w:rPr>
        <w:t xml:space="preserve"> versión del </w:t>
      </w:r>
      <w:r w:rsidRPr="00D15346">
        <w:rPr>
          <w:rFonts w:eastAsia="Calibri" w:cs="Times New Roman"/>
          <w:b/>
          <w:bCs/>
          <w:color w:val="767171"/>
          <w:szCs w:val="24"/>
        </w:rPr>
        <w:t xml:space="preserve">Registro Sociodemográfico de </w:t>
      </w:r>
      <w:proofErr w:type="gramStart"/>
      <w:r w:rsidRPr="00D15346">
        <w:rPr>
          <w:rFonts w:eastAsia="Calibri" w:cs="Times New Roman"/>
          <w:b/>
          <w:bCs/>
          <w:color w:val="767171"/>
          <w:szCs w:val="24"/>
        </w:rPr>
        <w:t>Dominicanos</w:t>
      </w:r>
      <w:proofErr w:type="gramEnd"/>
      <w:r w:rsidRPr="00D15346">
        <w:rPr>
          <w:rFonts w:eastAsia="Calibri" w:cs="Times New Roman"/>
          <w:b/>
          <w:bCs/>
          <w:color w:val="767171"/>
          <w:szCs w:val="24"/>
        </w:rPr>
        <w:t xml:space="preserve"> en el Exterior, </w:t>
      </w:r>
      <w:r w:rsidRPr="00D15346">
        <w:rPr>
          <w:rFonts w:eastAsia="Calibri" w:cs="Times New Roman"/>
          <w:color w:val="767171"/>
          <w:szCs w:val="24"/>
        </w:rPr>
        <w:t>el cual alcanzó un total de 2,8</w:t>
      </w:r>
      <w:r>
        <w:rPr>
          <w:rFonts w:eastAsia="Calibri" w:cs="Times New Roman"/>
          <w:color w:val="767171"/>
          <w:szCs w:val="24"/>
        </w:rPr>
        <w:t>74</w:t>
      </w:r>
      <w:r w:rsidRPr="00D15346">
        <w:rPr>
          <w:rFonts w:eastAsia="Calibri" w:cs="Times New Roman"/>
          <w:color w:val="767171"/>
          <w:szCs w:val="24"/>
        </w:rPr>
        <w:t>,</w:t>
      </w:r>
      <w:r>
        <w:rPr>
          <w:rFonts w:eastAsia="Calibri" w:cs="Times New Roman"/>
          <w:color w:val="767171"/>
          <w:szCs w:val="24"/>
        </w:rPr>
        <w:t>124</w:t>
      </w:r>
      <w:r w:rsidRPr="00D15346">
        <w:rPr>
          <w:rFonts w:eastAsia="Calibri" w:cs="Times New Roman"/>
          <w:color w:val="767171"/>
          <w:szCs w:val="24"/>
        </w:rPr>
        <w:t xml:space="preserve"> personas en la diáspora</w:t>
      </w:r>
      <w:r>
        <w:rPr>
          <w:rFonts w:eastAsia="Calibri" w:cs="Times New Roman"/>
          <w:color w:val="767171"/>
          <w:szCs w:val="24"/>
        </w:rPr>
        <w:t>, de los cuales 2,398,009 se encuentran en Estados Unidos y 201,162 en España</w:t>
      </w:r>
      <w:r w:rsidRPr="00D15346">
        <w:rPr>
          <w:rFonts w:eastAsia="Calibri" w:cs="Times New Roman"/>
          <w:color w:val="767171"/>
          <w:szCs w:val="24"/>
        </w:rPr>
        <w:t xml:space="preserve">. Para ampliar la posibilidad de continuar asistiendo y asesorando a la diáspora, </w:t>
      </w:r>
      <w:r>
        <w:rPr>
          <w:rFonts w:eastAsia="Calibri" w:cs="Times New Roman"/>
          <w:color w:val="767171"/>
          <w:szCs w:val="24"/>
        </w:rPr>
        <w:t xml:space="preserve">el Instituto de Dominicanos y </w:t>
      </w:r>
      <w:proofErr w:type="gramStart"/>
      <w:r>
        <w:rPr>
          <w:rFonts w:eastAsia="Calibri" w:cs="Times New Roman"/>
          <w:color w:val="767171"/>
          <w:szCs w:val="24"/>
        </w:rPr>
        <w:t>Dominicanas</w:t>
      </w:r>
      <w:proofErr w:type="gramEnd"/>
      <w:r>
        <w:rPr>
          <w:rFonts w:eastAsia="Calibri" w:cs="Times New Roman"/>
          <w:color w:val="767171"/>
          <w:szCs w:val="24"/>
        </w:rPr>
        <w:t xml:space="preserve"> en el Exterior</w:t>
      </w:r>
      <w:r w:rsidRPr="00D15346">
        <w:rPr>
          <w:rFonts w:eastAsia="Calibri" w:cs="Times New Roman"/>
          <w:color w:val="767171"/>
          <w:szCs w:val="24"/>
        </w:rPr>
        <w:t xml:space="preserve"> </w:t>
      </w:r>
      <w:r>
        <w:rPr>
          <w:rFonts w:eastAsia="Calibri" w:cs="Times New Roman"/>
          <w:color w:val="767171"/>
          <w:szCs w:val="24"/>
        </w:rPr>
        <w:t>(</w:t>
      </w:r>
      <w:r w:rsidRPr="00D15346">
        <w:rPr>
          <w:rFonts w:eastAsia="Calibri" w:cs="Times New Roman"/>
          <w:color w:val="767171"/>
          <w:szCs w:val="24"/>
        </w:rPr>
        <w:t>INDEX</w:t>
      </w:r>
      <w:r>
        <w:rPr>
          <w:rFonts w:eastAsia="Calibri" w:cs="Times New Roman"/>
          <w:color w:val="767171"/>
          <w:szCs w:val="24"/>
        </w:rPr>
        <w:t xml:space="preserve">), cuenta con oficinas en </w:t>
      </w:r>
      <w:r w:rsidRPr="006E38EB">
        <w:rPr>
          <w:rFonts w:eastAsia="Calibri" w:cs="Times New Roman"/>
          <w:color w:val="767171"/>
          <w:szCs w:val="24"/>
        </w:rPr>
        <w:t>Argentina, Boston, Chile, España, Inglaterra, Italia, Miami, New Jersey, New York, Orlando, Panamá, Pensilvania, Puerto Rico, y Washington DC.</w:t>
      </w:r>
      <w:r>
        <w:rPr>
          <w:rFonts w:eastAsia="Calibri" w:cs="Times New Roman"/>
          <w:color w:val="767171"/>
          <w:szCs w:val="24"/>
        </w:rPr>
        <w:t xml:space="preserve"> </w:t>
      </w:r>
    </w:p>
    <w:p w14:paraId="1FB0FB8A" w14:textId="05EE4F1E" w:rsidR="0064377E" w:rsidRDefault="0064377E" w:rsidP="0064377E">
      <w:pPr>
        <w:spacing w:after="0" w:line="360" w:lineRule="auto"/>
        <w:jc w:val="both"/>
        <w:rPr>
          <w:rFonts w:cs="Times New Roman"/>
          <w:b/>
          <w:bCs/>
          <w:color w:val="767171"/>
          <w:szCs w:val="24"/>
        </w:rPr>
      </w:pPr>
      <w:r>
        <w:rPr>
          <w:rFonts w:eastAsia="Calibri" w:cs="Times New Roman"/>
          <w:color w:val="767171"/>
          <w:szCs w:val="24"/>
        </w:rPr>
        <w:t xml:space="preserve">Para el desarrollo de las actividades dirigidas a las comunidades dominicanas en el exterior, se agotó un </w:t>
      </w:r>
      <w:r>
        <w:rPr>
          <w:rFonts w:cs="Times New Roman"/>
          <w:color w:val="767171"/>
          <w:szCs w:val="24"/>
        </w:rPr>
        <w:t xml:space="preserve">presupuesto de </w:t>
      </w:r>
      <w:r w:rsidRPr="00CE0978">
        <w:rPr>
          <w:rFonts w:cs="Times New Roman"/>
          <w:b/>
          <w:bCs/>
          <w:color w:val="767171"/>
          <w:szCs w:val="24"/>
        </w:rPr>
        <w:t>RD</w:t>
      </w:r>
      <w:r w:rsidRPr="006E38EB">
        <w:rPr>
          <w:rFonts w:cs="Times New Roman"/>
          <w:b/>
          <w:bCs/>
          <w:color w:val="767171"/>
          <w:szCs w:val="24"/>
        </w:rPr>
        <w:t xml:space="preserve">$ 456,334,265.32 </w:t>
      </w:r>
      <w:r w:rsidR="00D0653B" w:rsidRPr="00D0653B">
        <w:rPr>
          <w:rFonts w:cs="Times New Roman"/>
          <w:color w:val="767171"/>
          <w:szCs w:val="24"/>
        </w:rPr>
        <w:t>durante el periodo de enero a</w:t>
      </w:r>
      <w:r w:rsidRPr="00D0653B">
        <w:rPr>
          <w:rFonts w:cs="Times New Roman"/>
          <w:color w:val="767171"/>
          <w:szCs w:val="24"/>
        </w:rPr>
        <w:t xml:space="preserve"> diciembre 2025.</w:t>
      </w:r>
    </w:p>
    <w:p w14:paraId="63AEADFB" w14:textId="77777777" w:rsidR="0064377E" w:rsidRDefault="0064377E" w:rsidP="0064377E">
      <w:pPr>
        <w:spacing w:after="0" w:line="360" w:lineRule="auto"/>
        <w:jc w:val="both"/>
        <w:rPr>
          <w:rFonts w:eastAsia="Calibri" w:cs="Times New Roman"/>
          <w:color w:val="767171"/>
          <w:szCs w:val="24"/>
        </w:rPr>
      </w:pPr>
    </w:p>
    <w:p w14:paraId="03366FB4" w14:textId="77B5B0C3" w:rsidR="00D0653B" w:rsidRDefault="00D0653B" w:rsidP="0064377E">
      <w:pPr>
        <w:spacing w:after="0" w:line="360" w:lineRule="auto"/>
        <w:jc w:val="both"/>
        <w:rPr>
          <w:rFonts w:eastAsia="Calibri" w:cs="Times New Roman"/>
          <w:color w:val="767171"/>
          <w:szCs w:val="24"/>
        </w:rPr>
      </w:pPr>
      <w:r>
        <w:rPr>
          <w:rFonts w:eastAsia="Calibri" w:cs="Times New Roman"/>
          <w:color w:val="767171"/>
          <w:szCs w:val="24"/>
          <w:lang w:val="es-ES"/>
        </w:rPr>
        <w:t xml:space="preserve">Finalmente, entre los </w:t>
      </w:r>
      <w:r w:rsidR="0064377E" w:rsidRPr="00D15346">
        <w:rPr>
          <w:rFonts w:eastAsia="Calibri" w:cs="Times New Roman"/>
          <w:color w:val="767171"/>
          <w:szCs w:val="24"/>
          <w:lang w:val="es-ES"/>
        </w:rPr>
        <w:t xml:space="preserve">esfuerzos institucionales para la </w:t>
      </w:r>
      <w:r>
        <w:rPr>
          <w:rFonts w:eastAsia="Calibri" w:cs="Times New Roman"/>
          <w:color w:val="767171"/>
          <w:szCs w:val="24"/>
          <w:lang w:val="es-ES"/>
        </w:rPr>
        <w:t>modernización de del Ministerio de Relaciones Exteriores y P</w:t>
      </w:r>
      <w:r w:rsidR="0064377E" w:rsidRPr="00D15346">
        <w:rPr>
          <w:rFonts w:eastAsia="Calibri" w:cs="Times New Roman"/>
          <w:color w:val="767171"/>
          <w:szCs w:val="24"/>
          <w:lang w:val="es-ES"/>
        </w:rPr>
        <w:t xml:space="preserve">rofesionalización del </w:t>
      </w:r>
      <w:r>
        <w:rPr>
          <w:rFonts w:eastAsia="Calibri" w:cs="Times New Roman"/>
          <w:color w:val="767171"/>
          <w:szCs w:val="24"/>
          <w:lang w:val="es-ES"/>
        </w:rPr>
        <w:t>S</w:t>
      </w:r>
      <w:r w:rsidR="0064377E" w:rsidRPr="00D15346">
        <w:rPr>
          <w:rFonts w:eastAsia="Calibri" w:cs="Times New Roman"/>
          <w:color w:val="767171"/>
          <w:szCs w:val="24"/>
          <w:lang w:val="es-ES"/>
        </w:rPr>
        <w:t xml:space="preserve">ervicio </w:t>
      </w:r>
      <w:r>
        <w:rPr>
          <w:rFonts w:eastAsia="Calibri" w:cs="Times New Roman"/>
          <w:color w:val="767171"/>
          <w:szCs w:val="24"/>
          <w:lang w:val="es-ES"/>
        </w:rPr>
        <w:t>E</w:t>
      </w:r>
      <w:r w:rsidR="0064377E" w:rsidRPr="00D15346">
        <w:rPr>
          <w:rFonts w:eastAsia="Calibri" w:cs="Times New Roman"/>
          <w:color w:val="767171"/>
          <w:szCs w:val="24"/>
          <w:lang w:val="es-ES"/>
        </w:rPr>
        <w:t>xterior,</w:t>
      </w:r>
      <w:r w:rsidR="0064377E" w:rsidRPr="006E38EB">
        <w:rPr>
          <w:rFonts w:eastAsia="Calibri" w:cs="Times New Roman"/>
          <w:color w:val="767171"/>
          <w:szCs w:val="24"/>
        </w:rPr>
        <w:t xml:space="preserve"> </w:t>
      </w:r>
      <w:r>
        <w:rPr>
          <w:rFonts w:eastAsia="Calibri" w:cs="Times New Roman"/>
          <w:color w:val="767171"/>
          <w:szCs w:val="24"/>
        </w:rPr>
        <w:t xml:space="preserve">fue celebrado el </w:t>
      </w:r>
      <w:r w:rsidRPr="00D0653B">
        <w:rPr>
          <w:rFonts w:eastAsia="Calibri" w:cs="Times New Roman"/>
          <w:color w:val="767171"/>
          <w:szCs w:val="24"/>
        </w:rPr>
        <w:t xml:space="preserve">Concurso </w:t>
      </w:r>
      <w:r>
        <w:rPr>
          <w:rFonts w:eastAsia="Calibri" w:cs="Times New Roman"/>
          <w:color w:val="767171"/>
          <w:szCs w:val="24"/>
        </w:rPr>
        <w:t xml:space="preserve">para el </w:t>
      </w:r>
      <w:r w:rsidRPr="00D0653B">
        <w:rPr>
          <w:rFonts w:eastAsia="Calibri" w:cs="Times New Roman"/>
          <w:color w:val="767171"/>
          <w:szCs w:val="24"/>
        </w:rPr>
        <w:t>Ingreso a la Carrera Diplomática</w:t>
      </w:r>
      <w:r>
        <w:rPr>
          <w:rFonts w:eastAsia="Calibri" w:cs="Times New Roman"/>
          <w:color w:val="767171"/>
          <w:szCs w:val="24"/>
        </w:rPr>
        <w:t xml:space="preserve"> </w:t>
      </w:r>
      <w:r w:rsidRPr="00D0653B">
        <w:rPr>
          <w:rFonts w:eastAsia="Calibri" w:cs="Times New Roman"/>
          <w:color w:val="767171"/>
          <w:szCs w:val="24"/>
        </w:rPr>
        <w:t>2025,</w:t>
      </w:r>
      <w:r>
        <w:rPr>
          <w:rFonts w:eastAsia="Calibri" w:cs="Times New Roman"/>
          <w:color w:val="767171"/>
          <w:szCs w:val="24"/>
        </w:rPr>
        <w:t xml:space="preserve"> </w:t>
      </w:r>
      <w:r w:rsidRPr="00D0653B">
        <w:rPr>
          <w:rFonts w:eastAsia="Calibri" w:cs="Times New Roman"/>
          <w:color w:val="767171"/>
          <w:szCs w:val="24"/>
        </w:rPr>
        <w:t>en</w:t>
      </w:r>
      <w:r>
        <w:rPr>
          <w:rFonts w:eastAsia="Calibri" w:cs="Times New Roman"/>
          <w:color w:val="767171"/>
          <w:szCs w:val="24"/>
        </w:rPr>
        <w:t xml:space="preserve"> </w:t>
      </w:r>
      <w:r w:rsidRPr="00D0653B">
        <w:rPr>
          <w:rFonts w:eastAsia="Calibri" w:cs="Times New Roman"/>
          <w:color w:val="767171"/>
          <w:szCs w:val="24"/>
        </w:rPr>
        <w:t xml:space="preserve">el </w:t>
      </w:r>
      <w:r>
        <w:rPr>
          <w:rFonts w:eastAsia="Calibri" w:cs="Times New Roman"/>
          <w:color w:val="767171"/>
          <w:szCs w:val="24"/>
        </w:rPr>
        <w:t xml:space="preserve">cual </w:t>
      </w:r>
      <w:r w:rsidRPr="00D0653B">
        <w:rPr>
          <w:rFonts w:eastAsia="Calibri" w:cs="Times New Roman"/>
          <w:color w:val="767171"/>
          <w:szCs w:val="24"/>
        </w:rPr>
        <w:t>fueron seleccionados</w:t>
      </w:r>
      <w:r>
        <w:rPr>
          <w:rFonts w:eastAsia="Calibri" w:cs="Times New Roman"/>
          <w:color w:val="767171"/>
          <w:szCs w:val="24"/>
        </w:rPr>
        <w:t xml:space="preserve"> </w:t>
      </w:r>
      <w:r w:rsidRPr="00D0653B">
        <w:rPr>
          <w:rFonts w:eastAsia="Calibri" w:cs="Times New Roman"/>
          <w:color w:val="767171"/>
          <w:szCs w:val="24"/>
        </w:rPr>
        <w:t>50 participantes que en</w:t>
      </w:r>
      <w:r>
        <w:rPr>
          <w:rFonts w:eastAsia="Calibri" w:cs="Times New Roman"/>
          <w:color w:val="767171"/>
          <w:szCs w:val="24"/>
        </w:rPr>
        <w:t xml:space="preserve"> </w:t>
      </w:r>
      <w:r w:rsidRPr="00D0653B">
        <w:rPr>
          <w:rFonts w:eastAsia="Calibri" w:cs="Times New Roman"/>
          <w:color w:val="767171"/>
          <w:szCs w:val="24"/>
        </w:rPr>
        <w:t>lo adelante</w:t>
      </w:r>
      <w:r>
        <w:rPr>
          <w:rFonts w:eastAsia="Calibri" w:cs="Times New Roman"/>
          <w:color w:val="767171"/>
          <w:szCs w:val="24"/>
        </w:rPr>
        <w:t xml:space="preserve"> </w:t>
      </w:r>
      <w:r w:rsidRPr="00D0653B">
        <w:rPr>
          <w:rFonts w:eastAsia="Calibri" w:cs="Times New Roman"/>
          <w:color w:val="767171"/>
          <w:szCs w:val="24"/>
        </w:rPr>
        <w:t xml:space="preserve">iniciarán un programa académico en el Instituto de Educación Superior en Formación Diplomática y Consular (INESDYC). Este proceso agotado durante el año 2025 reviste una trascendencia histórica, al ser el primer concurso para el ingreso a la Carrera Diplomática celebrado en más de una década, y el primero en realizarse conforme a lo establecido en la Ley Orgánica núm. 630-16, del MIREX y del </w:t>
      </w:r>
      <w:r w:rsidRPr="00D0653B">
        <w:rPr>
          <w:rFonts w:eastAsia="Calibri" w:cs="Times New Roman"/>
          <w:color w:val="767171"/>
          <w:szCs w:val="24"/>
        </w:rPr>
        <w:lastRenderedPageBreak/>
        <w:t xml:space="preserve">Servicio Exterior. Contó, con una amplia convocatoria, alcanzado más de 1,600 postulantes de todo el país. </w:t>
      </w:r>
    </w:p>
    <w:p w14:paraId="62627E3C" w14:textId="77777777" w:rsidR="00D0653B" w:rsidRDefault="00D0653B" w:rsidP="0064377E">
      <w:pPr>
        <w:spacing w:after="0" w:line="360" w:lineRule="auto"/>
        <w:jc w:val="both"/>
        <w:rPr>
          <w:rFonts w:eastAsia="Calibri" w:cs="Times New Roman"/>
          <w:color w:val="767171"/>
          <w:szCs w:val="24"/>
        </w:rPr>
      </w:pPr>
    </w:p>
    <w:p w14:paraId="441682F0" w14:textId="25A1EA6F" w:rsidR="00D0653B" w:rsidRDefault="00D0653B" w:rsidP="0064377E">
      <w:pPr>
        <w:spacing w:after="0" w:line="360" w:lineRule="auto"/>
        <w:jc w:val="both"/>
        <w:rPr>
          <w:rFonts w:eastAsia="Calibri" w:cs="Times New Roman"/>
          <w:color w:val="767171"/>
          <w:szCs w:val="24"/>
          <w:lang w:val="es-ES"/>
        </w:rPr>
      </w:pPr>
      <w:r>
        <w:rPr>
          <w:rFonts w:cs="Times New Roman"/>
          <w:color w:val="767171"/>
          <w:szCs w:val="24"/>
        </w:rPr>
        <w:t xml:space="preserve">El </w:t>
      </w:r>
      <w:r w:rsidR="0064377E" w:rsidRPr="00D15346">
        <w:rPr>
          <w:rFonts w:cs="Times New Roman"/>
          <w:color w:val="767171"/>
          <w:szCs w:val="24"/>
        </w:rPr>
        <w:t xml:space="preserve">MIREX </w:t>
      </w:r>
      <w:r>
        <w:rPr>
          <w:rFonts w:cs="Times New Roman"/>
          <w:color w:val="767171"/>
          <w:szCs w:val="24"/>
        </w:rPr>
        <w:t xml:space="preserve">se ha mantenido en cumplimiento de las obligaciones normativas establecidas, alcanzando calificaciones sobresalientes en los principales indicadores de </w:t>
      </w:r>
      <w:r w:rsidR="0064377E">
        <w:rPr>
          <w:rFonts w:cs="Times New Roman"/>
          <w:color w:val="767171"/>
          <w:szCs w:val="24"/>
        </w:rPr>
        <w:t>eficiencia y transparencia en la administración pública</w:t>
      </w:r>
      <w:r>
        <w:rPr>
          <w:rFonts w:cs="Times New Roman"/>
          <w:color w:val="767171"/>
          <w:szCs w:val="24"/>
        </w:rPr>
        <w:t xml:space="preserve">. Estos resultados han permitido lograr, por segundo año consecutivo, </w:t>
      </w:r>
      <w:r w:rsidRPr="00B80B02">
        <w:rPr>
          <w:rFonts w:eastAsia="Calibri" w:cs="Times New Roman"/>
          <w:b/>
          <w:bCs/>
          <w:color w:val="767171"/>
          <w:szCs w:val="24"/>
          <w:lang w:val="es-ES"/>
        </w:rPr>
        <w:t>Medalla de Oro en la entrega XX</w:t>
      </w:r>
      <w:r>
        <w:rPr>
          <w:rFonts w:eastAsia="Calibri" w:cs="Times New Roman"/>
          <w:b/>
          <w:bCs/>
          <w:color w:val="767171"/>
          <w:szCs w:val="24"/>
          <w:lang w:val="es-ES"/>
        </w:rPr>
        <w:t>I</w:t>
      </w:r>
      <w:r w:rsidRPr="00B80B02">
        <w:rPr>
          <w:rFonts w:eastAsia="Calibri" w:cs="Times New Roman"/>
          <w:b/>
          <w:bCs/>
          <w:color w:val="767171"/>
          <w:szCs w:val="24"/>
          <w:lang w:val="es-ES"/>
        </w:rPr>
        <w:t xml:space="preserve"> versión del Premio nacional a la Calidad</w:t>
      </w:r>
      <w:r>
        <w:rPr>
          <w:rFonts w:eastAsia="Calibri" w:cs="Times New Roman"/>
          <w:color w:val="767171"/>
          <w:szCs w:val="24"/>
          <w:lang w:val="es-ES"/>
        </w:rPr>
        <w:t xml:space="preserve"> y el r</w:t>
      </w:r>
      <w:r w:rsidRPr="00D15346">
        <w:rPr>
          <w:rFonts w:eastAsia="Calibri" w:cs="Times New Roman"/>
          <w:color w:val="767171"/>
          <w:szCs w:val="24"/>
          <w:lang w:val="es-ES"/>
        </w:rPr>
        <w:t>econocimiento de la Dirección General</w:t>
      </w:r>
      <w:r w:rsidRPr="00D15346">
        <w:rPr>
          <w:rFonts w:eastAsia="Calibri" w:cs="Times New Roman"/>
          <w:color w:val="767171"/>
          <w:szCs w:val="24"/>
        </w:rPr>
        <w:t xml:space="preserve"> de Ética e Integridad Gubernamental (DIGEIG) por mantener un promedio anual de </w:t>
      </w:r>
      <w:r>
        <w:rPr>
          <w:rFonts w:eastAsia="Calibri" w:cs="Times New Roman"/>
          <w:color w:val="767171"/>
          <w:szCs w:val="24"/>
        </w:rPr>
        <w:t>100</w:t>
      </w:r>
      <w:r w:rsidRPr="00D15346">
        <w:rPr>
          <w:rFonts w:eastAsia="Calibri" w:cs="Times New Roman"/>
          <w:color w:val="767171"/>
          <w:szCs w:val="24"/>
        </w:rPr>
        <w:t>% en el indicador de transparencia gubernamental.</w:t>
      </w:r>
    </w:p>
    <w:p w14:paraId="3EC37881" w14:textId="77777777" w:rsidR="00A922AC" w:rsidRPr="00AA375A" w:rsidRDefault="00A922AC" w:rsidP="008149F5">
      <w:pPr>
        <w:rPr>
          <w:color w:val="767171"/>
          <w:lang w:val="es-US"/>
        </w:rPr>
      </w:pPr>
      <w:bookmarkStart w:id="4" w:name="_Toc91497380"/>
    </w:p>
    <w:p w14:paraId="31BFE5DF" w14:textId="77777777" w:rsidR="00DD7F99" w:rsidRPr="00D15346" w:rsidRDefault="00DD7F99" w:rsidP="008149F5">
      <w:pPr>
        <w:rPr>
          <w:color w:val="767171"/>
        </w:rPr>
      </w:pPr>
    </w:p>
    <w:p w14:paraId="58214042" w14:textId="77777777" w:rsidR="00C47125" w:rsidRPr="00D15346" w:rsidRDefault="00C47125">
      <w:pPr>
        <w:rPr>
          <w:rFonts w:eastAsia="Times New Roman" w:cs="Times New Roman"/>
          <w:b/>
          <w:color w:val="767171"/>
          <w:sz w:val="28"/>
          <w:szCs w:val="28"/>
        </w:rPr>
      </w:pPr>
      <w:r w:rsidRPr="00D15346">
        <w:rPr>
          <w:rFonts w:eastAsia="Times New Roman" w:cs="Times New Roman"/>
          <w:b/>
          <w:color w:val="767171"/>
          <w:sz w:val="28"/>
          <w:szCs w:val="28"/>
        </w:rPr>
        <w:br w:type="page"/>
      </w:r>
    </w:p>
    <w:p w14:paraId="29141E8F" w14:textId="26E2714C" w:rsidR="007B3C6D" w:rsidRPr="00D15346" w:rsidRDefault="007B3C6D" w:rsidP="00A55309">
      <w:pPr>
        <w:pStyle w:val="Prrafodelista"/>
        <w:keepNext/>
        <w:keepLines/>
        <w:numPr>
          <w:ilvl w:val="0"/>
          <w:numId w:val="2"/>
        </w:numPr>
        <w:tabs>
          <w:tab w:val="left" w:pos="2552"/>
        </w:tabs>
        <w:spacing w:before="240" w:after="0" w:line="360" w:lineRule="auto"/>
        <w:ind w:left="142" w:hanging="142"/>
        <w:jc w:val="center"/>
        <w:outlineLvl w:val="0"/>
        <w:rPr>
          <w:rFonts w:eastAsia="Times New Roman" w:cs="Times New Roman"/>
          <w:b/>
          <w:color w:val="767171"/>
          <w:sz w:val="28"/>
          <w:szCs w:val="28"/>
        </w:rPr>
      </w:pPr>
      <w:bookmarkStart w:id="5" w:name="_Toc217046152"/>
      <w:r w:rsidRPr="00D15346">
        <w:rPr>
          <w:rFonts w:eastAsia="Times New Roman" w:cs="Times New Roman"/>
          <w:b/>
          <w:color w:val="767171"/>
          <w:sz w:val="28"/>
          <w:szCs w:val="28"/>
        </w:rPr>
        <w:lastRenderedPageBreak/>
        <w:t>Información institucional</w:t>
      </w:r>
      <w:bookmarkEnd w:id="4"/>
      <w:bookmarkEnd w:id="5"/>
    </w:p>
    <w:p w14:paraId="03E51C42" w14:textId="12608EF9" w:rsidR="007B3C6D" w:rsidRPr="00D15346" w:rsidRDefault="007B3C6D" w:rsidP="007B3C6D">
      <w:pPr>
        <w:tabs>
          <w:tab w:val="left" w:pos="2552"/>
        </w:tabs>
        <w:spacing w:line="360" w:lineRule="auto"/>
        <w:jc w:val="center"/>
        <w:rPr>
          <w:rFonts w:eastAsia="Calibri" w:cs="Times New Roman"/>
          <w:color w:val="767171"/>
          <w:sz w:val="18"/>
          <w:u w:val="thick" w:color="FF0000"/>
        </w:rPr>
      </w:pPr>
      <w:r w:rsidRPr="00D15346">
        <w:rPr>
          <w:rFonts w:eastAsia="Calibri" w:cs="Times New Roman"/>
          <w:noProof/>
          <w:color w:val="767171"/>
          <w:sz w:val="18"/>
          <w:u w:val="thick" w:color="FF0000"/>
          <w:lang w:eastAsia="es-ES"/>
        </w:rPr>
        <mc:AlternateContent>
          <mc:Choice Requires="wps">
            <w:drawing>
              <wp:anchor distT="0" distB="0" distL="114300" distR="114300" simplePos="0" relativeHeight="251647488" behindDoc="0" locked="0" layoutInCell="1" allowOverlap="1" wp14:anchorId="0203E371" wp14:editId="6F805FBD">
                <wp:simplePos x="0" y="0"/>
                <wp:positionH relativeFrom="margin">
                  <wp:align>center</wp:align>
                </wp:positionH>
                <wp:positionV relativeFrom="paragraph">
                  <wp:posOffset>78105</wp:posOffset>
                </wp:positionV>
                <wp:extent cx="896620" cy="0"/>
                <wp:effectExtent l="0" t="19050" r="36830" b="19050"/>
                <wp:wrapNone/>
                <wp:docPr id="11" name="Conector recto de flecha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6620" cy="0"/>
                        </a:xfrm>
                        <a:prstGeom prst="straightConnector1">
                          <a:avLst/>
                        </a:prstGeom>
                        <a:noFill/>
                        <a:ln w="28575" cmpd="sng">
                          <a:solidFill>
                            <a:srgbClr val="FF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DC57FE" id="_x0000_t32" coordsize="21600,21600" o:spt="32" o:oned="t" path="m,l21600,21600e" filled="f">
                <v:path arrowok="t" fillok="f" o:connecttype="none"/>
                <o:lock v:ext="edit" shapetype="t"/>
              </v:shapetype>
              <v:shape id="Conector recto de flecha 11" o:spid="_x0000_s1026" type="#_x0000_t32" style="position:absolute;margin-left:0;margin-top:6.15pt;width:70.6pt;height:0;z-index:251647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" strokecolor="red" strokeweight="2.25pt">
                <w10:wrap anchorx="margin"/>
              </v:shape>
            </w:pict>
          </mc:Fallback>
        </mc:AlternateContent>
      </w:r>
    </w:p>
    <w:p w14:paraId="0779CE52" w14:textId="13F4006F" w:rsidR="007B3C6D" w:rsidRPr="00EC68D7" w:rsidRDefault="007B3C6D" w:rsidP="00EC68D7">
      <w:pPr>
        <w:pStyle w:val="Prrafodelista"/>
        <w:keepNext/>
        <w:keepLines/>
        <w:numPr>
          <w:ilvl w:val="1"/>
          <w:numId w:val="2"/>
        </w:numPr>
        <w:spacing w:before="240" w:after="0" w:line="360" w:lineRule="auto"/>
        <w:ind w:left="567" w:hanging="501"/>
        <w:jc w:val="center"/>
        <w:outlineLvl w:val="0"/>
        <w:rPr>
          <w:rFonts w:eastAsia="Times New Roman" w:cs="Times New Roman"/>
          <w:b/>
          <w:color w:val="767171"/>
          <w:szCs w:val="28"/>
        </w:rPr>
      </w:pPr>
      <w:bookmarkStart w:id="6" w:name="_Toc91497381"/>
      <w:bookmarkStart w:id="7" w:name="_Toc217046153"/>
      <w:r w:rsidRPr="00EC68D7">
        <w:rPr>
          <w:rFonts w:eastAsia="Times New Roman" w:cs="Times New Roman"/>
          <w:b/>
          <w:color w:val="767171"/>
          <w:szCs w:val="28"/>
        </w:rPr>
        <w:t>Marco filosófico institucional</w:t>
      </w:r>
      <w:bookmarkEnd w:id="6"/>
      <w:bookmarkEnd w:id="7"/>
    </w:p>
    <w:p w14:paraId="66ECD80F" w14:textId="77777777" w:rsidR="007B3C6D" w:rsidRPr="00D15346" w:rsidRDefault="007B3C6D" w:rsidP="006E7CDD">
      <w:pPr>
        <w:spacing w:after="0" w:line="360" w:lineRule="auto"/>
        <w:jc w:val="both"/>
        <w:rPr>
          <w:rFonts w:eastAsia="Calibri" w:cs="Times New Roman"/>
          <w:color w:val="767171"/>
          <w:sz w:val="18"/>
        </w:rPr>
      </w:pPr>
    </w:p>
    <w:p w14:paraId="2729A11A" w14:textId="77777777" w:rsidR="007B3C6D" w:rsidRPr="00D15346" w:rsidRDefault="007B3C6D" w:rsidP="0093562C">
      <w:pPr>
        <w:keepNext/>
        <w:keepLines/>
        <w:numPr>
          <w:ilvl w:val="0"/>
          <w:numId w:val="1"/>
        </w:numPr>
        <w:spacing w:after="0" w:line="360" w:lineRule="auto"/>
        <w:contextualSpacing/>
        <w:jc w:val="both"/>
        <w:outlineLvl w:val="0"/>
        <w:rPr>
          <w:rFonts w:eastAsia="Times New Roman" w:cs="Times New Roman"/>
          <w:b/>
          <w:color w:val="767171"/>
          <w:szCs w:val="28"/>
        </w:rPr>
      </w:pPr>
      <w:bookmarkStart w:id="8" w:name="_Toc91489599"/>
      <w:bookmarkStart w:id="9" w:name="_Toc91497382"/>
      <w:bookmarkStart w:id="10" w:name="_Toc91511290"/>
      <w:bookmarkStart w:id="11" w:name="_Toc91511410"/>
      <w:bookmarkStart w:id="12" w:name="_Toc139880035"/>
      <w:bookmarkStart w:id="13" w:name="_Toc217046154"/>
      <w:r w:rsidRPr="00D15346">
        <w:rPr>
          <w:rFonts w:eastAsia="Times New Roman" w:cs="Times New Roman"/>
          <w:b/>
          <w:color w:val="767171"/>
          <w:szCs w:val="28"/>
        </w:rPr>
        <w:t>Misión</w:t>
      </w:r>
      <w:bookmarkEnd w:id="8"/>
      <w:bookmarkEnd w:id="9"/>
      <w:bookmarkEnd w:id="10"/>
      <w:bookmarkEnd w:id="11"/>
      <w:bookmarkEnd w:id="12"/>
      <w:bookmarkEnd w:id="13"/>
    </w:p>
    <w:p w14:paraId="03161A45" w14:textId="77777777" w:rsidR="007B3C6D" w:rsidRPr="00D15346" w:rsidRDefault="007B3C6D" w:rsidP="006E7CDD">
      <w:pPr>
        <w:spacing w:after="0" w:line="360" w:lineRule="auto"/>
        <w:jc w:val="both"/>
        <w:rPr>
          <w:rFonts w:eastAsia="Times New Roman" w:cs="Times New Roman"/>
          <w:color w:val="767171"/>
          <w:szCs w:val="24"/>
        </w:rPr>
      </w:pPr>
    </w:p>
    <w:p w14:paraId="01FA88E9" w14:textId="41EABDD4" w:rsidR="007B3C6D" w:rsidRPr="00D15346" w:rsidRDefault="00D62B86" w:rsidP="006E7CDD">
      <w:pPr>
        <w:spacing w:after="0" w:line="360" w:lineRule="auto"/>
        <w:jc w:val="both"/>
        <w:rPr>
          <w:rFonts w:eastAsia="Times New Roman" w:cs="Times New Roman"/>
          <w:color w:val="767171"/>
          <w:szCs w:val="24"/>
        </w:rPr>
      </w:pPr>
      <w:r w:rsidRPr="00D62B86">
        <w:rPr>
          <w:rFonts w:eastAsia="Times New Roman" w:cs="Times New Roman"/>
          <w:color w:val="767171"/>
          <w:szCs w:val="24"/>
        </w:rPr>
        <w:t>Ejecutar la política exterior del Estado, vinculando la agenda y los planes de desarrollo del país en el plano internacional, de forma dinámica, sostenible y eficaz en beneficio de la República Dominicana y sus nacionales</w:t>
      </w:r>
      <w:r w:rsidR="007B3C6D" w:rsidRPr="00D15346">
        <w:rPr>
          <w:rFonts w:eastAsia="Times New Roman" w:cs="Times New Roman"/>
          <w:color w:val="767171"/>
          <w:szCs w:val="24"/>
        </w:rPr>
        <w:t>.</w:t>
      </w:r>
    </w:p>
    <w:p w14:paraId="0362FCD6" w14:textId="77777777" w:rsidR="007B3C6D" w:rsidRPr="00D15346" w:rsidRDefault="007B3C6D" w:rsidP="006E7CDD">
      <w:pPr>
        <w:spacing w:after="0" w:line="360" w:lineRule="auto"/>
        <w:jc w:val="both"/>
        <w:rPr>
          <w:rFonts w:eastAsia="Times New Roman" w:cs="Times New Roman"/>
          <w:color w:val="767171"/>
          <w:szCs w:val="24"/>
        </w:rPr>
      </w:pPr>
    </w:p>
    <w:p w14:paraId="078A4BF9" w14:textId="77777777" w:rsidR="007B3C6D" w:rsidRPr="00D15346" w:rsidRDefault="007B3C6D" w:rsidP="0093562C">
      <w:pPr>
        <w:keepNext/>
        <w:keepLines/>
        <w:numPr>
          <w:ilvl w:val="0"/>
          <w:numId w:val="1"/>
        </w:numPr>
        <w:spacing w:after="0" w:line="360" w:lineRule="auto"/>
        <w:contextualSpacing/>
        <w:jc w:val="both"/>
        <w:outlineLvl w:val="0"/>
        <w:rPr>
          <w:rFonts w:eastAsia="Times New Roman" w:cs="Times New Roman"/>
          <w:b/>
          <w:color w:val="767171"/>
          <w:szCs w:val="28"/>
        </w:rPr>
      </w:pPr>
      <w:bookmarkStart w:id="14" w:name="_Toc91489600"/>
      <w:bookmarkStart w:id="15" w:name="_Toc91497383"/>
      <w:bookmarkStart w:id="16" w:name="_Toc91511291"/>
      <w:bookmarkStart w:id="17" w:name="_Toc91511411"/>
      <w:bookmarkStart w:id="18" w:name="_Toc139880036"/>
      <w:bookmarkStart w:id="19" w:name="_Toc217046155"/>
      <w:r w:rsidRPr="00D15346">
        <w:rPr>
          <w:rFonts w:eastAsia="Times New Roman" w:cs="Times New Roman"/>
          <w:b/>
          <w:color w:val="767171"/>
          <w:szCs w:val="28"/>
        </w:rPr>
        <w:t>Visión</w:t>
      </w:r>
      <w:bookmarkEnd w:id="14"/>
      <w:bookmarkEnd w:id="15"/>
      <w:bookmarkEnd w:id="16"/>
      <w:bookmarkEnd w:id="17"/>
      <w:bookmarkEnd w:id="18"/>
      <w:bookmarkEnd w:id="19"/>
    </w:p>
    <w:p w14:paraId="5F913E13" w14:textId="77777777" w:rsidR="007B3C6D" w:rsidRPr="00D62B86" w:rsidRDefault="007B3C6D" w:rsidP="006E7CDD">
      <w:pPr>
        <w:spacing w:after="0" w:line="360" w:lineRule="auto"/>
        <w:jc w:val="both"/>
        <w:rPr>
          <w:rFonts w:eastAsia="Times New Roman" w:cs="Times New Roman"/>
          <w:color w:val="767171"/>
          <w:szCs w:val="24"/>
        </w:rPr>
      </w:pPr>
    </w:p>
    <w:p w14:paraId="6899D892" w14:textId="77777777" w:rsidR="00D62B86" w:rsidRPr="00D62B86" w:rsidRDefault="00D62B86" w:rsidP="00D62B86">
      <w:pPr>
        <w:spacing w:line="360" w:lineRule="auto"/>
        <w:rPr>
          <w:rFonts w:eastAsia="Times New Roman" w:cs="Times New Roman"/>
          <w:color w:val="767171"/>
          <w:szCs w:val="24"/>
        </w:rPr>
      </w:pPr>
      <w:r w:rsidRPr="00D62B86">
        <w:rPr>
          <w:rFonts w:eastAsia="Times New Roman" w:cs="Times New Roman"/>
          <w:color w:val="767171"/>
          <w:szCs w:val="24"/>
        </w:rPr>
        <w:t>El MIREX es una institución moderna, profesional y proactiva, que trabaja para el desarrollo nacional, la paz y la seguridad internacional.</w:t>
      </w:r>
    </w:p>
    <w:p w14:paraId="5882184E" w14:textId="77777777" w:rsidR="006E7CDD" w:rsidRPr="00D15346" w:rsidRDefault="006E7CDD" w:rsidP="006E7CDD">
      <w:pPr>
        <w:spacing w:after="0" w:line="360" w:lineRule="auto"/>
        <w:jc w:val="both"/>
        <w:rPr>
          <w:rFonts w:eastAsia="Times New Roman" w:cs="Times New Roman"/>
          <w:color w:val="767171"/>
          <w:szCs w:val="24"/>
        </w:rPr>
      </w:pPr>
    </w:p>
    <w:p w14:paraId="4D6A0C84" w14:textId="77777777" w:rsidR="007B3C6D" w:rsidRPr="00D15346" w:rsidRDefault="007B3C6D" w:rsidP="0093562C">
      <w:pPr>
        <w:keepNext/>
        <w:keepLines/>
        <w:numPr>
          <w:ilvl w:val="0"/>
          <w:numId w:val="1"/>
        </w:numPr>
        <w:spacing w:after="0" w:line="360" w:lineRule="auto"/>
        <w:contextualSpacing/>
        <w:jc w:val="both"/>
        <w:outlineLvl w:val="0"/>
        <w:rPr>
          <w:rFonts w:eastAsia="Times New Roman" w:cs="Times New Roman"/>
          <w:b/>
          <w:color w:val="767171"/>
          <w:szCs w:val="28"/>
        </w:rPr>
      </w:pPr>
      <w:bookmarkStart w:id="20" w:name="_Toc91489601"/>
      <w:bookmarkStart w:id="21" w:name="_Toc91497384"/>
      <w:bookmarkStart w:id="22" w:name="_Toc91511292"/>
      <w:bookmarkStart w:id="23" w:name="_Toc91511412"/>
      <w:bookmarkStart w:id="24" w:name="_Toc139880037"/>
      <w:bookmarkStart w:id="25" w:name="_Toc217046156"/>
      <w:r w:rsidRPr="00D15346">
        <w:rPr>
          <w:rFonts w:eastAsia="Times New Roman" w:cs="Times New Roman"/>
          <w:b/>
          <w:color w:val="767171"/>
          <w:szCs w:val="28"/>
        </w:rPr>
        <w:t>Valores</w:t>
      </w:r>
      <w:bookmarkEnd w:id="20"/>
      <w:bookmarkEnd w:id="21"/>
      <w:bookmarkEnd w:id="22"/>
      <w:bookmarkEnd w:id="23"/>
      <w:bookmarkEnd w:id="24"/>
      <w:bookmarkEnd w:id="25"/>
    </w:p>
    <w:p w14:paraId="786F0AAD" w14:textId="77777777" w:rsidR="007B3C6D" w:rsidRPr="00D15346" w:rsidRDefault="007B3C6D" w:rsidP="006E7CDD">
      <w:pPr>
        <w:spacing w:after="0" w:line="360" w:lineRule="auto"/>
        <w:jc w:val="both"/>
        <w:rPr>
          <w:rFonts w:eastAsia="Times New Roman" w:cs="Times New Roman"/>
          <w:b/>
          <w:color w:val="767171"/>
          <w:sz w:val="8"/>
          <w:szCs w:val="24"/>
        </w:rPr>
      </w:pPr>
    </w:p>
    <w:p w14:paraId="56F9902C" w14:textId="77777777" w:rsidR="007B3C6D" w:rsidRPr="00D15346" w:rsidRDefault="007B3C6D" w:rsidP="006E7CDD">
      <w:pPr>
        <w:spacing w:after="0" w:line="360" w:lineRule="auto"/>
        <w:jc w:val="both"/>
        <w:rPr>
          <w:rFonts w:eastAsia="Times New Roman" w:cs="Times New Roman"/>
          <w:color w:val="767171"/>
          <w:szCs w:val="24"/>
        </w:rPr>
      </w:pPr>
      <w:r w:rsidRPr="00D15346">
        <w:rPr>
          <w:rFonts w:eastAsia="Times New Roman" w:cs="Times New Roman"/>
          <w:b/>
          <w:color w:val="767171"/>
          <w:szCs w:val="24"/>
        </w:rPr>
        <w:t xml:space="preserve">Transparencia: </w:t>
      </w:r>
      <w:r w:rsidRPr="00D15346">
        <w:rPr>
          <w:rFonts w:eastAsia="Times New Roman" w:cs="Times New Roman"/>
          <w:color w:val="767171"/>
          <w:szCs w:val="24"/>
        </w:rPr>
        <w:t>Actuamos con integridad y honestidad en el manejo de los recursos institucionales, apegados al marco normativo de la administración pública y de los mecanismos de control para la rendición de cuentas.</w:t>
      </w:r>
    </w:p>
    <w:p w14:paraId="2B52A303" w14:textId="77777777" w:rsidR="006E7CDD" w:rsidRPr="00D15346" w:rsidRDefault="006E7CDD" w:rsidP="006E7CDD">
      <w:pPr>
        <w:spacing w:after="0" w:line="360" w:lineRule="auto"/>
        <w:jc w:val="both"/>
        <w:rPr>
          <w:rFonts w:eastAsia="Times New Roman" w:cs="Times New Roman"/>
          <w:b/>
          <w:color w:val="767171"/>
          <w:szCs w:val="24"/>
        </w:rPr>
      </w:pPr>
    </w:p>
    <w:p w14:paraId="503B6B2E" w14:textId="53E29A23" w:rsidR="007B3C6D" w:rsidRDefault="007B3C6D" w:rsidP="006E7CDD">
      <w:pPr>
        <w:spacing w:after="0" w:line="360" w:lineRule="auto"/>
        <w:jc w:val="both"/>
        <w:rPr>
          <w:rFonts w:eastAsia="Times New Roman" w:cs="Times New Roman"/>
          <w:color w:val="767171"/>
          <w:szCs w:val="24"/>
        </w:rPr>
      </w:pPr>
      <w:r w:rsidRPr="00D15346">
        <w:rPr>
          <w:rFonts w:eastAsia="Times New Roman" w:cs="Times New Roman"/>
          <w:b/>
          <w:color w:val="767171"/>
          <w:szCs w:val="24"/>
        </w:rPr>
        <w:t xml:space="preserve">Equidad: </w:t>
      </w:r>
      <w:r w:rsidR="00D62B86" w:rsidRPr="00D62B86">
        <w:rPr>
          <w:rFonts w:eastAsia="Times New Roman" w:cs="Times New Roman"/>
          <w:color w:val="767171"/>
          <w:szCs w:val="24"/>
        </w:rPr>
        <w:t>Tratamos a todos con un sentido de justicia y dignidad, de acuerdo con los derechos fundamentales, respetando las características particulares de cada persona. Reconocemos la diversidad de ideas, opiniones y prácticas, dentro del ordenamiento jurídico del país, como fundamento de la democracia y la convivencia pacífica</w:t>
      </w:r>
      <w:r w:rsidRPr="00D15346">
        <w:rPr>
          <w:rFonts w:eastAsia="Times New Roman" w:cs="Times New Roman"/>
          <w:color w:val="767171"/>
          <w:szCs w:val="24"/>
        </w:rPr>
        <w:t>.</w:t>
      </w:r>
    </w:p>
    <w:p w14:paraId="3311B7B6" w14:textId="77777777" w:rsidR="00A3070D" w:rsidRPr="00D15346" w:rsidRDefault="00A3070D" w:rsidP="006E7CDD">
      <w:pPr>
        <w:spacing w:after="0" w:line="360" w:lineRule="auto"/>
        <w:jc w:val="both"/>
        <w:rPr>
          <w:rFonts w:eastAsia="Times New Roman" w:cs="Times New Roman"/>
          <w:color w:val="767171"/>
          <w:szCs w:val="24"/>
        </w:rPr>
      </w:pPr>
    </w:p>
    <w:p w14:paraId="128BB5AE" w14:textId="04E964C9" w:rsidR="007B3C6D" w:rsidRDefault="007B3C6D" w:rsidP="007B3C6D">
      <w:pPr>
        <w:spacing w:line="360" w:lineRule="auto"/>
        <w:jc w:val="both"/>
        <w:rPr>
          <w:rFonts w:eastAsia="Times New Roman" w:cs="Times New Roman"/>
          <w:color w:val="767171"/>
          <w:szCs w:val="24"/>
        </w:rPr>
      </w:pPr>
      <w:r w:rsidRPr="00D15346">
        <w:rPr>
          <w:rFonts w:eastAsia="Times New Roman" w:cs="Times New Roman"/>
          <w:b/>
          <w:color w:val="767171"/>
          <w:szCs w:val="24"/>
        </w:rPr>
        <w:t>Sostenibilidad:</w:t>
      </w:r>
      <w:r w:rsidR="00D62B86">
        <w:rPr>
          <w:rFonts w:eastAsia="Times New Roman" w:cs="Times New Roman"/>
          <w:b/>
          <w:color w:val="767171"/>
          <w:szCs w:val="24"/>
        </w:rPr>
        <w:t xml:space="preserve"> </w:t>
      </w:r>
      <w:r w:rsidR="00D62B86" w:rsidRPr="00D62B86">
        <w:rPr>
          <w:rFonts w:eastAsia="Times New Roman" w:cs="Times New Roman"/>
          <w:color w:val="767171"/>
          <w:szCs w:val="24"/>
        </w:rPr>
        <w:t>Estamos comprometidos con los intereses nacionales e institucionales, aportando lo mejor de nuestro equipo para el logro de los objetivos de desarrollo del país</w:t>
      </w:r>
      <w:r w:rsidRPr="00D15346">
        <w:rPr>
          <w:rFonts w:eastAsia="Times New Roman" w:cs="Times New Roman"/>
          <w:color w:val="767171"/>
          <w:szCs w:val="24"/>
        </w:rPr>
        <w:t>.</w:t>
      </w:r>
    </w:p>
    <w:p w14:paraId="76F08214" w14:textId="49C180E2" w:rsidR="00D62B86" w:rsidRDefault="00D62B86" w:rsidP="00A3070D">
      <w:pPr>
        <w:spacing w:line="276" w:lineRule="auto"/>
        <w:jc w:val="both"/>
        <w:rPr>
          <w:rFonts w:eastAsia="Times New Roman" w:cs="Times New Roman"/>
          <w:color w:val="767171"/>
          <w:szCs w:val="24"/>
        </w:rPr>
      </w:pPr>
      <w:r w:rsidRPr="00D62B86">
        <w:rPr>
          <w:rFonts w:eastAsia="Times New Roman" w:cs="Times New Roman"/>
          <w:b/>
          <w:bCs/>
          <w:color w:val="767171"/>
          <w:szCs w:val="24"/>
        </w:rPr>
        <w:lastRenderedPageBreak/>
        <w:t xml:space="preserve">Diálogo: </w:t>
      </w:r>
      <w:r w:rsidRPr="00D62B86">
        <w:rPr>
          <w:rFonts w:eastAsia="Times New Roman" w:cs="Times New Roman"/>
          <w:color w:val="767171"/>
          <w:szCs w:val="24"/>
        </w:rPr>
        <w:t>Estamos comprometidos en mantener la comunicación, el intercambio de ideas y la búsqueda de acuerdos para promover los intereses nacionales y la cooperación internacional.</w:t>
      </w:r>
    </w:p>
    <w:p w14:paraId="2C51264A" w14:textId="77777777" w:rsidR="00A3070D" w:rsidRPr="00D62B86" w:rsidRDefault="00A3070D" w:rsidP="00A3070D">
      <w:pPr>
        <w:spacing w:line="276" w:lineRule="auto"/>
        <w:jc w:val="both"/>
        <w:rPr>
          <w:rFonts w:eastAsia="Times New Roman" w:cs="Times New Roman"/>
          <w:color w:val="767171"/>
          <w:szCs w:val="24"/>
        </w:rPr>
      </w:pPr>
    </w:p>
    <w:p w14:paraId="1899328A" w14:textId="6A3D7B73" w:rsidR="00D62B86" w:rsidRDefault="00D62B86" w:rsidP="00A3070D">
      <w:pPr>
        <w:spacing w:line="360" w:lineRule="auto"/>
        <w:jc w:val="both"/>
        <w:rPr>
          <w:rFonts w:eastAsia="Times New Roman" w:cs="Times New Roman"/>
          <w:color w:val="767171"/>
          <w:szCs w:val="24"/>
        </w:rPr>
      </w:pPr>
      <w:hyperlink r:id="rId15" w:history="1">
        <w:r w:rsidRPr="00D62B86">
          <w:rPr>
            <w:rFonts w:eastAsia="Times New Roman" w:cs="Times New Roman"/>
            <w:b/>
            <w:bCs/>
            <w:color w:val="767171"/>
            <w:szCs w:val="24"/>
          </w:rPr>
          <w:t>Profesionalidad</w:t>
        </w:r>
      </w:hyperlink>
      <w:r w:rsidRPr="00D62B86">
        <w:rPr>
          <w:rFonts w:eastAsia="Times New Roman" w:cs="Times New Roman"/>
          <w:b/>
          <w:bCs/>
          <w:color w:val="767171"/>
          <w:szCs w:val="24"/>
        </w:rPr>
        <w:t>:</w:t>
      </w:r>
      <w:r>
        <w:rPr>
          <w:rFonts w:eastAsia="Times New Roman" w:cs="Times New Roman"/>
          <w:b/>
          <w:bCs/>
          <w:color w:val="767171"/>
          <w:szCs w:val="24"/>
        </w:rPr>
        <w:t xml:space="preserve"> </w:t>
      </w:r>
      <w:r w:rsidR="00A3070D" w:rsidRPr="00A3070D">
        <w:rPr>
          <w:rFonts w:eastAsia="Times New Roman" w:cs="Times New Roman"/>
          <w:color w:val="767171"/>
          <w:szCs w:val="24"/>
        </w:rPr>
        <w:t>Cualid</w:t>
      </w:r>
      <w:r w:rsidR="00A3070D">
        <w:rPr>
          <w:rFonts w:eastAsia="Times New Roman" w:cs="Times New Roman"/>
          <w:color w:val="767171"/>
          <w:szCs w:val="24"/>
        </w:rPr>
        <w:t>a</w:t>
      </w:r>
      <w:r w:rsidR="00A3070D" w:rsidRPr="00A3070D">
        <w:rPr>
          <w:rFonts w:eastAsia="Times New Roman" w:cs="Times New Roman"/>
          <w:color w:val="767171"/>
          <w:szCs w:val="24"/>
        </w:rPr>
        <w:t>d</w:t>
      </w:r>
      <w:r w:rsidR="00A3070D">
        <w:rPr>
          <w:rFonts w:eastAsia="Times New Roman" w:cs="Times New Roman"/>
          <w:color w:val="767171"/>
          <w:szCs w:val="24"/>
        </w:rPr>
        <w:t xml:space="preserve"> de la persona u organismos que ejerce su actividad con capacidad y aplicación relevantes. La</w:t>
      </w:r>
      <w:r w:rsidRPr="00D62B86">
        <w:rPr>
          <w:rFonts w:eastAsia="Times New Roman" w:cs="Times New Roman"/>
          <w:color w:val="767171"/>
          <w:szCs w:val="24"/>
        </w:rPr>
        <w:t xml:space="preserve"> profesionalidad es una característica de la</w:t>
      </w:r>
      <w:r>
        <w:rPr>
          <w:rFonts w:eastAsia="Times New Roman" w:cs="Times New Roman"/>
          <w:color w:val="767171"/>
          <w:szCs w:val="24"/>
        </w:rPr>
        <w:t xml:space="preserve"> persona que desempeñan trabajo con pericia</w:t>
      </w:r>
      <w:r w:rsidR="00A3070D">
        <w:rPr>
          <w:rFonts w:eastAsia="Times New Roman" w:cs="Times New Roman"/>
          <w:color w:val="767171"/>
          <w:szCs w:val="24"/>
        </w:rPr>
        <w:t>, aplicación, seriedad, honradez y eficacia.</w:t>
      </w:r>
    </w:p>
    <w:p w14:paraId="01C7A355" w14:textId="4614E102" w:rsidR="00D62B86" w:rsidRPr="00D15346" w:rsidRDefault="00D62B86" w:rsidP="00A3070D">
      <w:pPr>
        <w:spacing w:line="276" w:lineRule="auto"/>
        <w:rPr>
          <w:rFonts w:eastAsia="Times New Roman" w:cs="Times New Roman"/>
          <w:color w:val="767171"/>
          <w:szCs w:val="24"/>
        </w:rPr>
      </w:pPr>
      <w:r w:rsidRPr="00D62B86">
        <w:rPr>
          <w:rFonts w:eastAsia="Times New Roman" w:cs="Times New Roman"/>
          <w:color w:val="767171"/>
          <w:szCs w:val="24"/>
        </w:rPr>
        <w:t xml:space="preserve"> </w:t>
      </w:r>
    </w:p>
    <w:p w14:paraId="4056080D" w14:textId="77777777" w:rsidR="00EC68D7" w:rsidRPr="00EC68D7" w:rsidRDefault="00EC68D7" w:rsidP="003107F5">
      <w:pPr>
        <w:pStyle w:val="Prrafodelista"/>
        <w:keepNext/>
        <w:keepLines/>
        <w:numPr>
          <w:ilvl w:val="0"/>
          <w:numId w:val="25"/>
        </w:numPr>
        <w:spacing w:before="240" w:after="0" w:line="360" w:lineRule="auto"/>
        <w:jc w:val="center"/>
        <w:outlineLvl w:val="0"/>
        <w:rPr>
          <w:rFonts w:eastAsia="Times New Roman" w:cs="Times New Roman"/>
          <w:b/>
          <w:vanish/>
          <w:color w:val="767171"/>
          <w:szCs w:val="28"/>
        </w:rPr>
      </w:pPr>
      <w:bookmarkStart w:id="26" w:name="_Toc185578773"/>
      <w:bookmarkStart w:id="27" w:name="_Toc185585336"/>
      <w:bookmarkStart w:id="28" w:name="_Toc217040999"/>
      <w:bookmarkStart w:id="29" w:name="_Toc217046157"/>
      <w:bookmarkStart w:id="30" w:name="_Toc91497385"/>
      <w:bookmarkEnd w:id="26"/>
      <w:bookmarkEnd w:id="27"/>
      <w:bookmarkEnd w:id="28"/>
      <w:bookmarkEnd w:id="29"/>
    </w:p>
    <w:p w14:paraId="212D8AC3" w14:textId="77777777" w:rsidR="00EC68D7" w:rsidRPr="00EC68D7" w:rsidRDefault="00EC68D7" w:rsidP="003107F5">
      <w:pPr>
        <w:pStyle w:val="Prrafodelista"/>
        <w:keepNext/>
        <w:keepLines/>
        <w:numPr>
          <w:ilvl w:val="0"/>
          <w:numId w:val="25"/>
        </w:numPr>
        <w:spacing w:before="240" w:after="0" w:line="360" w:lineRule="auto"/>
        <w:jc w:val="center"/>
        <w:outlineLvl w:val="0"/>
        <w:rPr>
          <w:rFonts w:eastAsia="Times New Roman" w:cs="Times New Roman"/>
          <w:b/>
          <w:vanish/>
          <w:color w:val="767171"/>
          <w:szCs w:val="28"/>
        </w:rPr>
      </w:pPr>
      <w:bookmarkStart w:id="31" w:name="_Toc185578774"/>
      <w:bookmarkStart w:id="32" w:name="_Toc185585337"/>
      <w:bookmarkStart w:id="33" w:name="_Toc217041000"/>
      <w:bookmarkStart w:id="34" w:name="_Toc217046158"/>
      <w:bookmarkEnd w:id="31"/>
      <w:bookmarkEnd w:id="32"/>
      <w:bookmarkEnd w:id="33"/>
      <w:bookmarkEnd w:id="34"/>
    </w:p>
    <w:p w14:paraId="57A26132" w14:textId="77777777" w:rsidR="00EC68D7" w:rsidRPr="00EC68D7" w:rsidRDefault="00EC68D7" w:rsidP="003107F5">
      <w:pPr>
        <w:pStyle w:val="Prrafodelista"/>
        <w:keepNext/>
        <w:keepLines/>
        <w:numPr>
          <w:ilvl w:val="1"/>
          <w:numId w:val="25"/>
        </w:numPr>
        <w:spacing w:before="240" w:after="0" w:line="360" w:lineRule="auto"/>
        <w:jc w:val="center"/>
        <w:outlineLvl w:val="0"/>
        <w:rPr>
          <w:rFonts w:eastAsia="Times New Roman" w:cs="Times New Roman"/>
          <w:b/>
          <w:vanish/>
          <w:color w:val="767171"/>
          <w:szCs w:val="28"/>
        </w:rPr>
      </w:pPr>
      <w:bookmarkStart w:id="35" w:name="_Toc185578775"/>
      <w:bookmarkStart w:id="36" w:name="_Toc185585338"/>
      <w:bookmarkStart w:id="37" w:name="_Toc217041001"/>
      <w:bookmarkStart w:id="38" w:name="_Toc217046159"/>
      <w:bookmarkEnd w:id="35"/>
      <w:bookmarkEnd w:id="36"/>
      <w:bookmarkEnd w:id="37"/>
      <w:bookmarkEnd w:id="38"/>
    </w:p>
    <w:p w14:paraId="14C59241" w14:textId="36572444" w:rsidR="007B3C6D" w:rsidRPr="00EC68D7" w:rsidRDefault="007B3C6D" w:rsidP="003107F5">
      <w:pPr>
        <w:pStyle w:val="Prrafodelista"/>
        <w:keepNext/>
        <w:keepLines/>
        <w:numPr>
          <w:ilvl w:val="1"/>
          <w:numId w:val="25"/>
        </w:numPr>
        <w:spacing w:before="240" w:after="0" w:line="360" w:lineRule="auto"/>
        <w:ind w:left="567" w:hanging="501"/>
        <w:jc w:val="center"/>
        <w:outlineLvl w:val="0"/>
        <w:rPr>
          <w:rFonts w:eastAsia="Times New Roman" w:cs="Times New Roman"/>
          <w:b/>
          <w:color w:val="767171"/>
          <w:szCs w:val="28"/>
        </w:rPr>
      </w:pPr>
      <w:bookmarkStart w:id="39" w:name="_Toc217046160"/>
      <w:r w:rsidRPr="00EC68D7">
        <w:rPr>
          <w:rFonts w:eastAsia="Times New Roman" w:cs="Times New Roman"/>
          <w:b/>
          <w:color w:val="767171"/>
          <w:szCs w:val="28"/>
        </w:rPr>
        <w:t>Base legal</w:t>
      </w:r>
      <w:bookmarkEnd w:id="30"/>
      <w:bookmarkEnd w:id="39"/>
    </w:p>
    <w:p w14:paraId="7A888A5F" w14:textId="77777777" w:rsidR="007B3C6D" w:rsidRPr="00D15346" w:rsidRDefault="007B3C6D" w:rsidP="007B3C6D">
      <w:pPr>
        <w:spacing w:line="360" w:lineRule="auto"/>
        <w:jc w:val="both"/>
        <w:rPr>
          <w:rFonts w:eastAsia="Calibri" w:cs="Times New Roman"/>
          <w:color w:val="767171"/>
          <w:sz w:val="18"/>
        </w:rPr>
      </w:pPr>
    </w:p>
    <w:p w14:paraId="278B6C5A" w14:textId="7264ADFD" w:rsidR="00CD4881" w:rsidRPr="00D15346" w:rsidRDefault="00CD4881" w:rsidP="00CD4881">
      <w:pPr>
        <w:spacing w:line="360" w:lineRule="auto"/>
        <w:ind w:left="-76"/>
        <w:jc w:val="both"/>
        <w:rPr>
          <w:rFonts w:eastAsia="Times New Roman" w:cs="Times New Roman"/>
          <w:color w:val="767171"/>
          <w:szCs w:val="24"/>
        </w:rPr>
      </w:pPr>
      <w:r w:rsidRPr="00D15346">
        <w:rPr>
          <w:rFonts w:eastAsia="Times New Roman" w:cs="Times New Roman"/>
          <w:color w:val="767171"/>
          <w:szCs w:val="24"/>
        </w:rPr>
        <w:t xml:space="preserve">El Ministerio de Relaciones Exteriores (MIREX), es el organismo encargado de la aplicación y coordinación de la política exterior trazada por el </w:t>
      </w:r>
      <w:proofErr w:type="gramStart"/>
      <w:r w:rsidRPr="00D15346">
        <w:rPr>
          <w:rFonts w:eastAsia="Times New Roman" w:cs="Times New Roman"/>
          <w:color w:val="767171"/>
          <w:szCs w:val="24"/>
        </w:rPr>
        <w:t>Presidente</w:t>
      </w:r>
      <w:proofErr w:type="gramEnd"/>
      <w:r w:rsidRPr="00D15346">
        <w:rPr>
          <w:rFonts w:eastAsia="Times New Roman" w:cs="Times New Roman"/>
          <w:color w:val="767171"/>
          <w:szCs w:val="24"/>
        </w:rPr>
        <w:t xml:space="preserve"> de la República, conforme a la Constitución y las leyes. El artículo 26 de la Constitución establece que </w:t>
      </w:r>
      <w:r w:rsidR="00E63A8B">
        <w:rPr>
          <w:rFonts w:eastAsia="Times New Roman" w:cs="Times New Roman"/>
          <w:color w:val="767171"/>
          <w:szCs w:val="24"/>
        </w:rPr>
        <w:t>República Dominicana</w:t>
      </w:r>
      <w:r w:rsidRPr="00D15346">
        <w:rPr>
          <w:rFonts w:eastAsia="Times New Roman" w:cs="Times New Roman"/>
          <w:color w:val="767171"/>
          <w:szCs w:val="24"/>
        </w:rPr>
        <w:t xml:space="preserve"> es un Estado miembro de la comunidad internacional, abierto a la cooperación y apegado a las normas del derecho internacional. Además, la Constitución establece un marco normativo general para la política exterior, orientado a: </w:t>
      </w:r>
    </w:p>
    <w:p w14:paraId="2AC87FCE" w14:textId="77777777" w:rsidR="00CD4881" w:rsidRPr="00D15346" w:rsidRDefault="00CD4881" w:rsidP="004F5895">
      <w:pPr>
        <w:pStyle w:val="Prrafodelista"/>
        <w:numPr>
          <w:ilvl w:val="0"/>
          <w:numId w:val="11"/>
        </w:numPr>
        <w:spacing w:line="360" w:lineRule="auto"/>
        <w:jc w:val="both"/>
        <w:rPr>
          <w:rFonts w:eastAsia="Times New Roman" w:cs="Times New Roman"/>
          <w:color w:val="767171"/>
          <w:szCs w:val="24"/>
        </w:rPr>
      </w:pPr>
      <w:r w:rsidRPr="00D15346">
        <w:rPr>
          <w:rFonts w:eastAsia="Times New Roman" w:cs="Times New Roman"/>
          <w:color w:val="767171"/>
          <w:szCs w:val="24"/>
        </w:rPr>
        <w:t xml:space="preserve">Reconoce y aplica las normas del derecho internacional, general y americano, en la medida en que sus poderes públicos las hayan adoptado; </w:t>
      </w:r>
    </w:p>
    <w:p w14:paraId="68DBC3C5" w14:textId="77777777" w:rsidR="00CD4881" w:rsidRPr="00D15346" w:rsidRDefault="00CD4881" w:rsidP="00CD4881">
      <w:pPr>
        <w:pStyle w:val="Prrafodelista"/>
        <w:spacing w:line="360" w:lineRule="auto"/>
        <w:ind w:left="644"/>
        <w:jc w:val="both"/>
        <w:rPr>
          <w:rFonts w:eastAsia="Times New Roman" w:cs="Times New Roman"/>
          <w:color w:val="767171"/>
          <w:szCs w:val="24"/>
        </w:rPr>
      </w:pPr>
    </w:p>
    <w:p w14:paraId="51F256C6" w14:textId="77777777" w:rsidR="00CD4881" w:rsidRPr="00D15346" w:rsidRDefault="00CD4881" w:rsidP="004F5895">
      <w:pPr>
        <w:pStyle w:val="Prrafodelista"/>
        <w:numPr>
          <w:ilvl w:val="0"/>
          <w:numId w:val="11"/>
        </w:numPr>
        <w:spacing w:line="360" w:lineRule="auto"/>
        <w:jc w:val="both"/>
        <w:rPr>
          <w:rFonts w:eastAsia="Times New Roman" w:cs="Times New Roman"/>
          <w:color w:val="767171"/>
          <w:szCs w:val="24"/>
        </w:rPr>
      </w:pPr>
      <w:r w:rsidRPr="00D15346">
        <w:rPr>
          <w:rFonts w:eastAsia="Times New Roman" w:cs="Times New Roman"/>
          <w:color w:val="767171"/>
          <w:szCs w:val="24"/>
        </w:rPr>
        <w:t xml:space="preserve">Las relaciones internacionales de República Dominicana se fundamentan y rigen por la afirmación y promoción de sus valores e intereses nacionales, el respeto a los derechos humanos y al derecho internacional; </w:t>
      </w:r>
    </w:p>
    <w:p w14:paraId="58F7CD95" w14:textId="77777777" w:rsidR="00CD4881" w:rsidRPr="00D15346" w:rsidRDefault="00CD4881" w:rsidP="00CD4881">
      <w:pPr>
        <w:pStyle w:val="Prrafodelista"/>
        <w:spacing w:line="360" w:lineRule="auto"/>
        <w:ind w:left="644"/>
        <w:jc w:val="both"/>
        <w:rPr>
          <w:rFonts w:eastAsia="Times New Roman" w:cs="Times New Roman"/>
          <w:color w:val="767171"/>
          <w:szCs w:val="24"/>
        </w:rPr>
      </w:pPr>
    </w:p>
    <w:p w14:paraId="3596BD4C" w14:textId="433C1F6B" w:rsidR="00CD4881" w:rsidRPr="00D15346" w:rsidRDefault="00CD4881" w:rsidP="004F5895">
      <w:pPr>
        <w:pStyle w:val="Prrafodelista"/>
        <w:numPr>
          <w:ilvl w:val="0"/>
          <w:numId w:val="11"/>
        </w:numPr>
        <w:spacing w:line="360" w:lineRule="auto"/>
        <w:jc w:val="both"/>
        <w:rPr>
          <w:rFonts w:eastAsia="Times New Roman" w:cs="Times New Roman"/>
          <w:color w:val="767171"/>
          <w:szCs w:val="24"/>
        </w:rPr>
      </w:pPr>
      <w:r w:rsidRPr="00D15346">
        <w:rPr>
          <w:rFonts w:eastAsia="Times New Roman" w:cs="Times New Roman"/>
          <w:color w:val="767171"/>
          <w:szCs w:val="24"/>
        </w:rPr>
        <w:t xml:space="preserve">En igualdad de condiciones con otros Estados, </w:t>
      </w:r>
      <w:r w:rsidR="00E63A8B">
        <w:rPr>
          <w:rFonts w:eastAsia="Times New Roman" w:cs="Times New Roman"/>
          <w:color w:val="767171"/>
          <w:szCs w:val="24"/>
        </w:rPr>
        <w:t>República Dominicana</w:t>
      </w:r>
      <w:r w:rsidRPr="00D15346">
        <w:rPr>
          <w:rFonts w:eastAsia="Times New Roman" w:cs="Times New Roman"/>
          <w:color w:val="767171"/>
          <w:szCs w:val="24"/>
        </w:rPr>
        <w:t xml:space="preserve"> acepta un ordenamiento jurídico internacional que garantice el respeto de los derechos fundamentales, la paz, la justicia, y el desarrollo político, social, económico y cultural de las naciones; y </w:t>
      </w:r>
    </w:p>
    <w:p w14:paraId="72E8E339" w14:textId="77777777" w:rsidR="00CD4881" w:rsidRPr="00D15346" w:rsidRDefault="00CD4881" w:rsidP="00CD4881">
      <w:pPr>
        <w:pStyle w:val="Prrafodelista"/>
        <w:spacing w:line="360" w:lineRule="auto"/>
        <w:ind w:left="644"/>
        <w:jc w:val="both"/>
        <w:rPr>
          <w:rFonts w:eastAsia="Times New Roman" w:cs="Times New Roman"/>
          <w:color w:val="767171"/>
          <w:szCs w:val="24"/>
        </w:rPr>
      </w:pPr>
    </w:p>
    <w:p w14:paraId="6B620102" w14:textId="16039A1A" w:rsidR="00CD4881" w:rsidRPr="00D15346" w:rsidRDefault="00CD4881" w:rsidP="004F5895">
      <w:pPr>
        <w:pStyle w:val="Prrafodelista"/>
        <w:numPr>
          <w:ilvl w:val="0"/>
          <w:numId w:val="11"/>
        </w:numPr>
        <w:spacing w:line="360" w:lineRule="auto"/>
        <w:jc w:val="both"/>
        <w:rPr>
          <w:rFonts w:eastAsia="Times New Roman" w:cs="Times New Roman"/>
          <w:color w:val="767171"/>
          <w:szCs w:val="24"/>
        </w:rPr>
      </w:pPr>
      <w:r w:rsidRPr="00D15346">
        <w:rPr>
          <w:rFonts w:eastAsia="Times New Roman" w:cs="Times New Roman"/>
          <w:color w:val="767171"/>
          <w:szCs w:val="24"/>
        </w:rPr>
        <w:lastRenderedPageBreak/>
        <w:t xml:space="preserve">Se compromete a actuar en el plano internacional, regional y nacional de modo compatible con los intereses nacionales, la convivencia pacífica entre los pueblos y los deberes de solidaridad con todas las naciones (…). </w:t>
      </w:r>
    </w:p>
    <w:p w14:paraId="29CD9AF2" w14:textId="77777777" w:rsidR="00CD4881" w:rsidRPr="00D15346" w:rsidRDefault="00CD4881" w:rsidP="00CD4881">
      <w:pPr>
        <w:spacing w:line="360" w:lineRule="auto"/>
        <w:jc w:val="both"/>
        <w:rPr>
          <w:rFonts w:eastAsia="Times New Roman" w:cs="Times New Roman"/>
          <w:color w:val="767171"/>
          <w:sz w:val="10"/>
          <w:szCs w:val="24"/>
        </w:rPr>
      </w:pPr>
    </w:p>
    <w:p w14:paraId="4655D47B" w14:textId="0EAB010A" w:rsidR="00CD4881" w:rsidRPr="00D15346" w:rsidRDefault="00CD4881" w:rsidP="00CD4881">
      <w:pPr>
        <w:spacing w:line="360" w:lineRule="auto"/>
        <w:ind w:left="-76"/>
        <w:jc w:val="both"/>
        <w:rPr>
          <w:rFonts w:eastAsia="Times New Roman" w:cs="Times New Roman"/>
          <w:color w:val="767171"/>
          <w:szCs w:val="24"/>
        </w:rPr>
      </w:pPr>
      <w:r w:rsidRPr="00D15346">
        <w:rPr>
          <w:rFonts w:eastAsia="Times New Roman" w:cs="Times New Roman"/>
          <w:color w:val="767171"/>
          <w:szCs w:val="24"/>
        </w:rPr>
        <w:t xml:space="preserve">Los principales </w:t>
      </w:r>
      <w:r w:rsidRPr="00D15346">
        <w:rPr>
          <w:rFonts w:eastAsia="Calibri" w:cs="Times New Roman"/>
          <w:color w:val="767171"/>
        </w:rPr>
        <w:t>instrumentos</w:t>
      </w:r>
      <w:r w:rsidRPr="00D15346">
        <w:rPr>
          <w:rFonts w:eastAsia="Times New Roman" w:cs="Times New Roman"/>
          <w:color w:val="767171"/>
          <w:szCs w:val="24"/>
        </w:rPr>
        <w:t xml:space="preserve"> legales que regulan el accionar el MIREX, se presenta a continuación: </w:t>
      </w:r>
    </w:p>
    <w:p w14:paraId="65C53E95" w14:textId="4AD7E70E" w:rsidR="00CD4881" w:rsidRPr="00D15346" w:rsidRDefault="00CD4881" w:rsidP="004F5895">
      <w:pPr>
        <w:pStyle w:val="Prrafodelista"/>
        <w:numPr>
          <w:ilvl w:val="0"/>
          <w:numId w:val="12"/>
        </w:numPr>
        <w:spacing w:line="360" w:lineRule="auto"/>
        <w:jc w:val="both"/>
        <w:rPr>
          <w:rFonts w:eastAsia="Times New Roman" w:cs="Times New Roman"/>
          <w:color w:val="767171"/>
          <w:szCs w:val="24"/>
        </w:rPr>
      </w:pPr>
      <w:r w:rsidRPr="00D15346">
        <w:rPr>
          <w:rFonts w:eastAsia="Times New Roman" w:cs="Times New Roman"/>
          <w:color w:val="767171"/>
          <w:szCs w:val="24"/>
        </w:rPr>
        <w:t xml:space="preserve">Constitución Dominicana, proclamada el día </w:t>
      </w:r>
      <w:r w:rsidR="000021D4">
        <w:rPr>
          <w:rFonts w:eastAsia="Times New Roman" w:cs="Times New Roman"/>
          <w:color w:val="767171"/>
          <w:szCs w:val="24"/>
        </w:rPr>
        <w:t xml:space="preserve">27 de octubre del año 2024. </w:t>
      </w:r>
    </w:p>
    <w:p w14:paraId="5AFEDA68" w14:textId="77777777" w:rsidR="00CD4881" w:rsidRPr="00D15346" w:rsidRDefault="00CD4881" w:rsidP="00CD4881">
      <w:pPr>
        <w:pStyle w:val="Prrafodelista"/>
        <w:spacing w:line="360" w:lineRule="auto"/>
        <w:jc w:val="both"/>
        <w:rPr>
          <w:rFonts w:eastAsia="Times New Roman" w:cs="Times New Roman"/>
          <w:color w:val="767171"/>
          <w:szCs w:val="24"/>
        </w:rPr>
      </w:pPr>
    </w:p>
    <w:p w14:paraId="7E0DA06B" w14:textId="77777777" w:rsidR="00CD4881" w:rsidRPr="00D15346" w:rsidRDefault="00CD4881" w:rsidP="004F5895">
      <w:pPr>
        <w:pStyle w:val="Prrafodelista"/>
        <w:numPr>
          <w:ilvl w:val="0"/>
          <w:numId w:val="12"/>
        </w:numPr>
        <w:spacing w:line="360" w:lineRule="auto"/>
        <w:jc w:val="both"/>
        <w:rPr>
          <w:rFonts w:eastAsia="Times New Roman" w:cs="Times New Roman"/>
          <w:color w:val="767171"/>
          <w:szCs w:val="24"/>
        </w:rPr>
      </w:pPr>
      <w:r w:rsidRPr="00D15346">
        <w:rPr>
          <w:rFonts w:eastAsia="Times New Roman" w:cs="Times New Roman"/>
          <w:color w:val="767171"/>
          <w:szCs w:val="24"/>
        </w:rPr>
        <w:t>La Ley Orgánica Núm. 630-16, del 28 de julio del 2016, del Ministerio de Relaciones Exteriores y del Servicio Exterior.</w:t>
      </w:r>
    </w:p>
    <w:p w14:paraId="6BD02480" w14:textId="77777777" w:rsidR="00CD4881" w:rsidRPr="00D15346" w:rsidRDefault="00CD4881" w:rsidP="00CD4881">
      <w:pPr>
        <w:pStyle w:val="Prrafodelista"/>
        <w:spacing w:line="360" w:lineRule="auto"/>
        <w:jc w:val="both"/>
        <w:rPr>
          <w:rFonts w:eastAsia="Times New Roman" w:cs="Times New Roman"/>
          <w:color w:val="767171"/>
          <w:szCs w:val="24"/>
        </w:rPr>
      </w:pPr>
    </w:p>
    <w:p w14:paraId="2B15379D" w14:textId="77777777" w:rsidR="00CD4881" w:rsidRPr="00D15346" w:rsidRDefault="00CD4881" w:rsidP="004F5895">
      <w:pPr>
        <w:pStyle w:val="Prrafodelista"/>
        <w:numPr>
          <w:ilvl w:val="0"/>
          <w:numId w:val="12"/>
        </w:numPr>
        <w:spacing w:line="360" w:lineRule="auto"/>
        <w:jc w:val="both"/>
        <w:rPr>
          <w:rFonts w:eastAsia="Times New Roman" w:cs="Times New Roman"/>
          <w:color w:val="767171"/>
          <w:szCs w:val="24"/>
        </w:rPr>
      </w:pPr>
      <w:r w:rsidRPr="00D15346">
        <w:rPr>
          <w:rFonts w:eastAsia="Times New Roman" w:cs="Times New Roman"/>
          <w:color w:val="767171"/>
          <w:szCs w:val="24"/>
        </w:rPr>
        <w:t>El Decreto Núm. 142-17, que crea el Reglamento de la Ley Orgánica del Ministerio de Relaciones Exteriores y del Servicio Exterior, del 21 de abril de 2017.</w:t>
      </w:r>
    </w:p>
    <w:p w14:paraId="68035847" w14:textId="77777777" w:rsidR="00CD4881" w:rsidRPr="00D15346" w:rsidRDefault="00CD4881" w:rsidP="00CD4881">
      <w:pPr>
        <w:pStyle w:val="Prrafodelista"/>
        <w:spacing w:line="360" w:lineRule="auto"/>
        <w:jc w:val="both"/>
        <w:rPr>
          <w:rFonts w:eastAsia="Times New Roman" w:cs="Times New Roman"/>
          <w:color w:val="767171"/>
          <w:szCs w:val="24"/>
        </w:rPr>
      </w:pPr>
    </w:p>
    <w:p w14:paraId="635E7841" w14:textId="305616D1" w:rsidR="00CD4881" w:rsidRPr="00D15346" w:rsidRDefault="00CD4881" w:rsidP="004F5895">
      <w:pPr>
        <w:pStyle w:val="Prrafodelista"/>
        <w:numPr>
          <w:ilvl w:val="0"/>
          <w:numId w:val="12"/>
        </w:numPr>
        <w:spacing w:line="360" w:lineRule="auto"/>
        <w:jc w:val="both"/>
        <w:rPr>
          <w:rFonts w:eastAsia="Times New Roman" w:cs="Times New Roman"/>
          <w:color w:val="767171"/>
          <w:szCs w:val="24"/>
        </w:rPr>
      </w:pPr>
      <w:r w:rsidRPr="00D15346">
        <w:rPr>
          <w:rFonts w:eastAsia="Times New Roman" w:cs="Times New Roman"/>
          <w:color w:val="767171"/>
          <w:szCs w:val="24"/>
        </w:rPr>
        <w:t xml:space="preserve">Decreto </w:t>
      </w:r>
      <w:r w:rsidR="00EF780D" w:rsidRPr="00D15346">
        <w:rPr>
          <w:rFonts w:eastAsia="Times New Roman" w:cs="Times New Roman"/>
          <w:color w:val="767171"/>
          <w:szCs w:val="24"/>
        </w:rPr>
        <w:t>Núm.</w:t>
      </w:r>
      <w:r w:rsidRPr="00D15346">
        <w:rPr>
          <w:rFonts w:eastAsia="Times New Roman" w:cs="Times New Roman"/>
          <w:color w:val="767171"/>
          <w:szCs w:val="24"/>
        </w:rPr>
        <w:t xml:space="preserve"> 46-19 que establece el Reglamento de la Carrera Diplomática establecida en la Ley No. 630-16, Orgánica del Ministerio de Relaciones Exteriores y del Servicio Exterior. G. O. No. 10931 del 31 de enero de 2019.</w:t>
      </w:r>
    </w:p>
    <w:p w14:paraId="3A3834FF" w14:textId="77777777" w:rsidR="00CD4881" w:rsidRPr="00D15346" w:rsidRDefault="00CD4881" w:rsidP="00CD4881">
      <w:pPr>
        <w:pStyle w:val="Prrafodelista"/>
        <w:spacing w:line="360" w:lineRule="auto"/>
        <w:jc w:val="both"/>
        <w:rPr>
          <w:rFonts w:eastAsia="Times New Roman" w:cs="Times New Roman"/>
          <w:color w:val="767171"/>
          <w:szCs w:val="24"/>
        </w:rPr>
      </w:pPr>
    </w:p>
    <w:p w14:paraId="1955FD3F" w14:textId="77777777" w:rsidR="00CD4881" w:rsidRDefault="00CD4881" w:rsidP="004F5895">
      <w:pPr>
        <w:pStyle w:val="Prrafodelista"/>
        <w:numPr>
          <w:ilvl w:val="0"/>
          <w:numId w:val="12"/>
        </w:numPr>
        <w:spacing w:line="360" w:lineRule="auto"/>
        <w:jc w:val="both"/>
        <w:rPr>
          <w:rFonts w:eastAsia="Times New Roman" w:cs="Times New Roman"/>
          <w:color w:val="767171"/>
          <w:szCs w:val="24"/>
        </w:rPr>
      </w:pPr>
      <w:r w:rsidRPr="00D15346">
        <w:rPr>
          <w:rFonts w:eastAsia="Times New Roman" w:cs="Times New Roman"/>
          <w:color w:val="767171"/>
          <w:szCs w:val="24"/>
        </w:rPr>
        <w:t>Decreto Núm. 303-17 que aprueba el reglamento del Instituto de Dominicanos y dominicanas en el Exterior (INDEX), del 28 de agosto del 2017.</w:t>
      </w:r>
    </w:p>
    <w:p w14:paraId="7C37FD06" w14:textId="77777777" w:rsidR="00A33AC7" w:rsidRPr="00D15346" w:rsidRDefault="00A33AC7" w:rsidP="00D14344">
      <w:pPr>
        <w:pStyle w:val="Prrafodelista"/>
        <w:spacing w:line="360" w:lineRule="auto"/>
        <w:jc w:val="both"/>
        <w:rPr>
          <w:rFonts w:eastAsia="Times New Roman" w:cs="Times New Roman"/>
          <w:color w:val="767171"/>
          <w:szCs w:val="24"/>
        </w:rPr>
      </w:pPr>
    </w:p>
    <w:p w14:paraId="5F03F7DE" w14:textId="77777777" w:rsidR="00CD4881" w:rsidRPr="00EC68D7" w:rsidRDefault="00CD4881" w:rsidP="003107F5">
      <w:pPr>
        <w:pStyle w:val="Prrafodelista"/>
        <w:keepNext/>
        <w:keepLines/>
        <w:numPr>
          <w:ilvl w:val="1"/>
          <w:numId w:val="25"/>
        </w:numPr>
        <w:spacing w:before="240" w:after="0" w:line="360" w:lineRule="auto"/>
        <w:ind w:left="567" w:hanging="501"/>
        <w:jc w:val="center"/>
        <w:outlineLvl w:val="0"/>
        <w:rPr>
          <w:rFonts w:eastAsia="Times New Roman" w:cs="Times New Roman"/>
          <w:b/>
          <w:color w:val="767171"/>
          <w:szCs w:val="28"/>
        </w:rPr>
      </w:pPr>
      <w:bookmarkStart w:id="40" w:name="_Toc91497386"/>
      <w:bookmarkStart w:id="41" w:name="_Toc108700913"/>
      <w:bookmarkStart w:id="42" w:name="_Toc217046161"/>
      <w:r w:rsidRPr="00EC68D7">
        <w:rPr>
          <w:rFonts w:eastAsia="Times New Roman" w:cs="Times New Roman"/>
          <w:b/>
          <w:color w:val="767171"/>
          <w:szCs w:val="28"/>
        </w:rPr>
        <w:t>Estructura organizativa</w:t>
      </w:r>
      <w:bookmarkEnd w:id="40"/>
      <w:bookmarkEnd w:id="41"/>
      <w:bookmarkEnd w:id="42"/>
    </w:p>
    <w:p w14:paraId="3648F9B5" w14:textId="77777777" w:rsidR="00CD4881" w:rsidRPr="00D15346" w:rsidRDefault="00CD4881" w:rsidP="00CD4881">
      <w:pPr>
        <w:spacing w:line="360" w:lineRule="auto"/>
        <w:ind w:firstLine="284"/>
        <w:jc w:val="both"/>
        <w:rPr>
          <w:rFonts w:eastAsia="Times New Roman" w:cs="Times New Roman"/>
          <w:color w:val="767171"/>
          <w:szCs w:val="24"/>
        </w:rPr>
      </w:pPr>
    </w:p>
    <w:p w14:paraId="2D217601" w14:textId="53B5CBCF" w:rsidR="00CD4881" w:rsidRPr="00D15346" w:rsidRDefault="00CD4881" w:rsidP="00A3070D">
      <w:pPr>
        <w:spacing w:line="360" w:lineRule="auto"/>
        <w:jc w:val="both"/>
        <w:rPr>
          <w:rFonts w:eastAsia="Calibri" w:cs="Times New Roman"/>
          <w:color w:val="767171"/>
          <w:szCs w:val="24"/>
        </w:rPr>
      </w:pPr>
      <w:r w:rsidRPr="00D15346">
        <w:rPr>
          <w:rFonts w:eastAsia="Calibri" w:cs="Times New Roman"/>
          <w:color w:val="767171"/>
          <w:szCs w:val="24"/>
        </w:rPr>
        <w:t xml:space="preserve">La estructura organizativa del Ministerio de Relaciones Exteriores (MIREX), fue elaborada conforme a las disposiciones de la Ley núm. 630-16, del Ministerio de Relaciones Exteriores y del Servicio Exterior y su Reglamento de Aplicación, y refrendada por el Ministerio de Administración Pública (MAP) mediante Resolución núm. 09-2022 que aprueba la estructura organizativa vigente. </w:t>
      </w:r>
    </w:p>
    <w:p w14:paraId="5408ABDA" w14:textId="77777777" w:rsidR="00C47125" w:rsidRPr="00D15346" w:rsidRDefault="00C47125" w:rsidP="00CD4881">
      <w:pPr>
        <w:pStyle w:val="Prrafodelista"/>
        <w:rPr>
          <w:rFonts w:eastAsia="Calibri" w:cs="Times New Roman"/>
          <w:color w:val="767171"/>
          <w:szCs w:val="24"/>
        </w:rPr>
        <w:sectPr w:rsidR="00C47125" w:rsidRPr="00D15346" w:rsidSect="00A42DFF">
          <w:footerReference w:type="default" r:id="rId16"/>
          <w:pgSz w:w="12242" w:h="15842" w:code="1"/>
          <w:pgMar w:top="1440" w:right="2160" w:bottom="1440" w:left="2155" w:header="709" w:footer="113" w:gutter="0"/>
          <w:pgNumType w:start="1"/>
          <w:cols w:space="708"/>
          <w:titlePg/>
          <w:docGrid w:linePitch="360"/>
        </w:sectPr>
      </w:pPr>
    </w:p>
    <w:p w14:paraId="0998E96C" w14:textId="4563966D" w:rsidR="00CD4881" w:rsidRDefault="00CD4881" w:rsidP="00CD4881">
      <w:pPr>
        <w:spacing w:after="0" w:line="360" w:lineRule="auto"/>
        <w:jc w:val="both"/>
        <w:rPr>
          <w:rFonts w:eastAsia="Calibri" w:cs="Times New Roman"/>
          <w:b/>
          <w:color w:val="767171"/>
          <w:sz w:val="20"/>
          <w:szCs w:val="20"/>
        </w:rPr>
      </w:pPr>
      <w:r w:rsidRPr="00D15346">
        <w:rPr>
          <w:rFonts w:eastAsia="Calibri" w:cs="Times New Roman"/>
          <w:b/>
          <w:color w:val="767171"/>
          <w:sz w:val="20"/>
          <w:szCs w:val="20"/>
        </w:rPr>
        <w:lastRenderedPageBreak/>
        <w:t xml:space="preserve">Ilustración </w:t>
      </w:r>
      <w:r w:rsidRPr="00D15346">
        <w:rPr>
          <w:rFonts w:eastAsia="Calibri" w:cs="Times New Roman"/>
          <w:b/>
          <w:color w:val="767171"/>
          <w:sz w:val="20"/>
          <w:szCs w:val="20"/>
        </w:rPr>
        <w:fldChar w:fldCharType="begin"/>
      </w:r>
      <w:r w:rsidRPr="00D15346">
        <w:rPr>
          <w:rFonts w:eastAsia="Calibri" w:cs="Times New Roman"/>
          <w:b/>
          <w:color w:val="767171"/>
          <w:sz w:val="20"/>
          <w:szCs w:val="20"/>
        </w:rPr>
        <w:instrText xml:space="preserve"> SEQ Ilustración \* ARABIC </w:instrText>
      </w:r>
      <w:r w:rsidRPr="00D15346">
        <w:rPr>
          <w:rFonts w:eastAsia="Calibri" w:cs="Times New Roman"/>
          <w:b/>
          <w:color w:val="767171"/>
          <w:sz w:val="20"/>
          <w:szCs w:val="20"/>
        </w:rPr>
        <w:fldChar w:fldCharType="separate"/>
      </w:r>
      <w:r w:rsidR="008248C0" w:rsidRPr="00D15346">
        <w:rPr>
          <w:rFonts w:eastAsia="Calibri" w:cs="Times New Roman"/>
          <w:b/>
          <w:color w:val="767171"/>
          <w:sz w:val="20"/>
          <w:szCs w:val="20"/>
        </w:rPr>
        <w:t>1</w:t>
      </w:r>
      <w:r w:rsidRPr="00D15346">
        <w:rPr>
          <w:rFonts w:eastAsia="Calibri" w:cs="Times New Roman"/>
          <w:b/>
          <w:color w:val="767171"/>
          <w:sz w:val="20"/>
          <w:szCs w:val="20"/>
        </w:rPr>
        <w:fldChar w:fldCharType="end"/>
      </w:r>
      <w:r w:rsidRPr="00D15346">
        <w:rPr>
          <w:rFonts w:eastAsia="Calibri" w:cs="Times New Roman"/>
          <w:b/>
          <w:color w:val="767171"/>
          <w:sz w:val="20"/>
          <w:szCs w:val="20"/>
        </w:rPr>
        <w:t xml:space="preserve"> Estructura organizativa del Ministerio de Relaciones Exteriores</w:t>
      </w:r>
    </w:p>
    <w:p w14:paraId="421FA418" w14:textId="337D640E" w:rsidR="00437D3D" w:rsidRPr="000934D9" w:rsidRDefault="0022178C" w:rsidP="0022178C">
      <w:pPr>
        <w:spacing w:after="0"/>
        <w:jc w:val="center"/>
        <w:rPr>
          <w:rFonts w:ascii="Gill Sans MT" w:eastAsia="Gill Sans MT" w:hAnsi="Gill Sans MT" w:cs="Gill Sans MT"/>
          <w:sz w:val="22"/>
        </w:rPr>
      </w:pPr>
      <w:r>
        <w:object w:dxaOrig="17176" w:dyaOrig="11776" w14:anchorId="0ED2EB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29.9pt;height:5in" o:ole="">
            <v:imagedata r:id="rId17" o:title=""/>
          </v:shape>
          <o:OLEObject Type="Embed" ProgID="Visio.Drawing.15" ShapeID="_x0000_i1026" DrawAspect="Content" ObjectID="_1827903475" r:id="rId18"/>
        </w:object>
      </w:r>
    </w:p>
    <w:p w14:paraId="4E6CE20E" w14:textId="132D4D21" w:rsidR="00EC68D7" w:rsidRPr="0022178C" w:rsidRDefault="00437D3D" w:rsidP="0022178C">
      <w:pPr>
        <w:spacing w:after="0"/>
        <w:jc w:val="center"/>
        <w:rPr>
          <w:rFonts w:eastAsia="Calibri" w:cs="Times New Roman"/>
          <w:b/>
          <w:color w:val="767171"/>
          <w:sz w:val="20"/>
          <w:szCs w:val="20"/>
        </w:rPr>
      </w:pPr>
      <w:hyperlink r:id="rId19" w:history="1">
        <w:r w:rsidRPr="0022178C">
          <w:rPr>
            <w:rStyle w:val="Hipervnculo"/>
            <w:rFonts w:eastAsia="Gill Sans MT" w:cs="Times New Roman"/>
            <w:sz w:val="20"/>
            <w:szCs w:val="20"/>
          </w:rPr>
          <w:t>https://mirex.gob.do/transparencia/organigrama/</w:t>
        </w:r>
      </w:hyperlink>
    </w:p>
    <w:p w14:paraId="0518C37C" w14:textId="7AD16717" w:rsidR="00C47125" w:rsidRPr="00D15346" w:rsidRDefault="00CD4881" w:rsidP="00C47125">
      <w:pPr>
        <w:spacing w:after="0" w:line="360" w:lineRule="auto"/>
        <w:jc w:val="center"/>
        <w:rPr>
          <w:rFonts w:eastAsia="Calibri" w:cs="Times New Roman"/>
          <w:b/>
          <w:color w:val="767171"/>
          <w:sz w:val="20"/>
          <w:szCs w:val="20"/>
        </w:rPr>
        <w:sectPr w:rsidR="00C47125" w:rsidRPr="00D15346" w:rsidSect="00C40FB7">
          <w:pgSz w:w="15842" w:h="12242" w:orient="landscape" w:code="1"/>
          <w:pgMar w:top="2155" w:right="1440" w:bottom="2160" w:left="1440" w:header="709" w:footer="113" w:gutter="0"/>
          <w:pgNumType w:start="20"/>
          <w:cols w:space="708"/>
          <w:titlePg/>
          <w:docGrid w:linePitch="360"/>
        </w:sectPr>
      </w:pPr>
      <w:r w:rsidRPr="00D15346">
        <w:rPr>
          <w:rFonts w:eastAsia="Calibri" w:cs="Times New Roman"/>
          <w:noProof/>
          <w:color w:val="767171"/>
          <w:sz w:val="18"/>
          <w:lang w:eastAsia="es-ES"/>
        </w:rPr>
        <mc:AlternateContent>
          <mc:Choice Requires="wps">
            <w:drawing>
              <wp:anchor distT="0" distB="0" distL="114300" distR="114300" simplePos="0" relativeHeight="251672064" behindDoc="0" locked="0" layoutInCell="1" allowOverlap="1" wp14:anchorId="673CC85E" wp14:editId="21DFA94C">
                <wp:simplePos x="0" y="0"/>
                <wp:positionH relativeFrom="column">
                  <wp:posOffset>4567555</wp:posOffset>
                </wp:positionH>
                <wp:positionV relativeFrom="paragraph">
                  <wp:posOffset>3244850</wp:posOffset>
                </wp:positionV>
                <wp:extent cx="558800" cy="508000"/>
                <wp:effectExtent l="0" t="0" r="0" b="6350"/>
                <wp:wrapNone/>
                <wp:docPr id="1713086948" name="Rectángulo 1"/>
                <wp:cNvGraphicFramePr/>
                <a:graphic xmlns:a="http://schemas.openxmlformats.org/drawingml/2006/main">
                  <a:graphicData uri="http://schemas.microsoft.com/office/word/2010/wordprocessingShape">
                    <wps:wsp>
                      <wps:cNvSpPr/>
                      <wps:spPr>
                        <a:xfrm>
                          <a:off x="0" y="0"/>
                          <a:ext cx="558800" cy="508000"/>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EA0177" id="Rectángulo 1" o:spid="_x0000_s1026" style="position:absolute;margin-left:359.65pt;margin-top:255.5pt;width:44pt;height:40pt;z-index:25167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" fillcolor="white [3201]" stroked="f" strokeweight="1pt"/>
            </w:pict>
          </mc:Fallback>
        </mc:AlternateContent>
      </w:r>
    </w:p>
    <w:p w14:paraId="36DCF8B7" w14:textId="77777777" w:rsidR="00EC68D7" w:rsidRPr="00EC68D7" w:rsidRDefault="00EC68D7" w:rsidP="003107F5">
      <w:pPr>
        <w:pStyle w:val="Prrafodelista"/>
        <w:keepNext/>
        <w:keepLines/>
        <w:numPr>
          <w:ilvl w:val="1"/>
          <w:numId w:val="25"/>
        </w:numPr>
        <w:spacing w:before="240" w:after="0" w:line="360" w:lineRule="auto"/>
        <w:ind w:left="567" w:hanging="501"/>
        <w:jc w:val="center"/>
        <w:outlineLvl w:val="0"/>
        <w:rPr>
          <w:rFonts w:eastAsia="Times New Roman" w:cs="Times New Roman"/>
          <w:b/>
          <w:color w:val="808080" w:themeColor="background1" w:themeShade="80"/>
          <w:szCs w:val="28"/>
        </w:rPr>
      </w:pPr>
      <w:bookmarkStart w:id="43" w:name="_Toc91497387"/>
      <w:bookmarkStart w:id="44" w:name="_Toc108700914"/>
      <w:bookmarkStart w:id="45" w:name="_Toc140741353"/>
      <w:bookmarkStart w:id="46" w:name="_Toc217046162"/>
      <w:bookmarkStart w:id="47" w:name="_Toc91497388"/>
      <w:r w:rsidRPr="00EC68D7">
        <w:rPr>
          <w:rFonts w:eastAsia="Times New Roman" w:cs="Times New Roman"/>
          <w:b/>
          <w:color w:val="808080" w:themeColor="background1" w:themeShade="80"/>
          <w:szCs w:val="28"/>
        </w:rPr>
        <w:lastRenderedPageBreak/>
        <w:t>Planificación estratégica institucional</w:t>
      </w:r>
      <w:bookmarkEnd w:id="43"/>
      <w:bookmarkEnd w:id="44"/>
      <w:bookmarkEnd w:id="45"/>
      <w:bookmarkEnd w:id="46"/>
    </w:p>
    <w:p w14:paraId="563E4751" w14:textId="77777777" w:rsidR="00EC68D7" w:rsidRPr="00B7141C" w:rsidRDefault="00EC68D7" w:rsidP="00EC68D7">
      <w:pPr>
        <w:spacing w:after="0" w:line="360" w:lineRule="auto"/>
        <w:jc w:val="both"/>
        <w:rPr>
          <w:rFonts w:eastAsia="Calibri" w:cs="Times New Roman"/>
          <w:color w:val="808080" w:themeColor="background1" w:themeShade="80"/>
          <w:sz w:val="16"/>
        </w:rPr>
      </w:pPr>
    </w:p>
    <w:p w14:paraId="532C28D2" w14:textId="304DBA22" w:rsidR="00EC68D7" w:rsidRDefault="005F511A" w:rsidP="00EC68D7">
      <w:pPr>
        <w:spacing w:after="0" w:line="360" w:lineRule="auto"/>
        <w:jc w:val="both"/>
        <w:rPr>
          <w:rFonts w:eastAsia="Calibri" w:cs="Times New Roman"/>
          <w:color w:val="808080" w:themeColor="background1" w:themeShade="80"/>
        </w:rPr>
      </w:pPr>
      <w:r w:rsidRPr="005F511A">
        <w:rPr>
          <w:rFonts w:eastAsia="Calibri" w:cs="Times New Roman"/>
          <w:color w:val="808080" w:themeColor="background1" w:themeShade="80"/>
        </w:rPr>
        <w:t xml:space="preserve">El Ministerio de Relaciones Exteriores (MIREX) </w:t>
      </w:r>
      <w:r w:rsidR="00EB6B4A">
        <w:rPr>
          <w:rFonts w:eastAsia="Calibri" w:cs="Times New Roman"/>
          <w:color w:val="808080" w:themeColor="background1" w:themeShade="80"/>
        </w:rPr>
        <w:t xml:space="preserve">en consonancia con los lineamientos planteado por </w:t>
      </w:r>
      <w:r w:rsidRPr="005F511A">
        <w:rPr>
          <w:rFonts w:eastAsia="Calibri" w:cs="Times New Roman"/>
          <w:color w:val="808080" w:themeColor="background1" w:themeShade="80"/>
        </w:rPr>
        <w:t xml:space="preserve">el Presidente de la República, </w:t>
      </w:r>
      <w:r w:rsidR="00EB6B4A">
        <w:rPr>
          <w:rFonts w:eastAsia="Calibri" w:cs="Times New Roman"/>
          <w:color w:val="808080" w:themeColor="background1" w:themeShade="80"/>
        </w:rPr>
        <w:t xml:space="preserve">en el “Plan de Política Exterior del Cambio” </w:t>
      </w:r>
      <w:r w:rsidRPr="005F511A">
        <w:rPr>
          <w:rFonts w:eastAsia="Calibri" w:cs="Times New Roman"/>
          <w:color w:val="808080" w:themeColor="background1" w:themeShade="80"/>
        </w:rPr>
        <w:t xml:space="preserve">ha logrado posicionar el país en los principales temas de agenda internacional, desde el liderazgo asumido en el marco de la Secretaria </w:t>
      </w:r>
      <w:proofErr w:type="spellStart"/>
      <w:r w:rsidRPr="005F511A">
        <w:rPr>
          <w:rFonts w:eastAsia="Calibri" w:cs="Times New Roman"/>
          <w:color w:val="808080" w:themeColor="background1" w:themeShade="80"/>
        </w:rPr>
        <w:t>Protempore</w:t>
      </w:r>
      <w:proofErr w:type="spellEnd"/>
      <w:r w:rsidRPr="005F511A">
        <w:rPr>
          <w:rFonts w:eastAsia="Calibri" w:cs="Times New Roman"/>
          <w:color w:val="808080" w:themeColor="background1" w:themeShade="80"/>
        </w:rPr>
        <w:t xml:space="preserve"> de la Cumbre Iberoamericana, la consecución de un lugar en el Consejo de Derechos Humanos de la Organización de las Naciones Unidas (ONU) y la conformación de la Alianza para el Desarrollo en Democracia (ADD), hasta </w:t>
      </w:r>
      <w:r w:rsidR="003C7719">
        <w:rPr>
          <w:rFonts w:eastAsia="Calibri" w:cs="Times New Roman"/>
          <w:color w:val="808080" w:themeColor="background1" w:themeShade="80"/>
        </w:rPr>
        <w:t xml:space="preserve">el establecimiento de nuevas </w:t>
      </w:r>
      <w:r w:rsidRPr="005F511A">
        <w:rPr>
          <w:rFonts w:eastAsia="Calibri" w:cs="Times New Roman"/>
          <w:color w:val="808080" w:themeColor="background1" w:themeShade="80"/>
        </w:rPr>
        <w:t xml:space="preserve">relaciones </w:t>
      </w:r>
      <w:r w:rsidR="003C7719">
        <w:rPr>
          <w:rFonts w:eastAsia="Calibri" w:cs="Times New Roman"/>
          <w:color w:val="808080" w:themeColor="background1" w:themeShade="80"/>
        </w:rPr>
        <w:t xml:space="preserve">diplomáticas y </w:t>
      </w:r>
      <w:r w:rsidRPr="005F511A">
        <w:rPr>
          <w:rFonts w:eastAsia="Calibri" w:cs="Times New Roman"/>
          <w:color w:val="808080" w:themeColor="background1" w:themeShade="80"/>
        </w:rPr>
        <w:t xml:space="preserve">puesta en funcionamiento de nuevas embajadas y consulados en el exterior.  A esto se suma los esfuerzos institucionales dirigidos a lograr mayores niveles de eficiencia y transparencia en distintos ámbitos de la gestión.  </w:t>
      </w:r>
    </w:p>
    <w:p w14:paraId="6D0D8414" w14:textId="77777777" w:rsidR="005F511A" w:rsidRDefault="005F511A" w:rsidP="00EC68D7">
      <w:pPr>
        <w:spacing w:after="0" w:line="360" w:lineRule="auto"/>
        <w:jc w:val="both"/>
        <w:rPr>
          <w:rFonts w:eastAsia="Calibri" w:cs="Times New Roman"/>
          <w:color w:val="808080" w:themeColor="background1" w:themeShade="80"/>
        </w:rPr>
      </w:pPr>
    </w:p>
    <w:p w14:paraId="10906652" w14:textId="2E2F404D" w:rsidR="005F511A" w:rsidRDefault="000A069E" w:rsidP="00EC68D7">
      <w:pPr>
        <w:spacing w:after="0" w:line="360" w:lineRule="auto"/>
        <w:jc w:val="both"/>
        <w:rPr>
          <w:rFonts w:eastAsia="Calibri" w:cs="Times New Roman"/>
          <w:color w:val="808080" w:themeColor="background1" w:themeShade="80"/>
        </w:rPr>
      </w:pPr>
      <w:r>
        <w:rPr>
          <w:rFonts w:eastAsia="Calibri" w:cs="Times New Roman"/>
          <w:color w:val="808080" w:themeColor="background1" w:themeShade="80"/>
        </w:rPr>
        <w:t>Uno de los objetivos</w:t>
      </w:r>
      <w:r w:rsidR="009A4BBB">
        <w:rPr>
          <w:rFonts w:eastAsia="Calibri" w:cs="Times New Roman"/>
          <w:color w:val="808080" w:themeColor="background1" w:themeShade="80"/>
        </w:rPr>
        <w:t xml:space="preserve"> de la </w:t>
      </w:r>
      <w:r w:rsidR="005F511A" w:rsidRPr="005F511A">
        <w:rPr>
          <w:rFonts w:eastAsia="Calibri" w:cs="Times New Roman"/>
          <w:color w:val="808080" w:themeColor="background1" w:themeShade="80"/>
        </w:rPr>
        <w:t xml:space="preserve">política exterior dominicana </w:t>
      </w:r>
      <w:r w:rsidR="009A4BBB">
        <w:rPr>
          <w:rFonts w:eastAsia="Calibri" w:cs="Times New Roman"/>
          <w:color w:val="808080" w:themeColor="background1" w:themeShade="80"/>
        </w:rPr>
        <w:t xml:space="preserve">ha sido </w:t>
      </w:r>
      <w:r w:rsidR="005F511A" w:rsidRPr="005F511A">
        <w:rPr>
          <w:rFonts w:eastAsia="Calibri" w:cs="Times New Roman"/>
          <w:color w:val="808080" w:themeColor="background1" w:themeShade="80"/>
        </w:rPr>
        <w:t>fortale</w:t>
      </w:r>
      <w:r w:rsidR="009A4BBB">
        <w:rPr>
          <w:rFonts w:eastAsia="Calibri" w:cs="Times New Roman"/>
          <w:color w:val="808080" w:themeColor="background1" w:themeShade="80"/>
        </w:rPr>
        <w:t xml:space="preserve">cer el posicionamiento país en </w:t>
      </w:r>
      <w:r w:rsidR="005F511A" w:rsidRPr="005F511A">
        <w:rPr>
          <w:rFonts w:eastAsia="Calibri" w:cs="Times New Roman"/>
          <w:color w:val="808080" w:themeColor="background1" w:themeShade="80"/>
        </w:rPr>
        <w:t>la esfera global mediante el ejercicio de una diplomacia proactiva, el fomento de las relaciones internacionales sólidas, la promoción del diálogo y la colaboración a nivel mundial, con iniciativas específicas que promuevan los intereses de la agenda nacional. E</w:t>
      </w:r>
      <w:r w:rsidR="00825401">
        <w:rPr>
          <w:rFonts w:eastAsia="Calibri" w:cs="Times New Roman"/>
          <w:color w:val="808080" w:themeColor="background1" w:themeShade="80"/>
        </w:rPr>
        <w:t>n e</w:t>
      </w:r>
      <w:r w:rsidR="005F511A" w:rsidRPr="005F511A">
        <w:rPr>
          <w:rFonts w:eastAsia="Calibri" w:cs="Times New Roman"/>
          <w:color w:val="808080" w:themeColor="background1" w:themeShade="80"/>
        </w:rPr>
        <w:t xml:space="preserve">l Plan Estratégico Institucional (PEI) </w:t>
      </w:r>
      <w:r w:rsidR="00825401">
        <w:rPr>
          <w:rFonts w:eastAsia="Calibri" w:cs="Times New Roman"/>
          <w:color w:val="808080" w:themeColor="background1" w:themeShade="80"/>
        </w:rPr>
        <w:t xml:space="preserve">del </w:t>
      </w:r>
      <w:r w:rsidR="005F511A" w:rsidRPr="005F511A">
        <w:rPr>
          <w:rFonts w:eastAsia="Calibri" w:cs="Times New Roman"/>
          <w:color w:val="808080" w:themeColor="background1" w:themeShade="80"/>
        </w:rPr>
        <w:t xml:space="preserve">MIREX </w:t>
      </w:r>
      <w:r w:rsidR="00825401">
        <w:rPr>
          <w:rFonts w:eastAsia="Calibri" w:cs="Times New Roman"/>
          <w:color w:val="808080" w:themeColor="background1" w:themeShade="80"/>
        </w:rPr>
        <w:t xml:space="preserve">se definen </w:t>
      </w:r>
      <w:r w:rsidR="009A4BBB">
        <w:rPr>
          <w:rFonts w:eastAsia="Calibri" w:cs="Times New Roman"/>
          <w:color w:val="808080" w:themeColor="background1" w:themeShade="80"/>
        </w:rPr>
        <w:t xml:space="preserve">los lineamientos para </w:t>
      </w:r>
      <w:r w:rsidR="005F511A" w:rsidRPr="005F511A">
        <w:rPr>
          <w:rFonts w:eastAsia="Calibri" w:cs="Times New Roman"/>
          <w:color w:val="808080" w:themeColor="background1" w:themeShade="80"/>
        </w:rPr>
        <w:t xml:space="preserve">hacer realidad la visión plasmada en el programa </w:t>
      </w:r>
      <w:r w:rsidR="00093D81">
        <w:rPr>
          <w:rFonts w:eastAsia="Calibri" w:cs="Times New Roman"/>
          <w:color w:val="808080" w:themeColor="background1" w:themeShade="80"/>
        </w:rPr>
        <w:t>de gobierno, el cual</w:t>
      </w:r>
      <w:r w:rsidR="005F511A" w:rsidRPr="005F511A">
        <w:rPr>
          <w:rFonts w:eastAsia="Calibri" w:cs="Times New Roman"/>
          <w:color w:val="808080" w:themeColor="background1" w:themeShade="80"/>
        </w:rPr>
        <w:t xml:space="preserve"> establece la</w:t>
      </w:r>
      <w:r w:rsidR="00825401">
        <w:rPr>
          <w:rFonts w:eastAsia="Calibri" w:cs="Times New Roman"/>
          <w:color w:val="808080" w:themeColor="background1" w:themeShade="80"/>
        </w:rPr>
        <w:t>s</w:t>
      </w:r>
      <w:r w:rsidR="005F511A" w:rsidRPr="005F511A">
        <w:rPr>
          <w:rFonts w:eastAsia="Calibri" w:cs="Times New Roman"/>
          <w:color w:val="808080" w:themeColor="background1" w:themeShade="80"/>
        </w:rPr>
        <w:t xml:space="preserve"> orientaci</w:t>
      </w:r>
      <w:r w:rsidR="00825401">
        <w:rPr>
          <w:rFonts w:eastAsia="Calibri" w:cs="Times New Roman"/>
          <w:color w:val="808080" w:themeColor="background1" w:themeShade="80"/>
        </w:rPr>
        <w:t xml:space="preserve">ones </w:t>
      </w:r>
      <w:r w:rsidR="005F511A" w:rsidRPr="005F511A">
        <w:rPr>
          <w:rFonts w:eastAsia="Calibri" w:cs="Times New Roman"/>
          <w:color w:val="808080" w:themeColor="background1" w:themeShade="80"/>
        </w:rPr>
        <w:t>política</w:t>
      </w:r>
      <w:r w:rsidR="00825401">
        <w:rPr>
          <w:rFonts w:eastAsia="Calibri" w:cs="Times New Roman"/>
          <w:color w:val="808080" w:themeColor="background1" w:themeShade="80"/>
        </w:rPr>
        <w:t>s</w:t>
      </w:r>
      <w:r w:rsidR="005F511A" w:rsidRPr="005F511A">
        <w:rPr>
          <w:rFonts w:eastAsia="Calibri" w:cs="Times New Roman"/>
          <w:color w:val="808080" w:themeColor="background1" w:themeShade="80"/>
        </w:rPr>
        <w:t xml:space="preserve"> que seguirá esta administración </w:t>
      </w:r>
      <w:r w:rsidR="00825401">
        <w:rPr>
          <w:rFonts w:eastAsia="Calibri" w:cs="Times New Roman"/>
          <w:color w:val="808080" w:themeColor="background1" w:themeShade="80"/>
        </w:rPr>
        <w:t>para e</w:t>
      </w:r>
      <w:r w:rsidR="005F511A" w:rsidRPr="005F511A">
        <w:rPr>
          <w:rFonts w:eastAsia="Calibri" w:cs="Times New Roman"/>
          <w:color w:val="808080" w:themeColor="background1" w:themeShade="80"/>
        </w:rPr>
        <w:t>l período 2025-2028, siempre con apego a la Constitución y las leyes de la República</w:t>
      </w:r>
      <w:r w:rsidR="00825401">
        <w:rPr>
          <w:rFonts w:eastAsia="Calibri" w:cs="Times New Roman"/>
          <w:color w:val="808080" w:themeColor="background1" w:themeShade="80"/>
        </w:rPr>
        <w:t xml:space="preserve"> Dominicana</w:t>
      </w:r>
      <w:r w:rsidR="005F511A" w:rsidRPr="005F511A">
        <w:rPr>
          <w:rFonts w:eastAsia="Calibri" w:cs="Times New Roman"/>
          <w:color w:val="808080" w:themeColor="background1" w:themeShade="80"/>
        </w:rPr>
        <w:t>.</w:t>
      </w:r>
    </w:p>
    <w:p w14:paraId="7692913D" w14:textId="77777777" w:rsidR="00093D81" w:rsidRDefault="00093D81" w:rsidP="00EC68D7">
      <w:pPr>
        <w:spacing w:after="0" w:line="360" w:lineRule="auto"/>
        <w:jc w:val="both"/>
        <w:rPr>
          <w:rFonts w:eastAsia="Calibri" w:cs="Times New Roman"/>
          <w:color w:val="808080" w:themeColor="background1" w:themeShade="80"/>
        </w:rPr>
      </w:pPr>
    </w:p>
    <w:p w14:paraId="71747B72" w14:textId="69101832" w:rsidR="00093D81" w:rsidRDefault="00093D81" w:rsidP="00093D81">
      <w:pPr>
        <w:spacing w:after="0" w:line="360" w:lineRule="auto"/>
        <w:jc w:val="both"/>
        <w:rPr>
          <w:rFonts w:eastAsia="Calibri" w:cs="Times New Roman"/>
          <w:color w:val="808080" w:themeColor="background1" w:themeShade="80"/>
        </w:rPr>
      </w:pPr>
      <w:r>
        <w:rPr>
          <w:rFonts w:eastAsia="Calibri" w:cs="Times New Roman"/>
          <w:color w:val="808080" w:themeColor="background1" w:themeShade="80"/>
        </w:rPr>
        <w:t>En tal sentido, el Plan</w:t>
      </w:r>
      <w:r w:rsidRPr="005F511A">
        <w:rPr>
          <w:rFonts w:eastAsia="Calibri" w:cs="Times New Roman"/>
          <w:color w:val="808080" w:themeColor="background1" w:themeShade="80"/>
        </w:rPr>
        <w:t xml:space="preserve"> Estratégico Institucional (PEI) MIREX 2025-2028,</w:t>
      </w:r>
      <w:r>
        <w:rPr>
          <w:rFonts w:eastAsia="Calibri" w:cs="Times New Roman"/>
          <w:color w:val="808080" w:themeColor="background1" w:themeShade="80"/>
        </w:rPr>
        <w:t xml:space="preserve"> </w:t>
      </w:r>
      <w:r w:rsidR="00825401">
        <w:rPr>
          <w:rFonts w:eastAsia="Calibri" w:cs="Times New Roman"/>
          <w:color w:val="808080" w:themeColor="background1" w:themeShade="80"/>
        </w:rPr>
        <w:t xml:space="preserve">contiene </w:t>
      </w:r>
      <w:r>
        <w:rPr>
          <w:rFonts w:eastAsia="Calibri" w:cs="Times New Roman"/>
          <w:color w:val="808080" w:themeColor="background1" w:themeShade="80"/>
        </w:rPr>
        <w:t xml:space="preserve">las proyecciones estratégicas del ministerio, manteniendo su propósito de proteger y contribuir a mejorar la calidad de vida de los dominicanas y dominicanas residentes en el exterior; consolidando el liderazgo y posicionamiento del país en los principales temas de agenda internacional, promoviendo valores democráticos y los derechos humanos consagrados en </w:t>
      </w:r>
      <w:r w:rsidR="00A33AC7">
        <w:rPr>
          <w:rFonts w:eastAsia="Calibri" w:cs="Times New Roman"/>
          <w:color w:val="808080" w:themeColor="background1" w:themeShade="80"/>
        </w:rPr>
        <w:t>la</w:t>
      </w:r>
      <w:r>
        <w:rPr>
          <w:rFonts w:eastAsia="Calibri" w:cs="Times New Roman"/>
          <w:color w:val="808080" w:themeColor="background1" w:themeShade="80"/>
        </w:rPr>
        <w:t xml:space="preserve"> Constitución dominicana y los tratados internacionales; </w:t>
      </w:r>
      <w:r w:rsidRPr="00093D81">
        <w:rPr>
          <w:rFonts w:eastAsia="Calibri" w:cs="Times New Roman"/>
          <w:color w:val="808080" w:themeColor="background1" w:themeShade="80"/>
        </w:rPr>
        <w:t xml:space="preserve">desarrollar un multilateralismo efectivo y fortalecer el derecho </w:t>
      </w:r>
      <w:r w:rsidRPr="00093D81">
        <w:rPr>
          <w:rFonts w:eastAsia="Calibri" w:cs="Times New Roman"/>
          <w:color w:val="808080" w:themeColor="background1" w:themeShade="80"/>
        </w:rPr>
        <w:lastRenderedPageBreak/>
        <w:t>internacional; e intensificar el rol de las misiones diplomáticas y consulares alrededor del mundo, para la canalización de nuevas oportunidades de exportación e inversión que contribuyan a generar empleos.</w:t>
      </w:r>
    </w:p>
    <w:p w14:paraId="07953970" w14:textId="77777777" w:rsidR="00093D81" w:rsidRPr="00093D81" w:rsidRDefault="00093D81" w:rsidP="00093D81">
      <w:pPr>
        <w:spacing w:after="0" w:line="360" w:lineRule="auto"/>
        <w:jc w:val="both"/>
        <w:rPr>
          <w:rFonts w:eastAsia="Calibri" w:cs="Times New Roman"/>
          <w:color w:val="808080" w:themeColor="background1" w:themeShade="80"/>
        </w:rPr>
      </w:pPr>
    </w:p>
    <w:p w14:paraId="5F0B0583" w14:textId="17766078" w:rsidR="005F511A" w:rsidRPr="00B7141C" w:rsidRDefault="00093D81" w:rsidP="00093D81">
      <w:pPr>
        <w:spacing w:line="360" w:lineRule="auto"/>
        <w:jc w:val="both"/>
        <w:rPr>
          <w:rFonts w:eastAsia="Calibri" w:cs="Times New Roman"/>
          <w:color w:val="808080" w:themeColor="background1" w:themeShade="80"/>
          <w:sz w:val="10"/>
        </w:rPr>
      </w:pPr>
      <w:r w:rsidRPr="00093D81">
        <w:rPr>
          <w:rFonts w:eastAsia="Calibri" w:cs="Times New Roman"/>
          <w:color w:val="808080" w:themeColor="background1" w:themeShade="80"/>
        </w:rPr>
        <w:t xml:space="preserve">En resumen, el PEI está estructurado en cuatro (05) Ejes Estratégicos, que a su vez integran un total de nueve (09) objetivos y (19) resultados </w:t>
      </w:r>
      <w:r w:rsidR="00825401">
        <w:rPr>
          <w:rFonts w:eastAsia="Calibri" w:cs="Times New Roman"/>
          <w:color w:val="808080" w:themeColor="background1" w:themeShade="80"/>
        </w:rPr>
        <w:t>estratégicos</w:t>
      </w:r>
      <w:r w:rsidRPr="00093D81">
        <w:rPr>
          <w:rFonts w:eastAsia="Calibri" w:cs="Times New Roman"/>
          <w:color w:val="808080" w:themeColor="background1" w:themeShade="80"/>
        </w:rPr>
        <w:t xml:space="preserve">. Adicionalmente, se incorporan al plan estratégico (64) productos relevantes que vinculan el mismo con la planificación operativa de las distintas </w:t>
      </w:r>
      <w:r w:rsidR="00825401">
        <w:rPr>
          <w:rFonts w:eastAsia="Calibri" w:cs="Times New Roman"/>
          <w:color w:val="808080" w:themeColor="background1" w:themeShade="80"/>
        </w:rPr>
        <w:t xml:space="preserve">dependencias </w:t>
      </w:r>
      <w:r w:rsidR="00825401" w:rsidRPr="00093D81">
        <w:rPr>
          <w:rFonts w:eastAsia="Calibri" w:cs="Times New Roman"/>
          <w:color w:val="808080" w:themeColor="background1" w:themeShade="80"/>
        </w:rPr>
        <w:t>del</w:t>
      </w:r>
      <w:r w:rsidRPr="00093D81">
        <w:rPr>
          <w:rFonts w:eastAsia="Calibri" w:cs="Times New Roman"/>
          <w:color w:val="808080" w:themeColor="background1" w:themeShade="80"/>
        </w:rPr>
        <w:t xml:space="preserve"> MIREX. A continuación, se presentan los Ejes y Objetivos Estratégicos consignados en el PEI 2025-2028:</w:t>
      </w:r>
    </w:p>
    <w:p w14:paraId="6026F4F3" w14:textId="77777777" w:rsidR="00EC68D7" w:rsidRPr="00B7141C" w:rsidRDefault="00EC68D7" w:rsidP="00EC68D7">
      <w:pPr>
        <w:spacing w:after="0" w:line="360" w:lineRule="auto"/>
        <w:jc w:val="both"/>
        <w:rPr>
          <w:rFonts w:eastAsia="Calibri" w:cs="Times New Roman"/>
          <w:color w:val="808080" w:themeColor="background1" w:themeShade="80"/>
          <w:sz w:val="10"/>
        </w:rPr>
      </w:pPr>
    </w:p>
    <w:bookmarkEnd w:id="47"/>
    <w:p w14:paraId="4B1E95BD" w14:textId="46461DF3" w:rsidR="005961BF" w:rsidRPr="00D15346" w:rsidRDefault="005961BF" w:rsidP="005961BF">
      <w:pPr>
        <w:spacing w:after="0" w:line="360" w:lineRule="auto"/>
        <w:jc w:val="center"/>
        <w:rPr>
          <w:rFonts w:eastAsia="Calibri" w:cs="Times New Roman"/>
          <w:bCs/>
          <w:color w:val="767171"/>
          <w:sz w:val="20"/>
          <w:szCs w:val="20"/>
        </w:rPr>
      </w:pPr>
      <w:r w:rsidRPr="00D15346">
        <w:rPr>
          <w:rFonts w:eastAsia="Calibri" w:cs="Times New Roman"/>
          <w:bCs/>
          <w:color w:val="767171"/>
          <w:sz w:val="20"/>
          <w:szCs w:val="20"/>
        </w:rPr>
        <w:t xml:space="preserve">Tabla </w:t>
      </w:r>
      <w:r w:rsidRPr="00D15346">
        <w:rPr>
          <w:rFonts w:eastAsia="Calibri" w:cs="Times New Roman"/>
          <w:bCs/>
          <w:color w:val="767171"/>
          <w:sz w:val="20"/>
          <w:szCs w:val="20"/>
        </w:rPr>
        <w:fldChar w:fldCharType="begin"/>
      </w:r>
      <w:r w:rsidRPr="00D15346">
        <w:rPr>
          <w:rFonts w:eastAsia="Calibri" w:cs="Times New Roman"/>
          <w:bCs/>
          <w:color w:val="767171"/>
          <w:sz w:val="20"/>
          <w:szCs w:val="20"/>
        </w:rPr>
        <w:instrText xml:space="preserve"> SEQ Tabla \* ARABIC </w:instrText>
      </w:r>
      <w:r w:rsidRPr="00D15346">
        <w:rPr>
          <w:rFonts w:eastAsia="Calibri" w:cs="Times New Roman"/>
          <w:bCs/>
          <w:color w:val="767171"/>
          <w:sz w:val="20"/>
          <w:szCs w:val="20"/>
        </w:rPr>
        <w:fldChar w:fldCharType="separate"/>
      </w:r>
      <w:r w:rsidRPr="00D15346">
        <w:rPr>
          <w:rFonts w:eastAsia="Calibri" w:cs="Times New Roman"/>
          <w:bCs/>
          <w:color w:val="767171"/>
          <w:sz w:val="20"/>
          <w:szCs w:val="20"/>
        </w:rPr>
        <w:t>1</w:t>
      </w:r>
      <w:r w:rsidRPr="00D15346">
        <w:rPr>
          <w:rFonts w:eastAsia="Calibri" w:cs="Times New Roman"/>
          <w:bCs/>
          <w:color w:val="767171"/>
          <w:sz w:val="20"/>
          <w:szCs w:val="20"/>
        </w:rPr>
        <w:fldChar w:fldCharType="end"/>
      </w:r>
      <w:r w:rsidRPr="00D15346">
        <w:rPr>
          <w:rFonts w:eastAsia="Calibri" w:cs="Times New Roman"/>
          <w:bCs/>
          <w:color w:val="767171"/>
          <w:sz w:val="20"/>
          <w:szCs w:val="20"/>
        </w:rPr>
        <w:t>: Ejes y objetivos del Plan Estratégico Institucional (PEI) 20</w:t>
      </w:r>
      <w:r w:rsidR="005F511A">
        <w:rPr>
          <w:rFonts w:eastAsia="Calibri" w:cs="Times New Roman"/>
          <w:bCs/>
          <w:color w:val="767171"/>
          <w:sz w:val="20"/>
          <w:szCs w:val="20"/>
        </w:rPr>
        <w:t>25-2028</w:t>
      </w:r>
    </w:p>
    <w:tbl>
      <w:tblPr>
        <w:tblW w:w="7933" w:type="dxa"/>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CellMar>
          <w:left w:w="70" w:type="dxa"/>
          <w:right w:w="70" w:type="dxa"/>
        </w:tblCellMar>
        <w:tblLook w:val="04A0" w:firstRow="1" w:lastRow="0" w:firstColumn="1" w:lastColumn="0" w:noHBand="0" w:noVBand="1"/>
      </w:tblPr>
      <w:tblGrid>
        <w:gridCol w:w="3397"/>
        <w:gridCol w:w="4536"/>
      </w:tblGrid>
      <w:tr w:rsidR="004B04FC" w:rsidRPr="00546808" w14:paraId="535D72CB" w14:textId="77777777" w:rsidTr="00A44ED7">
        <w:trPr>
          <w:trHeight w:val="20"/>
          <w:tblHeader/>
        </w:trPr>
        <w:tc>
          <w:tcPr>
            <w:tcW w:w="7933" w:type="dxa"/>
            <w:gridSpan w:val="2"/>
            <w:shd w:val="clear" w:color="auto" w:fill="002060"/>
            <w:vAlign w:val="center"/>
            <w:hideMark/>
          </w:tcPr>
          <w:p w14:paraId="00A4F526" w14:textId="77777777" w:rsidR="004B04FC" w:rsidRPr="00546808" w:rsidRDefault="004B04FC" w:rsidP="00DE34D7">
            <w:pPr>
              <w:spacing w:after="0" w:line="240" w:lineRule="auto"/>
              <w:jc w:val="center"/>
              <w:rPr>
                <w:rFonts w:eastAsia="Times New Roman" w:cs="Times New Roman"/>
                <w:b/>
                <w:bCs/>
                <w:color w:val="FFFFFF"/>
                <w:sz w:val="23"/>
                <w:szCs w:val="23"/>
                <w:lang w:eastAsia="es-DO"/>
              </w:rPr>
            </w:pPr>
            <w:r w:rsidRPr="00546808">
              <w:rPr>
                <w:rFonts w:eastAsia="Times New Roman" w:cs="Times New Roman"/>
                <w:b/>
                <w:bCs/>
                <w:color w:val="FFFFFF"/>
                <w:sz w:val="23"/>
                <w:szCs w:val="23"/>
                <w:lang w:eastAsia="es-DO"/>
              </w:rPr>
              <w:t xml:space="preserve">PLAN ESTRATEGICO INSTITUCIONAL 2025-2028 </w:t>
            </w:r>
          </w:p>
        </w:tc>
      </w:tr>
      <w:tr w:rsidR="00093D81" w:rsidRPr="00546808" w14:paraId="2BBD8F60" w14:textId="77777777" w:rsidTr="00A44ED7">
        <w:trPr>
          <w:trHeight w:val="20"/>
          <w:tblHeader/>
        </w:trPr>
        <w:tc>
          <w:tcPr>
            <w:tcW w:w="3397" w:type="dxa"/>
            <w:shd w:val="clear" w:color="auto" w:fill="002060"/>
            <w:vAlign w:val="center"/>
            <w:hideMark/>
          </w:tcPr>
          <w:p w14:paraId="4309B43B" w14:textId="77777777" w:rsidR="00093D81" w:rsidRPr="00546808" w:rsidRDefault="00093D81" w:rsidP="00DE34D7">
            <w:pPr>
              <w:spacing w:after="0" w:line="240" w:lineRule="auto"/>
              <w:jc w:val="center"/>
              <w:rPr>
                <w:rFonts w:eastAsia="Times New Roman" w:cs="Times New Roman"/>
                <w:b/>
                <w:bCs/>
                <w:color w:val="FFFFFF"/>
                <w:sz w:val="23"/>
                <w:szCs w:val="23"/>
                <w:lang w:eastAsia="es-DO"/>
              </w:rPr>
            </w:pPr>
            <w:r w:rsidRPr="00546808">
              <w:rPr>
                <w:rFonts w:eastAsia="Times New Roman" w:cs="Times New Roman"/>
                <w:b/>
                <w:bCs/>
                <w:color w:val="FFFFFF"/>
                <w:sz w:val="23"/>
                <w:szCs w:val="23"/>
                <w:lang w:eastAsia="es-DO"/>
              </w:rPr>
              <w:t>Ejes Estratégicos</w:t>
            </w:r>
          </w:p>
        </w:tc>
        <w:tc>
          <w:tcPr>
            <w:tcW w:w="4536" w:type="dxa"/>
            <w:shd w:val="clear" w:color="auto" w:fill="002060"/>
            <w:vAlign w:val="center"/>
            <w:hideMark/>
          </w:tcPr>
          <w:p w14:paraId="6654229C" w14:textId="77777777" w:rsidR="00093D81" w:rsidRPr="00546808" w:rsidRDefault="00093D81" w:rsidP="00DE34D7">
            <w:pPr>
              <w:spacing w:after="0" w:line="240" w:lineRule="auto"/>
              <w:jc w:val="center"/>
              <w:rPr>
                <w:rFonts w:eastAsia="Times New Roman" w:cs="Times New Roman"/>
                <w:b/>
                <w:bCs/>
                <w:color w:val="FFFFFF"/>
                <w:sz w:val="23"/>
                <w:szCs w:val="23"/>
                <w:lang w:eastAsia="es-DO"/>
              </w:rPr>
            </w:pPr>
            <w:r w:rsidRPr="00546808">
              <w:rPr>
                <w:rFonts w:eastAsia="Times New Roman" w:cs="Times New Roman"/>
                <w:b/>
                <w:bCs/>
                <w:color w:val="FFFFFF"/>
                <w:sz w:val="23"/>
                <w:szCs w:val="23"/>
                <w:lang w:eastAsia="es-DO"/>
              </w:rPr>
              <w:t>Objetivos Estratégicos</w:t>
            </w:r>
          </w:p>
        </w:tc>
      </w:tr>
      <w:tr w:rsidR="00093D81" w:rsidRPr="00546808" w14:paraId="651D9793" w14:textId="77777777" w:rsidTr="00DE34D7">
        <w:trPr>
          <w:trHeight w:val="1582"/>
        </w:trPr>
        <w:tc>
          <w:tcPr>
            <w:tcW w:w="3397" w:type="dxa"/>
            <w:vMerge w:val="restart"/>
            <w:vAlign w:val="center"/>
            <w:hideMark/>
          </w:tcPr>
          <w:p w14:paraId="22321A10" w14:textId="77777777" w:rsidR="00093D81" w:rsidRPr="00546808" w:rsidRDefault="00093D81" w:rsidP="00DE34D7">
            <w:pPr>
              <w:spacing w:after="0" w:line="360" w:lineRule="auto"/>
              <w:rPr>
                <w:rFonts w:eastAsia="Times New Roman" w:cs="Times New Roman"/>
                <w:color w:val="767171"/>
                <w:sz w:val="23"/>
                <w:szCs w:val="23"/>
                <w:lang w:eastAsia="es-DO"/>
              </w:rPr>
            </w:pPr>
            <w:r w:rsidRPr="00546808">
              <w:rPr>
                <w:rFonts w:eastAsia="Times New Roman" w:cs="Times New Roman"/>
                <w:b/>
                <w:bCs/>
                <w:color w:val="767171"/>
                <w:sz w:val="23"/>
                <w:szCs w:val="23"/>
                <w:lang w:eastAsia="es-DO"/>
              </w:rPr>
              <w:t>Eje estratégico No. 1:</w:t>
            </w:r>
            <w:r w:rsidRPr="00546808">
              <w:rPr>
                <w:rFonts w:eastAsia="Times New Roman" w:cs="Times New Roman"/>
                <w:color w:val="767171"/>
                <w:sz w:val="23"/>
                <w:szCs w:val="23"/>
                <w:lang w:eastAsia="es-DO"/>
              </w:rPr>
              <w:t xml:space="preserve"> Protección de los dominicanos en el exterior y defensa del interés nacional.</w:t>
            </w:r>
          </w:p>
        </w:tc>
        <w:tc>
          <w:tcPr>
            <w:tcW w:w="4536" w:type="dxa"/>
            <w:vAlign w:val="center"/>
            <w:hideMark/>
          </w:tcPr>
          <w:p w14:paraId="771E9686" w14:textId="77777777" w:rsidR="00093D81" w:rsidRPr="00546808" w:rsidRDefault="00093D81" w:rsidP="00DE34D7">
            <w:pPr>
              <w:spacing w:after="0" w:line="360" w:lineRule="auto"/>
              <w:rPr>
                <w:rFonts w:eastAsia="Times New Roman" w:cs="Times New Roman"/>
                <w:color w:val="767171"/>
                <w:sz w:val="23"/>
                <w:szCs w:val="23"/>
                <w:lang w:eastAsia="es-DO"/>
              </w:rPr>
            </w:pPr>
            <w:r w:rsidRPr="00546808">
              <w:rPr>
                <w:rFonts w:eastAsia="Times New Roman" w:cs="Times New Roman"/>
                <w:color w:val="767171"/>
                <w:sz w:val="23"/>
                <w:szCs w:val="23"/>
                <w:lang w:eastAsia="es-DO"/>
              </w:rPr>
              <w:t>1.1: Reformar la política consular y migratoria de República Dominicana y consolidar una estrategia para la protección de los derechos de la población dominicana y extranjera.</w:t>
            </w:r>
          </w:p>
        </w:tc>
      </w:tr>
      <w:tr w:rsidR="00093D81" w:rsidRPr="00546808" w14:paraId="15E1A9D9" w14:textId="77777777" w:rsidTr="00DE34D7">
        <w:trPr>
          <w:trHeight w:val="1846"/>
        </w:trPr>
        <w:tc>
          <w:tcPr>
            <w:tcW w:w="3397" w:type="dxa"/>
            <w:vMerge/>
            <w:vAlign w:val="center"/>
            <w:hideMark/>
          </w:tcPr>
          <w:p w14:paraId="3B4CC289" w14:textId="77777777" w:rsidR="00093D81" w:rsidRPr="00546808" w:rsidRDefault="00093D81" w:rsidP="00DE34D7">
            <w:pPr>
              <w:spacing w:after="0" w:line="360" w:lineRule="auto"/>
              <w:rPr>
                <w:rFonts w:eastAsia="Times New Roman" w:cs="Times New Roman"/>
                <w:color w:val="767171"/>
                <w:sz w:val="23"/>
                <w:szCs w:val="23"/>
                <w:lang w:eastAsia="es-DO"/>
              </w:rPr>
            </w:pPr>
          </w:p>
        </w:tc>
        <w:tc>
          <w:tcPr>
            <w:tcW w:w="4536" w:type="dxa"/>
            <w:vAlign w:val="center"/>
            <w:hideMark/>
          </w:tcPr>
          <w:p w14:paraId="0ACFDD56" w14:textId="77777777" w:rsidR="00093D81" w:rsidRPr="00546808" w:rsidRDefault="00093D81" w:rsidP="00DE34D7">
            <w:pPr>
              <w:spacing w:after="0" w:line="360" w:lineRule="auto"/>
              <w:rPr>
                <w:rFonts w:eastAsia="Times New Roman" w:cs="Times New Roman"/>
                <w:color w:val="767171"/>
                <w:sz w:val="23"/>
                <w:szCs w:val="23"/>
                <w:lang w:eastAsia="es-DO"/>
              </w:rPr>
            </w:pPr>
            <w:r w:rsidRPr="00546808">
              <w:rPr>
                <w:rFonts w:eastAsia="Times New Roman" w:cs="Times New Roman"/>
                <w:color w:val="767171"/>
                <w:sz w:val="23"/>
                <w:szCs w:val="23"/>
                <w:lang w:eastAsia="es-DO"/>
              </w:rPr>
              <w:t xml:space="preserve">1.2: Promoción de los derechos de las comunidades dominicanas en el exterior, fomento de nuestra cultura y </w:t>
            </w:r>
            <w:proofErr w:type="spellStart"/>
            <w:r w:rsidRPr="00546808">
              <w:rPr>
                <w:rFonts w:eastAsia="Times New Roman" w:cs="Times New Roman"/>
                <w:color w:val="767171"/>
                <w:sz w:val="23"/>
                <w:szCs w:val="23"/>
                <w:lang w:eastAsia="es-DO"/>
              </w:rPr>
              <w:t>co-vinculación</w:t>
            </w:r>
            <w:proofErr w:type="spellEnd"/>
            <w:r w:rsidRPr="00546808">
              <w:rPr>
                <w:rFonts w:eastAsia="Times New Roman" w:cs="Times New Roman"/>
                <w:color w:val="767171"/>
                <w:sz w:val="23"/>
                <w:szCs w:val="23"/>
                <w:lang w:eastAsia="es-DO"/>
              </w:rPr>
              <w:t xml:space="preserve"> con República Dominicana y sus procesos de desarrollo.</w:t>
            </w:r>
          </w:p>
        </w:tc>
      </w:tr>
      <w:tr w:rsidR="00093D81" w:rsidRPr="00546808" w14:paraId="13777E09" w14:textId="77777777" w:rsidTr="00A44ED7">
        <w:trPr>
          <w:trHeight w:val="20"/>
        </w:trPr>
        <w:tc>
          <w:tcPr>
            <w:tcW w:w="3397" w:type="dxa"/>
            <w:vAlign w:val="center"/>
            <w:hideMark/>
          </w:tcPr>
          <w:p w14:paraId="0D3D9A50" w14:textId="77777777" w:rsidR="00093D81" w:rsidRPr="00546808" w:rsidRDefault="00093D81" w:rsidP="00DE34D7">
            <w:pPr>
              <w:spacing w:after="0" w:line="360" w:lineRule="auto"/>
              <w:rPr>
                <w:rFonts w:eastAsia="Times New Roman" w:cs="Times New Roman"/>
                <w:color w:val="767171"/>
                <w:sz w:val="23"/>
                <w:szCs w:val="23"/>
                <w:lang w:eastAsia="es-DO"/>
              </w:rPr>
            </w:pPr>
            <w:r w:rsidRPr="00546808">
              <w:rPr>
                <w:rFonts w:eastAsia="Times New Roman" w:cs="Times New Roman"/>
                <w:b/>
                <w:bCs/>
                <w:color w:val="767171"/>
                <w:sz w:val="23"/>
                <w:szCs w:val="23"/>
                <w:lang w:eastAsia="es-DO"/>
              </w:rPr>
              <w:t>Eje estratégico No. 2:</w:t>
            </w:r>
            <w:r w:rsidRPr="00546808">
              <w:rPr>
                <w:rFonts w:eastAsia="Times New Roman" w:cs="Times New Roman"/>
                <w:color w:val="767171"/>
                <w:sz w:val="23"/>
                <w:szCs w:val="23"/>
                <w:lang w:eastAsia="es-DO"/>
              </w:rPr>
              <w:t xml:space="preserve"> Promoción del comercio internacional, internacionalización de los sectores económicos y atracción de inversión extranjera directa.</w:t>
            </w:r>
          </w:p>
        </w:tc>
        <w:tc>
          <w:tcPr>
            <w:tcW w:w="4536" w:type="dxa"/>
            <w:vAlign w:val="center"/>
            <w:hideMark/>
          </w:tcPr>
          <w:p w14:paraId="0F55B68C" w14:textId="77777777" w:rsidR="00093D81" w:rsidRPr="00546808" w:rsidRDefault="00093D81" w:rsidP="00DE34D7">
            <w:pPr>
              <w:spacing w:after="0" w:line="360" w:lineRule="auto"/>
              <w:rPr>
                <w:rFonts w:eastAsia="Times New Roman" w:cs="Times New Roman"/>
                <w:color w:val="767171"/>
                <w:sz w:val="23"/>
                <w:szCs w:val="23"/>
                <w:lang w:eastAsia="es-DO"/>
              </w:rPr>
            </w:pPr>
            <w:r w:rsidRPr="00546808">
              <w:rPr>
                <w:rFonts w:eastAsia="Times New Roman" w:cs="Times New Roman"/>
                <w:color w:val="767171"/>
                <w:sz w:val="23"/>
                <w:szCs w:val="23"/>
                <w:lang w:eastAsia="es-DO"/>
              </w:rPr>
              <w:t>2.1: Ejercer una Política Exterior proactiva para contribuir con todos los sectores de la economía nacional, consolidando las relaciones económicas, comerciales, de cooperación, de integración, así como la promoción del país en beneficio de República Dominicana.</w:t>
            </w:r>
          </w:p>
        </w:tc>
      </w:tr>
      <w:tr w:rsidR="00093D81" w:rsidRPr="00546808" w14:paraId="079670F7" w14:textId="77777777" w:rsidTr="00A44ED7">
        <w:trPr>
          <w:trHeight w:val="20"/>
        </w:trPr>
        <w:tc>
          <w:tcPr>
            <w:tcW w:w="3397" w:type="dxa"/>
            <w:vAlign w:val="center"/>
            <w:hideMark/>
          </w:tcPr>
          <w:p w14:paraId="6A2ADE6F" w14:textId="77777777" w:rsidR="00093D81" w:rsidRPr="00546808" w:rsidRDefault="00093D81" w:rsidP="00DE34D7">
            <w:pPr>
              <w:spacing w:after="0" w:line="360" w:lineRule="auto"/>
              <w:rPr>
                <w:rFonts w:eastAsia="Times New Roman" w:cs="Times New Roman"/>
                <w:color w:val="767171"/>
                <w:sz w:val="23"/>
                <w:szCs w:val="23"/>
                <w:lang w:eastAsia="es-DO"/>
              </w:rPr>
            </w:pPr>
            <w:r w:rsidRPr="00546808">
              <w:rPr>
                <w:rFonts w:eastAsia="Times New Roman" w:cs="Times New Roman"/>
                <w:b/>
                <w:bCs/>
                <w:color w:val="767171"/>
                <w:sz w:val="23"/>
                <w:szCs w:val="23"/>
                <w:lang w:eastAsia="es-DO"/>
              </w:rPr>
              <w:t>Eje estratégico No. 3:</w:t>
            </w:r>
            <w:r w:rsidRPr="00546808">
              <w:rPr>
                <w:rFonts w:eastAsia="Times New Roman" w:cs="Times New Roman"/>
                <w:color w:val="767171"/>
                <w:sz w:val="23"/>
                <w:szCs w:val="23"/>
                <w:lang w:eastAsia="es-DO"/>
              </w:rPr>
              <w:t xml:space="preserve"> Promoción de los valores democráticos y los derechos humanos.</w:t>
            </w:r>
          </w:p>
        </w:tc>
        <w:tc>
          <w:tcPr>
            <w:tcW w:w="4536" w:type="dxa"/>
            <w:vAlign w:val="center"/>
            <w:hideMark/>
          </w:tcPr>
          <w:p w14:paraId="09A426E3" w14:textId="77777777" w:rsidR="00093D81" w:rsidRPr="00546808" w:rsidRDefault="00093D81" w:rsidP="00DE34D7">
            <w:pPr>
              <w:spacing w:after="0" w:line="360" w:lineRule="auto"/>
              <w:rPr>
                <w:rFonts w:eastAsia="Times New Roman" w:cs="Times New Roman"/>
                <w:color w:val="767171"/>
                <w:sz w:val="23"/>
                <w:szCs w:val="23"/>
                <w:lang w:eastAsia="es-DO"/>
              </w:rPr>
            </w:pPr>
            <w:r w:rsidRPr="00546808">
              <w:rPr>
                <w:rFonts w:eastAsia="Times New Roman" w:cs="Times New Roman"/>
                <w:color w:val="767171"/>
                <w:sz w:val="23"/>
                <w:szCs w:val="23"/>
                <w:lang w:eastAsia="es-DO"/>
              </w:rPr>
              <w:t xml:space="preserve">3.1: Promover la garantía y respeto a los Valores Democráticos y Derechos Humanos en </w:t>
            </w:r>
            <w:r w:rsidRPr="00546808">
              <w:rPr>
                <w:rFonts w:eastAsia="Times New Roman" w:cs="Times New Roman"/>
                <w:color w:val="767171"/>
                <w:sz w:val="23"/>
                <w:szCs w:val="23"/>
                <w:lang w:eastAsia="es-DO"/>
              </w:rPr>
              <w:lastRenderedPageBreak/>
              <w:t>República Dominicana y ante la Comunidad Internacional.</w:t>
            </w:r>
          </w:p>
        </w:tc>
      </w:tr>
      <w:tr w:rsidR="00093D81" w:rsidRPr="00546808" w14:paraId="7A89C826" w14:textId="77777777" w:rsidTr="00A44ED7">
        <w:trPr>
          <w:trHeight w:val="20"/>
        </w:trPr>
        <w:tc>
          <w:tcPr>
            <w:tcW w:w="3397" w:type="dxa"/>
            <w:vMerge w:val="restart"/>
            <w:vAlign w:val="center"/>
            <w:hideMark/>
          </w:tcPr>
          <w:p w14:paraId="31787332" w14:textId="77777777" w:rsidR="00093D81" w:rsidRPr="00546808" w:rsidRDefault="00093D81" w:rsidP="00DE34D7">
            <w:pPr>
              <w:spacing w:after="0" w:line="360" w:lineRule="auto"/>
              <w:rPr>
                <w:rFonts w:eastAsia="Times New Roman" w:cs="Times New Roman"/>
                <w:color w:val="767171"/>
                <w:sz w:val="23"/>
                <w:szCs w:val="23"/>
                <w:lang w:eastAsia="es-DO"/>
              </w:rPr>
            </w:pPr>
            <w:r w:rsidRPr="00546808">
              <w:rPr>
                <w:rFonts w:eastAsia="Times New Roman" w:cs="Times New Roman"/>
                <w:b/>
                <w:bCs/>
                <w:color w:val="767171"/>
                <w:sz w:val="23"/>
                <w:szCs w:val="23"/>
                <w:lang w:eastAsia="es-DO"/>
              </w:rPr>
              <w:lastRenderedPageBreak/>
              <w:t>Eje estratégico No. 4:</w:t>
            </w:r>
            <w:r w:rsidRPr="00546808">
              <w:rPr>
                <w:rFonts w:eastAsia="Times New Roman" w:cs="Times New Roman"/>
                <w:color w:val="767171"/>
                <w:sz w:val="23"/>
                <w:szCs w:val="23"/>
                <w:lang w:eastAsia="es-DO"/>
              </w:rPr>
              <w:t xml:space="preserve"> Relaciones internacionales centradas en una política exterior proactiva y orientada a resultados fomentando el multilateralismo efectivo.</w:t>
            </w:r>
          </w:p>
        </w:tc>
        <w:tc>
          <w:tcPr>
            <w:tcW w:w="4536" w:type="dxa"/>
            <w:vAlign w:val="center"/>
            <w:hideMark/>
          </w:tcPr>
          <w:p w14:paraId="74E8193B" w14:textId="77777777" w:rsidR="00093D81" w:rsidRPr="00546808" w:rsidRDefault="00093D81" w:rsidP="00DE34D7">
            <w:pPr>
              <w:spacing w:after="0" w:line="360" w:lineRule="auto"/>
              <w:rPr>
                <w:rFonts w:eastAsia="Times New Roman" w:cs="Times New Roman"/>
                <w:color w:val="767171"/>
                <w:sz w:val="23"/>
                <w:szCs w:val="23"/>
                <w:lang w:eastAsia="es-DO"/>
              </w:rPr>
            </w:pPr>
            <w:r w:rsidRPr="00546808">
              <w:rPr>
                <w:rFonts w:eastAsia="Times New Roman" w:cs="Times New Roman"/>
                <w:color w:val="767171"/>
                <w:sz w:val="23"/>
                <w:szCs w:val="23"/>
                <w:lang w:eastAsia="es-DO"/>
              </w:rPr>
              <w:t>4.1: Fortalecer las relaciones con los distintos países del mundo a través de la aplicación de las normativas vigentes y en coherencia con la política exterior.</w:t>
            </w:r>
          </w:p>
        </w:tc>
      </w:tr>
      <w:tr w:rsidR="00093D81" w:rsidRPr="00546808" w14:paraId="1896EAD2" w14:textId="77777777" w:rsidTr="00A44ED7">
        <w:trPr>
          <w:trHeight w:val="20"/>
        </w:trPr>
        <w:tc>
          <w:tcPr>
            <w:tcW w:w="3397" w:type="dxa"/>
            <w:vMerge/>
            <w:vAlign w:val="center"/>
            <w:hideMark/>
          </w:tcPr>
          <w:p w14:paraId="12D05EE1" w14:textId="77777777" w:rsidR="00093D81" w:rsidRPr="00546808" w:rsidRDefault="00093D81" w:rsidP="00DE34D7">
            <w:pPr>
              <w:spacing w:after="0" w:line="360" w:lineRule="auto"/>
              <w:rPr>
                <w:rFonts w:eastAsia="Times New Roman" w:cs="Times New Roman"/>
                <w:color w:val="767171"/>
                <w:sz w:val="23"/>
                <w:szCs w:val="23"/>
                <w:lang w:eastAsia="es-DO"/>
              </w:rPr>
            </w:pPr>
          </w:p>
        </w:tc>
        <w:tc>
          <w:tcPr>
            <w:tcW w:w="4536" w:type="dxa"/>
            <w:vAlign w:val="center"/>
            <w:hideMark/>
          </w:tcPr>
          <w:p w14:paraId="5ED4A7FE" w14:textId="77777777" w:rsidR="00093D81" w:rsidRPr="00546808" w:rsidRDefault="00093D81" w:rsidP="00DE34D7">
            <w:pPr>
              <w:spacing w:after="0" w:line="360" w:lineRule="auto"/>
              <w:rPr>
                <w:rFonts w:eastAsia="Times New Roman" w:cs="Times New Roman"/>
                <w:color w:val="767171"/>
                <w:sz w:val="23"/>
                <w:szCs w:val="23"/>
                <w:lang w:eastAsia="es-DO"/>
              </w:rPr>
            </w:pPr>
            <w:r w:rsidRPr="00546808">
              <w:rPr>
                <w:rFonts w:eastAsia="Times New Roman" w:cs="Times New Roman"/>
                <w:color w:val="767171"/>
                <w:sz w:val="23"/>
                <w:szCs w:val="23"/>
                <w:lang w:eastAsia="es-DO"/>
              </w:rPr>
              <w:t>4.2: Posicionada la República Dominicana en los organismos internacionales y en los mecanismos de integración en función del interés nacional.</w:t>
            </w:r>
          </w:p>
        </w:tc>
      </w:tr>
      <w:tr w:rsidR="00093D81" w:rsidRPr="00546808" w14:paraId="12CBF572" w14:textId="77777777" w:rsidTr="00A44ED7">
        <w:trPr>
          <w:trHeight w:val="20"/>
        </w:trPr>
        <w:tc>
          <w:tcPr>
            <w:tcW w:w="3397" w:type="dxa"/>
            <w:vMerge w:val="restart"/>
            <w:vAlign w:val="center"/>
            <w:hideMark/>
          </w:tcPr>
          <w:p w14:paraId="70BB4750" w14:textId="77777777" w:rsidR="00093D81" w:rsidRPr="00546808" w:rsidRDefault="00093D81" w:rsidP="00DE34D7">
            <w:pPr>
              <w:spacing w:after="0" w:line="360" w:lineRule="auto"/>
              <w:rPr>
                <w:rFonts w:eastAsia="Times New Roman" w:cs="Times New Roman"/>
                <w:color w:val="767171"/>
                <w:sz w:val="23"/>
                <w:szCs w:val="23"/>
                <w:lang w:eastAsia="es-DO"/>
              </w:rPr>
            </w:pPr>
            <w:r w:rsidRPr="00546808">
              <w:rPr>
                <w:rFonts w:eastAsia="Times New Roman" w:cs="Times New Roman"/>
                <w:b/>
                <w:bCs/>
                <w:color w:val="767171"/>
                <w:sz w:val="23"/>
                <w:szCs w:val="23"/>
                <w:lang w:eastAsia="es-DO"/>
              </w:rPr>
              <w:t>Eje estratégico No. 5:</w:t>
            </w:r>
            <w:r w:rsidRPr="00546808">
              <w:rPr>
                <w:rFonts w:eastAsia="Times New Roman" w:cs="Times New Roman"/>
                <w:color w:val="767171"/>
                <w:sz w:val="23"/>
                <w:szCs w:val="23"/>
                <w:lang w:eastAsia="es-DO"/>
              </w:rPr>
              <w:t xml:space="preserve"> Modernización del Ministerio de Relaciones Exteriores y articulación efectiva de la política exterior dominicana.</w:t>
            </w:r>
          </w:p>
        </w:tc>
        <w:tc>
          <w:tcPr>
            <w:tcW w:w="4536" w:type="dxa"/>
            <w:vAlign w:val="center"/>
            <w:hideMark/>
          </w:tcPr>
          <w:p w14:paraId="5BABBDC6" w14:textId="77777777" w:rsidR="00093D81" w:rsidRPr="00546808" w:rsidRDefault="00093D81" w:rsidP="00DE34D7">
            <w:pPr>
              <w:spacing w:after="0" w:line="360" w:lineRule="auto"/>
              <w:rPr>
                <w:rFonts w:eastAsia="Times New Roman" w:cs="Times New Roman"/>
                <w:color w:val="767171"/>
                <w:sz w:val="23"/>
                <w:szCs w:val="23"/>
                <w:lang w:eastAsia="es-DO"/>
              </w:rPr>
            </w:pPr>
            <w:r w:rsidRPr="00546808">
              <w:rPr>
                <w:rFonts w:eastAsia="Times New Roman" w:cs="Times New Roman"/>
                <w:color w:val="767171"/>
                <w:sz w:val="23"/>
                <w:szCs w:val="23"/>
                <w:lang w:eastAsia="es-DO"/>
              </w:rPr>
              <w:t xml:space="preserve">5.1: Coordinar la ejecución de la política exterior trazada por el </w:t>
            </w:r>
            <w:proofErr w:type="gramStart"/>
            <w:r w:rsidRPr="00546808">
              <w:rPr>
                <w:rFonts w:eastAsia="Times New Roman" w:cs="Times New Roman"/>
                <w:color w:val="767171"/>
                <w:sz w:val="23"/>
                <w:szCs w:val="23"/>
                <w:lang w:eastAsia="es-DO"/>
              </w:rPr>
              <w:t>Presidente</w:t>
            </w:r>
            <w:proofErr w:type="gramEnd"/>
            <w:r w:rsidRPr="00546808">
              <w:rPr>
                <w:rFonts w:eastAsia="Times New Roman" w:cs="Times New Roman"/>
                <w:color w:val="767171"/>
                <w:sz w:val="23"/>
                <w:szCs w:val="23"/>
                <w:lang w:eastAsia="es-DO"/>
              </w:rPr>
              <w:t xml:space="preserve"> de la República, en cumplimiento de las normas jurídicas del país y en coherencia con los planes y objetivos nacionales.</w:t>
            </w:r>
          </w:p>
        </w:tc>
      </w:tr>
      <w:tr w:rsidR="00093D81" w:rsidRPr="00546808" w14:paraId="66B2042B" w14:textId="77777777" w:rsidTr="00A44ED7">
        <w:trPr>
          <w:trHeight w:val="20"/>
        </w:trPr>
        <w:tc>
          <w:tcPr>
            <w:tcW w:w="3397" w:type="dxa"/>
            <w:vMerge/>
            <w:vAlign w:val="center"/>
            <w:hideMark/>
          </w:tcPr>
          <w:p w14:paraId="3593D26F" w14:textId="77777777" w:rsidR="00093D81" w:rsidRPr="00546808" w:rsidRDefault="00093D81" w:rsidP="00DE34D7">
            <w:pPr>
              <w:spacing w:after="0" w:line="360" w:lineRule="auto"/>
              <w:rPr>
                <w:rFonts w:eastAsia="Times New Roman" w:cs="Times New Roman"/>
                <w:color w:val="767171"/>
                <w:sz w:val="23"/>
                <w:szCs w:val="23"/>
                <w:lang w:eastAsia="es-DO"/>
              </w:rPr>
            </w:pPr>
          </w:p>
        </w:tc>
        <w:tc>
          <w:tcPr>
            <w:tcW w:w="4536" w:type="dxa"/>
            <w:vAlign w:val="center"/>
            <w:hideMark/>
          </w:tcPr>
          <w:p w14:paraId="02FCB2C3" w14:textId="77777777" w:rsidR="00093D81" w:rsidRPr="00546808" w:rsidRDefault="00093D81" w:rsidP="00DE34D7">
            <w:pPr>
              <w:spacing w:after="0" w:line="360" w:lineRule="auto"/>
              <w:rPr>
                <w:rFonts w:eastAsia="Times New Roman" w:cs="Times New Roman"/>
                <w:color w:val="767171"/>
                <w:sz w:val="23"/>
                <w:szCs w:val="23"/>
                <w:lang w:eastAsia="es-DO"/>
              </w:rPr>
            </w:pPr>
            <w:r w:rsidRPr="00546808">
              <w:rPr>
                <w:rFonts w:eastAsia="Times New Roman" w:cs="Times New Roman"/>
                <w:color w:val="767171"/>
                <w:sz w:val="23"/>
                <w:szCs w:val="23"/>
                <w:lang w:eastAsia="es-DO"/>
              </w:rPr>
              <w:t>5.2: Promover el desarrollo institucional del MIREX y sus órganos desconcentrados, asegurando el uso eficiente y transparente de los recursos</w:t>
            </w:r>
          </w:p>
        </w:tc>
      </w:tr>
      <w:tr w:rsidR="00093D81" w:rsidRPr="00546808" w14:paraId="31DC4898" w14:textId="77777777" w:rsidTr="00A44ED7">
        <w:trPr>
          <w:trHeight w:val="20"/>
        </w:trPr>
        <w:tc>
          <w:tcPr>
            <w:tcW w:w="3397" w:type="dxa"/>
            <w:vMerge/>
            <w:vAlign w:val="center"/>
            <w:hideMark/>
          </w:tcPr>
          <w:p w14:paraId="5656DCE8" w14:textId="77777777" w:rsidR="00093D81" w:rsidRPr="00546808" w:rsidRDefault="00093D81" w:rsidP="00DE34D7">
            <w:pPr>
              <w:spacing w:after="0" w:line="360" w:lineRule="auto"/>
              <w:rPr>
                <w:rFonts w:eastAsia="Times New Roman" w:cs="Times New Roman"/>
                <w:color w:val="767171"/>
                <w:sz w:val="23"/>
                <w:szCs w:val="23"/>
                <w:lang w:eastAsia="es-DO"/>
              </w:rPr>
            </w:pPr>
          </w:p>
        </w:tc>
        <w:tc>
          <w:tcPr>
            <w:tcW w:w="4536" w:type="dxa"/>
            <w:vAlign w:val="center"/>
            <w:hideMark/>
          </w:tcPr>
          <w:p w14:paraId="5D6590B6" w14:textId="77777777" w:rsidR="00093D81" w:rsidRPr="00546808" w:rsidRDefault="00093D81" w:rsidP="00DE34D7">
            <w:pPr>
              <w:spacing w:after="0" w:line="360" w:lineRule="auto"/>
              <w:rPr>
                <w:rFonts w:eastAsia="Times New Roman" w:cs="Times New Roman"/>
                <w:color w:val="767171"/>
                <w:sz w:val="23"/>
                <w:szCs w:val="23"/>
                <w:lang w:eastAsia="es-DO"/>
              </w:rPr>
            </w:pPr>
            <w:r w:rsidRPr="00546808">
              <w:rPr>
                <w:rFonts w:eastAsia="Times New Roman" w:cs="Times New Roman"/>
                <w:color w:val="767171"/>
                <w:sz w:val="23"/>
                <w:szCs w:val="23"/>
                <w:lang w:eastAsia="es-DO"/>
              </w:rPr>
              <w:t>5.3: Evaluar y socializar los planes, resultados e impactos de la política exterior dominicana conforme al principio de transparencia de la administración pública.</w:t>
            </w:r>
          </w:p>
        </w:tc>
      </w:tr>
    </w:tbl>
    <w:p w14:paraId="472F086E" w14:textId="77777777" w:rsidR="005961BF" w:rsidRDefault="005961BF" w:rsidP="005961BF">
      <w:pPr>
        <w:spacing w:after="0" w:line="360" w:lineRule="auto"/>
        <w:jc w:val="both"/>
        <w:rPr>
          <w:rFonts w:eastAsia="Times New Roman" w:cs="Times New Roman"/>
          <w:bCs/>
          <w:color w:val="767171"/>
          <w:szCs w:val="24"/>
        </w:rPr>
      </w:pPr>
    </w:p>
    <w:p w14:paraId="076F11EF" w14:textId="0932208C" w:rsidR="005961BF" w:rsidRDefault="005961BF" w:rsidP="005961BF">
      <w:pPr>
        <w:spacing w:after="0" w:line="360" w:lineRule="auto"/>
        <w:jc w:val="both"/>
        <w:rPr>
          <w:rFonts w:eastAsia="Calibri" w:cs="Times New Roman"/>
          <w:color w:val="767171"/>
          <w:szCs w:val="24"/>
          <w:u w:val="thick" w:color="FF0000"/>
        </w:rPr>
      </w:pPr>
      <w:r>
        <w:rPr>
          <w:rFonts w:eastAsia="Times New Roman" w:cs="Times New Roman"/>
          <w:bCs/>
          <w:color w:val="767171"/>
          <w:szCs w:val="24"/>
        </w:rPr>
        <w:t xml:space="preserve">A continuación de este documento, se describen </w:t>
      </w:r>
      <w:r w:rsidRPr="00D15346">
        <w:rPr>
          <w:rFonts w:eastAsia="Times New Roman" w:cs="Times New Roman"/>
          <w:bCs/>
          <w:color w:val="767171"/>
          <w:szCs w:val="24"/>
        </w:rPr>
        <w:t xml:space="preserve">los </w:t>
      </w:r>
      <w:r w:rsidR="00B5091C">
        <w:rPr>
          <w:rFonts w:eastAsia="Times New Roman" w:cs="Times New Roman"/>
          <w:bCs/>
          <w:color w:val="767171"/>
          <w:szCs w:val="24"/>
        </w:rPr>
        <w:t xml:space="preserve">principales </w:t>
      </w:r>
      <w:r>
        <w:rPr>
          <w:rFonts w:eastAsia="Times New Roman" w:cs="Times New Roman"/>
          <w:bCs/>
          <w:color w:val="767171"/>
          <w:szCs w:val="24"/>
        </w:rPr>
        <w:t xml:space="preserve">resultados </w:t>
      </w:r>
      <w:r w:rsidRPr="00D15346">
        <w:rPr>
          <w:rFonts w:eastAsia="Times New Roman" w:cs="Times New Roman"/>
          <w:bCs/>
          <w:color w:val="767171"/>
          <w:szCs w:val="24"/>
        </w:rPr>
        <w:t>alcanzados</w:t>
      </w:r>
      <w:r>
        <w:rPr>
          <w:rFonts w:eastAsia="Times New Roman" w:cs="Times New Roman"/>
          <w:bCs/>
          <w:color w:val="767171"/>
          <w:szCs w:val="24"/>
        </w:rPr>
        <w:t xml:space="preserve"> por el Ministerio de Relaciones Exteriores </w:t>
      </w:r>
      <w:r w:rsidR="00B5091C">
        <w:rPr>
          <w:rFonts w:eastAsia="Times New Roman" w:cs="Times New Roman"/>
          <w:bCs/>
          <w:color w:val="767171"/>
          <w:szCs w:val="24"/>
        </w:rPr>
        <w:t xml:space="preserve">durante el año 2025, </w:t>
      </w:r>
      <w:r>
        <w:rPr>
          <w:rFonts w:eastAsia="Times New Roman" w:cs="Times New Roman"/>
          <w:bCs/>
          <w:color w:val="767171"/>
          <w:szCs w:val="24"/>
        </w:rPr>
        <w:t xml:space="preserve">a través de cada una de las dependencias que integran la estructura organizativa, y asociados a los principales </w:t>
      </w:r>
      <w:r w:rsidRPr="00D15346">
        <w:rPr>
          <w:rFonts w:eastAsia="Times New Roman" w:cs="Times New Roman"/>
          <w:bCs/>
          <w:color w:val="767171"/>
          <w:szCs w:val="24"/>
        </w:rPr>
        <w:t>indicadores misionales</w:t>
      </w:r>
      <w:r>
        <w:rPr>
          <w:rFonts w:eastAsia="Times New Roman" w:cs="Times New Roman"/>
          <w:bCs/>
          <w:color w:val="767171"/>
          <w:szCs w:val="24"/>
        </w:rPr>
        <w:t>.</w:t>
      </w:r>
      <w:r w:rsidRPr="00D15346">
        <w:rPr>
          <w:rFonts w:eastAsia="Times New Roman" w:cs="Times New Roman"/>
          <w:bCs/>
          <w:color w:val="767171"/>
          <w:szCs w:val="24"/>
        </w:rPr>
        <w:t xml:space="preserve">  </w:t>
      </w:r>
    </w:p>
    <w:p w14:paraId="16FCC8E3" w14:textId="77777777" w:rsidR="00546808" w:rsidRDefault="00546808">
      <w:pPr>
        <w:rPr>
          <w:rFonts w:eastAsia="Times New Roman" w:cs="Times New Roman"/>
          <w:b/>
          <w:color w:val="767171"/>
          <w:sz w:val="28"/>
          <w:szCs w:val="28"/>
        </w:rPr>
      </w:pPr>
      <w:bookmarkStart w:id="48" w:name="_Toc91497389"/>
      <w:r>
        <w:rPr>
          <w:rFonts w:eastAsia="Times New Roman" w:cs="Times New Roman"/>
          <w:b/>
          <w:color w:val="767171"/>
          <w:sz w:val="28"/>
          <w:szCs w:val="28"/>
        </w:rPr>
        <w:br w:type="page"/>
      </w:r>
    </w:p>
    <w:p w14:paraId="2DE0A9DD" w14:textId="3E8532DB" w:rsidR="005961BF" w:rsidRDefault="00C40FB7" w:rsidP="003107F5">
      <w:pPr>
        <w:pStyle w:val="Prrafodelista"/>
        <w:keepNext/>
        <w:keepLines/>
        <w:numPr>
          <w:ilvl w:val="0"/>
          <w:numId w:val="26"/>
        </w:numPr>
        <w:tabs>
          <w:tab w:val="left" w:pos="2552"/>
        </w:tabs>
        <w:spacing w:before="240" w:after="0" w:line="360" w:lineRule="auto"/>
        <w:jc w:val="center"/>
        <w:outlineLvl w:val="0"/>
        <w:rPr>
          <w:rFonts w:eastAsia="Times New Roman" w:cs="Times New Roman"/>
          <w:b/>
          <w:color w:val="767171"/>
          <w:sz w:val="28"/>
          <w:szCs w:val="28"/>
        </w:rPr>
      </w:pPr>
      <w:bookmarkStart w:id="49" w:name="_Toc217046163"/>
      <w:r w:rsidRPr="00D15346">
        <w:rPr>
          <w:rFonts w:eastAsia="Times New Roman" w:cs="Times New Roman"/>
          <w:b/>
          <w:color w:val="767171"/>
          <w:sz w:val="28"/>
          <w:szCs w:val="28"/>
        </w:rPr>
        <w:lastRenderedPageBreak/>
        <w:t>Resultados misionales</w:t>
      </w:r>
      <w:bookmarkEnd w:id="49"/>
    </w:p>
    <w:p w14:paraId="0EEE1BC1" w14:textId="47053575" w:rsidR="00C40FB7" w:rsidRPr="005961BF" w:rsidRDefault="00C40FB7" w:rsidP="00DF3992">
      <w:pPr>
        <w:rPr>
          <w:rFonts w:eastAsia="Times New Roman" w:cs="Times New Roman"/>
          <w:color w:val="767171"/>
          <w:sz w:val="28"/>
          <w:szCs w:val="28"/>
        </w:rPr>
      </w:pPr>
      <w:r w:rsidRPr="00D15346">
        <w:rPr>
          <w:noProof/>
          <w:u w:color="FF0000"/>
          <w:lang w:eastAsia="es-ES"/>
        </w:rPr>
        <mc:AlternateContent>
          <mc:Choice Requires="wps">
            <w:drawing>
              <wp:anchor distT="0" distB="0" distL="114300" distR="114300" simplePos="0" relativeHeight="251651584" behindDoc="0" locked="0" layoutInCell="1" allowOverlap="1" wp14:anchorId="57F7F638" wp14:editId="0FB2E71C">
                <wp:simplePos x="0" y="0"/>
                <wp:positionH relativeFrom="margin">
                  <wp:posOffset>2084271</wp:posOffset>
                </wp:positionH>
                <wp:positionV relativeFrom="paragraph">
                  <wp:posOffset>46173</wp:posOffset>
                </wp:positionV>
                <wp:extent cx="896620" cy="0"/>
                <wp:effectExtent l="0" t="19050" r="36830" b="19050"/>
                <wp:wrapNone/>
                <wp:docPr id="22" name="Conector recto de flecha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6620" cy="0"/>
                        </a:xfrm>
                        <a:prstGeom prst="straightConnector1">
                          <a:avLst/>
                        </a:prstGeom>
                        <a:noFill/>
                        <a:ln w="28575" cmpd="sng">
                          <a:solidFill>
                            <a:srgbClr val="FF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DD7B8E" id="Conector recto de flecha 22" o:spid="_x0000_s1026" type="#_x0000_t32" style="position:absolute;margin-left:164.1pt;margin-top:3.65pt;width:70.6pt;height:0;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" strokecolor="red" strokeweight="2.25pt">
                <w10:wrap anchorx="margin"/>
              </v:shape>
            </w:pict>
          </mc:Fallback>
        </mc:AlternateContent>
      </w:r>
    </w:p>
    <w:p w14:paraId="1BE7ACC9" w14:textId="4D507577" w:rsidR="00C25523" w:rsidRPr="00C40FB7" w:rsidRDefault="00C25523" w:rsidP="003107F5">
      <w:pPr>
        <w:pStyle w:val="Prrafodelista"/>
        <w:keepNext/>
        <w:keepLines/>
        <w:numPr>
          <w:ilvl w:val="1"/>
          <w:numId w:val="27"/>
        </w:numPr>
        <w:spacing w:after="0" w:line="360" w:lineRule="auto"/>
        <w:ind w:left="567" w:hanging="501"/>
        <w:jc w:val="center"/>
        <w:outlineLvl w:val="0"/>
        <w:rPr>
          <w:rFonts w:eastAsia="Times New Roman" w:cs="Times New Roman"/>
          <w:b/>
          <w:color w:val="767171"/>
          <w:szCs w:val="24"/>
        </w:rPr>
      </w:pPr>
      <w:bookmarkStart w:id="50" w:name="_Toc217046164"/>
      <w:r w:rsidRPr="00C40FB7">
        <w:rPr>
          <w:rFonts w:eastAsia="Times New Roman" w:cs="Times New Roman"/>
          <w:b/>
          <w:color w:val="767171"/>
          <w:szCs w:val="24"/>
        </w:rPr>
        <w:t>Información cuantitativa, cualitativa e indicadores de los procesos misionales</w:t>
      </w:r>
      <w:bookmarkEnd w:id="48"/>
      <w:bookmarkEnd w:id="50"/>
    </w:p>
    <w:p w14:paraId="21DC53F8" w14:textId="77777777" w:rsidR="00C25523" w:rsidRPr="00D15346" w:rsidRDefault="00C25523" w:rsidP="00AC12EC">
      <w:pPr>
        <w:spacing w:after="0" w:line="360" w:lineRule="auto"/>
        <w:jc w:val="both"/>
        <w:rPr>
          <w:rFonts w:eastAsia="Times New Roman" w:cs="Times New Roman"/>
          <w:bCs/>
          <w:color w:val="767171"/>
          <w:szCs w:val="24"/>
        </w:rPr>
      </w:pPr>
    </w:p>
    <w:p w14:paraId="377C27C2" w14:textId="212F2011" w:rsidR="00CD4881" w:rsidRPr="00D15346" w:rsidRDefault="00504AFD" w:rsidP="00CD4881">
      <w:pPr>
        <w:spacing w:after="0" w:line="360" w:lineRule="auto"/>
        <w:jc w:val="both"/>
        <w:rPr>
          <w:rFonts w:eastAsia="Times New Roman" w:cs="Times New Roman"/>
          <w:bCs/>
          <w:color w:val="767171"/>
          <w:szCs w:val="24"/>
        </w:rPr>
      </w:pPr>
      <w:r w:rsidRPr="00D15346">
        <w:rPr>
          <w:rFonts w:eastAsia="Times New Roman" w:cs="Times New Roman"/>
          <w:bCs/>
          <w:color w:val="767171"/>
          <w:szCs w:val="24"/>
        </w:rPr>
        <w:t xml:space="preserve">El </w:t>
      </w:r>
      <w:r w:rsidR="00CD4881" w:rsidRPr="00D15346">
        <w:rPr>
          <w:rFonts w:eastAsia="Times New Roman" w:cs="Times New Roman"/>
          <w:bCs/>
          <w:color w:val="767171"/>
          <w:szCs w:val="24"/>
        </w:rPr>
        <w:t xml:space="preserve">Ministerio de Relaciones Exteriores (MIREX) </w:t>
      </w:r>
      <w:r w:rsidRPr="00D15346">
        <w:rPr>
          <w:rFonts w:eastAsia="Times New Roman" w:cs="Times New Roman"/>
          <w:bCs/>
          <w:color w:val="767171"/>
          <w:szCs w:val="24"/>
        </w:rPr>
        <w:t xml:space="preserve">como responsable de ejecutar la política exterior trazada por el </w:t>
      </w:r>
      <w:proofErr w:type="gramStart"/>
      <w:r w:rsidRPr="00D15346">
        <w:rPr>
          <w:rFonts w:eastAsia="Times New Roman" w:cs="Times New Roman"/>
          <w:bCs/>
          <w:color w:val="767171"/>
          <w:szCs w:val="24"/>
        </w:rPr>
        <w:t>Presidente</w:t>
      </w:r>
      <w:proofErr w:type="gramEnd"/>
      <w:r w:rsidRPr="00D15346">
        <w:rPr>
          <w:rFonts w:eastAsia="Times New Roman" w:cs="Times New Roman"/>
          <w:bCs/>
          <w:color w:val="767171"/>
          <w:szCs w:val="24"/>
        </w:rPr>
        <w:t xml:space="preserve"> de la República, ha desplegado una serie de acciones cuyos resultados alcanzados por las distintas dependencias de </w:t>
      </w:r>
      <w:r w:rsidR="00700F0B" w:rsidRPr="00D15346">
        <w:rPr>
          <w:rFonts w:eastAsia="Times New Roman" w:cs="Times New Roman"/>
          <w:bCs/>
          <w:color w:val="767171"/>
          <w:szCs w:val="24"/>
        </w:rPr>
        <w:t>este ministerio</w:t>
      </w:r>
      <w:r w:rsidRPr="00D15346">
        <w:rPr>
          <w:rFonts w:eastAsia="Times New Roman" w:cs="Times New Roman"/>
          <w:bCs/>
          <w:color w:val="767171"/>
          <w:szCs w:val="24"/>
        </w:rPr>
        <w:t>, así como de</w:t>
      </w:r>
      <w:r w:rsidR="00CD4881" w:rsidRPr="00D15346">
        <w:rPr>
          <w:rFonts w:eastAsia="Times New Roman" w:cs="Times New Roman"/>
          <w:bCs/>
          <w:color w:val="767171"/>
          <w:szCs w:val="24"/>
        </w:rPr>
        <w:t xml:space="preserve"> las misiones en el exterior, durante el </w:t>
      </w:r>
      <w:r w:rsidR="008B64DB">
        <w:rPr>
          <w:rFonts w:eastAsia="Times New Roman" w:cs="Times New Roman"/>
          <w:bCs/>
          <w:color w:val="767171"/>
          <w:szCs w:val="24"/>
        </w:rPr>
        <w:t>año en curso</w:t>
      </w:r>
      <w:r w:rsidR="00CD4881" w:rsidRPr="00D15346">
        <w:rPr>
          <w:rFonts w:eastAsia="Times New Roman" w:cs="Times New Roman"/>
          <w:bCs/>
          <w:color w:val="767171"/>
          <w:szCs w:val="24"/>
        </w:rPr>
        <w:t xml:space="preserve">, conforme a lo establecido en la planificación global, las prioridades del gobierno y la planificación estratégica y operativa institucional, en el orden siguiente:  </w:t>
      </w:r>
    </w:p>
    <w:p w14:paraId="310E1718" w14:textId="77777777" w:rsidR="00CD4881" w:rsidRPr="00D15346" w:rsidRDefault="00CD4881" w:rsidP="00CD4881">
      <w:pPr>
        <w:spacing w:after="0" w:line="360" w:lineRule="auto"/>
        <w:jc w:val="both"/>
        <w:rPr>
          <w:rFonts w:eastAsia="Times New Roman" w:cs="Times New Roman"/>
          <w:color w:val="767171"/>
          <w:szCs w:val="24"/>
        </w:rPr>
      </w:pPr>
    </w:p>
    <w:p w14:paraId="0498B07D" w14:textId="77777777" w:rsidR="00CD4881" w:rsidRPr="00D15346" w:rsidRDefault="00CD4881" w:rsidP="004F5895">
      <w:pPr>
        <w:numPr>
          <w:ilvl w:val="0"/>
          <w:numId w:val="3"/>
        </w:numPr>
        <w:spacing w:after="0" w:line="360" w:lineRule="auto"/>
        <w:jc w:val="both"/>
        <w:rPr>
          <w:rFonts w:eastAsia="Times New Roman" w:cs="Times New Roman"/>
          <w:color w:val="767171"/>
          <w:szCs w:val="24"/>
        </w:rPr>
      </w:pPr>
      <w:r w:rsidRPr="00D15346">
        <w:rPr>
          <w:rFonts w:eastAsia="Times New Roman" w:cs="Times New Roman"/>
          <w:color w:val="767171"/>
          <w:szCs w:val="24"/>
        </w:rPr>
        <w:t>Política exterior bilateral</w:t>
      </w:r>
    </w:p>
    <w:p w14:paraId="70B76ACC" w14:textId="77777777" w:rsidR="00CD4881" w:rsidRPr="00D15346" w:rsidRDefault="00CD4881" w:rsidP="004F5895">
      <w:pPr>
        <w:numPr>
          <w:ilvl w:val="0"/>
          <w:numId w:val="3"/>
        </w:numPr>
        <w:spacing w:after="0" w:line="360" w:lineRule="auto"/>
        <w:jc w:val="both"/>
        <w:rPr>
          <w:rFonts w:eastAsia="Times New Roman" w:cs="Times New Roman"/>
          <w:color w:val="767171"/>
          <w:szCs w:val="24"/>
        </w:rPr>
      </w:pPr>
      <w:r w:rsidRPr="00D15346">
        <w:rPr>
          <w:rFonts w:eastAsia="Times New Roman" w:cs="Times New Roman"/>
          <w:color w:val="767171"/>
          <w:szCs w:val="24"/>
        </w:rPr>
        <w:t>Política exterior multilateral</w:t>
      </w:r>
    </w:p>
    <w:p w14:paraId="47890793" w14:textId="77777777" w:rsidR="00CD4881" w:rsidRPr="00D15346" w:rsidRDefault="00CD4881" w:rsidP="004F5895">
      <w:pPr>
        <w:numPr>
          <w:ilvl w:val="0"/>
          <w:numId w:val="3"/>
        </w:numPr>
        <w:spacing w:after="0" w:line="360" w:lineRule="auto"/>
        <w:jc w:val="both"/>
        <w:rPr>
          <w:rFonts w:eastAsia="Times New Roman" w:cs="Times New Roman"/>
          <w:color w:val="767171"/>
          <w:szCs w:val="24"/>
        </w:rPr>
      </w:pPr>
      <w:r w:rsidRPr="00D15346">
        <w:rPr>
          <w:rFonts w:eastAsia="Times New Roman" w:cs="Times New Roman"/>
          <w:color w:val="767171"/>
          <w:szCs w:val="24"/>
        </w:rPr>
        <w:t>Negociaciones comerciales y cooperación internacional</w:t>
      </w:r>
    </w:p>
    <w:p w14:paraId="6EF468CB" w14:textId="77777777" w:rsidR="00CD4881" w:rsidRPr="00D15346" w:rsidRDefault="00CD4881" w:rsidP="004F5895">
      <w:pPr>
        <w:numPr>
          <w:ilvl w:val="0"/>
          <w:numId w:val="3"/>
        </w:numPr>
        <w:spacing w:after="0" w:line="360" w:lineRule="auto"/>
        <w:jc w:val="both"/>
        <w:rPr>
          <w:rFonts w:eastAsia="Times New Roman" w:cs="Times New Roman"/>
          <w:color w:val="767171"/>
          <w:szCs w:val="24"/>
        </w:rPr>
      </w:pPr>
      <w:r w:rsidRPr="00D15346">
        <w:rPr>
          <w:rFonts w:eastAsia="Times New Roman" w:cs="Times New Roman"/>
          <w:color w:val="767171"/>
          <w:szCs w:val="24"/>
        </w:rPr>
        <w:t>Asuntos consulares y migratorios</w:t>
      </w:r>
    </w:p>
    <w:p w14:paraId="31651E25" w14:textId="77777777" w:rsidR="00CD4881" w:rsidRPr="00D15346" w:rsidRDefault="00CD4881" w:rsidP="004F5895">
      <w:pPr>
        <w:numPr>
          <w:ilvl w:val="0"/>
          <w:numId w:val="3"/>
        </w:numPr>
        <w:spacing w:after="0" w:line="360" w:lineRule="auto"/>
        <w:jc w:val="both"/>
        <w:rPr>
          <w:rFonts w:eastAsia="Times New Roman" w:cs="Times New Roman"/>
          <w:color w:val="767171"/>
          <w:szCs w:val="24"/>
        </w:rPr>
      </w:pPr>
      <w:r w:rsidRPr="00D15346">
        <w:rPr>
          <w:rFonts w:eastAsia="Times New Roman" w:cs="Times New Roman"/>
          <w:color w:val="767171"/>
          <w:szCs w:val="24"/>
        </w:rPr>
        <w:t>Atención a las comunidades dominicanas en el exterior</w:t>
      </w:r>
    </w:p>
    <w:p w14:paraId="44AE5F64" w14:textId="77777777" w:rsidR="00C25523" w:rsidRDefault="00C25523" w:rsidP="00AC12EC">
      <w:pPr>
        <w:spacing w:after="0" w:line="360" w:lineRule="auto"/>
        <w:jc w:val="both"/>
        <w:rPr>
          <w:rFonts w:eastAsia="Times New Roman" w:cs="Times New Roman"/>
          <w:bCs/>
          <w:color w:val="767171"/>
          <w:szCs w:val="24"/>
        </w:rPr>
      </w:pPr>
    </w:p>
    <w:p w14:paraId="5486A66C" w14:textId="1E04215B" w:rsidR="00D269B7" w:rsidRDefault="00D269B7" w:rsidP="00AC12EC">
      <w:pPr>
        <w:spacing w:after="0" w:line="360" w:lineRule="auto"/>
        <w:jc w:val="both"/>
        <w:rPr>
          <w:rFonts w:eastAsia="Times New Roman" w:cs="Times New Roman"/>
          <w:bCs/>
          <w:color w:val="767171"/>
          <w:szCs w:val="24"/>
        </w:rPr>
      </w:pPr>
      <w:r>
        <w:rPr>
          <w:rFonts w:eastAsia="Times New Roman" w:cs="Times New Roman"/>
          <w:bCs/>
          <w:color w:val="767171"/>
          <w:szCs w:val="24"/>
        </w:rPr>
        <w:t xml:space="preserve">Para el año 2025, los </w:t>
      </w:r>
      <w:r w:rsidR="00C80F46">
        <w:rPr>
          <w:rFonts w:eastAsia="Times New Roman" w:cs="Times New Roman"/>
          <w:bCs/>
          <w:color w:val="767171"/>
          <w:szCs w:val="24"/>
        </w:rPr>
        <w:t xml:space="preserve">principales </w:t>
      </w:r>
      <w:r>
        <w:rPr>
          <w:rFonts w:eastAsia="Times New Roman" w:cs="Times New Roman"/>
          <w:bCs/>
          <w:color w:val="767171"/>
          <w:szCs w:val="24"/>
        </w:rPr>
        <w:t>indicadores</w:t>
      </w:r>
      <w:r w:rsidR="00C80F46">
        <w:rPr>
          <w:rFonts w:eastAsia="Times New Roman" w:cs="Times New Roman"/>
          <w:bCs/>
          <w:color w:val="767171"/>
          <w:szCs w:val="24"/>
        </w:rPr>
        <w:t xml:space="preserve"> </w:t>
      </w:r>
      <w:r w:rsidR="008A5631">
        <w:rPr>
          <w:rFonts w:eastAsia="Times New Roman" w:cs="Times New Roman"/>
          <w:bCs/>
          <w:color w:val="767171"/>
          <w:szCs w:val="24"/>
        </w:rPr>
        <w:t>identificados</w:t>
      </w:r>
      <w:r w:rsidR="00C80F46">
        <w:rPr>
          <w:rFonts w:eastAsia="Times New Roman" w:cs="Times New Roman"/>
          <w:bCs/>
          <w:color w:val="767171"/>
          <w:szCs w:val="24"/>
        </w:rPr>
        <w:t xml:space="preserve"> y su nivel de ejecución acumulada, se presenta a continuación. Asimismo, la descripción </w:t>
      </w:r>
      <w:r w:rsidR="008A5631">
        <w:rPr>
          <w:rFonts w:eastAsia="Times New Roman" w:cs="Times New Roman"/>
          <w:bCs/>
          <w:color w:val="767171"/>
          <w:szCs w:val="24"/>
        </w:rPr>
        <w:t xml:space="preserve">detallada </w:t>
      </w:r>
      <w:r w:rsidR="00C80F46">
        <w:rPr>
          <w:rFonts w:eastAsia="Times New Roman" w:cs="Times New Roman"/>
          <w:bCs/>
          <w:color w:val="767171"/>
          <w:szCs w:val="24"/>
        </w:rPr>
        <w:t xml:space="preserve">de los resultados </w:t>
      </w:r>
      <w:r w:rsidR="008A5631">
        <w:rPr>
          <w:rFonts w:eastAsia="Times New Roman" w:cs="Times New Roman"/>
          <w:bCs/>
          <w:color w:val="767171"/>
          <w:szCs w:val="24"/>
        </w:rPr>
        <w:t xml:space="preserve">principales resultados alcanzados, incluidas las misiones diplomáticas y consulares en el exterior, </w:t>
      </w:r>
      <w:r w:rsidR="006924BF">
        <w:rPr>
          <w:rFonts w:eastAsia="Times New Roman" w:cs="Times New Roman"/>
          <w:bCs/>
          <w:color w:val="767171"/>
          <w:szCs w:val="24"/>
        </w:rPr>
        <w:t>s</w:t>
      </w:r>
      <w:r w:rsidR="008A5631">
        <w:rPr>
          <w:rFonts w:eastAsia="Times New Roman" w:cs="Times New Roman"/>
          <w:bCs/>
          <w:color w:val="767171"/>
          <w:szCs w:val="24"/>
        </w:rPr>
        <w:t xml:space="preserve">e </w:t>
      </w:r>
      <w:r w:rsidR="00322E8F">
        <w:rPr>
          <w:rFonts w:eastAsia="Times New Roman" w:cs="Times New Roman"/>
          <w:bCs/>
          <w:color w:val="767171"/>
          <w:szCs w:val="24"/>
        </w:rPr>
        <w:t xml:space="preserve">incorporan en las próximas páginas de este documento. </w:t>
      </w:r>
    </w:p>
    <w:p w14:paraId="06D8F528" w14:textId="77777777" w:rsidR="0064028E" w:rsidRDefault="0064028E" w:rsidP="00AC12EC">
      <w:pPr>
        <w:spacing w:after="0" w:line="360" w:lineRule="auto"/>
        <w:jc w:val="both"/>
        <w:rPr>
          <w:rFonts w:eastAsia="Times New Roman" w:cs="Times New Roman"/>
          <w:bCs/>
          <w:color w:val="767171"/>
          <w:szCs w:val="24"/>
        </w:rPr>
      </w:pPr>
    </w:p>
    <w:tbl>
      <w:tblPr>
        <w:tblW w:w="5998" w:type="pct"/>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568"/>
        <w:gridCol w:w="1276"/>
        <w:gridCol w:w="1276"/>
        <w:gridCol w:w="1292"/>
        <w:gridCol w:w="1257"/>
        <w:gridCol w:w="851"/>
        <w:gridCol w:w="705"/>
        <w:gridCol w:w="1130"/>
        <w:gridCol w:w="1142"/>
      </w:tblGrid>
      <w:tr w:rsidR="00446D6D" w:rsidRPr="00D15346" w14:paraId="1DF2DB7B" w14:textId="77777777" w:rsidTr="006906E3">
        <w:trPr>
          <w:trHeight w:val="435"/>
          <w:tblHeader/>
          <w:jc w:val="center"/>
        </w:trPr>
        <w:tc>
          <w:tcPr>
            <w:tcW w:w="5000" w:type="pct"/>
            <w:gridSpan w:val="9"/>
            <w:noWrap/>
            <w:vAlign w:val="center"/>
            <w:hideMark/>
          </w:tcPr>
          <w:p w14:paraId="11F5CE2A" w14:textId="77777777" w:rsidR="00446D6D" w:rsidRPr="00D15346" w:rsidRDefault="00446D6D" w:rsidP="00F64A7C">
            <w:pPr>
              <w:jc w:val="center"/>
              <w:rPr>
                <w:rFonts w:eastAsia="Times New Roman" w:cs="Times New Roman"/>
                <w:b/>
                <w:bCs/>
                <w:color w:val="767171"/>
                <w:sz w:val="20"/>
                <w:szCs w:val="20"/>
                <w:lang w:eastAsia="es-DO"/>
              </w:rPr>
            </w:pPr>
            <w:bookmarkStart w:id="51" w:name="_Toc91497390"/>
            <w:r w:rsidRPr="00D15346">
              <w:rPr>
                <w:rFonts w:eastAsia="Times New Roman" w:cs="Times New Roman"/>
                <w:b/>
                <w:bCs/>
                <w:color w:val="767171"/>
                <w:sz w:val="20"/>
                <w:szCs w:val="20"/>
                <w:lang w:eastAsia="es-DO"/>
              </w:rPr>
              <w:t>Matriz de principales indicadores de gestión de procesos</w:t>
            </w:r>
          </w:p>
        </w:tc>
      </w:tr>
      <w:tr w:rsidR="00446D6D" w:rsidRPr="00D15346" w14:paraId="46CC06EC" w14:textId="77777777" w:rsidTr="006906E3">
        <w:trPr>
          <w:trHeight w:val="648"/>
          <w:tblHeader/>
          <w:jc w:val="center"/>
        </w:trPr>
        <w:tc>
          <w:tcPr>
            <w:tcW w:w="299" w:type="pct"/>
            <w:shd w:val="clear" w:color="auto" w:fill="002060"/>
            <w:vAlign w:val="center"/>
            <w:hideMark/>
          </w:tcPr>
          <w:p w14:paraId="08DAB655" w14:textId="77777777" w:rsidR="00446D6D" w:rsidRPr="00DA307C" w:rsidRDefault="00446D6D" w:rsidP="00F64A7C">
            <w:pPr>
              <w:spacing w:after="0"/>
              <w:rPr>
                <w:rFonts w:eastAsia="Times New Roman" w:cs="Times New Roman"/>
                <w:b/>
                <w:bCs/>
                <w:color w:val="FFFFFF" w:themeColor="background1"/>
                <w:sz w:val="20"/>
                <w:szCs w:val="20"/>
                <w:lang w:eastAsia="es-DO"/>
              </w:rPr>
            </w:pPr>
            <w:r w:rsidRPr="00DA307C">
              <w:rPr>
                <w:rFonts w:eastAsia="Times New Roman" w:cs="Times New Roman"/>
                <w:b/>
                <w:bCs/>
                <w:color w:val="FFFFFF" w:themeColor="background1"/>
                <w:sz w:val="20"/>
                <w:szCs w:val="20"/>
                <w:lang w:eastAsia="es-DO"/>
              </w:rPr>
              <w:t>No.</w:t>
            </w:r>
          </w:p>
        </w:tc>
        <w:tc>
          <w:tcPr>
            <w:tcW w:w="672" w:type="pct"/>
            <w:shd w:val="clear" w:color="auto" w:fill="002060"/>
            <w:vAlign w:val="center"/>
            <w:hideMark/>
          </w:tcPr>
          <w:p w14:paraId="49919AA5" w14:textId="77777777" w:rsidR="00446D6D" w:rsidRPr="00DA307C" w:rsidRDefault="00446D6D" w:rsidP="00F64A7C">
            <w:pPr>
              <w:spacing w:after="0"/>
              <w:jc w:val="center"/>
              <w:rPr>
                <w:rFonts w:eastAsia="Times New Roman" w:cs="Times New Roman"/>
                <w:b/>
                <w:bCs/>
                <w:color w:val="FFFFFF" w:themeColor="background1"/>
                <w:sz w:val="20"/>
                <w:szCs w:val="20"/>
                <w:lang w:eastAsia="es-DO"/>
              </w:rPr>
            </w:pPr>
            <w:r w:rsidRPr="00DA307C">
              <w:rPr>
                <w:rFonts w:eastAsia="Times New Roman" w:cs="Times New Roman"/>
                <w:b/>
                <w:bCs/>
                <w:color w:val="FFFFFF" w:themeColor="background1"/>
                <w:sz w:val="20"/>
                <w:szCs w:val="20"/>
                <w:lang w:eastAsia="es-DO"/>
              </w:rPr>
              <w:t>Área</w:t>
            </w:r>
          </w:p>
        </w:tc>
        <w:tc>
          <w:tcPr>
            <w:tcW w:w="672" w:type="pct"/>
            <w:shd w:val="clear" w:color="auto" w:fill="002060"/>
            <w:vAlign w:val="center"/>
            <w:hideMark/>
          </w:tcPr>
          <w:p w14:paraId="71E67585" w14:textId="77777777" w:rsidR="00446D6D" w:rsidRPr="00DA307C" w:rsidRDefault="00446D6D" w:rsidP="00F64A7C">
            <w:pPr>
              <w:spacing w:after="0"/>
              <w:jc w:val="center"/>
              <w:rPr>
                <w:rFonts w:eastAsia="Times New Roman" w:cs="Times New Roman"/>
                <w:b/>
                <w:bCs/>
                <w:color w:val="FFFFFF" w:themeColor="background1"/>
                <w:sz w:val="20"/>
                <w:szCs w:val="20"/>
                <w:lang w:eastAsia="es-DO"/>
              </w:rPr>
            </w:pPr>
            <w:r w:rsidRPr="00DA307C">
              <w:rPr>
                <w:rFonts w:eastAsia="Times New Roman" w:cs="Times New Roman"/>
                <w:b/>
                <w:bCs/>
                <w:color w:val="FFFFFF" w:themeColor="background1"/>
                <w:sz w:val="20"/>
                <w:szCs w:val="20"/>
                <w:lang w:eastAsia="es-DO"/>
              </w:rPr>
              <w:t>Proceso</w:t>
            </w:r>
          </w:p>
        </w:tc>
        <w:tc>
          <w:tcPr>
            <w:tcW w:w="680" w:type="pct"/>
            <w:shd w:val="clear" w:color="auto" w:fill="002060"/>
            <w:vAlign w:val="center"/>
            <w:hideMark/>
          </w:tcPr>
          <w:p w14:paraId="31375765" w14:textId="77777777" w:rsidR="00446D6D" w:rsidRPr="00DA307C" w:rsidRDefault="00446D6D" w:rsidP="00F64A7C">
            <w:pPr>
              <w:spacing w:after="0"/>
              <w:jc w:val="center"/>
              <w:rPr>
                <w:rFonts w:eastAsia="Times New Roman" w:cs="Times New Roman"/>
                <w:b/>
                <w:bCs/>
                <w:color w:val="FFFFFF" w:themeColor="background1"/>
                <w:sz w:val="20"/>
                <w:szCs w:val="20"/>
                <w:lang w:eastAsia="es-DO"/>
              </w:rPr>
            </w:pPr>
            <w:r w:rsidRPr="00DA307C">
              <w:rPr>
                <w:rFonts w:eastAsia="Times New Roman" w:cs="Times New Roman"/>
                <w:b/>
                <w:bCs/>
                <w:color w:val="FFFFFF" w:themeColor="background1"/>
                <w:sz w:val="20"/>
                <w:szCs w:val="20"/>
                <w:lang w:eastAsia="es-DO"/>
              </w:rPr>
              <w:t>Nombre del indicador</w:t>
            </w:r>
          </w:p>
        </w:tc>
        <w:tc>
          <w:tcPr>
            <w:tcW w:w="662" w:type="pct"/>
            <w:shd w:val="clear" w:color="auto" w:fill="002060"/>
            <w:vAlign w:val="center"/>
            <w:hideMark/>
          </w:tcPr>
          <w:p w14:paraId="33207CB5" w14:textId="77777777" w:rsidR="00446D6D" w:rsidRPr="00DA307C" w:rsidRDefault="00446D6D" w:rsidP="00F64A7C">
            <w:pPr>
              <w:spacing w:after="0"/>
              <w:jc w:val="center"/>
              <w:rPr>
                <w:rFonts w:eastAsia="Times New Roman" w:cs="Times New Roman"/>
                <w:b/>
                <w:bCs/>
                <w:color w:val="FFFFFF" w:themeColor="background1"/>
                <w:sz w:val="20"/>
                <w:szCs w:val="20"/>
                <w:lang w:eastAsia="es-DO"/>
              </w:rPr>
            </w:pPr>
            <w:r w:rsidRPr="00DA307C">
              <w:rPr>
                <w:rFonts w:eastAsia="Times New Roman" w:cs="Times New Roman"/>
                <w:b/>
                <w:bCs/>
                <w:color w:val="FFFFFF" w:themeColor="background1"/>
                <w:sz w:val="20"/>
                <w:szCs w:val="20"/>
                <w:lang w:eastAsia="es-DO"/>
              </w:rPr>
              <w:t>Frecuencia</w:t>
            </w:r>
          </w:p>
        </w:tc>
        <w:tc>
          <w:tcPr>
            <w:tcW w:w="448" w:type="pct"/>
            <w:shd w:val="clear" w:color="auto" w:fill="002060"/>
            <w:vAlign w:val="center"/>
            <w:hideMark/>
          </w:tcPr>
          <w:p w14:paraId="005CFC62" w14:textId="77777777" w:rsidR="00446D6D" w:rsidRPr="00DA307C" w:rsidRDefault="00446D6D" w:rsidP="00F64A7C">
            <w:pPr>
              <w:spacing w:after="0"/>
              <w:jc w:val="center"/>
              <w:rPr>
                <w:rFonts w:eastAsia="Times New Roman" w:cs="Times New Roman"/>
                <w:b/>
                <w:bCs/>
                <w:color w:val="FFFFFF" w:themeColor="background1"/>
                <w:sz w:val="20"/>
                <w:szCs w:val="20"/>
                <w:lang w:eastAsia="es-DO"/>
              </w:rPr>
            </w:pPr>
            <w:r w:rsidRPr="00DA307C">
              <w:rPr>
                <w:rFonts w:eastAsia="Times New Roman" w:cs="Times New Roman"/>
                <w:b/>
                <w:bCs/>
                <w:color w:val="FFFFFF" w:themeColor="background1"/>
                <w:sz w:val="20"/>
                <w:szCs w:val="20"/>
                <w:lang w:eastAsia="es-DO"/>
              </w:rPr>
              <w:t>Línea base</w:t>
            </w:r>
          </w:p>
        </w:tc>
        <w:tc>
          <w:tcPr>
            <w:tcW w:w="371" w:type="pct"/>
            <w:shd w:val="clear" w:color="auto" w:fill="002060"/>
            <w:vAlign w:val="center"/>
            <w:hideMark/>
          </w:tcPr>
          <w:p w14:paraId="0A4AD9CD" w14:textId="77777777" w:rsidR="00446D6D" w:rsidRPr="00DA307C" w:rsidRDefault="00446D6D" w:rsidP="00F64A7C">
            <w:pPr>
              <w:spacing w:after="0"/>
              <w:jc w:val="center"/>
              <w:rPr>
                <w:rFonts w:eastAsia="Times New Roman" w:cs="Times New Roman"/>
                <w:b/>
                <w:bCs/>
                <w:color w:val="FFFFFF" w:themeColor="background1"/>
                <w:sz w:val="20"/>
                <w:szCs w:val="20"/>
                <w:lang w:eastAsia="es-DO"/>
              </w:rPr>
            </w:pPr>
            <w:r w:rsidRPr="00DA307C">
              <w:rPr>
                <w:rFonts w:eastAsia="Times New Roman" w:cs="Times New Roman"/>
                <w:b/>
                <w:bCs/>
                <w:color w:val="FFFFFF" w:themeColor="background1"/>
                <w:sz w:val="20"/>
                <w:szCs w:val="20"/>
                <w:lang w:eastAsia="es-DO"/>
              </w:rPr>
              <w:t>Meta</w:t>
            </w:r>
          </w:p>
          <w:p w14:paraId="749248AA" w14:textId="77777777" w:rsidR="00446D6D" w:rsidRPr="00DA307C" w:rsidRDefault="00446D6D" w:rsidP="00F64A7C">
            <w:pPr>
              <w:spacing w:after="0"/>
              <w:jc w:val="center"/>
              <w:rPr>
                <w:rFonts w:eastAsia="Times New Roman" w:cs="Times New Roman"/>
                <w:b/>
                <w:bCs/>
                <w:color w:val="FFFFFF" w:themeColor="background1"/>
                <w:sz w:val="20"/>
                <w:szCs w:val="20"/>
                <w:lang w:eastAsia="es-DO"/>
              </w:rPr>
            </w:pPr>
            <w:r>
              <w:rPr>
                <w:rFonts w:eastAsia="Times New Roman" w:cs="Times New Roman"/>
                <w:b/>
                <w:bCs/>
                <w:color w:val="FFFFFF" w:themeColor="background1"/>
                <w:sz w:val="20"/>
                <w:szCs w:val="20"/>
                <w:lang w:eastAsia="es-DO"/>
              </w:rPr>
              <w:t>2025</w:t>
            </w:r>
          </w:p>
        </w:tc>
        <w:tc>
          <w:tcPr>
            <w:tcW w:w="595" w:type="pct"/>
            <w:shd w:val="clear" w:color="auto" w:fill="002060"/>
            <w:vAlign w:val="center"/>
            <w:hideMark/>
          </w:tcPr>
          <w:p w14:paraId="2AFA9D02" w14:textId="77777777" w:rsidR="00446D6D" w:rsidRPr="00DA307C" w:rsidRDefault="00446D6D" w:rsidP="00F64A7C">
            <w:pPr>
              <w:spacing w:after="0"/>
              <w:jc w:val="center"/>
              <w:rPr>
                <w:rFonts w:eastAsia="Times New Roman" w:cs="Times New Roman"/>
                <w:b/>
                <w:bCs/>
                <w:color w:val="FFFFFF" w:themeColor="background1"/>
                <w:sz w:val="20"/>
                <w:szCs w:val="20"/>
                <w:lang w:eastAsia="es-DO"/>
              </w:rPr>
            </w:pPr>
            <w:r w:rsidRPr="00DA307C">
              <w:rPr>
                <w:rFonts w:eastAsia="Times New Roman" w:cs="Times New Roman"/>
                <w:b/>
                <w:bCs/>
                <w:color w:val="FFFFFF" w:themeColor="background1"/>
                <w:sz w:val="20"/>
                <w:szCs w:val="20"/>
                <w:lang w:eastAsia="es-DO"/>
              </w:rPr>
              <w:t>Última medición</w:t>
            </w:r>
          </w:p>
        </w:tc>
        <w:tc>
          <w:tcPr>
            <w:tcW w:w="601" w:type="pct"/>
            <w:shd w:val="clear" w:color="auto" w:fill="002060"/>
            <w:vAlign w:val="center"/>
            <w:hideMark/>
          </w:tcPr>
          <w:p w14:paraId="6B6618A3" w14:textId="77777777" w:rsidR="00446D6D" w:rsidRPr="00DA307C" w:rsidRDefault="00446D6D" w:rsidP="00F64A7C">
            <w:pPr>
              <w:spacing w:after="0"/>
              <w:jc w:val="center"/>
              <w:rPr>
                <w:rFonts w:eastAsia="Times New Roman" w:cs="Times New Roman"/>
                <w:b/>
                <w:bCs/>
                <w:color w:val="FFFFFF" w:themeColor="background1"/>
                <w:sz w:val="20"/>
                <w:szCs w:val="20"/>
                <w:lang w:eastAsia="es-DO"/>
              </w:rPr>
            </w:pPr>
            <w:r w:rsidRPr="00DA307C">
              <w:rPr>
                <w:rFonts w:eastAsia="Times New Roman" w:cs="Times New Roman"/>
                <w:b/>
                <w:bCs/>
                <w:color w:val="FFFFFF" w:themeColor="background1"/>
                <w:sz w:val="20"/>
                <w:szCs w:val="20"/>
                <w:lang w:eastAsia="es-DO"/>
              </w:rPr>
              <w:t>Resultado</w:t>
            </w:r>
          </w:p>
        </w:tc>
      </w:tr>
      <w:tr w:rsidR="00446D6D" w:rsidRPr="00D15346" w14:paraId="3FE084C5" w14:textId="77777777" w:rsidTr="006906E3">
        <w:trPr>
          <w:trHeight w:val="560"/>
          <w:jc w:val="center"/>
        </w:trPr>
        <w:tc>
          <w:tcPr>
            <w:tcW w:w="299" w:type="pct"/>
            <w:noWrap/>
            <w:vAlign w:val="center"/>
            <w:hideMark/>
          </w:tcPr>
          <w:p w14:paraId="26E8CA7E" w14:textId="6542C4E6" w:rsidR="00446D6D" w:rsidRPr="00D15346" w:rsidRDefault="00446D6D" w:rsidP="00F64A7C">
            <w:pPr>
              <w:jc w:val="center"/>
              <w:rPr>
                <w:rFonts w:eastAsia="Times New Roman" w:cs="Times New Roman"/>
                <w:color w:val="767171"/>
                <w:sz w:val="20"/>
                <w:szCs w:val="20"/>
                <w:lang w:eastAsia="es-DO"/>
              </w:rPr>
            </w:pPr>
            <w:r>
              <w:rPr>
                <w:rFonts w:eastAsia="Times New Roman" w:cs="Times New Roman"/>
                <w:color w:val="767171"/>
                <w:sz w:val="20"/>
                <w:szCs w:val="20"/>
                <w:lang w:eastAsia="es-DO"/>
              </w:rPr>
              <w:t>1</w:t>
            </w:r>
          </w:p>
        </w:tc>
        <w:tc>
          <w:tcPr>
            <w:tcW w:w="672" w:type="pct"/>
            <w:noWrap/>
            <w:hideMark/>
          </w:tcPr>
          <w:p w14:paraId="4BAD08A2" w14:textId="77777777" w:rsidR="00446D6D" w:rsidRPr="00D15346" w:rsidRDefault="00446D6D"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Viceminis</w:t>
            </w:r>
            <w:r>
              <w:rPr>
                <w:rFonts w:eastAsia="Times New Roman" w:cs="Times New Roman"/>
                <w:color w:val="767171"/>
                <w:sz w:val="20"/>
                <w:szCs w:val="20"/>
                <w:lang w:eastAsia="es-DO"/>
              </w:rPr>
              <w:t>t</w:t>
            </w:r>
            <w:r w:rsidRPr="00D15346">
              <w:rPr>
                <w:rFonts w:eastAsia="Times New Roman" w:cs="Times New Roman"/>
                <w:color w:val="767171"/>
                <w:sz w:val="20"/>
                <w:szCs w:val="20"/>
                <w:lang w:eastAsia="es-DO"/>
              </w:rPr>
              <w:t>erio de Política Exterior Bilateral</w:t>
            </w:r>
          </w:p>
        </w:tc>
        <w:tc>
          <w:tcPr>
            <w:tcW w:w="672" w:type="pct"/>
            <w:vAlign w:val="center"/>
            <w:hideMark/>
          </w:tcPr>
          <w:p w14:paraId="483105EB" w14:textId="77777777" w:rsidR="00446D6D" w:rsidRPr="00D15346" w:rsidRDefault="00446D6D"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Gestión de las</w:t>
            </w:r>
            <w:r>
              <w:rPr>
                <w:rFonts w:eastAsia="Times New Roman" w:cs="Times New Roman"/>
                <w:color w:val="767171"/>
                <w:sz w:val="20"/>
                <w:szCs w:val="20"/>
                <w:lang w:eastAsia="es-DO"/>
              </w:rPr>
              <w:t xml:space="preserve"> </w:t>
            </w:r>
            <w:r w:rsidRPr="00D15346">
              <w:rPr>
                <w:rFonts w:eastAsia="Times New Roman" w:cs="Times New Roman"/>
                <w:color w:val="767171"/>
                <w:sz w:val="20"/>
                <w:szCs w:val="20"/>
                <w:lang w:eastAsia="es-DO"/>
              </w:rPr>
              <w:t>relaciones bilaterales</w:t>
            </w:r>
          </w:p>
        </w:tc>
        <w:tc>
          <w:tcPr>
            <w:tcW w:w="680" w:type="pct"/>
            <w:vAlign w:val="center"/>
            <w:hideMark/>
          </w:tcPr>
          <w:p w14:paraId="1BBCE4C3" w14:textId="77777777" w:rsidR="00446D6D" w:rsidRPr="00D15346" w:rsidRDefault="00446D6D"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Porcentaje de relaciones bilaterales fortalecidas</w:t>
            </w:r>
          </w:p>
        </w:tc>
        <w:tc>
          <w:tcPr>
            <w:tcW w:w="662" w:type="pct"/>
            <w:noWrap/>
            <w:vAlign w:val="center"/>
            <w:hideMark/>
          </w:tcPr>
          <w:p w14:paraId="38A0BEE5" w14:textId="77777777" w:rsidR="00446D6D" w:rsidRPr="00D15346" w:rsidRDefault="00446D6D"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Semestral</w:t>
            </w:r>
          </w:p>
        </w:tc>
        <w:tc>
          <w:tcPr>
            <w:tcW w:w="448" w:type="pct"/>
            <w:noWrap/>
            <w:vAlign w:val="center"/>
            <w:hideMark/>
          </w:tcPr>
          <w:p w14:paraId="09C8178F" w14:textId="77777777" w:rsidR="00446D6D" w:rsidRPr="00D15346" w:rsidRDefault="00446D6D" w:rsidP="00F64A7C">
            <w:pPr>
              <w:jc w:val="center"/>
              <w:rPr>
                <w:rFonts w:eastAsia="Times New Roman" w:cs="Times New Roman"/>
                <w:color w:val="767171"/>
                <w:sz w:val="20"/>
                <w:szCs w:val="20"/>
                <w:lang w:eastAsia="es-DO"/>
              </w:rPr>
            </w:pPr>
            <w:r w:rsidRPr="00D46254">
              <w:rPr>
                <w:rFonts w:eastAsia="Times New Roman" w:cs="Times New Roman"/>
                <w:color w:val="767171"/>
                <w:sz w:val="20"/>
                <w:szCs w:val="20"/>
                <w:lang w:eastAsia="es-DO"/>
              </w:rPr>
              <w:t>2024</w:t>
            </w:r>
          </w:p>
        </w:tc>
        <w:tc>
          <w:tcPr>
            <w:tcW w:w="371" w:type="pct"/>
            <w:noWrap/>
            <w:vAlign w:val="center"/>
            <w:hideMark/>
          </w:tcPr>
          <w:p w14:paraId="5C3C7D8C" w14:textId="77777777" w:rsidR="00446D6D" w:rsidRPr="00D15346" w:rsidRDefault="00446D6D"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90%</w:t>
            </w:r>
          </w:p>
        </w:tc>
        <w:tc>
          <w:tcPr>
            <w:tcW w:w="595" w:type="pct"/>
            <w:noWrap/>
            <w:vAlign w:val="center"/>
            <w:hideMark/>
          </w:tcPr>
          <w:p w14:paraId="17A95155" w14:textId="77777777" w:rsidR="00446D6D" w:rsidRPr="00D15346" w:rsidRDefault="00446D6D"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r>
              <w:rPr>
                <w:rFonts w:eastAsia="Times New Roman" w:cs="Times New Roman"/>
                <w:color w:val="767171"/>
                <w:sz w:val="20"/>
                <w:szCs w:val="20"/>
                <w:lang w:eastAsia="es-DO"/>
              </w:rPr>
              <w:t>1</w:t>
            </w:r>
            <w:r w:rsidRPr="00D15346">
              <w:rPr>
                <w:rFonts w:eastAsia="Times New Roman" w:cs="Times New Roman"/>
                <w:color w:val="767171"/>
                <w:sz w:val="20"/>
                <w:szCs w:val="20"/>
                <w:lang w:eastAsia="es-DO"/>
              </w:rPr>
              <w:t xml:space="preserve"> de </w:t>
            </w:r>
            <w:r>
              <w:rPr>
                <w:rFonts w:eastAsia="Times New Roman" w:cs="Times New Roman"/>
                <w:color w:val="767171"/>
                <w:sz w:val="20"/>
                <w:szCs w:val="20"/>
                <w:lang w:eastAsia="es-DO"/>
              </w:rPr>
              <w:t>diciembre 2025</w:t>
            </w:r>
          </w:p>
        </w:tc>
        <w:tc>
          <w:tcPr>
            <w:tcW w:w="601" w:type="pct"/>
            <w:noWrap/>
            <w:vAlign w:val="center"/>
          </w:tcPr>
          <w:p w14:paraId="55A1EBD1" w14:textId="77777777" w:rsidR="00446D6D" w:rsidRPr="00D15346" w:rsidRDefault="00446D6D"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w:t>
            </w:r>
            <w:r>
              <w:rPr>
                <w:rFonts w:eastAsia="Times New Roman" w:cs="Times New Roman"/>
                <w:color w:val="767171"/>
                <w:sz w:val="20"/>
                <w:szCs w:val="20"/>
                <w:lang w:eastAsia="es-DO"/>
              </w:rPr>
              <w:t>57</w:t>
            </w:r>
            <w:r w:rsidRPr="00D15346">
              <w:rPr>
                <w:rFonts w:eastAsia="Times New Roman" w:cs="Times New Roman"/>
                <w:color w:val="767171"/>
                <w:sz w:val="20"/>
                <w:szCs w:val="20"/>
                <w:lang w:eastAsia="es-DO"/>
              </w:rPr>
              <w:t>%</w:t>
            </w:r>
          </w:p>
        </w:tc>
      </w:tr>
      <w:tr w:rsidR="00446D6D" w:rsidRPr="00D15346" w14:paraId="73C870E2" w14:textId="77777777" w:rsidTr="006906E3">
        <w:trPr>
          <w:trHeight w:val="795"/>
          <w:jc w:val="center"/>
        </w:trPr>
        <w:tc>
          <w:tcPr>
            <w:tcW w:w="299" w:type="pct"/>
            <w:noWrap/>
            <w:vAlign w:val="center"/>
            <w:hideMark/>
          </w:tcPr>
          <w:p w14:paraId="23525D39" w14:textId="0CB0FFFE" w:rsidR="00446D6D" w:rsidRPr="00D15346" w:rsidRDefault="00446D6D" w:rsidP="00F64A7C">
            <w:pPr>
              <w:jc w:val="center"/>
              <w:rPr>
                <w:rFonts w:eastAsia="Times New Roman" w:cs="Times New Roman"/>
                <w:color w:val="767171"/>
                <w:sz w:val="20"/>
                <w:szCs w:val="20"/>
                <w:lang w:eastAsia="es-DO"/>
              </w:rPr>
            </w:pPr>
            <w:r>
              <w:rPr>
                <w:rFonts w:eastAsia="Times New Roman" w:cs="Times New Roman"/>
                <w:color w:val="767171"/>
                <w:sz w:val="20"/>
                <w:szCs w:val="20"/>
                <w:lang w:eastAsia="es-DO"/>
              </w:rPr>
              <w:t>2</w:t>
            </w:r>
          </w:p>
        </w:tc>
        <w:tc>
          <w:tcPr>
            <w:tcW w:w="672" w:type="pct"/>
            <w:vMerge w:val="restart"/>
            <w:vAlign w:val="center"/>
            <w:hideMark/>
          </w:tcPr>
          <w:p w14:paraId="29CF1D83" w14:textId="77777777" w:rsidR="00446D6D" w:rsidRPr="00D15346" w:rsidRDefault="00446D6D"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Viceminis</w:t>
            </w:r>
            <w:r>
              <w:rPr>
                <w:rFonts w:eastAsia="Times New Roman" w:cs="Times New Roman"/>
                <w:color w:val="767171"/>
                <w:sz w:val="20"/>
                <w:szCs w:val="20"/>
                <w:lang w:eastAsia="es-DO"/>
              </w:rPr>
              <w:t>t</w:t>
            </w:r>
            <w:r w:rsidRPr="00D15346">
              <w:rPr>
                <w:rFonts w:eastAsia="Times New Roman" w:cs="Times New Roman"/>
                <w:color w:val="767171"/>
                <w:sz w:val="20"/>
                <w:szCs w:val="20"/>
                <w:lang w:eastAsia="es-DO"/>
              </w:rPr>
              <w:t xml:space="preserve">erio para Asuntos </w:t>
            </w:r>
            <w:r w:rsidRPr="00D15346">
              <w:rPr>
                <w:rFonts w:eastAsia="Times New Roman" w:cs="Times New Roman"/>
                <w:color w:val="767171"/>
                <w:sz w:val="20"/>
                <w:szCs w:val="20"/>
                <w:lang w:eastAsia="es-DO"/>
              </w:rPr>
              <w:lastRenderedPageBreak/>
              <w:t>Económicos y Cooperación Internacional</w:t>
            </w:r>
          </w:p>
        </w:tc>
        <w:tc>
          <w:tcPr>
            <w:tcW w:w="672" w:type="pct"/>
            <w:vMerge w:val="restart"/>
            <w:vAlign w:val="center"/>
            <w:hideMark/>
          </w:tcPr>
          <w:p w14:paraId="09AC0136" w14:textId="77777777" w:rsidR="00446D6D" w:rsidRPr="00D15346" w:rsidRDefault="00446D6D"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lastRenderedPageBreak/>
              <w:t xml:space="preserve">Gestión de la Política </w:t>
            </w:r>
            <w:r w:rsidRPr="00D15346">
              <w:rPr>
                <w:rFonts w:eastAsia="Times New Roman" w:cs="Times New Roman"/>
                <w:color w:val="767171"/>
                <w:sz w:val="20"/>
                <w:szCs w:val="20"/>
                <w:lang w:eastAsia="es-DO"/>
              </w:rPr>
              <w:lastRenderedPageBreak/>
              <w:t>Económica y Comercial</w:t>
            </w:r>
          </w:p>
        </w:tc>
        <w:tc>
          <w:tcPr>
            <w:tcW w:w="680" w:type="pct"/>
            <w:hideMark/>
          </w:tcPr>
          <w:p w14:paraId="26B72732" w14:textId="77777777" w:rsidR="00446D6D" w:rsidRPr="00D15346" w:rsidRDefault="00446D6D"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lastRenderedPageBreak/>
              <w:t xml:space="preserve">Porcentaje de países consultados </w:t>
            </w:r>
            <w:r w:rsidRPr="00D15346">
              <w:rPr>
                <w:rFonts w:eastAsia="Times New Roman" w:cs="Times New Roman"/>
                <w:color w:val="767171"/>
                <w:sz w:val="20"/>
                <w:szCs w:val="20"/>
                <w:lang w:eastAsia="es-DO"/>
              </w:rPr>
              <w:lastRenderedPageBreak/>
              <w:t>donde hay presencia diplomática establecida.</w:t>
            </w:r>
          </w:p>
        </w:tc>
        <w:tc>
          <w:tcPr>
            <w:tcW w:w="662" w:type="pct"/>
            <w:noWrap/>
            <w:vAlign w:val="center"/>
            <w:hideMark/>
          </w:tcPr>
          <w:p w14:paraId="5B6773F1" w14:textId="77777777" w:rsidR="00446D6D" w:rsidRPr="00D15346" w:rsidRDefault="00446D6D"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lastRenderedPageBreak/>
              <w:t>Semestral</w:t>
            </w:r>
          </w:p>
        </w:tc>
        <w:tc>
          <w:tcPr>
            <w:tcW w:w="448" w:type="pct"/>
            <w:noWrap/>
            <w:vAlign w:val="center"/>
            <w:hideMark/>
          </w:tcPr>
          <w:p w14:paraId="2AD7C908" w14:textId="77777777" w:rsidR="00446D6D" w:rsidRPr="00D15346" w:rsidRDefault="00446D6D" w:rsidP="00F64A7C">
            <w:pPr>
              <w:jc w:val="center"/>
              <w:rPr>
                <w:rFonts w:eastAsia="Times New Roman" w:cs="Times New Roman"/>
                <w:color w:val="767171"/>
                <w:sz w:val="20"/>
                <w:szCs w:val="20"/>
                <w:lang w:eastAsia="es-DO"/>
              </w:rPr>
            </w:pPr>
            <w:r w:rsidRPr="00D46254">
              <w:rPr>
                <w:rFonts w:eastAsia="Times New Roman" w:cs="Times New Roman"/>
                <w:color w:val="767171"/>
                <w:sz w:val="20"/>
                <w:szCs w:val="20"/>
                <w:lang w:eastAsia="es-DO"/>
              </w:rPr>
              <w:t>2024</w:t>
            </w:r>
          </w:p>
        </w:tc>
        <w:tc>
          <w:tcPr>
            <w:tcW w:w="371" w:type="pct"/>
            <w:noWrap/>
            <w:vAlign w:val="center"/>
            <w:hideMark/>
          </w:tcPr>
          <w:p w14:paraId="334801A3" w14:textId="77777777" w:rsidR="00446D6D" w:rsidRPr="00D15346" w:rsidRDefault="00446D6D"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50%</w:t>
            </w:r>
          </w:p>
        </w:tc>
        <w:tc>
          <w:tcPr>
            <w:tcW w:w="595" w:type="pct"/>
            <w:noWrap/>
            <w:vAlign w:val="center"/>
            <w:hideMark/>
          </w:tcPr>
          <w:p w14:paraId="6C7399DC" w14:textId="77777777" w:rsidR="00446D6D" w:rsidRPr="00D15346" w:rsidRDefault="00446D6D"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r>
              <w:rPr>
                <w:rFonts w:eastAsia="Times New Roman" w:cs="Times New Roman"/>
                <w:color w:val="767171"/>
                <w:sz w:val="20"/>
                <w:szCs w:val="20"/>
                <w:lang w:eastAsia="es-DO"/>
              </w:rPr>
              <w:t>1</w:t>
            </w:r>
            <w:r w:rsidRPr="00D15346">
              <w:rPr>
                <w:rFonts w:eastAsia="Times New Roman" w:cs="Times New Roman"/>
                <w:color w:val="767171"/>
                <w:sz w:val="20"/>
                <w:szCs w:val="20"/>
                <w:lang w:eastAsia="es-DO"/>
              </w:rPr>
              <w:t xml:space="preserve"> de </w:t>
            </w:r>
            <w:r>
              <w:rPr>
                <w:rFonts w:eastAsia="Times New Roman" w:cs="Times New Roman"/>
                <w:color w:val="767171"/>
                <w:sz w:val="20"/>
                <w:szCs w:val="20"/>
                <w:lang w:eastAsia="es-DO"/>
              </w:rPr>
              <w:t>diciembre 2025</w:t>
            </w:r>
          </w:p>
        </w:tc>
        <w:tc>
          <w:tcPr>
            <w:tcW w:w="601" w:type="pct"/>
            <w:noWrap/>
            <w:vAlign w:val="center"/>
          </w:tcPr>
          <w:p w14:paraId="29E29059" w14:textId="77777777" w:rsidR="00446D6D" w:rsidRPr="00D15346" w:rsidRDefault="00446D6D"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w:t>
            </w:r>
            <w:r>
              <w:rPr>
                <w:rFonts w:eastAsia="Times New Roman" w:cs="Times New Roman"/>
                <w:color w:val="767171"/>
                <w:sz w:val="20"/>
                <w:szCs w:val="20"/>
                <w:lang w:eastAsia="es-DO"/>
              </w:rPr>
              <w:t>47</w:t>
            </w:r>
            <w:r w:rsidRPr="00D15346">
              <w:rPr>
                <w:rFonts w:eastAsia="Times New Roman" w:cs="Times New Roman"/>
                <w:color w:val="767171"/>
                <w:sz w:val="20"/>
                <w:szCs w:val="20"/>
                <w:lang w:eastAsia="es-DO"/>
              </w:rPr>
              <w:t>%</w:t>
            </w:r>
          </w:p>
        </w:tc>
      </w:tr>
      <w:tr w:rsidR="00446D6D" w:rsidRPr="00D15346" w14:paraId="78882C25" w14:textId="77777777" w:rsidTr="006906E3">
        <w:trPr>
          <w:trHeight w:val="1008"/>
          <w:jc w:val="center"/>
        </w:trPr>
        <w:tc>
          <w:tcPr>
            <w:tcW w:w="299" w:type="pct"/>
            <w:noWrap/>
            <w:vAlign w:val="center"/>
            <w:hideMark/>
          </w:tcPr>
          <w:p w14:paraId="6B9F8409" w14:textId="6974492C" w:rsidR="00446D6D" w:rsidRPr="00D15346" w:rsidRDefault="00446D6D" w:rsidP="00F64A7C">
            <w:pPr>
              <w:jc w:val="center"/>
              <w:rPr>
                <w:rFonts w:eastAsia="Times New Roman" w:cs="Times New Roman"/>
                <w:color w:val="767171"/>
                <w:sz w:val="20"/>
                <w:szCs w:val="20"/>
                <w:lang w:eastAsia="es-DO"/>
              </w:rPr>
            </w:pPr>
            <w:r>
              <w:rPr>
                <w:rFonts w:eastAsia="Times New Roman" w:cs="Times New Roman"/>
                <w:color w:val="767171"/>
                <w:sz w:val="20"/>
                <w:szCs w:val="20"/>
                <w:lang w:eastAsia="es-DO"/>
              </w:rPr>
              <w:t>3</w:t>
            </w:r>
          </w:p>
        </w:tc>
        <w:tc>
          <w:tcPr>
            <w:tcW w:w="672" w:type="pct"/>
            <w:vMerge/>
            <w:hideMark/>
          </w:tcPr>
          <w:p w14:paraId="619949E0" w14:textId="77777777" w:rsidR="00446D6D" w:rsidRPr="00D15346" w:rsidRDefault="00446D6D" w:rsidP="00F64A7C">
            <w:pPr>
              <w:rPr>
                <w:rFonts w:eastAsia="Times New Roman" w:cs="Times New Roman"/>
                <w:color w:val="767171"/>
                <w:sz w:val="20"/>
                <w:szCs w:val="20"/>
                <w:lang w:eastAsia="es-DO"/>
              </w:rPr>
            </w:pPr>
          </w:p>
        </w:tc>
        <w:tc>
          <w:tcPr>
            <w:tcW w:w="672" w:type="pct"/>
            <w:vMerge/>
            <w:hideMark/>
          </w:tcPr>
          <w:p w14:paraId="50B3F2E9" w14:textId="77777777" w:rsidR="00446D6D" w:rsidRPr="00D15346" w:rsidRDefault="00446D6D" w:rsidP="00F64A7C">
            <w:pPr>
              <w:rPr>
                <w:rFonts w:eastAsia="Times New Roman" w:cs="Times New Roman"/>
                <w:color w:val="767171"/>
                <w:sz w:val="20"/>
                <w:szCs w:val="20"/>
                <w:lang w:eastAsia="es-DO"/>
              </w:rPr>
            </w:pPr>
          </w:p>
        </w:tc>
        <w:tc>
          <w:tcPr>
            <w:tcW w:w="680" w:type="pct"/>
            <w:hideMark/>
          </w:tcPr>
          <w:p w14:paraId="227ABB00" w14:textId="77777777" w:rsidR="00446D6D" w:rsidRPr="00D15346" w:rsidRDefault="00446D6D"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Porcentaje de acciones de promoción que impacten en el incremento de las exportaciones y la atracción de inversión extranjera.</w:t>
            </w:r>
          </w:p>
        </w:tc>
        <w:tc>
          <w:tcPr>
            <w:tcW w:w="662" w:type="pct"/>
            <w:noWrap/>
            <w:vAlign w:val="center"/>
            <w:hideMark/>
          </w:tcPr>
          <w:p w14:paraId="5964A71F" w14:textId="77777777" w:rsidR="00446D6D" w:rsidRPr="00D15346" w:rsidRDefault="00446D6D"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Semestral</w:t>
            </w:r>
          </w:p>
        </w:tc>
        <w:tc>
          <w:tcPr>
            <w:tcW w:w="448" w:type="pct"/>
            <w:noWrap/>
            <w:vAlign w:val="center"/>
            <w:hideMark/>
          </w:tcPr>
          <w:p w14:paraId="056C2BFA" w14:textId="77777777" w:rsidR="00446D6D" w:rsidRPr="00D15346" w:rsidRDefault="00446D6D" w:rsidP="00F64A7C">
            <w:pPr>
              <w:jc w:val="center"/>
              <w:rPr>
                <w:rFonts w:eastAsia="Times New Roman" w:cs="Times New Roman"/>
                <w:color w:val="767171"/>
                <w:sz w:val="20"/>
                <w:szCs w:val="20"/>
                <w:lang w:eastAsia="es-DO"/>
              </w:rPr>
            </w:pPr>
            <w:r w:rsidRPr="00D46254">
              <w:rPr>
                <w:rFonts w:eastAsia="Times New Roman" w:cs="Times New Roman"/>
                <w:color w:val="767171"/>
                <w:sz w:val="20"/>
                <w:szCs w:val="20"/>
                <w:lang w:eastAsia="es-DO"/>
              </w:rPr>
              <w:t>2024</w:t>
            </w:r>
          </w:p>
        </w:tc>
        <w:tc>
          <w:tcPr>
            <w:tcW w:w="371" w:type="pct"/>
            <w:noWrap/>
            <w:vAlign w:val="center"/>
            <w:hideMark/>
          </w:tcPr>
          <w:p w14:paraId="21DFD5E3" w14:textId="77777777" w:rsidR="00446D6D" w:rsidRPr="00D15346" w:rsidRDefault="00446D6D"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56%</w:t>
            </w:r>
          </w:p>
        </w:tc>
        <w:tc>
          <w:tcPr>
            <w:tcW w:w="595" w:type="pct"/>
            <w:noWrap/>
            <w:vAlign w:val="center"/>
            <w:hideMark/>
          </w:tcPr>
          <w:p w14:paraId="231D248E" w14:textId="77777777" w:rsidR="00446D6D" w:rsidRPr="00D15346" w:rsidRDefault="00446D6D"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r>
              <w:rPr>
                <w:rFonts w:eastAsia="Times New Roman" w:cs="Times New Roman"/>
                <w:color w:val="767171"/>
                <w:sz w:val="20"/>
                <w:szCs w:val="20"/>
                <w:lang w:eastAsia="es-DO"/>
              </w:rPr>
              <w:t>1</w:t>
            </w:r>
            <w:r w:rsidRPr="00D15346">
              <w:rPr>
                <w:rFonts w:eastAsia="Times New Roman" w:cs="Times New Roman"/>
                <w:color w:val="767171"/>
                <w:sz w:val="20"/>
                <w:szCs w:val="20"/>
                <w:lang w:eastAsia="es-DO"/>
              </w:rPr>
              <w:t xml:space="preserve"> de </w:t>
            </w:r>
            <w:r>
              <w:rPr>
                <w:rFonts w:eastAsia="Times New Roman" w:cs="Times New Roman"/>
                <w:color w:val="767171"/>
                <w:sz w:val="20"/>
                <w:szCs w:val="20"/>
                <w:lang w:eastAsia="es-DO"/>
              </w:rPr>
              <w:t>diciembre 2025</w:t>
            </w:r>
          </w:p>
        </w:tc>
        <w:tc>
          <w:tcPr>
            <w:tcW w:w="601" w:type="pct"/>
            <w:noWrap/>
            <w:vAlign w:val="center"/>
          </w:tcPr>
          <w:p w14:paraId="3010332E" w14:textId="77777777" w:rsidR="00446D6D" w:rsidRPr="00D15346" w:rsidRDefault="00446D6D"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85%</w:t>
            </w:r>
          </w:p>
        </w:tc>
      </w:tr>
      <w:tr w:rsidR="00446D6D" w:rsidRPr="00D15346" w14:paraId="6CA2B162" w14:textId="77777777" w:rsidTr="006906E3">
        <w:trPr>
          <w:trHeight w:val="862"/>
          <w:jc w:val="center"/>
        </w:trPr>
        <w:tc>
          <w:tcPr>
            <w:tcW w:w="299" w:type="pct"/>
            <w:noWrap/>
            <w:vAlign w:val="center"/>
            <w:hideMark/>
          </w:tcPr>
          <w:p w14:paraId="1B128FBD" w14:textId="71D00756" w:rsidR="00446D6D" w:rsidRPr="00D15346" w:rsidRDefault="00446D6D" w:rsidP="00F64A7C">
            <w:pPr>
              <w:jc w:val="center"/>
              <w:rPr>
                <w:rFonts w:eastAsia="Times New Roman" w:cs="Times New Roman"/>
                <w:color w:val="767171"/>
                <w:sz w:val="20"/>
                <w:szCs w:val="20"/>
                <w:lang w:eastAsia="es-DO"/>
              </w:rPr>
            </w:pPr>
            <w:r>
              <w:rPr>
                <w:rFonts w:eastAsia="Times New Roman" w:cs="Times New Roman"/>
                <w:color w:val="767171"/>
                <w:sz w:val="20"/>
                <w:szCs w:val="20"/>
                <w:lang w:eastAsia="es-DO"/>
              </w:rPr>
              <w:t>4</w:t>
            </w:r>
          </w:p>
        </w:tc>
        <w:tc>
          <w:tcPr>
            <w:tcW w:w="672" w:type="pct"/>
            <w:vMerge/>
            <w:hideMark/>
          </w:tcPr>
          <w:p w14:paraId="322108B9" w14:textId="77777777" w:rsidR="00446D6D" w:rsidRPr="00D15346" w:rsidRDefault="00446D6D" w:rsidP="00F64A7C">
            <w:pPr>
              <w:rPr>
                <w:rFonts w:eastAsia="Times New Roman" w:cs="Times New Roman"/>
                <w:color w:val="767171"/>
                <w:sz w:val="20"/>
                <w:szCs w:val="20"/>
                <w:lang w:eastAsia="es-DO"/>
              </w:rPr>
            </w:pPr>
          </w:p>
        </w:tc>
        <w:tc>
          <w:tcPr>
            <w:tcW w:w="672" w:type="pct"/>
            <w:vMerge/>
            <w:hideMark/>
          </w:tcPr>
          <w:p w14:paraId="38586A7D" w14:textId="77777777" w:rsidR="00446D6D" w:rsidRPr="00D15346" w:rsidRDefault="00446D6D" w:rsidP="00F64A7C">
            <w:pPr>
              <w:rPr>
                <w:rFonts w:eastAsia="Times New Roman" w:cs="Times New Roman"/>
                <w:color w:val="767171"/>
                <w:sz w:val="20"/>
                <w:szCs w:val="20"/>
                <w:lang w:eastAsia="es-DO"/>
              </w:rPr>
            </w:pPr>
          </w:p>
        </w:tc>
        <w:tc>
          <w:tcPr>
            <w:tcW w:w="680" w:type="pct"/>
            <w:hideMark/>
          </w:tcPr>
          <w:p w14:paraId="32FA099D" w14:textId="77777777" w:rsidR="00446D6D" w:rsidRPr="00D15346" w:rsidRDefault="00446D6D"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Porcentaje de acciones para el fortalecimiento de la participación de RD En los esquemas de integración comercial</w:t>
            </w:r>
          </w:p>
        </w:tc>
        <w:tc>
          <w:tcPr>
            <w:tcW w:w="662" w:type="pct"/>
            <w:noWrap/>
            <w:vAlign w:val="center"/>
            <w:hideMark/>
          </w:tcPr>
          <w:p w14:paraId="3D4F9B76" w14:textId="77777777" w:rsidR="00446D6D" w:rsidRPr="00D15346" w:rsidRDefault="00446D6D"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Semestral</w:t>
            </w:r>
          </w:p>
        </w:tc>
        <w:tc>
          <w:tcPr>
            <w:tcW w:w="448" w:type="pct"/>
            <w:noWrap/>
            <w:vAlign w:val="center"/>
            <w:hideMark/>
          </w:tcPr>
          <w:p w14:paraId="320BC606" w14:textId="77777777" w:rsidR="00446D6D" w:rsidRPr="00D15346" w:rsidRDefault="00446D6D" w:rsidP="00F64A7C">
            <w:pPr>
              <w:jc w:val="center"/>
              <w:rPr>
                <w:rFonts w:eastAsia="Times New Roman" w:cs="Times New Roman"/>
                <w:color w:val="767171"/>
                <w:sz w:val="20"/>
                <w:szCs w:val="20"/>
                <w:lang w:eastAsia="es-DO"/>
              </w:rPr>
            </w:pPr>
            <w:r w:rsidRPr="00901A79">
              <w:rPr>
                <w:rFonts w:eastAsia="Times New Roman" w:cs="Times New Roman"/>
                <w:color w:val="767171"/>
                <w:sz w:val="20"/>
                <w:szCs w:val="20"/>
                <w:lang w:eastAsia="es-DO"/>
              </w:rPr>
              <w:t>2024</w:t>
            </w:r>
          </w:p>
        </w:tc>
        <w:tc>
          <w:tcPr>
            <w:tcW w:w="371" w:type="pct"/>
            <w:noWrap/>
            <w:vAlign w:val="center"/>
            <w:hideMark/>
          </w:tcPr>
          <w:p w14:paraId="08B8AAF3" w14:textId="77777777" w:rsidR="00446D6D" w:rsidRPr="00D15346" w:rsidRDefault="00446D6D"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90%</w:t>
            </w:r>
          </w:p>
        </w:tc>
        <w:tc>
          <w:tcPr>
            <w:tcW w:w="595" w:type="pct"/>
            <w:noWrap/>
            <w:vAlign w:val="center"/>
            <w:hideMark/>
          </w:tcPr>
          <w:p w14:paraId="2F82ECCB" w14:textId="77777777" w:rsidR="00446D6D" w:rsidRPr="00D15346" w:rsidRDefault="00446D6D"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r>
              <w:rPr>
                <w:rFonts w:eastAsia="Times New Roman" w:cs="Times New Roman"/>
                <w:color w:val="767171"/>
                <w:sz w:val="20"/>
                <w:szCs w:val="20"/>
                <w:lang w:eastAsia="es-DO"/>
              </w:rPr>
              <w:t>1</w:t>
            </w:r>
            <w:r w:rsidRPr="00D15346">
              <w:rPr>
                <w:rFonts w:eastAsia="Times New Roman" w:cs="Times New Roman"/>
                <w:color w:val="767171"/>
                <w:sz w:val="20"/>
                <w:szCs w:val="20"/>
                <w:lang w:eastAsia="es-DO"/>
              </w:rPr>
              <w:t xml:space="preserve"> de </w:t>
            </w:r>
            <w:r>
              <w:rPr>
                <w:rFonts w:eastAsia="Times New Roman" w:cs="Times New Roman"/>
                <w:color w:val="767171"/>
                <w:sz w:val="20"/>
                <w:szCs w:val="20"/>
                <w:lang w:eastAsia="es-DO"/>
              </w:rPr>
              <w:t>diciembre 2025</w:t>
            </w:r>
          </w:p>
        </w:tc>
        <w:tc>
          <w:tcPr>
            <w:tcW w:w="601" w:type="pct"/>
            <w:noWrap/>
            <w:vAlign w:val="center"/>
          </w:tcPr>
          <w:p w14:paraId="4CC2EA48" w14:textId="77777777" w:rsidR="00446D6D" w:rsidRPr="00D15346" w:rsidRDefault="00446D6D"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100%</w:t>
            </w:r>
          </w:p>
        </w:tc>
      </w:tr>
      <w:tr w:rsidR="00446D6D" w:rsidRPr="00D15346" w14:paraId="23900E3F" w14:textId="77777777" w:rsidTr="006906E3">
        <w:trPr>
          <w:trHeight w:val="940"/>
          <w:jc w:val="center"/>
        </w:trPr>
        <w:tc>
          <w:tcPr>
            <w:tcW w:w="299" w:type="pct"/>
            <w:noWrap/>
            <w:vAlign w:val="center"/>
            <w:hideMark/>
          </w:tcPr>
          <w:p w14:paraId="387BE5A7" w14:textId="76CBD0BE" w:rsidR="00446D6D" w:rsidRPr="00D15346" w:rsidRDefault="00446D6D" w:rsidP="00F64A7C">
            <w:pPr>
              <w:jc w:val="center"/>
              <w:rPr>
                <w:rFonts w:eastAsia="Times New Roman" w:cs="Times New Roman"/>
                <w:color w:val="767171"/>
                <w:sz w:val="20"/>
                <w:szCs w:val="20"/>
                <w:lang w:eastAsia="es-DO"/>
              </w:rPr>
            </w:pPr>
            <w:r>
              <w:rPr>
                <w:rFonts w:eastAsia="Times New Roman" w:cs="Times New Roman"/>
                <w:color w:val="767171"/>
                <w:sz w:val="20"/>
                <w:szCs w:val="20"/>
                <w:lang w:eastAsia="es-DO"/>
              </w:rPr>
              <w:t>5</w:t>
            </w:r>
          </w:p>
        </w:tc>
        <w:tc>
          <w:tcPr>
            <w:tcW w:w="672" w:type="pct"/>
            <w:vMerge/>
            <w:hideMark/>
          </w:tcPr>
          <w:p w14:paraId="042604A0" w14:textId="77777777" w:rsidR="00446D6D" w:rsidRPr="00D15346" w:rsidRDefault="00446D6D" w:rsidP="00F64A7C">
            <w:pPr>
              <w:rPr>
                <w:rFonts w:eastAsia="Times New Roman" w:cs="Times New Roman"/>
                <w:color w:val="767171"/>
                <w:sz w:val="20"/>
                <w:szCs w:val="20"/>
                <w:lang w:eastAsia="es-DO"/>
              </w:rPr>
            </w:pPr>
          </w:p>
        </w:tc>
        <w:tc>
          <w:tcPr>
            <w:tcW w:w="672" w:type="pct"/>
            <w:vMerge/>
            <w:hideMark/>
          </w:tcPr>
          <w:p w14:paraId="418C1025" w14:textId="77777777" w:rsidR="00446D6D" w:rsidRPr="00D15346" w:rsidRDefault="00446D6D" w:rsidP="00F64A7C">
            <w:pPr>
              <w:rPr>
                <w:rFonts w:eastAsia="Times New Roman" w:cs="Times New Roman"/>
                <w:color w:val="767171"/>
                <w:sz w:val="20"/>
                <w:szCs w:val="20"/>
                <w:lang w:eastAsia="es-DO"/>
              </w:rPr>
            </w:pPr>
          </w:p>
        </w:tc>
        <w:tc>
          <w:tcPr>
            <w:tcW w:w="680" w:type="pct"/>
            <w:hideMark/>
          </w:tcPr>
          <w:p w14:paraId="355420C0" w14:textId="77777777" w:rsidR="00446D6D" w:rsidRPr="00D15346" w:rsidRDefault="00446D6D"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Porcentaje de proyectos atraídos al país (capacitaciones académicas y técnicas o financiamiento).</w:t>
            </w:r>
          </w:p>
        </w:tc>
        <w:tc>
          <w:tcPr>
            <w:tcW w:w="662" w:type="pct"/>
            <w:noWrap/>
            <w:vAlign w:val="center"/>
            <w:hideMark/>
          </w:tcPr>
          <w:p w14:paraId="77794043" w14:textId="77777777" w:rsidR="00446D6D" w:rsidRPr="00D15346" w:rsidRDefault="00446D6D"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Semestral</w:t>
            </w:r>
          </w:p>
        </w:tc>
        <w:tc>
          <w:tcPr>
            <w:tcW w:w="448" w:type="pct"/>
            <w:noWrap/>
            <w:vAlign w:val="center"/>
            <w:hideMark/>
          </w:tcPr>
          <w:p w14:paraId="01A3345E" w14:textId="77777777" w:rsidR="00446D6D" w:rsidRPr="00D15346" w:rsidRDefault="00446D6D" w:rsidP="00F64A7C">
            <w:pPr>
              <w:jc w:val="center"/>
              <w:rPr>
                <w:rFonts w:eastAsia="Times New Roman" w:cs="Times New Roman"/>
                <w:color w:val="767171"/>
                <w:sz w:val="20"/>
                <w:szCs w:val="20"/>
                <w:lang w:eastAsia="es-DO"/>
              </w:rPr>
            </w:pPr>
            <w:r w:rsidRPr="00901A79">
              <w:rPr>
                <w:rFonts w:eastAsia="Times New Roman" w:cs="Times New Roman"/>
                <w:color w:val="767171"/>
                <w:sz w:val="20"/>
                <w:szCs w:val="20"/>
                <w:lang w:eastAsia="es-DO"/>
              </w:rPr>
              <w:t>2024</w:t>
            </w:r>
          </w:p>
        </w:tc>
        <w:tc>
          <w:tcPr>
            <w:tcW w:w="371" w:type="pct"/>
            <w:noWrap/>
            <w:vAlign w:val="center"/>
            <w:hideMark/>
          </w:tcPr>
          <w:p w14:paraId="6D1CAE85" w14:textId="77777777" w:rsidR="00446D6D" w:rsidRPr="00D15346" w:rsidRDefault="00446D6D"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33%</w:t>
            </w:r>
          </w:p>
        </w:tc>
        <w:tc>
          <w:tcPr>
            <w:tcW w:w="595" w:type="pct"/>
            <w:noWrap/>
            <w:vAlign w:val="center"/>
            <w:hideMark/>
          </w:tcPr>
          <w:p w14:paraId="00602340" w14:textId="77777777" w:rsidR="00446D6D" w:rsidRPr="00D15346" w:rsidRDefault="00446D6D"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r>
              <w:rPr>
                <w:rFonts w:eastAsia="Times New Roman" w:cs="Times New Roman"/>
                <w:color w:val="767171"/>
                <w:sz w:val="20"/>
                <w:szCs w:val="20"/>
                <w:lang w:eastAsia="es-DO"/>
              </w:rPr>
              <w:t>1</w:t>
            </w:r>
            <w:r w:rsidRPr="00D15346">
              <w:rPr>
                <w:rFonts w:eastAsia="Times New Roman" w:cs="Times New Roman"/>
                <w:color w:val="767171"/>
                <w:sz w:val="20"/>
                <w:szCs w:val="20"/>
                <w:lang w:eastAsia="es-DO"/>
              </w:rPr>
              <w:t xml:space="preserve"> de </w:t>
            </w:r>
            <w:r>
              <w:rPr>
                <w:rFonts w:eastAsia="Times New Roman" w:cs="Times New Roman"/>
                <w:color w:val="767171"/>
                <w:sz w:val="20"/>
                <w:szCs w:val="20"/>
                <w:lang w:eastAsia="es-DO"/>
              </w:rPr>
              <w:t>diciembre 2025</w:t>
            </w:r>
          </w:p>
        </w:tc>
        <w:tc>
          <w:tcPr>
            <w:tcW w:w="601" w:type="pct"/>
            <w:noWrap/>
            <w:vAlign w:val="center"/>
          </w:tcPr>
          <w:p w14:paraId="033501BB" w14:textId="77777777" w:rsidR="00446D6D" w:rsidRPr="00D15346" w:rsidRDefault="00446D6D"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100%</w:t>
            </w:r>
          </w:p>
        </w:tc>
      </w:tr>
      <w:tr w:rsidR="00446D6D" w:rsidRPr="00D15346" w14:paraId="5120D5BE" w14:textId="77777777" w:rsidTr="006906E3">
        <w:trPr>
          <w:trHeight w:val="508"/>
          <w:jc w:val="center"/>
        </w:trPr>
        <w:tc>
          <w:tcPr>
            <w:tcW w:w="299" w:type="pct"/>
            <w:noWrap/>
            <w:vAlign w:val="center"/>
            <w:hideMark/>
          </w:tcPr>
          <w:p w14:paraId="687F4849" w14:textId="66972B22" w:rsidR="00446D6D" w:rsidRPr="00D15346" w:rsidRDefault="00446D6D" w:rsidP="00F64A7C">
            <w:pPr>
              <w:jc w:val="center"/>
              <w:rPr>
                <w:rFonts w:eastAsia="Times New Roman" w:cs="Times New Roman"/>
                <w:color w:val="767171"/>
                <w:sz w:val="20"/>
                <w:szCs w:val="20"/>
                <w:lang w:eastAsia="es-DO"/>
              </w:rPr>
            </w:pPr>
            <w:r>
              <w:rPr>
                <w:rFonts w:eastAsia="Times New Roman" w:cs="Times New Roman"/>
                <w:color w:val="767171"/>
                <w:sz w:val="20"/>
                <w:szCs w:val="20"/>
                <w:lang w:eastAsia="es-DO"/>
              </w:rPr>
              <w:t>6</w:t>
            </w:r>
          </w:p>
        </w:tc>
        <w:tc>
          <w:tcPr>
            <w:tcW w:w="672" w:type="pct"/>
            <w:vMerge w:val="restart"/>
            <w:vAlign w:val="center"/>
            <w:hideMark/>
          </w:tcPr>
          <w:p w14:paraId="7605086C" w14:textId="77777777" w:rsidR="00446D6D" w:rsidRPr="00D15346" w:rsidRDefault="00446D6D"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Viceminis</w:t>
            </w:r>
            <w:r>
              <w:rPr>
                <w:rFonts w:eastAsia="Times New Roman" w:cs="Times New Roman"/>
                <w:color w:val="767171"/>
                <w:sz w:val="20"/>
                <w:szCs w:val="20"/>
                <w:lang w:eastAsia="es-DO"/>
              </w:rPr>
              <w:t>t</w:t>
            </w:r>
            <w:r w:rsidRPr="00D15346">
              <w:rPr>
                <w:rFonts w:eastAsia="Times New Roman" w:cs="Times New Roman"/>
                <w:color w:val="767171"/>
                <w:sz w:val="20"/>
                <w:szCs w:val="20"/>
                <w:lang w:eastAsia="es-DO"/>
              </w:rPr>
              <w:t>erio de Política Exterior Multilateral</w:t>
            </w:r>
          </w:p>
        </w:tc>
        <w:tc>
          <w:tcPr>
            <w:tcW w:w="672" w:type="pct"/>
            <w:vMerge w:val="restart"/>
            <w:noWrap/>
            <w:vAlign w:val="center"/>
            <w:hideMark/>
          </w:tcPr>
          <w:p w14:paraId="3A210EF8" w14:textId="77777777" w:rsidR="00446D6D" w:rsidRPr="00D15346" w:rsidRDefault="00446D6D"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Gestión de la Política Multilateral</w:t>
            </w:r>
          </w:p>
        </w:tc>
        <w:tc>
          <w:tcPr>
            <w:tcW w:w="680" w:type="pct"/>
            <w:hideMark/>
          </w:tcPr>
          <w:p w14:paraId="21482420" w14:textId="77777777" w:rsidR="00446D6D" w:rsidRPr="00D15346" w:rsidRDefault="00446D6D"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 xml:space="preserve">Porcentaje de candidaturas promovidas en organismos </w:t>
            </w:r>
            <w:r w:rsidRPr="00D15346">
              <w:rPr>
                <w:rFonts w:eastAsia="Times New Roman" w:cs="Times New Roman"/>
                <w:color w:val="767171"/>
                <w:sz w:val="20"/>
                <w:szCs w:val="20"/>
                <w:lang w:eastAsia="es-DO"/>
              </w:rPr>
              <w:lastRenderedPageBreak/>
              <w:t>internacionales.</w:t>
            </w:r>
          </w:p>
        </w:tc>
        <w:tc>
          <w:tcPr>
            <w:tcW w:w="662" w:type="pct"/>
            <w:noWrap/>
            <w:vAlign w:val="center"/>
            <w:hideMark/>
          </w:tcPr>
          <w:p w14:paraId="679EA5E8" w14:textId="77777777" w:rsidR="00446D6D" w:rsidRPr="00D15346" w:rsidRDefault="00446D6D"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lastRenderedPageBreak/>
              <w:t>Semestral</w:t>
            </w:r>
          </w:p>
        </w:tc>
        <w:tc>
          <w:tcPr>
            <w:tcW w:w="448" w:type="pct"/>
            <w:noWrap/>
            <w:vAlign w:val="center"/>
            <w:hideMark/>
          </w:tcPr>
          <w:p w14:paraId="4C4F9DA8" w14:textId="77777777" w:rsidR="00446D6D" w:rsidRPr="00D15346" w:rsidRDefault="00446D6D" w:rsidP="00F64A7C">
            <w:pPr>
              <w:jc w:val="center"/>
              <w:rPr>
                <w:rFonts w:eastAsia="Times New Roman" w:cs="Times New Roman"/>
                <w:color w:val="767171"/>
                <w:sz w:val="20"/>
                <w:szCs w:val="20"/>
                <w:lang w:eastAsia="es-DO"/>
              </w:rPr>
            </w:pPr>
            <w:r w:rsidRPr="00901A79">
              <w:rPr>
                <w:rFonts w:eastAsia="Times New Roman" w:cs="Times New Roman"/>
                <w:color w:val="767171"/>
                <w:sz w:val="20"/>
                <w:szCs w:val="20"/>
                <w:lang w:eastAsia="es-DO"/>
              </w:rPr>
              <w:t>2024</w:t>
            </w:r>
          </w:p>
        </w:tc>
        <w:tc>
          <w:tcPr>
            <w:tcW w:w="371" w:type="pct"/>
            <w:noWrap/>
            <w:vAlign w:val="center"/>
            <w:hideMark/>
          </w:tcPr>
          <w:p w14:paraId="256010D9" w14:textId="77777777" w:rsidR="00446D6D" w:rsidRPr="00D15346" w:rsidRDefault="00446D6D"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67%</w:t>
            </w:r>
          </w:p>
        </w:tc>
        <w:tc>
          <w:tcPr>
            <w:tcW w:w="595" w:type="pct"/>
            <w:noWrap/>
            <w:vAlign w:val="center"/>
            <w:hideMark/>
          </w:tcPr>
          <w:p w14:paraId="71730E00" w14:textId="77777777" w:rsidR="00446D6D" w:rsidRPr="00D15346" w:rsidRDefault="00446D6D"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r>
              <w:rPr>
                <w:rFonts w:eastAsia="Times New Roman" w:cs="Times New Roman"/>
                <w:color w:val="767171"/>
                <w:sz w:val="20"/>
                <w:szCs w:val="20"/>
                <w:lang w:eastAsia="es-DO"/>
              </w:rPr>
              <w:t>1</w:t>
            </w:r>
            <w:r w:rsidRPr="00D15346">
              <w:rPr>
                <w:rFonts w:eastAsia="Times New Roman" w:cs="Times New Roman"/>
                <w:color w:val="767171"/>
                <w:sz w:val="20"/>
                <w:szCs w:val="20"/>
                <w:lang w:eastAsia="es-DO"/>
              </w:rPr>
              <w:t xml:space="preserve"> de </w:t>
            </w:r>
            <w:r>
              <w:rPr>
                <w:rFonts w:eastAsia="Times New Roman" w:cs="Times New Roman"/>
                <w:color w:val="767171"/>
                <w:sz w:val="20"/>
                <w:szCs w:val="20"/>
                <w:lang w:eastAsia="es-DO"/>
              </w:rPr>
              <w:t>diciembre 2025</w:t>
            </w:r>
          </w:p>
        </w:tc>
        <w:tc>
          <w:tcPr>
            <w:tcW w:w="601" w:type="pct"/>
            <w:noWrap/>
            <w:vAlign w:val="center"/>
          </w:tcPr>
          <w:p w14:paraId="65ED068A" w14:textId="77777777" w:rsidR="00446D6D" w:rsidRPr="00D15346" w:rsidRDefault="00446D6D" w:rsidP="00F64A7C">
            <w:pPr>
              <w:jc w:val="center"/>
              <w:rPr>
                <w:rFonts w:eastAsia="Times New Roman" w:cs="Times New Roman"/>
                <w:color w:val="767171"/>
                <w:sz w:val="20"/>
                <w:szCs w:val="20"/>
                <w:lang w:eastAsia="es-DO"/>
              </w:rPr>
            </w:pPr>
            <w:r>
              <w:rPr>
                <w:rFonts w:eastAsia="Times New Roman" w:cs="Times New Roman"/>
                <w:color w:val="767171"/>
                <w:sz w:val="20"/>
                <w:szCs w:val="20"/>
                <w:lang w:eastAsia="es-DO"/>
              </w:rPr>
              <w:t>271</w:t>
            </w:r>
            <w:r w:rsidRPr="00D15346">
              <w:rPr>
                <w:rFonts w:eastAsia="Times New Roman" w:cs="Times New Roman"/>
                <w:color w:val="767171"/>
                <w:sz w:val="20"/>
                <w:szCs w:val="20"/>
                <w:lang w:eastAsia="es-DO"/>
              </w:rPr>
              <w:t>%</w:t>
            </w:r>
          </w:p>
        </w:tc>
      </w:tr>
      <w:tr w:rsidR="00446D6D" w:rsidRPr="00D15346" w14:paraId="4A5DF46E" w14:textId="77777777" w:rsidTr="006906E3">
        <w:trPr>
          <w:trHeight w:val="2714"/>
          <w:jc w:val="center"/>
        </w:trPr>
        <w:tc>
          <w:tcPr>
            <w:tcW w:w="299" w:type="pct"/>
            <w:noWrap/>
            <w:vAlign w:val="center"/>
            <w:hideMark/>
          </w:tcPr>
          <w:p w14:paraId="73B4AC4B" w14:textId="4233B245" w:rsidR="00446D6D" w:rsidRPr="00D15346" w:rsidRDefault="00446D6D" w:rsidP="00F64A7C">
            <w:pPr>
              <w:jc w:val="center"/>
              <w:rPr>
                <w:rFonts w:eastAsia="Times New Roman" w:cs="Times New Roman"/>
                <w:color w:val="767171"/>
                <w:sz w:val="20"/>
                <w:szCs w:val="20"/>
                <w:lang w:eastAsia="es-DO"/>
              </w:rPr>
            </w:pPr>
            <w:r>
              <w:rPr>
                <w:rFonts w:eastAsia="Times New Roman" w:cs="Times New Roman"/>
                <w:color w:val="767171"/>
                <w:sz w:val="20"/>
                <w:szCs w:val="20"/>
                <w:lang w:eastAsia="es-DO"/>
              </w:rPr>
              <w:t>7</w:t>
            </w:r>
          </w:p>
        </w:tc>
        <w:tc>
          <w:tcPr>
            <w:tcW w:w="672" w:type="pct"/>
            <w:vMerge/>
            <w:hideMark/>
          </w:tcPr>
          <w:p w14:paraId="7542A404" w14:textId="77777777" w:rsidR="00446D6D" w:rsidRPr="00D15346" w:rsidRDefault="00446D6D" w:rsidP="00F64A7C">
            <w:pPr>
              <w:rPr>
                <w:rFonts w:eastAsia="Times New Roman" w:cs="Times New Roman"/>
                <w:color w:val="767171"/>
                <w:sz w:val="20"/>
                <w:szCs w:val="20"/>
                <w:lang w:eastAsia="es-DO"/>
              </w:rPr>
            </w:pPr>
          </w:p>
        </w:tc>
        <w:tc>
          <w:tcPr>
            <w:tcW w:w="672" w:type="pct"/>
            <w:vMerge/>
            <w:hideMark/>
          </w:tcPr>
          <w:p w14:paraId="189B2784" w14:textId="77777777" w:rsidR="00446D6D" w:rsidRPr="00D15346" w:rsidRDefault="00446D6D" w:rsidP="00F64A7C">
            <w:pPr>
              <w:rPr>
                <w:rFonts w:eastAsia="Times New Roman" w:cs="Times New Roman"/>
                <w:color w:val="767171"/>
                <w:sz w:val="20"/>
                <w:szCs w:val="20"/>
                <w:lang w:eastAsia="es-DO"/>
              </w:rPr>
            </w:pPr>
          </w:p>
        </w:tc>
        <w:tc>
          <w:tcPr>
            <w:tcW w:w="680" w:type="pct"/>
            <w:hideMark/>
          </w:tcPr>
          <w:p w14:paraId="1347A263" w14:textId="77777777" w:rsidR="00446D6D" w:rsidRPr="00D15346" w:rsidRDefault="00446D6D"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Porcentaje de iniciativas propuestas por el Estado Dominicano, presentado en organismos y foros multilaterales</w:t>
            </w:r>
          </w:p>
        </w:tc>
        <w:tc>
          <w:tcPr>
            <w:tcW w:w="662" w:type="pct"/>
            <w:noWrap/>
            <w:vAlign w:val="center"/>
            <w:hideMark/>
          </w:tcPr>
          <w:p w14:paraId="3E2D629E" w14:textId="77777777" w:rsidR="00446D6D" w:rsidRPr="00D15346" w:rsidRDefault="00446D6D"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Semestral</w:t>
            </w:r>
          </w:p>
        </w:tc>
        <w:tc>
          <w:tcPr>
            <w:tcW w:w="448" w:type="pct"/>
            <w:noWrap/>
            <w:vAlign w:val="center"/>
            <w:hideMark/>
          </w:tcPr>
          <w:p w14:paraId="6E2D1925" w14:textId="77777777" w:rsidR="00446D6D" w:rsidRPr="00D15346" w:rsidRDefault="00446D6D" w:rsidP="00F64A7C">
            <w:pPr>
              <w:jc w:val="center"/>
              <w:rPr>
                <w:rFonts w:eastAsia="Times New Roman" w:cs="Times New Roman"/>
                <w:color w:val="767171"/>
                <w:sz w:val="20"/>
                <w:szCs w:val="20"/>
                <w:lang w:eastAsia="es-DO"/>
              </w:rPr>
            </w:pPr>
            <w:r w:rsidRPr="00901A79">
              <w:rPr>
                <w:rFonts w:eastAsia="Times New Roman" w:cs="Times New Roman"/>
                <w:color w:val="767171"/>
                <w:sz w:val="20"/>
                <w:szCs w:val="20"/>
                <w:lang w:eastAsia="es-DO"/>
              </w:rPr>
              <w:t>2024</w:t>
            </w:r>
          </w:p>
        </w:tc>
        <w:tc>
          <w:tcPr>
            <w:tcW w:w="371" w:type="pct"/>
            <w:noWrap/>
            <w:vAlign w:val="center"/>
            <w:hideMark/>
          </w:tcPr>
          <w:p w14:paraId="532A80CC" w14:textId="77777777" w:rsidR="00446D6D" w:rsidRPr="00D15346" w:rsidRDefault="00446D6D"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50%</w:t>
            </w:r>
          </w:p>
        </w:tc>
        <w:tc>
          <w:tcPr>
            <w:tcW w:w="595" w:type="pct"/>
            <w:noWrap/>
            <w:vAlign w:val="center"/>
            <w:hideMark/>
          </w:tcPr>
          <w:p w14:paraId="209C02BB" w14:textId="77777777" w:rsidR="00446D6D" w:rsidRPr="00D15346" w:rsidRDefault="00446D6D"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r>
              <w:rPr>
                <w:rFonts w:eastAsia="Times New Roman" w:cs="Times New Roman"/>
                <w:color w:val="767171"/>
                <w:sz w:val="20"/>
                <w:szCs w:val="20"/>
                <w:lang w:eastAsia="es-DO"/>
              </w:rPr>
              <w:t>1</w:t>
            </w:r>
            <w:r w:rsidRPr="00D15346">
              <w:rPr>
                <w:rFonts w:eastAsia="Times New Roman" w:cs="Times New Roman"/>
                <w:color w:val="767171"/>
                <w:sz w:val="20"/>
                <w:szCs w:val="20"/>
                <w:lang w:eastAsia="es-DO"/>
              </w:rPr>
              <w:t xml:space="preserve"> de </w:t>
            </w:r>
            <w:r>
              <w:rPr>
                <w:rFonts w:eastAsia="Times New Roman" w:cs="Times New Roman"/>
                <w:color w:val="767171"/>
                <w:sz w:val="20"/>
                <w:szCs w:val="20"/>
                <w:lang w:eastAsia="es-DO"/>
              </w:rPr>
              <w:t>diciembre 2025</w:t>
            </w:r>
          </w:p>
        </w:tc>
        <w:tc>
          <w:tcPr>
            <w:tcW w:w="601" w:type="pct"/>
            <w:noWrap/>
            <w:vAlign w:val="center"/>
          </w:tcPr>
          <w:p w14:paraId="1C2173A3" w14:textId="77777777" w:rsidR="00446D6D" w:rsidRPr="00D15346" w:rsidRDefault="00446D6D"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100%</w:t>
            </w:r>
          </w:p>
        </w:tc>
      </w:tr>
      <w:tr w:rsidR="00446D6D" w:rsidRPr="00D15346" w14:paraId="2048505A" w14:textId="77777777" w:rsidTr="006906E3">
        <w:trPr>
          <w:trHeight w:val="2783"/>
          <w:jc w:val="center"/>
        </w:trPr>
        <w:tc>
          <w:tcPr>
            <w:tcW w:w="299" w:type="pct"/>
            <w:noWrap/>
            <w:vAlign w:val="center"/>
            <w:hideMark/>
          </w:tcPr>
          <w:p w14:paraId="1176ECFE" w14:textId="45395481" w:rsidR="00446D6D" w:rsidRPr="00D15346" w:rsidRDefault="00446D6D" w:rsidP="00F64A7C">
            <w:pPr>
              <w:jc w:val="center"/>
              <w:rPr>
                <w:rFonts w:eastAsia="Times New Roman" w:cs="Times New Roman"/>
                <w:color w:val="767171"/>
                <w:sz w:val="20"/>
                <w:szCs w:val="20"/>
                <w:lang w:eastAsia="es-DO"/>
              </w:rPr>
            </w:pPr>
            <w:r>
              <w:rPr>
                <w:rFonts w:eastAsia="Times New Roman" w:cs="Times New Roman"/>
                <w:color w:val="767171"/>
                <w:sz w:val="20"/>
                <w:szCs w:val="20"/>
                <w:lang w:eastAsia="es-DO"/>
              </w:rPr>
              <w:t>8</w:t>
            </w:r>
          </w:p>
        </w:tc>
        <w:tc>
          <w:tcPr>
            <w:tcW w:w="672" w:type="pct"/>
            <w:vMerge w:val="restart"/>
            <w:vAlign w:val="center"/>
            <w:hideMark/>
          </w:tcPr>
          <w:p w14:paraId="1A6E7543" w14:textId="77777777" w:rsidR="00446D6D" w:rsidRPr="00D15346" w:rsidRDefault="00446D6D"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Viceminis</w:t>
            </w:r>
            <w:r>
              <w:rPr>
                <w:rFonts w:eastAsia="Times New Roman" w:cs="Times New Roman"/>
                <w:color w:val="767171"/>
                <w:sz w:val="20"/>
                <w:szCs w:val="20"/>
                <w:lang w:eastAsia="es-DO"/>
              </w:rPr>
              <w:t>t</w:t>
            </w:r>
            <w:r w:rsidRPr="00D15346">
              <w:rPr>
                <w:rFonts w:eastAsia="Times New Roman" w:cs="Times New Roman"/>
                <w:color w:val="767171"/>
                <w:sz w:val="20"/>
                <w:szCs w:val="20"/>
                <w:lang w:eastAsia="es-DO"/>
              </w:rPr>
              <w:t>erio para Asuntos Consulares y Migratorios</w:t>
            </w:r>
          </w:p>
        </w:tc>
        <w:tc>
          <w:tcPr>
            <w:tcW w:w="672" w:type="pct"/>
            <w:vMerge w:val="restart"/>
            <w:noWrap/>
            <w:vAlign w:val="center"/>
            <w:hideMark/>
          </w:tcPr>
          <w:p w14:paraId="1A954C88" w14:textId="77777777" w:rsidR="00446D6D" w:rsidRPr="00D15346" w:rsidRDefault="00446D6D"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Gestión consulares y migratorias</w:t>
            </w:r>
          </w:p>
        </w:tc>
        <w:tc>
          <w:tcPr>
            <w:tcW w:w="680" w:type="pct"/>
            <w:hideMark/>
          </w:tcPr>
          <w:p w14:paraId="6CA5B1EE" w14:textId="77777777" w:rsidR="00446D6D" w:rsidRPr="00D15346" w:rsidRDefault="00446D6D"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Porcentaje de servicios brindados de asistencia consular y migratoria a dominicanos / dominicanas y extranjeros.</w:t>
            </w:r>
          </w:p>
        </w:tc>
        <w:tc>
          <w:tcPr>
            <w:tcW w:w="662" w:type="pct"/>
            <w:noWrap/>
            <w:vAlign w:val="center"/>
            <w:hideMark/>
          </w:tcPr>
          <w:p w14:paraId="2BA7DDF7" w14:textId="77777777" w:rsidR="00446D6D" w:rsidRPr="00D15346" w:rsidRDefault="00446D6D"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Semestral</w:t>
            </w:r>
          </w:p>
        </w:tc>
        <w:tc>
          <w:tcPr>
            <w:tcW w:w="448" w:type="pct"/>
            <w:noWrap/>
            <w:vAlign w:val="center"/>
            <w:hideMark/>
          </w:tcPr>
          <w:p w14:paraId="61FB12C9" w14:textId="77777777" w:rsidR="00446D6D" w:rsidRPr="00D15346" w:rsidRDefault="00446D6D" w:rsidP="00F64A7C">
            <w:pPr>
              <w:jc w:val="center"/>
              <w:rPr>
                <w:rFonts w:eastAsia="Times New Roman" w:cs="Times New Roman"/>
                <w:color w:val="767171"/>
                <w:sz w:val="20"/>
                <w:szCs w:val="20"/>
                <w:lang w:eastAsia="es-DO"/>
              </w:rPr>
            </w:pPr>
            <w:r w:rsidRPr="00901A79">
              <w:rPr>
                <w:rFonts w:eastAsia="Times New Roman" w:cs="Times New Roman"/>
                <w:color w:val="767171"/>
                <w:sz w:val="20"/>
                <w:szCs w:val="20"/>
                <w:lang w:eastAsia="es-DO"/>
              </w:rPr>
              <w:t>2024</w:t>
            </w:r>
          </w:p>
        </w:tc>
        <w:tc>
          <w:tcPr>
            <w:tcW w:w="371" w:type="pct"/>
            <w:noWrap/>
            <w:vAlign w:val="center"/>
            <w:hideMark/>
          </w:tcPr>
          <w:p w14:paraId="780CA2DA" w14:textId="77777777" w:rsidR="00446D6D" w:rsidRPr="00D15346" w:rsidRDefault="00446D6D"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93%</w:t>
            </w:r>
          </w:p>
        </w:tc>
        <w:tc>
          <w:tcPr>
            <w:tcW w:w="595" w:type="pct"/>
            <w:noWrap/>
            <w:vAlign w:val="center"/>
            <w:hideMark/>
          </w:tcPr>
          <w:p w14:paraId="17D06C60" w14:textId="77777777" w:rsidR="00446D6D" w:rsidRPr="00D15346" w:rsidRDefault="00446D6D"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r>
              <w:rPr>
                <w:rFonts w:eastAsia="Times New Roman" w:cs="Times New Roman"/>
                <w:color w:val="767171"/>
                <w:sz w:val="20"/>
                <w:szCs w:val="20"/>
                <w:lang w:eastAsia="es-DO"/>
              </w:rPr>
              <w:t>1</w:t>
            </w:r>
            <w:r w:rsidRPr="00D15346">
              <w:rPr>
                <w:rFonts w:eastAsia="Times New Roman" w:cs="Times New Roman"/>
                <w:color w:val="767171"/>
                <w:sz w:val="20"/>
                <w:szCs w:val="20"/>
                <w:lang w:eastAsia="es-DO"/>
              </w:rPr>
              <w:t xml:space="preserve"> de </w:t>
            </w:r>
            <w:r>
              <w:rPr>
                <w:rFonts w:eastAsia="Times New Roman" w:cs="Times New Roman"/>
                <w:color w:val="767171"/>
                <w:sz w:val="20"/>
                <w:szCs w:val="20"/>
                <w:lang w:eastAsia="es-DO"/>
              </w:rPr>
              <w:t>diciembre 2025</w:t>
            </w:r>
          </w:p>
        </w:tc>
        <w:tc>
          <w:tcPr>
            <w:tcW w:w="601" w:type="pct"/>
            <w:noWrap/>
            <w:vAlign w:val="center"/>
          </w:tcPr>
          <w:p w14:paraId="31DA56FF" w14:textId="77777777" w:rsidR="00446D6D" w:rsidRPr="00D15346" w:rsidRDefault="00446D6D"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100%</w:t>
            </w:r>
          </w:p>
        </w:tc>
      </w:tr>
      <w:tr w:rsidR="00446D6D" w:rsidRPr="00D15346" w14:paraId="5F3CFA07" w14:textId="77777777" w:rsidTr="006906E3">
        <w:trPr>
          <w:trHeight w:val="1009"/>
          <w:jc w:val="center"/>
        </w:trPr>
        <w:tc>
          <w:tcPr>
            <w:tcW w:w="299" w:type="pct"/>
            <w:noWrap/>
            <w:vAlign w:val="center"/>
            <w:hideMark/>
          </w:tcPr>
          <w:p w14:paraId="113F4CC3" w14:textId="2C081896" w:rsidR="00446D6D" w:rsidRPr="00D15346" w:rsidRDefault="00446D6D" w:rsidP="00F64A7C">
            <w:pPr>
              <w:jc w:val="center"/>
              <w:rPr>
                <w:rFonts w:eastAsia="Times New Roman" w:cs="Times New Roman"/>
                <w:color w:val="767171"/>
                <w:sz w:val="20"/>
                <w:szCs w:val="20"/>
                <w:lang w:eastAsia="es-DO"/>
              </w:rPr>
            </w:pPr>
            <w:r>
              <w:rPr>
                <w:rFonts w:eastAsia="Times New Roman" w:cs="Times New Roman"/>
                <w:color w:val="767171"/>
                <w:sz w:val="20"/>
                <w:szCs w:val="20"/>
                <w:lang w:eastAsia="es-DO"/>
              </w:rPr>
              <w:t>9</w:t>
            </w:r>
          </w:p>
        </w:tc>
        <w:tc>
          <w:tcPr>
            <w:tcW w:w="672" w:type="pct"/>
            <w:vMerge/>
            <w:vAlign w:val="center"/>
            <w:hideMark/>
          </w:tcPr>
          <w:p w14:paraId="447093EE" w14:textId="77777777" w:rsidR="00446D6D" w:rsidRPr="00D15346" w:rsidRDefault="00446D6D" w:rsidP="00F64A7C">
            <w:pPr>
              <w:rPr>
                <w:rFonts w:eastAsia="Times New Roman" w:cs="Times New Roman"/>
                <w:color w:val="767171"/>
                <w:sz w:val="20"/>
                <w:szCs w:val="20"/>
                <w:lang w:eastAsia="es-DO"/>
              </w:rPr>
            </w:pPr>
          </w:p>
        </w:tc>
        <w:tc>
          <w:tcPr>
            <w:tcW w:w="672" w:type="pct"/>
            <w:vMerge/>
            <w:vAlign w:val="center"/>
            <w:hideMark/>
          </w:tcPr>
          <w:p w14:paraId="2DE7E90E" w14:textId="77777777" w:rsidR="00446D6D" w:rsidRPr="00D15346" w:rsidRDefault="00446D6D" w:rsidP="00F64A7C">
            <w:pPr>
              <w:rPr>
                <w:rFonts w:eastAsia="Times New Roman" w:cs="Times New Roman"/>
                <w:color w:val="767171"/>
                <w:sz w:val="20"/>
                <w:szCs w:val="20"/>
                <w:lang w:eastAsia="es-DO"/>
              </w:rPr>
            </w:pPr>
          </w:p>
        </w:tc>
        <w:tc>
          <w:tcPr>
            <w:tcW w:w="680" w:type="pct"/>
            <w:hideMark/>
          </w:tcPr>
          <w:p w14:paraId="34E47E86" w14:textId="77777777" w:rsidR="00446D6D" w:rsidRPr="00D15346" w:rsidRDefault="00446D6D"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 xml:space="preserve">Porcentaje de Casos de asistencia humanitaria tramitados. </w:t>
            </w:r>
          </w:p>
        </w:tc>
        <w:tc>
          <w:tcPr>
            <w:tcW w:w="662" w:type="pct"/>
            <w:noWrap/>
            <w:vAlign w:val="center"/>
            <w:hideMark/>
          </w:tcPr>
          <w:p w14:paraId="3CD6BC9D" w14:textId="77777777" w:rsidR="00446D6D" w:rsidRPr="00D15346" w:rsidRDefault="00446D6D"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Semestral</w:t>
            </w:r>
          </w:p>
        </w:tc>
        <w:tc>
          <w:tcPr>
            <w:tcW w:w="448" w:type="pct"/>
            <w:noWrap/>
            <w:vAlign w:val="center"/>
            <w:hideMark/>
          </w:tcPr>
          <w:p w14:paraId="150E9606" w14:textId="77777777" w:rsidR="00446D6D" w:rsidRPr="00D15346" w:rsidRDefault="00446D6D" w:rsidP="00F64A7C">
            <w:pPr>
              <w:jc w:val="center"/>
              <w:rPr>
                <w:rFonts w:eastAsia="Times New Roman" w:cs="Times New Roman"/>
                <w:color w:val="767171"/>
                <w:sz w:val="20"/>
                <w:szCs w:val="20"/>
                <w:lang w:eastAsia="es-DO"/>
              </w:rPr>
            </w:pPr>
            <w:r w:rsidRPr="000A2D2C">
              <w:rPr>
                <w:rFonts w:eastAsia="Times New Roman" w:cs="Times New Roman"/>
                <w:color w:val="767171"/>
                <w:sz w:val="20"/>
                <w:szCs w:val="20"/>
                <w:lang w:eastAsia="es-DO"/>
              </w:rPr>
              <w:t>2024</w:t>
            </w:r>
          </w:p>
        </w:tc>
        <w:tc>
          <w:tcPr>
            <w:tcW w:w="371" w:type="pct"/>
            <w:noWrap/>
            <w:vAlign w:val="center"/>
            <w:hideMark/>
          </w:tcPr>
          <w:p w14:paraId="6B9E267D" w14:textId="77777777" w:rsidR="00446D6D" w:rsidRPr="00D15346" w:rsidRDefault="00446D6D"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100%</w:t>
            </w:r>
          </w:p>
        </w:tc>
        <w:tc>
          <w:tcPr>
            <w:tcW w:w="595" w:type="pct"/>
            <w:noWrap/>
            <w:vAlign w:val="center"/>
            <w:hideMark/>
          </w:tcPr>
          <w:p w14:paraId="2D378019" w14:textId="77777777" w:rsidR="00446D6D" w:rsidRPr="00D15346" w:rsidRDefault="00446D6D"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r>
              <w:rPr>
                <w:rFonts w:eastAsia="Times New Roman" w:cs="Times New Roman"/>
                <w:color w:val="767171"/>
                <w:sz w:val="20"/>
                <w:szCs w:val="20"/>
                <w:lang w:eastAsia="es-DO"/>
              </w:rPr>
              <w:t>1</w:t>
            </w:r>
            <w:r w:rsidRPr="00D15346">
              <w:rPr>
                <w:rFonts w:eastAsia="Times New Roman" w:cs="Times New Roman"/>
                <w:color w:val="767171"/>
                <w:sz w:val="20"/>
                <w:szCs w:val="20"/>
                <w:lang w:eastAsia="es-DO"/>
              </w:rPr>
              <w:t xml:space="preserve"> de </w:t>
            </w:r>
            <w:r>
              <w:rPr>
                <w:rFonts w:eastAsia="Times New Roman" w:cs="Times New Roman"/>
                <w:color w:val="767171"/>
                <w:sz w:val="20"/>
                <w:szCs w:val="20"/>
                <w:lang w:eastAsia="es-DO"/>
              </w:rPr>
              <w:t>diciembre 2025</w:t>
            </w:r>
          </w:p>
        </w:tc>
        <w:tc>
          <w:tcPr>
            <w:tcW w:w="601" w:type="pct"/>
            <w:noWrap/>
            <w:vAlign w:val="center"/>
          </w:tcPr>
          <w:p w14:paraId="453A0E22" w14:textId="77777777" w:rsidR="00446D6D" w:rsidRPr="00D15346" w:rsidRDefault="00446D6D"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100%</w:t>
            </w:r>
          </w:p>
        </w:tc>
      </w:tr>
      <w:tr w:rsidR="00446D6D" w:rsidRPr="00D15346" w14:paraId="4DB4637A" w14:textId="77777777" w:rsidTr="006906E3">
        <w:trPr>
          <w:trHeight w:val="581"/>
          <w:jc w:val="center"/>
        </w:trPr>
        <w:tc>
          <w:tcPr>
            <w:tcW w:w="299" w:type="pct"/>
            <w:noWrap/>
            <w:vAlign w:val="center"/>
            <w:hideMark/>
          </w:tcPr>
          <w:p w14:paraId="4150C9EA" w14:textId="638FDD2F" w:rsidR="00446D6D" w:rsidRPr="00D15346" w:rsidRDefault="00446D6D" w:rsidP="00F64A7C">
            <w:pPr>
              <w:jc w:val="center"/>
              <w:rPr>
                <w:rFonts w:eastAsia="Times New Roman" w:cs="Times New Roman"/>
                <w:color w:val="767171"/>
                <w:sz w:val="20"/>
                <w:szCs w:val="20"/>
                <w:lang w:eastAsia="es-DO"/>
              </w:rPr>
            </w:pPr>
            <w:r>
              <w:rPr>
                <w:rFonts w:eastAsia="Times New Roman" w:cs="Times New Roman"/>
                <w:color w:val="767171"/>
                <w:sz w:val="20"/>
                <w:szCs w:val="20"/>
                <w:lang w:eastAsia="es-DO"/>
              </w:rPr>
              <w:t>10</w:t>
            </w:r>
          </w:p>
        </w:tc>
        <w:tc>
          <w:tcPr>
            <w:tcW w:w="672" w:type="pct"/>
            <w:vAlign w:val="center"/>
            <w:hideMark/>
          </w:tcPr>
          <w:p w14:paraId="535EFB03" w14:textId="77777777" w:rsidR="00446D6D" w:rsidRPr="00D15346" w:rsidRDefault="00446D6D"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Viceminis</w:t>
            </w:r>
            <w:r>
              <w:rPr>
                <w:rFonts w:eastAsia="Times New Roman" w:cs="Times New Roman"/>
                <w:color w:val="767171"/>
                <w:sz w:val="20"/>
                <w:szCs w:val="20"/>
                <w:lang w:eastAsia="es-DO"/>
              </w:rPr>
              <w:t>t</w:t>
            </w:r>
            <w:r w:rsidRPr="00D15346">
              <w:rPr>
                <w:rFonts w:eastAsia="Times New Roman" w:cs="Times New Roman"/>
                <w:color w:val="767171"/>
                <w:sz w:val="20"/>
                <w:szCs w:val="20"/>
                <w:lang w:eastAsia="es-DO"/>
              </w:rPr>
              <w:t>erio para las Comunidades Dominicanas en el Exterior</w:t>
            </w:r>
          </w:p>
        </w:tc>
        <w:tc>
          <w:tcPr>
            <w:tcW w:w="672" w:type="pct"/>
            <w:vAlign w:val="center"/>
            <w:hideMark/>
          </w:tcPr>
          <w:p w14:paraId="7DD0763B" w14:textId="77777777" w:rsidR="00446D6D" w:rsidRPr="00D15346" w:rsidRDefault="00446D6D"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Política dominicanos en el Exterior</w:t>
            </w:r>
          </w:p>
        </w:tc>
        <w:tc>
          <w:tcPr>
            <w:tcW w:w="680" w:type="pct"/>
            <w:hideMark/>
          </w:tcPr>
          <w:p w14:paraId="4154B4F6" w14:textId="77777777" w:rsidR="00446D6D" w:rsidRPr="00D15346" w:rsidRDefault="00446D6D"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Porcentaje de dominicanos (beneficiados) fortalecidos</w:t>
            </w:r>
          </w:p>
        </w:tc>
        <w:tc>
          <w:tcPr>
            <w:tcW w:w="662" w:type="pct"/>
            <w:noWrap/>
            <w:vAlign w:val="center"/>
            <w:hideMark/>
          </w:tcPr>
          <w:p w14:paraId="69AF2133" w14:textId="77777777" w:rsidR="00446D6D" w:rsidRPr="00D15346" w:rsidRDefault="00446D6D"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Semestral</w:t>
            </w:r>
          </w:p>
        </w:tc>
        <w:tc>
          <w:tcPr>
            <w:tcW w:w="448" w:type="pct"/>
            <w:noWrap/>
            <w:vAlign w:val="center"/>
            <w:hideMark/>
          </w:tcPr>
          <w:p w14:paraId="7E998794" w14:textId="77777777" w:rsidR="00446D6D" w:rsidRPr="00D15346" w:rsidRDefault="00446D6D" w:rsidP="00F64A7C">
            <w:pPr>
              <w:jc w:val="center"/>
              <w:rPr>
                <w:rFonts w:eastAsia="Times New Roman" w:cs="Times New Roman"/>
                <w:color w:val="767171"/>
                <w:sz w:val="20"/>
                <w:szCs w:val="20"/>
                <w:lang w:eastAsia="es-DO"/>
              </w:rPr>
            </w:pPr>
            <w:r w:rsidRPr="000A2D2C">
              <w:rPr>
                <w:rFonts w:eastAsia="Times New Roman" w:cs="Times New Roman"/>
                <w:color w:val="767171"/>
                <w:sz w:val="20"/>
                <w:szCs w:val="20"/>
                <w:lang w:eastAsia="es-DO"/>
              </w:rPr>
              <w:t>2024</w:t>
            </w:r>
          </w:p>
        </w:tc>
        <w:tc>
          <w:tcPr>
            <w:tcW w:w="371" w:type="pct"/>
            <w:noWrap/>
            <w:vAlign w:val="center"/>
            <w:hideMark/>
          </w:tcPr>
          <w:p w14:paraId="62F321BD" w14:textId="77777777" w:rsidR="00446D6D" w:rsidRPr="00D15346" w:rsidRDefault="00446D6D"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48%</w:t>
            </w:r>
          </w:p>
        </w:tc>
        <w:tc>
          <w:tcPr>
            <w:tcW w:w="595" w:type="pct"/>
            <w:noWrap/>
            <w:vAlign w:val="center"/>
            <w:hideMark/>
          </w:tcPr>
          <w:p w14:paraId="24623BEF" w14:textId="77777777" w:rsidR="00446D6D" w:rsidRPr="00D15346" w:rsidRDefault="00446D6D"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r>
              <w:rPr>
                <w:rFonts w:eastAsia="Times New Roman" w:cs="Times New Roman"/>
                <w:color w:val="767171"/>
                <w:sz w:val="20"/>
                <w:szCs w:val="20"/>
                <w:lang w:eastAsia="es-DO"/>
              </w:rPr>
              <w:t>1</w:t>
            </w:r>
            <w:r w:rsidRPr="00D15346">
              <w:rPr>
                <w:rFonts w:eastAsia="Times New Roman" w:cs="Times New Roman"/>
                <w:color w:val="767171"/>
                <w:sz w:val="20"/>
                <w:szCs w:val="20"/>
                <w:lang w:eastAsia="es-DO"/>
              </w:rPr>
              <w:t xml:space="preserve"> de </w:t>
            </w:r>
            <w:r>
              <w:rPr>
                <w:rFonts w:eastAsia="Times New Roman" w:cs="Times New Roman"/>
                <w:color w:val="767171"/>
                <w:sz w:val="20"/>
                <w:szCs w:val="20"/>
                <w:lang w:eastAsia="es-DO"/>
              </w:rPr>
              <w:t>diciembre 2025</w:t>
            </w:r>
          </w:p>
        </w:tc>
        <w:tc>
          <w:tcPr>
            <w:tcW w:w="601" w:type="pct"/>
            <w:noWrap/>
            <w:vAlign w:val="center"/>
          </w:tcPr>
          <w:p w14:paraId="67A2055B" w14:textId="77777777" w:rsidR="00446D6D" w:rsidRPr="00D15346" w:rsidRDefault="00446D6D"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100%</w:t>
            </w:r>
          </w:p>
        </w:tc>
      </w:tr>
    </w:tbl>
    <w:p w14:paraId="4914A42F" w14:textId="77777777" w:rsidR="006D6A4C" w:rsidRDefault="006D6A4C">
      <w:pPr>
        <w:rPr>
          <w:rFonts w:eastAsia="Times New Roman" w:cs="Times New Roman"/>
          <w:b/>
          <w:color w:val="767171"/>
          <w:szCs w:val="24"/>
        </w:rPr>
      </w:pPr>
    </w:p>
    <w:p w14:paraId="6B9772AD" w14:textId="77777777" w:rsidR="00446D6D" w:rsidRDefault="00446D6D">
      <w:pPr>
        <w:rPr>
          <w:rFonts w:eastAsia="Times New Roman" w:cs="Times New Roman"/>
          <w:b/>
          <w:color w:val="767171"/>
          <w:szCs w:val="24"/>
        </w:rPr>
      </w:pPr>
    </w:p>
    <w:p w14:paraId="14DE11C8" w14:textId="77777777" w:rsidR="00446D6D" w:rsidRDefault="00446D6D">
      <w:pPr>
        <w:rPr>
          <w:rFonts w:eastAsia="Times New Roman" w:cs="Times New Roman"/>
          <w:b/>
          <w:color w:val="767171"/>
          <w:szCs w:val="24"/>
        </w:rPr>
      </w:pPr>
    </w:p>
    <w:p w14:paraId="55DFBE0B" w14:textId="77777777" w:rsidR="00446D6D" w:rsidRDefault="00446D6D">
      <w:pPr>
        <w:rPr>
          <w:rFonts w:eastAsia="Times New Roman" w:cs="Times New Roman"/>
          <w:b/>
          <w:color w:val="767171"/>
          <w:szCs w:val="24"/>
        </w:rPr>
      </w:pPr>
    </w:p>
    <w:p w14:paraId="65C1DAC3" w14:textId="276C0BB6" w:rsidR="00C25523" w:rsidRPr="00D15346" w:rsidRDefault="00C25523" w:rsidP="003107F5">
      <w:pPr>
        <w:keepNext/>
        <w:keepLines/>
        <w:numPr>
          <w:ilvl w:val="1"/>
          <w:numId w:val="26"/>
        </w:numPr>
        <w:spacing w:after="0" w:line="360" w:lineRule="auto"/>
        <w:contextualSpacing/>
        <w:jc w:val="both"/>
        <w:outlineLvl w:val="0"/>
        <w:rPr>
          <w:rFonts w:eastAsia="Times New Roman" w:cs="Times New Roman"/>
          <w:b/>
          <w:color w:val="767171"/>
          <w:szCs w:val="24"/>
        </w:rPr>
      </w:pPr>
      <w:bookmarkStart w:id="52" w:name="_Toc217046165"/>
      <w:r w:rsidRPr="00D15346">
        <w:rPr>
          <w:rFonts w:eastAsia="Times New Roman" w:cs="Times New Roman"/>
          <w:b/>
          <w:color w:val="767171"/>
          <w:szCs w:val="24"/>
        </w:rPr>
        <w:lastRenderedPageBreak/>
        <w:t>Acciones en materia de política exterior bilateral</w:t>
      </w:r>
      <w:bookmarkEnd w:id="51"/>
      <w:bookmarkEnd w:id="52"/>
    </w:p>
    <w:p w14:paraId="622A6E68" w14:textId="1311289E" w:rsidR="00C25523" w:rsidRPr="00D15346" w:rsidRDefault="00C25523" w:rsidP="00AC12EC">
      <w:pPr>
        <w:spacing w:after="0" w:line="360" w:lineRule="auto"/>
        <w:jc w:val="both"/>
        <w:rPr>
          <w:rFonts w:eastAsia="Calibri" w:cs="Times New Roman"/>
          <w:color w:val="767171"/>
          <w:szCs w:val="24"/>
        </w:rPr>
      </w:pPr>
    </w:p>
    <w:p w14:paraId="41DEE265" w14:textId="5FA0ED9B" w:rsidR="00E127BE" w:rsidRPr="00E8123C" w:rsidRDefault="00E127BE" w:rsidP="00E127BE">
      <w:pPr>
        <w:spacing w:after="0" w:line="360" w:lineRule="auto"/>
        <w:jc w:val="both"/>
        <w:rPr>
          <w:rFonts w:eastAsia="Times New Roman" w:cs="Times New Roman"/>
          <w:color w:val="767171" w:themeColor="background2" w:themeShade="80"/>
          <w:szCs w:val="24"/>
        </w:rPr>
      </w:pPr>
      <w:r w:rsidRPr="00E8123C">
        <w:rPr>
          <w:rFonts w:eastAsia="Times New Roman" w:cs="Times New Roman"/>
          <w:color w:val="767171" w:themeColor="background2" w:themeShade="80"/>
          <w:szCs w:val="24"/>
        </w:rPr>
        <w:t>Los esfuerzos del Viceministerio de Política Exterior Bilateral (VMPEB)</w:t>
      </w:r>
      <w:r w:rsidR="003B00B9">
        <w:rPr>
          <w:rFonts w:eastAsia="Times New Roman" w:cs="Times New Roman"/>
          <w:color w:val="767171" w:themeColor="background2" w:themeShade="80"/>
          <w:szCs w:val="24"/>
        </w:rPr>
        <w:t xml:space="preserve">, junto a las direcciones que lo integran y las embajadas dominicanas en el exterior, </w:t>
      </w:r>
      <w:r w:rsidR="006017BE">
        <w:rPr>
          <w:rFonts w:eastAsia="Times New Roman" w:cs="Times New Roman"/>
          <w:color w:val="767171" w:themeColor="background2" w:themeShade="80"/>
          <w:szCs w:val="24"/>
        </w:rPr>
        <w:t>ha coordinado un conjunto de acciones dirigidas a cumplir con la planificación correspondiente al año 2025</w:t>
      </w:r>
      <w:r w:rsidR="00BF36DB">
        <w:rPr>
          <w:rFonts w:eastAsia="Times New Roman" w:cs="Times New Roman"/>
          <w:color w:val="767171" w:themeColor="background2" w:themeShade="80"/>
          <w:szCs w:val="24"/>
        </w:rPr>
        <w:t xml:space="preserve">, registrando </w:t>
      </w:r>
      <w:r w:rsidR="00D05359">
        <w:rPr>
          <w:rFonts w:eastAsia="Times New Roman" w:cs="Times New Roman"/>
          <w:color w:val="767171" w:themeColor="background2" w:themeShade="80"/>
          <w:szCs w:val="24"/>
        </w:rPr>
        <w:t xml:space="preserve">un </w:t>
      </w:r>
      <w:r w:rsidRPr="00E8123C">
        <w:rPr>
          <w:rFonts w:eastAsia="Times New Roman" w:cs="Times New Roman"/>
          <w:color w:val="767171" w:themeColor="background2" w:themeShade="80"/>
          <w:szCs w:val="24"/>
        </w:rPr>
        <w:t xml:space="preserve">100% de ejecución de </w:t>
      </w:r>
      <w:r w:rsidR="00D570BE">
        <w:rPr>
          <w:rFonts w:eastAsia="Times New Roman" w:cs="Times New Roman"/>
          <w:color w:val="767171" w:themeColor="background2" w:themeShade="80"/>
          <w:szCs w:val="24"/>
        </w:rPr>
        <w:t xml:space="preserve">lo programado, </w:t>
      </w:r>
      <w:r w:rsidRPr="00E8123C">
        <w:rPr>
          <w:rFonts w:eastAsia="Times New Roman" w:cs="Times New Roman"/>
          <w:color w:val="767171" w:themeColor="background2" w:themeShade="80"/>
          <w:szCs w:val="24"/>
        </w:rPr>
        <w:t xml:space="preserve">como se muestra en </w:t>
      </w:r>
      <w:r w:rsidR="004C1252">
        <w:rPr>
          <w:rFonts w:eastAsia="Times New Roman" w:cs="Times New Roman"/>
          <w:color w:val="767171" w:themeColor="background2" w:themeShade="80"/>
          <w:szCs w:val="24"/>
        </w:rPr>
        <w:t>el</w:t>
      </w:r>
      <w:r w:rsidRPr="00E8123C">
        <w:rPr>
          <w:rFonts w:eastAsia="Times New Roman" w:cs="Times New Roman"/>
          <w:color w:val="767171" w:themeColor="background2" w:themeShade="80"/>
          <w:szCs w:val="24"/>
        </w:rPr>
        <w:t xml:space="preserve"> gráfic</w:t>
      </w:r>
      <w:r w:rsidR="004C1252">
        <w:rPr>
          <w:rFonts w:eastAsia="Times New Roman" w:cs="Times New Roman"/>
          <w:color w:val="767171" w:themeColor="background2" w:themeShade="80"/>
          <w:szCs w:val="24"/>
        </w:rPr>
        <w:t>o 1.</w:t>
      </w:r>
    </w:p>
    <w:p w14:paraId="75BC69C0" w14:textId="77777777" w:rsidR="0051119C" w:rsidRDefault="0051119C" w:rsidP="0051119C">
      <w:pPr>
        <w:spacing w:after="0" w:line="240" w:lineRule="auto"/>
        <w:jc w:val="center"/>
        <w:rPr>
          <w:rFonts w:eastAsia="Calibri" w:cs="Times New Roman"/>
          <w:color w:val="767171"/>
          <w:sz w:val="20"/>
          <w:szCs w:val="16"/>
          <w:lang w:val="es-ES"/>
        </w:rPr>
      </w:pPr>
    </w:p>
    <w:p w14:paraId="6DD35ED4" w14:textId="4FD9E895" w:rsidR="00502275" w:rsidRPr="00D15346" w:rsidRDefault="00502275" w:rsidP="00502275">
      <w:pPr>
        <w:spacing w:after="0" w:line="360" w:lineRule="auto"/>
        <w:jc w:val="center"/>
        <w:rPr>
          <w:rFonts w:eastAsia="Calibri" w:cs="Times New Roman"/>
          <w:color w:val="767171"/>
          <w:sz w:val="20"/>
          <w:szCs w:val="16"/>
          <w:lang w:val="es-ES"/>
        </w:rPr>
      </w:pPr>
      <w:r w:rsidRPr="00D15346">
        <w:rPr>
          <w:rFonts w:eastAsia="Calibri" w:cs="Times New Roman"/>
          <w:color w:val="767171"/>
          <w:sz w:val="20"/>
          <w:szCs w:val="16"/>
          <w:lang w:val="es-ES"/>
        </w:rPr>
        <w:t xml:space="preserve">Gráfico 1: Avances en la implementación de la política exterior bilateral del </w:t>
      </w:r>
      <w:r w:rsidR="0042659A">
        <w:rPr>
          <w:rFonts w:eastAsia="Calibri" w:cs="Times New Roman"/>
          <w:color w:val="767171"/>
          <w:sz w:val="20"/>
          <w:szCs w:val="16"/>
          <w:lang w:val="es-ES"/>
        </w:rPr>
        <w:t>año</w:t>
      </w:r>
      <w:r w:rsidR="00E50DC3">
        <w:rPr>
          <w:rFonts w:eastAsia="Calibri" w:cs="Times New Roman"/>
          <w:color w:val="767171"/>
          <w:sz w:val="20"/>
          <w:szCs w:val="16"/>
          <w:lang w:val="es-ES"/>
        </w:rPr>
        <w:t>2025</w:t>
      </w:r>
      <w:r w:rsidR="00CB3B19">
        <w:rPr>
          <w:rFonts w:eastAsia="Calibri" w:cs="Times New Roman"/>
          <w:noProof/>
          <w:color w:val="767171"/>
          <w:sz w:val="20"/>
          <w:szCs w:val="16"/>
          <w:lang w:val="es-ES"/>
        </w:rPr>
        <w:drawing>
          <wp:inline distT="0" distB="0" distL="0" distR="0" wp14:anchorId="01B2BCE6" wp14:editId="3931EA1C">
            <wp:extent cx="4978811" cy="2811101"/>
            <wp:effectExtent l="0" t="0" r="0" b="8890"/>
            <wp:docPr id="1388878833"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88661" cy="2816662"/>
                    </a:xfrm>
                    <a:prstGeom prst="rect">
                      <a:avLst/>
                    </a:prstGeom>
                    <a:noFill/>
                  </pic:spPr>
                </pic:pic>
              </a:graphicData>
            </a:graphic>
          </wp:inline>
        </w:drawing>
      </w:r>
    </w:p>
    <w:p w14:paraId="4E4DD51E" w14:textId="26AD5840" w:rsidR="004679AF" w:rsidRPr="00D15346" w:rsidRDefault="004679AF" w:rsidP="00502275">
      <w:pPr>
        <w:spacing w:after="0" w:line="360" w:lineRule="auto"/>
        <w:jc w:val="center"/>
        <w:rPr>
          <w:rFonts w:eastAsia="Calibri" w:cs="Times New Roman"/>
          <w:color w:val="767171"/>
          <w:sz w:val="20"/>
          <w:szCs w:val="16"/>
          <w:lang w:val="es-ES"/>
        </w:rPr>
      </w:pPr>
      <w:r w:rsidRPr="00D15346">
        <w:rPr>
          <w:rFonts w:eastAsia="Calibri" w:cs="Times New Roman"/>
          <w:color w:val="767171"/>
          <w:sz w:val="20"/>
          <w:szCs w:val="16"/>
          <w:lang w:val="es-ES"/>
        </w:rPr>
        <w:t xml:space="preserve">Fuente: </w:t>
      </w:r>
      <w:r w:rsidR="00825219" w:rsidRPr="00D15346">
        <w:rPr>
          <w:rFonts w:eastAsia="Calibri" w:cs="Times New Roman"/>
          <w:color w:val="767171"/>
          <w:sz w:val="20"/>
          <w:szCs w:val="16"/>
          <w:lang w:val="es-ES"/>
        </w:rPr>
        <w:t>Sistema de Planificación Institucional</w:t>
      </w:r>
      <w:r w:rsidR="00B43D6E">
        <w:rPr>
          <w:rFonts w:eastAsia="Calibri" w:cs="Times New Roman"/>
          <w:color w:val="767171"/>
          <w:sz w:val="20"/>
          <w:szCs w:val="16"/>
          <w:lang w:val="es-ES"/>
        </w:rPr>
        <w:t xml:space="preserve">, enero diciembre 2025. </w:t>
      </w:r>
    </w:p>
    <w:p w14:paraId="4F586201" w14:textId="77777777" w:rsidR="009D3D8D" w:rsidRDefault="009D3D8D" w:rsidP="009D3D8D">
      <w:pPr>
        <w:spacing w:after="0" w:line="240" w:lineRule="auto"/>
        <w:jc w:val="both"/>
        <w:rPr>
          <w:rFonts w:eastAsia="Times New Roman" w:cs="Times New Roman"/>
          <w:color w:val="767171" w:themeColor="background2" w:themeShade="80"/>
          <w:szCs w:val="24"/>
        </w:rPr>
      </w:pPr>
    </w:p>
    <w:p w14:paraId="1AA75A3B" w14:textId="77777777" w:rsidR="008810E3" w:rsidRDefault="00E602E8" w:rsidP="007E430D">
      <w:pPr>
        <w:spacing w:after="0" w:line="360" w:lineRule="auto"/>
        <w:jc w:val="both"/>
        <w:rPr>
          <w:rFonts w:eastAsia="Calibri" w:cs="Times New Roman"/>
          <w:color w:val="767171" w:themeColor="background2" w:themeShade="80"/>
          <w:szCs w:val="24"/>
          <w:lang w:val="es-ES"/>
        </w:rPr>
      </w:pPr>
      <w:r w:rsidRPr="00E8123C">
        <w:rPr>
          <w:rFonts w:eastAsia="Times New Roman" w:cs="Times New Roman"/>
          <w:color w:val="767171" w:themeColor="background2" w:themeShade="80"/>
          <w:szCs w:val="24"/>
        </w:rPr>
        <w:t xml:space="preserve">Conforme a lo programado, durante el año </w:t>
      </w:r>
      <w:r w:rsidR="00E50DC3">
        <w:rPr>
          <w:rFonts w:eastAsia="Times New Roman" w:cs="Times New Roman"/>
          <w:color w:val="767171" w:themeColor="background2" w:themeShade="80"/>
          <w:szCs w:val="24"/>
        </w:rPr>
        <w:t>2025</w:t>
      </w:r>
      <w:r w:rsidRPr="00E8123C">
        <w:rPr>
          <w:rFonts w:eastAsia="Times New Roman" w:cs="Times New Roman"/>
          <w:color w:val="767171" w:themeColor="background2" w:themeShade="80"/>
          <w:szCs w:val="24"/>
        </w:rPr>
        <w:t xml:space="preserve">, </w:t>
      </w:r>
      <w:bookmarkStart w:id="53" w:name="_Hlk216774645"/>
      <w:r w:rsidRPr="00E8123C">
        <w:rPr>
          <w:rFonts w:eastAsia="Calibri" w:cs="Times New Roman"/>
          <w:color w:val="767171" w:themeColor="background2" w:themeShade="80"/>
          <w:szCs w:val="24"/>
          <w:lang w:val="es-ES"/>
        </w:rPr>
        <w:t xml:space="preserve">se concretó la firma y/o ejecución de un total de </w:t>
      </w:r>
      <w:r w:rsidR="00ED3A02">
        <w:rPr>
          <w:rFonts w:eastAsia="Calibri" w:cs="Times New Roman"/>
          <w:color w:val="767171" w:themeColor="background2" w:themeShade="80"/>
          <w:szCs w:val="24"/>
          <w:lang w:val="es-ES"/>
        </w:rPr>
        <w:t>doce</w:t>
      </w:r>
      <w:r w:rsidR="00CB3B19">
        <w:rPr>
          <w:rFonts w:eastAsia="Calibri" w:cs="Times New Roman"/>
          <w:color w:val="767171" w:themeColor="background2" w:themeShade="80"/>
          <w:szCs w:val="24"/>
          <w:lang w:val="es-ES"/>
        </w:rPr>
        <w:t xml:space="preserve"> </w:t>
      </w:r>
      <w:r w:rsidRPr="00E8123C">
        <w:rPr>
          <w:rFonts w:eastAsia="Calibri" w:cs="Times New Roman"/>
          <w:color w:val="767171" w:themeColor="background2" w:themeShade="80"/>
          <w:szCs w:val="24"/>
          <w:lang w:val="es-ES"/>
        </w:rPr>
        <w:t>(</w:t>
      </w:r>
      <w:r w:rsidR="00CB3B19">
        <w:rPr>
          <w:rFonts w:eastAsia="Calibri" w:cs="Times New Roman"/>
          <w:color w:val="767171" w:themeColor="background2" w:themeShade="80"/>
          <w:szCs w:val="24"/>
          <w:lang w:val="es-ES"/>
        </w:rPr>
        <w:t>1</w:t>
      </w:r>
      <w:r w:rsidR="00ED3A02">
        <w:rPr>
          <w:rFonts w:eastAsia="Calibri" w:cs="Times New Roman"/>
          <w:color w:val="767171" w:themeColor="background2" w:themeShade="80"/>
          <w:szCs w:val="24"/>
          <w:lang w:val="es-ES"/>
        </w:rPr>
        <w:t>2</w:t>
      </w:r>
      <w:r w:rsidRPr="00E8123C">
        <w:rPr>
          <w:rFonts w:eastAsia="Calibri" w:cs="Times New Roman"/>
          <w:color w:val="767171" w:themeColor="background2" w:themeShade="80"/>
          <w:szCs w:val="24"/>
          <w:lang w:val="es-ES"/>
        </w:rPr>
        <w:t>) instrumentos de política exterior</w:t>
      </w:r>
      <w:r w:rsidR="009E1839" w:rsidRPr="00E8123C">
        <w:rPr>
          <w:rStyle w:val="Refdenotaalpie"/>
          <w:rFonts w:eastAsia="Calibri" w:cs="Times New Roman"/>
          <w:color w:val="767171" w:themeColor="background2" w:themeShade="80"/>
          <w:szCs w:val="24"/>
          <w:lang w:val="es-ES"/>
        </w:rPr>
        <w:footnoteReference w:id="3"/>
      </w:r>
      <w:r w:rsidR="009E1839" w:rsidRPr="00E8123C">
        <w:rPr>
          <w:rFonts w:eastAsia="Calibri" w:cs="Times New Roman"/>
          <w:color w:val="767171" w:themeColor="background2" w:themeShade="80"/>
          <w:szCs w:val="24"/>
          <w:lang w:val="es-ES"/>
        </w:rPr>
        <w:t xml:space="preserve">: </w:t>
      </w:r>
      <w:r w:rsidR="00ED3A02">
        <w:rPr>
          <w:rFonts w:eastAsia="Calibri" w:cs="Times New Roman"/>
          <w:color w:val="767171" w:themeColor="background2" w:themeShade="80"/>
          <w:szCs w:val="24"/>
          <w:lang w:val="es-ES"/>
        </w:rPr>
        <w:t>cuatro</w:t>
      </w:r>
      <w:r w:rsidR="009E1839" w:rsidRPr="00E8123C">
        <w:rPr>
          <w:rFonts w:eastAsia="Calibri" w:cs="Times New Roman"/>
          <w:color w:val="767171" w:themeColor="background2" w:themeShade="80"/>
          <w:szCs w:val="24"/>
          <w:lang w:val="es-ES"/>
        </w:rPr>
        <w:t xml:space="preserve"> (</w:t>
      </w:r>
      <w:r w:rsidR="00ED3A02">
        <w:rPr>
          <w:rFonts w:eastAsia="Calibri" w:cs="Times New Roman"/>
          <w:color w:val="767171" w:themeColor="background2" w:themeShade="80"/>
          <w:szCs w:val="24"/>
          <w:lang w:val="es-ES"/>
        </w:rPr>
        <w:t>4</w:t>
      </w:r>
      <w:r w:rsidR="009E1839" w:rsidRPr="00E8123C">
        <w:rPr>
          <w:rFonts w:eastAsia="Calibri" w:cs="Times New Roman"/>
          <w:color w:val="767171" w:themeColor="background2" w:themeShade="80"/>
          <w:szCs w:val="24"/>
          <w:lang w:val="es-ES"/>
        </w:rPr>
        <w:t xml:space="preserve">) acuerdos, </w:t>
      </w:r>
      <w:r w:rsidR="00ED3A02">
        <w:rPr>
          <w:rFonts w:eastAsia="Calibri" w:cs="Times New Roman"/>
          <w:color w:val="767171" w:themeColor="background2" w:themeShade="80"/>
          <w:szCs w:val="24"/>
          <w:lang w:val="es-ES"/>
        </w:rPr>
        <w:t>ocho</w:t>
      </w:r>
      <w:r w:rsidR="009E1839" w:rsidRPr="00E8123C">
        <w:rPr>
          <w:rFonts w:eastAsia="Calibri" w:cs="Times New Roman"/>
          <w:color w:val="767171" w:themeColor="background2" w:themeShade="80"/>
          <w:szCs w:val="24"/>
          <w:lang w:val="es-ES"/>
        </w:rPr>
        <w:t xml:space="preserve"> (</w:t>
      </w:r>
      <w:r w:rsidR="00ED3A02">
        <w:rPr>
          <w:rFonts w:eastAsia="Calibri" w:cs="Times New Roman"/>
          <w:color w:val="767171" w:themeColor="background2" w:themeShade="80"/>
          <w:szCs w:val="24"/>
          <w:lang w:val="es-ES"/>
        </w:rPr>
        <w:t>8</w:t>
      </w:r>
      <w:r w:rsidR="009E1839" w:rsidRPr="00E8123C">
        <w:rPr>
          <w:rFonts w:eastAsia="Calibri" w:cs="Times New Roman"/>
          <w:color w:val="767171" w:themeColor="background2" w:themeShade="80"/>
          <w:szCs w:val="24"/>
          <w:lang w:val="es-ES"/>
        </w:rPr>
        <w:t>) memorándums</w:t>
      </w:r>
      <w:r w:rsidR="008810E3">
        <w:rPr>
          <w:rFonts w:eastAsia="Calibri" w:cs="Times New Roman"/>
          <w:color w:val="767171" w:themeColor="background2" w:themeShade="80"/>
          <w:szCs w:val="24"/>
          <w:lang w:val="es-ES"/>
        </w:rPr>
        <w:t xml:space="preserve"> de entendimiento</w:t>
      </w:r>
      <w:r w:rsidR="009E1839" w:rsidRPr="00E8123C">
        <w:rPr>
          <w:rFonts w:eastAsia="Calibri" w:cs="Times New Roman"/>
          <w:color w:val="767171" w:themeColor="background2" w:themeShade="80"/>
          <w:szCs w:val="24"/>
          <w:lang w:val="es-ES"/>
        </w:rPr>
        <w:t>. Además, se realizaron</w:t>
      </w:r>
      <w:r w:rsidRPr="00E8123C">
        <w:rPr>
          <w:rFonts w:eastAsia="Calibri" w:cs="Times New Roman"/>
          <w:color w:val="767171" w:themeColor="background2" w:themeShade="80"/>
          <w:szCs w:val="24"/>
          <w:lang w:val="es-ES"/>
        </w:rPr>
        <w:t xml:space="preserve"> </w:t>
      </w:r>
      <w:r w:rsidR="00ED3A02">
        <w:rPr>
          <w:rFonts w:eastAsia="Calibri" w:cs="Times New Roman"/>
          <w:color w:val="767171" w:themeColor="background2" w:themeShade="80"/>
          <w:szCs w:val="24"/>
          <w:lang w:val="es-ES"/>
        </w:rPr>
        <w:t>cinco</w:t>
      </w:r>
      <w:r w:rsidRPr="00E8123C">
        <w:rPr>
          <w:rFonts w:eastAsia="Calibri" w:cs="Times New Roman"/>
          <w:color w:val="767171" w:themeColor="background2" w:themeShade="80"/>
          <w:szCs w:val="24"/>
          <w:lang w:val="es-ES"/>
        </w:rPr>
        <w:t xml:space="preserve"> (</w:t>
      </w:r>
      <w:r w:rsidR="00ED3A02">
        <w:rPr>
          <w:rFonts w:eastAsia="Calibri" w:cs="Times New Roman"/>
          <w:color w:val="767171" w:themeColor="background2" w:themeShade="80"/>
          <w:szCs w:val="24"/>
          <w:lang w:val="es-ES"/>
        </w:rPr>
        <w:t>5</w:t>
      </w:r>
      <w:r w:rsidRPr="00E8123C">
        <w:rPr>
          <w:rFonts w:eastAsia="Calibri" w:cs="Times New Roman"/>
          <w:color w:val="767171" w:themeColor="background2" w:themeShade="80"/>
          <w:szCs w:val="24"/>
          <w:lang w:val="es-ES"/>
        </w:rPr>
        <w:t>) reuniones de consultas políticas</w:t>
      </w:r>
      <w:r w:rsidR="00995A69" w:rsidRPr="00E8123C">
        <w:rPr>
          <w:rFonts w:eastAsia="Calibri" w:cs="Times New Roman"/>
          <w:color w:val="767171" w:themeColor="background2" w:themeShade="80"/>
          <w:szCs w:val="24"/>
          <w:lang w:val="es-ES"/>
        </w:rPr>
        <w:t>;</w:t>
      </w:r>
      <w:r w:rsidR="00DE0B6C" w:rsidRPr="00E8123C">
        <w:rPr>
          <w:rFonts w:eastAsia="Calibri" w:cs="Times New Roman"/>
          <w:color w:val="767171" w:themeColor="background2" w:themeShade="80"/>
          <w:szCs w:val="24"/>
          <w:lang w:val="es-ES"/>
        </w:rPr>
        <w:t xml:space="preserve"> </w:t>
      </w:r>
      <w:r w:rsidR="00ED3A02">
        <w:rPr>
          <w:rFonts w:eastAsia="Calibri" w:cs="Times New Roman"/>
          <w:color w:val="767171" w:themeColor="background2" w:themeShade="80"/>
          <w:szCs w:val="24"/>
          <w:lang w:val="es-ES"/>
        </w:rPr>
        <w:t>veinte</w:t>
      </w:r>
      <w:r w:rsidR="00DE0B6C" w:rsidRPr="00E8123C">
        <w:rPr>
          <w:rFonts w:eastAsia="Calibri" w:cs="Times New Roman"/>
          <w:color w:val="767171" w:themeColor="background2" w:themeShade="80"/>
          <w:szCs w:val="24"/>
          <w:lang w:val="es-ES"/>
        </w:rPr>
        <w:t xml:space="preserve"> (</w:t>
      </w:r>
      <w:r w:rsidR="00ED3A02">
        <w:rPr>
          <w:rFonts w:eastAsia="Calibri" w:cs="Times New Roman"/>
          <w:color w:val="767171" w:themeColor="background2" w:themeShade="80"/>
          <w:szCs w:val="24"/>
          <w:lang w:val="es-ES"/>
        </w:rPr>
        <w:t>20</w:t>
      </w:r>
      <w:r w:rsidR="00DE0B6C" w:rsidRPr="00E8123C">
        <w:rPr>
          <w:rFonts w:eastAsia="Calibri" w:cs="Times New Roman"/>
          <w:color w:val="767171" w:themeColor="background2" w:themeShade="80"/>
          <w:szCs w:val="24"/>
          <w:lang w:val="es-ES"/>
        </w:rPr>
        <w:t>) reuniones</w:t>
      </w:r>
      <w:r w:rsidRPr="00E8123C">
        <w:rPr>
          <w:rFonts w:eastAsia="Calibri" w:cs="Times New Roman"/>
          <w:color w:val="767171" w:themeColor="background2" w:themeShade="80"/>
          <w:szCs w:val="24"/>
          <w:lang w:val="es-ES"/>
        </w:rPr>
        <w:t xml:space="preserve"> o diálogos de alto nivel; </w:t>
      </w:r>
      <w:r w:rsidR="00ED3A02">
        <w:rPr>
          <w:rFonts w:eastAsia="Calibri" w:cs="Times New Roman"/>
          <w:color w:val="767171" w:themeColor="background2" w:themeShade="80"/>
          <w:szCs w:val="24"/>
          <w:lang w:val="es-ES"/>
        </w:rPr>
        <w:t>seis</w:t>
      </w:r>
      <w:r w:rsidRPr="00E8123C">
        <w:rPr>
          <w:rFonts w:eastAsia="Calibri" w:cs="Times New Roman"/>
          <w:color w:val="767171" w:themeColor="background2" w:themeShade="80"/>
          <w:szCs w:val="24"/>
          <w:lang w:val="es-ES"/>
        </w:rPr>
        <w:t xml:space="preserve"> (</w:t>
      </w:r>
      <w:r w:rsidR="00ED3A02">
        <w:rPr>
          <w:rFonts w:eastAsia="Calibri" w:cs="Times New Roman"/>
          <w:color w:val="767171" w:themeColor="background2" w:themeShade="80"/>
          <w:szCs w:val="24"/>
          <w:lang w:val="es-ES"/>
        </w:rPr>
        <w:t>6</w:t>
      </w:r>
      <w:r w:rsidRPr="00E8123C">
        <w:rPr>
          <w:rFonts w:eastAsia="Calibri" w:cs="Times New Roman"/>
          <w:color w:val="767171" w:themeColor="background2" w:themeShade="80"/>
          <w:szCs w:val="24"/>
          <w:lang w:val="es-ES"/>
        </w:rPr>
        <w:t>) visitas oficiales;</w:t>
      </w:r>
      <w:r w:rsidR="00F34B67" w:rsidRPr="00E8123C">
        <w:rPr>
          <w:rFonts w:eastAsia="Calibri" w:cs="Times New Roman"/>
          <w:color w:val="767171" w:themeColor="background2" w:themeShade="80"/>
          <w:szCs w:val="24"/>
          <w:lang w:val="es-ES"/>
        </w:rPr>
        <w:t xml:space="preserve"> así como, el establecimiento de </w:t>
      </w:r>
      <w:r w:rsidR="00ED3A02">
        <w:rPr>
          <w:rFonts w:eastAsia="Calibri" w:cs="Times New Roman"/>
          <w:color w:val="767171" w:themeColor="background2" w:themeShade="80"/>
          <w:szCs w:val="24"/>
          <w:lang w:val="es-ES"/>
        </w:rPr>
        <w:t xml:space="preserve">cinco (5) </w:t>
      </w:r>
      <w:r w:rsidR="00995A69" w:rsidRPr="00E8123C">
        <w:rPr>
          <w:rFonts w:eastAsia="Calibri" w:cs="Times New Roman"/>
          <w:color w:val="767171" w:themeColor="background2" w:themeShade="80"/>
          <w:szCs w:val="24"/>
          <w:lang w:val="es-ES"/>
        </w:rPr>
        <w:t xml:space="preserve">nuevas </w:t>
      </w:r>
      <w:r w:rsidR="00F34B67" w:rsidRPr="00E8123C">
        <w:rPr>
          <w:rFonts w:eastAsia="Calibri" w:cs="Times New Roman"/>
          <w:color w:val="767171" w:themeColor="background2" w:themeShade="80"/>
          <w:szCs w:val="24"/>
          <w:lang w:val="es-ES"/>
        </w:rPr>
        <w:t xml:space="preserve">relaciones diplomáticas </w:t>
      </w:r>
      <w:r w:rsidR="008810E3">
        <w:rPr>
          <w:rFonts w:eastAsia="Calibri" w:cs="Times New Roman"/>
          <w:color w:val="767171" w:themeColor="background2" w:themeShade="80"/>
          <w:szCs w:val="24"/>
          <w:lang w:val="es-ES"/>
        </w:rPr>
        <w:t xml:space="preserve">con </w:t>
      </w:r>
      <w:r w:rsidR="00B5091C">
        <w:rPr>
          <w:rFonts w:eastAsia="Calibri" w:cs="Times New Roman"/>
          <w:color w:val="767171" w:themeColor="background2" w:themeShade="80"/>
          <w:szCs w:val="24"/>
          <w:lang w:val="es-ES"/>
        </w:rPr>
        <w:t xml:space="preserve">los países siguientes: </w:t>
      </w:r>
      <w:r w:rsidR="00F34B67" w:rsidRPr="00E8123C">
        <w:rPr>
          <w:rFonts w:eastAsia="Calibri" w:cs="Times New Roman"/>
          <w:color w:val="767171" w:themeColor="background2" w:themeShade="80"/>
          <w:szCs w:val="24"/>
          <w:lang w:val="es-ES"/>
        </w:rPr>
        <w:t xml:space="preserve">con la </w:t>
      </w:r>
      <w:r w:rsidR="00ED3A02" w:rsidRPr="00ED3A02">
        <w:rPr>
          <w:rFonts w:eastAsia="Calibri" w:cs="Times New Roman"/>
          <w:color w:val="767171" w:themeColor="background2" w:themeShade="80"/>
          <w:szCs w:val="24"/>
        </w:rPr>
        <w:t>República de Chad</w:t>
      </w:r>
      <w:r w:rsidR="00B5091C">
        <w:rPr>
          <w:rFonts w:eastAsia="Calibri" w:cs="Times New Roman"/>
          <w:color w:val="767171" w:themeColor="background2" w:themeShade="80"/>
          <w:szCs w:val="24"/>
        </w:rPr>
        <w:t>,</w:t>
      </w:r>
      <w:r w:rsidR="00ED3A02">
        <w:rPr>
          <w:rFonts w:eastAsia="Calibri" w:cs="Times New Roman"/>
          <w:color w:val="767171" w:themeColor="background2" w:themeShade="80"/>
          <w:szCs w:val="24"/>
        </w:rPr>
        <w:t xml:space="preserve"> </w:t>
      </w:r>
      <w:r w:rsidR="00ED3A02" w:rsidRPr="00ED3A02">
        <w:rPr>
          <w:rFonts w:eastAsia="Calibri" w:cs="Times New Roman"/>
          <w:color w:val="767171" w:themeColor="background2" w:themeShade="80"/>
          <w:szCs w:val="24"/>
        </w:rPr>
        <w:t>República de Camerún</w:t>
      </w:r>
      <w:r w:rsidR="00B5091C">
        <w:rPr>
          <w:rFonts w:eastAsia="Calibri" w:cs="Times New Roman"/>
          <w:color w:val="767171" w:themeColor="background2" w:themeShade="80"/>
          <w:szCs w:val="24"/>
        </w:rPr>
        <w:t>,</w:t>
      </w:r>
      <w:r w:rsidR="00ED3A02" w:rsidRPr="00ED3A02">
        <w:rPr>
          <w:rFonts w:eastAsia="Calibri" w:cs="Times New Roman"/>
          <w:color w:val="767171" w:themeColor="background2" w:themeShade="80"/>
          <w:szCs w:val="24"/>
        </w:rPr>
        <w:t xml:space="preserve"> República Centroafricana</w:t>
      </w:r>
      <w:r w:rsidR="00B5091C">
        <w:rPr>
          <w:rFonts w:eastAsia="Calibri" w:cs="Times New Roman"/>
          <w:color w:val="767171" w:themeColor="background2" w:themeShade="80"/>
          <w:szCs w:val="24"/>
        </w:rPr>
        <w:t>,</w:t>
      </w:r>
      <w:r w:rsidR="00ED3A02" w:rsidRPr="00ED3A02">
        <w:rPr>
          <w:rFonts w:eastAsia="Calibri" w:cs="Times New Roman"/>
          <w:color w:val="767171" w:themeColor="background2" w:themeShade="80"/>
          <w:szCs w:val="24"/>
        </w:rPr>
        <w:t xml:space="preserve"> República Unida de Tanzania</w:t>
      </w:r>
      <w:r w:rsidR="00B5091C">
        <w:rPr>
          <w:rFonts w:eastAsia="Calibri" w:cs="Times New Roman"/>
          <w:color w:val="767171" w:themeColor="background2" w:themeShade="80"/>
          <w:szCs w:val="24"/>
        </w:rPr>
        <w:t>, y</w:t>
      </w:r>
      <w:r w:rsidR="00ED3A02" w:rsidRPr="00ED3A02">
        <w:rPr>
          <w:rFonts w:eastAsia="Calibri" w:cs="Times New Roman"/>
          <w:color w:val="767171" w:themeColor="background2" w:themeShade="80"/>
          <w:szCs w:val="24"/>
        </w:rPr>
        <w:t xml:space="preserve"> República Federal de Somalia</w:t>
      </w:r>
      <w:bookmarkEnd w:id="53"/>
      <w:r w:rsidR="00ED3A02" w:rsidRPr="00ED3A02">
        <w:rPr>
          <w:rFonts w:eastAsia="Calibri" w:cs="Times New Roman"/>
          <w:color w:val="767171" w:themeColor="background2" w:themeShade="80"/>
          <w:szCs w:val="24"/>
        </w:rPr>
        <w:t>.</w:t>
      </w:r>
      <w:r w:rsidRPr="00E8123C">
        <w:rPr>
          <w:rFonts w:eastAsia="Calibri" w:cs="Times New Roman"/>
          <w:color w:val="767171" w:themeColor="background2" w:themeShade="80"/>
          <w:szCs w:val="24"/>
          <w:lang w:val="es-ES"/>
        </w:rPr>
        <w:t xml:space="preserve"> </w:t>
      </w:r>
    </w:p>
    <w:p w14:paraId="5FFFDED7" w14:textId="656032BF" w:rsidR="00995A69" w:rsidRDefault="00995A69" w:rsidP="00995A69">
      <w:pPr>
        <w:spacing w:line="360" w:lineRule="auto"/>
        <w:jc w:val="both"/>
        <w:rPr>
          <w:rFonts w:eastAsia="Calibri" w:cs="Times New Roman"/>
          <w:color w:val="767171" w:themeColor="background2" w:themeShade="80"/>
          <w:szCs w:val="24"/>
          <w:lang w:val="es-ES"/>
        </w:rPr>
      </w:pPr>
      <w:r w:rsidRPr="00E8123C">
        <w:rPr>
          <w:rFonts w:eastAsia="Calibri" w:cs="Times New Roman"/>
          <w:color w:val="767171" w:themeColor="background2" w:themeShade="80"/>
          <w:szCs w:val="24"/>
          <w:lang w:val="es-ES"/>
        </w:rPr>
        <w:lastRenderedPageBreak/>
        <w:t xml:space="preserve">Los resultados específicos más relevantes, asociados a las relaciones bilaterales con distintos países del mundo, se describen a continuación: </w:t>
      </w:r>
    </w:p>
    <w:p w14:paraId="5F494AE0" w14:textId="77777777" w:rsidR="00AF091D" w:rsidRDefault="00AF091D" w:rsidP="007B6FED">
      <w:pPr>
        <w:spacing w:after="0" w:line="360" w:lineRule="auto"/>
        <w:jc w:val="both"/>
        <w:rPr>
          <w:rFonts w:eastAsia="Calibri" w:cs="Times New Roman"/>
          <w:b/>
          <w:color w:val="767171"/>
          <w:szCs w:val="24"/>
        </w:rPr>
      </w:pPr>
    </w:p>
    <w:p w14:paraId="186EE5B7" w14:textId="6F104C3A" w:rsidR="00247316" w:rsidRPr="00D15346" w:rsidRDefault="00DC5618" w:rsidP="007B6FED">
      <w:pPr>
        <w:spacing w:after="0" w:line="360" w:lineRule="auto"/>
        <w:jc w:val="both"/>
        <w:rPr>
          <w:rFonts w:eastAsia="Calibri" w:cs="Times New Roman"/>
          <w:b/>
          <w:color w:val="767171"/>
          <w:szCs w:val="24"/>
        </w:rPr>
      </w:pPr>
      <w:r w:rsidRPr="00D15346">
        <w:rPr>
          <w:rFonts w:eastAsia="Calibri" w:cs="Times New Roman"/>
          <w:b/>
          <w:color w:val="767171"/>
          <w:szCs w:val="24"/>
        </w:rPr>
        <w:t>Estados Unidos de América</w:t>
      </w:r>
    </w:p>
    <w:p w14:paraId="43D188FB" w14:textId="039177CA" w:rsidR="00286C45" w:rsidRDefault="00AB6658" w:rsidP="00DA534F">
      <w:pPr>
        <w:spacing w:after="0" w:line="360" w:lineRule="auto"/>
        <w:jc w:val="both"/>
        <w:rPr>
          <w:rFonts w:eastAsia="Times New Roman" w:cs="Times New Roman"/>
          <w:color w:val="767171"/>
          <w:szCs w:val="24"/>
        </w:rPr>
      </w:pPr>
      <w:r w:rsidRPr="00D15346">
        <w:rPr>
          <w:rFonts w:eastAsia="Times New Roman" w:cs="Times New Roman"/>
          <w:color w:val="767171"/>
          <w:szCs w:val="24"/>
        </w:rPr>
        <w:t>Entre las acciones desarrolladas para el fortalecimiento de las relaciones con los Estados Unidos de América, se resalta:</w:t>
      </w:r>
    </w:p>
    <w:p w14:paraId="1949C0F7" w14:textId="77777777" w:rsidR="00184946" w:rsidRPr="00184946" w:rsidRDefault="00184946" w:rsidP="00DA534F">
      <w:pPr>
        <w:spacing w:after="0" w:line="360" w:lineRule="auto"/>
        <w:jc w:val="both"/>
        <w:rPr>
          <w:rFonts w:eastAsia="Times New Roman" w:cs="Times New Roman"/>
          <w:color w:val="767171"/>
          <w:szCs w:val="24"/>
        </w:rPr>
      </w:pPr>
    </w:p>
    <w:p w14:paraId="65587BA9" w14:textId="18C10C73" w:rsidR="00184946" w:rsidRDefault="006924BF" w:rsidP="00184946">
      <w:pPr>
        <w:spacing w:after="0" w:line="360" w:lineRule="auto"/>
        <w:jc w:val="both"/>
        <w:rPr>
          <w:rFonts w:eastAsia="Times New Roman" w:cs="Times New Roman"/>
          <w:color w:val="767171"/>
          <w:szCs w:val="24"/>
        </w:rPr>
      </w:pPr>
      <w:bookmarkStart w:id="54" w:name="_Hlk195690665"/>
      <w:r w:rsidRPr="006924BF">
        <w:rPr>
          <w:rFonts w:eastAsia="Times New Roman" w:cs="Times New Roman"/>
          <w:b/>
          <w:bCs/>
          <w:color w:val="767171"/>
          <w:szCs w:val="24"/>
        </w:rPr>
        <w:t>L</w:t>
      </w:r>
      <w:r w:rsidR="00184946" w:rsidRPr="006924BF">
        <w:rPr>
          <w:rFonts w:eastAsia="Times New Roman" w:cs="Times New Roman"/>
          <w:b/>
          <w:bCs/>
          <w:color w:val="767171"/>
          <w:szCs w:val="24"/>
        </w:rPr>
        <w:t>a celebración de la</w:t>
      </w:r>
      <w:r w:rsidR="00184946" w:rsidRPr="00184946">
        <w:rPr>
          <w:rFonts w:eastAsia="Times New Roman" w:cs="Times New Roman"/>
          <w:b/>
          <w:bCs/>
          <w:color w:val="767171"/>
          <w:szCs w:val="24"/>
        </w:rPr>
        <w:t xml:space="preserve"> </w:t>
      </w:r>
      <w:r w:rsidR="00184946" w:rsidRPr="00184946">
        <w:rPr>
          <w:rFonts w:cs="Times New Roman"/>
          <w:b/>
          <w:bCs/>
          <w:szCs w:val="24"/>
        </w:rPr>
        <w:t xml:space="preserve">reunión de alto nivel </w:t>
      </w:r>
      <w:bookmarkStart w:id="55" w:name="_Hlk195690755"/>
      <w:r w:rsidR="00184946" w:rsidRPr="00184946">
        <w:rPr>
          <w:rFonts w:cs="Times New Roman"/>
          <w:szCs w:val="24"/>
        </w:rPr>
        <w:t xml:space="preserve">entre el presidente de la República, Luis </w:t>
      </w:r>
      <w:proofErr w:type="spellStart"/>
      <w:r w:rsidR="00184946" w:rsidRPr="00184946">
        <w:rPr>
          <w:rFonts w:cs="Times New Roman"/>
          <w:szCs w:val="24"/>
        </w:rPr>
        <w:t>Abinader</w:t>
      </w:r>
      <w:proofErr w:type="spellEnd"/>
      <w:r w:rsidR="00184946" w:rsidRPr="00184946">
        <w:rPr>
          <w:rFonts w:cs="Times New Roman"/>
          <w:szCs w:val="24"/>
        </w:rPr>
        <w:t xml:space="preserve">, y </w:t>
      </w:r>
      <w:r w:rsidR="00184946" w:rsidRPr="00184946">
        <w:rPr>
          <w:rFonts w:cs="Times New Roman"/>
          <w:b/>
          <w:bCs/>
          <w:szCs w:val="24"/>
        </w:rPr>
        <w:t xml:space="preserve">el </w:t>
      </w:r>
      <w:proofErr w:type="gramStart"/>
      <w:r w:rsidR="00184946" w:rsidRPr="00184946">
        <w:rPr>
          <w:rFonts w:cs="Times New Roman"/>
          <w:b/>
          <w:bCs/>
          <w:szCs w:val="24"/>
        </w:rPr>
        <w:t>Secretario</w:t>
      </w:r>
      <w:proofErr w:type="gramEnd"/>
      <w:r w:rsidR="00184946" w:rsidRPr="00184946">
        <w:rPr>
          <w:rFonts w:cs="Times New Roman"/>
          <w:b/>
          <w:bCs/>
          <w:szCs w:val="24"/>
        </w:rPr>
        <w:t xml:space="preserve"> de Estado de los Estados Unidos</w:t>
      </w:r>
      <w:r w:rsidR="00184946" w:rsidRPr="00184946">
        <w:rPr>
          <w:rFonts w:cs="Times New Roman"/>
          <w:szCs w:val="24"/>
        </w:rPr>
        <w:t xml:space="preserve">, Marco Rubio, en el Palacio Nacional. </w:t>
      </w:r>
      <w:bookmarkEnd w:id="55"/>
      <w:r w:rsidR="00184946" w:rsidRPr="00184946">
        <w:rPr>
          <w:rFonts w:cs="Times New Roman"/>
          <w:szCs w:val="24"/>
        </w:rPr>
        <w:t xml:space="preserve">Este encuentro permitió abordar temas estratégicos de interés mutuo y </w:t>
      </w:r>
      <w:r w:rsidR="00184946" w:rsidRPr="00B00078">
        <w:rPr>
          <w:rFonts w:cs="Times New Roman"/>
          <w:b/>
          <w:bCs/>
          <w:szCs w:val="24"/>
        </w:rPr>
        <w:t>reafirmar el compromiso de ambos países con el fortalecimiento del diálogo y la cooperación bilateral.</w:t>
      </w:r>
      <w:r w:rsidR="00184946" w:rsidRPr="00184946">
        <w:rPr>
          <w:rFonts w:cs="Times New Roman"/>
          <w:szCs w:val="24"/>
        </w:rPr>
        <w:t xml:space="preserve"> Así como la r</w:t>
      </w:r>
      <w:r w:rsidR="00184946" w:rsidRPr="00184946">
        <w:rPr>
          <w:rFonts w:eastAsia="Times New Roman" w:cs="Times New Roman"/>
          <w:b/>
          <w:bCs/>
          <w:color w:val="767171"/>
          <w:szCs w:val="24"/>
        </w:rPr>
        <w:t>eunión de alto nivel</w:t>
      </w:r>
      <w:r w:rsidR="00184946" w:rsidRPr="00184946">
        <w:rPr>
          <w:rFonts w:eastAsia="Times New Roman" w:cs="Times New Roman"/>
          <w:color w:val="767171"/>
          <w:szCs w:val="24"/>
        </w:rPr>
        <w:t xml:space="preserve"> entre el Canciller Roberto Álvarez y </w:t>
      </w:r>
      <w:r w:rsidR="00184946" w:rsidRPr="00184946">
        <w:rPr>
          <w:rFonts w:eastAsia="Times New Roman" w:cs="Times New Roman"/>
          <w:b/>
          <w:bCs/>
          <w:color w:val="767171"/>
          <w:szCs w:val="24"/>
        </w:rPr>
        <w:t xml:space="preserve">el secretario de Estado estadounidense, Marco </w:t>
      </w:r>
      <w:bookmarkStart w:id="56" w:name="_Hlk195690707"/>
      <w:bookmarkEnd w:id="54"/>
      <w:r w:rsidR="00184946" w:rsidRPr="00184946">
        <w:rPr>
          <w:rFonts w:eastAsia="Times New Roman" w:cs="Times New Roman"/>
          <w:b/>
          <w:bCs/>
          <w:color w:val="767171"/>
          <w:szCs w:val="24"/>
        </w:rPr>
        <w:t>Rubio</w:t>
      </w:r>
      <w:r w:rsidR="00184946" w:rsidRPr="00184946">
        <w:rPr>
          <w:rFonts w:eastAsia="Times New Roman" w:cs="Times New Roman"/>
          <w:color w:val="767171"/>
          <w:szCs w:val="24"/>
        </w:rPr>
        <w:t>, se abordaron temas: la posición de la República Dominicana frente a la situación en Haití, la agenda regional, incluyendo los preparativos para la X Cumbre de las Américas, que se celebrará a finales de este año en Santo Domingo, con la participación de jefes de Estado y de Gobierno del hemisferio, así como otros asuntos de interés bilateral</w:t>
      </w:r>
      <w:bookmarkEnd w:id="56"/>
      <w:r w:rsidR="00184946" w:rsidRPr="00184946">
        <w:rPr>
          <w:rFonts w:eastAsia="Times New Roman" w:cs="Times New Roman"/>
          <w:color w:val="767171"/>
          <w:szCs w:val="24"/>
        </w:rPr>
        <w:t>.</w:t>
      </w:r>
    </w:p>
    <w:p w14:paraId="114B6E8D" w14:textId="77777777" w:rsidR="00184946" w:rsidRPr="00184946" w:rsidRDefault="00184946" w:rsidP="00184946">
      <w:pPr>
        <w:spacing w:after="0" w:line="360" w:lineRule="auto"/>
        <w:jc w:val="both"/>
        <w:rPr>
          <w:rFonts w:eastAsia="Times New Roman" w:cs="Times New Roman"/>
          <w:color w:val="767171"/>
          <w:szCs w:val="24"/>
        </w:rPr>
      </w:pPr>
    </w:p>
    <w:p w14:paraId="131BE4E7" w14:textId="77777777" w:rsidR="00184946" w:rsidRDefault="00184946" w:rsidP="00184946">
      <w:pPr>
        <w:spacing w:after="0" w:line="360" w:lineRule="auto"/>
        <w:jc w:val="both"/>
        <w:rPr>
          <w:rFonts w:cs="Times New Roman"/>
          <w:szCs w:val="24"/>
        </w:rPr>
      </w:pPr>
      <w:r w:rsidRPr="00184946">
        <w:rPr>
          <w:rFonts w:cs="Times New Roman"/>
          <w:b/>
          <w:bCs/>
          <w:szCs w:val="24"/>
        </w:rPr>
        <w:t xml:space="preserve">Suscripción del Memorando de Entendimiento </w:t>
      </w:r>
      <w:r w:rsidRPr="00184946">
        <w:rPr>
          <w:rFonts w:cs="Times New Roman"/>
          <w:szCs w:val="24"/>
        </w:rPr>
        <w:t>para el Conocimiento de los Espacios Aéreos, Marítimos y Terrestres entre el Gobierno de los Estados Unidos de América y el Gobierno de la República Dominicana, relativo al Sistema Cooperativo de Integración de Información Situacional (CSII). Esta cooperación fortalecerá la coordinación en operaciones de búsqueda y rescate, la respuesta ante desastres naturales y la vigilancia marítima y aérea, contribuyendo significativamente al mejoramiento de las capacidades nacionales para la vigilancia fronteriza, la detección temprana de amenazas y la toma de decisiones.</w:t>
      </w:r>
    </w:p>
    <w:p w14:paraId="2D022662" w14:textId="77777777" w:rsidR="00184946" w:rsidRPr="00184946" w:rsidRDefault="00184946" w:rsidP="00184946">
      <w:pPr>
        <w:spacing w:after="0" w:line="360" w:lineRule="auto"/>
        <w:jc w:val="both"/>
        <w:rPr>
          <w:rFonts w:cs="Times New Roman"/>
          <w:szCs w:val="24"/>
        </w:rPr>
      </w:pPr>
    </w:p>
    <w:p w14:paraId="302930C9" w14:textId="77777777" w:rsidR="00184946" w:rsidRDefault="00184946" w:rsidP="00184946">
      <w:pPr>
        <w:spacing w:after="0" w:line="360" w:lineRule="auto"/>
        <w:jc w:val="both"/>
        <w:rPr>
          <w:rFonts w:cs="Times New Roman"/>
          <w:szCs w:val="24"/>
        </w:rPr>
      </w:pPr>
      <w:r w:rsidRPr="00184946">
        <w:rPr>
          <w:rFonts w:cs="Times New Roman"/>
          <w:b/>
          <w:bCs/>
          <w:szCs w:val="24"/>
        </w:rPr>
        <w:t>Renovación de Memorando de Entendimiento</w:t>
      </w:r>
      <w:r w:rsidRPr="00184946">
        <w:rPr>
          <w:rFonts w:cs="Times New Roman"/>
          <w:szCs w:val="24"/>
        </w:rPr>
        <w:t xml:space="preserve"> orientado al fortalecimiento de la cooperación bilateral en materia de seguridad y defensa. Este acuerdo tiene como objetivo principal el intercambio de información estratégica para enfrentar </w:t>
      </w:r>
      <w:r w:rsidRPr="00184946">
        <w:rPr>
          <w:rFonts w:cs="Times New Roman"/>
          <w:szCs w:val="24"/>
        </w:rPr>
        <w:lastRenderedPageBreak/>
        <w:t>conjuntamente amenazas relacionadas con crímenes transnacionales, así como para facilitar operaciones de asistencia humanitaria.</w:t>
      </w:r>
    </w:p>
    <w:p w14:paraId="33183CDD" w14:textId="77777777" w:rsidR="00D14F3F" w:rsidRPr="00184946" w:rsidRDefault="00D14F3F" w:rsidP="00184946">
      <w:pPr>
        <w:spacing w:after="0" w:line="360" w:lineRule="auto"/>
        <w:jc w:val="both"/>
        <w:rPr>
          <w:rFonts w:cs="Times New Roman"/>
          <w:szCs w:val="24"/>
        </w:rPr>
      </w:pPr>
    </w:p>
    <w:p w14:paraId="499ED85A" w14:textId="2C075D01" w:rsidR="00184946" w:rsidRDefault="00184946" w:rsidP="00184946">
      <w:pPr>
        <w:spacing w:after="0" w:line="360" w:lineRule="auto"/>
        <w:jc w:val="both"/>
        <w:rPr>
          <w:rFonts w:cs="Times New Roman"/>
          <w:szCs w:val="24"/>
        </w:rPr>
      </w:pPr>
      <w:r w:rsidRPr="00184946">
        <w:rPr>
          <w:rFonts w:cs="Times New Roman"/>
          <w:b/>
          <w:bCs/>
          <w:szCs w:val="24"/>
        </w:rPr>
        <w:t>Se suscribió</w:t>
      </w:r>
      <w:r w:rsidRPr="00184946">
        <w:rPr>
          <w:rFonts w:cs="Times New Roman"/>
          <w:szCs w:val="24"/>
        </w:rPr>
        <w:t xml:space="preserve"> </w:t>
      </w:r>
      <w:r w:rsidRPr="00184946">
        <w:rPr>
          <w:rFonts w:cs="Times New Roman"/>
          <w:b/>
          <w:bCs/>
          <w:szCs w:val="24"/>
        </w:rPr>
        <w:t>un acuerdo,</w:t>
      </w:r>
      <w:r w:rsidRPr="00184946">
        <w:rPr>
          <w:rFonts w:cs="Times New Roman"/>
          <w:szCs w:val="24"/>
        </w:rPr>
        <w:t xml:space="preserve"> entre El ministro de Relaciones Exteriores, Roberto Álvarez, y la encargada de Negocios de la Embajada de los Estados Unidos en Santo Domingo, Patricia Aguilera, que compromete a ambos gobiernos a compartir información procedente de radares y sensores a través del Sistema Cooperativo de Integración de Información Situacional (CSII), una plataforma digital para el intercambio de datos en tiempo real. Esta cooperación fortalecerá la coordinación en operaciones de búsqueda y rescate, la respuesta ante desastres naturales y la vigilancia marítima y aérea, contribuyendo significativamente al mejoramiento de las capacidades nacionales para la vigilancia fronteriza, la detección temprana de amenazas y la toma de decisiones.</w:t>
      </w:r>
    </w:p>
    <w:p w14:paraId="3D398FDD" w14:textId="6A2B78F4" w:rsidR="002E049E" w:rsidRPr="002E049E" w:rsidRDefault="002E049E" w:rsidP="00184946">
      <w:pPr>
        <w:spacing w:before="100" w:beforeAutospacing="1" w:after="100" w:afterAutospacing="1" w:line="360" w:lineRule="auto"/>
        <w:jc w:val="both"/>
        <w:rPr>
          <w:rFonts w:eastAsia="Times New Roman" w:cs="Times New Roman"/>
          <w:szCs w:val="24"/>
          <w:lang w:eastAsia="es-DO"/>
        </w:rPr>
      </w:pPr>
      <w:r>
        <w:rPr>
          <w:rFonts w:eastAsia="Times New Roman" w:cs="Times New Roman"/>
          <w:szCs w:val="24"/>
          <w:lang w:eastAsia="es-DO"/>
        </w:rPr>
        <w:t>S</w:t>
      </w:r>
      <w:r w:rsidRPr="002E049E">
        <w:rPr>
          <w:rFonts w:eastAsia="Times New Roman" w:cs="Times New Roman"/>
          <w:szCs w:val="24"/>
          <w:lang w:eastAsia="es-DO"/>
        </w:rPr>
        <w:t xml:space="preserve">e desarrolló el </w:t>
      </w:r>
      <w:r w:rsidRPr="002E049E">
        <w:rPr>
          <w:rFonts w:eastAsia="Times New Roman" w:cs="Times New Roman"/>
          <w:b/>
          <w:bCs/>
          <w:szCs w:val="24"/>
          <w:lang w:eastAsia="es-DO"/>
        </w:rPr>
        <w:t>Plan de trabajo</w:t>
      </w:r>
      <w:r w:rsidRPr="002E049E">
        <w:rPr>
          <w:rFonts w:eastAsia="Times New Roman" w:cs="Times New Roman"/>
          <w:szCs w:val="24"/>
          <w:lang w:eastAsia="es-DO"/>
        </w:rPr>
        <w:t xml:space="preserve"> para la creación de la </w:t>
      </w:r>
      <w:r w:rsidRPr="002E049E">
        <w:rPr>
          <w:rFonts w:eastAsia="Times New Roman" w:cs="Times New Roman"/>
          <w:b/>
          <w:bCs/>
          <w:szCs w:val="24"/>
          <w:lang w:eastAsia="es-DO"/>
        </w:rPr>
        <w:t>Red de Profesionales</w:t>
      </w:r>
      <w:r w:rsidRPr="002E049E">
        <w:rPr>
          <w:rFonts w:eastAsia="Times New Roman" w:cs="Times New Roman"/>
          <w:szCs w:val="24"/>
          <w:lang w:eastAsia="es-DO"/>
        </w:rPr>
        <w:t xml:space="preserve"> dominicanos en el DMV</w:t>
      </w:r>
      <w:r>
        <w:rPr>
          <w:rFonts w:eastAsia="Times New Roman" w:cs="Times New Roman"/>
          <w:szCs w:val="24"/>
          <w:lang w:eastAsia="es-DO"/>
        </w:rPr>
        <w:t xml:space="preserve">; así como la </w:t>
      </w:r>
      <w:r w:rsidRPr="002E049E">
        <w:rPr>
          <w:rFonts w:eastAsia="Times New Roman" w:cs="Times New Roman"/>
          <w:szCs w:val="24"/>
          <w:lang w:eastAsia="es-DO"/>
        </w:rPr>
        <w:t xml:space="preserve">realización con </w:t>
      </w:r>
      <w:r w:rsidRPr="002E049E">
        <w:rPr>
          <w:rFonts w:cs="Times New Roman"/>
        </w:rPr>
        <w:t>gran éxito la actividad de Passport DC organizado por la autoridad oficial de convenciones, deportes y entretenimiento de Washington DC</w:t>
      </w:r>
      <w:r>
        <w:rPr>
          <w:rFonts w:cs="Times New Roman"/>
        </w:rPr>
        <w:t>, donde</w:t>
      </w:r>
      <w:r w:rsidRPr="002E049E">
        <w:rPr>
          <w:rFonts w:cs="Times New Roman"/>
        </w:rPr>
        <w:t xml:space="preserve"> </w:t>
      </w:r>
      <w:r>
        <w:rPr>
          <w:rFonts w:cs="Times New Roman"/>
        </w:rPr>
        <w:t>s</w:t>
      </w:r>
      <w:r w:rsidRPr="002E049E">
        <w:rPr>
          <w:rFonts w:cs="Times New Roman"/>
        </w:rPr>
        <w:t>e recibieron 6,059 visitantes a quién se expuso a la música, gastronomía, artesanía y arte dominicano</w:t>
      </w:r>
      <w:r>
        <w:rPr>
          <w:rFonts w:cs="Times New Roman"/>
        </w:rPr>
        <w:t>.</w:t>
      </w:r>
    </w:p>
    <w:p w14:paraId="3B9BDF68" w14:textId="2DA460F8" w:rsidR="00B00078" w:rsidRPr="00B00078" w:rsidRDefault="00B00078" w:rsidP="00B00078">
      <w:pPr>
        <w:spacing w:after="0" w:line="360" w:lineRule="auto"/>
        <w:jc w:val="both"/>
        <w:rPr>
          <w:rFonts w:cs="Times New Roman"/>
          <w:szCs w:val="24"/>
        </w:rPr>
      </w:pPr>
      <w:r w:rsidRPr="00B00078">
        <w:rPr>
          <w:rFonts w:cs="Times New Roman"/>
          <w:szCs w:val="24"/>
        </w:rPr>
        <w:t xml:space="preserve">Mediante </w:t>
      </w:r>
      <w:r w:rsidRPr="00B00078">
        <w:rPr>
          <w:rFonts w:cs="Times New Roman"/>
          <w:b/>
          <w:bCs/>
          <w:szCs w:val="24"/>
        </w:rPr>
        <w:t>comunicado oficial</w:t>
      </w:r>
      <w:r w:rsidRPr="00B00078">
        <w:rPr>
          <w:rFonts w:cs="Times New Roman"/>
          <w:szCs w:val="24"/>
        </w:rPr>
        <w:t>, el Gobierno dominicano declaro que “acoge con</w:t>
      </w:r>
      <w:r>
        <w:rPr>
          <w:rFonts w:cs="Times New Roman"/>
          <w:szCs w:val="24"/>
        </w:rPr>
        <w:t xml:space="preserve"> </w:t>
      </w:r>
      <w:r w:rsidRPr="00B00078">
        <w:rPr>
          <w:rFonts w:cs="Times New Roman"/>
          <w:szCs w:val="24"/>
        </w:rPr>
        <w:t>profunda satisfacción el acuerdo de alto al fuego alcanzado entre Israel y Hamás,</w:t>
      </w:r>
      <w:r>
        <w:rPr>
          <w:rFonts w:cs="Times New Roman"/>
          <w:szCs w:val="24"/>
        </w:rPr>
        <w:t xml:space="preserve"> </w:t>
      </w:r>
      <w:r w:rsidRPr="00B00078">
        <w:rPr>
          <w:rFonts w:cs="Times New Roman"/>
          <w:szCs w:val="24"/>
        </w:rPr>
        <w:t xml:space="preserve">con la mediación de los gobiernos de Estados Unidos, Egipto, Catar y </w:t>
      </w:r>
      <w:proofErr w:type="spellStart"/>
      <w:r w:rsidRPr="00B00078">
        <w:rPr>
          <w:rFonts w:cs="Times New Roman"/>
          <w:szCs w:val="24"/>
        </w:rPr>
        <w:t>Türkiye</w:t>
      </w:r>
      <w:proofErr w:type="spellEnd"/>
      <w:r w:rsidRPr="00B00078">
        <w:rPr>
          <w:rFonts w:cs="Times New Roman"/>
          <w:szCs w:val="24"/>
        </w:rPr>
        <w:t>, y</w:t>
      </w:r>
      <w:r>
        <w:rPr>
          <w:rFonts w:cs="Times New Roman"/>
          <w:szCs w:val="24"/>
        </w:rPr>
        <w:t xml:space="preserve"> </w:t>
      </w:r>
      <w:r w:rsidRPr="00B00078">
        <w:rPr>
          <w:rFonts w:cs="Times New Roman"/>
          <w:szCs w:val="24"/>
        </w:rPr>
        <w:t>respalda el compromiso manifestado por las partes involucradas en favor de la paz,</w:t>
      </w:r>
      <w:r>
        <w:rPr>
          <w:rFonts w:cs="Times New Roman"/>
          <w:szCs w:val="24"/>
        </w:rPr>
        <w:t xml:space="preserve"> </w:t>
      </w:r>
      <w:r w:rsidRPr="00B00078">
        <w:rPr>
          <w:rFonts w:cs="Times New Roman"/>
          <w:szCs w:val="24"/>
        </w:rPr>
        <w:t>la seguridad y el alivio humanitario”</w:t>
      </w:r>
      <w:r>
        <w:rPr>
          <w:rFonts w:cs="Times New Roman"/>
          <w:szCs w:val="24"/>
        </w:rPr>
        <w:t xml:space="preserve">; </w:t>
      </w:r>
      <w:r w:rsidRPr="00B00078">
        <w:rPr>
          <w:rFonts w:cs="Times New Roman"/>
          <w:szCs w:val="24"/>
        </w:rPr>
        <w:t>en particular el liderazgo demostrado</w:t>
      </w:r>
      <w:r>
        <w:rPr>
          <w:rFonts w:cs="Times New Roman"/>
          <w:szCs w:val="24"/>
        </w:rPr>
        <w:t xml:space="preserve"> </w:t>
      </w:r>
      <w:r w:rsidRPr="00B00078">
        <w:rPr>
          <w:rFonts w:cs="Times New Roman"/>
          <w:szCs w:val="24"/>
        </w:rPr>
        <w:t xml:space="preserve">por el </w:t>
      </w:r>
      <w:r w:rsidRPr="00B00078">
        <w:rPr>
          <w:rFonts w:cs="Times New Roman"/>
          <w:b/>
          <w:bCs/>
          <w:szCs w:val="24"/>
        </w:rPr>
        <w:t>presidente Donald Trump</w:t>
      </w:r>
      <w:r w:rsidRPr="00B00078">
        <w:rPr>
          <w:rFonts w:cs="Times New Roman"/>
          <w:szCs w:val="24"/>
        </w:rPr>
        <w:t>, para facilitar un proceso de negociación complejo.</w:t>
      </w:r>
      <w:r>
        <w:rPr>
          <w:rFonts w:cs="Times New Roman"/>
          <w:szCs w:val="24"/>
        </w:rPr>
        <w:t xml:space="preserve"> </w:t>
      </w:r>
      <w:r w:rsidRPr="00B00078">
        <w:rPr>
          <w:rFonts w:cs="Times New Roman"/>
          <w:szCs w:val="24"/>
        </w:rPr>
        <w:t>Llama a que es tos esfuerzos continúen con perseverancia, transparencia y</w:t>
      </w:r>
      <w:r>
        <w:rPr>
          <w:rFonts w:cs="Times New Roman"/>
          <w:szCs w:val="24"/>
        </w:rPr>
        <w:t xml:space="preserve"> m</w:t>
      </w:r>
      <w:r w:rsidRPr="00B00078">
        <w:rPr>
          <w:rFonts w:cs="Times New Roman"/>
          <w:szCs w:val="24"/>
        </w:rPr>
        <w:t>ecanismos confiables de verificación, e insta a las partes a evitar cualquier acción</w:t>
      </w:r>
    </w:p>
    <w:p w14:paraId="2DDDB55E" w14:textId="65D66F79" w:rsidR="00B00078" w:rsidRDefault="00B00078" w:rsidP="00B00078">
      <w:pPr>
        <w:spacing w:after="0" w:line="360" w:lineRule="auto"/>
        <w:jc w:val="both"/>
        <w:rPr>
          <w:rFonts w:cs="Times New Roman"/>
          <w:szCs w:val="24"/>
        </w:rPr>
      </w:pPr>
      <w:r w:rsidRPr="00B00078">
        <w:rPr>
          <w:rFonts w:cs="Times New Roman"/>
          <w:szCs w:val="24"/>
        </w:rPr>
        <w:t>que socave el acuerdo.</w:t>
      </w:r>
    </w:p>
    <w:p w14:paraId="6A945E87" w14:textId="77777777" w:rsidR="00B00078" w:rsidRPr="00B00078" w:rsidRDefault="00B00078" w:rsidP="00B00078">
      <w:pPr>
        <w:spacing w:after="0" w:line="360" w:lineRule="auto"/>
        <w:jc w:val="both"/>
        <w:rPr>
          <w:rFonts w:cs="Times New Roman"/>
          <w:szCs w:val="24"/>
        </w:rPr>
      </w:pPr>
    </w:p>
    <w:p w14:paraId="1D7DFB96" w14:textId="33BAD7AB" w:rsidR="006B238D" w:rsidRDefault="00B00078" w:rsidP="00433595">
      <w:pPr>
        <w:spacing w:after="0" w:line="360" w:lineRule="auto"/>
        <w:jc w:val="both"/>
        <w:rPr>
          <w:rFonts w:cs="Times New Roman"/>
          <w:szCs w:val="24"/>
        </w:rPr>
      </w:pPr>
      <w:r w:rsidRPr="00B00078">
        <w:rPr>
          <w:rFonts w:cs="Times New Roman"/>
          <w:szCs w:val="24"/>
        </w:rPr>
        <w:t xml:space="preserve">República Dominicana celebró la </w:t>
      </w:r>
      <w:r w:rsidRPr="00B00078">
        <w:rPr>
          <w:rFonts w:cs="Times New Roman"/>
          <w:b/>
          <w:bCs/>
          <w:szCs w:val="24"/>
        </w:rPr>
        <w:t>aprobación de la propuesta</w:t>
      </w:r>
      <w:r w:rsidRPr="00B00078">
        <w:rPr>
          <w:rFonts w:cs="Times New Roman"/>
          <w:szCs w:val="24"/>
        </w:rPr>
        <w:t xml:space="preserve"> impulsada por Estados Unidos y Panamá que transforma la Misión Multinacional de Apoyo a la </w:t>
      </w:r>
      <w:r w:rsidRPr="00B00078">
        <w:rPr>
          <w:rFonts w:cs="Times New Roman"/>
          <w:szCs w:val="24"/>
        </w:rPr>
        <w:lastRenderedPageBreak/>
        <w:t xml:space="preserve">Seguridad en Haití en una </w:t>
      </w:r>
      <w:r w:rsidRPr="00B00078">
        <w:rPr>
          <w:rFonts w:cs="Times New Roman"/>
          <w:b/>
          <w:bCs/>
          <w:szCs w:val="24"/>
        </w:rPr>
        <w:t>“Fuerza de Supresión de Pandillas”</w:t>
      </w:r>
      <w:r w:rsidRPr="00B00078">
        <w:rPr>
          <w:rFonts w:cs="Times New Roman"/>
          <w:szCs w:val="24"/>
        </w:rPr>
        <w:t xml:space="preserve"> con 5,500 efectivos. La operación será dirigida y financiada por expertos de la ONU, bajo un mandato sólido para restablecer el orden y la seguridad en Haití. Esta resolución es el resultado del liderazgo de un grupo de países aliados, en el cual, el sostenido esfuerzo diplomático dominicano ha desempeñado un papel clave</w:t>
      </w:r>
      <w:r>
        <w:rPr>
          <w:rFonts w:cs="Times New Roman"/>
          <w:szCs w:val="24"/>
        </w:rPr>
        <w:t>.</w:t>
      </w:r>
    </w:p>
    <w:p w14:paraId="2C6E1859" w14:textId="77777777" w:rsidR="00B00078" w:rsidRDefault="00B00078" w:rsidP="00433595">
      <w:pPr>
        <w:spacing w:after="0" w:line="360" w:lineRule="auto"/>
        <w:jc w:val="both"/>
        <w:rPr>
          <w:rFonts w:cs="Times New Roman"/>
          <w:szCs w:val="24"/>
        </w:rPr>
      </w:pPr>
    </w:p>
    <w:p w14:paraId="150F0F64" w14:textId="003FF1C9" w:rsidR="00DC5618" w:rsidRPr="00D15346" w:rsidRDefault="00DC5618" w:rsidP="00DC5618">
      <w:pPr>
        <w:spacing w:after="0" w:line="360" w:lineRule="auto"/>
        <w:jc w:val="both"/>
        <w:rPr>
          <w:rFonts w:eastAsia="Calibri" w:cs="Times New Roman"/>
          <w:b/>
          <w:color w:val="767171"/>
          <w:szCs w:val="24"/>
        </w:rPr>
      </w:pPr>
      <w:r w:rsidRPr="00D15346">
        <w:rPr>
          <w:rFonts w:eastAsia="Calibri" w:cs="Times New Roman"/>
          <w:b/>
          <w:color w:val="767171"/>
          <w:szCs w:val="24"/>
        </w:rPr>
        <w:t>Canadá</w:t>
      </w:r>
    </w:p>
    <w:p w14:paraId="1A1925E9" w14:textId="3B9EF7D7" w:rsidR="00046B25" w:rsidRPr="00046B25" w:rsidRDefault="00A67954" w:rsidP="00A67954">
      <w:pPr>
        <w:spacing w:after="0" w:line="360" w:lineRule="auto"/>
        <w:jc w:val="both"/>
        <w:rPr>
          <w:rFonts w:eastAsia="Calibri" w:cs="Times New Roman"/>
          <w:bCs/>
          <w:color w:val="767171"/>
          <w:szCs w:val="24"/>
          <w:lang w:val="es-ES"/>
        </w:rPr>
      </w:pPr>
      <w:r w:rsidRPr="00D15346">
        <w:rPr>
          <w:rFonts w:eastAsia="Calibri" w:cs="Times New Roman"/>
          <w:bCs/>
          <w:color w:val="767171"/>
          <w:szCs w:val="24"/>
          <w:lang w:val="es-ES"/>
        </w:rPr>
        <w:t xml:space="preserve">En el marco </w:t>
      </w:r>
      <w:r w:rsidR="00046B25">
        <w:rPr>
          <w:rFonts w:eastAsia="Calibri" w:cs="Times New Roman"/>
          <w:bCs/>
          <w:color w:val="767171"/>
          <w:szCs w:val="24"/>
          <w:lang w:val="es-ES"/>
        </w:rPr>
        <w:t xml:space="preserve">de las relaciones bilaterales de </w:t>
      </w:r>
      <w:r w:rsidR="00046B25" w:rsidRPr="00D15346">
        <w:rPr>
          <w:rFonts w:eastAsia="Calibri" w:cs="Times New Roman"/>
          <w:b/>
          <w:color w:val="767171"/>
          <w:szCs w:val="24"/>
          <w:lang w:val="es-ES"/>
        </w:rPr>
        <w:t>República Dominicana y Canadá</w:t>
      </w:r>
      <w:r w:rsidR="00046B25">
        <w:rPr>
          <w:rFonts w:eastAsia="Calibri" w:cs="Times New Roman"/>
          <w:b/>
          <w:color w:val="767171"/>
          <w:szCs w:val="24"/>
          <w:lang w:val="es-ES"/>
        </w:rPr>
        <w:t xml:space="preserve">, </w:t>
      </w:r>
      <w:r w:rsidR="00046B25">
        <w:rPr>
          <w:rFonts w:eastAsia="Calibri" w:cs="Times New Roman"/>
          <w:bCs/>
          <w:color w:val="767171"/>
          <w:szCs w:val="24"/>
          <w:lang w:val="es-ES"/>
        </w:rPr>
        <w:t>se ejecutaron una serie de acciones, que mostramos a continuación:</w:t>
      </w:r>
    </w:p>
    <w:p w14:paraId="21410614" w14:textId="77777777" w:rsidR="00046B25" w:rsidRDefault="00046B25" w:rsidP="00A67954">
      <w:pPr>
        <w:spacing w:after="0" w:line="360" w:lineRule="auto"/>
        <w:jc w:val="both"/>
        <w:rPr>
          <w:rFonts w:eastAsia="Calibri" w:cs="Times New Roman"/>
          <w:bCs/>
          <w:color w:val="767171"/>
          <w:szCs w:val="24"/>
          <w:lang w:val="es-ES"/>
        </w:rPr>
      </w:pPr>
    </w:p>
    <w:p w14:paraId="45FC24C2" w14:textId="71DA4B49" w:rsidR="00600632" w:rsidRDefault="00C15235" w:rsidP="00EE2B00">
      <w:pPr>
        <w:spacing w:after="0" w:line="360" w:lineRule="auto"/>
        <w:jc w:val="both"/>
        <w:rPr>
          <w:rFonts w:cs="Times New Roman"/>
        </w:rPr>
      </w:pPr>
      <w:r>
        <w:rPr>
          <w:rFonts w:cs="Times New Roman"/>
        </w:rPr>
        <w:t>E</w:t>
      </w:r>
      <w:r w:rsidR="00600632">
        <w:rPr>
          <w:rFonts w:cs="Times New Roman"/>
        </w:rPr>
        <w:t>ste año s</w:t>
      </w:r>
      <w:r w:rsidR="00600632" w:rsidRPr="00600632">
        <w:rPr>
          <w:rFonts w:cs="Times New Roman"/>
        </w:rPr>
        <w:t xml:space="preserve">e concretaron los primeros frutos de la </w:t>
      </w:r>
      <w:r w:rsidR="00600632" w:rsidRPr="00600632">
        <w:rPr>
          <w:rFonts w:cs="Times New Roman"/>
          <w:b/>
          <w:bCs/>
        </w:rPr>
        <w:t xml:space="preserve">relación comercial entre el Grupo Rica de República Dominicana y el Grupo NIN </w:t>
      </w:r>
      <w:r w:rsidR="00600632" w:rsidRPr="00600632">
        <w:rPr>
          <w:rFonts w:cs="Times New Roman"/>
        </w:rPr>
        <w:t>de Canadá, establecida a partir del apoyo y seguimiento continuo de la Embajada, resultando en la exportación hacia Canadá del primer contenedor de 20 pies con 20 paletas y 2,294 cajas de productos Rica, con una proyección inicial de entre 3 y 4 contenedores durante el presente año.</w:t>
      </w:r>
    </w:p>
    <w:p w14:paraId="5C6C20F9" w14:textId="77777777" w:rsidR="00EE2B00" w:rsidRDefault="00EE2B00" w:rsidP="00600632">
      <w:pPr>
        <w:spacing w:after="0" w:line="360" w:lineRule="auto"/>
        <w:jc w:val="both"/>
        <w:rPr>
          <w:rFonts w:cs="Times New Roman"/>
        </w:rPr>
      </w:pPr>
    </w:p>
    <w:p w14:paraId="0C06AC77" w14:textId="62406B95" w:rsidR="00600632" w:rsidRDefault="00600632" w:rsidP="00600632">
      <w:pPr>
        <w:spacing w:after="0" w:line="360" w:lineRule="auto"/>
        <w:jc w:val="both"/>
        <w:rPr>
          <w:rFonts w:cs="Times New Roman"/>
        </w:rPr>
      </w:pPr>
      <w:r w:rsidRPr="00600632">
        <w:rPr>
          <w:rFonts w:cs="Times New Roman"/>
        </w:rPr>
        <w:t xml:space="preserve">Igualmente, se logró </w:t>
      </w:r>
      <w:r>
        <w:rPr>
          <w:rFonts w:cs="Times New Roman"/>
        </w:rPr>
        <w:t xml:space="preserve">el </w:t>
      </w:r>
      <w:r w:rsidRPr="00600632">
        <w:rPr>
          <w:rFonts w:cs="Times New Roman"/>
          <w:b/>
          <w:bCs/>
        </w:rPr>
        <w:t>compromiso de intensificar la colaboración institucional para consolidar mercados y fortalecer la competitividad</w:t>
      </w:r>
      <w:r w:rsidRPr="00600632">
        <w:rPr>
          <w:rFonts w:cs="Times New Roman"/>
        </w:rPr>
        <w:t xml:space="preserve"> de</w:t>
      </w:r>
      <w:r>
        <w:rPr>
          <w:rFonts w:cs="Times New Roman"/>
        </w:rPr>
        <w:t xml:space="preserve"> </w:t>
      </w:r>
      <w:r w:rsidRPr="00600632">
        <w:rPr>
          <w:rFonts w:cs="Times New Roman"/>
        </w:rPr>
        <w:t>las exportaciones dominicanas.</w:t>
      </w:r>
      <w:r>
        <w:rPr>
          <w:rFonts w:cs="Times New Roman"/>
        </w:rPr>
        <w:t xml:space="preserve"> Mediante una </w:t>
      </w:r>
      <w:r w:rsidRPr="00600632">
        <w:rPr>
          <w:rFonts w:cs="Times New Roman"/>
        </w:rPr>
        <w:t xml:space="preserve">reunión con la </w:t>
      </w:r>
      <w:r w:rsidRPr="00600632">
        <w:rPr>
          <w:rFonts w:cs="Times New Roman"/>
          <w:b/>
          <w:bCs/>
        </w:rPr>
        <w:t>Oficina Nacional de Tratados Comerciales Agrícolas (OTCA)</w:t>
      </w:r>
      <w:r w:rsidRPr="00600632">
        <w:rPr>
          <w:rFonts w:cs="Times New Roman"/>
        </w:rPr>
        <w:t xml:space="preserve"> del Ministerio de Agricultura, para abordar temas vinculados al</w:t>
      </w:r>
      <w:r>
        <w:rPr>
          <w:rFonts w:cs="Times New Roman"/>
        </w:rPr>
        <w:t xml:space="preserve"> </w:t>
      </w:r>
      <w:r w:rsidRPr="00600632">
        <w:rPr>
          <w:rFonts w:cs="Times New Roman"/>
        </w:rPr>
        <w:t>acceso a mercados internacionales y los aspectos sanitarios que inciden en las</w:t>
      </w:r>
      <w:r>
        <w:rPr>
          <w:rFonts w:cs="Times New Roman"/>
        </w:rPr>
        <w:t xml:space="preserve"> </w:t>
      </w:r>
      <w:r w:rsidRPr="00600632">
        <w:rPr>
          <w:rFonts w:cs="Times New Roman"/>
        </w:rPr>
        <w:t>exportaciones dominicanas. Se discutieron asuntos como la gestión del uso del ácido</w:t>
      </w:r>
      <w:r>
        <w:rPr>
          <w:rFonts w:cs="Times New Roman"/>
        </w:rPr>
        <w:t xml:space="preserve"> </w:t>
      </w:r>
      <w:proofErr w:type="spellStart"/>
      <w:r w:rsidRPr="00600632">
        <w:rPr>
          <w:rFonts w:cs="Times New Roman"/>
        </w:rPr>
        <w:t>giberélico</w:t>
      </w:r>
      <w:proofErr w:type="spellEnd"/>
      <w:r w:rsidRPr="00600632">
        <w:rPr>
          <w:rFonts w:cs="Times New Roman"/>
        </w:rPr>
        <w:t xml:space="preserve"> en el banano por la pudrición de la corona, el protocolo fitosanitario de la piña</w:t>
      </w:r>
      <w:r>
        <w:rPr>
          <w:rFonts w:cs="Times New Roman"/>
        </w:rPr>
        <w:t xml:space="preserve"> </w:t>
      </w:r>
      <w:r w:rsidRPr="00600632">
        <w:rPr>
          <w:rFonts w:cs="Times New Roman"/>
        </w:rPr>
        <w:t>con Israel, y las solicitudes de Canadá sobre productos cárnicos y pesqueros, así como las</w:t>
      </w:r>
      <w:r>
        <w:rPr>
          <w:rFonts w:cs="Times New Roman"/>
        </w:rPr>
        <w:t xml:space="preserve"> </w:t>
      </w:r>
      <w:r w:rsidRPr="00600632">
        <w:rPr>
          <w:rFonts w:cs="Times New Roman"/>
        </w:rPr>
        <w:t>negociaciones pendientes con Brasil, Mercosur, India y Trinidad y Tobago. Se destacó la</w:t>
      </w:r>
      <w:r>
        <w:rPr>
          <w:rFonts w:cs="Times New Roman"/>
        </w:rPr>
        <w:t xml:space="preserve"> </w:t>
      </w:r>
      <w:r w:rsidRPr="00600632">
        <w:rPr>
          <w:rFonts w:cs="Times New Roman"/>
        </w:rPr>
        <w:t>necesidad de fortalecer la coordinación con las embajadas y las autoridades sanitarias,</w:t>
      </w:r>
      <w:r>
        <w:rPr>
          <w:rFonts w:cs="Times New Roman"/>
        </w:rPr>
        <w:t xml:space="preserve"> </w:t>
      </w:r>
      <w:r w:rsidRPr="00600632">
        <w:rPr>
          <w:rFonts w:cs="Times New Roman"/>
        </w:rPr>
        <w:t>garantizando el cumplimiento de los estándares internacionales y la protección de los</w:t>
      </w:r>
      <w:r>
        <w:rPr>
          <w:rFonts w:cs="Times New Roman"/>
        </w:rPr>
        <w:t xml:space="preserve"> </w:t>
      </w:r>
      <w:r w:rsidRPr="00600632">
        <w:rPr>
          <w:rFonts w:cs="Times New Roman"/>
        </w:rPr>
        <w:t xml:space="preserve">intereses comerciales del país. </w:t>
      </w:r>
    </w:p>
    <w:p w14:paraId="54EDF539" w14:textId="77777777" w:rsidR="000A10BE" w:rsidRDefault="000A10BE" w:rsidP="00600632">
      <w:pPr>
        <w:spacing w:after="0" w:line="360" w:lineRule="auto"/>
        <w:jc w:val="both"/>
        <w:rPr>
          <w:rFonts w:cs="Times New Roman"/>
        </w:rPr>
      </w:pPr>
    </w:p>
    <w:p w14:paraId="1C245301" w14:textId="5BD8091A" w:rsidR="001A3CD7" w:rsidRDefault="000A10BE" w:rsidP="001A3CD7">
      <w:pPr>
        <w:spacing w:after="0" w:line="360" w:lineRule="auto"/>
        <w:jc w:val="both"/>
        <w:rPr>
          <w:rFonts w:cs="Times New Roman"/>
        </w:rPr>
      </w:pPr>
      <w:r>
        <w:rPr>
          <w:rFonts w:cs="Times New Roman"/>
        </w:rPr>
        <w:lastRenderedPageBreak/>
        <w:t xml:space="preserve">De igual modo, en el marco del </w:t>
      </w:r>
      <w:r w:rsidRPr="000A10BE">
        <w:rPr>
          <w:rFonts w:cs="Times New Roman"/>
          <w:b/>
          <w:bCs/>
        </w:rPr>
        <w:t xml:space="preserve">Toronto Global </w:t>
      </w:r>
      <w:proofErr w:type="spellStart"/>
      <w:r w:rsidRPr="000A10BE">
        <w:rPr>
          <w:rFonts w:cs="Times New Roman"/>
          <w:b/>
          <w:bCs/>
        </w:rPr>
        <w:t>Forum</w:t>
      </w:r>
      <w:proofErr w:type="spellEnd"/>
      <w:r>
        <w:rPr>
          <w:rFonts w:cs="Times New Roman"/>
        </w:rPr>
        <w:t>, la delegación dominicana participante en la c</w:t>
      </w:r>
      <w:r w:rsidRPr="000A10BE">
        <w:rPr>
          <w:rFonts w:cs="Times New Roman"/>
        </w:rPr>
        <w:t>elebración sesión titulada</w:t>
      </w:r>
      <w:r>
        <w:rPr>
          <w:rFonts w:cs="Times New Roman"/>
        </w:rPr>
        <w:t xml:space="preserve"> </w:t>
      </w:r>
      <w:r w:rsidRPr="000A10BE">
        <w:rPr>
          <w:rFonts w:cs="Times New Roman"/>
        </w:rPr>
        <w:t>“República Dominicana: un socio</w:t>
      </w:r>
      <w:r>
        <w:rPr>
          <w:rFonts w:cs="Times New Roman"/>
        </w:rPr>
        <w:t xml:space="preserve"> </w:t>
      </w:r>
      <w:r w:rsidRPr="000A10BE">
        <w:rPr>
          <w:rFonts w:cs="Times New Roman"/>
        </w:rPr>
        <w:t>confiable para el comercio, la</w:t>
      </w:r>
      <w:r>
        <w:rPr>
          <w:rFonts w:cs="Times New Roman"/>
        </w:rPr>
        <w:t xml:space="preserve"> </w:t>
      </w:r>
      <w:r w:rsidRPr="000A10BE">
        <w:rPr>
          <w:rFonts w:cs="Times New Roman"/>
        </w:rPr>
        <w:t>inversión y el desarrollo de cadenas</w:t>
      </w:r>
      <w:r>
        <w:rPr>
          <w:rFonts w:cs="Times New Roman"/>
        </w:rPr>
        <w:t xml:space="preserve"> </w:t>
      </w:r>
      <w:r w:rsidRPr="000A10BE">
        <w:rPr>
          <w:rFonts w:cs="Times New Roman"/>
        </w:rPr>
        <w:t>de suministro en las Américas”</w:t>
      </w:r>
      <w:r w:rsidR="001A3CD7">
        <w:rPr>
          <w:rFonts w:cs="Times New Roman"/>
        </w:rPr>
        <w:t>; e</w:t>
      </w:r>
      <w:r w:rsidR="001A3CD7" w:rsidRPr="001A3CD7">
        <w:rPr>
          <w:rFonts w:cs="Times New Roman"/>
        </w:rPr>
        <w:t>l Sr. Fernando Capellán,</w:t>
      </w:r>
      <w:r w:rsidR="001A3CD7">
        <w:rPr>
          <w:rFonts w:cs="Times New Roman"/>
        </w:rPr>
        <w:t xml:space="preserve"> </w:t>
      </w:r>
      <w:r w:rsidR="001A3CD7" w:rsidRPr="001A3CD7">
        <w:rPr>
          <w:rFonts w:cs="Times New Roman"/>
        </w:rPr>
        <w:t>fundador del Grupo M, ofreció durante</w:t>
      </w:r>
      <w:r w:rsidR="001A3CD7">
        <w:rPr>
          <w:rFonts w:cs="Times New Roman"/>
        </w:rPr>
        <w:t xml:space="preserve"> </w:t>
      </w:r>
      <w:r w:rsidR="001A3CD7" w:rsidRPr="001A3CD7">
        <w:rPr>
          <w:rFonts w:cs="Times New Roman"/>
        </w:rPr>
        <w:t xml:space="preserve">este encuentro una perspectiva integral sobre el </w:t>
      </w:r>
      <w:r w:rsidR="001A3CD7" w:rsidRPr="001A3CD7">
        <w:rPr>
          <w:rFonts w:cs="Times New Roman"/>
          <w:b/>
          <w:bCs/>
        </w:rPr>
        <w:t>papel creciente de la República Dominicana como centro estratégico de manufactura competitiva en el hemisferio</w:t>
      </w:r>
      <w:r w:rsidR="001A3CD7" w:rsidRPr="001A3CD7">
        <w:rPr>
          <w:rFonts w:cs="Times New Roman"/>
        </w:rPr>
        <w:t>.</w:t>
      </w:r>
    </w:p>
    <w:p w14:paraId="784A5AE5" w14:textId="77777777" w:rsidR="001A3CD7" w:rsidRDefault="001A3CD7" w:rsidP="001A3CD7">
      <w:pPr>
        <w:spacing w:after="0" w:line="360" w:lineRule="auto"/>
        <w:jc w:val="both"/>
        <w:rPr>
          <w:rFonts w:cs="Times New Roman"/>
          <w:b/>
          <w:bCs/>
        </w:rPr>
      </w:pPr>
    </w:p>
    <w:p w14:paraId="3F918D45" w14:textId="3BFB5D4D" w:rsidR="001A3CD7" w:rsidRDefault="001A3CD7" w:rsidP="001A3CD7">
      <w:pPr>
        <w:spacing w:after="0" w:line="360" w:lineRule="auto"/>
        <w:jc w:val="both"/>
        <w:rPr>
          <w:rFonts w:cs="Times New Roman"/>
        </w:rPr>
      </w:pPr>
      <w:r w:rsidRPr="001A3CD7">
        <w:rPr>
          <w:rFonts w:cs="Times New Roman"/>
          <w:b/>
          <w:bCs/>
        </w:rPr>
        <w:t>Promoción de República Dominicana</w:t>
      </w:r>
      <w:r>
        <w:rPr>
          <w:rFonts w:cs="Times New Roman"/>
        </w:rPr>
        <w:t xml:space="preserve">; en el marco de la celebración de la Semana Dominicana en Canadá, se entregaron diversos </w:t>
      </w:r>
      <w:r w:rsidRPr="001A3CD7">
        <w:rPr>
          <w:rFonts w:cs="Times New Roman"/>
          <w:b/>
          <w:bCs/>
        </w:rPr>
        <w:t>reconocimientos:</w:t>
      </w:r>
      <w:r>
        <w:rPr>
          <w:rFonts w:cs="Times New Roman"/>
        </w:rPr>
        <w:t xml:space="preserve"> </w:t>
      </w:r>
      <w:r w:rsidRPr="001A3CD7">
        <w:rPr>
          <w:rFonts w:cs="Times New Roman"/>
        </w:rPr>
        <w:t>a la</w:t>
      </w:r>
      <w:r>
        <w:rPr>
          <w:rFonts w:cs="Times New Roman"/>
        </w:rPr>
        <w:t xml:space="preserve"> </w:t>
      </w:r>
      <w:r w:rsidRPr="001A3CD7">
        <w:rPr>
          <w:rFonts w:cs="Times New Roman"/>
        </w:rPr>
        <w:t xml:space="preserve">reconocida </w:t>
      </w:r>
      <w:r w:rsidRPr="001A3CD7">
        <w:rPr>
          <w:rFonts w:cs="Times New Roman"/>
          <w:b/>
          <w:bCs/>
        </w:rPr>
        <w:t xml:space="preserve">chef dominicana </w:t>
      </w:r>
      <w:proofErr w:type="spellStart"/>
      <w:r w:rsidRPr="001A3CD7">
        <w:rPr>
          <w:rFonts w:cs="Times New Roman"/>
          <w:b/>
          <w:bCs/>
        </w:rPr>
        <w:t>Dayanny</w:t>
      </w:r>
      <w:proofErr w:type="spellEnd"/>
      <w:r w:rsidRPr="001A3CD7">
        <w:rPr>
          <w:rFonts w:cs="Times New Roman"/>
          <w:b/>
          <w:bCs/>
        </w:rPr>
        <w:t xml:space="preserve"> de la Cruz</w:t>
      </w:r>
      <w:r w:rsidRPr="001A3CD7">
        <w:rPr>
          <w:rFonts w:cs="Times New Roman"/>
        </w:rPr>
        <w:t xml:space="preserve"> durante la recepción inaugural de la Semana Dominicana en Canadá,</w:t>
      </w:r>
      <w:r>
        <w:rPr>
          <w:rFonts w:cs="Times New Roman"/>
        </w:rPr>
        <w:t xml:space="preserve"> </w:t>
      </w:r>
      <w:r w:rsidRPr="001A3CD7">
        <w:rPr>
          <w:rFonts w:cs="Times New Roman"/>
        </w:rPr>
        <w:t>donde se propició un escenario ideal para la promoción de la cultura dominicana a través de</w:t>
      </w:r>
      <w:r>
        <w:rPr>
          <w:rFonts w:cs="Times New Roman"/>
        </w:rPr>
        <w:t xml:space="preserve"> </w:t>
      </w:r>
      <w:r w:rsidRPr="001A3CD7">
        <w:rPr>
          <w:rFonts w:cs="Times New Roman"/>
        </w:rPr>
        <w:t>la gastronomía.</w:t>
      </w:r>
      <w:r>
        <w:rPr>
          <w:rFonts w:cs="Times New Roman"/>
        </w:rPr>
        <w:t xml:space="preserve"> A</w:t>
      </w:r>
      <w:r w:rsidRPr="001A3CD7">
        <w:rPr>
          <w:rFonts w:cs="Times New Roman"/>
        </w:rPr>
        <w:t>l destacado</w:t>
      </w:r>
      <w:r>
        <w:rPr>
          <w:rFonts w:cs="Times New Roman"/>
        </w:rPr>
        <w:t xml:space="preserve"> </w:t>
      </w:r>
      <w:r w:rsidRPr="001A3CD7">
        <w:rPr>
          <w:rFonts w:cs="Times New Roman"/>
          <w:b/>
          <w:bCs/>
        </w:rPr>
        <w:t>artista dominicano, el Sr. Juan Trinidad,</w:t>
      </w:r>
      <w:r>
        <w:rPr>
          <w:rFonts w:cs="Times New Roman"/>
        </w:rPr>
        <w:t xml:space="preserve"> </w:t>
      </w:r>
      <w:r w:rsidRPr="001A3CD7">
        <w:rPr>
          <w:rFonts w:cs="Times New Roman"/>
        </w:rPr>
        <w:t>durante la recepción inaugural de la Semana</w:t>
      </w:r>
      <w:r>
        <w:rPr>
          <w:rFonts w:cs="Times New Roman"/>
        </w:rPr>
        <w:t xml:space="preserve"> </w:t>
      </w:r>
      <w:r w:rsidRPr="001A3CD7">
        <w:rPr>
          <w:rFonts w:cs="Times New Roman"/>
        </w:rPr>
        <w:t>Dominicana en Canadá, donde se propició un</w:t>
      </w:r>
      <w:r>
        <w:rPr>
          <w:rFonts w:cs="Times New Roman"/>
        </w:rPr>
        <w:t xml:space="preserve"> </w:t>
      </w:r>
      <w:r w:rsidRPr="001A3CD7">
        <w:rPr>
          <w:rFonts w:cs="Times New Roman"/>
        </w:rPr>
        <w:t>escenario ideal para la promoción de la</w:t>
      </w:r>
      <w:r>
        <w:rPr>
          <w:rFonts w:cs="Times New Roman"/>
        </w:rPr>
        <w:t xml:space="preserve"> </w:t>
      </w:r>
      <w:r w:rsidRPr="001A3CD7">
        <w:rPr>
          <w:rFonts w:cs="Times New Roman"/>
        </w:rPr>
        <w:t>cultura dominicana a través de la artesanía dominicana.</w:t>
      </w:r>
      <w:r>
        <w:rPr>
          <w:rFonts w:cs="Times New Roman"/>
        </w:rPr>
        <w:t xml:space="preserve"> Igualmente, se entregó el </w:t>
      </w:r>
      <w:r w:rsidRPr="001A3CD7">
        <w:rPr>
          <w:rFonts w:cs="Times New Roman"/>
        </w:rPr>
        <w:t>busto de Juan Pablo Duarte al alcalde de Ottawa, Honorable Mark</w:t>
      </w:r>
      <w:r>
        <w:rPr>
          <w:rFonts w:cs="Times New Roman"/>
        </w:rPr>
        <w:t xml:space="preserve"> </w:t>
      </w:r>
      <w:proofErr w:type="spellStart"/>
      <w:r w:rsidRPr="001A3CD7">
        <w:rPr>
          <w:rFonts w:cs="Times New Roman"/>
        </w:rPr>
        <w:t>Sutcliffe</w:t>
      </w:r>
      <w:proofErr w:type="spellEnd"/>
      <w:r>
        <w:rPr>
          <w:rFonts w:cs="Times New Roman"/>
        </w:rPr>
        <w:t>.</w:t>
      </w:r>
    </w:p>
    <w:p w14:paraId="6208ECBF" w14:textId="77777777" w:rsidR="00EE2B00" w:rsidRPr="00600632" w:rsidRDefault="00EE2B00" w:rsidP="001A3CD7">
      <w:pPr>
        <w:spacing w:after="0" w:line="360" w:lineRule="auto"/>
        <w:jc w:val="both"/>
        <w:rPr>
          <w:rFonts w:cs="Times New Roman"/>
        </w:rPr>
      </w:pPr>
    </w:p>
    <w:p w14:paraId="3AA8487C" w14:textId="5B6F608D" w:rsidR="00F16617" w:rsidRPr="00D15346" w:rsidRDefault="00F16617" w:rsidP="00F16617">
      <w:pPr>
        <w:spacing w:after="0" w:line="360" w:lineRule="auto"/>
        <w:jc w:val="both"/>
        <w:rPr>
          <w:rFonts w:eastAsia="Calibri" w:cs="Times New Roman"/>
          <w:b/>
          <w:color w:val="767171"/>
          <w:szCs w:val="24"/>
        </w:rPr>
      </w:pPr>
      <w:r w:rsidRPr="00D15346">
        <w:rPr>
          <w:rFonts w:eastAsia="Calibri" w:cs="Times New Roman"/>
          <w:b/>
          <w:color w:val="767171"/>
          <w:szCs w:val="24"/>
        </w:rPr>
        <w:t>República de Haití</w:t>
      </w:r>
    </w:p>
    <w:p w14:paraId="7DEE0981" w14:textId="77777777" w:rsidR="00603425" w:rsidRDefault="00603425" w:rsidP="001141EB">
      <w:pPr>
        <w:tabs>
          <w:tab w:val="left" w:pos="2552"/>
        </w:tabs>
        <w:spacing w:after="0" w:line="360" w:lineRule="auto"/>
        <w:jc w:val="both"/>
        <w:rPr>
          <w:rFonts w:eastAsia="Times New Roman" w:cs="Times New Roman"/>
          <w:color w:val="767171"/>
          <w:szCs w:val="24"/>
        </w:rPr>
      </w:pPr>
    </w:p>
    <w:p w14:paraId="31106700" w14:textId="71D7C6AF" w:rsidR="00F9541F" w:rsidRPr="00D15346" w:rsidRDefault="00F9541F" w:rsidP="001141EB">
      <w:pPr>
        <w:tabs>
          <w:tab w:val="left" w:pos="2552"/>
        </w:tabs>
        <w:spacing w:after="0" w:line="360" w:lineRule="auto"/>
        <w:jc w:val="both"/>
        <w:rPr>
          <w:rFonts w:eastAsia="Times New Roman" w:cs="Times New Roman"/>
          <w:color w:val="767171"/>
          <w:szCs w:val="24"/>
        </w:rPr>
      </w:pPr>
      <w:r w:rsidRPr="00D15346">
        <w:rPr>
          <w:rFonts w:eastAsia="Times New Roman" w:cs="Times New Roman"/>
          <w:color w:val="767171"/>
          <w:szCs w:val="24"/>
        </w:rPr>
        <w:t xml:space="preserve">El </w:t>
      </w:r>
      <w:proofErr w:type="gramStart"/>
      <w:r w:rsidRPr="00D15346">
        <w:rPr>
          <w:rFonts w:eastAsia="Times New Roman" w:cs="Times New Roman"/>
          <w:color w:val="767171"/>
          <w:szCs w:val="24"/>
        </w:rPr>
        <w:t>Presidente</w:t>
      </w:r>
      <w:proofErr w:type="gramEnd"/>
      <w:r w:rsidRPr="00D15346">
        <w:rPr>
          <w:rFonts w:eastAsia="Times New Roman" w:cs="Times New Roman"/>
          <w:color w:val="767171"/>
          <w:szCs w:val="24"/>
        </w:rPr>
        <w:t xml:space="preserve"> Luís </w:t>
      </w:r>
      <w:proofErr w:type="spellStart"/>
      <w:r w:rsidRPr="00D15346">
        <w:rPr>
          <w:rFonts w:eastAsia="Times New Roman" w:cs="Times New Roman"/>
          <w:color w:val="767171"/>
          <w:szCs w:val="24"/>
        </w:rPr>
        <w:t>Abinader</w:t>
      </w:r>
      <w:proofErr w:type="spellEnd"/>
      <w:r w:rsidRPr="00D15346">
        <w:rPr>
          <w:rFonts w:eastAsia="Times New Roman" w:cs="Times New Roman"/>
          <w:color w:val="767171"/>
          <w:szCs w:val="24"/>
        </w:rPr>
        <w:t xml:space="preserve">, </w:t>
      </w:r>
      <w:r w:rsidR="0011423F">
        <w:rPr>
          <w:rFonts w:eastAsia="Times New Roman" w:cs="Times New Roman"/>
          <w:color w:val="767171"/>
          <w:szCs w:val="24"/>
        </w:rPr>
        <w:t xml:space="preserve">ha mantenido </w:t>
      </w:r>
      <w:r w:rsidRPr="00D15346">
        <w:rPr>
          <w:rFonts w:eastAsia="Times New Roman" w:cs="Times New Roman"/>
          <w:color w:val="767171"/>
          <w:szCs w:val="24"/>
        </w:rPr>
        <w:t>una política de “Buena Vecindad” con Haití, se han emprendido una serie de acciones para continuar con dicha política, entre las que se encuentran:</w:t>
      </w:r>
    </w:p>
    <w:p w14:paraId="391FDBF9" w14:textId="77777777" w:rsidR="007E430D" w:rsidRPr="00D15346" w:rsidRDefault="007E430D" w:rsidP="001141EB">
      <w:pPr>
        <w:tabs>
          <w:tab w:val="left" w:pos="2552"/>
        </w:tabs>
        <w:spacing w:after="0" w:line="360" w:lineRule="auto"/>
        <w:jc w:val="both"/>
        <w:rPr>
          <w:rFonts w:eastAsia="Times New Roman" w:cs="Times New Roman"/>
          <w:color w:val="767171"/>
          <w:szCs w:val="24"/>
        </w:rPr>
      </w:pPr>
    </w:p>
    <w:p w14:paraId="333CFAE9" w14:textId="08718992" w:rsidR="002E2D4E" w:rsidRDefault="002E2D4E" w:rsidP="003107F5">
      <w:pPr>
        <w:pStyle w:val="Prrafodelista"/>
        <w:numPr>
          <w:ilvl w:val="0"/>
          <w:numId w:val="29"/>
        </w:numPr>
        <w:autoSpaceDE w:val="0"/>
        <w:autoSpaceDN w:val="0"/>
        <w:adjustRightInd w:val="0"/>
        <w:spacing w:after="0" w:line="360" w:lineRule="auto"/>
        <w:ind w:left="0"/>
        <w:jc w:val="both"/>
        <w:rPr>
          <w:rFonts w:eastAsia="Times New Roman" w:cs="Times New Roman"/>
          <w:szCs w:val="24"/>
        </w:rPr>
      </w:pPr>
      <w:r>
        <w:rPr>
          <w:rFonts w:eastAsia="Times New Roman" w:cs="Times New Roman"/>
          <w:szCs w:val="24"/>
        </w:rPr>
        <w:t xml:space="preserve">Uno de los hitos más importantes de la diplomacia dominicana ha sido la </w:t>
      </w:r>
      <w:r w:rsidRPr="002E2D4E">
        <w:rPr>
          <w:rFonts w:eastAsia="Times New Roman" w:cs="Times New Roman"/>
          <w:b/>
          <w:bCs/>
          <w:szCs w:val="24"/>
        </w:rPr>
        <w:t>aprobación de la resolución 2793 del Consejo de Seguridad de la ONU</w:t>
      </w:r>
      <w:r w:rsidRPr="002E2D4E">
        <w:rPr>
          <w:rFonts w:eastAsia="Times New Roman" w:cs="Times New Roman"/>
          <w:szCs w:val="24"/>
        </w:rPr>
        <w:t xml:space="preserve">, del 30 de septiembre que transforma la Misión Multinacional de Apoyo a la Seguridad en Haití en una </w:t>
      </w:r>
      <w:r w:rsidRPr="002E2D4E">
        <w:rPr>
          <w:rFonts w:eastAsia="Times New Roman" w:cs="Times New Roman"/>
          <w:b/>
          <w:bCs/>
          <w:szCs w:val="24"/>
        </w:rPr>
        <w:t>“Fuerza de Supresión de Pandillas” con 5,550 efectivos, militares y policiales</w:t>
      </w:r>
      <w:r w:rsidRPr="002E2D4E">
        <w:rPr>
          <w:rFonts w:eastAsia="Times New Roman" w:cs="Times New Roman"/>
          <w:szCs w:val="24"/>
        </w:rPr>
        <w:t xml:space="preserve">. La operación será dirigida y financiada por expertos de la ONU, bajo un mandato sólido para restablecer el orden y la seguridad en Haití. </w:t>
      </w:r>
      <w:r w:rsidR="009B3391">
        <w:rPr>
          <w:rFonts w:eastAsia="Times New Roman" w:cs="Times New Roman"/>
          <w:szCs w:val="24"/>
        </w:rPr>
        <w:t xml:space="preserve">En </w:t>
      </w:r>
      <w:r w:rsidR="00E53898">
        <w:rPr>
          <w:rFonts w:eastAsia="Times New Roman" w:cs="Times New Roman"/>
          <w:szCs w:val="24"/>
        </w:rPr>
        <w:t xml:space="preserve">dicha resolución, </w:t>
      </w:r>
      <w:r w:rsidRPr="002E2D4E">
        <w:rPr>
          <w:rFonts w:eastAsia="Times New Roman" w:cs="Times New Roman"/>
          <w:szCs w:val="24"/>
        </w:rPr>
        <w:t xml:space="preserve">República Dominicana </w:t>
      </w:r>
      <w:r w:rsidR="009B3391">
        <w:rPr>
          <w:rFonts w:eastAsia="Times New Roman" w:cs="Times New Roman"/>
          <w:szCs w:val="24"/>
        </w:rPr>
        <w:t xml:space="preserve">mantiene el compromiso de </w:t>
      </w:r>
      <w:r w:rsidRPr="002E2D4E">
        <w:rPr>
          <w:rFonts w:eastAsia="Times New Roman" w:cs="Times New Roman"/>
          <w:szCs w:val="24"/>
        </w:rPr>
        <w:t xml:space="preserve">apoyar la Fuerza </w:t>
      </w:r>
      <w:r w:rsidRPr="002E2D4E">
        <w:rPr>
          <w:rFonts w:eastAsia="Times New Roman" w:cs="Times New Roman"/>
          <w:szCs w:val="24"/>
        </w:rPr>
        <w:lastRenderedPageBreak/>
        <w:t xml:space="preserve">internacional con </w:t>
      </w:r>
      <w:r>
        <w:rPr>
          <w:rFonts w:eastAsia="Times New Roman" w:cs="Times New Roman"/>
          <w:szCs w:val="24"/>
        </w:rPr>
        <w:t>facilidades logísticas l</w:t>
      </w:r>
      <w:r w:rsidRPr="002E2D4E">
        <w:rPr>
          <w:rFonts w:eastAsia="Times New Roman" w:cs="Times New Roman"/>
          <w:szCs w:val="24"/>
        </w:rPr>
        <w:t>ogístico para las evacuaciones médicas de los efectivos y ofrecerá servicios médicos de tercer nivel a sus miembros cuando no puedan ser prestados en Haití.</w:t>
      </w:r>
    </w:p>
    <w:p w14:paraId="4398A720" w14:textId="77777777" w:rsidR="00E53898" w:rsidRPr="00E53898" w:rsidRDefault="00E53898" w:rsidP="003107F5">
      <w:pPr>
        <w:pStyle w:val="Prrafodelista"/>
        <w:numPr>
          <w:ilvl w:val="0"/>
          <w:numId w:val="29"/>
        </w:numPr>
        <w:autoSpaceDE w:val="0"/>
        <w:autoSpaceDN w:val="0"/>
        <w:adjustRightInd w:val="0"/>
        <w:spacing w:after="0" w:line="360" w:lineRule="auto"/>
        <w:ind w:left="0"/>
        <w:jc w:val="both"/>
        <w:rPr>
          <w:rFonts w:eastAsia="Times New Roman" w:cs="Times New Roman"/>
          <w:color w:val="767171"/>
          <w:szCs w:val="24"/>
        </w:rPr>
      </w:pPr>
    </w:p>
    <w:p w14:paraId="4BA43FB8" w14:textId="5466BB4D" w:rsidR="000F4213" w:rsidRDefault="00E53898" w:rsidP="003107F5">
      <w:pPr>
        <w:pStyle w:val="Prrafodelista"/>
        <w:numPr>
          <w:ilvl w:val="0"/>
          <w:numId w:val="29"/>
        </w:numPr>
        <w:autoSpaceDE w:val="0"/>
        <w:autoSpaceDN w:val="0"/>
        <w:adjustRightInd w:val="0"/>
        <w:spacing w:after="0" w:line="360" w:lineRule="auto"/>
        <w:ind w:left="0"/>
        <w:jc w:val="both"/>
        <w:rPr>
          <w:rFonts w:eastAsia="Times New Roman" w:cs="Times New Roman"/>
          <w:color w:val="767171"/>
          <w:szCs w:val="24"/>
        </w:rPr>
      </w:pPr>
      <w:r>
        <w:rPr>
          <w:rFonts w:eastAsia="Times New Roman" w:cs="Times New Roman"/>
          <w:b/>
          <w:bCs/>
          <w:szCs w:val="24"/>
        </w:rPr>
        <w:t xml:space="preserve">La resolución </w:t>
      </w:r>
      <w:r w:rsidRPr="002E2D4E">
        <w:rPr>
          <w:rFonts w:eastAsia="Times New Roman" w:cs="Times New Roman"/>
          <w:b/>
          <w:bCs/>
          <w:szCs w:val="24"/>
        </w:rPr>
        <w:t>2793</w:t>
      </w:r>
      <w:r>
        <w:rPr>
          <w:rFonts w:eastAsia="Times New Roman" w:cs="Times New Roman"/>
          <w:b/>
          <w:bCs/>
          <w:szCs w:val="24"/>
        </w:rPr>
        <w:t xml:space="preserve"> </w:t>
      </w:r>
      <w:r w:rsidRPr="002E2D4E">
        <w:rPr>
          <w:rFonts w:eastAsia="Times New Roman" w:cs="Times New Roman"/>
          <w:szCs w:val="24"/>
        </w:rPr>
        <w:t>es el resultado del liderazgo de un grupo de países aliados, en el cual, el sostenido esfuerzo diplomático dominicano ha desempeñado un papel clave.</w:t>
      </w:r>
      <w:r w:rsidR="00A97700">
        <w:rPr>
          <w:rFonts w:eastAsia="Times New Roman" w:cs="Times New Roman"/>
          <w:szCs w:val="24"/>
        </w:rPr>
        <w:t xml:space="preserve"> </w:t>
      </w:r>
      <w:r w:rsidR="00121A3F">
        <w:rPr>
          <w:rFonts w:eastAsia="Times New Roman" w:cs="Times New Roman"/>
          <w:color w:val="767171"/>
          <w:szCs w:val="24"/>
        </w:rPr>
        <w:t xml:space="preserve">En distintas reuniones </w:t>
      </w:r>
      <w:r w:rsidR="00A97700">
        <w:rPr>
          <w:rFonts w:eastAsia="Times New Roman" w:cs="Times New Roman"/>
          <w:color w:val="767171"/>
          <w:szCs w:val="24"/>
        </w:rPr>
        <w:t xml:space="preserve">celebradas previamente </w:t>
      </w:r>
      <w:r w:rsidR="000F4213" w:rsidRPr="00D25937">
        <w:rPr>
          <w:rFonts w:eastAsia="Times New Roman" w:cs="Times New Roman"/>
          <w:color w:val="767171"/>
          <w:szCs w:val="24"/>
        </w:rPr>
        <w:t xml:space="preserve">se exhortó a los países amigos a apoyar la transformación de la Misión Multinacional de Apoyo a la Seguridad (MSS) en Haití, en un cometido más robusto con un mandato claro, destacando que la inseguridad en ese país afecta a toda la región. </w:t>
      </w:r>
    </w:p>
    <w:p w14:paraId="241E0FE0" w14:textId="772D5334" w:rsidR="002E2D4E" w:rsidRPr="002E2D4E" w:rsidRDefault="002E2D4E" w:rsidP="00603425">
      <w:pPr>
        <w:tabs>
          <w:tab w:val="left" w:pos="2552"/>
        </w:tabs>
        <w:spacing w:after="0" w:line="360" w:lineRule="auto"/>
        <w:jc w:val="both"/>
        <w:rPr>
          <w:rFonts w:eastAsia="Times New Roman" w:cs="Times New Roman"/>
          <w:szCs w:val="24"/>
        </w:rPr>
      </w:pPr>
    </w:p>
    <w:p w14:paraId="2840E58B" w14:textId="69E6AB11" w:rsidR="0061585B" w:rsidRDefault="00A3187C" w:rsidP="003107F5">
      <w:pPr>
        <w:pStyle w:val="Prrafodelista"/>
        <w:numPr>
          <w:ilvl w:val="0"/>
          <w:numId w:val="29"/>
        </w:numPr>
        <w:autoSpaceDE w:val="0"/>
        <w:autoSpaceDN w:val="0"/>
        <w:adjustRightInd w:val="0"/>
        <w:spacing w:after="0" w:line="360" w:lineRule="auto"/>
        <w:ind w:left="0"/>
        <w:jc w:val="both"/>
        <w:rPr>
          <w:rFonts w:eastAsia="Times New Roman" w:cs="Times New Roman"/>
          <w:szCs w:val="24"/>
        </w:rPr>
      </w:pPr>
      <w:r>
        <w:rPr>
          <w:rFonts w:eastAsia="Calibri" w:cs="Times New Roman"/>
          <w:bCs/>
          <w:color w:val="767171"/>
          <w:szCs w:val="24"/>
        </w:rPr>
        <w:t xml:space="preserve">Entre los </w:t>
      </w:r>
      <w:r w:rsidR="00A97700">
        <w:rPr>
          <w:rFonts w:eastAsia="Calibri" w:cs="Times New Roman"/>
          <w:bCs/>
          <w:color w:val="767171"/>
          <w:szCs w:val="24"/>
        </w:rPr>
        <w:t>esfuerzos</w:t>
      </w:r>
      <w:r>
        <w:rPr>
          <w:rFonts w:eastAsia="Calibri" w:cs="Times New Roman"/>
          <w:bCs/>
          <w:color w:val="767171"/>
          <w:szCs w:val="24"/>
        </w:rPr>
        <w:t xml:space="preserve"> específicos </w:t>
      </w:r>
      <w:r w:rsidR="0061585B">
        <w:rPr>
          <w:rFonts w:eastAsia="Calibri" w:cs="Times New Roman"/>
          <w:bCs/>
          <w:color w:val="767171"/>
          <w:szCs w:val="24"/>
        </w:rPr>
        <w:t>desarrollados</w:t>
      </w:r>
      <w:r w:rsidR="00A97700">
        <w:rPr>
          <w:rFonts w:eastAsia="Calibri" w:cs="Times New Roman"/>
          <w:bCs/>
          <w:color w:val="767171"/>
          <w:szCs w:val="24"/>
        </w:rPr>
        <w:t xml:space="preserve"> por la diplomacia dominicana, </w:t>
      </w:r>
      <w:r w:rsidR="0061585B">
        <w:rPr>
          <w:rFonts w:eastAsia="Calibri" w:cs="Times New Roman"/>
          <w:bCs/>
          <w:color w:val="767171"/>
          <w:szCs w:val="24"/>
        </w:rPr>
        <w:t>se resalta la</w:t>
      </w:r>
      <w:r w:rsidR="0011423F" w:rsidRPr="0011423F">
        <w:rPr>
          <w:rFonts w:eastAsia="Times New Roman" w:cs="Times New Roman"/>
          <w:color w:val="767171"/>
          <w:szCs w:val="24"/>
        </w:rPr>
        <w:t xml:space="preserve"> </w:t>
      </w:r>
      <w:r w:rsidR="0061585B">
        <w:rPr>
          <w:rFonts w:eastAsia="Times New Roman" w:cs="Times New Roman"/>
          <w:color w:val="767171"/>
          <w:szCs w:val="24"/>
        </w:rPr>
        <w:t xml:space="preserve">firma de un </w:t>
      </w:r>
      <w:r w:rsidR="0061585B" w:rsidRPr="0011423F">
        <w:rPr>
          <w:rFonts w:eastAsia="Times New Roman" w:cs="Times New Roman"/>
          <w:color w:val="767171"/>
          <w:szCs w:val="24"/>
        </w:rPr>
        <w:t xml:space="preserve">Memorándum de Entendimiento </w:t>
      </w:r>
      <w:r w:rsidR="0061585B">
        <w:rPr>
          <w:rFonts w:eastAsia="Times New Roman" w:cs="Times New Roman"/>
          <w:color w:val="767171"/>
          <w:szCs w:val="24"/>
        </w:rPr>
        <w:t xml:space="preserve">entre el </w:t>
      </w:r>
      <w:r w:rsidR="0011423F" w:rsidRPr="0011423F">
        <w:rPr>
          <w:rFonts w:eastAsia="Times New Roman" w:cs="Times New Roman"/>
          <w:color w:val="767171"/>
          <w:szCs w:val="24"/>
        </w:rPr>
        <w:t xml:space="preserve">canciller Roberto Álvarez y su homólogo de la </w:t>
      </w:r>
      <w:r w:rsidR="0011423F" w:rsidRPr="00D60CD6">
        <w:rPr>
          <w:rFonts w:eastAsia="Times New Roman" w:cs="Times New Roman"/>
          <w:b/>
          <w:bCs/>
          <w:color w:val="767171"/>
          <w:szCs w:val="24"/>
        </w:rPr>
        <w:t>República de Kenia</w:t>
      </w:r>
      <w:r w:rsidR="0011423F" w:rsidRPr="0011423F">
        <w:rPr>
          <w:rFonts w:eastAsia="Times New Roman" w:cs="Times New Roman"/>
          <w:color w:val="767171"/>
          <w:szCs w:val="24"/>
        </w:rPr>
        <w:t xml:space="preserve">, </w:t>
      </w:r>
      <w:proofErr w:type="spellStart"/>
      <w:r w:rsidR="0011423F" w:rsidRPr="0011423F">
        <w:rPr>
          <w:rFonts w:eastAsia="Times New Roman" w:cs="Times New Roman"/>
          <w:color w:val="767171"/>
          <w:szCs w:val="24"/>
        </w:rPr>
        <w:t>Musalia</w:t>
      </w:r>
      <w:proofErr w:type="spellEnd"/>
      <w:r w:rsidR="0011423F" w:rsidRPr="0011423F">
        <w:rPr>
          <w:rFonts w:eastAsia="Times New Roman" w:cs="Times New Roman"/>
          <w:color w:val="767171"/>
          <w:szCs w:val="24"/>
        </w:rPr>
        <w:t xml:space="preserve"> </w:t>
      </w:r>
      <w:proofErr w:type="spellStart"/>
      <w:r w:rsidR="0011423F" w:rsidRPr="0011423F">
        <w:rPr>
          <w:rFonts w:eastAsia="Times New Roman" w:cs="Times New Roman"/>
          <w:color w:val="767171"/>
          <w:szCs w:val="24"/>
        </w:rPr>
        <w:t>Mudavadi</w:t>
      </w:r>
      <w:proofErr w:type="spellEnd"/>
      <w:r w:rsidR="0011423F" w:rsidRPr="0011423F">
        <w:rPr>
          <w:rFonts w:eastAsia="Times New Roman" w:cs="Times New Roman"/>
          <w:color w:val="767171"/>
          <w:szCs w:val="24"/>
        </w:rPr>
        <w:t xml:space="preserve">, </w:t>
      </w:r>
      <w:r w:rsidR="0061585B">
        <w:rPr>
          <w:rFonts w:eastAsia="Times New Roman" w:cs="Times New Roman"/>
          <w:color w:val="767171"/>
          <w:szCs w:val="24"/>
        </w:rPr>
        <w:t xml:space="preserve">sobre la </w:t>
      </w:r>
      <w:r w:rsidR="0011423F" w:rsidRPr="0011423F">
        <w:rPr>
          <w:rFonts w:eastAsia="Times New Roman" w:cs="Times New Roman"/>
          <w:color w:val="767171"/>
          <w:szCs w:val="24"/>
        </w:rPr>
        <w:t>evacuación médica, repatriación de heridos y fallecidos de ciudadanos kenianos que integran la Misión Multinacional de Apoyo a la Seguridad (MSS) en Haití</w:t>
      </w:r>
      <w:r w:rsidR="00D60CD6">
        <w:rPr>
          <w:rFonts w:eastAsia="Times New Roman" w:cs="Times New Roman"/>
          <w:color w:val="767171"/>
          <w:szCs w:val="24"/>
        </w:rPr>
        <w:t>.</w:t>
      </w:r>
      <w:r w:rsidR="00045A20" w:rsidRPr="00045A20">
        <w:rPr>
          <w:rFonts w:eastAsia="Calibri" w:cs="Times New Roman"/>
          <w:b/>
          <w:color w:val="767171"/>
          <w:szCs w:val="24"/>
        </w:rPr>
        <w:t xml:space="preserve"> </w:t>
      </w:r>
      <w:r w:rsidR="00D71693">
        <w:rPr>
          <w:rFonts w:eastAsia="Times New Roman" w:cs="Times New Roman"/>
          <w:szCs w:val="24"/>
        </w:rPr>
        <w:t xml:space="preserve"> </w:t>
      </w:r>
    </w:p>
    <w:p w14:paraId="5CB2D3CB" w14:textId="77777777" w:rsidR="0061585B" w:rsidRPr="00603425" w:rsidRDefault="0061585B" w:rsidP="00603425">
      <w:pPr>
        <w:tabs>
          <w:tab w:val="left" w:pos="2552"/>
        </w:tabs>
        <w:spacing w:after="0" w:line="360" w:lineRule="auto"/>
        <w:jc w:val="both"/>
        <w:rPr>
          <w:rFonts w:eastAsia="Times New Roman" w:cs="Times New Roman"/>
          <w:szCs w:val="24"/>
        </w:rPr>
      </w:pPr>
    </w:p>
    <w:p w14:paraId="35E3FB9B" w14:textId="1279E9D0" w:rsidR="00D60CD6" w:rsidRPr="00D71693" w:rsidRDefault="00A97700" w:rsidP="003107F5">
      <w:pPr>
        <w:pStyle w:val="Prrafodelista"/>
        <w:numPr>
          <w:ilvl w:val="0"/>
          <w:numId w:val="29"/>
        </w:numPr>
        <w:autoSpaceDE w:val="0"/>
        <w:autoSpaceDN w:val="0"/>
        <w:adjustRightInd w:val="0"/>
        <w:spacing w:after="0" w:line="360" w:lineRule="auto"/>
        <w:ind w:left="0"/>
        <w:jc w:val="both"/>
        <w:rPr>
          <w:rFonts w:eastAsia="Times New Roman" w:cs="Times New Roman"/>
          <w:szCs w:val="24"/>
        </w:rPr>
      </w:pPr>
      <w:r>
        <w:rPr>
          <w:rFonts w:eastAsia="Times New Roman" w:cs="Times New Roman"/>
          <w:color w:val="767171"/>
          <w:szCs w:val="24"/>
        </w:rPr>
        <w:t>Reuni</w:t>
      </w:r>
      <w:r w:rsidR="00D60CD6" w:rsidRPr="00D71693">
        <w:rPr>
          <w:rFonts w:eastAsia="Times New Roman" w:cs="Times New Roman"/>
          <w:color w:val="767171"/>
          <w:szCs w:val="24"/>
        </w:rPr>
        <w:t xml:space="preserve">ón con el enviado del secretario general de la ONU, António </w:t>
      </w:r>
      <w:proofErr w:type="spellStart"/>
      <w:r w:rsidR="00D60CD6" w:rsidRPr="00D71693">
        <w:rPr>
          <w:rFonts w:eastAsia="Times New Roman" w:cs="Times New Roman"/>
          <w:color w:val="767171"/>
          <w:szCs w:val="24"/>
        </w:rPr>
        <w:t>Guterres</w:t>
      </w:r>
      <w:proofErr w:type="spellEnd"/>
      <w:r w:rsidR="00D60CD6" w:rsidRPr="00D71693">
        <w:rPr>
          <w:rFonts w:eastAsia="Times New Roman" w:cs="Times New Roman"/>
          <w:color w:val="767171"/>
          <w:szCs w:val="24"/>
        </w:rPr>
        <w:t>, el señor Carlos Ruiz - Massieu junto a la representante de Naciones Unidas en República Dominicana y el equipo de la Misión de Evaluación Técnica de la Oficina de Apoyo de las Naciones Unidas en Haití, para dar seguimiento a la implementación de la resolución del Consejo de Seguridad que convierte a la MSS en una Fuerza de Represión de las Bandas para el vecino país. En dicho encuentro los participantes conversaron, además, sobre el potencial apoyo de República Dominicana a esta misión, en virtud de que la inseguridad en Haití es una amenaza para el país y la región.</w:t>
      </w:r>
    </w:p>
    <w:p w14:paraId="7BD3A16B" w14:textId="55A00DC3" w:rsidR="00FF5645" w:rsidRPr="00603425" w:rsidRDefault="00FF5645" w:rsidP="00603425">
      <w:pPr>
        <w:tabs>
          <w:tab w:val="left" w:pos="2552"/>
        </w:tabs>
        <w:spacing w:after="0" w:line="360" w:lineRule="auto"/>
        <w:jc w:val="both"/>
        <w:rPr>
          <w:rFonts w:eastAsia="Times New Roman" w:cs="Times New Roman"/>
          <w:szCs w:val="24"/>
        </w:rPr>
      </w:pPr>
    </w:p>
    <w:p w14:paraId="172F6EB0" w14:textId="7434F33D" w:rsidR="00D25937" w:rsidRPr="00DF2847" w:rsidRDefault="006C4522" w:rsidP="003107F5">
      <w:pPr>
        <w:pStyle w:val="Prrafodelista"/>
        <w:numPr>
          <w:ilvl w:val="0"/>
          <w:numId w:val="29"/>
        </w:numPr>
        <w:autoSpaceDE w:val="0"/>
        <w:autoSpaceDN w:val="0"/>
        <w:adjustRightInd w:val="0"/>
        <w:spacing w:after="0" w:line="360" w:lineRule="auto"/>
        <w:ind w:left="0"/>
        <w:jc w:val="both"/>
        <w:rPr>
          <w:rFonts w:eastAsia="Times New Roman" w:cs="Times New Roman"/>
          <w:szCs w:val="24"/>
        </w:rPr>
      </w:pPr>
      <w:r>
        <w:rPr>
          <w:rFonts w:eastAsia="Calibri" w:cs="Times New Roman"/>
          <w:b/>
          <w:color w:val="767171"/>
          <w:szCs w:val="24"/>
        </w:rPr>
        <w:t>Emisión</w:t>
      </w:r>
      <w:r w:rsidR="00CC4A0B">
        <w:rPr>
          <w:rFonts w:eastAsia="Calibri" w:cs="Times New Roman"/>
          <w:b/>
          <w:color w:val="767171"/>
          <w:szCs w:val="24"/>
        </w:rPr>
        <w:t xml:space="preserve"> de una </w:t>
      </w:r>
      <w:r w:rsidR="00CC4A0B" w:rsidRPr="008E2CC2">
        <w:rPr>
          <w:rFonts w:eastAsia="Calibri" w:cs="Times New Roman"/>
          <w:b/>
          <w:color w:val="767171"/>
          <w:szCs w:val="24"/>
        </w:rPr>
        <w:t>“Declaración Especial sobre Haití”</w:t>
      </w:r>
      <w:r w:rsidR="00CC4A0B">
        <w:rPr>
          <w:rFonts w:eastAsia="Calibri" w:cs="Times New Roman"/>
          <w:b/>
          <w:color w:val="767171"/>
          <w:szCs w:val="24"/>
        </w:rPr>
        <w:t xml:space="preserve">. </w:t>
      </w:r>
      <w:r w:rsidR="00660DC7">
        <w:rPr>
          <w:rFonts w:eastAsia="Times New Roman" w:cs="Times New Roman"/>
          <w:color w:val="767171"/>
          <w:szCs w:val="24"/>
        </w:rPr>
        <w:t xml:space="preserve">En desayuno de trabajo celebrado </w:t>
      </w:r>
      <w:r w:rsidR="00660DC7">
        <w:rPr>
          <w:rFonts w:eastAsia="Calibri" w:cs="Times New Roman"/>
          <w:b/>
          <w:color w:val="767171"/>
          <w:szCs w:val="24"/>
        </w:rPr>
        <w:t xml:space="preserve">el 25 de septiembre en </w:t>
      </w:r>
      <w:r w:rsidR="00660DC7" w:rsidRPr="00045A20">
        <w:rPr>
          <w:rFonts w:eastAsia="Times New Roman" w:cs="Times New Roman"/>
          <w:color w:val="767171"/>
          <w:szCs w:val="24"/>
        </w:rPr>
        <w:t>Nueva York</w:t>
      </w:r>
      <w:r w:rsidR="00660DC7">
        <w:t xml:space="preserve">, </w:t>
      </w:r>
      <w:r w:rsidR="00660DC7" w:rsidRPr="00045A20">
        <w:rPr>
          <w:rFonts w:eastAsia="Times New Roman" w:cs="Times New Roman"/>
          <w:color w:val="767171"/>
          <w:szCs w:val="24"/>
        </w:rPr>
        <w:t>Canciller dominicano</w:t>
      </w:r>
      <w:r w:rsidR="00660DC7" w:rsidRPr="00045A20">
        <w:t xml:space="preserve"> </w:t>
      </w:r>
      <w:r w:rsidR="00660DC7" w:rsidRPr="00045A20">
        <w:rPr>
          <w:rFonts w:eastAsia="Calibri" w:cs="Times New Roman"/>
          <w:b/>
          <w:color w:val="767171"/>
          <w:szCs w:val="24"/>
        </w:rPr>
        <w:t>presentó una declaración especial sobre Haití, la cual fue acogida por unanimidad</w:t>
      </w:r>
      <w:r w:rsidR="00660DC7" w:rsidRPr="00045A20">
        <w:t xml:space="preserve"> </w:t>
      </w:r>
      <w:r w:rsidR="00660DC7" w:rsidRPr="00045A20">
        <w:rPr>
          <w:rFonts w:eastAsia="Times New Roman" w:cs="Times New Roman"/>
          <w:color w:val="767171"/>
          <w:szCs w:val="24"/>
        </w:rPr>
        <w:t xml:space="preserve">por </w:t>
      </w:r>
      <w:r w:rsidR="00E17AB6">
        <w:t xml:space="preserve">las </w:t>
      </w:r>
      <w:r w:rsidR="00AF091D" w:rsidRPr="00045A20">
        <w:rPr>
          <w:rFonts w:eastAsia="Times New Roman" w:cs="Times New Roman"/>
          <w:color w:val="767171"/>
          <w:szCs w:val="24"/>
        </w:rPr>
        <w:t>ministras</w:t>
      </w:r>
      <w:r w:rsidR="00D25937" w:rsidRPr="00045A20">
        <w:rPr>
          <w:rFonts w:eastAsia="Times New Roman" w:cs="Times New Roman"/>
          <w:color w:val="767171"/>
          <w:szCs w:val="24"/>
        </w:rPr>
        <w:t xml:space="preserve"> y</w:t>
      </w:r>
      <w:r w:rsidR="00D25937" w:rsidRPr="00045A20">
        <w:t xml:space="preserve"> </w:t>
      </w:r>
      <w:r w:rsidR="00E17AB6">
        <w:t xml:space="preserve">los </w:t>
      </w:r>
      <w:r w:rsidR="00AF091D" w:rsidRPr="00045A20">
        <w:rPr>
          <w:rFonts w:eastAsia="Times New Roman" w:cs="Times New Roman"/>
          <w:color w:val="767171"/>
          <w:szCs w:val="24"/>
        </w:rPr>
        <w:t>ministros</w:t>
      </w:r>
      <w:r w:rsidR="00D25937" w:rsidRPr="00045A20">
        <w:rPr>
          <w:rFonts w:eastAsia="Times New Roman" w:cs="Times New Roman"/>
          <w:color w:val="767171"/>
          <w:szCs w:val="24"/>
        </w:rPr>
        <w:t xml:space="preserve"> </w:t>
      </w:r>
      <w:r w:rsidR="00CC4A0B">
        <w:rPr>
          <w:rFonts w:eastAsia="Times New Roman" w:cs="Times New Roman"/>
          <w:color w:val="767171"/>
          <w:szCs w:val="24"/>
        </w:rPr>
        <w:t xml:space="preserve">representantes de los países </w:t>
      </w:r>
      <w:r>
        <w:rPr>
          <w:rFonts w:eastAsia="Times New Roman" w:cs="Times New Roman"/>
          <w:color w:val="767171"/>
          <w:szCs w:val="24"/>
        </w:rPr>
        <w:t>i</w:t>
      </w:r>
      <w:r w:rsidR="00D25937" w:rsidRPr="00045A20">
        <w:rPr>
          <w:rFonts w:eastAsia="Times New Roman" w:cs="Times New Roman"/>
          <w:color w:val="767171"/>
          <w:szCs w:val="24"/>
        </w:rPr>
        <w:t>beroamericanos</w:t>
      </w:r>
      <w:r>
        <w:rPr>
          <w:rFonts w:eastAsia="Times New Roman" w:cs="Times New Roman"/>
          <w:color w:val="767171"/>
          <w:szCs w:val="24"/>
        </w:rPr>
        <w:t xml:space="preserve"> participantes.</w:t>
      </w:r>
    </w:p>
    <w:p w14:paraId="531A7755" w14:textId="77777777" w:rsidR="00603425" w:rsidRPr="00D25937" w:rsidRDefault="00603425" w:rsidP="00D25937">
      <w:pPr>
        <w:pStyle w:val="Prrafodelista"/>
        <w:rPr>
          <w:rFonts w:eastAsia="Times New Roman" w:cs="Times New Roman"/>
          <w:szCs w:val="24"/>
        </w:rPr>
      </w:pPr>
    </w:p>
    <w:p w14:paraId="3390902F" w14:textId="7D58A5E8" w:rsidR="00F16617" w:rsidRPr="00C46D06" w:rsidRDefault="00F16617" w:rsidP="00F16617">
      <w:pPr>
        <w:spacing w:after="120" w:line="360" w:lineRule="auto"/>
        <w:jc w:val="both"/>
        <w:rPr>
          <w:rFonts w:eastAsia="Calibri" w:cs="Times New Roman"/>
          <w:b/>
          <w:color w:val="767171"/>
          <w:szCs w:val="24"/>
        </w:rPr>
      </w:pPr>
      <w:r w:rsidRPr="00C46D06">
        <w:rPr>
          <w:rFonts w:eastAsia="Calibri" w:cs="Times New Roman"/>
          <w:b/>
          <w:color w:val="767171"/>
          <w:szCs w:val="24"/>
        </w:rPr>
        <w:t>República Federativa del Brasil</w:t>
      </w:r>
    </w:p>
    <w:p w14:paraId="53368D1D" w14:textId="65640315" w:rsidR="006F14FB" w:rsidRDefault="006F14FB" w:rsidP="006F14FB">
      <w:pPr>
        <w:spacing w:after="0" w:line="360" w:lineRule="auto"/>
        <w:jc w:val="both"/>
        <w:rPr>
          <w:rFonts w:eastAsia="Times New Roman" w:cs="Times New Roman"/>
          <w:bCs/>
          <w:color w:val="808080" w:themeColor="background1" w:themeShade="80"/>
          <w:szCs w:val="24"/>
        </w:rPr>
      </w:pPr>
      <w:r w:rsidRPr="00C46D06">
        <w:rPr>
          <w:rFonts w:eastAsia="Times New Roman" w:cs="Times New Roman"/>
          <w:bCs/>
          <w:color w:val="808080" w:themeColor="background1" w:themeShade="80"/>
          <w:szCs w:val="24"/>
        </w:rPr>
        <w:t xml:space="preserve">Con miras a fortalecer las relaciones bilaterales, se </w:t>
      </w:r>
      <w:r w:rsidR="00603425">
        <w:rPr>
          <w:rFonts w:eastAsia="Times New Roman" w:cs="Times New Roman"/>
          <w:bCs/>
          <w:color w:val="808080" w:themeColor="background1" w:themeShade="80"/>
          <w:szCs w:val="24"/>
        </w:rPr>
        <w:t xml:space="preserve">ejecutaron las </w:t>
      </w:r>
      <w:r w:rsidR="00603425" w:rsidRPr="00C46D06">
        <w:rPr>
          <w:rFonts w:eastAsia="Times New Roman" w:cs="Times New Roman"/>
          <w:bCs/>
          <w:color w:val="808080" w:themeColor="background1" w:themeShade="80"/>
          <w:szCs w:val="24"/>
        </w:rPr>
        <w:t xml:space="preserve">acciones </w:t>
      </w:r>
      <w:r w:rsidRPr="00C46D06">
        <w:rPr>
          <w:rFonts w:eastAsia="Times New Roman" w:cs="Times New Roman"/>
          <w:bCs/>
          <w:color w:val="808080" w:themeColor="background1" w:themeShade="80"/>
          <w:szCs w:val="24"/>
        </w:rPr>
        <w:t>siguientes:</w:t>
      </w:r>
      <w:r>
        <w:rPr>
          <w:rFonts w:eastAsia="Times New Roman" w:cs="Times New Roman"/>
          <w:bCs/>
          <w:color w:val="808080" w:themeColor="background1" w:themeShade="80"/>
          <w:szCs w:val="24"/>
        </w:rPr>
        <w:t xml:space="preserve"> </w:t>
      </w:r>
    </w:p>
    <w:p w14:paraId="7C279B06" w14:textId="77777777" w:rsidR="00E63A8B" w:rsidRDefault="00E63A8B" w:rsidP="00E63A8B">
      <w:pPr>
        <w:pStyle w:val="Prrafodelista"/>
        <w:spacing w:after="0" w:line="360" w:lineRule="auto"/>
        <w:ind w:left="426"/>
        <w:jc w:val="both"/>
        <w:textAlignment w:val="baseline"/>
        <w:rPr>
          <w:rFonts w:eastAsia="Times New Roman" w:cs="Times New Roman"/>
          <w:bCs/>
          <w:color w:val="808080" w:themeColor="background1" w:themeShade="80"/>
          <w:szCs w:val="24"/>
        </w:rPr>
      </w:pPr>
      <w:bookmarkStart w:id="57" w:name="_Hlk152860126"/>
    </w:p>
    <w:p w14:paraId="54275D03" w14:textId="363A9A6D" w:rsidR="000706D3" w:rsidRPr="000706D3" w:rsidRDefault="00603425" w:rsidP="003107F5">
      <w:pPr>
        <w:pStyle w:val="Prrafodelista"/>
        <w:numPr>
          <w:ilvl w:val="0"/>
          <w:numId w:val="24"/>
        </w:numPr>
        <w:tabs>
          <w:tab w:val="left" w:pos="851"/>
        </w:tabs>
        <w:spacing w:line="360" w:lineRule="auto"/>
        <w:ind w:left="567" w:hanging="567"/>
        <w:jc w:val="both"/>
        <w:textAlignment w:val="baseline"/>
        <w:rPr>
          <w:rFonts w:eastAsia="Times New Roman"/>
          <w:bCs/>
          <w:color w:val="808080" w:themeColor="background1" w:themeShade="80"/>
        </w:rPr>
      </w:pPr>
      <w:r>
        <w:rPr>
          <w:rFonts w:eastAsia="Times New Roman" w:cs="Times New Roman"/>
          <w:bCs/>
          <w:color w:val="808080" w:themeColor="background1" w:themeShade="80"/>
          <w:szCs w:val="24"/>
        </w:rPr>
        <w:t>F</w:t>
      </w:r>
      <w:r w:rsidR="000706D3" w:rsidRPr="000706D3">
        <w:rPr>
          <w:rFonts w:eastAsia="Times New Roman"/>
          <w:bCs/>
          <w:color w:val="808080" w:themeColor="background1" w:themeShade="80"/>
        </w:rPr>
        <w:t>ortalecer los lazos bilaterales y regionales</w:t>
      </w:r>
      <w:r w:rsidR="000706D3">
        <w:rPr>
          <w:rFonts w:eastAsia="Times New Roman"/>
          <w:bCs/>
          <w:color w:val="808080" w:themeColor="background1" w:themeShade="80"/>
        </w:rPr>
        <w:t xml:space="preserve"> de República Dominicana</w:t>
      </w:r>
      <w:r w:rsidR="000706D3" w:rsidRPr="000706D3">
        <w:rPr>
          <w:rFonts w:eastAsia="Times New Roman"/>
          <w:bCs/>
          <w:color w:val="808080" w:themeColor="background1" w:themeShade="80"/>
        </w:rPr>
        <w:t>, así como posicionar los intereses nacionales en la agenda de cooperación entre Brasil y el Caribe</w:t>
      </w:r>
      <w:r w:rsidR="000706D3">
        <w:rPr>
          <w:rFonts w:eastAsia="Times New Roman"/>
          <w:bCs/>
          <w:color w:val="808080" w:themeColor="background1" w:themeShade="80"/>
        </w:rPr>
        <w:t xml:space="preserve">, a través de la participación en la </w:t>
      </w:r>
      <w:r w:rsidR="000706D3" w:rsidRPr="000706D3">
        <w:rPr>
          <w:rFonts w:eastAsia="Times New Roman"/>
          <w:bCs/>
          <w:color w:val="808080" w:themeColor="background1" w:themeShade="80"/>
        </w:rPr>
        <w:t>Cumbre Brasil-Caribe.</w:t>
      </w:r>
    </w:p>
    <w:bookmarkEnd w:id="57"/>
    <w:p w14:paraId="4AE4A87D" w14:textId="77777777" w:rsidR="00392439" w:rsidRPr="004B5E94" w:rsidRDefault="00392439" w:rsidP="00D14344">
      <w:pPr>
        <w:pStyle w:val="Prrafodelista"/>
        <w:spacing w:after="0" w:line="360" w:lineRule="auto"/>
        <w:ind w:left="567"/>
        <w:jc w:val="both"/>
        <w:rPr>
          <w:rFonts w:eastAsia="Times New Roman"/>
          <w:bCs/>
          <w:color w:val="808080" w:themeColor="background1" w:themeShade="80"/>
        </w:rPr>
      </w:pPr>
    </w:p>
    <w:p w14:paraId="0983CBAB" w14:textId="7E71BF5C" w:rsidR="000706D3" w:rsidRPr="000706D3" w:rsidRDefault="00603425" w:rsidP="003107F5">
      <w:pPr>
        <w:pStyle w:val="Prrafodelista"/>
        <w:numPr>
          <w:ilvl w:val="0"/>
          <w:numId w:val="24"/>
        </w:numPr>
        <w:spacing w:after="0" w:line="360" w:lineRule="auto"/>
        <w:ind w:left="567" w:hanging="567"/>
        <w:jc w:val="both"/>
        <w:rPr>
          <w:rFonts w:eastAsia="Times New Roman"/>
          <w:bCs/>
          <w:color w:val="808080" w:themeColor="background1" w:themeShade="80"/>
        </w:rPr>
      </w:pPr>
      <w:r w:rsidRPr="00603425">
        <w:rPr>
          <w:rFonts w:eastAsia="Times New Roman"/>
          <w:bCs/>
          <w:color w:val="808080" w:themeColor="background1" w:themeShade="80"/>
        </w:rPr>
        <w:t>Firma de</w:t>
      </w:r>
      <w:r>
        <w:rPr>
          <w:rFonts w:eastAsia="Times New Roman"/>
          <w:b/>
          <w:color w:val="808080" w:themeColor="background1" w:themeShade="80"/>
        </w:rPr>
        <w:t xml:space="preserve"> </w:t>
      </w:r>
      <w:r w:rsidR="000706D3" w:rsidRPr="000706D3">
        <w:rPr>
          <w:rFonts w:eastAsia="Times New Roman"/>
          <w:b/>
          <w:color w:val="808080" w:themeColor="background1" w:themeShade="80"/>
        </w:rPr>
        <w:t>Memorando de Entendimiento</w:t>
      </w:r>
      <w:r w:rsidR="000706D3" w:rsidRPr="000706D3">
        <w:rPr>
          <w:rFonts w:eastAsia="Times New Roman"/>
          <w:bCs/>
          <w:color w:val="808080" w:themeColor="background1" w:themeShade="80"/>
        </w:rPr>
        <w:t xml:space="preserve"> en Materia de Cooperación entre el Instituto Rio Branco del Ministerio de Relaciones Exteriores de la República Federativa de Brasil y el Instituto de Educación Superior en Formación Diplomática y Consular del Ministerio de Relaciones Exteriores de la República Dominicana.</w:t>
      </w:r>
    </w:p>
    <w:p w14:paraId="17BB6523" w14:textId="77777777" w:rsidR="00392439" w:rsidRPr="004B5E94" w:rsidRDefault="00392439" w:rsidP="00D14344">
      <w:pPr>
        <w:pStyle w:val="Prrafodelista"/>
        <w:spacing w:after="0" w:line="360" w:lineRule="auto"/>
        <w:ind w:left="567"/>
        <w:jc w:val="both"/>
        <w:rPr>
          <w:rFonts w:eastAsia="Times New Roman"/>
          <w:bCs/>
          <w:color w:val="808080" w:themeColor="background1" w:themeShade="80"/>
        </w:rPr>
      </w:pPr>
    </w:p>
    <w:p w14:paraId="202924BB" w14:textId="6657D702" w:rsidR="000706D3" w:rsidRPr="000706D3" w:rsidRDefault="00603425" w:rsidP="003107F5">
      <w:pPr>
        <w:pStyle w:val="Prrafodelista"/>
        <w:numPr>
          <w:ilvl w:val="0"/>
          <w:numId w:val="24"/>
        </w:numPr>
        <w:spacing w:after="0" w:line="360" w:lineRule="auto"/>
        <w:ind w:left="567" w:hanging="567"/>
        <w:jc w:val="both"/>
        <w:rPr>
          <w:rFonts w:eastAsia="Times New Roman"/>
          <w:bCs/>
          <w:color w:val="808080" w:themeColor="background1" w:themeShade="80"/>
        </w:rPr>
      </w:pPr>
      <w:r w:rsidRPr="00603425">
        <w:rPr>
          <w:rFonts w:eastAsia="Times New Roman"/>
          <w:bCs/>
          <w:color w:val="808080" w:themeColor="background1" w:themeShade="80"/>
        </w:rPr>
        <w:t>Firma de</w:t>
      </w:r>
      <w:r>
        <w:rPr>
          <w:rFonts w:eastAsia="Times New Roman"/>
          <w:b/>
          <w:color w:val="808080" w:themeColor="background1" w:themeShade="80"/>
        </w:rPr>
        <w:t xml:space="preserve"> </w:t>
      </w:r>
      <w:r w:rsidR="000706D3" w:rsidRPr="000706D3">
        <w:rPr>
          <w:rFonts w:eastAsia="Times New Roman"/>
          <w:b/>
          <w:color w:val="808080" w:themeColor="background1" w:themeShade="80"/>
        </w:rPr>
        <w:t>Memorándum de Entendimiento</w:t>
      </w:r>
      <w:r w:rsidR="000706D3" w:rsidRPr="000706D3">
        <w:rPr>
          <w:rFonts w:eastAsia="Times New Roman"/>
          <w:bCs/>
          <w:color w:val="808080" w:themeColor="background1" w:themeShade="80"/>
        </w:rPr>
        <w:t xml:space="preserve"> entre el Ministerio de Gestión e Innovación de los Servicios Públicos de la República Federativa del Brasil y el Ministerio de Administración Pública de la República Dominicana.</w:t>
      </w:r>
    </w:p>
    <w:p w14:paraId="45B8F63F" w14:textId="77777777" w:rsidR="00392439" w:rsidRPr="004B5E94" w:rsidRDefault="00392439" w:rsidP="00D14344">
      <w:pPr>
        <w:pStyle w:val="Prrafodelista"/>
        <w:spacing w:after="0" w:line="360" w:lineRule="auto"/>
        <w:ind w:left="567"/>
        <w:jc w:val="both"/>
        <w:rPr>
          <w:rFonts w:eastAsia="Times New Roman"/>
          <w:bCs/>
          <w:color w:val="808080" w:themeColor="background1" w:themeShade="80"/>
        </w:rPr>
      </w:pPr>
    </w:p>
    <w:p w14:paraId="0486358C" w14:textId="7D15BB22" w:rsidR="000706D3" w:rsidRDefault="000706D3" w:rsidP="003107F5">
      <w:pPr>
        <w:pStyle w:val="Prrafodelista"/>
        <w:numPr>
          <w:ilvl w:val="0"/>
          <w:numId w:val="24"/>
        </w:numPr>
        <w:spacing w:after="0" w:line="360" w:lineRule="auto"/>
        <w:ind w:left="567" w:hanging="567"/>
        <w:jc w:val="both"/>
        <w:rPr>
          <w:rFonts w:eastAsia="Times New Roman"/>
          <w:bCs/>
          <w:color w:val="808080" w:themeColor="background1" w:themeShade="80"/>
        </w:rPr>
      </w:pPr>
      <w:r w:rsidRPr="000706D3">
        <w:rPr>
          <w:rFonts w:eastAsia="Times New Roman"/>
          <w:b/>
          <w:color w:val="808080" w:themeColor="background1" w:themeShade="80"/>
        </w:rPr>
        <w:t>Firma del ajuste complementario</w:t>
      </w:r>
      <w:r w:rsidRPr="000706D3">
        <w:rPr>
          <w:rFonts w:eastAsia="Times New Roman"/>
          <w:bCs/>
          <w:color w:val="808080" w:themeColor="background1" w:themeShade="80"/>
        </w:rPr>
        <w:t xml:space="preserve"> al proyecto de fortalecimiento de las competencias de los servidores públicos y de la estructura de la carrera administrativa para la mejora de la administración pública dominicana e intercambio con Brasil.</w:t>
      </w:r>
    </w:p>
    <w:p w14:paraId="6BA5D5E0" w14:textId="77777777" w:rsidR="00603425" w:rsidRPr="00603425" w:rsidRDefault="00603425" w:rsidP="00603425">
      <w:pPr>
        <w:pStyle w:val="Prrafodelista"/>
        <w:rPr>
          <w:rFonts w:eastAsia="Times New Roman"/>
          <w:bCs/>
          <w:color w:val="808080" w:themeColor="background1" w:themeShade="80"/>
        </w:rPr>
      </w:pPr>
    </w:p>
    <w:p w14:paraId="2BC0F1A9" w14:textId="77777777" w:rsidR="000706D3" w:rsidRDefault="000706D3" w:rsidP="003107F5">
      <w:pPr>
        <w:pStyle w:val="Prrafodelista"/>
        <w:numPr>
          <w:ilvl w:val="0"/>
          <w:numId w:val="24"/>
        </w:numPr>
        <w:spacing w:after="0" w:line="360" w:lineRule="auto"/>
        <w:ind w:left="567" w:hanging="567"/>
        <w:jc w:val="both"/>
        <w:rPr>
          <w:rFonts w:eastAsia="Times New Roman"/>
          <w:bCs/>
          <w:color w:val="808080" w:themeColor="background1" w:themeShade="80"/>
        </w:rPr>
      </w:pPr>
      <w:r w:rsidRPr="000706D3">
        <w:rPr>
          <w:rFonts w:eastAsia="Times New Roman"/>
          <w:b/>
          <w:color w:val="808080" w:themeColor="background1" w:themeShade="80"/>
        </w:rPr>
        <w:t>Firma del Ajuste complementario</w:t>
      </w:r>
      <w:r w:rsidRPr="000706D3">
        <w:rPr>
          <w:rFonts w:eastAsia="Times New Roman"/>
          <w:bCs/>
          <w:color w:val="808080" w:themeColor="background1" w:themeShade="80"/>
        </w:rPr>
        <w:t xml:space="preserve"> al proyecto Desarrollo de Metodología de la Siembra de Arroz de Riego en República Dominicana, usando Tecnología de Precisión. </w:t>
      </w:r>
    </w:p>
    <w:p w14:paraId="24839EC3" w14:textId="77777777" w:rsidR="00603425" w:rsidRDefault="00603425" w:rsidP="00603425">
      <w:pPr>
        <w:pStyle w:val="Prrafodelista"/>
        <w:rPr>
          <w:rFonts w:eastAsia="Times New Roman"/>
          <w:bCs/>
          <w:color w:val="808080" w:themeColor="background1" w:themeShade="80"/>
        </w:rPr>
      </w:pPr>
    </w:p>
    <w:p w14:paraId="5DAB5E34" w14:textId="77777777" w:rsidR="00AF091D" w:rsidRDefault="00AF091D" w:rsidP="00603425">
      <w:pPr>
        <w:pStyle w:val="Prrafodelista"/>
        <w:rPr>
          <w:rFonts w:eastAsia="Times New Roman"/>
          <w:bCs/>
          <w:color w:val="808080" w:themeColor="background1" w:themeShade="80"/>
        </w:rPr>
      </w:pPr>
    </w:p>
    <w:p w14:paraId="354F09F5" w14:textId="77777777" w:rsidR="00AF091D" w:rsidRDefault="00AF091D" w:rsidP="00603425">
      <w:pPr>
        <w:pStyle w:val="Prrafodelista"/>
        <w:rPr>
          <w:rFonts w:eastAsia="Times New Roman"/>
          <w:bCs/>
          <w:color w:val="808080" w:themeColor="background1" w:themeShade="80"/>
        </w:rPr>
      </w:pPr>
    </w:p>
    <w:p w14:paraId="14608BDE" w14:textId="77777777" w:rsidR="00D14F3F" w:rsidRPr="00603425" w:rsidRDefault="00D14F3F" w:rsidP="00603425">
      <w:pPr>
        <w:pStyle w:val="Prrafodelista"/>
        <w:rPr>
          <w:rFonts w:eastAsia="Times New Roman"/>
          <w:bCs/>
          <w:color w:val="808080" w:themeColor="background1" w:themeShade="80"/>
        </w:rPr>
      </w:pPr>
    </w:p>
    <w:p w14:paraId="158D9E77" w14:textId="2A675643" w:rsidR="00C25523" w:rsidRPr="00D15346" w:rsidRDefault="007434F8" w:rsidP="00814404">
      <w:pPr>
        <w:spacing w:after="0" w:line="360" w:lineRule="auto"/>
        <w:jc w:val="both"/>
        <w:rPr>
          <w:rFonts w:eastAsia="Calibri" w:cs="Times New Roman"/>
          <w:b/>
          <w:color w:val="767171"/>
          <w:szCs w:val="24"/>
        </w:rPr>
      </w:pPr>
      <w:r w:rsidRPr="00D15346">
        <w:rPr>
          <w:rFonts w:eastAsia="Times New Roman" w:cs="Times New Roman"/>
          <w:b/>
          <w:color w:val="767171"/>
          <w:sz w:val="2"/>
          <w:szCs w:val="24"/>
        </w:rPr>
        <w:lastRenderedPageBreak/>
        <w:t xml:space="preserve"> </w:t>
      </w:r>
      <w:r w:rsidR="00004F54" w:rsidRPr="00D15346">
        <w:rPr>
          <w:rFonts w:eastAsia="Calibri" w:cs="Times New Roman"/>
          <w:b/>
          <w:color w:val="767171"/>
          <w:szCs w:val="24"/>
        </w:rPr>
        <w:t>Acreditaciones</w:t>
      </w:r>
      <w:r w:rsidR="009F04E1" w:rsidRPr="00D15346">
        <w:rPr>
          <w:rFonts w:eastAsia="Calibri" w:cs="Times New Roman"/>
          <w:b/>
          <w:color w:val="767171"/>
          <w:szCs w:val="24"/>
        </w:rPr>
        <w:t xml:space="preserve"> </w:t>
      </w:r>
    </w:p>
    <w:p w14:paraId="0A6B25A3" w14:textId="77777777" w:rsidR="00E8123C" w:rsidRDefault="00E8123C" w:rsidP="00814404">
      <w:pPr>
        <w:spacing w:after="0" w:line="360" w:lineRule="auto"/>
        <w:jc w:val="both"/>
        <w:rPr>
          <w:rFonts w:eastAsia="Calibri" w:cs="Times New Roman"/>
          <w:color w:val="767171"/>
          <w:szCs w:val="24"/>
        </w:rPr>
      </w:pPr>
    </w:p>
    <w:p w14:paraId="1B79A6EB" w14:textId="5A1432C1" w:rsidR="00AF091D" w:rsidRPr="00AF091D" w:rsidRDefault="00AF091D" w:rsidP="00814404">
      <w:pPr>
        <w:spacing w:after="0" w:line="360" w:lineRule="auto"/>
        <w:jc w:val="both"/>
        <w:rPr>
          <w:rFonts w:eastAsia="Calibri" w:cs="Times New Roman"/>
          <w:b/>
          <w:bCs/>
          <w:color w:val="767171"/>
          <w:szCs w:val="24"/>
        </w:rPr>
      </w:pPr>
      <w:r>
        <w:rPr>
          <w:rFonts w:eastAsia="Calibri" w:cs="Times New Roman"/>
          <w:b/>
          <w:bCs/>
          <w:color w:val="767171"/>
          <w:szCs w:val="24"/>
        </w:rPr>
        <w:t>Diplomáticos e</w:t>
      </w:r>
      <w:r w:rsidRPr="00AF091D">
        <w:rPr>
          <w:rFonts w:eastAsia="Calibri" w:cs="Times New Roman"/>
          <w:b/>
          <w:bCs/>
          <w:color w:val="767171"/>
          <w:szCs w:val="24"/>
        </w:rPr>
        <w:t xml:space="preserve">xtranjeros acreditados en el país </w:t>
      </w:r>
    </w:p>
    <w:p w14:paraId="5B4EB004" w14:textId="75A06150" w:rsidR="00C25523" w:rsidRPr="00D15346" w:rsidRDefault="00C25523" w:rsidP="00814404">
      <w:pPr>
        <w:spacing w:after="0" w:line="360" w:lineRule="auto"/>
        <w:jc w:val="both"/>
        <w:rPr>
          <w:rFonts w:eastAsia="Calibri" w:cs="Times New Roman"/>
          <w:color w:val="767171"/>
          <w:szCs w:val="24"/>
        </w:rPr>
      </w:pPr>
      <w:r w:rsidRPr="00D15346">
        <w:rPr>
          <w:rFonts w:eastAsia="Calibri" w:cs="Times New Roman"/>
          <w:color w:val="767171"/>
          <w:szCs w:val="24"/>
        </w:rPr>
        <w:t xml:space="preserve">Cumpliendo con la voluntad y el compromiso asumido por el Estado </w:t>
      </w:r>
      <w:r w:rsidR="00B16855" w:rsidRPr="00D15346">
        <w:rPr>
          <w:rFonts w:eastAsia="Calibri" w:cs="Times New Roman"/>
          <w:color w:val="767171"/>
          <w:szCs w:val="24"/>
        </w:rPr>
        <w:t>d</w:t>
      </w:r>
      <w:r w:rsidRPr="00D15346">
        <w:rPr>
          <w:rFonts w:eastAsia="Calibri" w:cs="Times New Roman"/>
          <w:color w:val="767171"/>
          <w:szCs w:val="24"/>
        </w:rPr>
        <w:t xml:space="preserve">ominicano de mantener y promover relaciones de respeto, cooperación y colaboración entre las naciones del mundo, </w:t>
      </w:r>
      <w:r w:rsidR="00852581" w:rsidRPr="00D15346">
        <w:rPr>
          <w:rFonts w:eastAsia="Calibri" w:cs="Times New Roman"/>
          <w:color w:val="767171"/>
          <w:szCs w:val="24"/>
        </w:rPr>
        <w:t>e</w:t>
      </w:r>
      <w:r w:rsidR="004F5607" w:rsidRPr="00D15346">
        <w:rPr>
          <w:rFonts w:eastAsia="Calibri" w:cs="Times New Roman"/>
          <w:color w:val="767171"/>
          <w:szCs w:val="24"/>
        </w:rPr>
        <w:t xml:space="preserve">l </w:t>
      </w:r>
      <w:proofErr w:type="gramStart"/>
      <w:r w:rsidR="004F5607" w:rsidRPr="00D15346">
        <w:rPr>
          <w:rFonts w:eastAsia="Calibri" w:cs="Times New Roman"/>
          <w:color w:val="767171"/>
          <w:szCs w:val="24"/>
        </w:rPr>
        <w:t>Presidente</w:t>
      </w:r>
      <w:proofErr w:type="gramEnd"/>
      <w:r w:rsidR="004F5607" w:rsidRPr="00D15346">
        <w:rPr>
          <w:rFonts w:eastAsia="Calibri" w:cs="Times New Roman"/>
          <w:color w:val="767171"/>
          <w:szCs w:val="24"/>
        </w:rPr>
        <w:t xml:space="preserve"> de la República </w:t>
      </w:r>
      <w:r w:rsidRPr="00D15346">
        <w:rPr>
          <w:rFonts w:eastAsia="Calibri" w:cs="Times New Roman"/>
          <w:color w:val="767171"/>
          <w:szCs w:val="24"/>
        </w:rPr>
        <w:t>a través de este Ministerio de Relaciones Exteriores recibi</w:t>
      </w:r>
      <w:r w:rsidR="00852581" w:rsidRPr="00D15346">
        <w:rPr>
          <w:rFonts w:eastAsia="Calibri" w:cs="Times New Roman"/>
          <w:color w:val="767171"/>
          <w:szCs w:val="24"/>
        </w:rPr>
        <w:t>ó</w:t>
      </w:r>
      <w:r w:rsidRPr="00D15346">
        <w:rPr>
          <w:rFonts w:eastAsia="Calibri" w:cs="Times New Roman"/>
          <w:color w:val="767171"/>
          <w:szCs w:val="24"/>
        </w:rPr>
        <w:t xml:space="preserve"> las Cartas Credenciales de</w:t>
      </w:r>
      <w:r w:rsidR="002F4967" w:rsidRPr="00D15346">
        <w:rPr>
          <w:rFonts w:eastAsia="Calibri" w:cs="Times New Roman"/>
          <w:color w:val="767171"/>
          <w:szCs w:val="24"/>
        </w:rPr>
        <w:t xml:space="preserve"> </w:t>
      </w:r>
      <w:r w:rsidR="008B6A60">
        <w:rPr>
          <w:rFonts w:eastAsia="Calibri" w:cs="Times New Roman"/>
          <w:b/>
          <w:bCs/>
          <w:color w:val="767171"/>
          <w:szCs w:val="24"/>
        </w:rPr>
        <w:t xml:space="preserve">veintiuno </w:t>
      </w:r>
      <w:r w:rsidR="002F4967" w:rsidRPr="00A52604">
        <w:rPr>
          <w:rFonts w:eastAsia="Calibri" w:cs="Times New Roman"/>
          <w:b/>
          <w:bCs/>
          <w:color w:val="767171"/>
          <w:szCs w:val="24"/>
        </w:rPr>
        <w:t>(</w:t>
      </w:r>
      <w:r w:rsidR="008B6A60">
        <w:rPr>
          <w:rFonts w:eastAsia="Calibri" w:cs="Times New Roman"/>
          <w:b/>
          <w:bCs/>
          <w:color w:val="767171"/>
          <w:szCs w:val="24"/>
        </w:rPr>
        <w:t>21</w:t>
      </w:r>
      <w:r w:rsidR="002F4967" w:rsidRPr="00A52604">
        <w:rPr>
          <w:rFonts w:eastAsia="Calibri" w:cs="Times New Roman"/>
          <w:b/>
          <w:bCs/>
          <w:color w:val="767171"/>
          <w:szCs w:val="24"/>
        </w:rPr>
        <w:t>)</w:t>
      </w:r>
      <w:r w:rsidRPr="00A52604">
        <w:rPr>
          <w:rFonts w:eastAsia="Calibri" w:cs="Times New Roman"/>
          <w:b/>
          <w:bCs/>
          <w:color w:val="767171"/>
          <w:szCs w:val="24"/>
        </w:rPr>
        <w:t xml:space="preserve"> </w:t>
      </w:r>
      <w:r w:rsidR="00BB0EA6" w:rsidRPr="00A52604">
        <w:rPr>
          <w:rFonts w:eastAsia="Calibri" w:cs="Times New Roman"/>
          <w:b/>
          <w:bCs/>
          <w:color w:val="767171"/>
          <w:szCs w:val="24"/>
        </w:rPr>
        <w:t>nuevos Embajadores designados ante el Gobierno dominicano</w:t>
      </w:r>
      <w:r w:rsidR="00B0720F">
        <w:rPr>
          <w:rFonts w:eastAsia="Calibri" w:cs="Times New Roman"/>
          <w:b/>
          <w:bCs/>
          <w:color w:val="767171"/>
          <w:szCs w:val="24"/>
        </w:rPr>
        <w:t xml:space="preserve">, </w:t>
      </w:r>
      <w:r w:rsidR="00B0720F" w:rsidRPr="005F6841">
        <w:rPr>
          <w:rFonts w:eastAsia="Calibri" w:cs="Times New Roman"/>
          <w:color w:val="767171"/>
          <w:szCs w:val="24"/>
        </w:rPr>
        <w:t xml:space="preserve">entre los cuales se encuentran </w:t>
      </w:r>
      <w:r w:rsidR="004E1AB0" w:rsidRPr="005F6841">
        <w:rPr>
          <w:rFonts w:eastAsia="Calibri" w:cs="Times New Roman"/>
          <w:color w:val="767171"/>
          <w:szCs w:val="24"/>
        </w:rPr>
        <w:t xml:space="preserve">los </w:t>
      </w:r>
      <w:r w:rsidRPr="005F6841">
        <w:rPr>
          <w:rFonts w:eastAsia="Calibri" w:cs="Times New Roman"/>
          <w:color w:val="767171"/>
          <w:szCs w:val="24"/>
        </w:rPr>
        <w:t>siguientes:</w:t>
      </w:r>
      <w:r w:rsidRPr="00D15346">
        <w:rPr>
          <w:rFonts w:eastAsia="Calibri" w:cs="Times New Roman"/>
          <w:color w:val="767171"/>
          <w:szCs w:val="24"/>
        </w:rPr>
        <w:t xml:space="preserve"> </w:t>
      </w:r>
    </w:p>
    <w:p w14:paraId="60ED8AB9" w14:textId="77777777" w:rsidR="001141EB" w:rsidRPr="00D15346" w:rsidRDefault="001141EB" w:rsidP="00814404">
      <w:pPr>
        <w:spacing w:after="0" w:line="360" w:lineRule="auto"/>
        <w:jc w:val="both"/>
        <w:rPr>
          <w:rFonts w:eastAsia="Calibri" w:cs="Times New Roman"/>
          <w:color w:val="767171"/>
          <w:szCs w:val="24"/>
        </w:rPr>
      </w:pPr>
    </w:p>
    <w:tbl>
      <w:tblPr>
        <w:tblW w:w="8029" w:type="dxa"/>
        <w:tblBorders>
          <w:top w:val="single" w:sz="4" w:space="0" w:color="7F7F7F"/>
          <w:bottom w:val="single" w:sz="4" w:space="0" w:color="7F7F7F"/>
        </w:tblBorders>
        <w:tblLook w:val="04A0" w:firstRow="1" w:lastRow="0" w:firstColumn="1" w:lastColumn="0" w:noHBand="0" w:noVBand="1"/>
      </w:tblPr>
      <w:tblGrid>
        <w:gridCol w:w="4012"/>
        <w:gridCol w:w="4017"/>
      </w:tblGrid>
      <w:tr w:rsidR="00681496" w:rsidRPr="00D15346" w14:paraId="02C66CB5" w14:textId="77777777" w:rsidTr="00B60873">
        <w:trPr>
          <w:trHeight w:val="1156"/>
        </w:trPr>
        <w:tc>
          <w:tcPr>
            <w:tcW w:w="4012" w:type="dxa"/>
            <w:tcBorders>
              <w:bottom w:val="single" w:sz="4" w:space="0" w:color="7F7F7F"/>
            </w:tcBorders>
          </w:tcPr>
          <w:p w14:paraId="704A843B" w14:textId="77777777" w:rsidR="009F3320" w:rsidRDefault="00E05B14" w:rsidP="004F5895">
            <w:pPr>
              <w:numPr>
                <w:ilvl w:val="0"/>
                <w:numId w:val="4"/>
              </w:numPr>
              <w:spacing w:after="0" w:line="360" w:lineRule="auto"/>
              <w:contextualSpacing/>
              <w:jc w:val="both"/>
              <w:outlineLvl w:val="0"/>
              <w:rPr>
                <w:rFonts w:eastAsia="Calibri" w:cs="Times New Roman"/>
                <w:bCs/>
                <w:color w:val="767171"/>
                <w:szCs w:val="24"/>
              </w:rPr>
            </w:pPr>
            <w:bookmarkStart w:id="58" w:name="_Toc217041008"/>
            <w:bookmarkStart w:id="59" w:name="_Toc217046166"/>
            <w:bookmarkStart w:id="60" w:name="_Toc108700918"/>
            <w:r w:rsidRPr="00806569">
              <w:rPr>
                <w:rFonts w:eastAsia="Calibri" w:cs="Times New Roman"/>
                <w:bCs/>
                <w:color w:val="767171"/>
                <w:szCs w:val="24"/>
              </w:rPr>
              <w:t>Federación de Rusia</w:t>
            </w:r>
            <w:bookmarkStart w:id="61" w:name="_Toc139880045"/>
            <w:bookmarkStart w:id="62" w:name="_Toc171700006"/>
            <w:bookmarkStart w:id="63" w:name="_Toc185257124"/>
            <w:bookmarkStart w:id="64" w:name="_Toc185578783"/>
            <w:bookmarkStart w:id="65" w:name="_Toc185585346"/>
            <w:bookmarkEnd w:id="58"/>
            <w:bookmarkEnd w:id="59"/>
            <w:r w:rsidRPr="00806569">
              <w:rPr>
                <w:rFonts w:eastAsia="Calibri" w:cs="Times New Roman"/>
                <w:bCs/>
                <w:color w:val="767171"/>
                <w:szCs w:val="24"/>
              </w:rPr>
              <w:t xml:space="preserve"> </w:t>
            </w:r>
          </w:p>
          <w:p w14:paraId="2E757C85" w14:textId="3F71154A" w:rsidR="00681496" w:rsidRPr="00806569" w:rsidRDefault="00681496" w:rsidP="004F5895">
            <w:pPr>
              <w:numPr>
                <w:ilvl w:val="0"/>
                <w:numId w:val="4"/>
              </w:numPr>
              <w:spacing w:after="0" w:line="360" w:lineRule="auto"/>
              <w:contextualSpacing/>
              <w:jc w:val="both"/>
              <w:outlineLvl w:val="0"/>
              <w:rPr>
                <w:rFonts w:eastAsia="Calibri" w:cs="Times New Roman"/>
                <w:bCs/>
                <w:color w:val="767171"/>
                <w:szCs w:val="24"/>
              </w:rPr>
            </w:pPr>
            <w:bookmarkStart w:id="66" w:name="_Toc217041009"/>
            <w:bookmarkStart w:id="67" w:name="_Toc217046167"/>
            <w:r w:rsidRPr="00806569">
              <w:rPr>
                <w:rFonts w:eastAsia="Calibri" w:cs="Times New Roman"/>
                <w:bCs/>
                <w:color w:val="767171"/>
                <w:szCs w:val="24"/>
              </w:rPr>
              <w:t xml:space="preserve">República </w:t>
            </w:r>
            <w:bookmarkEnd w:id="60"/>
            <w:r w:rsidRPr="00806569">
              <w:rPr>
                <w:rFonts w:eastAsia="Calibri" w:cs="Times New Roman"/>
                <w:bCs/>
                <w:color w:val="767171"/>
                <w:szCs w:val="24"/>
              </w:rPr>
              <w:t xml:space="preserve">de </w:t>
            </w:r>
            <w:bookmarkEnd w:id="61"/>
            <w:proofErr w:type="spellStart"/>
            <w:r w:rsidRPr="00806569">
              <w:rPr>
                <w:rFonts w:eastAsia="Calibri" w:cs="Times New Roman"/>
                <w:bCs/>
                <w:color w:val="767171"/>
                <w:szCs w:val="24"/>
              </w:rPr>
              <w:t>Turkiye</w:t>
            </w:r>
            <w:bookmarkEnd w:id="62"/>
            <w:bookmarkEnd w:id="63"/>
            <w:bookmarkEnd w:id="64"/>
            <w:bookmarkEnd w:id="65"/>
            <w:bookmarkEnd w:id="66"/>
            <w:bookmarkEnd w:id="67"/>
            <w:proofErr w:type="spellEnd"/>
            <w:r w:rsidRPr="00806569">
              <w:rPr>
                <w:rFonts w:eastAsia="Calibri" w:cs="Times New Roman"/>
                <w:bCs/>
                <w:color w:val="767171"/>
                <w:szCs w:val="24"/>
              </w:rPr>
              <w:t xml:space="preserve"> </w:t>
            </w:r>
          </w:p>
          <w:p w14:paraId="6C36C6E4" w14:textId="614D9B10" w:rsidR="00681496" w:rsidRPr="00806569" w:rsidRDefault="00681496" w:rsidP="004F5895">
            <w:pPr>
              <w:numPr>
                <w:ilvl w:val="0"/>
                <w:numId w:val="4"/>
              </w:numPr>
              <w:spacing w:after="0" w:line="360" w:lineRule="auto"/>
              <w:contextualSpacing/>
              <w:jc w:val="both"/>
              <w:outlineLvl w:val="0"/>
              <w:rPr>
                <w:rFonts w:eastAsia="Calibri" w:cs="Times New Roman"/>
                <w:bCs/>
                <w:color w:val="767171"/>
                <w:szCs w:val="24"/>
              </w:rPr>
            </w:pPr>
            <w:bookmarkStart w:id="68" w:name="_Toc108700919"/>
            <w:bookmarkStart w:id="69" w:name="_Toc139880046"/>
            <w:bookmarkStart w:id="70" w:name="_Toc171700007"/>
            <w:bookmarkStart w:id="71" w:name="_Toc185257125"/>
            <w:bookmarkStart w:id="72" w:name="_Toc185578784"/>
            <w:bookmarkStart w:id="73" w:name="_Toc185585347"/>
            <w:bookmarkStart w:id="74" w:name="_Toc217041010"/>
            <w:bookmarkStart w:id="75" w:name="_Toc217046168"/>
            <w:r w:rsidRPr="00806569">
              <w:rPr>
                <w:rFonts w:eastAsia="Calibri" w:cs="Times New Roman"/>
                <w:bCs/>
                <w:color w:val="767171"/>
                <w:szCs w:val="24"/>
              </w:rPr>
              <w:t xml:space="preserve">República </w:t>
            </w:r>
            <w:bookmarkEnd w:id="68"/>
            <w:bookmarkEnd w:id="69"/>
            <w:bookmarkEnd w:id="70"/>
            <w:bookmarkEnd w:id="71"/>
            <w:bookmarkEnd w:id="72"/>
            <w:bookmarkEnd w:id="73"/>
            <w:r w:rsidR="00E05B14" w:rsidRPr="00806569">
              <w:rPr>
                <w:rFonts w:eastAsia="Calibri" w:cs="Times New Roman"/>
                <w:bCs/>
                <w:color w:val="767171"/>
                <w:szCs w:val="24"/>
              </w:rPr>
              <w:t>de Kenia</w:t>
            </w:r>
            <w:bookmarkEnd w:id="74"/>
            <w:bookmarkEnd w:id="75"/>
            <w:r w:rsidRPr="00806569">
              <w:rPr>
                <w:rFonts w:eastAsia="Calibri" w:cs="Times New Roman"/>
                <w:bCs/>
                <w:color w:val="767171"/>
                <w:szCs w:val="24"/>
              </w:rPr>
              <w:t xml:space="preserve"> </w:t>
            </w:r>
          </w:p>
          <w:p w14:paraId="0C790B19" w14:textId="0CDD793B" w:rsidR="00681496" w:rsidRPr="00806569" w:rsidRDefault="00681496" w:rsidP="004F5895">
            <w:pPr>
              <w:numPr>
                <w:ilvl w:val="0"/>
                <w:numId w:val="4"/>
              </w:numPr>
              <w:spacing w:after="0" w:line="360" w:lineRule="auto"/>
              <w:contextualSpacing/>
              <w:jc w:val="both"/>
              <w:outlineLvl w:val="0"/>
              <w:rPr>
                <w:rFonts w:eastAsia="Calibri" w:cs="Times New Roman"/>
                <w:bCs/>
                <w:color w:val="767171"/>
                <w:szCs w:val="24"/>
              </w:rPr>
            </w:pPr>
            <w:bookmarkStart w:id="76" w:name="_Toc185257126"/>
            <w:bookmarkStart w:id="77" w:name="_Toc185578785"/>
            <w:bookmarkStart w:id="78" w:name="_Toc185585348"/>
            <w:bookmarkStart w:id="79" w:name="_Toc217041011"/>
            <w:bookmarkStart w:id="80" w:name="_Toc217046169"/>
            <w:r w:rsidRPr="00806569">
              <w:rPr>
                <w:rFonts w:eastAsia="Calibri" w:cs="Times New Roman"/>
                <w:bCs/>
                <w:color w:val="767171"/>
                <w:szCs w:val="24"/>
              </w:rPr>
              <w:t xml:space="preserve">República de </w:t>
            </w:r>
            <w:bookmarkEnd w:id="76"/>
            <w:bookmarkEnd w:id="77"/>
            <w:bookmarkEnd w:id="78"/>
            <w:r w:rsidR="00E05B14" w:rsidRPr="00806569">
              <w:rPr>
                <w:rFonts w:eastAsia="Calibri" w:cs="Times New Roman"/>
                <w:bCs/>
                <w:color w:val="767171"/>
                <w:szCs w:val="24"/>
              </w:rPr>
              <w:t>Polonia</w:t>
            </w:r>
            <w:bookmarkEnd w:id="79"/>
            <w:bookmarkEnd w:id="80"/>
            <w:r w:rsidRPr="00806569">
              <w:rPr>
                <w:rFonts w:eastAsia="Calibri" w:cs="Times New Roman"/>
                <w:bCs/>
                <w:color w:val="767171"/>
                <w:szCs w:val="24"/>
              </w:rPr>
              <w:t xml:space="preserve"> </w:t>
            </w:r>
          </w:p>
          <w:p w14:paraId="727653E1" w14:textId="0CAA4582" w:rsidR="00681496" w:rsidRPr="00806569" w:rsidRDefault="00681496" w:rsidP="004F5895">
            <w:pPr>
              <w:numPr>
                <w:ilvl w:val="0"/>
                <w:numId w:val="4"/>
              </w:numPr>
              <w:spacing w:after="0" w:line="360" w:lineRule="auto"/>
              <w:contextualSpacing/>
              <w:jc w:val="both"/>
              <w:outlineLvl w:val="0"/>
              <w:rPr>
                <w:rFonts w:eastAsia="Calibri" w:cs="Times New Roman"/>
                <w:bCs/>
                <w:color w:val="767171"/>
                <w:szCs w:val="24"/>
              </w:rPr>
            </w:pPr>
            <w:bookmarkStart w:id="81" w:name="_Toc185257127"/>
            <w:bookmarkStart w:id="82" w:name="_Toc185578786"/>
            <w:bookmarkStart w:id="83" w:name="_Toc185585349"/>
            <w:bookmarkStart w:id="84" w:name="_Toc217041012"/>
            <w:bookmarkStart w:id="85" w:name="_Toc217046170"/>
            <w:r w:rsidRPr="00806569">
              <w:rPr>
                <w:rFonts w:eastAsia="Calibri" w:cs="Times New Roman"/>
                <w:bCs/>
                <w:color w:val="767171"/>
                <w:szCs w:val="24"/>
              </w:rPr>
              <w:t xml:space="preserve">República </w:t>
            </w:r>
            <w:bookmarkEnd w:id="81"/>
            <w:bookmarkEnd w:id="82"/>
            <w:bookmarkEnd w:id="83"/>
            <w:r w:rsidR="00E05B14" w:rsidRPr="00806569">
              <w:rPr>
                <w:rFonts w:eastAsia="Calibri" w:cs="Times New Roman"/>
                <w:bCs/>
                <w:color w:val="767171"/>
                <w:szCs w:val="24"/>
              </w:rPr>
              <w:t>Checa</w:t>
            </w:r>
            <w:bookmarkEnd w:id="84"/>
            <w:bookmarkEnd w:id="85"/>
          </w:p>
          <w:p w14:paraId="4EA49CBD" w14:textId="77777777" w:rsidR="00E81C41" w:rsidRPr="00806569" w:rsidRDefault="00E81C41" w:rsidP="00E05B14">
            <w:pPr>
              <w:numPr>
                <w:ilvl w:val="0"/>
                <w:numId w:val="4"/>
              </w:numPr>
              <w:spacing w:after="0" w:line="360" w:lineRule="auto"/>
              <w:contextualSpacing/>
              <w:jc w:val="both"/>
              <w:outlineLvl w:val="0"/>
              <w:rPr>
                <w:rFonts w:eastAsia="Calibri" w:cs="Times New Roman"/>
                <w:bCs/>
                <w:color w:val="767171"/>
                <w:szCs w:val="24"/>
              </w:rPr>
            </w:pPr>
            <w:bookmarkStart w:id="86" w:name="_Toc185257128"/>
            <w:bookmarkStart w:id="87" w:name="_Toc185578787"/>
            <w:bookmarkStart w:id="88" w:name="_Toc185585350"/>
            <w:bookmarkStart w:id="89" w:name="_Toc217041013"/>
            <w:bookmarkStart w:id="90" w:name="_Toc217046171"/>
            <w:r w:rsidRPr="00806569">
              <w:rPr>
                <w:rFonts w:eastAsia="Calibri" w:cs="Times New Roman"/>
                <w:bCs/>
                <w:color w:val="767171"/>
                <w:szCs w:val="24"/>
              </w:rPr>
              <w:t xml:space="preserve">República de </w:t>
            </w:r>
            <w:bookmarkEnd w:id="86"/>
            <w:bookmarkEnd w:id="87"/>
            <w:bookmarkEnd w:id="88"/>
            <w:r w:rsidR="00E05B14" w:rsidRPr="00806569">
              <w:rPr>
                <w:rFonts w:eastAsia="Calibri" w:cs="Times New Roman"/>
                <w:bCs/>
                <w:color w:val="767171"/>
                <w:szCs w:val="24"/>
              </w:rPr>
              <w:t>Islandia</w:t>
            </w:r>
            <w:bookmarkEnd w:id="89"/>
            <w:bookmarkEnd w:id="90"/>
          </w:p>
          <w:p w14:paraId="23B059C8" w14:textId="77777777" w:rsidR="009F3320" w:rsidRDefault="000B0AA6" w:rsidP="000B0AA6">
            <w:pPr>
              <w:numPr>
                <w:ilvl w:val="0"/>
                <w:numId w:val="4"/>
              </w:numPr>
              <w:spacing w:after="0" w:line="360" w:lineRule="auto"/>
              <w:contextualSpacing/>
              <w:jc w:val="both"/>
              <w:outlineLvl w:val="0"/>
              <w:rPr>
                <w:rFonts w:eastAsia="Calibri" w:cs="Times New Roman"/>
                <w:bCs/>
                <w:color w:val="767171"/>
                <w:szCs w:val="24"/>
              </w:rPr>
            </w:pPr>
            <w:bookmarkStart w:id="91" w:name="_Toc185257129"/>
            <w:bookmarkStart w:id="92" w:name="_Toc185578788"/>
            <w:bookmarkStart w:id="93" w:name="_Toc185585351"/>
            <w:bookmarkStart w:id="94" w:name="_Toc217041014"/>
            <w:bookmarkStart w:id="95" w:name="_Toc217046172"/>
            <w:bookmarkStart w:id="96" w:name="_Toc185257130"/>
            <w:bookmarkStart w:id="97" w:name="_Toc185578789"/>
            <w:bookmarkStart w:id="98" w:name="_Toc185585352"/>
            <w:r w:rsidRPr="00806569">
              <w:rPr>
                <w:rFonts w:eastAsia="Calibri" w:cs="Times New Roman"/>
                <w:bCs/>
                <w:color w:val="767171"/>
                <w:szCs w:val="24"/>
              </w:rPr>
              <w:t xml:space="preserve">República de </w:t>
            </w:r>
            <w:bookmarkEnd w:id="91"/>
            <w:bookmarkEnd w:id="92"/>
            <w:bookmarkEnd w:id="93"/>
            <w:proofErr w:type="spellStart"/>
            <w:r w:rsidRPr="00806569">
              <w:rPr>
                <w:rFonts w:eastAsia="Calibri" w:cs="Times New Roman"/>
                <w:bCs/>
                <w:color w:val="767171"/>
                <w:szCs w:val="24"/>
              </w:rPr>
              <w:t>Belarús</w:t>
            </w:r>
            <w:bookmarkEnd w:id="94"/>
            <w:bookmarkEnd w:id="95"/>
            <w:proofErr w:type="spellEnd"/>
            <w:r w:rsidRPr="00806569">
              <w:rPr>
                <w:rFonts w:eastAsia="Calibri" w:cs="Times New Roman"/>
                <w:bCs/>
                <w:color w:val="767171"/>
                <w:szCs w:val="24"/>
              </w:rPr>
              <w:t xml:space="preserve"> </w:t>
            </w:r>
          </w:p>
          <w:p w14:paraId="0E5C5EAE" w14:textId="17C9618F" w:rsidR="000B0AA6" w:rsidRPr="00806569" w:rsidRDefault="000B0AA6" w:rsidP="000B0AA6">
            <w:pPr>
              <w:numPr>
                <w:ilvl w:val="0"/>
                <w:numId w:val="4"/>
              </w:numPr>
              <w:spacing w:after="0" w:line="360" w:lineRule="auto"/>
              <w:contextualSpacing/>
              <w:jc w:val="both"/>
              <w:outlineLvl w:val="0"/>
              <w:rPr>
                <w:rFonts w:eastAsia="Calibri" w:cs="Times New Roman"/>
                <w:bCs/>
                <w:color w:val="767171"/>
                <w:szCs w:val="24"/>
              </w:rPr>
            </w:pPr>
            <w:bookmarkStart w:id="99" w:name="_Toc217041015"/>
            <w:bookmarkStart w:id="100" w:name="_Toc217046173"/>
            <w:r w:rsidRPr="00806569">
              <w:rPr>
                <w:rFonts w:eastAsia="Calibri" w:cs="Times New Roman"/>
                <w:bCs/>
                <w:color w:val="767171"/>
                <w:szCs w:val="24"/>
              </w:rPr>
              <w:t>República de</w:t>
            </w:r>
            <w:bookmarkEnd w:id="96"/>
            <w:bookmarkEnd w:id="97"/>
            <w:bookmarkEnd w:id="98"/>
            <w:r w:rsidRPr="00806569">
              <w:rPr>
                <w:rFonts w:eastAsia="Calibri" w:cs="Times New Roman"/>
                <w:bCs/>
                <w:color w:val="767171"/>
                <w:szCs w:val="24"/>
              </w:rPr>
              <w:t xml:space="preserve"> Etiopia</w:t>
            </w:r>
            <w:bookmarkEnd w:id="99"/>
            <w:bookmarkEnd w:id="100"/>
          </w:p>
          <w:p w14:paraId="64776434" w14:textId="77777777" w:rsidR="000B0AA6" w:rsidRPr="00806569" w:rsidRDefault="000B0AA6" w:rsidP="000B0AA6">
            <w:pPr>
              <w:numPr>
                <w:ilvl w:val="0"/>
                <w:numId w:val="4"/>
              </w:numPr>
              <w:spacing w:after="0" w:line="360" w:lineRule="auto"/>
              <w:contextualSpacing/>
              <w:jc w:val="both"/>
              <w:outlineLvl w:val="0"/>
              <w:rPr>
                <w:rFonts w:eastAsia="Calibri" w:cs="Times New Roman"/>
                <w:bCs/>
                <w:color w:val="767171"/>
                <w:szCs w:val="24"/>
              </w:rPr>
            </w:pPr>
            <w:bookmarkStart w:id="101" w:name="_Toc217041016"/>
            <w:bookmarkStart w:id="102" w:name="_Toc217046174"/>
            <w:r w:rsidRPr="00806569">
              <w:rPr>
                <w:rFonts w:eastAsia="Calibri" w:cs="Times New Roman"/>
                <w:bCs/>
                <w:color w:val="767171"/>
                <w:szCs w:val="24"/>
              </w:rPr>
              <w:t>Reino de España</w:t>
            </w:r>
            <w:bookmarkEnd w:id="101"/>
            <w:bookmarkEnd w:id="102"/>
          </w:p>
          <w:p w14:paraId="426D3CDA" w14:textId="77777777" w:rsidR="00270735" w:rsidRPr="00806569" w:rsidRDefault="00270735" w:rsidP="000B0AA6">
            <w:pPr>
              <w:numPr>
                <w:ilvl w:val="0"/>
                <w:numId w:val="4"/>
              </w:numPr>
              <w:spacing w:after="0" w:line="360" w:lineRule="auto"/>
              <w:contextualSpacing/>
              <w:jc w:val="both"/>
              <w:outlineLvl w:val="0"/>
              <w:rPr>
                <w:rFonts w:eastAsia="Calibri" w:cs="Times New Roman"/>
                <w:bCs/>
                <w:color w:val="767171"/>
                <w:szCs w:val="24"/>
              </w:rPr>
            </w:pPr>
            <w:bookmarkStart w:id="103" w:name="_Toc217041017"/>
            <w:bookmarkStart w:id="104" w:name="_Toc217046175"/>
            <w:r w:rsidRPr="00806569">
              <w:rPr>
                <w:rFonts w:eastAsia="Calibri" w:cs="Times New Roman"/>
                <w:bCs/>
                <w:color w:val="767171"/>
                <w:szCs w:val="24"/>
              </w:rPr>
              <w:t>República del Congo</w:t>
            </w:r>
            <w:bookmarkEnd w:id="103"/>
            <w:bookmarkEnd w:id="104"/>
          </w:p>
          <w:p w14:paraId="509BDB5F" w14:textId="35C55FB0" w:rsidR="00245CD2" w:rsidRPr="00A52604" w:rsidRDefault="00465D65" w:rsidP="00A52604">
            <w:pPr>
              <w:numPr>
                <w:ilvl w:val="0"/>
                <w:numId w:val="4"/>
              </w:numPr>
              <w:spacing w:after="0" w:line="360" w:lineRule="auto"/>
              <w:contextualSpacing/>
              <w:jc w:val="both"/>
              <w:outlineLvl w:val="0"/>
              <w:rPr>
                <w:rFonts w:eastAsia="Calibri" w:cs="Times New Roman"/>
                <w:bCs/>
                <w:color w:val="767171"/>
                <w:szCs w:val="24"/>
              </w:rPr>
            </w:pPr>
            <w:bookmarkStart w:id="105" w:name="_Toc217041018"/>
            <w:bookmarkStart w:id="106" w:name="_Toc217046176"/>
            <w:r w:rsidRPr="00806569">
              <w:rPr>
                <w:rFonts w:eastAsia="Calibri" w:cs="Times New Roman"/>
                <w:bCs/>
                <w:color w:val="767171"/>
                <w:szCs w:val="24"/>
              </w:rPr>
              <w:t>República de Albania</w:t>
            </w:r>
            <w:bookmarkEnd w:id="105"/>
            <w:bookmarkEnd w:id="106"/>
          </w:p>
        </w:tc>
        <w:tc>
          <w:tcPr>
            <w:tcW w:w="4017" w:type="dxa"/>
            <w:tcBorders>
              <w:bottom w:val="single" w:sz="4" w:space="0" w:color="7F7F7F"/>
            </w:tcBorders>
          </w:tcPr>
          <w:p w14:paraId="60C561B4" w14:textId="0F421268" w:rsidR="00806569" w:rsidRPr="00806569" w:rsidRDefault="00806569" w:rsidP="004F5895">
            <w:pPr>
              <w:numPr>
                <w:ilvl w:val="0"/>
                <w:numId w:val="4"/>
              </w:numPr>
              <w:spacing w:after="0" w:line="360" w:lineRule="auto"/>
              <w:contextualSpacing/>
              <w:jc w:val="both"/>
              <w:outlineLvl w:val="0"/>
              <w:rPr>
                <w:rFonts w:eastAsia="Calibri" w:cs="Times New Roman"/>
                <w:bCs/>
                <w:color w:val="767171"/>
                <w:szCs w:val="24"/>
              </w:rPr>
            </w:pPr>
            <w:bookmarkStart w:id="107" w:name="_Toc139880052"/>
            <w:bookmarkStart w:id="108" w:name="_Toc217041019"/>
            <w:bookmarkStart w:id="109" w:name="_Toc217046177"/>
            <w:bookmarkEnd w:id="107"/>
            <w:r w:rsidRPr="00806569">
              <w:rPr>
                <w:rFonts w:eastAsia="Calibri" w:cs="Times New Roman"/>
                <w:bCs/>
                <w:color w:val="767171"/>
                <w:szCs w:val="24"/>
              </w:rPr>
              <w:t>República de Haití</w:t>
            </w:r>
            <w:bookmarkEnd w:id="108"/>
            <w:bookmarkEnd w:id="109"/>
          </w:p>
          <w:p w14:paraId="4F9E3C2E" w14:textId="0BBCB055" w:rsidR="00681496" w:rsidRPr="00806569" w:rsidRDefault="00E05B14" w:rsidP="004F5895">
            <w:pPr>
              <w:numPr>
                <w:ilvl w:val="0"/>
                <w:numId w:val="4"/>
              </w:numPr>
              <w:spacing w:after="0" w:line="360" w:lineRule="auto"/>
              <w:contextualSpacing/>
              <w:jc w:val="both"/>
              <w:outlineLvl w:val="0"/>
              <w:rPr>
                <w:rFonts w:eastAsia="Calibri" w:cs="Times New Roman"/>
                <w:bCs/>
                <w:color w:val="767171"/>
                <w:szCs w:val="24"/>
              </w:rPr>
            </w:pPr>
            <w:bookmarkStart w:id="110" w:name="_Toc217041020"/>
            <w:bookmarkStart w:id="111" w:name="_Toc217046178"/>
            <w:r w:rsidRPr="00806569">
              <w:rPr>
                <w:rFonts w:eastAsia="Calibri" w:cs="Times New Roman"/>
                <w:bCs/>
                <w:color w:val="767171"/>
                <w:szCs w:val="24"/>
              </w:rPr>
              <w:t>Unión Europea</w:t>
            </w:r>
            <w:bookmarkEnd w:id="110"/>
            <w:bookmarkEnd w:id="111"/>
          </w:p>
          <w:p w14:paraId="40A6150C" w14:textId="171D3E3F" w:rsidR="00D549EB" w:rsidRPr="00806569" w:rsidRDefault="00D549EB" w:rsidP="004F5895">
            <w:pPr>
              <w:numPr>
                <w:ilvl w:val="0"/>
                <w:numId w:val="4"/>
              </w:numPr>
              <w:spacing w:after="0" w:line="360" w:lineRule="auto"/>
              <w:contextualSpacing/>
              <w:jc w:val="both"/>
              <w:outlineLvl w:val="0"/>
              <w:rPr>
                <w:rFonts w:eastAsia="Calibri" w:cs="Times New Roman"/>
                <w:bCs/>
                <w:color w:val="767171"/>
                <w:szCs w:val="24"/>
              </w:rPr>
            </w:pPr>
            <w:bookmarkStart w:id="112" w:name="_Toc217041021"/>
            <w:bookmarkStart w:id="113" w:name="_Toc217046179"/>
            <w:r w:rsidRPr="00806569">
              <w:rPr>
                <w:rFonts w:eastAsia="Calibri" w:cs="Times New Roman"/>
                <w:bCs/>
                <w:color w:val="767171"/>
                <w:szCs w:val="24"/>
              </w:rPr>
              <w:t>Estados Unidos de América</w:t>
            </w:r>
            <w:bookmarkEnd w:id="112"/>
            <w:bookmarkEnd w:id="113"/>
          </w:p>
          <w:p w14:paraId="40F10268" w14:textId="78F6196F" w:rsidR="00496705" w:rsidRPr="00806569" w:rsidRDefault="00496705" w:rsidP="004F5895">
            <w:pPr>
              <w:numPr>
                <w:ilvl w:val="0"/>
                <w:numId w:val="4"/>
              </w:numPr>
              <w:spacing w:after="0" w:line="360" w:lineRule="auto"/>
              <w:contextualSpacing/>
              <w:jc w:val="both"/>
              <w:outlineLvl w:val="0"/>
              <w:rPr>
                <w:rFonts w:eastAsia="Calibri" w:cs="Times New Roman"/>
                <w:bCs/>
                <w:color w:val="767171"/>
                <w:szCs w:val="24"/>
              </w:rPr>
            </w:pPr>
            <w:bookmarkStart w:id="114" w:name="_Toc217041022"/>
            <w:bookmarkStart w:id="115" w:name="_Toc217046180"/>
            <w:r w:rsidRPr="00806569">
              <w:rPr>
                <w:rFonts w:eastAsia="Calibri" w:cs="Times New Roman"/>
                <w:bCs/>
                <w:color w:val="767171"/>
                <w:szCs w:val="24"/>
              </w:rPr>
              <w:t>Soberana y Militar Orden de Malta</w:t>
            </w:r>
            <w:bookmarkEnd w:id="114"/>
            <w:bookmarkEnd w:id="115"/>
          </w:p>
          <w:p w14:paraId="1E00D64D" w14:textId="212A0019" w:rsidR="00F95ECB" w:rsidRPr="00806569" w:rsidRDefault="00F95ECB" w:rsidP="004F5895">
            <w:pPr>
              <w:numPr>
                <w:ilvl w:val="0"/>
                <w:numId w:val="4"/>
              </w:numPr>
              <w:spacing w:after="0" w:line="360" w:lineRule="auto"/>
              <w:contextualSpacing/>
              <w:jc w:val="both"/>
              <w:outlineLvl w:val="0"/>
              <w:rPr>
                <w:rFonts w:eastAsia="Calibri" w:cs="Times New Roman"/>
                <w:bCs/>
                <w:color w:val="767171"/>
                <w:szCs w:val="24"/>
              </w:rPr>
            </w:pPr>
            <w:bookmarkStart w:id="116" w:name="_Toc217041023"/>
            <w:bookmarkStart w:id="117" w:name="_Toc217046181"/>
            <w:r w:rsidRPr="00806569">
              <w:rPr>
                <w:rFonts w:eastAsia="Calibri" w:cs="Times New Roman"/>
                <w:bCs/>
                <w:color w:val="767171"/>
                <w:szCs w:val="24"/>
              </w:rPr>
              <w:t>República de la India</w:t>
            </w:r>
            <w:bookmarkEnd w:id="116"/>
            <w:bookmarkEnd w:id="117"/>
          </w:p>
          <w:p w14:paraId="0D2DF27B" w14:textId="36BC06D7" w:rsidR="00F73608" w:rsidRPr="00806569" w:rsidRDefault="00F73608" w:rsidP="004F5895">
            <w:pPr>
              <w:numPr>
                <w:ilvl w:val="0"/>
                <w:numId w:val="4"/>
              </w:numPr>
              <w:spacing w:after="0" w:line="360" w:lineRule="auto"/>
              <w:contextualSpacing/>
              <w:jc w:val="both"/>
              <w:outlineLvl w:val="0"/>
              <w:rPr>
                <w:rFonts w:eastAsia="Calibri" w:cs="Times New Roman"/>
                <w:bCs/>
                <w:color w:val="767171"/>
                <w:szCs w:val="24"/>
              </w:rPr>
            </w:pPr>
            <w:bookmarkStart w:id="118" w:name="_Toc217041024"/>
            <w:bookmarkStart w:id="119" w:name="_Toc217046182"/>
            <w:r w:rsidRPr="00806569">
              <w:rPr>
                <w:rFonts w:eastAsia="Calibri" w:cs="Times New Roman"/>
                <w:bCs/>
                <w:color w:val="767171"/>
                <w:szCs w:val="24"/>
              </w:rPr>
              <w:t>Reino de Noruega</w:t>
            </w:r>
            <w:bookmarkEnd w:id="118"/>
            <w:bookmarkEnd w:id="119"/>
          </w:p>
          <w:p w14:paraId="79006571" w14:textId="1F4089ED" w:rsidR="000B0AA6" w:rsidRPr="00806569" w:rsidRDefault="000B0AA6" w:rsidP="004F5895">
            <w:pPr>
              <w:numPr>
                <w:ilvl w:val="0"/>
                <w:numId w:val="4"/>
              </w:numPr>
              <w:spacing w:after="0" w:line="360" w:lineRule="auto"/>
              <w:contextualSpacing/>
              <w:jc w:val="both"/>
              <w:outlineLvl w:val="0"/>
              <w:rPr>
                <w:rFonts w:eastAsia="Calibri" w:cs="Times New Roman"/>
                <w:bCs/>
                <w:color w:val="767171"/>
                <w:szCs w:val="24"/>
              </w:rPr>
            </w:pPr>
            <w:bookmarkStart w:id="120" w:name="_Toc217041025"/>
            <w:bookmarkStart w:id="121" w:name="_Toc217046183"/>
            <w:r w:rsidRPr="00806569">
              <w:rPr>
                <w:rFonts w:eastAsia="Calibri" w:cs="Times New Roman"/>
                <w:bCs/>
                <w:color w:val="767171"/>
                <w:szCs w:val="24"/>
              </w:rPr>
              <w:t xml:space="preserve">República de </w:t>
            </w:r>
            <w:proofErr w:type="spellStart"/>
            <w:r w:rsidRPr="00806569">
              <w:rPr>
                <w:rFonts w:eastAsia="Calibri" w:cs="Times New Roman"/>
                <w:bCs/>
                <w:color w:val="767171"/>
                <w:szCs w:val="24"/>
              </w:rPr>
              <w:t>Belarús</w:t>
            </w:r>
            <w:bookmarkEnd w:id="120"/>
            <w:bookmarkEnd w:id="121"/>
            <w:proofErr w:type="spellEnd"/>
          </w:p>
          <w:p w14:paraId="7418885C" w14:textId="6C34367E" w:rsidR="00CF3F8B" w:rsidRPr="00806569" w:rsidRDefault="00CF3F8B" w:rsidP="004F5895">
            <w:pPr>
              <w:numPr>
                <w:ilvl w:val="0"/>
                <w:numId w:val="4"/>
              </w:numPr>
              <w:spacing w:after="0" w:line="360" w:lineRule="auto"/>
              <w:contextualSpacing/>
              <w:jc w:val="both"/>
              <w:outlineLvl w:val="0"/>
              <w:rPr>
                <w:rFonts w:eastAsia="Calibri" w:cs="Times New Roman"/>
                <w:bCs/>
                <w:color w:val="767171"/>
                <w:szCs w:val="24"/>
              </w:rPr>
            </w:pPr>
            <w:bookmarkStart w:id="122" w:name="_Toc217041026"/>
            <w:bookmarkStart w:id="123" w:name="_Toc217046184"/>
            <w:r w:rsidRPr="00806569">
              <w:rPr>
                <w:rFonts w:eastAsia="Calibri" w:cs="Times New Roman"/>
                <w:bCs/>
                <w:color w:val="767171"/>
                <w:szCs w:val="24"/>
              </w:rPr>
              <w:t>República de Indonesia</w:t>
            </w:r>
            <w:bookmarkEnd w:id="122"/>
            <w:bookmarkEnd w:id="123"/>
          </w:p>
          <w:p w14:paraId="6EBF30F6" w14:textId="37C63B96" w:rsidR="00F50012" w:rsidRPr="00806569" w:rsidRDefault="00F50012" w:rsidP="004F5895">
            <w:pPr>
              <w:numPr>
                <w:ilvl w:val="0"/>
                <w:numId w:val="4"/>
              </w:numPr>
              <w:spacing w:after="0" w:line="360" w:lineRule="auto"/>
              <w:contextualSpacing/>
              <w:jc w:val="both"/>
              <w:outlineLvl w:val="0"/>
              <w:rPr>
                <w:rFonts w:eastAsia="Calibri" w:cs="Times New Roman"/>
                <w:bCs/>
                <w:color w:val="767171"/>
                <w:szCs w:val="24"/>
              </w:rPr>
            </w:pPr>
            <w:bookmarkStart w:id="124" w:name="_Toc217041027"/>
            <w:bookmarkStart w:id="125" w:name="_Toc217046185"/>
            <w:r w:rsidRPr="00806569">
              <w:rPr>
                <w:rFonts w:eastAsia="Calibri" w:cs="Times New Roman"/>
                <w:bCs/>
                <w:color w:val="767171"/>
                <w:szCs w:val="24"/>
              </w:rPr>
              <w:t>República de Azerbaiyán</w:t>
            </w:r>
            <w:bookmarkEnd w:id="124"/>
            <w:bookmarkEnd w:id="125"/>
          </w:p>
          <w:p w14:paraId="5824470C" w14:textId="5AD29FB9" w:rsidR="00E81C41" w:rsidRPr="00806569" w:rsidRDefault="00910799" w:rsidP="00806569">
            <w:pPr>
              <w:numPr>
                <w:ilvl w:val="0"/>
                <w:numId w:val="4"/>
              </w:numPr>
              <w:spacing w:after="0" w:line="360" w:lineRule="auto"/>
              <w:contextualSpacing/>
              <w:jc w:val="both"/>
              <w:outlineLvl w:val="0"/>
              <w:rPr>
                <w:rFonts w:eastAsia="Calibri" w:cs="Times New Roman"/>
                <w:bCs/>
                <w:color w:val="767171"/>
                <w:szCs w:val="24"/>
              </w:rPr>
            </w:pPr>
            <w:bookmarkStart w:id="126" w:name="_Toc217041028"/>
            <w:bookmarkStart w:id="127" w:name="_Toc217046186"/>
            <w:r w:rsidRPr="00806569">
              <w:rPr>
                <w:rFonts w:eastAsia="Calibri" w:cs="Times New Roman"/>
                <w:bCs/>
                <w:color w:val="767171"/>
                <w:szCs w:val="24"/>
              </w:rPr>
              <w:t>Federación de Malasia</w:t>
            </w:r>
            <w:bookmarkEnd w:id="126"/>
            <w:bookmarkEnd w:id="127"/>
          </w:p>
        </w:tc>
      </w:tr>
    </w:tbl>
    <w:p w14:paraId="11450AF6" w14:textId="77777777" w:rsidR="00C25523" w:rsidRPr="00D15346" w:rsidRDefault="00C25523" w:rsidP="00C25523">
      <w:pPr>
        <w:spacing w:line="360" w:lineRule="auto"/>
        <w:jc w:val="both"/>
        <w:rPr>
          <w:rFonts w:eastAsia="Calibri" w:cs="Times New Roman"/>
          <w:color w:val="767171"/>
          <w:sz w:val="4"/>
          <w:szCs w:val="16"/>
          <w:bdr w:val="nil"/>
        </w:rPr>
      </w:pPr>
    </w:p>
    <w:p w14:paraId="30E8E9B0" w14:textId="77777777" w:rsidR="00404044" w:rsidRDefault="00404044" w:rsidP="00404044">
      <w:pPr>
        <w:spacing w:after="0" w:line="360" w:lineRule="auto"/>
        <w:jc w:val="both"/>
        <w:rPr>
          <w:rFonts w:eastAsia="Calibri" w:cs="Times New Roman"/>
          <w:b/>
          <w:color w:val="767171"/>
          <w:szCs w:val="24"/>
        </w:rPr>
      </w:pPr>
    </w:p>
    <w:p w14:paraId="5DED9945" w14:textId="25E3B934" w:rsidR="00404044" w:rsidRPr="00D15346" w:rsidRDefault="00AF091D" w:rsidP="00404044">
      <w:pPr>
        <w:spacing w:after="0" w:line="360" w:lineRule="auto"/>
        <w:jc w:val="both"/>
        <w:rPr>
          <w:rFonts w:eastAsia="Calibri" w:cs="Times New Roman"/>
          <w:b/>
          <w:color w:val="767171"/>
          <w:szCs w:val="24"/>
        </w:rPr>
      </w:pPr>
      <w:r>
        <w:rPr>
          <w:rFonts w:eastAsia="Calibri" w:cs="Times New Roman"/>
          <w:b/>
          <w:color w:val="767171"/>
          <w:szCs w:val="24"/>
        </w:rPr>
        <w:t xml:space="preserve">Diplomáticos dominicanos acreditados en el exterior </w:t>
      </w:r>
    </w:p>
    <w:p w14:paraId="4F05B367" w14:textId="1CB48D15" w:rsidR="00B77083" w:rsidRPr="00832E0B" w:rsidRDefault="00404044" w:rsidP="008B53A9">
      <w:pPr>
        <w:spacing w:after="120" w:line="360" w:lineRule="auto"/>
        <w:jc w:val="both"/>
        <w:rPr>
          <w:rFonts w:eastAsia="Calibri" w:cs="Times New Roman"/>
          <w:color w:val="767171"/>
          <w:szCs w:val="24"/>
        </w:rPr>
      </w:pPr>
      <w:r w:rsidRPr="00832E0B">
        <w:rPr>
          <w:rFonts w:eastAsia="Calibri" w:cs="Times New Roman"/>
          <w:color w:val="767171"/>
          <w:szCs w:val="24"/>
        </w:rPr>
        <w:t>En el marco del mandato de fomentar una política exterior proactiva, en 202</w:t>
      </w:r>
      <w:r w:rsidR="00183DF3" w:rsidRPr="00832E0B">
        <w:rPr>
          <w:rFonts w:eastAsia="Calibri" w:cs="Times New Roman"/>
          <w:color w:val="767171"/>
          <w:szCs w:val="24"/>
        </w:rPr>
        <w:t>5</w:t>
      </w:r>
      <w:r w:rsidRPr="00832E0B">
        <w:rPr>
          <w:rFonts w:eastAsia="Calibri" w:cs="Times New Roman"/>
          <w:color w:val="767171"/>
          <w:szCs w:val="24"/>
        </w:rPr>
        <w:t xml:space="preserve"> se </w:t>
      </w:r>
      <w:r w:rsidR="00183DF3" w:rsidRPr="00832E0B">
        <w:rPr>
          <w:rFonts w:eastAsia="Calibri" w:cs="Times New Roman"/>
          <w:color w:val="767171"/>
          <w:szCs w:val="24"/>
        </w:rPr>
        <w:t>presentaron</w:t>
      </w:r>
      <w:r w:rsidR="00347A80" w:rsidRPr="00832E0B">
        <w:rPr>
          <w:rFonts w:eastAsia="Calibri" w:cs="Times New Roman"/>
          <w:color w:val="767171"/>
          <w:szCs w:val="24"/>
        </w:rPr>
        <w:t xml:space="preserve"> nuevas designaciones </w:t>
      </w:r>
      <w:r w:rsidR="00D00FA1" w:rsidRPr="00832E0B">
        <w:rPr>
          <w:rFonts w:eastAsia="Calibri" w:cs="Times New Roman"/>
          <w:color w:val="767171"/>
          <w:szCs w:val="24"/>
        </w:rPr>
        <w:t>de funcionarios dominicanos en el exterior</w:t>
      </w:r>
      <w:r w:rsidR="00613B28" w:rsidRPr="00832E0B">
        <w:rPr>
          <w:rFonts w:eastAsia="Calibri" w:cs="Times New Roman"/>
          <w:color w:val="767171"/>
          <w:szCs w:val="24"/>
        </w:rPr>
        <w:t xml:space="preserve">, como se lista a </w:t>
      </w:r>
      <w:r w:rsidR="00347A80" w:rsidRPr="00832E0B">
        <w:rPr>
          <w:rFonts w:eastAsia="Calibri" w:cs="Times New Roman"/>
          <w:color w:val="767171"/>
          <w:szCs w:val="24"/>
        </w:rPr>
        <w:t>continuación:</w:t>
      </w:r>
    </w:p>
    <w:p w14:paraId="28A95EEA" w14:textId="77777777" w:rsidR="00832E0B" w:rsidRDefault="00832E0B" w:rsidP="003107F5">
      <w:pPr>
        <w:pStyle w:val="Default"/>
        <w:numPr>
          <w:ilvl w:val="0"/>
          <w:numId w:val="103"/>
        </w:numPr>
        <w:spacing w:line="360" w:lineRule="auto"/>
        <w:ind w:left="720" w:hanging="360"/>
        <w:jc w:val="both"/>
        <w:rPr>
          <w:rFonts w:eastAsia="Calibri"/>
          <w:color w:val="767171"/>
        </w:rPr>
      </w:pPr>
      <w:r w:rsidRPr="00C16BBB">
        <w:rPr>
          <w:rFonts w:eastAsia="Calibri"/>
          <w:color w:val="767171"/>
        </w:rPr>
        <w:t>Señor</w:t>
      </w:r>
      <w:r>
        <w:rPr>
          <w:rFonts w:eastAsia="Calibri"/>
          <w:color w:val="767171"/>
        </w:rPr>
        <w:t>a</w:t>
      </w:r>
      <w:r w:rsidRPr="00C16BBB">
        <w:rPr>
          <w:rFonts w:eastAsia="Calibri"/>
          <w:color w:val="767171"/>
        </w:rPr>
        <w:t xml:space="preserve"> </w:t>
      </w:r>
      <w:r>
        <w:rPr>
          <w:rFonts w:eastAsia="Calibri"/>
          <w:color w:val="767171"/>
        </w:rPr>
        <w:t>María Isabel Castillo</w:t>
      </w:r>
      <w:r w:rsidRPr="00C16BBB">
        <w:rPr>
          <w:rFonts w:eastAsia="Calibri"/>
          <w:color w:val="767171"/>
        </w:rPr>
        <w:t>, Embajador</w:t>
      </w:r>
      <w:r>
        <w:rPr>
          <w:rFonts w:eastAsia="Calibri"/>
          <w:color w:val="767171"/>
        </w:rPr>
        <w:t>a</w:t>
      </w:r>
      <w:r w:rsidRPr="00C16BBB">
        <w:rPr>
          <w:rFonts w:eastAsia="Calibri"/>
          <w:color w:val="767171"/>
        </w:rPr>
        <w:t xml:space="preserve"> dominican</w:t>
      </w:r>
      <w:r>
        <w:rPr>
          <w:rFonts w:eastAsia="Calibri"/>
          <w:color w:val="767171"/>
        </w:rPr>
        <w:t>a</w:t>
      </w:r>
      <w:r w:rsidRPr="00C16BBB">
        <w:rPr>
          <w:rFonts w:eastAsia="Calibri"/>
          <w:color w:val="767171"/>
        </w:rPr>
        <w:t xml:space="preserve"> </w:t>
      </w:r>
      <w:r w:rsidRPr="00E05B14">
        <w:rPr>
          <w:rFonts w:eastAsia="Calibri"/>
          <w:b/>
          <w:bCs/>
          <w:color w:val="767171"/>
        </w:rPr>
        <w:t>Estados Unidos de América</w:t>
      </w:r>
      <w:r w:rsidRPr="00C16BBB">
        <w:rPr>
          <w:rFonts w:eastAsia="Calibri"/>
          <w:b/>
          <w:bCs/>
          <w:color w:val="767171"/>
        </w:rPr>
        <w:t>.</w:t>
      </w:r>
      <w:r w:rsidRPr="00C16BBB">
        <w:rPr>
          <w:rFonts w:eastAsia="Calibri"/>
          <w:color w:val="767171"/>
        </w:rPr>
        <w:t xml:space="preserve"> </w:t>
      </w:r>
    </w:p>
    <w:p w14:paraId="04AAFB45" w14:textId="77777777" w:rsidR="00832E0B" w:rsidRDefault="00832E0B" w:rsidP="003107F5">
      <w:pPr>
        <w:pStyle w:val="Default"/>
        <w:numPr>
          <w:ilvl w:val="0"/>
          <w:numId w:val="103"/>
        </w:numPr>
        <w:spacing w:line="360" w:lineRule="auto"/>
        <w:ind w:left="720" w:hanging="360"/>
        <w:jc w:val="both"/>
        <w:rPr>
          <w:rFonts w:eastAsia="Calibri"/>
          <w:color w:val="767171"/>
        </w:rPr>
      </w:pPr>
      <w:r>
        <w:rPr>
          <w:rFonts w:eastAsia="Calibri"/>
          <w:color w:val="767171"/>
        </w:rPr>
        <w:t xml:space="preserve">Señor </w:t>
      </w:r>
      <w:r w:rsidRPr="00B151B4">
        <w:rPr>
          <w:color w:val="808080" w:themeColor="background1" w:themeShade="80"/>
        </w:rPr>
        <w:t>José Julio</w:t>
      </w:r>
      <w:r>
        <w:rPr>
          <w:color w:val="808080" w:themeColor="background1" w:themeShade="80"/>
        </w:rPr>
        <w:t xml:space="preserve">, </w:t>
      </w:r>
      <w:r w:rsidRPr="00C16BBB">
        <w:rPr>
          <w:rFonts w:eastAsia="Calibri"/>
          <w:color w:val="767171"/>
        </w:rPr>
        <w:t>Embajador</w:t>
      </w:r>
      <w:r>
        <w:rPr>
          <w:rFonts w:eastAsia="Calibri"/>
          <w:color w:val="767171"/>
        </w:rPr>
        <w:t>a</w:t>
      </w:r>
      <w:r w:rsidRPr="00C16BBB">
        <w:rPr>
          <w:rFonts w:eastAsia="Calibri"/>
          <w:color w:val="767171"/>
        </w:rPr>
        <w:t xml:space="preserve"> dominicano </w:t>
      </w:r>
      <w:r>
        <w:rPr>
          <w:rFonts w:eastAsia="Calibri"/>
          <w:b/>
          <w:bCs/>
          <w:color w:val="767171"/>
        </w:rPr>
        <w:t>ante la República Popular China</w:t>
      </w:r>
      <w:r w:rsidRPr="00C16BBB">
        <w:rPr>
          <w:rFonts w:eastAsia="Calibri"/>
          <w:b/>
          <w:bCs/>
          <w:color w:val="767171"/>
        </w:rPr>
        <w:t>.</w:t>
      </w:r>
      <w:r w:rsidRPr="00C16BBB">
        <w:rPr>
          <w:rFonts w:eastAsia="Calibri"/>
          <w:color w:val="767171"/>
        </w:rPr>
        <w:t xml:space="preserve"> </w:t>
      </w:r>
    </w:p>
    <w:p w14:paraId="2E764BC0" w14:textId="77777777" w:rsidR="00832E0B" w:rsidRPr="00B151B4" w:rsidRDefault="00832E0B" w:rsidP="003107F5">
      <w:pPr>
        <w:pStyle w:val="Prrafodelista"/>
        <w:numPr>
          <w:ilvl w:val="0"/>
          <w:numId w:val="103"/>
        </w:numPr>
        <w:spacing w:before="100" w:beforeAutospacing="1" w:after="100" w:afterAutospacing="1" w:line="360" w:lineRule="auto"/>
        <w:ind w:hanging="360"/>
        <w:rPr>
          <w:rFonts w:cs="Times New Roman"/>
          <w:b/>
          <w:bCs/>
          <w:color w:val="808080" w:themeColor="background1" w:themeShade="80"/>
          <w:szCs w:val="24"/>
        </w:rPr>
      </w:pPr>
      <w:r>
        <w:rPr>
          <w:rFonts w:cs="Times New Roman"/>
          <w:color w:val="808080" w:themeColor="background1" w:themeShade="80"/>
          <w:szCs w:val="24"/>
        </w:rPr>
        <w:lastRenderedPageBreak/>
        <w:t xml:space="preserve">Señor </w:t>
      </w:r>
      <w:r w:rsidRPr="00B151B4">
        <w:rPr>
          <w:rFonts w:cs="Times New Roman"/>
          <w:color w:val="808080" w:themeColor="background1" w:themeShade="80"/>
          <w:szCs w:val="24"/>
        </w:rPr>
        <w:t xml:space="preserve">Rafael Antonio </w:t>
      </w:r>
      <w:proofErr w:type="spellStart"/>
      <w:r>
        <w:rPr>
          <w:rFonts w:cs="Times New Roman"/>
          <w:color w:val="808080" w:themeColor="background1" w:themeShade="80"/>
          <w:szCs w:val="24"/>
        </w:rPr>
        <w:t>Lantigua</w:t>
      </w:r>
      <w:proofErr w:type="spellEnd"/>
      <w:r>
        <w:rPr>
          <w:rFonts w:cs="Times New Roman"/>
          <w:color w:val="808080" w:themeColor="background1" w:themeShade="80"/>
          <w:szCs w:val="24"/>
        </w:rPr>
        <w:t>, E</w:t>
      </w:r>
      <w:r w:rsidRPr="00B151B4">
        <w:rPr>
          <w:rFonts w:cs="Times New Roman"/>
          <w:color w:val="808080" w:themeColor="background1" w:themeShade="80"/>
          <w:szCs w:val="24"/>
        </w:rPr>
        <w:t xml:space="preserve">mbajador dominicano </w:t>
      </w:r>
      <w:r>
        <w:rPr>
          <w:rFonts w:cs="Times New Roman"/>
          <w:color w:val="808080" w:themeColor="background1" w:themeShade="80"/>
          <w:szCs w:val="24"/>
        </w:rPr>
        <w:t xml:space="preserve">ante </w:t>
      </w:r>
      <w:r w:rsidRPr="00B151B4">
        <w:rPr>
          <w:rFonts w:cs="Times New Roman"/>
          <w:b/>
          <w:bCs/>
          <w:color w:val="808080" w:themeColor="background1" w:themeShade="80"/>
          <w:szCs w:val="24"/>
        </w:rPr>
        <w:t>República Italiana.</w:t>
      </w:r>
    </w:p>
    <w:p w14:paraId="0B44DBBF" w14:textId="77777777" w:rsidR="00832E0B" w:rsidRPr="00B151B4" w:rsidRDefault="00832E0B" w:rsidP="003107F5">
      <w:pPr>
        <w:pStyle w:val="Prrafodelista"/>
        <w:numPr>
          <w:ilvl w:val="0"/>
          <w:numId w:val="103"/>
        </w:numPr>
        <w:spacing w:before="100" w:beforeAutospacing="1" w:after="100" w:afterAutospacing="1" w:line="360" w:lineRule="auto"/>
        <w:ind w:hanging="360"/>
        <w:rPr>
          <w:rFonts w:cs="Times New Roman"/>
          <w:color w:val="808080" w:themeColor="background1" w:themeShade="80"/>
          <w:szCs w:val="24"/>
        </w:rPr>
      </w:pPr>
      <w:r>
        <w:rPr>
          <w:rFonts w:cs="Times New Roman"/>
          <w:color w:val="808080" w:themeColor="background1" w:themeShade="80"/>
          <w:szCs w:val="24"/>
        </w:rPr>
        <w:t xml:space="preserve">Señor </w:t>
      </w:r>
      <w:r w:rsidRPr="00B151B4">
        <w:rPr>
          <w:rFonts w:cs="Times New Roman"/>
          <w:color w:val="808080" w:themeColor="background1" w:themeShade="80"/>
          <w:szCs w:val="24"/>
        </w:rPr>
        <w:t xml:space="preserve">David Puig, </w:t>
      </w:r>
      <w:r>
        <w:rPr>
          <w:rFonts w:cs="Times New Roman"/>
          <w:color w:val="808080" w:themeColor="background1" w:themeShade="80"/>
          <w:szCs w:val="24"/>
        </w:rPr>
        <w:t>E</w:t>
      </w:r>
      <w:r w:rsidRPr="00B151B4">
        <w:rPr>
          <w:rFonts w:cs="Times New Roman"/>
          <w:color w:val="808080" w:themeColor="background1" w:themeShade="80"/>
          <w:szCs w:val="24"/>
        </w:rPr>
        <w:t xml:space="preserve">mbajador dominicano ante </w:t>
      </w:r>
      <w:r>
        <w:rPr>
          <w:rFonts w:cs="Times New Roman"/>
          <w:color w:val="808080" w:themeColor="background1" w:themeShade="80"/>
          <w:szCs w:val="24"/>
        </w:rPr>
        <w:t xml:space="preserve">la </w:t>
      </w:r>
      <w:r w:rsidRPr="00B151B4">
        <w:rPr>
          <w:rFonts w:cs="Times New Roman"/>
          <w:b/>
          <w:bCs/>
          <w:color w:val="808080" w:themeColor="background1" w:themeShade="80"/>
          <w:szCs w:val="24"/>
        </w:rPr>
        <w:t>República Franc</w:t>
      </w:r>
      <w:r>
        <w:rPr>
          <w:rFonts w:cs="Times New Roman"/>
          <w:b/>
          <w:bCs/>
          <w:color w:val="808080" w:themeColor="background1" w:themeShade="80"/>
          <w:szCs w:val="24"/>
        </w:rPr>
        <w:t>esa</w:t>
      </w:r>
      <w:r w:rsidRPr="00B151B4">
        <w:rPr>
          <w:rFonts w:cs="Times New Roman"/>
          <w:b/>
          <w:bCs/>
          <w:color w:val="808080" w:themeColor="background1" w:themeShade="80"/>
          <w:szCs w:val="24"/>
        </w:rPr>
        <w:t>.</w:t>
      </w:r>
    </w:p>
    <w:p w14:paraId="6BAEDD70" w14:textId="77777777" w:rsidR="00832E0B" w:rsidRDefault="00832E0B" w:rsidP="003107F5">
      <w:pPr>
        <w:pStyle w:val="Default"/>
        <w:numPr>
          <w:ilvl w:val="0"/>
          <w:numId w:val="103"/>
        </w:numPr>
        <w:spacing w:line="360" w:lineRule="auto"/>
        <w:ind w:left="720" w:hanging="360"/>
        <w:jc w:val="both"/>
        <w:rPr>
          <w:rFonts w:eastAsia="Calibri"/>
          <w:color w:val="767171"/>
        </w:rPr>
      </w:pPr>
      <w:r>
        <w:rPr>
          <w:color w:val="808080" w:themeColor="background1" w:themeShade="80"/>
        </w:rPr>
        <w:t xml:space="preserve">Señora </w:t>
      </w:r>
      <w:r w:rsidRPr="00B151B4">
        <w:rPr>
          <w:color w:val="808080" w:themeColor="background1" w:themeShade="80"/>
        </w:rPr>
        <w:t xml:space="preserve">Angie Shakira Martínez Tejera </w:t>
      </w:r>
      <w:r w:rsidRPr="00C16BBB">
        <w:rPr>
          <w:rFonts w:eastAsia="Calibri"/>
          <w:color w:val="767171"/>
        </w:rPr>
        <w:t>Embajador</w:t>
      </w:r>
      <w:r>
        <w:rPr>
          <w:rFonts w:eastAsia="Calibri"/>
          <w:color w:val="767171"/>
        </w:rPr>
        <w:t>a</w:t>
      </w:r>
      <w:r w:rsidRPr="00C16BBB">
        <w:rPr>
          <w:rFonts w:eastAsia="Calibri"/>
          <w:color w:val="767171"/>
        </w:rPr>
        <w:t xml:space="preserve"> dominican</w:t>
      </w:r>
      <w:r>
        <w:rPr>
          <w:rFonts w:eastAsia="Calibri"/>
          <w:color w:val="767171"/>
        </w:rPr>
        <w:t>a</w:t>
      </w:r>
      <w:r w:rsidRPr="00C16BBB">
        <w:rPr>
          <w:rFonts w:eastAsia="Calibri"/>
          <w:color w:val="767171"/>
        </w:rPr>
        <w:t xml:space="preserve"> </w:t>
      </w:r>
      <w:r>
        <w:rPr>
          <w:rFonts w:eastAsia="Calibri"/>
          <w:b/>
          <w:bCs/>
          <w:color w:val="767171"/>
        </w:rPr>
        <w:t>ante la República de Corea.</w:t>
      </w:r>
    </w:p>
    <w:p w14:paraId="2E721497" w14:textId="77777777" w:rsidR="00832E0B" w:rsidRDefault="00832E0B" w:rsidP="003107F5">
      <w:pPr>
        <w:pStyle w:val="Default"/>
        <w:numPr>
          <w:ilvl w:val="0"/>
          <w:numId w:val="103"/>
        </w:numPr>
        <w:spacing w:line="360" w:lineRule="auto"/>
        <w:ind w:left="720" w:hanging="360"/>
        <w:jc w:val="both"/>
        <w:rPr>
          <w:rFonts w:eastAsia="Calibri"/>
          <w:color w:val="767171"/>
        </w:rPr>
      </w:pPr>
      <w:r>
        <w:rPr>
          <w:color w:val="808080" w:themeColor="background1" w:themeShade="80"/>
        </w:rPr>
        <w:t xml:space="preserve">Señor </w:t>
      </w:r>
      <w:r w:rsidRPr="00B151B4">
        <w:rPr>
          <w:color w:val="808080" w:themeColor="background1" w:themeShade="80"/>
        </w:rPr>
        <w:t xml:space="preserve">Andy Rodríguez Durán, </w:t>
      </w:r>
      <w:r w:rsidRPr="00C16BBB">
        <w:rPr>
          <w:rFonts w:eastAsia="Calibri"/>
          <w:color w:val="767171"/>
        </w:rPr>
        <w:t xml:space="preserve">Embajador dominicano </w:t>
      </w:r>
      <w:r>
        <w:rPr>
          <w:rFonts w:eastAsia="Calibri"/>
          <w:b/>
          <w:bCs/>
          <w:color w:val="767171"/>
        </w:rPr>
        <w:t>ante el Reino de Arabia Saudita.</w:t>
      </w:r>
    </w:p>
    <w:p w14:paraId="698CA4EB" w14:textId="77777777" w:rsidR="00832E0B" w:rsidRPr="00B151B4" w:rsidRDefault="00832E0B" w:rsidP="003107F5">
      <w:pPr>
        <w:pStyle w:val="Default"/>
        <w:numPr>
          <w:ilvl w:val="0"/>
          <w:numId w:val="103"/>
        </w:numPr>
        <w:spacing w:before="100" w:beforeAutospacing="1" w:after="100" w:afterAutospacing="1" w:line="360" w:lineRule="auto"/>
        <w:ind w:left="720" w:hanging="360"/>
        <w:jc w:val="both"/>
        <w:rPr>
          <w:b/>
          <w:bCs/>
          <w:color w:val="808080" w:themeColor="background1" w:themeShade="80"/>
        </w:rPr>
      </w:pPr>
      <w:r w:rsidRPr="00B151B4">
        <w:rPr>
          <w:color w:val="808080" w:themeColor="background1" w:themeShade="80"/>
        </w:rPr>
        <w:t xml:space="preserve">Señora Raquel Josefina Jacobo, </w:t>
      </w:r>
      <w:r w:rsidRPr="00B151B4">
        <w:rPr>
          <w:rFonts w:eastAsia="Calibri"/>
          <w:color w:val="767171"/>
        </w:rPr>
        <w:t xml:space="preserve">Embajadora dominicana </w:t>
      </w:r>
      <w:r w:rsidRPr="00B151B4">
        <w:rPr>
          <w:color w:val="808080" w:themeColor="background1" w:themeShade="80"/>
        </w:rPr>
        <w:t xml:space="preserve">ante la </w:t>
      </w:r>
      <w:r w:rsidRPr="00B151B4">
        <w:rPr>
          <w:b/>
          <w:bCs/>
          <w:color w:val="808080" w:themeColor="background1" w:themeShade="80"/>
        </w:rPr>
        <w:t>República de Trinidad y Tobago.</w:t>
      </w:r>
    </w:p>
    <w:p w14:paraId="39F06B91" w14:textId="6E87EE8A" w:rsidR="00183DF3" w:rsidRPr="00183DF3" w:rsidRDefault="00347A80" w:rsidP="008B53A9">
      <w:pPr>
        <w:spacing w:line="360" w:lineRule="auto"/>
        <w:jc w:val="both"/>
        <w:rPr>
          <w:rFonts w:eastAsia="Calibri"/>
          <w:color w:val="767171"/>
        </w:rPr>
      </w:pPr>
      <w:r w:rsidRPr="00D15346">
        <w:rPr>
          <w:rFonts w:eastAsia="Calibri"/>
          <w:color w:val="767171"/>
        </w:rPr>
        <w:t xml:space="preserve">Adicionalmente, </w:t>
      </w:r>
      <w:r w:rsidR="00183DF3">
        <w:rPr>
          <w:rFonts w:eastAsia="Calibri"/>
          <w:color w:val="767171"/>
        </w:rPr>
        <w:t xml:space="preserve">se gestionaron los </w:t>
      </w:r>
      <w:r w:rsidR="00183DF3" w:rsidRPr="0016320B">
        <w:rPr>
          <w:rFonts w:eastAsia="Calibri"/>
          <w:b/>
          <w:bCs/>
          <w:color w:val="767171"/>
        </w:rPr>
        <w:t>actos de imposición de las condecoraciones</w:t>
      </w:r>
      <w:r w:rsidR="00B77083">
        <w:rPr>
          <w:rFonts w:eastAsia="Calibri"/>
          <w:color w:val="767171"/>
        </w:rPr>
        <w:t xml:space="preserve"> </w:t>
      </w:r>
      <w:r w:rsidR="00183DF3">
        <w:rPr>
          <w:rFonts w:eastAsia="Calibri"/>
          <w:color w:val="767171"/>
        </w:rPr>
        <w:t xml:space="preserve">otorgadas por el Gobierno </w:t>
      </w:r>
      <w:r w:rsidR="00183DF3" w:rsidRPr="00183DF3">
        <w:rPr>
          <w:rFonts w:eastAsia="Calibri" w:cs="Times New Roman"/>
          <w:color w:val="767171"/>
        </w:rPr>
        <w:t xml:space="preserve">al Cuerpo </w:t>
      </w:r>
      <w:r w:rsidR="00183DF3" w:rsidRPr="00183DF3">
        <w:rPr>
          <w:rFonts w:eastAsia="Calibri"/>
          <w:color w:val="767171"/>
        </w:rPr>
        <w:t>Diplomático acreditado en la República Dominicana,</w:t>
      </w:r>
      <w:r w:rsidR="00183DF3">
        <w:rPr>
          <w:rFonts w:eastAsia="Calibri"/>
          <w:color w:val="767171"/>
        </w:rPr>
        <w:t xml:space="preserve"> </w:t>
      </w:r>
      <w:r w:rsidR="00183DF3" w:rsidRPr="00183DF3">
        <w:rPr>
          <w:rFonts w:eastAsia="Calibri"/>
          <w:color w:val="767171"/>
        </w:rPr>
        <w:t xml:space="preserve">a funcionarios consulares y </w:t>
      </w:r>
      <w:r w:rsidR="0064286A">
        <w:rPr>
          <w:rFonts w:eastAsia="Calibri"/>
          <w:color w:val="767171"/>
        </w:rPr>
        <w:t>personalidades destacadas por sus aportes al país a través de distintas profesiones y disciplinas</w:t>
      </w:r>
      <w:r w:rsidR="00183DF3" w:rsidRPr="00183DF3">
        <w:rPr>
          <w:rFonts w:eastAsia="Calibri"/>
          <w:color w:val="767171"/>
        </w:rPr>
        <w:t>. Entre las condecoraciones entregadas se destacan:</w:t>
      </w:r>
    </w:p>
    <w:p w14:paraId="575B6FC5" w14:textId="09EABF21" w:rsidR="00183DF3" w:rsidRPr="00183DF3" w:rsidRDefault="00183DF3" w:rsidP="003107F5">
      <w:pPr>
        <w:pStyle w:val="Prrafodelista"/>
        <w:numPr>
          <w:ilvl w:val="0"/>
          <w:numId w:val="31"/>
        </w:numPr>
        <w:spacing w:after="0" w:line="360" w:lineRule="auto"/>
        <w:ind w:left="567" w:hanging="501"/>
        <w:jc w:val="both"/>
        <w:rPr>
          <w:rFonts w:eastAsia="Calibri"/>
          <w:color w:val="767171"/>
        </w:rPr>
      </w:pPr>
      <w:r w:rsidRPr="008B53A9">
        <w:rPr>
          <w:rFonts w:eastAsia="Calibri"/>
          <w:b/>
          <w:bCs/>
          <w:color w:val="767171"/>
        </w:rPr>
        <w:t>Orden del Mérito de Duarte</w:t>
      </w:r>
      <w:r w:rsidRPr="00183DF3">
        <w:rPr>
          <w:rFonts w:eastAsia="Calibri"/>
          <w:color w:val="767171"/>
        </w:rPr>
        <w:t xml:space="preserve">, Sánchez y Mella, en el grado de Gran Cruz Placa de Plata, al Excelentísimo Señor Frank </w:t>
      </w:r>
      <w:proofErr w:type="spellStart"/>
      <w:r w:rsidRPr="00183DF3">
        <w:rPr>
          <w:rFonts w:eastAsia="Calibri"/>
          <w:color w:val="767171"/>
        </w:rPr>
        <w:t>Rainieri</w:t>
      </w:r>
      <w:proofErr w:type="spellEnd"/>
      <w:r w:rsidRPr="00183DF3">
        <w:rPr>
          <w:rFonts w:eastAsia="Calibri"/>
          <w:color w:val="767171"/>
        </w:rPr>
        <w:t>, Embajador Extraordinario y Plenipotenciario de la Soberana Orden Militar y Hospitalaria de San Juan de Jerusalén de Rodas y de Malta acreditado ante el Gobierno Dominicano.</w:t>
      </w:r>
    </w:p>
    <w:p w14:paraId="69DBBE18" w14:textId="77777777" w:rsidR="00183DF3" w:rsidRPr="00183DF3" w:rsidRDefault="00183DF3" w:rsidP="00183DF3">
      <w:pPr>
        <w:pStyle w:val="Prrafodelista"/>
        <w:spacing w:line="360" w:lineRule="auto"/>
        <w:ind w:left="567" w:hanging="501"/>
        <w:jc w:val="both"/>
        <w:rPr>
          <w:rFonts w:eastAsia="Calibri"/>
          <w:color w:val="767171"/>
        </w:rPr>
      </w:pPr>
    </w:p>
    <w:p w14:paraId="2E187D48" w14:textId="77777777" w:rsidR="00183DF3" w:rsidRPr="00183DF3" w:rsidRDefault="00183DF3" w:rsidP="003107F5">
      <w:pPr>
        <w:pStyle w:val="Prrafodelista"/>
        <w:numPr>
          <w:ilvl w:val="0"/>
          <w:numId w:val="31"/>
        </w:numPr>
        <w:spacing w:after="0" w:line="360" w:lineRule="auto"/>
        <w:ind w:left="567" w:hanging="501"/>
        <w:jc w:val="both"/>
        <w:rPr>
          <w:rFonts w:eastAsia="Calibri"/>
          <w:color w:val="767171"/>
        </w:rPr>
      </w:pPr>
      <w:r w:rsidRPr="008B53A9">
        <w:rPr>
          <w:rFonts w:eastAsia="Calibri"/>
          <w:b/>
          <w:bCs/>
          <w:color w:val="767171"/>
        </w:rPr>
        <w:t>Orden del Mérito de Duarte</w:t>
      </w:r>
      <w:r w:rsidRPr="00183DF3">
        <w:rPr>
          <w:rFonts w:eastAsia="Calibri"/>
          <w:color w:val="767171"/>
        </w:rPr>
        <w:t>, Sánchez y Mella, en el grado de Oficial, al Doctor Valentín Fuster, connotado médico cardiólogo.</w:t>
      </w:r>
    </w:p>
    <w:p w14:paraId="7C8AEF78" w14:textId="77777777" w:rsidR="00183DF3" w:rsidRPr="00183DF3" w:rsidRDefault="00183DF3" w:rsidP="00183DF3">
      <w:pPr>
        <w:pStyle w:val="Prrafodelista"/>
        <w:spacing w:line="360" w:lineRule="auto"/>
        <w:ind w:left="567" w:hanging="501"/>
        <w:jc w:val="both"/>
        <w:rPr>
          <w:rFonts w:eastAsia="Calibri"/>
          <w:color w:val="767171"/>
        </w:rPr>
      </w:pPr>
    </w:p>
    <w:p w14:paraId="7911D743" w14:textId="77777777" w:rsidR="00183DF3" w:rsidRPr="00183DF3" w:rsidRDefault="00183DF3" w:rsidP="003107F5">
      <w:pPr>
        <w:pStyle w:val="Prrafodelista"/>
        <w:numPr>
          <w:ilvl w:val="0"/>
          <w:numId w:val="31"/>
        </w:numPr>
        <w:spacing w:after="0" w:line="360" w:lineRule="auto"/>
        <w:ind w:left="567" w:hanging="501"/>
        <w:jc w:val="both"/>
        <w:rPr>
          <w:rFonts w:eastAsia="Calibri"/>
          <w:color w:val="767171"/>
        </w:rPr>
      </w:pPr>
      <w:r w:rsidRPr="008B53A9">
        <w:rPr>
          <w:rFonts w:eastAsia="Calibri"/>
          <w:b/>
          <w:bCs/>
          <w:color w:val="767171"/>
        </w:rPr>
        <w:t>Orden al Mérito de Duarte</w:t>
      </w:r>
      <w:r w:rsidRPr="00183DF3">
        <w:rPr>
          <w:rFonts w:eastAsia="Calibri"/>
          <w:color w:val="767171"/>
        </w:rPr>
        <w:t xml:space="preserve">, Sánchez y Mella, en el grado de Gran Cruz Placa de Plata, al Excelentísimo Señor </w:t>
      </w:r>
      <w:proofErr w:type="spellStart"/>
      <w:r w:rsidRPr="00183DF3">
        <w:rPr>
          <w:rFonts w:eastAsia="Calibri"/>
          <w:color w:val="767171"/>
        </w:rPr>
        <w:t>Ramu</w:t>
      </w:r>
      <w:proofErr w:type="spellEnd"/>
      <w:r w:rsidRPr="00183DF3">
        <w:rPr>
          <w:rFonts w:eastAsia="Calibri"/>
          <w:color w:val="767171"/>
        </w:rPr>
        <w:t xml:space="preserve"> </w:t>
      </w:r>
      <w:proofErr w:type="spellStart"/>
      <w:r w:rsidRPr="00183DF3">
        <w:rPr>
          <w:rFonts w:eastAsia="Calibri"/>
          <w:color w:val="767171"/>
        </w:rPr>
        <w:t>Abbagani</w:t>
      </w:r>
      <w:proofErr w:type="spellEnd"/>
      <w:r w:rsidRPr="00183DF3">
        <w:rPr>
          <w:rFonts w:eastAsia="Calibri"/>
          <w:color w:val="767171"/>
        </w:rPr>
        <w:t>, Embajador de la República de la India acreditado ante el Gobierno Dominicano.</w:t>
      </w:r>
    </w:p>
    <w:p w14:paraId="3C7C0B2B" w14:textId="77777777" w:rsidR="00183DF3" w:rsidRPr="00183DF3" w:rsidRDefault="00183DF3" w:rsidP="00183DF3">
      <w:pPr>
        <w:pStyle w:val="Prrafodelista"/>
        <w:spacing w:line="360" w:lineRule="auto"/>
        <w:ind w:left="567" w:hanging="501"/>
        <w:jc w:val="both"/>
        <w:rPr>
          <w:rFonts w:eastAsia="Calibri"/>
          <w:color w:val="767171"/>
        </w:rPr>
      </w:pPr>
    </w:p>
    <w:p w14:paraId="7DC544C3" w14:textId="77777777" w:rsidR="00183DF3" w:rsidRPr="00183DF3" w:rsidRDefault="00183DF3" w:rsidP="003107F5">
      <w:pPr>
        <w:pStyle w:val="Prrafodelista"/>
        <w:numPr>
          <w:ilvl w:val="0"/>
          <w:numId w:val="31"/>
        </w:numPr>
        <w:spacing w:after="0" w:line="360" w:lineRule="auto"/>
        <w:ind w:left="567" w:hanging="501"/>
        <w:jc w:val="both"/>
        <w:rPr>
          <w:rFonts w:eastAsia="Calibri"/>
          <w:color w:val="767171"/>
        </w:rPr>
      </w:pPr>
      <w:r w:rsidRPr="008B53A9">
        <w:rPr>
          <w:rFonts w:eastAsia="Calibri"/>
          <w:b/>
          <w:bCs/>
          <w:color w:val="767171"/>
        </w:rPr>
        <w:t>Orden al Mérito de Duarte</w:t>
      </w:r>
      <w:r w:rsidRPr="00183DF3">
        <w:rPr>
          <w:rFonts w:eastAsia="Calibri"/>
          <w:color w:val="767171"/>
        </w:rPr>
        <w:t>, Sánchez y Mella, en el grado de Gran Cruz Placa de Plata, al Excelentísimo Señor Antonio Pérez-Hernández, Embajador del Reino de España acreditado ante el Gobierno Dominicano.</w:t>
      </w:r>
    </w:p>
    <w:p w14:paraId="5CD7B1FB" w14:textId="77777777" w:rsidR="00183DF3" w:rsidRPr="00183DF3" w:rsidRDefault="00183DF3" w:rsidP="003107F5">
      <w:pPr>
        <w:pStyle w:val="Prrafodelista"/>
        <w:numPr>
          <w:ilvl w:val="0"/>
          <w:numId w:val="31"/>
        </w:numPr>
        <w:spacing w:after="0" w:line="360" w:lineRule="auto"/>
        <w:ind w:left="567" w:hanging="501"/>
        <w:jc w:val="both"/>
        <w:rPr>
          <w:rFonts w:eastAsia="Calibri"/>
          <w:color w:val="767171"/>
        </w:rPr>
      </w:pPr>
      <w:r w:rsidRPr="008B53A9">
        <w:rPr>
          <w:rFonts w:eastAsia="Calibri"/>
          <w:b/>
          <w:bCs/>
          <w:color w:val="767171"/>
        </w:rPr>
        <w:lastRenderedPageBreak/>
        <w:t>Orden Heráldica de Cristóbal Colón</w:t>
      </w:r>
      <w:r w:rsidRPr="00183DF3">
        <w:rPr>
          <w:rFonts w:eastAsia="Calibri"/>
          <w:color w:val="767171"/>
        </w:rPr>
        <w:t>, en el grado de Gran Cruz Placa de Plata, a la Señora Rosangela Altagracia del Socorro Batlle Damirón, Embajadora del Servicio Interno.</w:t>
      </w:r>
    </w:p>
    <w:p w14:paraId="59D3D03C" w14:textId="77777777" w:rsidR="00183DF3" w:rsidRPr="00183DF3" w:rsidRDefault="00183DF3" w:rsidP="00183DF3">
      <w:pPr>
        <w:pStyle w:val="Prrafodelista"/>
        <w:spacing w:line="360" w:lineRule="auto"/>
        <w:ind w:left="567" w:hanging="501"/>
        <w:rPr>
          <w:rFonts w:eastAsia="Calibri"/>
          <w:color w:val="767171"/>
        </w:rPr>
      </w:pPr>
    </w:p>
    <w:p w14:paraId="2DE876C6" w14:textId="58AE9416" w:rsidR="00183DF3" w:rsidRPr="00183DF3" w:rsidRDefault="00183DF3" w:rsidP="003107F5">
      <w:pPr>
        <w:pStyle w:val="Prrafodelista"/>
        <w:numPr>
          <w:ilvl w:val="0"/>
          <w:numId w:val="31"/>
        </w:numPr>
        <w:spacing w:after="0" w:line="360" w:lineRule="auto"/>
        <w:ind w:left="567" w:hanging="501"/>
        <w:jc w:val="both"/>
        <w:rPr>
          <w:rFonts w:eastAsia="Calibri"/>
          <w:color w:val="767171"/>
        </w:rPr>
      </w:pPr>
      <w:r w:rsidRPr="008B53A9">
        <w:rPr>
          <w:rFonts w:eastAsia="Calibri"/>
          <w:b/>
          <w:bCs/>
          <w:color w:val="767171"/>
        </w:rPr>
        <w:t>La Orden al Mérito de Duarte</w:t>
      </w:r>
      <w:r w:rsidRPr="00183DF3">
        <w:rPr>
          <w:rFonts w:eastAsia="Calibri"/>
          <w:color w:val="767171"/>
        </w:rPr>
        <w:t>, Sánchez y Mella, en el grado de Comendador, al académico español Dr. Feliciano Barrios Pintado, reconocido como uno de los más importantes historiadores de España.</w:t>
      </w:r>
    </w:p>
    <w:p w14:paraId="4A214FC3" w14:textId="77777777" w:rsidR="00183DF3" w:rsidRPr="00183DF3" w:rsidRDefault="00183DF3" w:rsidP="00183DF3">
      <w:pPr>
        <w:pStyle w:val="Prrafodelista"/>
        <w:spacing w:line="360" w:lineRule="auto"/>
        <w:ind w:left="567" w:hanging="501"/>
        <w:rPr>
          <w:rFonts w:eastAsia="Calibri"/>
          <w:color w:val="767171"/>
        </w:rPr>
      </w:pPr>
    </w:p>
    <w:p w14:paraId="7AFDD0C4" w14:textId="4691FC07" w:rsidR="00183DF3" w:rsidRPr="00183DF3" w:rsidRDefault="00183DF3" w:rsidP="003107F5">
      <w:pPr>
        <w:pStyle w:val="Prrafodelista"/>
        <w:numPr>
          <w:ilvl w:val="0"/>
          <w:numId w:val="31"/>
        </w:numPr>
        <w:spacing w:after="0" w:line="360" w:lineRule="auto"/>
        <w:ind w:left="567" w:hanging="501"/>
        <w:jc w:val="both"/>
        <w:rPr>
          <w:rFonts w:eastAsia="Calibri"/>
          <w:color w:val="767171"/>
        </w:rPr>
      </w:pPr>
      <w:r w:rsidRPr="008B53A9">
        <w:rPr>
          <w:rFonts w:eastAsia="Calibri"/>
          <w:b/>
          <w:bCs/>
          <w:color w:val="767171"/>
        </w:rPr>
        <w:t>La Orden al Mérito de Duarte</w:t>
      </w:r>
      <w:r w:rsidRPr="00183DF3">
        <w:rPr>
          <w:rFonts w:eastAsia="Calibri"/>
          <w:color w:val="767171"/>
        </w:rPr>
        <w:t>, Sánchez y Mella, en el grado de Comendador, a Salvador Francisco (</w:t>
      </w:r>
      <w:proofErr w:type="spellStart"/>
      <w:r w:rsidRPr="00183DF3">
        <w:rPr>
          <w:rFonts w:eastAsia="Calibri"/>
          <w:color w:val="767171"/>
        </w:rPr>
        <w:t>Franklyn</w:t>
      </w:r>
      <w:proofErr w:type="spellEnd"/>
      <w:r w:rsidRPr="00183DF3">
        <w:rPr>
          <w:rFonts w:eastAsia="Calibri"/>
          <w:color w:val="767171"/>
        </w:rPr>
        <w:t>) Holguín Haché, por su destacada trayectoria profesional en la educación y sus valiosos aportes a la sociedad dominicana.</w:t>
      </w:r>
    </w:p>
    <w:p w14:paraId="7A86B81F" w14:textId="77777777" w:rsidR="008B53A9" w:rsidRPr="00D15346" w:rsidRDefault="008B53A9" w:rsidP="00183DF3">
      <w:pPr>
        <w:pStyle w:val="Default"/>
        <w:spacing w:line="360" w:lineRule="auto"/>
        <w:jc w:val="both"/>
        <w:rPr>
          <w:rFonts w:eastAsia="Calibri"/>
          <w:color w:val="767171"/>
        </w:rPr>
      </w:pPr>
    </w:p>
    <w:p w14:paraId="637BD2F6" w14:textId="2CA7FBE3" w:rsidR="00C25523" w:rsidRPr="00D15346" w:rsidRDefault="00C25523" w:rsidP="00E95031">
      <w:pPr>
        <w:spacing w:after="0" w:line="360" w:lineRule="auto"/>
        <w:jc w:val="both"/>
        <w:rPr>
          <w:rFonts w:eastAsia="Calibri" w:cs="Times New Roman"/>
          <w:b/>
          <w:color w:val="767171"/>
          <w:szCs w:val="24"/>
        </w:rPr>
      </w:pPr>
      <w:r w:rsidRPr="00D15346">
        <w:rPr>
          <w:rFonts w:eastAsia="Calibri" w:cs="Times New Roman"/>
          <w:b/>
          <w:color w:val="767171"/>
          <w:szCs w:val="24"/>
        </w:rPr>
        <w:t xml:space="preserve">Resultados </w:t>
      </w:r>
      <w:r w:rsidR="00D520F3">
        <w:rPr>
          <w:rFonts w:eastAsia="Calibri" w:cs="Times New Roman"/>
          <w:b/>
          <w:color w:val="767171"/>
          <w:szCs w:val="24"/>
        </w:rPr>
        <w:t xml:space="preserve">registrados por las </w:t>
      </w:r>
      <w:r w:rsidRPr="00D15346">
        <w:rPr>
          <w:rFonts w:eastAsia="Calibri" w:cs="Times New Roman"/>
          <w:b/>
          <w:color w:val="767171"/>
          <w:szCs w:val="24"/>
        </w:rPr>
        <w:t xml:space="preserve">embajadas dominicanas en el exterior </w:t>
      </w:r>
    </w:p>
    <w:p w14:paraId="04ACB71A" w14:textId="77777777" w:rsidR="002D4F27" w:rsidRDefault="002D4F27" w:rsidP="00680C7E">
      <w:pPr>
        <w:spacing w:after="0" w:line="360" w:lineRule="auto"/>
        <w:jc w:val="both"/>
        <w:rPr>
          <w:rFonts w:eastAsia="Calibri" w:cs="Times New Roman"/>
          <w:color w:val="767171"/>
          <w:szCs w:val="24"/>
        </w:rPr>
      </w:pPr>
    </w:p>
    <w:p w14:paraId="16514C2A" w14:textId="5F82611A" w:rsidR="006C6C35" w:rsidRDefault="006C6C35" w:rsidP="00680C7E">
      <w:pPr>
        <w:spacing w:after="0" w:line="360" w:lineRule="auto"/>
        <w:jc w:val="both"/>
        <w:rPr>
          <w:rFonts w:eastAsia="Calibri" w:cs="Times New Roman"/>
          <w:color w:val="767171"/>
          <w:szCs w:val="24"/>
        </w:rPr>
      </w:pPr>
      <w:r w:rsidRPr="00D15346">
        <w:rPr>
          <w:rFonts w:eastAsia="Calibri" w:cs="Times New Roman"/>
          <w:color w:val="767171"/>
          <w:szCs w:val="24"/>
        </w:rPr>
        <w:t xml:space="preserve">En el orden de los planes operativos formulados por las embajadas dominicanas en el exterior para el año </w:t>
      </w:r>
      <w:r w:rsidR="00E95DE1" w:rsidRPr="00D15346">
        <w:rPr>
          <w:rFonts w:eastAsia="Calibri" w:cs="Times New Roman"/>
          <w:color w:val="767171"/>
          <w:szCs w:val="24"/>
        </w:rPr>
        <w:t>202</w:t>
      </w:r>
      <w:r w:rsidR="008B53A9">
        <w:rPr>
          <w:rFonts w:eastAsia="Calibri" w:cs="Times New Roman"/>
          <w:color w:val="767171"/>
          <w:szCs w:val="24"/>
        </w:rPr>
        <w:t>5</w:t>
      </w:r>
      <w:r w:rsidR="003020EB" w:rsidRPr="00D15346">
        <w:rPr>
          <w:rFonts w:eastAsia="Calibri" w:cs="Times New Roman"/>
          <w:color w:val="767171"/>
          <w:szCs w:val="24"/>
        </w:rPr>
        <w:t xml:space="preserve">. </w:t>
      </w:r>
      <w:r w:rsidR="00FB0AA9" w:rsidRPr="00D15346">
        <w:rPr>
          <w:rFonts w:eastAsia="Calibri" w:cs="Times New Roman"/>
          <w:color w:val="767171"/>
          <w:szCs w:val="24"/>
        </w:rPr>
        <w:t xml:space="preserve">Las intervenciones realizadas por dichas misiones </w:t>
      </w:r>
      <w:r w:rsidR="00FB0AA9">
        <w:rPr>
          <w:rFonts w:eastAsia="Calibri" w:cs="Times New Roman"/>
          <w:color w:val="767171"/>
          <w:szCs w:val="24"/>
        </w:rPr>
        <w:t>fueron</w:t>
      </w:r>
      <w:r w:rsidR="00D552B5">
        <w:rPr>
          <w:rFonts w:eastAsia="Calibri" w:cs="Times New Roman"/>
          <w:color w:val="767171"/>
          <w:szCs w:val="24"/>
        </w:rPr>
        <w:t xml:space="preserve"> d</w:t>
      </w:r>
      <w:r w:rsidRPr="00D15346">
        <w:rPr>
          <w:rFonts w:eastAsia="Calibri" w:cs="Times New Roman"/>
          <w:color w:val="767171"/>
          <w:szCs w:val="24"/>
        </w:rPr>
        <w:t xml:space="preserve">el </w:t>
      </w:r>
      <w:r w:rsidR="008B53A9">
        <w:rPr>
          <w:rFonts w:eastAsia="Calibri" w:cs="Times New Roman"/>
          <w:color w:val="767171"/>
          <w:szCs w:val="24"/>
        </w:rPr>
        <w:t>97</w:t>
      </w:r>
      <w:r w:rsidRPr="00D15346">
        <w:rPr>
          <w:rFonts w:eastAsia="Calibri" w:cs="Times New Roman"/>
          <w:color w:val="767171"/>
          <w:szCs w:val="24"/>
        </w:rPr>
        <w:t xml:space="preserve">% de eficiencia en </w:t>
      </w:r>
      <w:r w:rsidR="00F04FCE" w:rsidRPr="00D15346">
        <w:rPr>
          <w:rFonts w:eastAsia="Calibri" w:cs="Times New Roman"/>
          <w:color w:val="767171"/>
          <w:szCs w:val="24"/>
        </w:rPr>
        <w:t xml:space="preserve">las metas plasmadas en el POA. </w:t>
      </w:r>
    </w:p>
    <w:p w14:paraId="383572BC" w14:textId="77777777" w:rsidR="002D4F27" w:rsidRDefault="002D4F27" w:rsidP="002D4F27">
      <w:pPr>
        <w:pStyle w:val="Descripcin"/>
        <w:spacing w:after="120"/>
        <w:jc w:val="center"/>
        <w:rPr>
          <w:rFonts w:ascii="Times New Roman" w:hAnsi="Times New Roman"/>
          <w:b w:val="0"/>
          <w:bCs w:val="0"/>
          <w:color w:val="767171"/>
          <w:szCs w:val="24"/>
          <w:lang w:val="es-DO"/>
        </w:rPr>
      </w:pPr>
    </w:p>
    <w:p w14:paraId="77255FA7" w14:textId="3AC6328C" w:rsidR="006C6C35" w:rsidRPr="00D15346" w:rsidRDefault="006C6C35" w:rsidP="002D4F27">
      <w:pPr>
        <w:pStyle w:val="Descripcin"/>
        <w:spacing w:after="120"/>
        <w:jc w:val="center"/>
        <w:rPr>
          <w:rFonts w:ascii="Times New Roman" w:hAnsi="Times New Roman"/>
          <w:b w:val="0"/>
          <w:bCs w:val="0"/>
          <w:color w:val="767171"/>
          <w:szCs w:val="24"/>
          <w:lang w:val="es-DO"/>
        </w:rPr>
      </w:pPr>
      <w:r w:rsidRPr="00D15346">
        <w:rPr>
          <w:rFonts w:ascii="Times New Roman" w:hAnsi="Times New Roman"/>
          <w:b w:val="0"/>
          <w:bCs w:val="0"/>
          <w:color w:val="767171"/>
          <w:szCs w:val="24"/>
          <w:lang w:val="es-DO"/>
        </w:rPr>
        <w:t xml:space="preserve">Gráfico </w:t>
      </w:r>
      <w:r w:rsidR="00832E0B">
        <w:rPr>
          <w:rFonts w:ascii="Times New Roman" w:hAnsi="Times New Roman"/>
          <w:b w:val="0"/>
          <w:bCs w:val="0"/>
          <w:color w:val="767171"/>
          <w:szCs w:val="24"/>
          <w:lang w:val="es-DO"/>
        </w:rPr>
        <w:t>2</w:t>
      </w:r>
      <w:r w:rsidRPr="00D15346">
        <w:rPr>
          <w:rFonts w:ascii="Times New Roman" w:hAnsi="Times New Roman"/>
          <w:b w:val="0"/>
          <w:bCs w:val="0"/>
          <w:color w:val="767171"/>
          <w:szCs w:val="24"/>
          <w:lang w:val="es-DO"/>
        </w:rPr>
        <w:t xml:space="preserve"> porcentaje (%) de ejecución de las misiones por región</w:t>
      </w:r>
    </w:p>
    <w:p w14:paraId="257118B4" w14:textId="4E5F993D" w:rsidR="00F04FCE" w:rsidRPr="00D15346" w:rsidRDefault="008B53A9" w:rsidP="008B6A60">
      <w:pPr>
        <w:spacing w:after="0" w:line="240" w:lineRule="auto"/>
        <w:jc w:val="center"/>
        <w:rPr>
          <w:rFonts w:eastAsia="Calibri" w:cs="Times New Roman"/>
          <w:color w:val="767171"/>
          <w:szCs w:val="24"/>
        </w:rPr>
      </w:pPr>
      <w:r>
        <w:rPr>
          <w:rFonts w:eastAsia="Calibri" w:cs="Times New Roman"/>
          <w:noProof/>
          <w:color w:val="767171"/>
          <w:szCs w:val="24"/>
        </w:rPr>
        <w:drawing>
          <wp:inline distT="0" distB="0" distL="0" distR="0" wp14:anchorId="4442B881" wp14:editId="365369EE">
            <wp:extent cx="5128788" cy="2432567"/>
            <wp:effectExtent l="0" t="0" r="0" b="6350"/>
            <wp:docPr id="2128920793"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27905" cy="2479578"/>
                    </a:xfrm>
                    <a:prstGeom prst="rect">
                      <a:avLst/>
                    </a:prstGeom>
                    <a:noFill/>
                  </pic:spPr>
                </pic:pic>
              </a:graphicData>
            </a:graphic>
          </wp:inline>
        </w:drawing>
      </w:r>
    </w:p>
    <w:p w14:paraId="542399A7" w14:textId="2CBD521B" w:rsidR="007B6FED" w:rsidRDefault="00FB0AA9" w:rsidP="00FB0AA9">
      <w:pPr>
        <w:spacing w:after="0" w:line="360" w:lineRule="auto"/>
        <w:jc w:val="center"/>
        <w:rPr>
          <w:rFonts w:eastAsia="Calibri" w:cs="Times New Roman"/>
          <w:color w:val="767171"/>
          <w:sz w:val="20"/>
          <w:szCs w:val="16"/>
          <w:lang w:val="es-ES"/>
        </w:rPr>
      </w:pPr>
      <w:r w:rsidRPr="00D15346">
        <w:rPr>
          <w:rFonts w:eastAsia="Calibri" w:cs="Times New Roman"/>
          <w:color w:val="767171"/>
          <w:sz w:val="20"/>
          <w:szCs w:val="16"/>
          <w:lang w:val="es-ES"/>
        </w:rPr>
        <w:t xml:space="preserve">Fuente: </w:t>
      </w:r>
      <w:r>
        <w:rPr>
          <w:rFonts w:eastAsia="Calibri" w:cs="Times New Roman"/>
          <w:color w:val="767171"/>
          <w:sz w:val="20"/>
          <w:szCs w:val="16"/>
          <w:lang w:val="es-ES"/>
        </w:rPr>
        <w:t>Informe P</w:t>
      </w:r>
      <w:r w:rsidR="009524C8">
        <w:rPr>
          <w:rFonts w:eastAsia="Calibri" w:cs="Times New Roman"/>
          <w:color w:val="767171"/>
          <w:sz w:val="20"/>
          <w:szCs w:val="16"/>
          <w:lang w:val="es-ES"/>
        </w:rPr>
        <w:t xml:space="preserve">lan Operativo Anual </w:t>
      </w:r>
      <w:r w:rsidR="002D4F27">
        <w:rPr>
          <w:rFonts w:eastAsia="Calibri" w:cs="Times New Roman"/>
          <w:color w:val="767171"/>
          <w:sz w:val="20"/>
          <w:szCs w:val="16"/>
          <w:lang w:val="es-ES"/>
        </w:rPr>
        <w:t>e</w:t>
      </w:r>
      <w:r>
        <w:rPr>
          <w:rFonts w:eastAsia="Calibri" w:cs="Times New Roman"/>
          <w:color w:val="767171"/>
          <w:sz w:val="20"/>
          <w:szCs w:val="16"/>
          <w:lang w:val="es-ES"/>
        </w:rPr>
        <w:t>mbajadas</w:t>
      </w:r>
      <w:r w:rsidR="009524C8">
        <w:rPr>
          <w:rFonts w:eastAsia="Calibri" w:cs="Times New Roman"/>
          <w:color w:val="767171"/>
          <w:sz w:val="20"/>
          <w:szCs w:val="16"/>
          <w:lang w:val="es-ES"/>
        </w:rPr>
        <w:t>, diciembre 2025</w:t>
      </w:r>
      <w:r w:rsidRPr="00D15346">
        <w:rPr>
          <w:rFonts w:eastAsia="Calibri" w:cs="Times New Roman"/>
          <w:color w:val="767171"/>
          <w:sz w:val="20"/>
          <w:szCs w:val="16"/>
          <w:lang w:val="es-ES"/>
        </w:rPr>
        <w:t>.</w:t>
      </w:r>
    </w:p>
    <w:p w14:paraId="4E945266" w14:textId="77777777" w:rsidR="00E8123C" w:rsidRDefault="00E8123C" w:rsidP="006C6C35">
      <w:pPr>
        <w:spacing w:after="0" w:line="360" w:lineRule="auto"/>
        <w:jc w:val="both"/>
        <w:rPr>
          <w:rFonts w:eastAsia="Calibri" w:cs="Times New Roman"/>
          <w:color w:val="767171"/>
          <w:szCs w:val="24"/>
        </w:rPr>
      </w:pPr>
    </w:p>
    <w:p w14:paraId="2EAD55A1" w14:textId="41E3788B" w:rsidR="006C6C35" w:rsidRPr="00D15346" w:rsidRDefault="00877BA1" w:rsidP="006C6C35">
      <w:pPr>
        <w:spacing w:after="0" w:line="360" w:lineRule="auto"/>
        <w:jc w:val="both"/>
        <w:rPr>
          <w:rFonts w:eastAsia="Calibri" w:cs="Times New Roman"/>
          <w:color w:val="767171"/>
          <w:szCs w:val="24"/>
        </w:rPr>
      </w:pPr>
      <w:r w:rsidRPr="00D15346">
        <w:rPr>
          <w:rFonts w:eastAsia="Calibri" w:cs="Times New Roman"/>
          <w:color w:val="767171"/>
          <w:szCs w:val="24"/>
        </w:rPr>
        <w:lastRenderedPageBreak/>
        <w:t>A los fines de</w:t>
      </w:r>
      <w:r w:rsidR="006C6C35" w:rsidRPr="00D15346">
        <w:rPr>
          <w:rFonts w:eastAsia="Calibri" w:cs="Times New Roman"/>
          <w:color w:val="767171"/>
          <w:szCs w:val="24"/>
        </w:rPr>
        <w:t xml:space="preserve"> impulsar la labor dinamizadora de las misiones diplomáticas dominicanas en el exterior, cada una de estas representaciones ejecutó una serie de acciones en consonancia con las metas establecidas en el Plan Estratégico Institucional, las mismas se </w:t>
      </w:r>
      <w:r w:rsidR="00F04FCE" w:rsidRPr="00D15346">
        <w:rPr>
          <w:rFonts w:eastAsia="Calibri" w:cs="Times New Roman"/>
          <w:color w:val="767171"/>
          <w:szCs w:val="24"/>
        </w:rPr>
        <w:t>resumen a continuación</w:t>
      </w:r>
      <w:r w:rsidR="00004DE6" w:rsidRPr="00D15346">
        <w:rPr>
          <w:rFonts w:eastAsia="Calibri" w:cs="Times New Roman"/>
          <w:color w:val="767171"/>
          <w:szCs w:val="24"/>
        </w:rPr>
        <w:t>:</w:t>
      </w:r>
    </w:p>
    <w:p w14:paraId="377F44A8" w14:textId="77777777" w:rsidR="00B60873" w:rsidRPr="00D15346" w:rsidRDefault="00B60873" w:rsidP="00E95031">
      <w:pPr>
        <w:spacing w:after="0" w:line="360" w:lineRule="auto"/>
        <w:jc w:val="both"/>
        <w:rPr>
          <w:rFonts w:eastAsia="Calibri" w:cs="Times New Roman"/>
          <w:color w:val="767171"/>
          <w:szCs w:val="24"/>
        </w:rPr>
      </w:pPr>
    </w:p>
    <w:p w14:paraId="2BE6E0D7" w14:textId="5BC362BA" w:rsidR="00636046" w:rsidRPr="00636046" w:rsidRDefault="00636046" w:rsidP="00636046">
      <w:pPr>
        <w:shd w:val="clear" w:color="auto" w:fill="FFFFFF"/>
        <w:spacing w:after="0" w:line="360" w:lineRule="auto"/>
        <w:jc w:val="both"/>
        <w:textAlignment w:val="baseline"/>
        <w:rPr>
          <w:rFonts w:eastAsia="Calibri" w:cs="Times New Roman"/>
          <w:color w:val="767171"/>
          <w:szCs w:val="24"/>
        </w:rPr>
      </w:pPr>
      <w:r w:rsidRPr="00636046">
        <w:rPr>
          <w:rFonts w:eastAsia="Calibri" w:cs="Times New Roman"/>
          <w:b/>
          <w:bCs/>
          <w:color w:val="767171"/>
          <w:szCs w:val="24"/>
          <w:lang w:val="es-ES"/>
        </w:rPr>
        <w:t>Embajada de República Dominicana en Arabia Saudita</w:t>
      </w:r>
      <w:r w:rsidRPr="00636046">
        <w:rPr>
          <w:rFonts w:eastAsia="Calibri" w:cs="Times New Roman"/>
          <w:color w:val="767171"/>
          <w:szCs w:val="24"/>
        </w:rPr>
        <w:t> </w:t>
      </w:r>
    </w:p>
    <w:p w14:paraId="48C7C0B3" w14:textId="77777777" w:rsidR="00D520F3" w:rsidRDefault="00D520F3" w:rsidP="00636046">
      <w:pPr>
        <w:shd w:val="clear" w:color="auto" w:fill="FFFFFF"/>
        <w:spacing w:after="0" w:line="360" w:lineRule="auto"/>
        <w:jc w:val="both"/>
        <w:textAlignment w:val="baseline"/>
        <w:rPr>
          <w:rFonts w:eastAsia="Calibri" w:cs="Times New Roman"/>
          <w:color w:val="767171"/>
          <w:szCs w:val="24"/>
        </w:rPr>
      </w:pPr>
    </w:p>
    <w:p w14:paraId="4F0D693D" w14:textId="43770A02" w:rsidR="00636046" w:rsidRDefault="00CE7C95" w:rsidP="00636046">
      <w:pPr>
        <w:shd w:val="clear" w:color="auto" w:fill="FFFFFF"/>
        <w:spacing w:after="0" w:line="360" w:lineRule="auto"/>
        <w:jc w:val="both"/>
        <w:textAlignment w:val="baseline"/>
        <w:rPr>
          <w:rFonts w:eastAsia="Calibri" w:cs="Times New Roman"/>
          <w:color w:val="767171"/>
          <w:szCs w:val="24"/>
        </w:rPr>
      </w:pPr>
      <w:r w:rsidRPr="00CE7C95">
        <w:rPr>
          <w:rFonts w:eastAsia="Calibri" w:cs="Times New Roman"/>
          <w:color w:val="767171"/>
          <w:szCs w:val="24"/>
        </w:rPr>
        <w:t xml:space="preserve">Se impulsó la creación del </w:t>
      </w:r>
      <w:r w:rsidRPr="00CE7C95">
        <w:rPr>
          <w:rFonts w:eastAsia="Calibri" w:cs="Times New Roman"/>
          <w:b/>
          <w:bCs/>
          <w:color w:val="767171"/>
          <w:szCs w:val="24"/>
        </w:rPr>
        <w:t>Grupo de Amistad Parlamentaria Domínico-Saudí</w:t>
      </w:r>
      <w:r w:rsidRPr="00CE7C95">
        <w:rPr>
          <w:rFonts w:eastAsia="Calibri" w:cs="Times New Roman"/>
          <w:color w:val="767171"/>
          <w:szCs w:val="24"/>
        </w:rPr>
        <w:t xml:space="preserve"> y se fortalecieron los vínculos con organismos regionales como el Consejo de Cooperación del Golfo (GCC), la Organización para la Cooperación Islámica (OCI) y la Organización de Cooperación Digital (DCO). Asimismo, se promovió la celebración de la </w:t>
      </w:r>
      <w:r w:rsidRPr="00CE7C95">
        <w:rPr>
          <w:rFonts w:eastAsia="Calibri" w:cs="Times New Roman"/>
          <w:b/>
          <w:bCs/>
          <w:color w:val="767171"/>
          <w:szCs w:val="24"/>
        </w:rPr>
        <w:t>II Reunión del Mecanismo de Consultas Políticas</w:t>
      </w:r>
      <w:r w:rsidRPr="00CE7C95">
        <w:rPr>
          <w:rFonts w:eastAsia="Calibri" w:cs="Times New Roman"/>
          <w:color w:val="767171"/>
          <w:szCs w:val="24"/>
        </w:rPr>
        <w:t xml:space="preserve"> y se participó en iniciativas multilaterales como la Organización Mundial del Agua. Las gestiones continúan orientadas a consolidar la cooperación bilateral y multilateral entre ambos países.</w:t>
      </w:r>
      <w:r w:rsidR="00636046" w:rsidRPr="00636046">
        <w:rPr>
          <w:rFonts w:eastAsia="Calibri" w:cs="Times New Roman"/>
          <w:color w:val="767171"/>
          <w:szCs w:val="24"/>
        </w:rPr>
        <w:t> </w:t>
      </w:r>
    </w:p>
    <w:p w14:paraId="4EF6AA68" w14:textId="77777777" w:rsidR="00CE7C95" w:rsidRPr="00636046" w:rsidRDefault="00CE7C95" w:rsidP="00636046">
      <w:pPr>
        <w:shd w:val="clear" w:color="auto" w:fill="FFFFFF"/>
        <w:spacing w:after="0" w:line="360" w:lineRule="auto"/>
        <w:jc w:val="both"/>
        <w:textAlignment w:val="baseline"/>
        <w:rPr>
          <w:rFonts w:eastAsia="Calibri" w:cs="Times New Roman"/>
          <w:color w:val="767171"/>
          <w:szCs w:val="24"/>
        </w:rPr>
      </w:pPr>
    </w:p>
    <w:p w14:paraId="79DCCDAB" w14:textId="0D762564" w:rsidR="009E401D" w:rsidRDefault="00CE7C95" w:rsidP="009E401D">
      <w:pPr>
        <w:shd w:val="clear" w:color="auto" w:fill="FFFFFF"/>
        <w:spacing w:after="0" w:line="360" w:lineRule="auto"/>
        <w:jc w:val="both"/>
        <w:textAlignment w:val="baseline"/>
        <w:rPr>
          <w:rFonts w:eastAsia="Calibri" w:cs="Times New Roman"/>
          <w:color w:val="767171"/>
          <w:szCs w:val="24"/>
        </w:rPr>
      </w:pPr>
      <w:r w:rsidRPr="00CE7C95">
        <w:rPr>
          <w:rFonts w:eastAsia="Calibri" w:cs="Times New Roman"/>
          <w:color w:val="767171"/>
          <w:szCs w:val="24"/>
        </w:rPr>
        <w:t xml:space="preserve">Durante este período, la Embajada ha promovido iniciativas clave para el fortalecimiento de las relaciones bilaterales, entre ellas: la </w:t>
      </w:r>
      <w:r w:rsidRPr="00CE7C95">
        <w:rPr>
          <w:rFonts w:eastAsia="Calibri" w:cs="Times New Roman"/>
          <w:b/>
          <w:bCs/>
          <w:color w:val="767171"/>
          <w:szCs w:val="24"/>
        </w:rPr>
        <w:t>firma de un Memorando de Entendimiento</w:t>
      </w:r>
      <w:r w:rsidRPr="00CE7C95">
        <w:rPr>
          <w:rFonts w:eastAsia="Calibri" w:cs="Times New Roman"/>
          <w:color w:val="767171"/>
          <w:szCs w:val="24"/>
        </w:rPr>
        <w:t xml:space="preserve"> para el desarrollo del béisbol en Arabia Saudita; la preparación de acuerdos de cooperación académica entre el INESDYC y el Instituto Saudí de Estudios Diplomáticos, así como con el </w:t>
      </w:r>
      <w:proofErr w:type="spellStart"/>
      <w:r w:rsidRPr="00CE7C95">
        <w:rPr>
          <w:rFonts w:eastAsia="Calibri" w:cs="Times New Roman"/>
          <w:color w:val="767171"/>
          <w:szCs w:val="24"/>
        </w:rPr>
        <w:t>Gulf</w:t>
      </w:r>
      <w:proofErr w:type="spellEnd"/>
      <w:r w:rsidRPr="00CE7C95">
        <w:rPr>
          <w:rFonts w:eastAsia="Calibri" w:cs="Times New Roman"/>
          <w:color w:val="767171"/>
          <w:szCs w:val="24"/>
        </w:rPr>
        <w:t xml:space="preserve"> </w:t>
      </w:r>
      <w:proofErr w:type="spellStart"/>
      <w:r w:rsidRPr="00CE7C95">
        <w:rPr>
          <w:rFonts w:eastAsia="Calibri" w:cs="Times New Roman"/>
          <w:color w:val="767171"/>
          <w:szCs w:val="24"/>
        </w:rPr>
        <w:t>Research</w:t>
      </w:r>
      <w:proofErr w:type="spellEnd"/>
      <w:r w:rsidRPr="00CE7C95">
        <w:rPr>
          <w:rFonts w:eastAsia="Calibri" w:cs="Times New Roman"/>
          <w:color w:val="767171"/>
          <w:szCs w:val="24"/>
        </w:rPr>
        <w:t xml:space="preserve"> Center; y </w:t>
      </w:r>
      <w:r w:rsidR="00A46FC5">
        <w:rPr>
          <w:rFonts w:eastAsia="Calibri" w:cs="Times New Roman"/>
          <w:color w:val="767171"/>
          <w:szCs w:val="24"/>
        </w:rPr>
        <w:t>la firma del</w:t>
      </w:r>
      <w:r w:rsidRPr="00CE7C95">
        <w:rPr>
          <w:rFonts w:eastAsia="Calibri" w:cs="Times New Roman"/>
          <w:color w:val="767171"/>
          <w:szCs w:val="24"/>
        </w:rPr>
        <w:t xml:space="preserve"> Acuerdo de Servicios Aéreos </w:t>
      </w:r>
      <w:r w:rsidR="00A46FC5" w:rsidRPr="00A46FC5">
        <w:rPr>
          <w:rFonts w:eastAsia="Calibri" w:cs="Times New Roman"/>
          <w:color w:val="767171"/>
          <w:szCs w:val="24"/>
        </w:rPr>
        <w:t>entre la República Dominicana y el Sultanato de Omán, país de concurrencia, suscrito durante el ICAN 2025 en Punta Cana.</w:t>
      </w:r>
      <w:r w:rsidRPr="00CE7C95">
        <w:rPr>
          <w:rFonts w:eastAsia="Calibri" w:cs="Times New Roman"/>
          <w:color w:val="767171"/>
          <w:szCs w:val="24"/>
        </w:rPr>
        <w:t xml:space="preserve"> </w:t>
      </w:r>
      <w:r w:rsidR="00A46FC5">
        <w:rPr>
          <w:rFonts w:eastAsia="Calibri" w:cs="Times New Roman"/>
          <w:color w:val="767171"/>
          <w:szCs w:val="24"/>
        </w:rPr>
        <w:t>A</w:t>
      </w:r>
      <w:r w:rsidRPr="00CE7C95">
        <w:rPr>
          <w:rFonts w:eastAsia="Calibri" w:cs="Times New Roman"/>
          <w:color w:val="767171"/>
          <w:szCs w:val="24"/>
        </w:rPr>
        <w:t xml:space="preserve">demás, </w:t>
      </w:r>
      <w:r w:rsidR="00A46FC5">
        <w:rPr>
          <w:rFonts w:eastAsia="Calibri" w:cs="Times New Roman"/>
          <w:color w:val="767171"/>
          <w:szCs w:val="24"/>
        </w:rPr>
        <w:t>listo para la firma</w:t>
      </w:r>
      <w:r w:rsidRPr="00CE7C95">
        <w:rPr>
          <w:rFonts w:eastAsia="Calibri" w:cs="Times New Roman"/>
          <w:color w:val="767171"/>
          <w:szCs w:val="24"/>
        </w:rPr>
        <w:t xml:space="preserve"> el acuerdo de exención de visados para portadores de pasaportes diplomáticos</w:t>
      </w:r>
      <w:r w:rsidR="00A46FC5">
        <w:rPr>
          <w:rFonts w:eastAsia="Calibri" w:cs="Times New Roman"/>
          <w:color w:val="767171"/>
          <w:szCs w:val="24"/>
        </w:rPr>
        <w:t>, especiales</w:t>
      </w:r>
      <w:r w:rsidRPr="00CE7C95">
        <w:rPr>
          <w:rFonts w:eastAsia="Calibri" w:cs="Times New Roman"/>
          <w:color w:val="767171"/>
          <w:szCs w:val="24"/>
        </w:rPr>
        <w:t xml:space="preserve"> y oficiales, </w:t>
      </w:r>
      <w:r w:rsidR="00A46FC5" w:rsidRPr="00A46FC5">
        <w:rPr>
          <w:rFonts w:eastAsia="Calibri" w:cs="Times New Roman"/>
          <w:color w:val="767171"/>
          <w:szCs w:val="24"/>
        </w:rPr>
        <w:t>aunque no pudo concretarse durante la 80.ª Asamblea General de la ONU por razones de agenda</w:t>
      </w:r>
      <w:r w:rsidR="00636046" w:rsidRPr="00636046">
        <w:rPr>
          <w:rFonts w:eastAsia="Calibri" w:cs="Times New Roman"/>
          <w:color w:val="767171"/>
          <w:szCs w:val="24"/>
        </w:rPr>
        <w:t>. </w:t>
      </w:r>
    </w:p>
    <w:p w14:paraId="27C90E55" w14:textId="77777777" w:rsidR="00D520F3" w:rsidRDefault="00D520F3" w:rsidP="00D520F3">
      <w:pPr>
        <w:spacing w:after="0" w:line="360" w:lineRule="auto"/>
        <w:jc w:val="both"/>
        <w:rPr>
          <w:rFonts w:eastAsia="Calibri" w:cs="Times New Roman"/>
          <w:color w:val="767171"/>
          <w:szCs w:val="24"/>
        </w:rPr>
      </w:pPr>
    </w:p>
    <w:p w14:paraId="3F1FEA6F" w14:textId="17FB8925" w:rsidR="00CE7C95" w:rsidRPr="00CE7C95" w:rsidRDefault="00CE7C95" w:rsidP="00D520F3">
      <w:pPr>
        <w:spacing w:after="0" w:line="360" w:lineRule="auto"/>
        <w:jc w:val="both"/>
        <w:rPr>
          <w:rFonts w:eastAsia="Calibri" w:cs="Times New Roman"/>
          <w:color w:val="767171"/>
          <w:szCs w:val="24"/>
        </w:rPr>
      </w:pPr>
      <w:r w:rsidRPr="00CE7C95">
        <w:rPr>
          <w:rFonts w:eastAsia="Calibri" w:cs="Times New Roman"/>
          <w:color w:val="767171"/>
          <w:szCs w:val="24"/>
        </w:rPr>
        <w:t>La Embajada ha impulsado activamente la promoción del comercio, la inversión y el turismo entre la República Dominicana y Arabia Saudita. Participó en la feria </w:t>
      </w:r>
      <w:proofErr w:type="spellStart"/>
      <w:r w:rsidRPr="00CE7C95">
        <w:rPr>
          <w:rFonts w:eastAsia="Calibri" w:cs="Times New Roman"/>
          <w:color w:val="767171"/>
          <w:szCs w:val="24"/>
        </w:rPr>
        <w:t>Saudi</w:t>
      </w:r>
      <w:proofErr w:type="spellEnd"/>
      <w:r w:rsidRPr="00CE7C95">
        <w:rPr>
          <w:rFonts w:eastAsia="Calibri" w:cs="Times New Roman"/>
          <w:color w:val="767171"/>
          <w:szCs w:val="24"/>
        </w:rPr>
        <w:t xml:space="preserve"> </w:t>
      </w:r>
      <w:proofErr w:type="spellStart"/>
      <w:r w:rsidRPr="00CE7C95">
        <w:rPr>
          <w:rFonts w:eastAsia="Calibri" w:cs="Times New Roman"/>
          <w:color w:val="767171"/>
          <w:szCs w:val="24"/>
        </w:rPr>
        <w:t>Travel</w:t>
      </w:r>
      <w:proofErr w:type="spellEnd"/>
      <w:r w:rsidRPr="00CE7C95">
        <w:rPr>
          <w:rFonts w:eastAsia="Calibri" w:cs="Times New Roman"/>
          <w:color w:val="767171"/>
          <w:szCs w:val="24"/>
        </w:rPr>
        <w:t xml:space="preserve"> </w:t>
      </w:r>
      <w:proofErr w:type="spellStart"/>
      <w:r w:rsidRPr="00CE7C95">
        <w:rPr>
          <w:rFonts w:eastAsia="Calibri" w:cs="Times New Roman"/>
          <w:color w:val="767171"/>
          <w:szCs w:val="24"/>
        </w:rPr>
        <w:t>Market</w:t>
      </w:r>
      <w:proofErr w:type="spellEnd"/>
      <w:r w:rsidRPr="00CE7C95">
        <w:rPr>
          <w:rFonts w:eastAsia="Calibri" w:cs="Times New Roman"/>
          <w:color w:val="767171"/>
          <w:szCs w:val="24"/>
        </w:rPr>
        <w:t xml:space="preserve"> 2025 y organizó un encuentro tipo </w:t>
      </w:r>
      <w:proofErr w:type="spellStart"/>
      <w:r w:rsidRPr="00CE7C95">
        <w:rPr>
          <w:rFonts w:eastAsia="Calibri" w:cs="Times New Roman"/>
          <w:color w:val="767171"/>
          <w:szCs w:val="24"/>
        </w:rPr>
        <w:t>Iftar</w:t>
      </w:r>
      <w:proofErr w:type="spellEnd"/>
      <w:r w:rsidRPr="00CE7C95">
        <w:rPr>
          <w:rFonts w:eastAsia="Calibri" w:cs="Times New Roman"/>
          <w:color w:val="767171"/>
          <w:szCs w:val="24"/>
        </w:rPr>
        <w:t xml:space="preserve"> con más de 80 entidades saudíes del sector turístico. Además, se gestiona la posible participación </w:t>
      </w:r>
      <w:r w:rsidRPr="00CE7C95">
        <w:rPr>
          <w:rFonts w:eastAsia="Calibri" w:cs="Times New Roman"/>
          <w:color w:val="767171"/>
          <w:szCs w:val="24"/>
        </w:rPr>
        <w:lastRenderedPageBreak/>
        <w:t xml:space="preserve">del Excelentísimo señor presidente Luis </w:t>
      </w:r>
      <w:proofErr w:type="spellStart"/>
      <w:r w:rsidRPr="00CE7C95">
        <w:rPr>
          <w:rFonts w:eastAsia="Calibri" w:cs="Times New Roman"/>
          <w:color w:val="767171"/>
          <w:szCs w:val="24"/>
        </w:rPr>
        <w:t>Abinader</w:t>
      </w:r>
      <w:proofErr w:type="spellEnd"/>
      <w:r w:rsidRPr="00CE7C95">
        <w:rPr>
          <w:rFonts w:eastAsia="Calibri" w:cs="Times New Roman"/>
          <w:color w:val="767171"/>
          <w:szCs w:val="24"/>
        </w:rPr>
        <w:t xml:space="preserve"> en la 9º edición de la Future </w:t>
      </w:r>
      <w:proofErr w:type="spellStart"/>
      <w:r w:rsidRPr="00CE7C95">
        <w:rPr>
          <w:rFonts w:eastAsia="Calibri" w:cs="Times New Roman"/>
          <w:color w:val="767171"/>
          <w:szCs w:val="24"/>
        </w:rPr>
        <w:t>Investment</w:t>
      </w:r>
      <w:proofErr w:type="spellEnd"/>
      <w:r w:rsidRPr="00CE7C95">
        <w:rPr>
          <w:rFonts w:eastAsia="Calibri" w:cs="Times New Roman"/>
          <w:color w:val="767171"/>
          <w:szCs w:val="24"/>
        </w:rPr>
        <w:t xml:space="preserve"> </w:t>
      </w:r>
      <w:proofErr w:type="spellStart"/>
      <w:r w:rsidRPr="00CE7C95">
        <w:rPr>
          <w:rFonts w:eastAsia="Calibri" w:cs="Times New Roman"/>
          <w:color w:val="767171"/>
          <w:szCs w:val="24"/>
        </w:rPr>
        <w:t>Initiative</w:t>
      </w:r>
      <w:proofErr w:type="spellEnd"/>
      <w:r w:rsidRPr="00CE7C95">
        <w:rPr>
          <w:rFonts w:eastAsia="Calibri" w:cs="Times New Roman"/>
          <w:color w:val="767171"/>
          <w:szCs w:val="24"/>
        </w:rPr>
        <w:t xml:space="preserve"> (FII). Estas acciones buscan fortalecer la presencia dominicana en el Reino y fomentar la cooperación económica bilateral. El Segundo secretario, Sr. </w:t>
      </w:r>
      <w:proofErr w:type="spellStart"/>
      <w:r w:rsidRPr="00CE7C95">
        <w:rPr>
          <w:rFonts w:eastAsia="Calibri" w:cs="Times New Roman"/>
          <w:color w:val="767171"/>
          <w:szCs w:val="24"/>
        </w:rPr>
        <w:t>Fadi</w:t>
      </w:r>
      <w:proofErr w:type="spellEnd"/>
      <w:r w:rsidRPr="00CE7C95">
        <w:rPr>
          <w:rFonts w:eastAsia="Calibri" w:cs="Times New Roman"/>
          <w:color w:val="767171"/>
          <w:szCs w:val="24"/>
        </w:rPr>
        <w:t xml:space="preserve"> Haddad, fue designado como punto focal de cooperación.</w:t>
      </w:r>
    </w:p>
    <w:p w14:paraId="04A4BE29" w14:textId="77777777" w:rsidR="00CE7C95" w:rsidRPr="00CE7C95" w:rsidRDefault="00CE7C95" w:rsidP="009E401D">
      <w:pPr>
        <w:shd w:val="clear" w:color="auto" w:fill="FFFFFF"/>
        <w:spacing w:after="0" w:line="360" w:lineRule="auto"/>
        <w:jc w:val="both"/>
        <w:textAlignment w:val="baseline"/>
        <w:rPr>
          <w:rFonts w:eastAsia="Calibri" w:cs="Times New Roman"/>
          <w:color w:val="767171"/>
          <w:szCs w:val="24"/>
          <w:lang w:val="es-ES"/>
        </w:rPr>
      </w:pPr>
    </w:p>
    <w:p w14:paraId="460AC8A7" w14:textId="6CF1B94F" w:rsidR="00DD7230" w:rsidRPr="00D15346" w:rsidRDefault="00647C76" w:rsidP="00DD7230">
      <w:pPr>
        <w:spacing w:after="0" w:line="360" w:lineRule="auto"/>
        <w:jc w:val="both"/>
        <w:rPr>
          <w:rFonts w:cs="Times New Roman"/>
          <w:b/>
          <w:bCs/>
          <w:color w:val="767171"/>
        </w:rPr>
      </w:pPr>
      <w:r w:rsidRPr="00D15346">
        <w:rPr>
          <w:rFonts w:cs="Times New Roman"/>
          <w:b/>
          <w:bCs/>
          <w:color w:val="767171"/>
        </w:rPr>
        <w:t>Embajada de República Dominicana en Austria</w:t>
      </w:r>
    </w:p>
    <w:p w14:paraId="5E1D9E30" w14:textId="77777777" w:rsidR="00D520F3" w:rsidRDefault="00D520F3" w:rsidP="00036A37">
      <w:pPr>
        <w:pStyle w:val="Sinespaciado"/>
        <w:spacing w:line="360" w:lineRule="auto"/>
        <w:jc w:val="both"/>
        <w:rPr>
          <w:rFonts w:ascii="Times New Roman" w:eastAsia="Calibri" w:hAnsi="Times New Roman"/>
          <w:color w:val="767171"/>
          <w:sz w:val="24"/>
          <w:szCs w:val="24"/>
        </w:rPr>
      </w:pPr>
    </w:p>
    <w:p w14:paraId="0A81722D" w14:textId="6737AE11" w:rsidR="004C530A" w:rsidRPr="008A3FB6" w:rsidRDefault="008A3FB6" w:rsidP="00036A37">
      <w:pPr>
        <w:pStyle w:val="Sinespaciado"/>
        <w:spacing w:line="360" w:lineRule="auto"/>
        <w:jc w:val="both"/>
        <w:rPr>
          <w:rFonts w:ascii="Times New Roman" w:eastAsia="Calibri" w:hAnsi="Times New Roman"/>
          <w:color w:val="767171"/>
          <w:sz w:val="24"/>
          <w:szCs w:val="24"/>
        </w:rPr>
      </w:pPr>
      <w:r w:rsidRPr="008A3FB6">
        <w:rPr>
          <w:rFonts w:ascii="Times New Roman" w:eastAsia="Calibri" w:hAnsi="Times New Roman"/>
          <w:color w:val="767171"/>
          <w:sz w:val="24"/>
          <w:szCs w:val="24"/>
        </w:rPr>
        <w:t xml:space="preserve">Presentación de credenciales de la Sra. Angela </w:t>
      </w:r>
      <w:proofErr w:type="spellStart"/>
      <w:r w:rsidRPr="008A3FB6">
        <w:rPr>
          <w:rFonts w:ascii="Times New Roman" w:eastAsia="Calibri" w:hAnsi="Times New Roman"/>
          <w:color w:val="767171"/>
          <w:sz w:val="24"/>
          <w:szCs w:val="24"/>
        </w:rPr>
        <w:t>Vigliotta</w:t>
      </w:r>
      <w:proofErr w:type="spellEnd"/>
      <w:r w:rsidRPr="008A3FB6">
        <w:rPr>
          <w:rFonts w:ascii="Times New Roman" w:eastAsia="Calibri" w:hAnsi="Times New Roman"/>
          <w:color w:val="767171"/>
          <w:sz w:val="24"/>
          <w:szCs w:val="24"/>
        </w:rPr>
        <w:t xml:space="preserve"> Mella que la acredita como Embajadora Extraordinaria y Plenipotenciaria de la República Dominicana ante el gobierno de la República Checa, actividad realizada el 17 de febrero, 2025.</w:t>
      </w:r>
    </w:p>
    <w:p w14:paraId="219BA0D2" w14:textId="77777777" w:rsidR="008A3FB6" w:rsidRPr="00636046" w:rsidRDefault="008A3FB6" w:rsidP="00036A37">
      <w:pPr>
        <w:pStyle w:val="Sinespaciado"/>
        <w:spacing w:line="360" w:lineRule="auto"/>
        <w:jc w:val="both"/>
        <w:rPr>
          <w:rFonts w:ascii="Times New Roman" w:eastAsia="Calibri" w:hAnsi="Times New Roman"/>
          <w:i/>
          <w:iCs/>
          <w:color w:val="767171"/>
          <w:sz w:val="24"/>
          <w:szCs w:val="24"/>
          <w:lang w:val="es-ES"/>
        </w:rPr>
      </w:pPr>
    </w:p>
    <w:p w14:paraId="68229037" w14:textId="77777777" w:rsidR="00D520F3" w:rsidRDefault="00036A37" w:rsidP="00D520F3">
      <w:pPr>
        <w:spacing w:after="0" w:line="360" w:lineRule="auto"/>
        <w:jc w:val="both"/>
        <w:rPr>
          <w:rFonts w:eastAsia="Calibri" w:cs="Times New Roman"/>
          <w:color w:val="767171"/>
          <w:szCs w:val="24"/>
        </w:rPr>
      </w:pPr>
      <w:r w:rsidRPr="008A3FB6">
        <w:rPr>
          <w:rFonts w:eastAsia="Calibri"/>
          <w:b/>
          <w:bCs/>
          <w:color w:val="767171"/>
          <w:szCs w:val="24"/>
          <w:lang w:val="es-ES"/>
        </w:rPr>
        <w:t>En materia comercial</w:t>
      </w:r>
      <w:r w:rsidRPr="008A3FB6">
        <w:rPr>
          <w:rFonts w:eastAsia="Calibri"/>
          <w:color w:val="767171"/>
          <w:szCs w:val="24"/>
          <w:lang w:val="es-ES"/>
        </w:rPr>
        <w:t xml:space="preserve">, </w:t>
      </w:r>
      <w:r w:rsidR="008A3FB6" w:rsidRPr="008A3FB6">
        <w:rPr>
          <w:rFonts w:eastAsia="Calibri" w:cs="Times New Roman"/>
          <w:color w:val="767171"/>
          <w:szCs w:val="24"/>
        </w:rPr>
        <w:t>la Embajada de la República Dominicana en Austria reunió a los embajadores de Cuba, Honduras, Ecuador y Perú con la Asociación Europea de Fabricantes de Cigarros (ECMA) para analizar el cambiante marco regulatorio de la Unión Europea sobre el tabaco artesanal, subrayar la necesidad de preservar un trato fiscal diferenciado y acordar acciones conjuntas que incluyen gestiones coordinadas desde las capitales, la celebración de reuniones similares en otras sedes diplomáticas y la exploración de un sello de comercio justo que resalte la sostenibilidad y el valor cultural del sector</w:t>
      </w:r>
      <w:r w:rsidR="00D520F3">
        <w:rPr>
          <w:rFonts w:eastAsia="Calibri" w:cs="Times New Roman"/>
          <w:color w:val="767171"/>
          <w:szCs w:val="24"/>
        </w:rPr>
        <w:t>.</w:t>
      </w:r>
    </w:p>
    <w:p w14:paraId="4B061136" w14:textId="77777777" w:rsidR="00D520F3" w:rsidRDefault="00D520F3" w:rsidP="00D520F3">
      <w:pPr>
        <w:pStyle w:val="Sinespaciado"/>
        <w:spacing w:line="360" w:lineRule="auto"/>
        <w:jc w:val="both"/>
        <w:rPr>
          <w:rFonts w:eastAsia="Calibri"/>
          <w:color w:val="767171"/>
          <w:szCs w:val="24"/>
        </w:rPr>
      </w:pPr>
    </w:p>
    <w:p w14:paraId="6FD48EB8" w14:textId="110369FF" w:rsidR="00636046" w:rsidRDefault="00636046" w:rsidP="00D520F3">
      <w:pPr>
        <w:spacing w:after="200" w:line="360" w:lineRule="auto"/>
        <w:jc w:val="both"/>
        <w:rPr>
          <w:rFonts w:eastAsia="Calibri"/>
          <w:color w:val="767171"/>
          <w:szCs w:val="24"/>
        </w:rPr>
      </w:pPr>
      <w:r>
        <w:rPr>
          <w:rFonts w:eastAsia="Calibri"/>
          <w:color w:val="767171"/>
          <w:szCs w:val="24"/>
          <w:lang w:val="es-ES"/>
        </w:rPr>
        <w:t xml:space="preserve">Igualmente, se desarrolló </w:t>
      </w:r>
      <w:r w:rsidR="008A3FB6">
        <w:rPr>
          <w:rFonts w:eastAsia="Calibri"/>
          <w:color w:val="767171"/>
          <w:szCs w:val="24"/>
          <w:lang w:val="es-ES"/>
        </w:rPr>
        <w:t xml:space="preserve">las gestiones para el desembolso e implementación del </w:t>
      </w:r>
      <w:r w:rsidR="008A3FB6" w:rsidRPr="00EB1FAC">
        <w:rPr>
          <w:rFonts w:eastAsia="Calibri"/>
          <w:b/>
          <w:bCs/>
          <w:color w:val="767171"/>
          <w:szCs w:val="24"/>
          <w:lang w:val="es-ES"/>
        </w:rPr>
        <w:t>“Marco de Programa País República Dominicana para el desarrollo industrial inclusivo y sostenible 2025-2028</w:t>
      </w:r>
      <w:r w:rsidR="00EB1FAC">
        <w:rPr>
          <w:rFonts w:eastAsia="Calibri"/>
          <w:color w:val="767171"/>
          <w:szCs w:val="24"/>
          <w:lang w:val="es-ES"/>
        </w:rPr>
        <w:t>”</w:t>
      </w:r>
      <w:r w:rsidR="008A3FB6">
        <w:rPr>
          <w:rFonts w:eastAsia="Calibri"/>
          <w:color w:val="767171"/>
          <w:szCs w:val="24"/>
          <w:lang w:val="es-ES"/>
        </w:rPr>
        <w:t xml:space="preserve"> suscrito por la </w:t>
      </w:r>
      <w:r w:rsidR="008A3FB6" w:rsidRPr="008A3FB6">
        <w:rPr>
          <w:rFonts w:eastAsia="Calibri"/>
          <w:color w:val="767171"/>
          <w:szCs w:val="24"/>
        </w:rPr>
        <w:t>Organización de las Naciones Unidas para el Desarrollo Industrial</w:t>
      </w:r>
      <w:r w:rsidR="008A3FB6">
        <w:rPr>
          <w:rFonts w:eastAsia="Calibri"/>
          <w:color w:val="767171"/>
          <w:szCs w:val="24"/>
        </w:rPr>
        <w:t xml:space="preserve"> (ONUDI), el cual constituye un marco de cooperación estratégica diseñado a consolidar una agenda de desarrollo industrial inclusivo y sostenible, con el propósito de canalizar cooperación internacional, asistencia técnica y financiamiento hacia la modernización, innovación y descarbonización de la industria nacional, alineado a la Estrategia Nacional de Desarrollo 2030 y el Marco de Cooperación de las Naciones Unidas para el Desarrollo Sostenible (UNSDCF).</w:t>
      </w:r>
    </w:p>
    <w:p w14:paraId="3F630DE0" w14:textId="77777777" w:rsidR="00832E0B" w:rsidRPr="00D520F3" w:rsidRDefault="00832E0B" w:rsidP="00D520F3">
      <w:pPr>
        <w:spacing w:after="200" w:line="360" w:lineRule="auto"/>
        <w:jc w:val="both"/>
        <w:rPr>
          <w:rFonts w:eastAsia="Calibri" w:cs="Times New Roman"/>
          <w:color w:val="767171"/>
          <w:szCs w:val="24"/>
        </w:rPr>
      </w:pPr>
    </w:p>
    <w:p w14:paraId="57437999" w14:textId="5F1C760D" w:rsidR="002D4F27" w:rsidRDefault="00B9654F" w:rsidP="00B9654F">
      <w:pPr>
        <w:spacing w:line="360" w:lineRule="auto"/>
        <w:jc w:val="both"/>
        <w:rPr>
          <w:rFonts w:eastAsia="Calibri" w:cs="Times New Roman"/>
          <w:b/>
          <w:color w:val="767171"/>
          <w:szCs w:val="24"/>
        </w:rPr>
      </w:pPr>
      <w:r w:rsidRPr="00D15346">
        <w:rPr>
          <w:rFonts w:eastAsia="Calibri" w:cs="Times New Roman"/>
          <w:b/>
          <w:color w:val="767171"/>
          <w:szCs w:val="24"/>
        </w:rPr>
        <w:lastRenderedPageBreak/>
        <w:t>Embajada de República Dominicana en Bélgica</w:t>
      </w:r>
    </w:p>
    <w:p w14:paraId="4E3A60D7" w14:textId="77777777" w:rsidR="007F5B1D" w:rsidRDefault="00EB1FAC" w:rsidP="007F5B1D">
      <w:pPr>
        <w:spacing w:after="0" w:line="360" w:lineRule="auto"/>
        <w:jc w:val="both"/>
        <w:rPr>
          <w:rFonts w:eastAsia="Calibri" w:cs="Times New Roman"/>
          <w:color w:val="767171"/>
          <w:szCs w:val="24"/>
        </w:rPr>
      </w:pPr>
      <w:r w:rsidRPr="00EB1FAC">
        <w:rPr>
          <w:rFonts w:eastAsia="Calibri" w:cs="Times New Roman"/>
          <w:color w:val="767171"/>
          <w:szCs w:val="24"/>
        </w:rPr>
        <w:t xml:space="preserve">Dentro de los logros del periodo cabe destacar: </w:t>
      </w:r>
      <w:r w:rsidRPr="00EB1FAC">
        <w:rPr>
          <w:rFonts w:eastAsia="Calibri" w:cs="Times New Roman"/>
          <w:b/>
          <w:bCs/>
          <w:color w:val="767171"/>
          <w:szCs w:val="24"/>
        </w:rPr>
        <w:t>Misión comercial</w:t>
      </w:r>
      <w:r w:rsidRPr="00EB1FAC">
        <w:rPr>
          <w:rFonts w:eastAsia="Calibri" w:cs="Times New Roman"/>
          <w:color w:val="767171"/>
          <w:szCs w:val="24"/>
        </w:rPr>
        <w:t xml:space="preserve"> empresas belgas a República Dominicana: Del 27 al 31 de mayo de 2025 esta misión diplomática organizó y lideró una misión comercial de empresas belgas a República Dominicana en el marco de la </w:t>
      </w:r>
      <w:r w:rsidRPr="00EB1FAC">
        <w:rPr>
          <w:rFonts w:eastAsia="Calibri" w:cs="Times New Roman"/>
          <w:b/>
          <w:bCs/>
          <w:color w:val="767171"/>
          <w:szCs w:val="24"/>
        </w:rPr>
        <w:t>feria Agroalimentaria 2025</w:t>
      </w:r>
      <w:r w:rsidRPr="00EB1FAC">
        <w:rPr>
          <w:rFonts w:eastAsia="Calibri" w:cs="Times New Roman"/>
          <w:color w:val="767171"/>
          <w:szCs w:val="24"/>
        </w:rPr>
        <w:t xml:space="preserve">. Esta acción fortaleció los vínculos económicos bilaterales y promovió oportunidades concretas de exportación, inversión y cooperación en sectores como el cacao, frutas tropicales, agroindustria y sostenibilidad. Se identificaron proyectos estratégicos, incluyendo la </w:t>
      </w:r>
      <w:r w:rsidRPr="00EB1FAC">
        <w:rPr>
          <w:rFonts w:eastAsia="Calibri" w:cs="Times New Roman"/>
          <w:b/>
          <w:bCs/>
          <w:color w:val="767171"/>
          <w:szCs w:val="24"/>
        </w:rPr>
        <w:t>futura instalación de una fábrica de chocolate belga en territorio dominicano</w:t>
      </w:r>
      <w:r w:rsidRPr="00EB1FAC">
        <w:rPr>
          <w:rFonts w:eastAsia="Calibri" w:cs="Times New Roman"/>
          <w:color w:val="767171"/>
          <w:szCs w:val="24"/>
        </w:rPr>
        <w:t>.</w:t>
      </w:r>
    </w:p>
    <w:p w14:paraId="51AE8CDC" w14:textId="77777777" w:rsidR="007F5B1D" w:rsidRDefault="007F5B1D" w:rsidP="007F5B1D">
      <w:pPr>
        <w:pStyle w:val="Sinespaciado"/>
        <w:spacing w:line="360" w:lineRule="auto"/>
        <w:jc w:val="both"/>
        <w:rPr>
          <w:rFonts w:eastAsia="Calibri"/>
          <w:color w:val="767171"/>
          <w:szCs w:val="24"/>
        </w:rPr>
      </w:pPr>
    </w:p>
    <w:p w14:paraId="1BC7EB17" w14:textId="671740E1" w:rsidR="00EB1FAC" w:rsidRDefault="00EB1FAC" w:rsidP="00D468E9">
      <w:pPr>
        <w:spacing w:after="0" w:line="360" w:lineRule="auto"/>
        <w:jc w:val="both"/>
        <w:rPr>
          <w:rFonts w:eastAsia="Calibri" w:cs="Times New Roman"/>
          <w:color w:val="767171"/>
          <w:szCs w:val="24"/>
        </w:rPr>
      </w:pPr>
      <w:r w:rsidRPr="00EB1FAC">
        <w:rPr>
          <w:rFonts w:eastAsia="Calibri" w:cs="Times New Roman"/>
          <w:color w:val="767171"/>
          <w:szCs w:val="24"/>
        </w:rPr>
        <w:t>Se logr</w:t>
      </w:r>
      <w:r w:rsidR="00BC7009">
        <w:rPr>
          <w:rFonts w:eastAsia="Calibri" w:cs="Times New Roman"/>
          <w:color w:val="767171"/>
          <w:szCs w:val="24"/>
        </w:rPr>
        <w:t>ó</w:t>
      </w:r>
      <w:r w:rsidRPr="00EB1FAC">
        <w:rPr>
          <w:rFonts w:eastAsia="Calibri" w:cs="Times New Roman"/>
          <w:color w:val="767171"/>
          <w:szCs w:val="24"/>
        </w:rPr>
        <w:t xml:space="preserve">, además, </w:t>
      </w:r>
      <w:r>
        <w:rPr>
          <w:rFonts w:eastAsia="Calibri" w:cs="Times New Roman"/>
          <w:color w:val="767171"/>
          <w:szCs w:val="24"/>
        </w:rPr>
        <w:t xml:space="preserve">la </w:t>
      </w:r>
      <w:r w:rsidRPr="00EB1FAC">
        <w:rPr>
          <w:rFonts w:eastAsia="Calibri" w:cs="Times New Roman"/>
          <w:b/>
          <w:bCs/>
          <w:color w:val="767171"/>
          <w:szCs w:val="24"/>
        </w:rPr>
        <w:t>clasificación de la República Dominicana como país de bajo riesgo</w:t>
      </w:r>
      <w:r w:rsidRPr="00EB1FAC">
        <w:rPr>
          <w:rFonts w:eastAsia="Calibri" w:cs="Times New Roman"/>
          <w:color w:val="767171"/>
          <w:szCs w:val="24"/>
        </w:rPr>
        <w:t xml:space="preserve"> en el marco de la regulación europea para una producción libre de Deforestación EUDR: Fruto de las gestiones avanzadas por esta misión diplomática, República Dominicana fue clasificada como país de bajo riesgo conforme al Reglamento Europeo de Productos Libres de Deforestación (EUDR). Esta designación representa un hito estratégico que facilita el continuo acceso de productos nacionales al mercado europeo. La misión desempeñó un rol activo en la promoción de esta clasificación, articulando esfuerzos técnicos y diplomáticos a distintos niveles.</w:t>
      </w:r>
    </w:p>
    <w:p w14:paraId="65DC142C" w14:textId="77777777" w:rsidR="00D468E9" w:rsidRDefault="00D468E9" w:rsidP="00D468E9">
      <w:pPr>
        <w:pStyle w:val="Sinespaciado"/>
        <w:spacing w:line="360" w:lineRule="auto"/>
        <w:jc w:val="both"/>
        <w:rPr>
          <w:rFonts w:eastAsia="Calibri"/>
          <w:color w:val="767171"/>
          <w:szCs w:val="24"/>
        </w:rPr>
      </w:pPr>
    </w:p>
    <w:p w14:paraId="323CFB21" w14:textId="5E00C249" w:rsidR="00EB1FAC" w:rsidRPr="00EB1FAC" w:rsidRDefault="00EB1FAC" w:rsidP="00EB1FAC">
      <w:pPr>
        <w:spacing w:line="360" w:lineRule="auto"/>
        <w:jc w:val="both"/>
        <w:rPr>
          <w:rFonts w:eastAsia="Calibri" w:cs="Times New Roman"/>
          <w:color w:val="767171"/>
          <w:szCs w:val="24"/>
          <w:lang w:val="es-ES"/>
        </w:rPr>
      </w:pPr>
      <w:r w:rsidRPr="00EB1FAC">
        <w:rPr>
          <w:rFonts w:eastAsia="Calibri" w:cs="Times New Roman"/>
          <w:b/>
          <w:color w:val="767171"/>
          <w:szCs w:val="24"/>
          <w:lang w:val="es-ES"/>
        </w:rPr>
        <w:t xml:space="preserve">República Dominicana asumió la copresidencia por la </w:t>
      </w:r>
      <w:r w:rsidRPr="00EB1FAC">
        <w:rPr>
          <w:rFonts w:eastAsia="Calibri" w:cs="Times New Roman"/>
          <w:b/>
          <w:color w:val="767171"/>
          <w:szCs w:val="24"/>
        </w:rPr>
        <w:t xml:space="preserve">Comunidad de Estados Latinoamericanos y </w:t>
      </w:r>
      <w:proofErr w:type="gramStart"/>
      <w:r w:rsidRPr="00EB1FAC">
        <w:rPr>
          <w:rFonts w:eastAsia="Calibri" w:cs="Times New Roman"/>
          <w:b/>
          <w:color w:val="767171"/>
          <w:szCs w:val="24"/>
        </w:rPr>
        <w:t>Caribeños</w:t>
      </w:r>
      <w:proofErr w:type="gramEnd"/>
      <w:r w:rsidRPr="00EB1FAC">
        <w:rPr>
          <w:rFonts w:eastAsia="Calibri" w:cs="Times New Roman"/>
          <w:b/>
          <w:color w:val="767171"/>
          <w:szCs w:val="24"/>
          <w:lang w:val="es-ES"/>
        </w:rPr>
        <w:t xml:space="preserve"> </w:t>
      </w:r>
      <w:r>
        <w:rPr>
          <w:rFonts w:eastAsia="Calibri" w:cs="Times New Roman"/>
          <w:b/>
          <w:color w:val="767171"/>
          <w:szCs w:val="24"/>
          <w:lang w:val="es-ES"/>
        </w:rPr>
        <w:t>(</w:t>
      </w:r>
      <w:r w:rsidRPr="00EB1FAC">
        <w:rPr>
          <w:rFonts w:eastAsia="Calibri" w:cs="Times New Roman"/>
          <w:b/>
          <w:color w:val="767171"/>
          <w:szCs w:val="24"/>
          <w:lang w:val="es-ES"/>
        </w:rPr>
        <w:t>CELAC</w:t>
      </w:r>
      <w:r>
        <w:rPr>
          <w:rFonts w:eastAsia="Calibri" w:cs="Times New Roman"/>
          <w:b/>
          <w:color w:val="767171"/>
          <w:szCs w:val="24"/>
          <w:lang w:val="es-ES"/>
        </w:rPr>
        <w:t>)</w:t>
      </w:r>
      <w:r w:rsidRPr="00EB1FAC">
        <w:rPr>
          <w:rFonts w:eastAsia="Calibri" w:cs="Times New Roman"/>
          <w:b/>
          <w:color w:val="767171"/>
          <w:szCs w:val="24"/>
          <w:lang w:val="es-ES"/>
        </w:rPr>
        <w:t xml:space="preserve"> del Mecanismo EU-CELAC en materia de Drogas</w:t>
      </w:r>
      <w:r w:rsidRPr="00EB1FAC">
        <w:rPr>
          <w:rFonts w:eastAsia="Calibri" w:cs="Times New Roman"/>
          <w:color w:val="767171"/>
          <w:szCs w:val="24"/>
          <w:lang w:val="es-ES"/>
        </w:rPr>
        <w:t xml:space="preserve">:  En el marco de la XXV Reunión de Alto Nivel del Mecanismo de Cooperación y Coordinación CELAC-UE en Materia de Drogas </w:t>
      </w:r>
      <w:r w:rsidR="004C0E9A">
        <w:rPr>
          <w:rFonts w:eastAsia="Calibri" w:cs="Times New Roman"/>
          <w:color w:val="767171"/>
          <w:szCs w:val="24"/>
          <w:lang w:val="es-ES"/>
        </w:rPr>
        <w:t xml:space="preserve">y </w:t>
      </w:r>
      <w:r w:rsidR="004C0E9A" w:rsidRPr="00EB1FAC">
        <w:rPr>
          <w:rFonts w:eastAsia="Calibri" w:cs="Times New Roman"/>
          <w:color w:val="767171"/>
          <w:szCs w:val="24"/>
          <w:lang w:val="es-ES"/>
        </w:rPr>
        <w:t>l</w:t>
      </w:r>
      <w:r w:rsidR="004C0E9A">
        <w:rPr>
          <w:rFonts w:eastAsia="Calibri" w:cs="Times New Roman"/>
          <w:color w:val="767171"/>
          <w:szCs w:val="24"/>
          <w:lang w:val="es-ES"/>
        </w:rPr>
        <w:t>a</w:t>
      </w:r>
      <w:r w:rsidR="004C0E9A" w:rsidRPr="00EB1FAC">
        <w:rPr>
          <w:rFonts w:eastAsia="Calibri" w:cs="Times New Roman"/>
          <w:color w:val="767171"/>
          <w:szCs w:val="24"/>
          <w:lang w:val="es-ES"/>
        </w:rPr>
        <w:t xml:space="preserve"> </w:t>
      </w:r>
      <w:r w:rsidR="004C0E9A">
        <w:rPr>
          <w:rFonts w:eastAsia="Calibri" w:cs="Times New Roman"/>
          <w:color w:val="767171"/>
          <w:szCs w:val="24"/>
          <w:lang w:val="es-ES"/>
        </w:rPr>
        <w:t>Misión Permanente de Colombia (</w:t>
      </w:r>
      <w:r w:rsidR="004C0E9A" w:rsidRPr="00EB1FAC">
        <w:rPr>
          <w:rFonts w:eastAsia="Calibri" w:cs="Times New Roman"/>
          <w:color w:val="767171"/>
          <w:szCs w:val="24"/>
          <w:lang w:val="es-ES"/>
        </w:rPr>
        <w:t>MCCMD</w:t>
      </w:r>
      <w:r w:rsidR="004C0E9A">
        <w:rPr>
          <w:rFonts w:eastAsia="Calibri" w:cs="Times New Roman"/>
          <w:color w:val="767171"/>
          <w:szCs w:val="24"/>
          <w:lang w:val="es-ES"/>
        </w:rPr>
        <w:t>)</w:t>
      </w:r>
      <w:r w:rsidRPr="00EB1FAC">
        <w:rPr>
          <w:rFonts w:eastAsia="Calibri" w:cs="Times New Roman"/>
          <w:color w:val="767171"/>
          <w:szCs w:val="24"/>
          <w:lang w:val="es-ES"/>
        </w:rPr>
        <w:t>, que se llevó a cabo en mayo en Varsovia, Polonia, tuvo lugar el traspaso formal de la copresidencia por la CELAC de</w:t>
      </w:r>
      <w:r w:rsidR="004C0E9A">
        <w:rPr>
          <w:rFonts w:eastAsia="Calibri" w:cs="Times New Roman"/>
          <w:color w:val="767171"/>
          <w:szCs w:val="24"/>
          <w:lang w:val="es-ES"/>
        </w:rPr>
        <w:t xml:space="preserve">l MCCMD </w:t>
      </w:r>
      <w:r w:rsidRPr="00EB1FAC">
        <w:rPr>
          <w:rFonts w:eastAsia="Calibri" w:cs="Times New Roman"/>
          <w:color w:val="767171"/>
          <w:szCs w:val="24"/>
          <w:lang w:val="es-ES"/>
        </w:rPr>
        <w:t>a la República Dominicana para el período 2025-2026. La delegación nacional estuvo encabezada por los presidentes del Consejo Nacional de Drogas y de la Dirección Nacional de Control de Drogas.</w:t>
      </w:r>
    </w:p>
    <w:p w14:paraId="16EB5CB2" w14:textId="5BD13CFC" w:rsidR="00EB1FAC" w:rsidRPr="004C0E9A" w:rsidRDefault="004C0E9A" w:rsidP="00EB1FAC">
      <w:pPr>
        <w:spacing w:line="360" w:lineRule="auto"/>
        <w:jc w:val="both"/>
        <w:rPr>
          <w:rFonts w:eastAsia="Calibri" w:cs="Times New Roman"/>
          <w:b/>
          <w:bCs/>
          <w:color w:val="767171"/>
          <w:szCs w:val="24"/>
        </w:rPr>
      </w:pPr>
      <w:r>
        <w:rPr>
          <w:rFonts w:eastAsia="Calibri" w:cs="Times New Roman"/>
          <w:color w:val="767171"/>
          <w:szCs w:val="24"/>
        </w:rPr>
        <w:lastRenderedPageBreak/>
        <w:t xml:space="preserve">Asimismo, se desarrolló el </w:t>
      </w:r>
      <w:r w:rsidRPr="004C0E9A">
        <w:rPr>
          <w:rFonts w:eastAsia="Calibri" w:cs="Times New Roman"/>
          <w:b/>
          <w:bCs/>
          <w:color w:val="767171"/>
          <w:szCs w:val="24"/>
          <w:lang w:val="es-ES"/>
        </w:rPr>
        <w:t>Panel “</w:t>
      </w:r>
      <w:proofErr w:type="spellStart"/>
      <w:r w:rsidRPr="004C0E9A">
        <w:rPr>
          <w:rFonts w:eastAsia="Calibri" w:cs="Times New Roman"/>
          <w:b/>
          <w:bCs/>
          <w:i/>
          <w:iCs/>
          <w:color w:val="767171"/>
          <w:szCs w:val="24"/>
          <w:lang w:val="es-ES"/>
        </w:rPr>
        <w:t>Haiti</w:t>
      </w:r>
      <w:proofErr w:type="spellEnd"/>
      <w:r w:rsidRPr="004C0E9A">
        <w:rPr>
          <w:rFonts w:eastAsia="Calibri" w:cs="Times New Roman"/>
          <w:b/>
          <w:bCs/>
          <w:i/>
          <w:iCs/>
          <w:color w:val="767171"/>
          <w:szCs w:val="24"/>
          <w:lang w:val="es-ES"/>
        </w:rPr>
        <w:t xml:space="preserve"> at </w:t>
      </w:r>
      <w:proofErr w:type="spellStart"/>
      <w:r w:rsidRPr="004C0E9A">
        <w:rPr>
          <w:rFonts w:eastAsia="Calibri" w:cs="Times New Roman"/>
          <w:b/>
          <w:bCs/>
          <w:i/>
          <w:iCs/>
          <w:color w:val="767171"/>
          <w:szCs w:val="24"/>
          <w:lang w:val="es-ES"/>
        </w:rPr>
        <w:t>the</w:t>
      </w:r>
      <w:proofErr w:type="spellEnd"/>
      <w:r w:rsidRPr="004C0E9A">
        <w:rPr>
          <w:rFonts w:eastAsia="Calibri" w:cs="Times New Roman"/>
          <w:b/>
          <w:bCs/>
          <w:i/>
          <w:iCs/>
          <w:color w:val="767171"/>
          <w:szCs w:val="24"/>
          <w:lang w:val="es-ES"/>
        </w:rPr>
        <w:t xml:space="preserve"> </w:t>
      </w:r>
      <w:proofErr w:type="spellStart"/>
      <w:r w:rsidRPr="004C0E9A">
        <w:rPr>
          <w:rFonts w:eastAsia="Calibri" w:cs="Times New Roman"/>
          <w:b/>
          <w:bCs/>
          <w:i/>
          <w:iCs/>
          <w:color w:val="767171"/>
          <w:szCs w:val="24"/>
          <w:lang w:val="es-ES"/>
        </w:rPr>
        <w:t>Crossroads</w:t>
      </w:r>
      <w:proofErr w:type="spellEnd"/>
      <w:r w:rsidRPr="004C0E9A">
        <w:rPr>
          <w:rFonts w:eastAsia="Calibri" w:cs="Times New Roman"/>
          <w:b/>
          <w:bCs/>
          <w:i/>
          <w:iCs/>
          <w:color w:val="767171"/>
          <w:szCs w:val="24"/>
          <w:lang w:val="es-ES"/>
        </w:rPr>
        <w:t xml:space="preserve">: </w:t>
      </w:r>
      <w:proofErr w:type="spellStart"/>
      <w:r w:rsidRPr="004C0E9A">
        <w:rPr>
          <w:rFonts w:eastAsia="Calibri" w:cs="Times New Roman"/>
          <w:b/>
          <w:bCs/>
          <w:i/>
          <w:iCs/>
          <w:color w:val="767171"/>
          <w:szCs w:val="24"/>
          <w:lang w:val="es-ES"/>
        </w:rPr>
        <w:t>Charting</w:t>
      </w:r>
      <w:proofErr w:type="spellEnd"/>
      <w:r w:rsidRPr="004C0E9A">
        <w:rPr>
          <w:rFonts w:eastAsia="Calibri" w:cs="Times New Roman"/>
          <w:b/>
          <w:bCs/>
          <w:i/>
          <w:iCs/>
          <w:color w:val="767171"/>
          <w:szCs w:val="24"/>
          <w:lang w:val="es-ES"/>
        </w:rPr>
        <w:t xml:space="preserve"> Security and </w:t>
      </w:r>
      <w:proofErr w:type="spellStart"/>
      <w:r w:rsidRPr="004C0E9A">
        <w:rPr>
          <w:rFonts w:eastAsia="Calibri" w:cs="Times New Roman"/>
          <w:b/>
          <w:bCs/>
          <w:i/>
          <w:iCs/>
          <w:color w:val="767171"/>
          <w:szCs w:val="24"/>
          <w:lang w:val="es-ES"/>
        </w:rPr>
        <w:t>Development</w:t>
      </w:r>
      <w:proofErr w:type="spellEnd"/>
      <w:r w:rsidRPr="004C0E9A">
        <w:rPr>
          <w:rFonts w:eastAsia="Calibri" w:cs="Times New Roman"/>
          <w:b/>
          <w:bCs/>
          <w:i/>
          <w:iCs/>
          <w:color w:val="767171"/>
          <w:szCs w:val="24"/>
          <w:lang w:val="es-ES"/>
        </w:rPr>
        <w:t xml:space="preserve"> </w:t>
      </w:r>
      <w:proofErr w:type="spellStart"/>
      <w:r w:rsidRPr="004C0E9A">
        <w:rPr>
          <w:rFonts w:eastAsia="Calibri" w:cs="Times New Roman"/>
          <w:b/>
          <w:bCs/>
          <w:i/>
          <w:iCs/>
          <w:color w:val="767171"/>
          <w:szCs w:val="24"/>
          <w:lang w:val="es-ES"/>
        </w:rPr>
        <w:t>for</w:t>
      </w:r>
      <w:proofErr w:type="spellEnd"/>
      <w:r w:rsidRPr="004C0E9A">
        <w:rPr>
          <w:rFonts w:eastAsia="Calibri" w:cs="Times New Roman"/>
          <w:b/>
          <w:bCs/>
          <w:i/>
          <w:iCs/>
          <w:color w:val="767171"/>
          <w:szCs w:val="24"/>
          <w:lang w:val="es-ES"/>
        </w:rPr>
        <w:t xml:space="preserve"> a </w:t>
      </w:r>
      <w:proofErr w:type="spellStart"/>
      <w:r w:rsidRPr="004C0E9A">
        <w:rPr>
          <w:rFonts w:eastAsia="Calibri" w:cs="Times New Roman"/>
          <w:b/>
          <w:bCs/>
          <w:i/>
          <w:iCs/>
          <w:color w:val="767171"/>
          <w:szCs w:val="24"/>
          <w:lang w:val="es-ES"/>
        </w:rPr>
        <w:t>Sustainable</w:t>
      </w:r>
      <w:proofErr w:type="spellEnd"/>
      <w:r w:rsidRPr="004C0E9A">
        <w:rPr>
          <w:rFonts w:eastAsia="Calibri" w:cs="Times New Roman"/>
          <w:b/>
          <w:bCs/>
          <w:i/>
          <w:iCs/>
          <w:color w:val="767171"/>
          <w:szCs w:val="24"/>
          <w:lang w:val="es-ES"/>
        </w:rPr>
        <w:t xml:space="preserve"> Future</w:t>
      </w:r>
      <w:r w:rsidRPr="004C0E9A">
        <w:rPr>
          <w:rFonts w:eastAsia="Calibri" w:cs="Times New Roman"/>
          <w:b/>
          <w:bCs/>
          <w:color w:val="767171"/>
          <w:szCs w:val="24"/>
          <w:lang w:val="es-ES"/>
        </w:rPr>
        <w:t>”</w:t>
      </w:r>
      <w:r w:rsidRPr="004C0E9A">
        <w:rPr>
          <w:rFonts w:eastAsia="Calibri" w:cs="Times New Roman"/>
          <w:color w:val="767171"/>
          <w:szCs w:val="24"/>
          <w:lang w:val="es-ES"/>
        </w:rPr>
        <w:t xml:space="preserve">: Por iniciativa y bajo la coordinación de esta misión diplomática, el 6 de noviembre de 2025 se llevó a cabo en UN House, sede de las representaciones en Bruselas de las agencias de las Naciones Unidas, el panel de referencia en colaboración con la representación en Bruselas de la </w:t>
      </w:r>
      <w:r w:rsidRPr="004C0E9A">
        <w:rPr>
          <w:rFonts w:eastAsia="Calibri" w:cs="Times New Roman"/>
          <w:color w:val="767171"/>
          <w:szCs w:val="24"/>
        </w:rPr>
        <w:t>"</w:t>
      </w:r>
      <w:proofErr w:type="spellStart"/>
      <w:r w:rsidRPr="004C0E9A">
        <w:rPr>
          <w:rFonts w:eastAsia="Calibri" w:cs="Times New Roman"/>
          <w:color w:val="767171"/>
          <w:szCs w:val="24"/>
        </w:rPr>
        <w:t>United</w:t>
      </w:r>
      <w:proofErr w:type="spellEnd"/>
      <w:r w:rsidRPr="004C0E9A">
        <w:rPr>
          <w:rFonts w:eastAsia="Calibri" w:cs="Times New Roman"/>
          <w:color w:val="767171"/>
          <w:szCs w:val="24"/>
        </w:rPr>
        <w:t xml:space="preserve"> </w:t>
      </w:r>
      <w:proofErr w:type="spellStart"/>
      <w:r w:rsidRPr="004C0E9A">
        <w:rPr>
          <w:rFonts w:eastAsia="Calibri" w:cs="Times New Roman"/>
          <w:color w:val="767171"/>
          <w:szCs w:val="24"/>
        </w:rPr>
        <w:t>Nations</w:t>
      </w:r>
      <w:proofErr w:type="spellEnd"/>
      <w:r w:rsidRPr="004C0E9A">
        <w:rPr>
          <w:rFonts w:eastAsia="Calibri" w:cs="Times New Roman"/>
          <w:color w:val="767171"/>
          <w:szCs w:val="24"/>
        </w:rPr>
        <w:t xml:space="preserve"> Office </w:t>
      </w:r>
      <w:proofErr w:type="spellStart"/>
      <w:r w:rsidRPr="004C0E9A">
        <w:rPr>
          <w:rFonts w:eastAsia="Calibri" w:cs="Times New Roman"/>
          <w:color w:val="767171"/>
          <w:szCs w:val="24"/>
        </w:rPr>
        <w:t>on</w:t>
      </w:r>
      <w:proofErr w:type="spellEnd"/>
      <w:r w:rsidRPr="004C0E9A">
        <w:rPr>
          <w:rFonts w:eastAsia="Calibri" w:cs="Times New Roman"/>
          <w:color w:val="767171"/>
          <w:szCs w:val="24"/>
        </w:rPr>
        <w:t xml:space="preserve"> </w:t>
      </w:r>
      <w:proofErr w:type="spellStart"/>
      <w:r w:rsidRPr="004C0E9A">
        <w:rPr>
          <w:rFonts w:eastAsia="Calibri" w:cs="Times New Roman"/>
          <w:color w:val="767171"/>
          <w:szCs w:val="24"/>
        </w:rPr>
        <w:t>Drugs</w:t>
      </w:r>
      <w:proofErr w:type="spellEnd"/>
      <w:r w:rsidRPr="004C0E9A">
        <w:rPr>
          <w:rFonts w:eastAsia="Calibri" w:cs="Times New Roman"/>
          <w:color w:val="767171"/>
          <w:szCs w:val="24"/>
        </w:rPr>
        <w:t xml:space="preserve"> and </w:t>
      </w:r>
      <w:proofErr w:type="spellStart"/>
      <w:r w:rsidRPr="004C0E9A">
        <w:rPr>
          <w:rFonts w:eastAsia="Calibri" w:cs="Times New Roman"/>
          <w:color w:val="767171"/>
          <w:szCs w:val="24"/>
        </w:rPr>
        <w:t>Crime</w:t>
      </w:r>
      <w:proofErr w:type="spellEnd"/>
      <w:r w:rsidRPr="004C0E9A">
        <w:rPr>
          <w:rFonts w:eastAsia="Calibri" w:cs="Times New Roman"/>
          <w:color w:val="767171"/>
          <w:szCs w:val="24"/>
        </w:rPr>
        <w:t>"</w:t>
      </w:r>
      <w:r w:rsidRPr="004C0E9A">
        <w:rPr>
          <w:rFonts w:eastAsia="Calibri" w:cs="Times New Roman"/>
          <w:color w:val="767171"/>
          <w:szCs w:val="24"/>
          <w:lang w:val="es-ES"/>
        </w:rPr>
        <w:t xml:space="preserve"> </w:t>
      </w:r>
      <w:r>
        <w:rPr>
          <w:rFonts w:eastAsia="Calibri" w:cs="Times New Roman"/>
          <w:color w:val="767171"/>
          <w:szCs w:val="24"/>
          <w:lang w:val="es-ES"/>
        </w:rPr>
        <w:t>(</w:t>
      </w:r>
      <w:r w:rsidRPr="004C0E9A">
        <w:rPr>
          <w:rFonts w:eastAsia="Calibri" w:cs="Times New Roman"/>
          <w:color w:val="767171"/>
          <w:szCs w:val="24"/>
          <w:lang w:val="es-ES"/>
        </w:rPr>
        <w:t>UNODC</w:t>
      </w:r>
      <w:r>
        <w:rPr>
          <w:rFonts w:eastAsia="Calibri" w:cs="Times New Roman"/>
          <w:color w:val="767171"/>
          <w:szCs w:val="24"/>
          <w:lang w:val="es-ES"/>
        </w:rPr>
        <w:t>, por sus siglas en ingles)</w:t>
      </w:r>
      <w:r w:rsidRPr="004C0E9A">
        <w:rPr>
          <w:rFonts w:eastAsia="Calibri" w:cs="Times New Roman"/>
          <w:color w:val="767171"/>
          <w:szCs w:val="24"/>
          <w:lang w:val="es-ES"/>
        </w:rPr>
        <w:t xml:space="preserve"> y las representaciones permanentes ante la Unión Europea de Austria y Canadá. </w:t>
      </w:r>
      <w:r w:rsidRPr="004C0E9A">
        <w:rPr>
          <w:rFonts w:eastAsia="Calibri" w:cs="Times New Roman"/>
          <w:b/>
          <w:bCs/>
          <w:color w:val="767171"/>
          <w:szCs w:val="24"/>
          <w:lang w:val="es-ES"/>
        </w:rPr>
        <w:t>Un esfuerzo clave para colocar la problemática haitiana en el radar de la Unión Europea y sus Estados Miembros</w:t>
      </w:r>
      <w:r>
        <w:rPr>
          <w:rFonts w:eastAsia="Calibri" w:cs="Times New Roman"/>
          <w:b/>
          <w:bCs/>
          <w:color w:val="767171"/>
          <w:szCs w:val="24"/>
          <w:lang w:val="es-ES"/>
        </w:rPr>
        <w:t>.</w:t>
      </w:r>
    </w:p>
    <w:p w14:paraId="55019AC2" w14:textId="77777777" w:rsidR="00B60873" w:rsidRPr="00D15346" w:rsidRDefault="00B60873" w:rsidP="00B60873">
      <w:pPr>
        <w:spacing w:after="0" w:line="360" w:lineRule="auto"/>
        <w:jc w:val="both"/>
        <w:rPr>
          <w:rFonts w:eastAsia="Times New Roman" w:cs="Times New Roman"/>
          <w:color w:val="767171"/>
          <w:szCs w:val="28"/>
        </w:rPr>
      </w:pPr>
    </w:p>
    <w:p w14:paraId="41675B98" w14:textId="2D163071" w:rsidR="00DD7230" w:rsidRDefault="00350475" w:rsidP="00350475">
      <w:pPr>
        <w:pBdr>
          <w:top w:val="nil"/>
          <w:left w:val="nil"/>
          <w:bottom w:val="nil"/>
          <w:right w:val="nil"/>
          <w:between w:val="nil"/>
        </w:pBdr>
        <w:spacing w:after="0" w:line="360" w:lineRule="auto"/>
        <w:jc w:val="both"/>
        <w:rPr>
          <w:rFonts w:eastAsia="Calibri" w:cs="Times New Roman"/>
          <w:b/>
          <w:color w:val="767171"/>
          <w:szCs w:val="24"/>
        </w:rPr>
      </w:pPr>
      <w:r w:rsidRPr="00D15346">
        <w:rPr>
          <w:rFonts w:eastAsia="Calibri" w:cs="Times New Roman"/>
          <w:b/>
          <w:color w:val="767171"/>
          <w:szCs w:val="24"/>
        </w:rPr>
        <w:t>Embajada de República Dominicana en China</w:t>
      </w:r>
    </w:p>
    <w:p w14:paraId="0EE45E3F" w14:textId="77777777" w:rsidR="00D468E9" w:rsidRPr="00D15346" w:rsidRDefault="00D468E9" w:rsidP="00350475">
      <w:pPr>
        <w:pBdr>
          <w:top w:val="nil"/>
          <w:left w:val="nil"/>
          <w:bottom w:val="nil"/>
          <w:right w:val="nil"/>
          <w:between w:val="nil"/>
        </w:pBdr>
        <w:spacing w:after="0" w:line="360" w:lineRule="auto"/>
        <w:jc w:val="both"/>
        <w:rPr>
          <w:rFonts w:eastAsia="Calibri" w:cs="Times New Roman"/>
          <w:b/>
          <w:color w:val="767171"/>
          <w:szCs w:val="24"/>
        </w:rPr>
      </w:pPr>
    </w:p>
    <w:p w14:paraId="3D9A2BFE" w14:textId="3F709BA4" w:rsidR="00F81EF4" w:rsidRDefault="00131DBA" w:rsidP="00F81EF4">
      <w:pPr>
        <w:spacing w:after="0" w:line="360" w:lineRule="auto"/>
        <w:jc w:val="both"/>
        <w:rPr>
          <w:rFonts w:eastAsia="Calibri" w:cs="Times New Roman"/>
          <w:color w:val="808080" w:themeColor="background1" w:themeShade="80"/>
          <w:szCs w:val="24"/>
        </w:rPr>
      </w:pPr>
      <w:r w:rsidRPr="00131DBA">
        <w:rPr>
          <w:rFonts w:eastAsia="Calibri" w:cs="Times New Roman"/>
          <w:b/>
          <w:bCs/>
          <w:color w:val="808080" w:themeColor="background1" w:themeShade="80"/>
          <w:szCs w:val="24"/>
        </w:rPr>
        <w:t>Presentación de cartas credenciales del Embajador José Julio Gómez ante el presidente Xi Jinping</w:t>
      </w:r>
      <w:r w:rsidRPr="00131DBA">
        <w:rPr>
          <w:rFonts w:eastAsia="Calibri" w:cs="Times New Roman"/>
          <w:color w:val="808080" w:themeColor="background1" w:themeShade="80"/>
          <w:szCs w:val="24"/>
        </w:rPr>
        <w:t xml:space="preserve"> el 25 de julio de 2025. Continuando con su agenda de trabajo S.E. embajador Gómez realizó 8 visitas provinciales o territoriales, entre las cuales están </w:t>
      </w:r>
      <w:proofErr w:type="spellStart"/>
      <w:r w:rsidRPr="00131DBA">
        <w:rPr>
          <w:rFonts w:eastAsia="Calibri" w:cs="Times New Roman"/>
          <w:color w:val="808080" w:themeColor="background1" w:themeShade="80"/>
          <w:szCs w:val="24"/>
        </w:rPr>
        <w:t>Shanghai</w:t>
      </w:r>
      <w:proofErr w:type="spellEnd"/>
      <w:r w:rsidRPr="00131DBA">
        <w:rPr>
          <w:rFonts w:eastAsia="Calibri" w:cs="Times New Roman"/>
          <w:color w:val="808080" w:themeColor="background1" w:themeShade="80"/>
          <w:szCs w:val="24"/>
        </w:rPr>
        <w:t xml:space="preserve">, Henan, Hunan, Hebei, Shenzhen, </w:t>
      </w:r>
      <w:proofErr w:type="spellStart"/>
      <w:r w:rsidRPr="00131DBA">
        <w:rPr>
          <w:rFonts w:eastAsia="Calibri" w:cs="Times New Roman"/>
          <w:color w:val="808080" w:themeColor="background1" w:themeShade="80"/>
          <w:szCs w:val="24"/>
        </w:rPr>
        <w:t>Tianjing</w:t>
      </w:r>
      <w:proofErr w:type="spellEnd"/>
      <w:r w:rsidRPr="00131DBA">
        <w:rPr>
          <w:rFonts w:eastAsia="Calibri" w:cs="Times New Roman"/>
          <w:color w:val="808080" w:themeColor="background1" w:themeShade="80"/>
          <w:szCs w:val="24"/>
        </w:rPr>
        <w:t xml:space="preserve">, entre otras, sosteniendo más de 56 reuniones con autoridades, embajadores de países de presentes en China y gremios empresariales. El Embajador también estuvo representando a la Cancillería dominicana y al bloque de las américas en la cumbre FOCALAE realizada en Mongolia del 20 al 23 de agosto, donde le tocó copresidir dicho foro junto con la </w:t>
      </w:r>
      <w:r w:rsidR="00995488" w:rsidRPr="00131DBA">
        <w:rPr>
          <w:rFonts w:eastAsia="Calibri" w:cs="Times New Roman"/>
          <w:color w:val="808080" w:themeColor="background1" w:themeShade="80"/>
          <w:szCs w:val="24"/>
        </w:rPr>
        <w:t>ministra</w:t>
      </w:r>
      <w:r w:rsidRPr="00131DBA">
        <w:rPr>
          <w:rFonts w:eastAsia="Calibri" w:cs="Times New Roman"/>
          <w:color w:val="808080" w:themeColor="background1" w:themeShade="80"/>
          <w:szCs w:val="24"/>
        </w:rPr>
        <w:t xml:space="preserve"> de Relaciones Exteriores de </w:t>
      </w:r>
      <w:proofErr w:type="spellStart"/>
      <w:r w:rsidRPr="00131DBA">
        <w:rPr>
          <w:rFonts w:eastAsia="Calibri" w:cs="Times New Roman"/>
          <w:color w:val="808080" w:themeColor="background1" w:themeShade="80"/>
          <w:szCs w:val="24"/>
        </w:rPr>
        <w:t>Battsetseg</w:t>
      </w:r>
      <w:proofErr w:type="spellEnd"/>
      <w:r w:rsidRPr="00131DBA">
        <w:rPr>
          <w:rFonts w:eastAsia="Calibri" w:cs="Times New Roman"/>
          <w:color w:val="808080" w:themeColor="background1" w:themeShade="80"/>
          <w:szCs w:val="24"/>
        </w:rPr>
        <w:t xml:space="preserve"> </w:t>
      </w:r>
      <w:proofErr w:type="spellStart"/>
      <w:r w:rsidRPr="00131DBA">
        <w:rPr>
          <w:rFonts w:eastAsia="Calibri" w:cs="Times New Roman"/>
          <w:color w:val="808080" w:themeColor="background1" w:themeShade="80"/>
          <w:szCs w:val="24"/>
        </w:rPr>
        <w:t>Batmunkh</w:t>
      </w:r>
      <w:proofErr w:type="spellEnd"/>
      <w:r>
        <w:rPr>
          <w:rFonts w:eastAsia="Calibri" w:cs="Times New Roman"/>
          <w:color w:val="808080" w:themeColor="background1" w:themeShade="80"/>
          <w:szCs w:val="24"/>
        </w:rPr>
        <w:t>.</w:t>
      </w:r>
    </w:p>
    <w:p w14:paraId="4D456FAB" w14:textId="77777777" w:rsidR="00F81EF4" w:rsidRDefault="00F81EF4" w:rsidP="00F81EF4">
      <w:pPr>
        <w:pStyle w:val="Sinespaciado"/>
        <w:spacing w:line="360" w:lineRule="auto"/>
        <w:jc w:val="both"/>
        <w:rPr>
          <w:rFonts w:eastAsia="Calibri"/>
          <w:color w:val="808080" w:themeColor="background1" w:themeShade="80"/>
          <w:szCs w:val="24"/>
        </w:rPr>
      </w:pPr>
    </w:p>
    <w:p w14:paraId="49B6D48D" w14:textId="6F9EAEBF" w:rsidR="00131DBA" w:rsidRPr="00F81EF4" w:rsidRDefault="00131DBA" w:rsidP="00131DBA">
      <w:pPr>
        <w:spacing w:line="360" w:lineRule="auto"/>
        <w:jc w:val="both"/>
        <w:rPr>
          <w:rFonts w:eastAsia="Calibri" w:cs="Times New Roman"/>
          <w:color w:val="808080" w:themeColor="background1" w:themeShade="80"/>
          <w:szCs w:val="24"/>
        </w:rPr>
      </w:pPr>
      <w:r w:rsidRPr="00131DBA">
        <w:rPr>
          <w:rFonts w:eastAsia="Calibri" w:cs="Times New Roman"/>
          <w:b/>
          <w:bCs/>
          <w:color w:val="767171"/>
          <w:szCs w:val="24"/>
        </w:rPr>
        <w:t>Visita de alto nivel a China</w:t>
      </w:r>
      <w:r w:rsidR="00FF0AB0">
        <w:rPr>
          <w:rFonts w:eastAsia="Calibri" w:cs="Times New Roman"/>
          <w:b/>
          <w:bCs/>
          <w:color w:val="767171"/>
          <w:szCs w:val="24"/>
        </w:rPr>
        <w:t xml:space="preserve">. </w:t>
      </w:r>
      <w:r w:rsidR="00FF0AB0" w:rsidRPr="00FF0AB0">
        <w:rPr>
          <w:rFonts w:eastAsia="Calibri" w:cs="Times New Roman"/>
          <w:color w:val="767171"/>
          <w:szCs w:val="24"/>
        </w:rPr>
        <w:t>E</w:t>
      </w:r>
      <w:r w:rsidRPr="00131DBA">
        <w:rPr>
          <w:rFonts w:eastAsia="Calibri" w:cs="Times New Roman"/>
          <w:color w:val="767171"/>
          <w:szCs w:val="24"/>
        </w:rPr>
        <w:t xml:space="preserve">ncabezada por la </w:t>
      </w:r>
      <w:r w:rsidR="00995488" w:rsidRPr="00131DBA">
        <w:rPr>
          <w:rFonts w:eastAsia="Calibri" w:cs="Times New Roman"/>
          <w:color w:val="767171"/>
          <w:szCs w:val="24"/>
        </w:rPr>
        <w:t>directora general</w:t>
      </w:r>
      <w:r w:rsidRPr="00131DBA">
        <w:rPr>
          <w:rFonts w:eastAsia="Calibri" w:cs="Times New Roman"/>
          <w:color w:val="767171"/>
          <w:szCs w:val="24"/>
        </w:rPr>
        <w:t xml:space="preserve"> de </w:t>
      </w:r>
      <w:proofErr w:type="spellStart"/>
      <w:r w:rsidRPr="00131DBA">
        <w:rPr>
          <w:rFonts w:eastAsia="Calibri" w:cs="Times New Roman"/>
          <w:color w:val="767171"/>
          <w:szCs w:val="24"/>
        </w:rPr>
        <w:t>ProDominicana</w:t>
      </w:r>
      <w:proofErr w:type="spellEnd"/>
      <w:r w:rsidRPr="00131DBA">
        <w:rPr>
          <w:rFonts w:eastAsia="Calibri" w:cs="Times New Roman"/>
          <w:color w:val="767171"/>
          <w:szCs w:val="24"/>
        </w:rPr>
        <w:t xml:space="preserve">, Sra. </w:t>
      </w:r>
      <w:proofErr w:type="spellStart"/>
      <w:r w:rsidRPr="00131DBA">
        <w:rPr>
          <w:rFonts w:eastAsia="Calibri" w:cs="Times New Roman"/>
          <w:color w:val="767171"/>
          <w:szCs w:val="24"/>
        </w:rPr>
        <w:t>Biviana</w:t>
      </w:r>
      <w:proofErr w:type="spellEnd"/>
      <w:r w:rsidRPr="00131DBA">
        <w:rPr>
          <w:rFonts w:eastAsia="Calibri" w:cs="Times New Roman"/>
          <w:color w:val="767171"/>
          <w:szCs w:val="24"/>
        </w:rPr>
        <w:t xml:space="preserve"> Riveiro con el objetivo de explorar las oportunidades comerciales con el gigante asiático, llevada a cabo del 28 de agosto al 2 de septiembre, 2025 en las ciudades de Beijing, </w:t>
      </w:r>
      <w:proofErr w:type="spellStart"/>
      <w:r w:rsidRPr="00131DBA">
        <w:rPr>
          <w:rFonts w:eastAsia="Calibri" w:cs="Times New Roman"/>
          <w:color w:val="767171"/>
          <w:szCs w:val="24"/>
        </w:rPr>
        <w:t>Shanghai</w:t>
      </w:r>
      <w:proofErr w:type="spellEnd"/>
      <w:r w:rsidRPr="00131DBA">
        <w:rPr>
          <w:rFonts w:eastAsia="Calibri" w:cs="Times New Roman"/>
          <w:color w:val="767171"/>
          <w:szCs w:val="24"/>
        </w:rPr>
        <w:t xml:space="preserve"> y Shenzhen.  Visita Oficial de la </w:t>
      </w:r>
      <w:r w:rsidR="00995488" w:rsidRPr="00131DBA">
        <w:rPr>
          <w:rFonts w:eastAsia="Calibri" w:cs="Times New Roman"/>
          <w:color w:val="767171"/>
          <w:szCs w:val="24"/>
        </w:rPr>
        <w:t>ministra</w:t>
      </w:r>
      <w:r w:rsidRPr="00131DBA">
        <w:rPr>
          <w:rFonts w:eastAsia="Calibri" w:cs="Times New Roman"/>
          <w:color w:val="767171"/>
          <w:szCs w:val="24"/>
        </w:rPr>
        <w:t xml:space="preserve"> de la Mujer, Sra. Mayra Jiménez, para participar en la Reunión de Líderes Mundiales sobre la Igualdad de Género y Empoderamiento de las Mujeres, celebrada en Beijing 13 de octubre de 2025.</w:t>
      </w:r>
    </w:p>
    <w:p w14:paraId="695CBC13" w14:textId="77777777" w:rsidR="00F81EF4" w:rsidRPr="00F81EF4" w:rsidRDefault="00131DBA" w:rsidP="00F81EF4">
      <w:pPr>
        <w:spacing w:after="0" w:line="360" w:lineRule="auto"/>
        <w:jc w:val="both"/>
        <w:rPr>
          <w:rFonts w:eastAsia="Calibri" w:cs="Times New Roman"/>
          <w:color w:val="808080" w:themeColor="background1" w:themeShade="80"/>
          <w:szCs w:val="24"/>
        </w:rPr>
      </w:pPr>
      <w:r w:rsidRPr="00131DBA">
        <w:rPr>
          <w:rFonts w:eastAsia="Calibri" w:cs="Times New Roman"/>
          <w:b/>
          <w:bCs/>
          <w:color w:val="767171"/>
          <w:szCs w:val="24"/>
        </w:rPr>
        <w:lastRenderedPageBreak/>
        <w:t>Visitas de funcionarios chinos</w:t>
      </w:r>
      <w:r w:rsidRPr="00131DBA">
        <w:rPr>
          <w:rFonts w:eastAsia="Calibri" w:cs="Times New Roman"/>
          <w:i/>
          <w:iCs/>
          <w:color w:val="767171"/>
          <w:szCs w:val="24"/>
        </w:rPr>
        <w:t xml:space="preserve"> </w:t>
      </w:r>
      <w:r w:rsidRPr="00131DBA">
        <w:rPr>
          <w:rFonts w:eastAsia="Calibri" w:cs="Times New Roman"/>
          <w:b/>
          <w:bCs/>
          <w:color w:val="767171"/>
          <w:szCs w:val="24"/>
        </w:rPr>
        <w:t>a RD</w:t>
      </w:r>
      <w:r w:rsidRPr="00131DBA">
        <w:rPr>
          <w:rFonts w:eastAsia="Calibri" w:cs="Times New Roman"/>
          <w:i/>
          <w:iCs/>
          <w:color w:val="767171"/>
          <w:szCs w:val="24"/>
        </w:rPr>
        <w:t>:</w:t>
      </w:r>
      <w:r w:rsidRPr="00131DBA">
        <w:rPr>
          <w:rFonts w:eastAsia="Calibri" w:cs="Times New Roman"/>
          <w:color w:val="767171"/>
          <w:szCs w:val="24"/>
        </w:rPr>
        <w:t xml:space="preserve">  El Consejo Chino para la Promoción del Comercio Internacional (CCPIT) celebró una Exposición Comercial de la República Popular China, del 10 al 13 de octubre de 2025 en el Centro de Convenciones del </w:t>
      </w:r>
      <w:proofErr w:type="spellStart"/>
      <w:r w:rsidRPr="00131DBA">
        <w:rPr>
          <w:rFonts w:eastAsia="Calibri" w:cs="Times New Roman"/>
          <w:color w:val="767171"/>
          <w:szCs w:val="24"/>
        </w:rPr>
        <w:t>Dominican</w:t>
      </w:r>
      <w:proofErr w:type="spellEnd"/>
      <w:r w:rsidRPr="00131DBA">
        <w:rPr>
          <w:rFonts w:eastAsia="Calibri" w:cs="Times New Roman"/>
          <w:color w:val="767171"/>
          <w:szCs w:val="24"/>
        </w:rPr>
        <w:t xml:space="preserve"> Fiesta Hotel, en Santo Domingo. Delegación </w:t>
      </w:r>
      <w:r w:rsidRPr="00F81EF4">
        <w:rPr>
          <w:rFonts w:eastAsia="Calibri" w:cs="Times New Roman"/>
          <w:color w:val="808080" w:themeColor="background1" w:themeShade="80"/>
          <w:szCs w:val="24"/>
        </w:rPr>
        <w:t xml:space="preserve">encabezada por el vicedirector de exposiciones Zhang </w:t>
      </w:r>
      <w:proofErr w:type="spellStart"/>
      <w:r w:rsidRPr="00F81EF4">
        <w:rPr>
          <w:rFonts w:eastAsia="Calibri" w:cs="Times New Roman"/>
          <w:color w:val="808080" w:themeColor="background1" w:themeShade="80"/>
          <w:szCs w:val="24"/>
        </w:rPr>
        <w:t>Guargrong</w:t>
      </w:r>
      <w:proofErr w:type="spellEnd"/>
      <w:r w:rsidRPr="00F81EF4">
        <w:rPr>
          <w:rFonts w:eastAsia="Calibri" w:cs="Times New Roman"/>
          <w:color w:val="808080" w:themeColor="background1" w:themeShade="80"/>
          <w:szCs w:val="24"/>
        </w:rPr>
        <w:t>.</w:t>
      </w:r>
    </w:p>
    <w:p w14:paraId="3BB3475E" w14:textId="77777777" w:rsidR="00F81EF4" w:rsidRPr="00F81EF4" w:rsidRDefault="00F81EF4" w:rsidP="00F81EF4">
      <w:pPr>
        <w:spacing w:after="0" w:line="360" w:lineRule="auto"/>
        <w:jc w:val="both"/>
        <w:rPr>
          <w:rFonts w:eastAsia="Calibri" w:cs="Times New Roman"/>
          <w:color w:val="808080" w:themeColor="background1" w:themeShade="80"/>
          <w:szCs w:val="24"/>
        </w:rPr>
      </w:pPr>
    </w:p>
    <w:p w14:paraId="06D6F037" w14:textId="25A8117A" w:rsidR="00131DBA" w:rsidRPr="00131DBA" w:rsidRDefault="00131DBA" w:rsidP="00131DBA">
      <w:pPr>
        <w:spacing w:line="360" w:lineRule="auto"/>
        <w:jc w:val="both"/>
        <w:rPr>
          <w:rFonts w:eastAsia="Calibri" w:cs="Times New Roman"/>
          <w:color w:val="767171"/>
          <w:szCs w:val="24"/>
        </w:rPr>
      </w:pPr>
      <w:r w:rsidRPr="00131DBA">
        <w:rPr>
          <w:rFonts w:eastAsia="Calibri" w:cs="Times New Roman"/>
          <w:b/>
          <w:bCs/>
          <w:color w:val="767171"/>
          <w:szCs w:val="24"/>
        </w:rPr>
        <w:t>Participación de ferias comerciales:</w:t>
      </w:r>
      <w:r w:rsidRPr="00131DBA">
        <w:rPr>
          <w:rFonts w:eastAsia="Calibri" w:cs="Times New Roman"/>
          <w:i/>
          <w:iCs/>
          <w:color w:val="767171"/>
          <w:szCs w:val="24"/>
        </w:rPr>
        <w:t xml:space="preserve"> </w:t>
      </w:r>
      <w:r w:rsidRPr="00131DBA">
        <w:rPr>
          <w:rFonts w:eastAsia="Calibri" w:cs="Times New Roman"/>
          <w:color w:val="767171"/>
          <w:szCs w:val="24"/>
        </w:rPr>
        <w:t xml:space="preserve">Nuestra misión estuvo durante el </w:t>
      </w:r>
      <w:r>
        <w:rPr>
          <w:rFonts w:eastAsia="Calibri" w:cs="Times New Roman"/>
          <w:color w:val="767171"/>
          <w:szCs w:val="24"/>
        </w:rPr>
        <w:t>año estuvo</w:t>
      </w:r>
      <w:r w:rsidRPr="00131DBA">
        <w:rPr>
          <w:rFonts w:eastAsia="Calibri" w:cs="Times New Roman"/>
          <w:color w:val="767171"/>
          <w:szCs w:val="24"/>
        </w:rPr>
        <w:t xml:space="preserve"> presente en varias ferias comerciales buscando del incremento de la oferta exportable: </w:t>
      </w:r>
      <w:r w:rsidRPr="00131DBA">
        <w:rPr>
          <w:rFonts w:eastAsia="Calibri" w:cs="Times New Roman"/>
          <w:b/>
          <w:bCs/>
          <w:color w:val="767171"/>
          <w:szCs w:val="24"/>
        </w:rPr>
        <w:t xml:space="preserve">Café </w:t>
      </w:r>
      <w:proofErr w:type="gramStart"/>
      <w:r w:rsidRPr="00131DBA">
        <w:rPr>
          <w:rFonts w:eastAsia="Calibri" w:cs="Times New Roman"/>
          <w:b/>
          <w:bCs/>
          <w:color w:val="767171"/>
          <w:szCs w:val="24"/>
        </w:rPr>
        <w:t>Show</w:t>
      </w:r>
      <w:proofErr w:type="gramEnd"/>
      <w:r w:rsidRPr="00131DBA">
        <w:rPr>
          <w:rFonts w:eastAsia="Calibri" w:cs="Times New Roman"/>
          <w:color w:val="767171"/>
          <w:szCs w:val="24"/>
        </w:rPr>
        <w:t xml:space="preserve"> del 29 a 31 de agosto, </w:t>
      </w:r>
      <w:r w:rsidRPr="00131DBA">
        <w:rPr>
          <w:rFonts w:eastAsia="Calibri" w:cs="Times New Roman"/>
          <w:b/>
          <w:bCs/>
          <w:color w:val="767171"/>
          <w:szCs w:val="24"/>
        </w:rPr>
        <w:t>Feria Internacional de Comercio</w:t>
      </w:r>
      <w:r w:rsidRPr="00131DBA">
        <w:rPr>
          <w:rFonts w:eastAsia="Calibri" w:cs="Times New Roman"/>
          <w:color w:val="767171"/>
          <w:szCs w:val="24"/>
        </w:rPr>
        <w:t xml:space="preserve"> de Servicios de China (CIFTIS) del 8 al 13 de septiembre, Cumbre Empresarial China-CELAC del 3 al 4 de noviembre en Henan, </w:t>
      </w:r>
      <w:r w:rsidRPr="00131DBA">
        <w:rPr>
          <w:rFonts w:eastAsia="Calibri" w:cs="Times New Roman"/>
          <w:b/>
          <w:bCs/>
          <w:color w:val="767171"/>
          <w:szCs w:val="24"/>
        </w:rPr>
        <w:t xml:space="preserve">China International </w:t>
      </w:r>
      <w:proofErr w:type="spellStart"/>
      <w:r w:rsidRPr="00131DBA">
        <w:rPr>
          <w:rFonts w:eastAsia="Calibri" w:cs="Times New Roman"/>
          <w:b/>
          <w:bCs/>
          <w:color w:val="767171"/>
          <w:szCs w:val="24"/>
        </w:rPr>
        <w:t>Import</w:t>
      </w:r>
      <w:proofErr w:type="spellEnd"/>
      <w:r w:rsidRPr="00131DBA">
        <w:rPr>
          <w:rFonts w:eastAsia="Calibri" w:cs="Times New Roman"/>
          <w:b/>
          <w:bCs/>
          <w:color w:val="767171"/>
          <w:szCs w:val="24"/>
        </w:rPr>
        <w:t xml:space="preserve"> Expo</w:t>
      </w:r>
      <w:r w:rsidRPr="00131DBA">
        <w:rPr>
          <w:rFonts w:eastAsia="Calibri" w:cs="Times New Roman"/>
          <w:color w:val="767171"/>
          <w:szCs w:val="24"/>
        </w:rPr>
        <w:t xml:space="preserve"> (CIIE) en </w:t>
      </w:r>
      <w:proofErr w:type="spellStart"/>
      <w:r w:rsidRPr="00131DBA">
        <w:rPr>
          <w:rFonts w:eastAsia="Calibri" w:cs="Times New Roman"/>
          <w:color w:val="767171"/>
          <w:szCs w:val="24"/>
        </w:rPr>
        <w:t>Shanghai</w:t>
      </w:r>
      <w:proofErr w:type="spellEnd"/>
      <w:r w:rsidRPr="00131DBA">
        <w:rPr>
          <w:rFonts w:eastAsia="Calibri" w:cs="Times New Roman"/>
          <w:color w:val="767171"/>
          <w:szCs w:val="24"/>
        </w:rPr>
        <w:t xml:space="preserve"> del 5 al 10 de noviembre. De igual forma la Embajada organizó tres eventos de promoción comercial: </w:t>
      </w:r>
      <w:proofErr w:type="spellStart"/>
      <w:r w:rsidRPr="00131DBA">
        <w:rPr>
          <w:rFonts w:eastAsia="Calibri" w:cs="Times New Roman"/>
          <w:color w:val="767171"/>
          <w:szCs w:val="24"/>
        </w:rPr>
        <w:t>Cigar</w:t>
      </w:r>
      <w:proofErr w:type="spellEnd"/>
      <w:r w:rsidRPr="00131DBA">
        <w:rPr>
          <w:rFonts w:eastAsia="Calibri" w:cs="Times New Roman"/>
          <w:color w:val="767171"/>
          <w:szCs w:val="24"/>
        </w:rPr>
        <w:t xml:space="preserve"> Lounge y Foro Empresarial el 29 de agosto en Beijing con la presencia del Sra. Riveiro y el Sabores de la República Dominicana 2025 el 24 de septiembre con la asistencia de más de 300 personas vinculadas al ambiente empresarial y diplomático en China.</w:t>
      </w:r>
    </w:p>
    <w:p w14:paraId="6D5AA5AD" w14:textId="77777777" w:rsidR="00392439" w:rsidRDefault="00392439" w:rsidP="00131DBA">
      <w:pPr>
        <w:spacing w:after="0" w:line="360" w:lineRule="auto"/>
        <w:jc w:val="both"/>
        <w:rPr>
          <w:rFonts w:eastAsia="Calibri" w:cs="Times New Roman"/>
          <w:b/>
          <w:bCs/>
          <w:color w:val="767171"/>
          <w:szCs w:val="24"/>
        </w:rPr>
      </w:pPr>
    </w:p>
    <w:p w14:paraId="7E305853" w14:textId="56F312DD" w:rsidR="00131DBA" w:rsidRDefault="00131DBA" w:rsidP="00131DBA">
      <w:pPr>
        <w:spacing w:after="0" w:line="360" w:lineRule="auto"/>
        <w:jc w:val="both"/>
        <w:rPr>
          <w:rFonts w:eastAsia="Calibri" w:cs="Times New Roman"/>
          <w:b/>
          <w:bCs/>
          <w:color w:val="767171"/>
          <w:szCs w:val="24"/>
        </w:rPr>
      </w:pPr>
      <w:r w:rsidRPr="00131DBA">
        <w:rPr>
          <w:rFonts w:eastAsia="Calibri" w:cs="Times New Roman"/>
          <w:b/>
          <w:bCs/>
          <w:color w:val="767171"/>
          <w:szCs w:val="24"/>
        </w:rPr>
        <w:t xml:space="preserve">En materia de </w:t>
      </w:r>
      <w:r w:rsidR="00995488">
        <w:rPr>
          <w:rFonts w:eastAsia="Calibri" w:cs="Times New Roman"/>
          <w:b/>
          <w:bCs/>
          <w:color w:val="767171"/>
          <w:szCs w:val="24"/>
        </w:rPr>
        <w:t>c</w:t>
      </w:r>
      <w:r w:rsidRPr="00131DBA">
        <w:rPr>
          <w:rFonts w:eastAsia="Calibri" w:cs="Times New Roman"/>
          <w:b/>
          <w:bCs/>
          <w:color w:val="767171"/>
          <w:szCs w:val="24"/>
        </w:rPr>
        <w:t xml:space="preserve">ooperación, </w:t>
      </w:r>
      <w:r w:rsidR="00995488">
        <w:rPr>
          <w:rFonts w:eastAsia="Calibri" w:cs="Times New Roman"/>
          <w:b/>
          <w:bCs/>
          <w:color w:val="767171"/>
          <w:szCs w:val="24"/>
        </w:rPr>
        <w:t>c</w:t>
      </w:r>
      <w:r w:rsidRPr="00131DBA">
        <w:rPr>
          <w:rFonts w:eastAsia="Calibri" w:cs="Times New Roman"/>
          <w:b/>
          <w:bCs/>
          <w:color w:val="767171"/>
          <w:szCs w:val="24"/>
        </w:rPr>
        <w:t xml:space="preserve">ultural y </w:t>
      </w:r>
      <w:r w:rsidR="00995488">
        <w:rPr>
          <w:rFonts w:eastAsia="Calibri" w:cs="Times New Roman"/>
          <w:b/>
          <w:bCs/>
          <w:color w:val="767171"/>
          <w:szCs w:val="24"/>
        </w:rPr>
        <w:t>c</w:t>
      </w:r>
      <w:r w:rsidRPr="00131DBA">
        <w:rPr>
          <w:rFonts w:eastAsia="Calibri" w:cs="Times New Roman"/>
          <w:b/>
          <w:bCs/>
          <w:color w:val="767171"/>
          <w:szCs w:val="24"/>
        </w:rPr>
        <w:t>onsular</w:t>
      </w:r>
    </w:p>
    <w:p w14:paraId="4AE9BEA9" w14:textId="77777777" w:rsidR="00995488" w:rsidRDefault="00995488" w:rsidP="00131DBA">
      <w:pPr>
        <w:spacing w:after="0" w:line="360" w:lineRule="auto"/>
        <w:jc w:val="both"/>
        <w:rPr>
          <w:rFonts w:eastAsia="Calibri" w:cs="Times New Roman"/>
          <w:b/>
          <w:bCs/>
          <w:color w:val="767171"/>
          <w:szCs w:val="24"/>
        </w:rPr>
      </w:pPr>
    </w:p>
    <w:p w14:paraId="1FB972D9" w14:textId="2A02DD1F" w:rsidR="00131DBA" w:rsidRDefault="00131DBA" w:rsidP="00131DBA">
      <w:pPr>
        <w:spacing w:after="0" w:line="360" w:lineRule="auto"/>
        <w:jc w:val="both"/>
        <w:rPr>
          <w:rFonts w:eastAsia="Calibri" w:cs="Times New Roman"/>
          <w:color w:val="767171"/>
          <w:szCs w:val="24"/>
        </w:rPr>
      </w:pPr>
      <w:r w:rsidRPr="00131DBA">
        <w:rPr>
          <w:rFonts w:eastAsia="Calibri" w:cs="Times New Roman"/>
          <w:b/>
          <w:bCs/>
          <w:color w:val="767171"/>
          <w:szCs w:val="24"/>
        </w:rPr>
        <w:t>Donación:</w:t>
      </w:r>
      <w:r w:rsidRPr="00131DBA">
        <w:rPr>
          <w:rFonts w:eastAsia="Calibri" w:cs="Times New Roman"/>
          <w:i/>
          <w:iCs/>
          <w:color w:val="767171"/>
          <w:szCs w:val="24"/>
        </w:rPr>
        <w:t xml:space="preserve"> </w:t>
      </w:r>
      <w:r w:rsidRPr="00131DBA">
        <w:rPr>
          <w:rFonts w:eastAsia="Calibri" w:cs="Times New Roman"/>
          <w:color w:val="767171"/>
          <w:szCs w:val="24"/>
        </w:rPr>
        <w:t xml:space="preserve">Atendiendo a previas notificaciones por parte de la Oficina de Asuntos Exteriores de Hunan, la empresa Hunan </w:t>
      </w:r>
      <w:proofErr w:type="spellStart"/>
      <w:r w:rsidRPr="00131DBA">
        <w:rPr>
          <w:rFonts w:eastAsia="Calibri" w:cs="Times New Roman"/>
          <w:color w:val="767171"/>
          <w:szCs w:val="24"/>
        </w:rPr>
        <w:t>Broadcasting</w:t>
      </w:r>
      <w:proofErr w:type="spellEnd"/>
      <w:r w:rsidRPr="00131DBA">
        <w:rPr>
          <w:rFonts w:eastAsia="Calibri" w:cs="Times New Roman"/>
          <w:color w:val="767171"/>
          <w:szCs w:val="24"/>
        </w:rPr>
        <w:t xml:space="preserve"> </w:t>
      </w:r>
      <w:proofErr w:type="spellStart"/>
      <w:r w:rsidRPr="00131DBA">
        <w:rPr>
          <w:rFonts w:eastAsia="Calibri" w:cs="Times New Roman"/>
          <w:color w:val="767171"/>
          <w:szCs w:val="24"/>
        </w:rPr>
        <w:t>System</w:t>
      </w:r>
      <w:proofErr w:type="spellEnd"/>
      <w:r w:rsidRPr="00131DBA">
        <w:rPr>
          <w:rFonts w:eastAsia="Calibri" w:cs="Times New Roman"/>
          <w:color w:val="767171"/>
          <w:szCs w:val="24"/>
        </w:rPr>
        <w:t xml:space="preserve"> ha puesto a disposición equipos de multimedia a ser donados a Radio Televisión Dominicana (RTVD), valorados en unos USD$43,500.</w:t>
      </w:r>
    </w:p>
    <w:p w14:paraId="764833DE" w14:textId="77777777" w:rsidR="003C458C" w:rsidRPr="00131DBA" w:rsidRDefault="003C458C" w:rsidP="00131DBA">
      <w:pPr>
        <w:spacing w:after="0" w:line="360" w:lineRule="auto"/>
        <w:jc w:val="both"/>
        <w:rPr>
          <w:rFonts w:eastAsia="Calibri" w:cs="Times New Roman"/>
          <w:color w:val="767171"/>
          <w:szCs w:val="24"/>
        </w:rPr>
      </w:pPr>
    </w:p>
    <w:p w14:paraId="11DC73E4" w14:textId="77777777" w:rsidR="00131DBA" w:rsidRDefault="00131DBA" w:rsidP="00131DBA">
      <w:pPr>
        <w:spacing w:after="0" w:line="360" w:lineRule="auto"/>
        <w:jc w:val="both"/>
        <w:rPr>
          <w:rFonts w:eastAsia="Calibri" w:cs="Times New Roman"/>
          <w:color w:val="767171"/>
          <w:szCs w:val="24"/>
        </w:rPr>
      </w:pPr>
      <w:r w:rsidRPr="00131DBA">
        <w:rPr>
          <w:rFonts w:eastAsia="Calibri" w:cs="Times New Roman"/>
          <w:b/>
          <w:bCs/>
          <w:color w:val="767171"/>
          <w:szCs w:val="24"/>
        </w:rPr>
        <w:t>Cooperación Educativa:</w:t>
      </w:r>
      <w:r w:rsidRPr="00131DBA">
        <w:rPr>
          <w:rFonts w:eastAsia="Calibri" w:cs="Times New Roman"/>
          <w:i/>
          <w:iCs/>
          <w:color w:val="767171"/>
          <w:szCs w:val="24"/>
        </w:rPr>
        <w:t xml:space="preserve"> </w:t>
      </w:r>
      <w:r w:rsidRPr="00131DBA">
        <w:rPr>
          <w:rFonts w:eastAsia="Calibri" w:cs="Times New Roman"/>
          <w:color w:val="767171"/>
          <w:szCs w:val="24"/>
        </w:rPr>
        <w:t xml:space="preserve"> El Embajador José Julio Gómez Beato fue designado como Profesor Distinguido de la Universidad de Estudios Internacionales de Hebei, fortaleciendo el intercambio cultural y educativo entre ambos países.</w:t>
      </w:r>
    </w:p>
    <w:p w14:paraId="4F429F37" w14:textId="77777777" w:rsidR="00F81EF4" w:rsidRPr="00131DBA" w:rsidRDefault="00F81EF4" w:rsidP="00131DBA">
      <w:pPr>
        <w:spacing w:after="0" w:line="360" w:lineRule="auto"/>
        <w:jc w:val="both"/>
        <w:rPr>
          <w:rFonts w:eastAsia="Calibri" w:cs="Times New Roman"/>
          <w:color w:val="767171"/>
          <w:szCs w:val="24"/>
        </w:rPr>
      </w:pPr>
    </w:p>
    <w:p w14:paraId="490D9B10" w14:textId="5E07A307" w:rsidR="003C458C" w:rsidRDefault="00707B00" w:rsidP="003C458C">
      <w:pPr>
        <w:spacing w:line="360" w:lineRule="auto"/>
        <w:jc w:val="both"/>
        <w:rPr>
          <w:rFonts w:ascii="Artifex CF Light" w:hAnsi="Artifex CF Light"/>
        </w:rPr>
      </w:pPr>
      <w:r w:rsidRPr="00D15346">
        <w:rPr>
          <w:rFonts w:eastAsia="Calibri" w:cs="Times New Roman"/>
          <w:b/>
          <w:color w:val="767171"/>
          <w:szCs w:val="24"/>
        </w:rPr>
        <w:t>Intercambio y capacitación:</w:t>
      </w:r>
      <w:r w:rsidR="003C458C">
        <w:rPr>
          <w:rFonts w:eastAsia="Calibri" w:cs="Times New Roman"/>
          <w:b/>
          <w:color w:val="767171"/>
          <w:szCs w:val="24"/>
        </w:rPr>
        <w:t xml:space="preserve"> </w:t>
      </w:r>
      <w:r w:rsidR="003C458C" w:rsidRPr="003C458C">
        <w:rPr>
          <w:rFonts w:eastAsia="Calibri" w:cs="Times New Roman"/>
          <w:color w:val="767171"/>
          <w:szCs w:val="24"/>
        </w:rPr>
        <w:t>se estableció el Programa de Cooperación Embajada-Cancillería-Autoridades Chinas 2025</w:t>
      </w:r>
      <w:r w:rsidR="003C458C">
        <w:rPr>
          <w:rFonts w:eastAsia="Calibri" w:cs="Times New Roman"/>
          <w:color w:val="767171"/>
          <w:szCs w:val="24"/>
        </w:rPr>
        <w:t>, por medio del cual se gestionan, becas del programa “</w:t>
      </w:r>
      <w:proofErr w:type="spellStart"/>
      <w:r w:rsidR="003C458C">
        <w:rPr>
          <w:rFonts w:eastAsia="Calibri" w:cs="Times New Roman"/>
          <w:color w:val="767171"/>
          <w:szCs w:val="24"/>
        </w:rPr>
        <w:t>Furong</w:t>
      </w:r>
      <w:proofErr w:type="spellEnd"/>
      <w:r w:rsidR="003C458C">
        <w:rPr>
          <w:rFonts w:eastAsia="Calibri" w:cs="Times New Roman"/>
          <w:color w:val="767171"/>
          <w:szCs w:val="24"/>
        </w:rPr>
        <w:t>” y cooperación educativa.</w:t>
      </w:r>
    </w:p>
    <w:p w14:paraId="5BD38CE4" w14:textId="1BF10AC6" w:rsidR="00131DBA" w:rsidRDefault="003C458C" w:rsidP="00131DBA">
      <w:pPr>
        <w:spacing w:after="0" w:line="360" w:lineRule="auto"/>
        <w:jc w:val="both"/>
        <w:rPr>
          <w:rFonts w:eastAsia="Calibri" w:cs="Times New Roman"/>
          <w:color w:val="767171"/>
          <w:szCs w:val="24"/>
        </w:rPr>
      </w:pPr>
      <w:r>
        <w:rPr>
          <w:rFonts w:eastAsia="Calibri" w:cs="Times New Roman"/>
          <w:b/>
          <w:bCs/>
          <w:color w:val="767171"/>
          <w:szCs w:val="24"/>
        </w:rPr>
        <w:lastRenderedPageBreak/>
        <w:t xml:space="preserve">Específicamente en </w:t>
      </w:r>
      <w:r w:rsidR="00131DBA" w:rsidRPr="00131DBA">
        <w:rPr>
          <w:rFonts w:eastAsia="Calibri" w:cs="Times New Roman"/>
          <w:b/>
          <w:bCs/>
          <w:color w:val="767171"/>
          <w:szCs w:val="24"/>
        </w:rPr>
        <w:t>Capacitación:</w:t>
      </w:r>
      <w:r w:rsidR="00131DBA" w:rsidRPr="00131DBA">
        <w:rPr>
          <w:rFonts w:eastAsia="Calibri" w:cs="Times New Roman"/>
          <w:color w:val="767171"/>
          <w:szCs w:val="24"/>
        </w:rPr>
        <w:t xml:space="preserve"> </w:t>
      </w:r>
      <w:r>
        <w:rPr>
          <w:rFonts w:eastAsia="Calibri" w:cs="Times New Roman"/>
          <w:color w:val="767171"/>
          <w:szCs w:val="24"/>
        </w:rPr>
        <w:t>se muestra un i</w:t>
      </w:r>
      <w:r w:rsidR="00131DBA" w:rsidRPr="00131DBA">
        <w:rPr>
          <w:rFonts w:eastAsia="Calibri" w:cs="Times New Roman"/>
          <w:color w:val="767171"/>
          <w:szCs w:val="24"/>
        </w:rPr>
        <w:t>ncremento en la capacitación de funcionarios dominicanos para cursos cortos, aprovechados por más de 278 personas durante este segundo semestre en temáticas de agricultura, relaciones internacionales, medio ambiente, transporte, ética, entre otras. Estas delegaciones continúan siendo recibidas tanto en la sede de la embajada como en la residencia del embajador como un programa de acercamiento con los mismos.</w:t>
      </w:r>
    </w:p>
    <w:p w14:paraId="3B118A7E" w14:textId="77777777" w:rsidR="003C458C" w:rsidRPr="00131DBA" w:rsidRDefault="003C458C" w:rsidP="00131DBA">
      <w:pPr>
        <w:spacing w:after="0" w:line="360" w:lineRule="auto"/>
        <w:jc w:val="both"/>
        <w:rPr>
          <w:rFonts w:eastAsia="Calibri" w:cs="Times New Roman"/>
          <w:color w:val="767171"/>
          <w:szCs w:val="24"/>
        </w:rPr>
      </w:pPr>
    </w:p>
    <w:p w14:paraId="00A28859" w14:textId="77777777" w:rsidR="003C458C" w:rsidRPr="00131DBA" w:rsidRDefault="003C458C" w:rsidP="003C458C">
      <w:pPr>
        <w:spacing w:after="0" w:line="360" w:lineRule="auto"/>
        <w:jc w:val="both"/>
        <w:rPr>
          <w:rFonts w:eastAsia="Calibri" w:cs="Times New Roman"/>
          <w:color w:val="767171"/>
          <w:szCs w:val="24"/>
        </w:rPr>
      </w:pPr>
      <w:r w:rsidRPr="00131DBA">
        <w:rPr>
          <w:rFonts w:eastAsia="Calibri" w:cs="Times New Roman"/>
          <w:b/>
          <w:bCs/>
          <w:color w:val="767171"/>
          <w:szCs w:val="24"/>
        </w:rPr>
        <w:t>Interacciones culturales:</w:t>
      </w:r>
      <w:r w:rsidRPr="00131DBA">
        <w:rPr>
          <w:rFonts w:eastAsia="Calibri" w:cs="Times New Roman"/>
          <w:i/>
          <w:iCs/>
          <w:color w:val="767171"/>
          <w:szCs w:val="24"/>
        </w:rPr>
        <w:t xml:space="preserve"> </w:t>
      </w:r>
      <w:r w:rsidRPr="00131DBA">
        <w:rPr>
          <w:rFonts w:eastAsia="Calibri" w:cs="Times New Roman"/>
          <w:color w:val="767171"/>
          <w:szCs w:val="24"/>
        </w:rPr>
        <w:t xml:space="preserve"> Como parte de la gestión cultural la Embajada se reinsertó en el Grupo Iberoamericano de Cultural, incrementando presencia en un 200% en comparación con años anteriores, así como participación en importantes ferias y eventos como el “Día E” o la “Segunda Semana de Patrimonio Cultural e Inmaterial”.  Para aumentar la presencia cultural entre estudiantes chinos se estableció el programa “Little </w:t>
      </w:r>
      <w:proofErr w:type="spellStart"/>
      <w:r w:rsidRPr="00131DBA">
        <w:rPr>
          <w:rFonts w:eastAsia="Calibri" w:cs="Times New Roman"/>
          <w:color w:val="767171"/>
          <w:szCs w:val="24"/>
        </w:rPr>
        <w:t>Diplomats</w:t>
      </w:r>
      <w:proofErr w:type="spellEnd"/>
      <w:r w:rsidRPr="00131DBA">
        <w:rPr>
          <w:rFonts w:eastAsia="Calibri" w:cs="Times New Roman"/>
          <w:color w:val="767171"/>
          <w:szCs w:val="24"/>
        </w:rPr>
        <w:t>” donde 5 escuelas y colegios con más de 100 estudiantes chinos han visitado la Misión y participado de las actividades preparadas, llevando valores culturales dominicanos a los mismos.</w:t>
      </w:r>
    </w:p>
    <w:p w14:paraId="32BD1C3F" w14:textId="77777777" w:rsidR="00392439" w:rsidRDefault="00392439" w:rsidP="003C458C">
      <w:pPr>
        <w:spacing w:after="0" w:line="360" w:lineRule="auto"/>
        <w:jc w:val="both"/>
        <w:rPr>
          <w:rFonts w:eastAsia="Calibri" w:cs="Times New Roman"/>
          <w:b/>
          <w:bCs/>
          <w:color w:val="767171"/>
          <w:szCs w:val="24"/>
        </w:rPr>
      </w:pPr>
    </w:p>
    <w:p w14:paraId="76555EEC" w14:textId="41A6B010" w:rsidR="003C458C" w:rsidRPr="00131DBA" w:rsidRDefault="003C458C" w:rsidP="003C458C">
      <w:pPr>
        <w:spacing w:after="0" w:line="360" w:lineRule="auto"/>
        <w:jc w:val="both"/>
        <w:rPr>
          <w:rFonts w:eastAsia="Calibri" w:cs="Times New Roman"/>
          <w:i/>
          <w:iCs/>
          <w:color w:val="767171"/>
          <w:szCs w:val="24"/>
        </w:rPr>
      </w:pPr>
      <w:r w:rsidRPr="00131DBA">
        <w:rPr>
          <w:rFonts w:eastAsia="Calibri" w:cs="Times New Roman"/>
          <w:b/>
          <w:bCs/>
          <w:color w:val="767171"/>
          <w:szCs w:val="24"/>
        </w:rPr>
        <w:t>Consular:</w:t>
      </w:r>
      <w:r w:rsidRPr="00131DBA">
        <w:rPr>
          <w:rFonts w:eastAsia="Calibri" w:cs="Times New Roman"/>
          <w:color w:val="767171"/>
          <w:szCs w:val="24"/>
        </w:rPr>
        <w:t xml:space="preserve">  Incremento de un 136% de los ingresos consulares, en comparación con el año 2024, destacando la apertura de cuenta bancaria para fines consulares.</w:t>
      </w:r>
    </w:p>
    <w:p w14:paraId="4B9EFC19" w14:textId="77777777" w:rsidR="002D4F27" w:rsidRPr="00D15346" w:rsidRDefault="002D4F27" w:rsidP="00350475">
      <w:pPr>
        <w:pBdr>
          <w:top w:val="nil"/>
          <w:left w:val="nil"/>
          <w:bottom w:val="nil"/>
          <w:right w:val="nil"/>
          <w:between w:val="nil"/>
        </w:pBdr>
        <w:spacing w:after="0" w:line="360" w:lineRule="auto"/>
        <w:jc w:val="both"/>
        <w:rPr>
          <w:rFonts w:eastAsia="Calibri" w:cs="Times New Roman"/>
          <w:b/>
          <w:bCs/>
          <w:color w:val="767171"/>
          <w:szCs w:val="24"/>
        </w:rPr>
      </w:pPr>
    </w:p>
    <w:p w14:paraId="4F98950E" w14:textId="5A3A1C33" w:rsidR="00350475" w:rsidRDefault="00350475" w:rsidP="00350475">
      <w:pPr>
        <w:pBdr>
          <w:top w:val="nil"/>
          <w:left w:val="nil"/>
          <w:bottom w:val="nil"/>
          <w:right w:val="nil"/>
          <w:between w:val="nil"/>
        </w:pBdr>
        <w:spacing w:after="0" w:line="360" w:lineRule="auto"/>
        <w:jc w:val="both"/>
        <w:rPr>
          <w:rFonts w:eastAsia="Calibri" w:cs="Times New Roman"/>
          <w:b/>
          <w:color w:val="767171"/>
          <w:szCs w:val="24"/>
        </w:rPr>
      </w:pPr>
      <w:r w:rsidRPr="00D15346">
        <w:rPr>
          <w:rFonts w:eastAsia="Calibri" w:cs="Times New Roman"/>
          <w:b/>
          <w:color w:val="767171"/>
          <w:szCs w:val="24"/>
        </w:rPr>
        <w:t>Embajada de República Dominicana en Ecuador</w:t>
      </w:r>
    </w:p>
    <w:p w14:paraId="2493EAFE" w14:textId="57E2FDC7" w:rsidR="00350475" w:rsidRDefault="00997D2F" w:rsidP="00350475">
      <w:pPr>
        <w:pBdr>
          <w:top w:val="nil"/>
          <w:left w:val="nil"/>
          <w:bottom w:val="nil"/>
          <w:right w:val="nil"/>
          <w:between w:val="nil"/>
        </w:pBdr>
        <w:spacing w:after="0" w:line="360" w:lineRule="auto"/>
        <w:jc w:val="both"/>
        <w:rPr>
          <w:rFonts w:eastAsia="Calibri" w:cs="Times New Roman"/>
          <w:bCs/>
          <w:color w:val="767171"/>
          <w:szCs w:val="24"/>
        </w:rPr>
      </w:pPr>
      <w:r w:rsidRPr="00D15346">
        <w:rPr>
          <w:rFonts w:eastAsia="Calibri" w:cs="Times New Roman"/>
          <w:bCs/>
          <w:color w:val="767171"/>
          <w:szCs w:val="24"/>
        </w:rPr>
        <w:t xml:space="preserve">Como parte de los logros de esta misión en el </w:t>
      </w:r>
      <w:r w:rsidR="00FE4D12">
        <w:rPr>
          <w:rFonts w:eastAsia="Calibri" w:cs="Times New Roman"/>
          <w:bCs/>
          <w:color w:val="767171"/>
          <w:szCs w:val="24"/>
        </w:rPr>
        <w:t>año</w:t>
      </w:r>
      <w:r w:rsidRPr="00D15346">
        <w:rPr>
          <w:rFonts w:eastAsia="Calibri" w:cs="Times New Roman"/>
          <w:bCs/>
          <w:color w:val="767171"/>
          <w:szCs w:val="24"/>
        </w:rPr>
        <w:t>, se destaca lo siguiente</w:t>
      </w:r>
      <w:r w:rsidR="00FE4D12">
        <w:rPr>
          <w:rFonts w:eastAsia="Calibri" w:cs="Times New Roman"/>
          <w:bCs/>
          <w:color w:val="767171"/>
          <w:szCs w:val="24"/>
        </w:rPr>
        <w:t>:</w:t>
      </w:r>
    </w:p>
    <w:p w14:paraId="283E8979" w14:textId="77777777" w:rsidR="00FE4D12" w:rsidRPr="00D15346" w:rsidRDefault="00FE4D12" w:rsidP="00350475">
      <w:pPr>
        <w:pBdr>
          <w:top w:val="nil"/>
          <w:left w:val="nil"/>
          <w:bottom w:val="nil"/>
          <w:right w:val="nil"/>
          <w:between w:val="nil"/>
        </w:pBdr>
        <w:spacing w:after="0" w:line="360" w:lineRule="auto"/>
        <w:jc w:val="both"/>
        <w:rPr>
          <w:rFonts w:eastAsia="Calibri" w:cs="Times New Roman"/>
          <w:bCs/>
          <w:color w:val="767171"/>
          <w:szCs w:val="24"/>
        </w:rPr>
      </w:pPr>
    </w:p>
    <w:p w14:paraId="4E30162D" w14:textId="5843C7A8" w:rsidR="00997D2F" w:rsidRPr="00CE7AA5" w:rsidRDefault="00CE7AA5" w:rsidP="00350475">
      <w:pPr>
        <w:pBdr>
          <w:top w:val="nil"/>
          <w:left w:val="nil"/>
          <w:bottom w:val="nil"/>
          <w:right w:val="nil"/>
          <w:between w:val="nil"/>
        </w:pBdr>
        <w:spacing w:after="0" w:line="360" w:lineRule="auto"/>
        <w:jc w:val="both"/>
        <w:rPr>
          <w:rFonts w:eastAsia="Calibri" w:cs="Times New Roman"/>
          <w:bCs/>
          <w:color w:val="767171"/>
          <w:szCs w:val="24"/>
        </w:rPr>
      </w:pPr>
      <w:bookmarkStart w:id="128" w:name="_Hlk216787060"/>
      <w:r>
        <w:rPr>
          <w:rFonts w:eastAsia="Calibri" w:cs="Times New Roman"/>
          <w:b/>
          <w:color w:val="767171"/>
          <w:szCs w:val="24"/>
        </w:rPr>
        <w:t xml:space="preserve">Obtención de 210 becas </w:t>
      </w:r>
      <w:r w:rsidRPr="00CE7AA5">
        <w:rPr>
          <w:rFonts w:eastAsia="Calibri" w:cs="Times New Roman"/>
          <w:bCs/>
          <w:color w:val="767171"/>
          <w:szCs w:val="24"/>
        </w:rPr>
        <w:t xml:space="preserve">para formación en Inteligencia Artificial </w:t>
      </w:r>
      <w:r>
        <w:rPr>
          <w:rFonts w:eastAsia="Calibri" w:cs="Times New Roman"/>
          <w:bCs/>
          <w:color w:val="767171"/>
          <w:szCs w:val="24"/>
        </w:rPr>
        <w:t xml:space="preserve">(IA) </w:t>
      </w:r>
      <w:r w:rsidRPr="00CE7AA5">
        <w:rPr>
          <w:rFonts w:eastAsia="Calibri" w:cs="Times New Roman"/>
          <w:bCs/>
          <w:color w:val="767171"/>
          <w:szCs w:val="24"/>
        </w:rPr>
        <w:t>y áreas tecnológicas emergentes, de la Universidad Anglo Hispano Mexicana (UAHM)</w:t>
      </w:r>
      <w:r>
        <w:rPr>
          <w:rFonts w:eastAsia="Calibri" w:cs="Times New Roman"/>
          <w:bCs/>
          <w:color w:val="767171"/>
          <w:szCs w:val="24"/>
        </w:rPr>
        <w:t xml:space="preserve">, gestionado a partir de la propuesta AI/Smart </w:t>
      </w:r>
      <w:proofErr w:type="spellStart"/>
      <w:r>
        <w:rPr>
          <w:rFonts w:eastAsia="Calibri" w:cs="Times New Roman"/>
          <w:bCs/>
          <w:color w:val="767171"/>
          <w:szCs w:val="24"/>
        </w:rPr>
        <w:t>Education</w:t>
      </w:r>
      <w:proofErr w:type="spellEnd"/>
      <w:r>
        <w:rPr>
          <w:rFonts w:eastAsia="Calibri" w:cs="Times New Roman"/>
          <w:bCs/>
          <w:color w:val="767171"/>
          <w:szCs w:val="24"/>
        </w:rPr>
        <w:t xml:space="preserve"> </w:t>
      </w:r>
      <w:proofErr w:type="gramStart"/>
      <w:r>
        <w:rPr>
          <w:rFonts w:eastAsia="Calibri" w:cs="Times New Roman"/>
          <w:bCs/>
          <w:color w:val="767171"/>
          <w:szCs w:val="24"/>
        </w:rPr>
        <w:t>Dominicana</w:t>
      </w:r>
      <w:proofErr w:type="gramEnd"/>
      <w:r>
        <w:rPr>
          <w:rFonts w:eastAsia="Calibri" w:cs="Times New Roman"/>
          <w:bCs/>
          <w:color w:val="767171"/>
          <w:szCs w:val="24"/>
        </w:rPr>
        <w:t xml:space="preserve"> para la República Dominicana, junto a la firma </w:t>
      </w:r>
      <w:proofErr w:type="spellStart"/>
      <w:r>
        <w:rPr>
          <w:rFonts w:eastAsia="Calibri" w:cs="Times New Roman"/>
          <w:bCs/>
          <w:color w:val="767171"/>
          <w:szCs w:val="24"/>
        </w:rPr>
        <w:t>Reset</w:t>
      </w:r>
      <w:proofErr w:type="spellEnd"/>
      <w:r>
        <w:rPr>
          <w:rFonts w:eastAsia="Calibri" w:cs="Times New Roman"/>
          <w:bCs/>
          <w:color w:val="767171"/>
          <w:szCs w:val="24"/>
        </w:rPr>
        <w:t xml:space="preserve"> </w:t>
      </w:r>
      <w:proofErr w:type="spellStart"/>
      <w:r>
        <w:rPr>
          <w:rFonts w:eastAsia="Calibri" w:cs="Times New Roman"/>
          <w:bCs/>
          <w:color w:val="767171"/>
          <w:szCs w:val="24"/>
        </w:rPr>
        <w:t>Innovation</w:t>
      </w:r>
      <w:proofErr w:type="spellEnd"/>
      <w:r>
        <w:rPr>
          <w:rFonts w:eastAsia="Calibri" w:cs="Times New Roman"/>
          <w:bCs/>
          <w:color w:val="767171"/>
          <w:szCs w:val="24"/>
        </w:rPr>
        <w:t xml:space="preserve"> </w:t>
      </w:r>
      <w:proofErr w:type="spellStart"/>
      <w:r>
        <w:rPr>
          <w:rFonts w:eastAsia="Calibri" w:cs="Times New Roman"/>
          <w:bCs/>
          <w:color w:val="767171"/>
          <w:szCs w:val="24"/>
        </w:rPr>
        <w:t>Consulting</w:t>
      </w:r>
      <w:proofErr w:type="spellEnd"/>
      <w:r>
        <w:rPr>
          <w:rFonts w:eastAsia="Calibri" w:cs="Times New Roman"/>
          <w:bCs/>
          <w:color w:val="767171"/>
          <w:szCs w:val="24"/>
        </w:rPr>
        <w:t xml:space="preserve"> </w:t>
      </w:r>
      <w:proofErr w:type="spellStart"/>
      <w:r>
        <w:rPr>
          <w:rFonts w:eastAsia="Calibri" w:cs="Times New Roman"/>
          <w:bCs/>
          <w:color w:val="767171"/>
          <w:szCs w:val="24"/>
        </w:rPr>
        <w:t>Firm</w:t>
      </w:r>
      <w:proofErr w:type="spellEnd"/>
      <w:r>
        <w:rPr>
          <w:rFonts w:eastAsia="Calibri" w:cs="Times New Roman"/>
          <w:bCs/>
          <w:color w:val="767171"/>
          <w:szCs w:val="24"/>
        </w:rPr>
        <w:t>, amabas con sede en Ecuador y México destinadas a programas especializados en IA y áreas tecnológicas emergentes</w:t>
      </w:r>
      <w:bookmarkEnd w:id="128"/>
      <w:r>
        <w:rPr>
          <w:rFonts w:eastAsia="Calibri" w:cs="Times New Roman"/>
          <w:bCs/>
          <w:color w:val="767171"/>
          <w:szCs w:val="24"/>
        </w:rPr>
        <w:t>.</w:t>
      </w:r>
      <w:r w:rsidR="00166472">
        <w:rPr>
          <w:rFonts w:eastAsia="Calibri" w:cs="Times New Roman"/>
          <w:bCs/>
          <w:color w:val="767171"/>
          <w:szCs w:val="24"/>
        </w:rPr>
        <w:t xml:space="preserve"> En base a estas gestiones, se ha logrado establecer un </w:t>
      </w:r>
      <w:r w:rsidR="00166472" w:rsidRPr="00166472">
        <w:rPr>
          <w:rFonts w:eastAsia="Calibri" w:cs="Times New Roman"/>
          <w:b/>
          <w:color w:val="767171"/>
          <w:szCs w:val="24"/>
        </w:rPr>
        <w:t>programa de becas completo</w:t>
      </w:r>
      <w:r w:rsidR="00166472">
        <w:rPr>
          <w:rFonts w:eastAsia="Calibri" w:cs="Times New Roman"/>
          <w:bCs/>
          <w:color w:val="767171"/>
          <w:szCs w:val="24"/>
        </w:rPr>
        <w:t xml:space="preserve">, estructurado para beneficiar al sector estudiantil, docente, empresarial y </w:t>
      </w:r>
      <w:r w:rsidR="00F81EF4">
        <w:rPr>
          <w:rFonts w:eastAsia="Calibri" w:cs="Times New Roman"/>
          <w:bCs/>
          <w:color w:val="767171"/>
          <w:szCs w:val="24"/>
        </w:rPr>
        <w:t>a la</w:t>
      </w:r>
      <w:r w:rsidR="00166472">
        <w:rPr>
          <w:rFonts w:eastAsia="Calibri" w:cs="Times New Roman"/>
          <w:bCs/>
          <w:color w:val="767171"/>
          <w:szCs w:val="24"/>
        </w:rPr>
        <w:t xml:space="preserve"> mujer para ser formados en competencias digitales avanzadas.</w:t>
      </w:r>
    </w:p>
    <w:p w14:paraId="4E1531E2" w14:textId="4467413E" w:rsidR="00166472" w:rsidRDefault="00166472" w:rsidP="008F451F">
      <w:pPr>
        <w:pStyle w:val="Default"/>
        <w:spacing w:line="360" w:lineRule="auto"/>
        <w:jc w:val="both"/>
        <w:rPr>
          <w:rFonts w:eastAsia="Calibri"/>
          <w:bCs/>
          <w:color w:val="767171"/>
          <w:lang w:val="es-ES"/>
        </w:rPr>
      </w:pPr>
      <w:r w:rsidRPr="00166472">
        <w:rPr>
          <w:rFonts w:eastAsia="Calibri"/>
          <w:bCs/>
          <w:color w:val="767171"/>
          <w:lang w:val="es-ES"/>
        </w:rPr>
        <w:lastRenderedPageBreak/>
        <w:t xml:space="preserve">En el marco del </w:t>
      </w:r>
      <w:r w:rsidR="007E0257" w:rsidRPr="007E0257">
        <w:rPr>
          <w:rFonts w:eastAsia="Calibri"/>
          <w:b/>
          <w:color w:val="767171"/>
          <w:lang w:val="es-ES"/>
        </w:rPr>
        <w:t>P</w:t>
      </w:r>
      <w:r w:rsidRPr="007E0257">
        <w:rPr>
          <w:rFonts w:eastAsia="Calibri"/>
          <w:b/>
          <w:color w:val="767171"/>
          <w:lang w:val="es-ES"/>
        </w:rPr>
        <w:t>rograma Iberoamericano de Ciudadanía Global para el Desarrollo Sostenible (</w:t>
      </w:r>
      <w:proofErr w:type="spellStart"/>
      <w:r w:rsidRPr="007E0257">
        <w:rPr>
          <w:rFonts w:eastAsia="Calibri"/>
          <w:b/>
          <w:color w:val="767171"/>
          <w:lang w:val="es-ES"/>
        </w:rPr>
        <w:t>CGpDS</w:t>
      </w:r>
      <w:proofErr w:type="spellEnd"/>
      <w:r w:rsidRPr="007E0257">
        <w:rPr>
          <w:rFonts w:eastAsia="Calibri"/>
          <w:b/>
          <w:color w:val="767171"/>
          <w:lang w:val="es-ES"/>
        </w:rPr>
        <w:t>)</w:t>
      </w:r>
      <w:r w:rsidRPr="00166472">
        <w:rPr>
          <w:rFonts w:eastAsia="Calibri"/>
          <w:bCs/>
          <w:color w:val="767171"/>
          <w:lang w:val="es-ES"/>
        </w:rPr>
        <w:t xml:space="preserve"> </w:t>
      </w:r>
      <w:r>
        <w:rPr>
          <w:rFonts w:eastAsia="Calibri"/>
          <w:bCs/>
          <w:color w:val="767171"/>
          <w:lang w:val="es-ES"/>
        </w:rPr>
        <w:t xml:space="preserve">del cual República Dominicana y Ecuador son miembros, se inauguró el encuentro </w:t>
      </w:r>
      <w:r w:rsidRPr="007E0257">
        <w:rPr>
          <w:rFonts w:eastAsia="Calibri"/>
          <w:b/>
          <w:color w:val="767171"/>
          <w:lang w:val="es-ES"/>
        </w:rPr>
        <w:t xml:space="preserve">“Intercambio Bilateral sobre Educación para el Desarrollo Sostenible”, </w:t>
      </w:r>
      <w:r>
        <w:rPr>
          <w:rFonts w:eastAsia="Calibri"/>
          <w:bCs/>
          <w:color w:val="767171"/>
          <w:lang w:val="es-ES"/>
        </w:rPr>
        <w:t>organizado junto a la UNESCO Quito y ministerio de Educación de Ecuador, para fortalecer las capacidades, conocimientos y articular la agenda 2030, dicho encuentro permitió definir una hoja de ruta Ecuador-RD para impulsar acciones conjuntas hacia el desarrollo sostenible.</w:t>
      </w:r>
    </w:p>
    <w:p w14:paraId="7E252FF2" w14:textId="77777777" w:rsidR="00166472" w:rsidRDefault="00166472" w:rsidP="008F451F">
      <w:pPr>
        <w:pStyle w:val="Default"/>
        <w:spacing w:line="360" w:lineRule="auto"/>
        <w:jc w:val="both"/>
        <w:rPr>
          <w:rFonts w:eastAsia="Calibri"/>
          <w:bCs/>
          <w:color w:val="767171"/>
          <w:lang w:val="es-ES"/>
        </w:rPr>
      </w:pPr>
    </w:p>
    <w:p w14:paraId="2C9AF242" w14:textId="75F5240C" w:rsidR="007E0257" w:rsidRDefault="007E0257" w:rsidP="008F451F">
      <w:pPr>
        <w:pStyle w:val="Default"/>
        <w:spacing w:line="360" w:lineRule="auto"/>
        <w:jc w:val="both"/>
        <w:rPr>
          <w:rFonts w:eastAsia="Calibri"/>
          <w:bCs/>
          <w:color w:val="767171"/>
          <w:lang w:val="es-ES"/>
        </w:rPr>
      </w:pPr>
      <w:r w:rsidRPr="007E0257">
        <w:rPr>
          <w:rFonts w:eastAsia="Calibri"/>
          <w:b/>
          <w:color w:val="767171"/>
          <w:lang w:val="es-ES"/>
        </w:rPr>
        <w:t xml:space="preserve">Fortalecimiento del turismo </w:t>
      </w:r>
      <w:r w:rsidR="00F81EF4" w:rsidRPr="007E0257">
        <w:rPr>
          <w:rFonts w:eastAsia="Calibri"/>
          <w:b/>
          <w:color w:val="767171"/>
          <w:lang w:val="es-ES"/>
        </w:rPr>
        <w:t>dominicano</w:t>
      </w:r>
      <w:r w:rsidRPr="007E0257">
        <w:rPr>
          <w:rFonts w:eastAsia="Calibri"/>
          <w:b/>
          <w:color w:val="767171"/>
          <w:lang w:val="es-ES"/>
        </w:rPr>
        <w:t xml:space="preserve"> en Ecuador</w:t>
      </w:r>
      <w:r>
        <w:rPr>
          <w:rFonts w:eastAsia="Calibri"/>
          <w:bCs/>
          <w:color w:val="767171"/>
          <w:lang w:val="es-ES"/>
        </w:rPr>
        <w:t xml:space="preserve">. A través de la participación en la Caravana Exclusiva de Crucero, realizado por la agencia ecuatoriana Golden </w:t>
      </w:r>
      <w:proofErr w:type="spellStart"/>
      <w:r>
        <w:rPr>
          <w:rFonts w:eastAsia="Calibri"/>
          <w:bCs/>
          <w:color w:val="767171"/>
          <w:lang w:val="es-ES"/>
        </w:rPr>
        <w:t>Vacations</w:t>
      </w:r>
      <w:proofErr w:type="spellEnd"/>
      <w:r>
        <w:rPr>
          <w:rFonts w:eastAsia="Calibri"/>
          <w:bCs/>
          <w:color w:val="767171"/>
          <w:lang w:val="es-ES"/>
        </w:rPr>
        <w:t xml:space="preserve">, donde participó el Ministerio de Turismos de la República Dominicana, así como, diferentes agentes turísticos y la gerencia de ventas de líneas aéreas Copa Airlines, quien anunció que estará trabajando de manera conjunta, </w:t>
      </w:r>
      <w:r w:rsidRPr="007E0257">
        <w:rPr>
          <w:rFonts w:eastAsia="Calibri"/>
          <w:b/>
          <w:color w:val="767171"/>
          <w:lang w:val="es-ES"/>
        </w:rPr>
        <w:t>ofreciendo facilidades para los vuelos con destino a República Dominicana y ampliando su llegada de diversos</w:t>
      </w:r>
      <w:r>
        <w:rPr>
          <w:rFonts w:eastAsia="Calibri"/>
          <w:bCs/>
          <w:color w:val="767171"/>
          <w:lang w:val="es-ES"/>
        </w:rPr>
        <w:t xml:space="preserve"> vuelos a otros aeropuertos internacionales, como Santiago y Barahona.</w:t>
      </w:r>
    </w:p>
    <w:p w14:paraId="76ADEE5F" w14:textId="77777777" w:rsidR="00A349D5" w:rsidRDefault="00A349D5" w:rsidP="008F451F">
      <w:pPr>
        <w:pStyle w:val="Default"/>
        <w:spacing w:line="360" w:lineRule="auto"/>
        <w:jc w:val="both"/>
        <w:rPr>
          <w:rFonts w:eastAsia="Calibri"/>
          <w:bCs/>
          <w:color w:val="767171"/>
        </w:rPr>
      </w:pPr>
    </w:p>
    <w:p w14:paraId="6DA549BD" w14:textId="65725BB3" w:rsidR="00A349D5" w:rsidRDefault="007E0257" w:rsidP="008F451F">
      <w:pPr>
        <w:pStyle w:val="Default"/>
        <w:spacing w:line="360" w:lineRule="auto"/>
        <w:jc w:val="both"/>
        <w:rPr>
          <w:rFonts w:eastAsia="Calibri"/>
          <w:bCs/>
          <w:color w:val="767171"/>
        </w:rPr>
      </w:pPr>
      <w:r w:rsidRPr="00A349D5">
        <w:rPr>
          <w:rFonts w:eastAsia="Calibri"/>
          <w:b/>
          <w:color w:val="767171"/>
        </w:rPr>
        <w:t xml:space="preserve">XI </w:t>
      </w:r>
      <w:r w:rsidR="00A349D5" w:rsidRPr="00A349D5">
        <w:rPr>
          <w:rFonts w:eastAsia="Calibri"/>
          <w:b/>
          <w:color w:val="767171"/>
        </w:rPr>
        <w:t xml:space="preserve">Ronda del Proceso de Quito. </w:t>
      </w:r>
      <w:r w:rsidR="00A349D5">
        <w:rPr>
          <w:rFonts w:eastAsia="Calibri"/>
          <w:bCs/>
          <w:color w:val="767171"/>
        </w:rPr>
        <w:t>En el marco de la participación de la embajada RD en dicha ronda (mecanismo sobre movilidad humana), la República Dominicana destacó sus progresos en normalización y fortalecimiento institucional, señalando que entre enero y octubre del 2025, se otorgaron 68,337 residencias y permisos, reafirmando el compromiso nacional con un agestión migratoria segura, ordenada y humana; consolidando así el rol del país en los espacios de cooperación regional y en la construcción de respuestas coordinadas ante los desafíos migratorios en las américas.</w:t>
      </w:r>
    </w:p>
    <w:p w14:paraId="723D50A2" w14:textId="77777777" w:rsidR="00A349D5" w:rsidRPr="00A349D5" w:rsidRDefault="00A349D5" w:rsidP="00A349D5">
      <w:pPr>
        <w:pStyle w:val="Default"/>
        <w:spacing w:line="360" w:lineRule="auto"/>
        <w:jc w:val="both"/>
        <w:rPr>
          <w:rFonts w:eastAsia="Calibri"/>
          <w:bCs/>
          <w:color w:val="767171"/>
        </w:rPr>
      </w:pPr>
    </w:p>
    <w:p w14:paraId="354B4991" w14:textId="67D3C575" w:rsidR="00A349D5" w:rsidRPr="00A349D5" w:rsidRDefault="00A349D5" w:rsidP="003107F5">
      <w:pPr>
        <w:pStyle w:val="Default"/>
        <w:numPr>
          <w:ilvl w:val="0"/>
          <w:numId w:val="32"/>
        </w:numPr>
        <w:spacing w:line="360" w:lineRule="auto"/>
        <w:jc w:val="both"/>
        <w:rPr>
          <w:rFonts w:eastAsia="Calibri"/>
          <w:bCs/>
          <w:color w:val="767171"/>
        </w:rPr>
      </w:pPr>
      <w:r>
        <w:rPr>
          <w:rFonts w:eastAsia="Calibri"/>
          <w:bCs/>
          <w:color w:val="767171"/>
        </w:rPr>
        <w:t>Se destaca igualmente, que e</w:t>
      </w:r>
      <w:r w:rsidRPr="00A349D5">
        <w:rPr>
          <w:rFonts w:eastAsia="Calibri"/>
          <w:bCs/>
          <w:color w:val="767171"/>
        </w:rPr>
        <w:t xml:space="preserve">l canciller Roberto Álvarez sostuvo reuniones bilaterales con sus homólogos de Cuba, Kuwait, Albania, Azerbaiyán, Jordania y Ecuador. En estos encuentros firmó acuerdos de supresión de visado con Kuwait, Albania, Azerbaiyán y Jordania; además, </w:t>
      </w:r>
      <w:r w:rsidRPr="00A349D5">
        <w:rPr>
          <w:rFonts w:eastAsia="Calibri"/>
          <w:b/>
          <w:color w:val="767171"/>
        </w:rPr>
        <w:t>con Ecuador suscribió una adenda al Acuerdo de Cooperación en Materia de Turismo</w:t>
      </w:r>
      <w:r w:rsidRPr="00A349D5">
        <w:rPr>
          <w:rFonts w:eastAsia="Calibri"/>
          <w:bCs/>
          <w:color w:val="767171"/>
        </w:rPr>
        <w:t xml:space="preserve"> y un acuerdo en Diplomacia </w:t>
      </w:r>
      <w:r w:rsidRPr="00A349D5">
        <w:rPr>
          <w:rFonts w:eastAsia="Calibri"/>
          <w:bCs/>
          <w:color w:val="767171"/>
        </w:rPr>
        <w:lastRenderedPageBreak/>
        <w:t xml:space="preserve">Gastronómica. La delegación que lo acompañó estuvo integrada por los viceministros Rubén </w:t>
      </w:r>
      <w:proofErr w:type="spellStart"/>
      <w:r w:rsidRPr="00A349D5">
        <w:rPr>
          <w:rFonts w:eastAsia="Calibri"/>
          <w:bCs/>
          <w:color w:val="767171"/>
        </w:rPr>
        <w:t>Silié</w:t>
      </w:r>
      <w:proofErr w:type="spellEnd"/>
      <w:r w:rsidRPr="00A349D5">
        <w:rPr>
          <w:rFonts w:eastAsia="Calibri"/>
          <w:bCs/>
          <w:color w:val="767171"/>
        </w:rPr>
        <w:t xml:space="preserve"> y Hugo Fco. Rivera, el embajador permanente ante la ONU, Wellington Bencosme Castaños, así como directores y funcionarios del MIREX</w:t>
      </w:r>
      <w:r>
        <w:rPr>
          <w:rFonts w:eastAsia="Calibri"/>
          <w:bCs/>
          <w:color w:val="767171"/>
        </w:rPr>
        <w:t>.</w:t>
      </w:r>
    </w:p>
    <w:p w14:paraId="2ECBD942" w14:textId="77777777" w:rsidR="00A349D5" w:rsidRDefault="00A349D5" w:rsidP="008F451F">
      <w:pPr>
        <w:pStyle w:val="Default"/>
        <w:spacing w:line="360" w:lineRule="auto"/>
        <w:jc w:val="both"/>
        <w:rPr>
          <w:rFonts w:eastAsia="Calibri"/>
          <w:bCs/>
          <w:color w:val="767171"/>
        </w:rPr>
      </w:pPr>
    </w:p>
    <w:p w14:paraId="72B1D670" w14:textId="2EF74EA1" w:rsidR="00F1756C" w:rsidRDefault="00997D2F" w:rsidP="00350475">
      <w:pPr>
        <w:pBdr>
          <w:top w:val="nil"/>
          <w:left w:val="nil"/>
          <w:bottom w:val="nil"/>
          <w:right w:val="nil"/>
          <w:between w:val="nil"/>
        </w:pBdr>
        <w:spacing w:after="0" w:line="360" w:lineRule="auto"/>
        <w:jc w:val="both"/>
        <w:rPr>
          <w:rFonts w:eastAsia="Calibri" w:cs="Times New Roman"/>
          <w:b/>
          <w:color w:val="767171"/>
          <w:szCs w:val="24"/>
        </w:rPr>
      </w:pPr>
      <w:r w:rsidRPr="00D15346">
        <w:rPr>
          <w:rFonts w:eastAsia="Calibri" w:cs="Times New Roman"/>
          <w:b/>
          <w:color w:val="767171"/>
          <w:szCs w:val="24"/>
        </w:rPr>
        <w:t>Embajada de República Dominicana en Egipto</w:t>
      </w:r>
    </w:p>
    <w:p w14:paraId="735A4FEB" w14:textId="28D4097F" w:rsidR="00EB6365" w:rsidRDefault="00997D2F" w:rsidP="00997D2F">
      <w:pPr>
        <w:pBdr>
          <w:top w:val="nil"/>
          <w:left w:val="nil"/>
          <w:bottom w:val="nil"/>
          <w:right w:val="nil"/>
          <w:between w:val="nil"/>
        </w:pBdr>
        <w:spacing w:after="0" w:line="360" w:lineRule="auto"/>
        <w:jc w:val="both"/>
        <w:rPr>
          <w:rFonts w:eastAsia="Calibri" w:cs="Times New Roman"/>
          <w:bCs/>
          <w:color w:val="767171"/>
          <w:szCs w:val="24"/>
        </w:rPr>
      </w:pPr>
      <w:r w:rsidRPr="00D15346">
        <w:rPr>
          <w:rFonts w:eastAsia="Calibri" w:cs="Times New Roman"/>
          <w:bCs/>
          <w:color w:val="767171"/>
          <w:szCs w:val="24"/>
        </w:rPr>
        <w:t>Como parte de los logros de esta misión en el</w:t>
      </w:r>
      <w:r w:rsidR="00F8723F">
        <w:rPr>
          <w:rFonts w:eastAsia="Calibri" w:cs="Times New Roman"/>
          <w:bCs/>
          <w:color w:val="767171"/>
          <w:szCs w:val="24"/>
        </w:rPr>
        <w:t xml:space="preserve"> año</w:t>
      </w:r>
      <w:r w:rsidR="00EB6365">
        <w:rPr>
          <w:rFonts w:eastAsia="Calibri" w:cs="Times New Roman"/>
          <w:bCs/>
          <w:color w:val="767171"/>
          <w:szCs w:val="24"/>
        </w:rPr>
        <w:t xml:space="preserve"> podemos destacar los siguientes: </w:t>
      </w:r>
    </w:p>
    <w:p w14:paraId="50965765" w14:textId="77777777" w:rsidR="00EB6365" w:rsidRDefault="00EB6365" w:rsidP="00997D2F">
      <w:pPr>
        <w:pBdr>
          <w:top w:val="nil"/>
          <w:left w:val="nil"/>
          <w:bottom w:val="nil"/>
          <w:right w:val="nil"/>
          <w:between w:val="nil"/>
        </w:pBdr>
        <w:spacing w:after="0" w:line="360" w:lineRule="auto"/>
        <w:jc w:val="both"/>
        <w:rPr>
          <w:rFonts w:eastAsia="Calibri" w:cs="Times New Roman"/>
          <w:bCs/>
          <w:color w:val="767171"/>
          <w:szCs w:val="24"/>
        </w:rPr>
      </w:pPr>
    </w:p>
    <w:p w14:paraId="49C43271" w14:textId="77777777" w:rsidR="00F81EF4" w:rsidRDefault="00FB1190" w:rsidP="00FB1190">
      <w:pPr>
        <w:autoSpaceDE w:val="0"/>
        <w:autoSpaceDN w:val="0"/>
        <w:adjustRightInd w:val="0"/>
        <w:spacing w:after="0" w:line="360" w:lineRule="auto"/>
        <w:ind w:left="66"/>
        <w:jc w:val="both"/>
        <w:rPr>
          <w:rFonts w:eastAsia="Calibri" w:cs="Times New Roman"/>
          <w:bCs/>
          <w:color w:val="767171"/>
          <w:szCs w:val="24"/>
        </w:rPr>
      </w:pPr>
      <w:r w:rsidRPr="00FB1190">
        <w:rPr>
          <w:rFonts w:eastAsia="Calibri" w:cs="Times New Roman"/>
          <w:bCs/>
          <w:color w:val="767171"/>
          <w:szCs w:val="24"/>
        </w:rPr>
        <w:t xml:space="preserve">En el marco de la promoción de acciones para el fortalecimiento de la balanza comercial bilateral, la inversión extranjera, la cooperación y el turismo, se obtuvieron logros significativos. Se impulsó activamente la visibilidad del portafolio comercial, de inversión, turístico y gastronómico de la República Dominicana en Egipto a más de </w:t>
      </w:r>
      <w:r w:rsidRPr="00FB1190">
        <w:rPr>
          <w:rFonts w:eastAsia="Calibri" w:cs="Times New Roman"/>
          <w:b/>
          <w:color w:val="767171"/>
          <w:szCs w:val="24"/>
        </w:rPr>
        <w:t>7 empresas egipcias, mediante presentaciones estratégicas, participación en 3 ferias y distribución de material promocional.</w:t>
      </w:r>
      <w:r w:rsidRPr="00FB1190">
        <w:rPr>
          <w:rFonts w:eastAsia="Calibri" w:cs="Times New Roman"/>
          <w:bCs/>
          <w:color w:val="767171"/>
          <w:szCs w:val="24"/>
        </w:rPr>
        <w:t xml:space="preserve"> </w:t>
      </w:r>
    </w:p>
    <w:p w14:paraId="72F662E0" w14:textId="77777777" w:rsidR="00F81EF4" w:rsidRDefault="00F81EF4" w:rsidP="00FB1190">
      <w:pPr>
        <w:autoSpaceDE w:val="0"/>
        <w:autoSpaceDN w:val="0"/>
        <w:adjustRightInd w:val="0"/>
        <w:spacing w:after="0" w:line="360" w:lineRule="auto"/>
        <w:ind w:left="66"/>
        <w:jc w:val="both"/>
        <w:rPr>
          <w:rFonts w:eastAsia="Calibri" w:cs="Times New Roman"/>
          <w:bCs/>
          <w:color w:val="767171"/>
          <w:szCs w:val="24"/>
        </w:rPr>
      </w:pPr>
    </w:p>
    <w:p w14:paraId="41F1CB39" w14:textId="06CFF4FE" w:rsidR="00FB1190" w:rsidRPr="00FB1190" w:rsidRDefault="00FB1190" w:rsidP="00FB1190">
      <w:pPr>
        <w:autoSpaceDE w:val="0"/>
        <w:autoSpaceDN w:val="0"/>
        <w:adjustRightInd w:val="0"/>
        <w:spacing w:after="0" w:line="360" w:lineRule="auto"/>
        <w:ind w:left="66"/>
        <w:jc w:val="both"/>
        <w:rPr>
          <w:rFonts w:eastAsia="Calibri" w:cs="Times New Roman"/>
          <w:bCs/>
          <w:color w:val="767171"/>
          <w:szCs w:val="24"/>
        </w:rPr>
      </w:pPr>
      <w:r w:rsidRPr="00FB1190">
        <w:rPr>
          <w:rFonts w:eastAsia="Calibri" w:cs="Times New Roman"/>
          <w:bCs/>
          <w:color w:val="767171"/>
          <w:szCs w:val="24"/>
        </w:rPr>
        <w:t xml:space="preserve">Asimismo, se participó en diversas actividades comerciales organizadas por entidades gubernamentales y sectores económicos egipcios, lo que permitió identificar oportunidades de negocio y establecer contactos clave para el incremento del comercio bilateral y el flujo turístico. Del mismo modo, se fortaleció la articulación con instituciones dominicanas, empresas y sectores productivos, promoviendo sus productos y servicios con enfoque estratégico para posicionarlos en el mercado egipcio, como son: grupo </w:t>
      </w:r>
      <w:proofErr w:type="spellStart"/>
      <w:r w:rsidRPr="00FB1190">
        <w:rPr>
          <w:rFonts w:eastAsia="Calibri" w:cs="Times New Roman"/>
          <w:bCs/>
          <w:color w:val="767171"/>
          <w:szCs w:val="24"/>
        </w:rPr>
        <w:t>rizek</w:t>
      </w:r>
      <w:proofErr w:type="spellEnd"/>
      <w:r w:rsidRPr="00FB1190">
        <w:rPr>
          <w:rFonts w:eastAsia="Calibri" w:cs="Times New Roman"/>
          <w:bCs/>
          <w:color w:val="767171"/>
          <w:szCs w:val="24"/>
        </w:rPr>
        <w:t xml:space="preserve">, Café Santo Domingo, </w:t>
      </w:r>
      <w:proofErr w:type="spellStart"/>
      <w:r w:rsidRPr="00FB1190">
        <w:rPr>
          <w:rFonts w:eastAsia="Calibri" w:cs="Times New Roman"/>
          <w:bCs/>
          <w:color w:val="767171"/>
          <w:szCs w:val="24"/>
        </w:rPr>
        <w:t>Jufrapi</w:t>
      </w:r>
      <w:proofErr w:type="spellEnd"/>
      <w:r w:rsidRPr="00FB1190">
        <w:rPr>
          <w:rFonts w:eastAsia="Calibri" w:cs="Times New Roman"/>
          <w:bCs/>
          <w:color w:val="767171"/>
          <w:szCs w:val="24"/>
        </w:rPr>
        <w:t xml:space="preserve">, Natura Field, Grupo Ramos, </w:t>
      </w:r>
      <w:proofErr w:type="spellStart"/>
      <w:r w:rsidRPr="00FB1190">
        <w:rPr>
          <w:rFonts w:eastAsia="Calibri" w:cs="Times New Roman"/>
          <w:bCs/>
          <w:color w:val="767171"/>
          <w:szCs w:val="24"/>
        </w:rPr>
        <w:t>Halloumi</w:t>
      </w:r>
      <w:proofErr w:type="spellEnd"/>
      <w:r w:rsidRPr="00FB1190">
        <w:rPr>
          <w:rFonts w:eastAsia="Calibri" w:cs="Times New Roman"/>
          <w:bCs/>
          <w:color w:val="767171"/>
          <w:szCs w:val="24"/>
        </w:rPr>
        <w:t xml:space="preserve"> </w:t>
      </w:r>
      <w:proofErr w:type="spellStart"/>
      <w:r w:rsidRPr="00FB1190">
        <w:rPr>
          <w:rFonts w:eastAsia="Calibri" w:cs="Times New Roman"/>
          <w:bCs/>
          <w:color w:val="767171"/>
          <w:szCs w:val="24"/>
        </w:rPr>
        <w:t>Foods</w:t>
      </w:r>
      <w:proofErr w:type="spellEnd"/>
      <w:r w:rsidRPr="00FB1190">
        <w:rPr>
          <w:rFonts w:eastAsia="Calibri" w:cs="Times New Roman"/>
          <w:bCs/>
          <w:color w:val="767171"/>
          <w:szCs w:val="24"/>
        </w:rPr>
        <w:t xml:space="preserve">, y </w:t>
      </w:r>
      <w:proofErr w:type="spellStart"/>
      <w:r w:rsidRPr="00FB1190">
        <w:rPr>
          <w:rFonts w:eastAsia="Calibri" w:cs="Times New Roman"/>
          <w:bCs/>
          <w:color w:val="767171"/>
          <w:szCs w:val="24"/>
        </w:rPr>
        <w:t>ProDominicana</w:t>
      </w:r>
      <w:proofErr w:type="spellEnd"/>
      <w:r w:rsidRPr="00FB1190">
        <w:rPr>
          <w:rFonts w:eastAsia="Calibri" w:cs="Times New Roman"/>
          <w:bCs/>
          <w:color w:val="767171"/>
          <w:szCs w:val="24"/>
        </w:rPr>
        <w:t>.  Estos esfuerzos han contribuido al afianzamiento de las relaciones económicas entre ambos países y al impulso de nuevos canales de cooperación e inversión.</w:t>
      </w:r>
    </w:p>
    <w:p w14:paraId="179A82DD" w14:textId="77777777" w:rsidR="00FB1190" w:rsidRDefault="00FB1190" w:rsidP="00FB1190">
      <w:pPr>
        <w:pBdr>
          <w:top w:val="nil"/>
          <w:left w:val="nil"/>
          <w:bottom w:val="nil"/>
          <w:right w:val="nil"/>
          <w:between w:val="nil"/>
        </w:pBdr>
        <w:spacing w:after="0" w:line="360" w:lineRule="auto"/>
        <w:jc w:val="both"/>
        <w:rPr>
          <w:bCs/>
          <w:color w:val="767171"/>
          <w:lang w:val="es-ES"/>
        </w:rPr>
      </w:pPr>
    </w:p>
    <w:p w14:paraId="6211A304" w14:textId="17677F99" w:rsidR="00FB1190" w:rsidRPr="00FB1190" w:rsidRDefault="00FB1190" w:rsidP="00FB1190">
      <w:pPr>
        <w:pBdr>
          <w:top w:val="nil"/>
          <w:left w:val="nil"/>
          <w:bottom w:val="nil"/>
          <w:right w:val="nil"/>
          <w:between w:val="nil"/>
        </w:pBdr>
        <w:spacing w:after="0" w:line="360" w:lineRule="auto"/>
        <w:jc w:val="both"/>
        <w:rPr>
          <w:bCs/>
          <w:color w:val="767171"/>
        </w:rPr>
      </w:pPr>
      <w:r w:rsidRPr="00FB1190">
        <w:rPr>
          <w:bCs/>
          <w:color w:val="767171"/>
        </w:rPr>
        <w:t>República Dominicana saludó el acuerdo de alto al fuego entre Israel y Hamás, valoró la mediación de EE. UU., Qatar</w:t>
      </w:r>
      <w:r>
        <w:rPr>
          <w:bCs/>
          <w:color w:val="767171"/>
        </w:rPr>
        <w:t>,</w:t>
      </w:r>
      <w:r w:rsidRPr="00FB1190">
        <w:rPr>
          <w:bCs/>
          <w:color w:val="767171"/>
        </w:rPr>
        <w:t xml:space="preserve"> Egipto</w:t>
      </w:r>
      <w:r>
        <w:rPr>
          <w:bCs/>
          <w:color w:val="767171"/>
        </w:rPr>
        <w:t xml:space="preserve"> y Turquía</w:t>
      </w:r>
      <w:r w:rsidRPr="00FB1190">
        <w:rPr>
          <w:bCs/>
          <w:color w:val="767171"/>
        </w:rPr>
        <w:t>, y reiteró su compromiso con el diálogo y el multilateralismo como vía para alcanzar una paz duradera en Medio Oriente</w:t>
      </w:r>
      <w:r w:rsidR="00F81EF4">
        <w:rPr>
          <w:bCs/>
          <w:color w:val="767171"/>
        </w:rPr>
        <w:t>.</w:t>
      </w:r>
      <w:r w:rsidRPr="00FB1190">
        <w:rPr>
          <w:bCs/>
          <w:color w:val="767171"/>
        </w:rPr>
        <w:t xml:space="preserve"> </w:t>
      </w:r>
    </w:p>
    <w:p w14:paraId="1BE266C7" w14:textId="021254E2" w:rsidR="00997D2F" w:rsidRPr="00D15346" w:rsidRDefault="00997D2F" w:rsidP="00997D2F">
      <w:pPr>
        <w:pBdr>
          <w:top w:val="nil"/>
          <w:left w:val="nil"/>
          <w:bottom w:val="nil"/>
          <w:right w:val="nil"/>
          <w:between w:val="nil"/>
        </w:pBdr>
        <w:spacing w:after="0" w:line="360" w:lineRule="auto"/>
        <w:jc w:val="both"/>
        <w:rPr>
          <w:bCs/>
          <w:color w:val="767171"/>
          <w:lang w:val="es-ES"/>
        </w:rPr>
      </w:pPr>
    </w:p>
    <w:p w14:paraId="28D0D8A8" w14:textId="3799160D" w:rsidR="004D114B" w:rsidRPr="00D15346" w:rsidRDefault="004D114B" w:rsidP="004D114B">
      <w:pPr>
        <w:spacing w:after="0" w:line="360" w:lineRule="auto"/>
        <w:jc w:val="both"/>
        <w:rPr>
          <w:rFonts w:eastAsia="Times New Roman" w:cs="Times New Roman"/>
          <w:bCs/>
          <w:color w:val="767171"/>
          <w:szCs w:val="28"/>
        </w:rPr>
      </w:pPr>
      <w:r w:rsidRPr="00D15346">
        <w:rPr>
          <w:rFonts w:eastAsia="Calibri" w:cs="Times New Roman"/>
          <w:b/>
          <w:color w:val="767171"/>
          <w:szCs w:val="24"/>
        </w:rPr>
        <w:lastRenderedPageBreak/>
        <w:t>Embajada de República Dominicana en Emiratos Árabes Unidos</w:t>
      </w:r>
      <w:r w:rsidR="00122380">
        <w:rPr>
          <w:rFonts w:eastAsia="Calibri" w:cs="Times New Roman"/>
          <w:b/>
          <w:color w:val="767171"/>
          <w:szCs w:val="24"/>
        </w:rPr>
        <w:t xml:space="preserve"> (EAU)</w:t>
      </w:r>
    </w:p>
    <w:p w14:paraId="7A7F98EF" w14:textId="2843DE66" w:rsidR="004D114B" w:rsidRPr="00D15346" w:rsidRDefault="004D114B" w:rsidP="004D114B">
      <w:pPr>
        <w:spacing w:after="0" w:line="360" w:lineRule="auto"/>
        <w:jc w:val="both"/>
        <w:rPr>
          <w:rFonts w:eastAsia="Calibri" w:cs="Times New Roman"/>
          <w:b/>
          <w:color w:val="767171"/>
          <w:szCs w:val="24"/>
        </w:rPr>
      </w:pPr>
      <w:r w:rsidRPr="00D15346">
        <w:rPr>
          <w:rFonts w:eastAsia="Calibri" w:cs="Times New Roman"/>
          <w:bCs/>
          <w:color w:val="767171"/>
          <w:szCs w:val="24"/>
        </w:rPr>
        <w:t>Como parte de los logros de esta misión en el</w:t>
      </w:r>
      <w:r w:rsidR="00EB6365">
        <w:rPr>
          <w:rFonts w:eastAsia="Calibri" w:cs="Times New Roman"/>
          <w:bCs/>
          <w:color w:val="767171"/>
          <w:szCs w:val="24"/>
        </w:rPr>
        <w:t xml:space="preserve"> año</w:t>
      </w:r>
      <w:r w:rsidRPr="00D15346">
        <w:rPr>
          <w:rFonts w:eastAsia="Calibri" w:cs="Times New Roman"/>
          <w:bCs/>
          <w:color w:val="767171"/>
          <w:szCs w:val="24"/>
        </w:rPr>
        <w:t>, se destaca lo siguiente:</w:t>
      </w:r>
    </w:p>
    <w:p w14:paraId="099B450C" w14:textId="77777777" w:rsidR="00FB1190" w:rsidRDefault="00FB1190" w:rsidP="00FB1190">
      <w:pPr>
        <w:spacing w:after="0" w:line="360" w:lineRule="auto"/>
        <w:jc w:val="both"/>
        <w:rPr>
          <w:rFonts w:eastAsia="Calibri" w:cs="Times New Roman"/>
          <w:color w:val="767171"/>
          <w:szCs w:val="24"/>
          <w:lang w:val="es-ES"/>
        </w:rPr>
      </w:pPr>
    </w:p>
    <w:p w14:paraId="6940920A" w14:textId="7165B8BD" w:rsidR="00FB1190" w:rsidRDefault="00FB1190" w:rsidP="00FB1190">
      <w:pPr>
        <w:spacing w:after="0" w:line="360" w:lineRule="auto"/>
        <w:jc w:val="both"/>
        <w:rPr>
          <w:rFonts w:eastAsia="Calibri" w:cs="Times New Roman"/>
          <w:color w:val="767171"/>
          <w:szCs w:val="24"/>
          <w:lang w:val="es-ES"/>
        </w:rPr>
      </w:pPr>
      <w:r>
        <w:rPr>
          <w:rFonts w:eastAsia="Calibri" w:cs="Times New Roman"/>
          <w:b/>
          <w:bCs/>
          <w:color w:val="767171"/>
          <w:szCs w:val="24"/>
          <w:lang w:val="es-ES"/>
        </w:rPr>
        <w:t>E</w:t>
      </w:r>
      <w:r w:rsidRPr="00FB1190">
        <w:rPr>
          <w:rFonts w:eastAsia="Calibri" w:cs="Times New Roman"/>
          <w:b/>
          <w:bCs/>
          <w:color w:val="767171"/>
          <w:szCs w:val="24"/>
          <w:lang w:val="es-ES"/>
        </w:rPr>
        <w:t>strategia de acercamiento político con el Congreso.</w:t>
      </w:r>
      <w:r w:rsidRPr="00FB1190">
        <w:rPr>
          <w:rFonts w:eastAsia="Calibri" w:cs="Times New Roman"/>
          <w:color w:val="767171"/>
          <w:szCs w:val="24"/>
          <w:lang w:val="es-ES"/>
        </w:rPr>
        <w:t xml:space="preserve"> </w:t>
      </w:r>
      <w:r>
        <w:rPr>
          <w:rFonts w:eastAsia="Calibri" w:cs="Times New Roman"/>
          <w:color w:val="767171"/>
          <w:szCs w:val="24"/>
          <w:lang w:val="es-ES"/>
        </w:rPr>
        <w:t>Dicha estrategia se e</w:t>
      </w:r>
      <w:r w:rsidRPr="00FB1190">
        <w:rPr>
          <w:rFonts w:eastAsia="Calibri" w:cs="Times New Roman"/>
          <w:color w:val="767171"/>
          <w:szCs w:val="24"/>
          <w:lang w:val="es-ES"/>
        </w:rPr>
        <w:t>labor</w:t>
      </w:r>
      <w:r>
        <w:rPr>
          <w:rFonts w:eastAsia="Calibri" w:cs="Times New Roman"/>
          <w:color w:val="767171"/>
          <w:szCs w:val="24"/>
          <w:lang w:val="es-ES"/>
        </w:rPr>
        <w:t>ó</w:t>
      </w:r>
      <w:r w:rsidRPr="00FB1190">
        <w:rPr>
          <w:rFonts w:eastAsia="Calibri" w:cs="Times New Roman"/>
          <w:color w:val="767171"/>
          <w:szCs w:val="24"/>
          <w:lang w:val="es-ES"/>
        </w:rPr>
        <w:t xml:space="preserve"> para aprobación del MIREX</w:t>
      </w:r>
      <w:r>
        <w:rPr>
          <w:rFonts w:eastAsia="Calibri" w:cs="Times New Roman"/>
          <w:color w:val="767171"/>
          <w:szCs w:val="24"/>
          <w:lang w:val="es-ES"/>
        </w:rPr>
        <w:t>.</w:t>
      </w:r>
      <w:r w:rsidRPr="00FB1190">
        <w:rPr>
          <w:rFonts w:eastAsia="Calibri" w:cs="Times New Roman"/>
          <w:color w:val="767171"/>
          <w:szCs w:val="24"/>
          <w:lang w:val="es-ES"/>
        </w:rPr>
        <w:t xml:space="preserve"> Así como, una estrategia de acercamiento político con el Departamento de Estado. De igual modo, se iniciaron conversaciones exploratorias con agencias de relaciones públicas para identificar cómo pueden apoyar a la embajada a desarrollar una estrategia integral orientada a proyectar la República Dominicana en mercados y públicos clave de los Estados Unidos de América, mediante acciones de relaciones públicas y acciones digitales. Se han obtenido ya dos propuestas. Se está en espera de la tercera propuesta para remitir a MIREX.</w:t>
      </w:r>
    </w:p>
    <w:p w14:paraId="04DB946B" w14:textId="77777777" w:rsidR="00FB1190" w:rsidRPr="00FB1190" w:rsidRDefault="00FB1190" w:rsidP="00FB1190">
      <w:pPr>
        <w:spacing w:after="0" w:line="360" w:lineRule="auto"/>
        <w:jc w:val="both"/>
        <w:rPr>
          <w:rFonts w:eastAsia="Calibri" w:cs="Times New Roman"/>
          <w:color w:val="767171"/>
          <w:szCs w:val="24"/>
          <w:lang w:val="es-ES"/>
        </w:rPr>
      </w:pPr>
    </w:p>
    <w:p w14:paraId="72089B4C" w14:textId="6083ED39" w:rsidR="00FF36A5" w:rsidRPr="000765A9" w:rsidRDefault="00FF36A5" w:rsidP="00FF36A5">
      <w:pPr>
        <w:spacing w:after="0" w:line="360" w:lineRule="auto"/>
        <w:jc w:val="both"/>
        <w:rPr>
          <w:rFonts w:eastAsia="Calibri" w:cs="Times New Roman"/>
          <w:b/>
          <w:color w:val="767171"/>
          <w:szCs w:val="24"/>
        </w:rPr>
      </w:pPr>
      <w:r w:rsidRPr="000765A9">
        <w:rPr>
          <w:rFonts w:eastAsia="Calibri" w:cs="Times New Roman"/>
          <w:bCs/>
          <w:color w:val="767171"/>
          <w:szCs w:val="24"/>
        </w:rPr>
        <w:t>Se logró la suscripción de un M</w:t>
      </w:r>
      <w:r w:rsidR="007B45D9">
        <w:rPr>
          <w:rFonts w:eastAsia="Calibri" w:cs="Times New Roman"/>
          <w:bCs/>
          <w:color w:val="767171"/>
          <w:szCs w:val="24"/>
        </w:rPr>
        <w:t>emorando de entendimiento</w:t>
      </w:r>
      <w:r w:rsidRPr="000765A9">
        <w:rPr>
          <w:rFonts w:eastAsia="Calibri" w:cs="Times New Roman"/>
          <w:bCs/>
          <w:color w:val="767171"/>
          <w:szCs w:val="24"/>
        </w:rPr>
        <w:t xml:space="preserve"> entre el Ministerio de la Presidencia de RD y la Oficina del </w:t>
      </w:r>
      <w:proofErr w:type="gramStart"/>
      <w:r w:rsidRPr="000765A9">
        <w:rPr>
          <w:rFonts w:eastAsia="Calibri" w:cs="Times New Roman"/>
          <w:bCs/>
          <w:color w:val="767171"/>
          <w:szCs w:val="24"/>
        </w:rPr>
        <w:t>Primer Ministro</w:t>
      </w:r>
      <w:proofErr w:type="gramEnd"/>
      <w:r w:rsidRPr="000765A9">
        <w:rPr>
          <w:rFonts w:eastAsia="Calibri" w:cs="Times New Roman"/>
          <w:bCs/>
          <w:color w:val="767171"/>
          <w:szCs w:val="24"/>
        </w:rPr>
        <w:t xml:space="preserve"> de EAU, lo que oficializa la participación de la República Dominicana en el </w:t>
      </w:r>
      <w:proofErr w:type="spellStart"/>
      <w:r w:rsidRPr="000765A9">
        <w:rPr>
          <w:rFonts w:eastAsia="Calibri" w:cs="Times New Roman"/>
          <w:b/>
          <w:color w:val="767171"/>
          <w:szCs w:val="24"/>
        </w:rPr>
        <w:t>Government</w:t>
      </w:r>
      <w:proofErr w:type="spellEnd"/>
      <w:r w:rsidRPr="000765A9">
        <w:rPr>
          <w:rFonts w:eastAsia="Calibri" w:cs="Times New Roman"/>
          <w:b/>
          <w:color w:val="767171"/>
          <w:szCs w:val="24"/>
        </w:rPr>
        <w:t xml:space="preserve"> </w:t>
      </w:r>
      <w:proofErr w:type="spellStart"/>
      <w:r w:rsidRPr="000765A9">
        <w:rPr>
          <w:rFonts w:eastAsia="Calibri" w:cs="Times New Roman"/>
          <w:b/>
          <w:color w:val="767171"/>
          <w:szCs w:val="24"/>
        </w:rPr>
        <w:t>Experience</w:t>
      </w:r>
      <w:proofErr w:type="spellEnd"/>
      <w:r w:rsidRPr="000765A9">
        <w:rPr>
          <w:rFonts w:eastAsia="Calibri" w:cs="Times New Roman"/>
          <w:b/>
          <w:color w:val="767171"/>
          <w:szCs w:val="24"/>
        </w:rPr>
        <w:t xml:space="preserve"> Exchange </w:t>
      </w:r>
      <w:proofErr w:type="spellStart"/>
      <w:r w:rsidRPr="000765A9">
        <w:rPr>
          <w:rFonts w:eastAsia="Calibri" w:cs="Times New Roman"/>
          <w:b/>
          <w:color w:val="767171"/>
          <w:szCs w:val="24"/>
        </w:rPr>
        <w:t>Program</w:t>
      </w:r>
      <w:proofErr w:type="spellEnd"/>
      <w:r w:rsidRPr="000765A9">
        <w:rPr>
          <w:rFonts w:eastAsia="Calibri" w:cs="Times New Roman"/>
          <w:bCs/>
          <w:color w:val="767171"/>
          <w:szCs w:val="24"/>
        </w:rPr>
        <w:t xml:space="preserve">. Además, se suscribió un MOU entre el </w:t>
      </w:r>
      <w:r w:rsidRPr="000765A9">
        <w:rPr>
          <w:rFonts w:eastAsia="Calibri" w:cs="Times New Roman"/>
          <w:b/>
          <w:color w:val="767171"/>
          <w:szCs w:val="24"/>
        </w:rPr>
        <w:t>Centro Nacional de Ciberseguridad (CNCS) de RD y el Consejo Nacional de Ciberseguridad de los EAU.</w:t>
      </w:r>
    </w:p>
    <w:p w14:paraId="4E36FD3B" w14:textId="77777777" w:rsidR="00FF36A5" w:rsidRDefault="00FF36A5" w:rsidP="00FB1190">
      <w:pPr>
        <w:spacing w:after="0" w:line="360" w:lineRule="auto"/>
        <w:jc w:val="both"/>
        <w:rPr>
          <w:rFonts w:eastAsia="Calibri" w:cs="Times New Roman"/>
          <w:b/>
          <w:bCs/>
          <w:color w:val="767171"/>
          <w:szCs w:val="24"/>
        </w:rPr>
      </w:pPr>
    </w:p>
    <w:p w14:paraId="6D2F888F" w14:textId="47FCF45A" w:rsidR="00FB1190" w:rsidRDefault="00FB1190" w:rsidP="00FB1190">
      <w:pPr>
        <w:spacing w:after="0" w:line="360" w:lineRule="auto"/>
        <w:jc w:val="both"/>
        <w:rPr>
          <w:rFonts w:eastAsia="Calibri" w:cs="Times New Roman"/>
          <w:color w:val="767171"/>
          <w:szCs w:val="24"/>
          <w:lang w:val="es-ES"/>
        </w:rPr>
      </w:pPr>
      <w:r w:rsidRPr="00FB1190">
        <w:rPr>
          <w:rFonts w:eastAsia="Calibri" w:cs="Times New Roman"/>
          <w:b/>
          <w:bCs/>
          <w:color w:val="767171"/>
          <w:szCs w:val="24"/>
          <w:lang w:val="es-ES"/>
        </w:rPr>
        <w:t xml:space="preserve">Proceso aprobación de patentes de componentes farmacéuticos activos en </w:t>
      </w:r>
      <w:proofErr w:type="gramStart"/>
      <w:r w:rsidRPr="00FB1190">
        <w:rPr>
          <w:rFonts w:eastAsia="Calibri" w:cs="Times New Roman"/>
          <w:b/>
          <w:bCs/>
          <w:color w:val="767171"/>
          <w:szCs w:val="24"/>
          <w:lang w:val="es-ES"/>
        </w:rPr>
        <w:t>EEUU</w:t>
      </w:r>
      <w:proofErr w:type="gramEnd"/>
      <w:r w:rsidRPr="00FB1190">
        <w:rPr>
          <w:rFonts w:eastAsia="Calibri" w:cs="Times New Roman"/>
          <w:b/>
          <w:bCs/>
          <w:color w:val="767171"/>
          <w:szCs w:val="24"/>
          <w:lang w:val="es-ES"/>
        </w:rPr>
        <w:t>.</w:t>
      </w:r>
      <w:r>
        <w:rPr>
          <w:rFonts w:eastAsia="Calibri" w:cs="Times New Roman"/>
          <w:color w:val="767171"/>
          <w:szCs w:val="24"/>
          <w:lang w:val="es-ES"/>
        </w:rPr>
        <w:t xml:space="preserve"> </w:t>
      </w:r>
      <w:r w:rsidRPr="00FB1190">
        <w:rPr>
          <w:rFonts w:eastAsia="Calibri" w:cs="Times New Roman"/>
          <w:color w:val="767171"/>
          <w:szCs w:val="24"/>
          <w:lang w:val="es-ES"/>
        </w:rPr>
        <w:t xml:space="preserve">Se pautó con el Dr. Báez y PAHO integrar un equipo de la embajada para ayudar en proceso aprobación de </w:t>
      </w:r>
      <w:r>
        <w:rPr>
          <w:rFonts w:eastAsia="Calibri" w:cs="Times New Roman"/>
          <w:color w:val="767171"/>
          <w:szCs w:val="24"/>
          <w:lang w:val="es-ES"/>
        </w:rPr>
        <w:t xml:space="preserve">dichas </w:t>
      </w:r>
      <w:r w:rsidRPr="00FB1190">
        <w:rPr>
          <w:rFonts w:eastAsia="Calibri" w:cs="Times New Roman"/>
          <w:color w:val="767171"/>
          <w:szCs w:val="24"/>
          <w:lang w:val="es-ES"/>
        </w:rPr>
        <w:t xml:space="preserve">patentes </w:t>
      </w:r>
      <w:r>
        <w:rPr>
          <w:rFonts w:eastAsia="Calibri" w:cs="Times New Roman"/>
          <w:color w:val="767171"/>
          <w:szCs w:val="24"/>
          <w:lang w:val="es-ES"/>
        </w:rPr>
        <w:t>y</w:t>
      </w:r>
      <w:r w:rsidRPr="00FB1190">
        <w:rPr>
          <w:rFonts w:eastAsia="Calibri" w:cs="Times New Roman"/>
          <w:color w:val="767171"/>
          <w:szCs w:val="24"/>
          <w:lang w:val="es-ES"/>
        </w:rPr>
        <w:t xml:space="preserve"> vinculación con doctores dominicanos residentes en USA, así como para vinculación con centros de pensamiento y universidades en apoyo a la creación de </w:t>
      </w:r>
      <w:proofErr w:type="gramStart"/>
      <w:r w:rsidRPr="00FB1190">
        <w:rPr>
          <w:rFonts w:eastAsia="Calibri" w:cs="Times New Roman"/>
          <w:color w:val="767171"/>
          <w:szCs w:val="24"/>
          <w:lang w:val="es-ES"/>
        </w:rPr>
        <w:t>Hub</w:t>
      </w:r>
      <w:proofErr w:type="gramEnd"/>
      <w:r w:rsidRPr="00FB1190">
        <w:rPr>
          <w:rFonts w:eastAsia="Calibri" w:cs="Times New Roman"/>
          <w:color w:val="767171"/>
          <w:szCs w:val="24"/>
          <w:lang w:val="es-ES"/>
        </w:rPr>
        <w:t xml:space="preserve"> biomédico.</w:t>
      </w:r>
    </w:p>
    <w:p w14:paraId="71144B80" w14:textId="77777777" w:rsidR="00FF36A5" w:rsidRPr="00FB1190" w:rsidRDefault="00FF36A5" w:rsidP="00FB1190">
      <w:pPr>
        <w:spacing w:after="0" w:line="360" w:lineRule="auto"/>
        <w:jc w:val="both"/>
        <w:rPr>
          <w:rFonts w:eastAsia="Calibri" w:cs="Times New Roman"/>
          <w:color w:val="767171"/>
          <w:szCs w:val="24"/>
          <w:lang w:val="es-ES"/>
        </w:rPr>
      </w:pPr>
    </w:p>
    <w:p w14:paraId="5396CA9D" w14:textId="77777777" w:rsidR="00FB1190" w:rsidRPr="00FB1190" w:rsidRDefault="00FB1190" w:rsidP="00FB1190">
      <w:pPr>
        <w:spacing w:after="0" w:line="360" w:lineRule="auto"/>
        <w:jc w:val="both"/>
        <w:rPr>
          <w:rFonts w:eastAsia="Calibri" w:cs="Times New Roman"/>
          <w:color w:val="767171"/>
          <w:szCs w:val="24"/>
          <w:lang w:val="es-ES"/>
        </w:rPr>
      </w:pPr>
      <w:r w:rsidRPr="00FB1190">
        <w:rPr>
          <w:rFonts w:eastAsia="Calibri" w:cs="Times New Roman"/>
          <w:color w:val="767171"/>
          <w:szCs w:val="24"/>
          <w:lang w:val="es-ES"/>
        </w:rPr>
        <w:t xml:space="preserve">Se logró el interés del </w:t>
      </w:r>
      <w:proofErr w:type="spellStart"/>
      <w:r w:rsidRPr="00FB1190">
        <w:rPr>
          <w:rFonts w:eastAsia="Calibri" w:cs="Times New Roman"/>
          <w:color w:val="767171"/>
          <w:szCs w:val="24"/>
          <w:lang w:val="es-ES"/>
        </w:rPr>
        <w:t>America</w:t>
      </w:r>
      <w:proofErr w:type="spellEnd"/>
      <w:r w:rsidRPr="00FB1190">
        <w:rPr>
          <w:rFonts w:eastAsia="Calibri" w:cs="Times New Roman"/>
          <w:color w:val="767171"/>
          <w:szCs w:val="24"/>
          <w:lang w:val="es-ES"/>
        </w:rPr>
        <w:t xml:space="preserve"> </w:t>
      </w:r>
      <w:proofErr w:type="spellStart"/>
      <w:r w:rsidRPr="00FB1190">
        <w:rPr>
          <w:rFonts w:eastAsia="Calibri" w:cs="Times New Roman"/>
          <w:color w:val="767171"/>
          <w:szCs w:val="24"/>
          <w:lang w:val="es-ES"/>
        </w:rPr>
        <w:t>First</w:t>
      </w:r>
      <w:proofErr w:type="spellEnd"/>
      <w:r w:rsidRPr="00FB1190">
        <w:rPr>
          <w:rFonts w:eastAsia="Calibri" w:cs="Times New Roman"/>
          <w:color w:val="767171"/>
          <w:szCs w:val="24"/>
          <w:lang w:val="es-ES"/>
        </w:rPr>
        <w:t xml:space="preserve"> </w:t>
      </w:r>
      <w:proofErr w:type="spellStart"/>
      <w:r w:rsidRPr="00FB1190">
        <w:rPr>
          <w:rFonts w:eastAsia="Calibri" w:cs="Times New Roman"/>
          <w:color w:val="767171"/>
          <w:szCs w:val="24"/>
          <w:lang w:val="es-ES"/>
        </w:rPr>
        <w:t>Policy</w:t>
      </w:r>
      <w:proofErr w:type="spellEnd"/>
      <w:r w:rsidRPr="00FB1190">
        <w:rPr>
          <w:rFonts w:eastAsia="Calibri" w:cs="Times New Roman"/>
          <w:color w:val="767171"/>
          <w:szCs w:val="24"/>
          <w:lang w:val="es-ES"/>
        </w:rPr>
        <w:t xml:space="preserve"> </w:t>
      </w:r>
      <w:proofErr w:type="spellStart"/>
      <w:r w:rsidRPr="00FB1190">
        <w:rPr>
          <w:rFonts w:eastAsia="Calibri" w:cs="Times New Roman"/>
          <w:color w:val="767171"/>
          <w:szCs w:val="24"/>
          <w:lang w:val="es-ES"/>
        </w:rPr>
        <w:t>Institute</w:t>
      </w:r>
      <w:proofErr w:type="spellEnd"/>
      <w:r w:rsidRPr="00FB1190">
        <w:rPr>
          <w:rFonts w:eastAsia="Calibri" w:cs="Times New Roman"/>
          <w:color w:val="767171"/>
          <w:szCs w:val="24"/>
          <w:lang w:val="es-ES"/>
        </w:rPr>
        <w:t xml:space="preserve"> en visitar la RD. CSIS desarrolló una modelo para lograr colaboración entre actores clave en la crisis de Haití que estamos revisando con ellos y remitiremos a MIREX. Durante el encuentro, el representante de la Agencia Espacial de los Emiratos Árabes Unidos expresó la voluntad política de su país de continuar impulsando el desarrollo del </w:t>
      </w:r>
      <w:r w:rsidRPr="00FB1190">
        <w:rPr>
          <w:rFonts w:eastAsia="Calibri" w:cs="Times New Roman"/>
          <w:color w:val="767171"/>
          <w:szCs w:val="24"/>
          <w:lang w:val="es-ES"/>
        </w:rPr>
        <w:lastRenderedPageBreak/>
        <w:t>sector espacial. Entre los temas abordados se discutieron aspectos técnicos sobre la gestión de residuos orbitales lunares y el intercambio de información científica relacionada con futuras misiones espaciales entre los países signatarios del acuerdo.</w:t>
      </w:r>
    </w:p>
    <w:p w14:paraId="5AE7BBD4" w14:textId="77777777" w:rsidR="00FB1190" w:rsidRPr="00FB1190" w:rsidRDefault="00FB1190" w:rsidP="00F81EF4">
      <w:pPr>
        <w:spacing w:after="0" w:line="360" w:lineRule="auto"/>
        <w:jc w:val="both"/>
        <w:rPr>
          <w:rFonts w:eastAsia="Calibri" w:cs="Times New Roman"/>
          <w:color w:val="767171"/>
          <w:szCs w:val="24"/>
          <w:lang w:val="es-ES"/>
        </w:rPr>
      </w:pPr>
      <w:r w:rsidRPr="00FB1190">
        <w:rPr>
          <w:rFonts w:eastAsia="Calibri" w:cs="Times New Roman"/>
          <w:color w:val="767171"/>
          <w:szCs w:val="24"/>
          <w:lang w:val="es-ES"/>
        </w:rPr>
        <w:t>Se determinó ejecutar el Programa de Liderazgo Internacional 2026 con UNIBE en primavera del año entrante.</w:t>
      </w:r>
    </w:p>
    <w:p w14:paraId="2161F7D5" w14:textId="77777777" w:rsidR="002A3CA7" w:rsidRDefault="002A3CA7" w:rsidP="004D114B">
      <w:pPr>
        <w:spacing w:after="0" w:line="360" w:lineRule="auto"/>
        <w:jc w:val="both"/>
        <w:rPr>
          <w:rFonts w:eastAsia="Calibri" w:cs="Times New Roman"/>
          <w:bCs/>
          <w:color w:val="767171"/>
          <w:szCs w:val="24"/>
        </w:rPr>
      </w:pPr>
    </w:p>
    <w:p w14:paraId="5EE54763" w14:textId="77777777" w:rsidR="001E7B22" w:rsidRPr="00D15346" w:rsidRDefault="00440709" w:rsidP="001E7B22">
      <w:pPr>
        <w:shd w:val="clear" w:color="auto" w:fill="FFFFFF"/>
        <w:spacing w:after="0" w:line="360" w:lineRule="auto"/>
        <w:jc w:val="both"/>
        <w:textAlignment w:val="baseline"/>
        <w:rPr>
          <w:rFonts w:eastAsia="Calibri" w:cs="Times New Roman"/>
          <w:b/>
          <w:color w:val="767171"/>
          <w:szCs w:val="24"/>
        </w:rPr>
      </w:pPr>
      <w:r w:rsidRPr="00D15346">
        <w:rPr>
          <w:rFonts w:eastAsia="Calibri" w:cs="Times New Roman"/>
          <w:b/>
          <w:color w:val="767171"/>
          <w:szCs w:val="24"/>
        </w:rPr>
        <w:t xml:space="preserve">Embajada </w:t>
      </w:r>
      <w:r w:rsidR="00B47316" w:rsidRPr="00D15346">
        <w:rPr>
          <w:rFonts w:eastAsia="Calibri" w:cs="Times New Roman"/>
          <w:b/>
          <w:color w:val="767171"/>
          <w:szCs w:val="24"/>
        </w:rPr>
        <w:t>de República Dominicana</w:t>
      </w:r>
      <w:r w:rsidRPr="00D15346">
        <w:rPr>
          <w:rFonts w:eastAsia="Calibri" w:cs="Times New Roman"/>
          <w:b/>
          <w:color w:val="767171"/>
          <w:szCs w:val="24"/>
        </w:rPr>
        <w:t xml:space="preserve"> en Japón</w:t>
      </w:r>
    </w:p>
    <w:p w14:paraId="61FD804F" w14:textId="02FE7E7C" w:rsidR="002A3CA7" w:rsidRPr="00D15346" w:rsidRDefault="002A3CA7" w:rsidP="002A3CA7">
      <w:pPr>
        <w:spacing w:after="0" w:line="360" w:lineRule="auto"/>
        <w:jc w:val="both"/>
        <w:rPr>
          <w:rFonts w:eastAsia="Calibri" w:cs="Times New Roman"/>
          <w:b/>
          <w:color w:val="767171"/>
          <w:szCs w:val="24"/>
        </w:rPr>
      </w:pPr>
      <w:r w:rsidRPr="00D15346">
        <w:rPr>
          <w:rFonts w:eastAsia="Calibri" w:cs="Times New Roman"/>
          <w:bCs/>
          <w:color w:val="767171"/>
          <w:szCs w:val="24"/>
        </w:rPr>
        <w:t>Como parte de los logros de esta misión en el</w:t>
      </w:r>
      <w:r w:rsidR="00AD1634">
        <w:rPr>
          <w:rFonts w:eastAsia="Calibri" w:cs="Times New Roman"/>
          <w:bCs/>
          <w:color w:val="767171"/>
          <w:szCs w:val="24"/>
        </w:rPr>
        <w:t xml:space="preserve"> año</w:t>
      </w:r>
      <w:r w:rsidRPr="00D15346">
        <w:rPr>
          <w:rFonts w:eastAsia="Calibri" w:cs="Times New Roman"/>
          <w:bCs/>
          <w:color w:val="767171"/>
          <w:szCs w:val="24"/>
        </w:rPr>
        <w:t>, se destaca lo siguiente:</w:t>
      </w:r>
    </w:p>
    <w:p w14:paraId="386C543E" w14:textId="77777777" w:rsidR="00CD28EA" w:rsidRDefault="00CD28EA" w:rsidP="00CD28EA">
      <w:pPr>
        <w:shd w:val="clear" w:color="auto" w:fill="FFFFFF"/>
        <w:spacing w:after="0" w:line="360" w:lineRule="auto"/>
        <w:jc w:val="both"/>
        <w:textAlignment w:val="baseline"/>
        <w:rPr>
          <w:rFonts w:eastAsia="Calibri" w:cs="Times New Roman"/>
          <w:color w:val="767171"/>
          <w:szCs w:val="24"/>
        </w:rPr>
      </w:pPr>
    </w:p>
    <w:p w14:paraId="5C645ECF" w14:textId="09B6AB2A" w:rsidR="00CD28EA" w:rsidRDefault="00274092" w:rsidP="00CD28EA">
      <w:pPr>
        <w:shd w:val="clear" w:color="auto" w:fill="FFFFFF"/>
        <w:spacing w:after="0" w:line="360" w:lineRule="auto"/>
        <w:jc w:val="both"/>
        <w:textAlignment w:val="baseline"/>
        <w:rPr>
          <w:rFonts w:eastAsia="Calibri" w:cs="Times New Roman"/>
          <w:color w:val="767171"/>
          <w:szCs w:val="24"/>
        </w:rPr>
      </w:pPr>
      <w:r w:rsidRPr="00CD28EA">
        <w:rPr>
          <w:rFonts w:eastAsia="Calibri" w:cs="Times New Roman"/>
          <w:b/>
          <w:bCs/>
          <w:color w:val="767171"/>
          <w:szCs w:val="24"/>
        </w:rPr>
        <w:t xml:space="preserve">Expo 2025 Osaka </w:t>
      </w:r>
      <w:proofErr w:type="spellStart"/>
      <w:r w:rsidRPr="00CD28EA">
        <w:rPr>
          <w:rFonts w:eastAsia="Calibri" w:cs="Times New Roman"/>
          <w:b/>
          <w:bCs/>
          <w:color w:val="767171"/>
          <w:szCs w:val="24"/>
        </w:rPr>
        <w:t>Kansai</w:t>
      </w:r>
      <w:proofErr w:type="spellEnd"/>
      <w:r>
        <w:rPr>
          <w:rFonts w:eastAsia="Calibri" w:cs="Times New Roman"/>
          <w:b/>
          <w:bCs/>
          <w:color w:val="767171"/>
          <w:szCs w:val="24"/>
        </w:rPr>
        <w:t xml:space="preserve">. </w:t>
      </w:r>
      <w:r w:rsidR="00E22578" w:rsidRPr="00E22578">
        <w:rPr>
          <w:rFonts w:eastAsia="Calibri" w:cs="Times New Roman"/>
          <w:color w:val="767171"/>
          <w:szCs w:val="24"/>
        </w:rPr>
        <w:t xml:space="preserve">Se destaca el  </w:t>
      </w:r>
      <w:r w:rsidR="00E22578">
        <w:rPr>
          <w:rFonts w:eastAsia="Calibri" w:cs="Times New Roman"/>
          <w:color w:val="767171"/>
          <w:szCs w:val="24"/>
        </w:rPr>
        <w:t xml:space="preserve">cierre exitoso de la participación de </w:t>
      </w:r>
      <w:r w:rsidR="00CD28EA" w:rsidRPr="00E22578">
        <w:rPr>
          <w:rFonts w:eastAsia="Calibri" w:cs="Times New Roman"/>
          <w:color w:val="767171"/>
          <w:szCs w:val="24"/>
        </w:rPr>
        <w:t>República Dominicana</w:t>
      </w:r>
      <w:r w:rsidR="00CD28EA" w:rsidRPr="00CD28EA">
        <w:rPr>
          <w:rFonts w:eastAsia="Calibri" w:cs="Times New Roman"/>
          <w:color w:val="767171"/>
          <w:szCs w:val="24"/>
        </w:rPr>
        <w:t xml:space="preserve"> </w:t>
      </w:r>
      <w:r w:rsidR="00E22578">
        <w:rPr>
          <w:rFonts w:eastAsia="Calibri" w:cs="Times New Roman"/>
          <w:color w:val="767171"/>
          <w:szCs w:val="24"/>
        </w:rPr>
        <w:t>en la Expo Osaka 2025, celebrada</w:t>
      </w:r>
      <w:r w:rsidR="00CD28EA" w:rsidRPr="00CD28EA">
        <w:rPr>
          <w:rFonts w:eastAsia="Calibri" w:cs="Times New Roman"/>
          <w:color w:val="767171"/>
          <w:szCs w:val="24"/>
        </w:rPr>
        <w:t xml:space="preserve"> </w:t>
      </w:r>
      <w:r w:rsidR="00E22578">
        <w:rPr>
          <w:rFonts w:eastAsia="Calibri" w:cs="Times New Roman"/>
          <w:color w:val="767171"/>
          <w:szCs w:val="24"/>
        </w:rPr>
        <w:t xml:space="preserve">del 13 de abril al 13 de octubre de este año, </w:t>
      </w:r>
      <w:r w:rsidR="00CD28EA" w:rsidRPr="00CD28EA">
        <w:rPr>
          <w:rFonts w:eastAsia="Calibri" w:cs="Times New Roman"/>
          <w:color w:val="767171"/>
          <w:szCs w:val="24"/>
        </w:rPr>
        <w:t xml:space="preserve">que le permitió </w:t>
      </w:r>
      <w:r w:rsidR="00CD28EA" w:rsidRPr="002B429E">
        <w:rPr>
          <w:rFonts w:eastAsia="Calibri" w:cs="Times New Roman"/>
          <w:b/>
          <w:bCs/>
          <w:color w:val="767171"/>
          <w:szCs w:val="24"/>
        </w:rPr>
        <w:t>posicionarse ante el pueblo japonés y el público internacional visitante como un país dinámico, estable, culturalmente rico y con alto potencial turístico y de inversión en Expo</w:t>
      </w:r>
      <w:r w:rsidR="00CD28EA" w:rsidRPr="00CD28EA">
        <w:rPr>
          <w:rFonts w:eastAsia="Calibri" w:cs="Times New Roman"/>
          <w:color w:val="767171"/>
          <w:szCs w:val="24"/>
        </w:rPr>
        <w:t xml:space="preserve">, </w:t>
      </w:r>
      <w:r w:rsidR="00E22578">
        <w:rPr>
          <w:rFonts w:eastAsia="Calibri" w:cs="Times New Roman"/>
          <w:color w:val="767171"/>
          <w:szCs w:val="24"/>
        </w:rPr>
        <w:t xml:space="preserve">se </w:t>
      </w:r>
      <w:r w:rsidR="00CD28EA" w:rsidRPr="00CD28EA">
        <w:rPr>
          <w:rFonts w:eastAsia="Calibri" w:cs="Times New Roman"/>
          <w:color w:val="767171"/>
          <w:szCs w:val="24"/>
        </w:rPr>
        <w:t>alcanzó las expectativas de los organizadores en términos del número de</w:t>
      </w:r>
      <w:r w:rsidR="00CD28EA">
        <w:rPr>
          <w:rFonts w:eastAsia="Calibri" w:cs="Times New Roman"/>
          <w:color w:val="767171"/>
          <w:szCs w:val="24"/>
        </w:rPr>
        <w:t xml:space="preserve"> </w:t>
      </w:r>
      <w:r w:rsidR="00CD28EA" w:rsidRPr="00CD28EA">
        <w:rPr>
          <w:rFonts w:eastAsia="Calibri" w:cs="Times New Roman"/>
          <w:color w:val="767171"/>
          <w:szCs w:val="24"/>
        </w:rPr>
        <w:t>visitantes, con alrededor de 28 millones de personas que originalmente proyectaron,</w:t>
      </w:r>
      <w:r w:rsidR="00CD28EA">
        <w:rPr>
          <w:rFonts w:eastAsia="Calibri" w:cs="Times New Roman"/>
          <w:color w:val="767171"/>
          <w:szCs w:val="24"/>
        </w:rPr>
        <w:t xml:space="preserve"> </w:t>
      </w:r>
      <w:r w:rsidR="00CD28EA" w:rsidRPr="00CD28EA">
        <w:rPr>
          <w:rFonts w:eastAsia="Calibri" w:cs="Times New Roman"/>
          <w:color w:val="767171"/>
          <w:szCs w:val="24"/>
        </w:rPr>
        <w:t xml:space="preserve">acudiendo a la isla artificial de </w:t>
      </w:r>
      <w:proofErr w:type="spellStart"/>
      <w:r w:rsidR="00CD28EA" w:rsidRPr="00CD28EA">
        <w:rPr>
          <w:rFonts w:eastAsia="Calibri" w:cs="Times New Roman"/>
          <w:color w:val="767171"/>
          <w:szCs w:val="24"/>
        </w:rPr>
        <w:t>Yumeshima</w:t>
      </w:r>
      <w:proofErr w:type="spellEnd"/>
      <w:r w:rsidR="00CD28EA" w:rsidRPr="00CD28EA">
        <w:rPr>
          <w:rFonts w:eastAsia="Calibri" w:cs="Times New Roman"/>
          <w:color w:val="767171"/>
          <w:szCs w:val="24"/>
        </w:rPr>
        <w:t xml:space="preserve"> en la ciudad de Osaka durante los seis meses</w:t>
      </w:r>
      <w:r w:rsidR="00CD28EA">
        <w:rPr>
          <w:rFonts w:eastAsia="Calibri" w:cs="Times New Roman"/>
          <w:color w:val="767171"/>
          <w:szCs w:val="24"/>
        </w:rPr>
        <w:t xml:space="preserve"> </w:t>
      </w:r>
      <w:r w:rsidR="00CD28EA" w:rsidRPr="00CD28EA">
        <w:rPr>
          <w:rFonts w:eastAsia="Calibri" w:cs="Times New Roman"/>
          <w:color w:val="767171"/>
          <w:szCs w:val="24"/>
        </w:rPr>
        <w:t>de esta exposición universal.</w:t>
      </w:r>
    </w:p>
    <w:p w14:paraId="5468C73A" w14:textId="77777777" w:rsidR="00E22578" w:rsidRPr="00CD28EA" w:rsidRDefault="00E22578" w:rsidP="00CD28EA">
      <w:pPr>
        <w:shd w:val="clear" w:color="auto" w:fill="FFFFFF"/>
        <w:spacing w:after="0" w:line="360" w:lineRule="auto"/>
        <w:jc w:val="both"/>
        <w:textAlignment w:val="baseline"/>
        <w:rPr>
          <w:rFonts w:eastAsia="Calibri" w:cs="Times New Roman"/>
          <w:color w:val="767171"/>
          <w:szCs w:val="24"/>
        </w:rPr>
      </w:pPr>
    </w:p>
    <w:p w14:paraId="580993D8" w14:textId="11EACC6A" w:rsidR="00A643C7" w:rsidRDefault="00CD28EA" w:rsidP="00CD28EA">
      <w:pPr>
        <w:shd w:val="clear" w:color="auto" w:fill="FFFFFF"/>
        <w:spacing w:after="0" w:line="360" w:lineRule="auto"/>
        <w:jc w:val="both"/>
        <w:textAlignment w:val="baseline"/>
        <w:rPr>
          <w:rFonts w:eastAsia="Calibri" w:cs="Times New Roman"/>
          <w:color w:val="767171"/>
          <w:szCs w:val="24"/>
        </w:rPr>
      </w:pPr>
      <w:r w:rsidRPr="00CD28EA">
        <w:rPr>
          <w:rFonts w:eastAsia="Calibri" w:cs="Times New Roman"/>
          <w:color w:val="767171"/>
          <w:szCs w:val="24"/>
        </w:rPr>
        <w:t xml:space="preserve">De estos 28 millones de personas, 4.5 millones incluyeron visitas al edificio </w:t>
      </w:r>
      <w:proofErr w:type="spellStart"/>
      <w:r w:rsidRPr="00CD28EA">
        <w:rPr>
          <w:rFonts w:eastAsia="Calibri" w:cs="Times New Roman"/>
          <w:color w:val="767171"/>
          <w:szCs w:val="24"/>
        </w:rPr>
        <w:t>Commons</w:t>
      </w:r>
      <w:proofErr w:type="spellEnd"/>
      <w:r w:rsidRPr="00CD28EA">
        <w:rPr>
          <w:rFonts w:eastAsia="Calibri" w:cs="Times New Roman"/>
          <w:color w:val="767171"/>
          <w:szCs w:val="24"/>
        </w:rPr>
        <w:t xml:space="preserve"> B,</w:t>
      </w:r>
      <w:r>
        <w:rPr>
          <w:rFonts w:eastAsia="Calibri" w:cs="Times New Roman"/>
          <w:color w:val="767171"/>
          <w:szCs w:val="24"/>
        </w:rPr>
        <w:t xml:space="preserve"> </w:t>
      </w:r>
      <w:r w:rsidRPr="00CD28EA">
        <w:rPr>
          <w:rFonts w:eastAsia="Calibri" w:cs="Times New Roman"/>
          <w:color w:val="767171"/>
          <w:szCs w:val="24"/>
        </w:rPr>
        <w:t>donde el pabellón de la República Dominicana se ubica en un espacio prominente y de</w:t>
      </w:r>
      <w:r>
        <w:rPr>
          <w:rFonts w:eastAsia="Calibri" w:cs="Times New Roman"/>
          <w:color w:val="767171"/>
          <w:szCs w:val="24"/>
        </w:rPr>
        <w:t xml:space="preserve"> </w:t>
      </w:r>
      <w:r w:rsidRPr="00CD28EA">
        <w:rPr>
          <w:rFonts w:eastAsia="Calibri" w:cs="Times New Roman"/>
          <w:color w:val="767171"/>
          <w:szCs w:val="24"/>
        </w:rPr>
        <w:t>alto flujo. Bajo el lema “Hiperconectados”, dentro de la zona temática “Conectando</w:t>
      </w:r>
      <w:r>
        <w:rPr>
          <w:rFonts w:eastAsia="Calibri" w:cs="Times New Roman"/>
          <w:color w:val="767171"/>
          <w:szCs w:val="24"/>
        </w:rPr>
        <w:t xml:space="preserve"> </w:t>
      </w:r>
      <w:r w:rsidRPr="00CD28EA">
        <w:rPr>
          <w:rFonts w:eastAsia="Calibri" w:cs="Times New Roman"/>
          <w:color w:val="767171"/>
          <w:szCs w:val="24"/>
        </w:rPr>
        <w:t>Vidas”, el pabellón dominicano destacó elementos tangibles e intangibles que unen a la</w:t>
      </w:r>
      <w:r>
        <w:rPr>
          <w:rFonts w:eastAsia="Calibri" w:cs="Times New Roman"/>
          <w:color w:val="767171"/>
          <w:szCs w:val="24"/>
        </w:rPr>
        <w:t xml:space="preserve"> </w:t>
      </w:r>
      <w:r w:rsidRPr="00CD28EA">
        <w:rPr>
          <w:rFonts w:eastAsia="Calibri" w:cs="Times New Roman"/>
          <w:color w:val="767171"/>
          <w:szCs w:val="24"/>
        </w:rPr>
        <w:t>República Dominicana con el resto del mundo: su historia, cultura, música, baile,</w:t>
      </w:r>
      <w:r>
        <w:rPr>
          <w:rFonts w:eastAsia="Calibri" w:cs="Times New Roman"/>
          <w:color w:val="767171"/>
          <w:szCs w:val="24"/>
        </w:rPr>
        <w:t xml:space="preserve"> </w:t>
      </w:r>
      <w:r w:rsidRPr="00CD28EA">
        <w:rPr>
          <w:rFonts w:eastAsia="Calibri" w:cs="Times New Roman"/>
          <w:color w:val="767171"/>
          <w:szCs w:val="24"/>
        </w:rPr>
        <w:t>deporte, comercio y arte. Asimismo, se presentó una muestra de productos</w:t>
      </w:r>
      <w:r>
        <w:rPr>
          <w:rFonts w:eastAsia="Calibri" w:cs="Times New Roman"/>
          <w:color w:val="767171"/>
          <w:szCs w:val="24"/>
        </w:rPr>
        <w:t xml:space="preserve"> </w:t>
      </w:r>
      <w:r w:rsidRPr="00CD28EA">
        <w:rPr>
          <w:rFonts w:eastAsia="Calibri" w:cs="Times New Roman"/>
          <w:color w:val="767171"/>
          <w:szCs w:val="24"/>
        </w:rPr>
        <w:t>emblemáticos como café, chocolate, cigarros, larimar, ámbar, ron y prendas de vestir,</w:t>
      </w:r>
      <w:r>
        <w:rPr>
          <w:rFonts w:eastAsia="Calibri" w:cs="Times New Roman"/>
          <w:color w:val="767171"/>
          <w:szCs w:val="24"/>
        </w:rPr>
        <w:t xml:space="preserve"> </w:t>
      </w:r>
      <w:r w:rsidRPr="00CD28EA">
        <w:rPr>
          <w:rFonts w:eastAsia="Calibri" w:cs="Times New Roman"/>
          <w:color w:val="767171"/>
          <w:szCs w:val="24"/>
        </w:rPr>
        <w:t>entre otros.</w:t>
      </w:r>
    </w:p>
    <w:p w14:paraId="616FA7FF" w14:textId="77777777" w:rsidR="00CD28EA" w:rsidRDefault="00CD28EA" w:rsidP="00CD28EA">
      <w:pPr>
        <w:shd w:val="clear" w:color="auto" w:fill="FFFFFF"/>
        <w:spacing w:after="0" w:line="360" w:lineRule="auto"/>
        <w:jc w:val="both"/>
        <w:textAlignment w:val="baseline"/>
        <w:rPr>
          <w:rFonts w:eastAsia="Calibri" w:cs="Times New Roman"/>
          <w:color w:val="767171"/>
          <w:szCs w:val="24"/>
        </w:rPr>
      </w:pPr>
    </w:p>
    <w:p w14:paraId="199F21E2" w14:textId="73FF8B0C" w:rsidR="00CD28EA" w:rsidRDefault="00CD28EA" w:rsidP="00CD28EA">
      <w:pPr>
        <w:shd w:val="clear" w:color="auto" w:fill="FFFFFF"/>
        <w:spacing w:after="0" w:line="360" w:lineRule="auto"/>
        <w:jc w:val="both"/>
        <w:textAlignment w:val="baseline"/>
        <w:rPr>
          <w:rFonts w:eastAsia="Calibri" w:cs="Times New Roman"/>
          <w:color w:val="767171"/>
          <w:szCs w:val="24"/>
        </w:rPr>
      </w:pPr>
      <w:r w:rsidRPr="00CD28EA">
        <w:rPr>
          <w:rFonts w:eastAsia="Calibri" w:cs="Times New Roman"/>
          <w:color w:val="767171"/>
          <w:szCs w:val="24"/>
        </w:rPr>
        <w:t>La República Dominicana también se destacó con la celebración de una serie de</w:t>
      </w:r>
      <w:r>
        <w:rPr>
          <w:rFonts w:eastAsia="Calibri" w:cs="Times New Roman"/>
          <w:color w:val="767171"/>
          <w:szCs w:val="24"/>
        </w:rPr>
        <w:t xml:space="preserve"> </w:t>
      </w:r>
      <w:r w:rsidRPr="00CD28EA">
        <w:rPr>
          <w:rFonts w:eastAsia="Calibri" w:cs="Times New Roman"/>
          <w:color w:val="767171"/>
          <w:szCs w:val="24"/>
        </w:rPr>
        <w:t>actividades abiertas que fueron asistidas por miles de espectadores incluyendo,</w:t>
      </w:r>
      <w:r>
        <w:rPr>
          <w:rFonts w:eastAsia="Calibri" w:cs="Times New Roman"/>
          <w:color w:val="767171"/>
          <w:szCs w:val="24"/>
        </w:rPr>
        <w:t xml:space="preserve"> </w:t>
      </w:r>
      <w:r w:rsidRPr="00CD28EA">
        <w:rPr>
          <w:rFonts w:eastAsia="Calibri" w:cs="Times New Roman"/>
          <w:color w:val="767171"/>
          <w:szCs w:val="24"/>
        </w:rPr>
        <w:t xml:space="preserve">encuentros con los equipos Toyo </w:t>
      </w:r>
      <w:proofErr w:type="spellStart"/>
      <w:r w:rsidRPr="00CD28EA">
        <w:rPr>
          <w:rFonts w:eastAsia="Calibri" w:cs="Times New Roman"/>
          <w:color w:val="767171"/>
          <w:szCs w:val="24"/>
        </w:rPr>
        <w:t>Carp</w:t>
      </w:r>
      <w:proofErr w:type="spellEnd"/>
      <w:r w:rsidRPr="00CD28EA">
        <w:rPr>
          <w:rFonts w:eastAsia="Calibri" w:cs="Times New Roman"/>
          <w:color w:val="767171"/>
          <w:szCs w:val="24"/>
        </w:rPr>
        <w:t xml:space="preserve"> de Hiroshima, </w:t>
      </w:r>
      <w:proofErr w:type="spellStart"/>
      <w:r w:rsidRPr="00CD28EA">
        <w:rPr>
          <w:rFonts w:eastAsia="Calibri" w:cs="Times New Roman"/>
          <w:color w:val="767171"/>
          <w:szCs w:val="24"/>
        </w:rPr>
        <w:t>Hanshin</w:t>
      </w:r>
      <w:proofErr w:type="spellEnd"/>
      <w:r w:rsidRPr="00CD28EA">
        <w:rPr>
          <w:rFonts w:eastAsia="Calibri" w:cs="Times New Roman"/>
          <w:color w:val="767171"/>
          <w:szCs w:val="24"/>
        </w:rPr>
        <w:t xml:space="preserve"> </w:t>
      </w:r>
      <w:proofErr w:type="spellStart"/>
      <w:r w:rsidRPr="00CD28EA">
        <w:rPr>
          <w:rFonts w:eastAsia="Calibri" w:cs="Times New Roman"/>
          <w:color w:val="767171"/>
          <w:szCs w:val="24"/>
        </w:rPr>
        <w:t>tigers</w:t>
      </w:r>
      <w:proofErr w:type="spellEnd"/>
      <w:r w:rsidRPr="00CD28EA">
        <w:rPr>
          <w:rFonts w:eastAsia="Calibri" w:cs="Times New Roman"/>
          <w:color w:val="767171"/>
          <w:szCs w:val="24"/>
        </w:rPr>
        <w:t xml:space="preserve"> de Osaka y </w:t>
      </w:r>
      <w:proofErr w:type="spellStart"/>
      <w:r w:rsidRPr="00CD28EA">
        <w:rPr>
          <w:rFonts w:eastAsia="Calibri" w:cs="Times New Roman"/>
          <w:color w:val="767171"/>
          <w:szCs w:val="24"/>
        </w:rPr>
        <w:lastRenderedPageBreak/>
        <w:t>Orix</w:t>
      </w:r>
      <w:proofErr w:type="spellEnd"/>
      <w:r>
        <w:rPr>
          <w:rFonts w:eastAsia="Calibri" w:cs="Times New Roman"/>
          <w:color w:val="767171"/>
          <w:szCs w:val="24"/>
        </w:rPr>
        <w:t xml:space="preserve"> </w:t>
      </w:r>
      <w:proofErr w:type="spellStart"/>
      <w:r w:rsidRPr="00CD28EA">
        <w:rPr>
          <w:rFonts w:eastAsia="Calibri" w:cs="Times New Roman"/>
          <w:color w:val="767171"/>
          <w:szCs w:val="24"/>
        </w:rPr>
        <w:t>Buffalo</w:t>
      </w:r>
      <w:proofErr w:type="spellEnd"/>
      <w:r w:rsidRPr="00CD28EA">
        <w:rPr>
          <w:rFonts w:eastAsia="Calibri" w:cs="Times New Roman"/>
          <w:color w:val="767171"/>
          <w:szCs w:val="24"/>
        </w:rPr>
        <w:t xml:space="preserve"> de Osaka, con sus jugadores dominicanos; charlas, una muestra del escultor</w:t>
      </w:r>
      <w:r>
        <w:rPr>
          <w:rFonts w:eastAsia="Calibri" w:cs="Times New Roman"/>
          <w:color w:val="767171"/>
          <w:szCs w:val="24"/>
        </w:rPr>
        <w:t xml:space="preserve"> </w:t>
      </w:r>
      <w:r w:rsidRPr="00CD28EA">
        <w:rPr>
          <w:rFonts w:eastAsia="Calibri" w:cs="Times New Roman"/>
          <w:color w:val="767171"/>
          <w:szCs w:val="24"/>
        </w:rPr>
        <w:t>criollo Juan Trinidad, presentaciones y degustaciones de café, ron y chocolate</w:t>
      </w:r>
      <w:r>
        <w:rPr>
          <w:rFonts w:eastAsia="Calibri" w:cs="Times New Roman"/>
          <w:color w:val="767171"/>
          <w:szCs w:val="24"/>
        </w:rPr>
        <w:t>.</w:t>
      </w:r>
    </w:p>
    <w:p w14:paraId="0FAC9780" w14:textId="77777777" w:rsidR="00CD28EA" w:rsidRDefault="00CD28EA" w:rsidP="00CD28EA">
      <w:pPr>
        <w:shd w:val="clear" w:color="auto" w:fill="FFFFFF"/>
        <w:spacing w:after="0" w:line="360" w:lineRule="auto"/>
        <w:jc w:val="both"/>
        <w:textAlignment w:val="baseline"/>
        <w:rPr>
          <w:rFonts w:eastAsia="Calibri" w:cs="Times New Roman"/>
          <w:color w:val="767171"/>
          <w:szCs w:val="24"/>
        </w:rPr>
      </w:pPr>
    </w:p>
    <w:p w14:paraId="77A325A0" w14:textId="1A735578" w:rsidR="00CD28EA" w:rsidRDefault="00CD28EA" w:rsidP="00CD28EA">
      <w:pPr>
        <w:spacing w:after="0" w:line="360" w:lineRule="auto"/>
        <w:jc w:val="both"/>
        <w:rPr>
          <w:rFonts w:eastAsia="Calibri" w:cs="Times New Roman"/>
          <w:color w:val="767171"/>
          <w:szCs w:val="24"/>
        </w:rPr>
      </w:pPr>
      <w:r>
        <w:rPr>
          <w:rFonts w:eastAsia="Calibri" w:cs="Times New Roman"/>
          <w:color w:val="767171"/>
          <w:szCs w:val="24"/>
        </w:rPr>
        <w:t>Adicional a esto, l</w:t>
      </w:r>
      <w:r w:rsidRPr="00CD28EA">
        <w:rPr>
          <w:rFonts w:eastAsia="Calibri" w:cs="Times New Roman"/>
          <w:color w:val="767171"/>
          <w:szCs w:val="24"/>
        </w:rPr>
        <w:t xml:space="preserve">a Embajada de la República Dominicana en Japón ha concretado con éxito una importante iniciativa de colaboración con universidades japonesas, mediante la presentación de una propuesta para ofrecer pasantías o voluntariado a estudiantes en carreras de Estudios Internacionales o áreas afines con dominio del español y/o inglés, en el marco de la Expo 2025 Osaka – </w:t>
      </w:r>
      <w:proofErr w:type="spellStart"/>
      <w:r w:rsidRPr="00CD28EA">
        <w:rPr>
          <w:rFonts w:eastAsia="Calibri" w:cs="Times New Roman"/>
          <w:color w:val="767171"/>
          <w:szCs w:val="24"/>
        </w:rPr>
        <w:t>Kansai</w:t>
      </w:r>
      <w:proofErr w:type="spellEnd"/>
      <w:r w:rsidRPr="00CD28EA">
        <w:rPr>
          <w:rFonts w:eastAsia="Calibri" w:cs="Times New Roman"/>
          <w:color w:val="767171"/>
          <w:szCs w:val="24"/>
        </w:rPr>
        <w:t>.</w:t>
      </w:r>
    </w:p>
    <w:p w14:paraId="63D72659" w14:textId="77777777" w:rsidR="00CD28EA" w:rsidRDefault="00CD28EA" w:rsidP="00CD28EA">
      <w:pPr>
        <w:spacing w:after="0" w:line="360" w:lineRule="auto"/>
        <w:jc w:val="both"/>
        <w:rPr>
          <w:rFonts w:eastAsia="Calibri" w:cs="Times New Roman"/>
          <w:color w:val="767171"/>
          <w:szCs w:val="24"/>
        </w:rPr>
      </w:pPr>
    </w:p>
    <w:p w14:paraId="6C52A869" w14:textId="0DFE8329" w:rsidR="00CD28EA" w:rsidRPr="00CD28EA" w:rsidRDefault="00CD28EA" w:rsidP="00CD28EA">
      <w:pPr>
        <w:spacing w:after="0" w:line="360" w:lineRule="auto"/>
        <w:jc w:val="both"/>
        <w:rPr>
          <w:rFonts w:eastAsia="Calibri" w:cs="Times New Roman"/>
          <w:color w:val="767171"/>
          <w:szCs w:val="24"/>
        </w:rPr>
      </w:pPr>
      <w:r>
        <w:rPr>
          <w:rFonts w:eastAsia="Calibri" w:cs="Times New Roman"/>
          <w:color w:val="767171"/>
          <w:szCs w:val="24"/>
        </w:rPr>
        <w:t>Igualmente, s</w:t>
      </w:r>
      <w:r w:rsidRPr="00CD28EA">
        <w:rPr>
          <w:rFonts w:eastAsia="Calibri" w:cs="Times New Roman"/>
          <w:color w:val="767171"/>
          <w:szCs w:val="24"/>
        </w:rPr>
        <w:t xml:space="preserve">e sostuvo una reunión con altos representantes de Yamaha </w:t>
      </w:r>
      <w:proofErr w:type="spellStart"/>
      <w:r w:rsidRPr="00CD28EA">
        <w:rPr>
          <w:rFonts w:eastAsia="Calibri" w:cs="Times New Roman"/>
          <w:color w:val="767171"/>
          <w:szCs w:val="24"/>
        </w:rPr>
        <w:t>Corporation</w:t>
      </w:r>
      <w:proofErr w:type="spellEnd"/>
      <w:r w:rsidRPr="00CD28EA">
        <w:rPr>
          <w:rFonts w:eastAsia="Calibri" w:cs="Times New Roman"/>
          <w:color w:val="767171"/>
          <w:szCs w:val="24"/>
        </w:rPr>
        <w:t xml:space="preserve"> para conocer su iniciativa educativa internacional </w:t>
      </w:r>
      <w:proofErr w:type="spellStart"/>
      <w:r w:rsidRPr="00CD28EA">
        <w:rPr>
          <w:rFonts w:eastAsia="Calibri" w:cs="Times New Roman"/>
          <w:color w:val="767171"/>
          <w:szCs w:val="24"/>
        </w:rPr>
        <w:t>School</w:t>
      </w:r>
      <w:proofErr w:type="spellEnd"/>
      <w:r w:rsidRPr="00CD28EA">
        <w:rPr>
          <w:rFonts w:eastAsia="Calibri" w:cs="Times New Roman"/>
          <w:color w:val="767171"/>
          <w:szCs w:val="24"/>
        </w:rPr>
        <w:t xml:space="preserve"> Project, centrada en la integración de la música como herramienta de desarrollo humano en la educación pública. Esta acción se enmarca en los esfuerzos de la Embajada por apoyar la implementación de la Meta Presidencial 2028, orientada a expandir el acceso a la educación artística en las escuelas públicas dominicanas</w:t>
      </w:r>
      <w:r>
        <w:rPr>
          <w:rFonts w:eastAsia="Calibri" w:cs="Times New Roman"/>
          <w:color w:val="767171"/>
          <w:szCs w:val="24"/>
        </w:rPr>
        <w:t>.</w:t>
      </w:r>
    </w:p>
    <w:p w14:paraId="1489703A" w14:textId="77777777" w:rsidR="00CD28EA" w:rsidRPr="00CD28EA" w:rsidRDefault="00CD28EA" w:rsidP="00CD28EA">
      <w:pPr>
        <w:shd w:val="clear" w:color="auto" w:fill="FFFFFF"/>
        <w:spacing w:after="0" w:line="360" w:lineRule="auto"/>
        <w:jc w:val="both"/>
        <w:textAlignment w:val="baseline"/>
        <w:rPr>
          <w:rFonts w:eastAsia="Calibri" w:cs="Times New Roman"/>
          <w:color w:val="767171"/>
          <w:szCs w:val="24"/>
        </w:rPr>
      </w:pPr>
    </w:p>
    <w:p w14:paraId="19CCA901" w14:textId="3B740660" w:rsidR="00647C76" w:rsidRDefault="00647C76" w:rsidP="00647C76">
      <w:pPr>
        <w:spacing w:after="0" w:line="360" w:lineRule="auto"/>
        <w:jc w:val="both"/>
        <w:rPr>
          <w:rFonts w:cs="Times New Roman"/>
          <w:b/>
          <w:bCs/>
          <w:color w:val="767171"/>
        </w:rPr>
      </w:pPr>
      <w:r w:rsidRPr="00274092">
        <w:rPr>
          <w:rFonts w:cs="Times New Roman"/>
          <w:b/>
          <w:bCs/>
          <w:color w:val="767171"/>
        </w:rPr>
        <w:t>Embajada de República Dominicana en México</w:t>
      </w:r>
    </w:p>
    <w:p w14:paraId="3BB4DE4C" w14:textId="77777777" w:rsidR="00640D1B" w:rsidRPr="00D15346" w:rsidRDefault="00640D1B" w:rsidP="00647C76">
      <w:pPr>
        <w:spacing w:after="0" w:line="360" w:lineRule="auto"/>
        <w:jc w:val="both"/>
        <w:rPr>
          <w:rFonts w:cs="Times New Roman"/>
          <w:b/>
          <w:bCs/>
          <w:color w:val="767171"/>
        </w:rPr>
      </w:pPr>
    </w:p>
    <w:p w14:paraId="2B5465C6" w14:textId="0C41C39F" w:rsidR="007F4189" w:rsidRPr="00D15346" w:rsidRDefault="007F4189" w:rsidP="007F4189">
      <w:pPr>
        <w:spacing w:after="0" w:line="360" w:lineRule="auto"/>
        <w:jc w:val="both"/>
        <w:rPr>
          <w:rFonts w:eastAsia="Calibri" w:cs="Times New Roman"/>
          <w:b/>
          <w:color w:val="767171"/>
          <w:szCs w:val="24"/>
        </w:rPr>
      </w:pPr>
      <w:r w:rsidRPr="00D15346">
        <w:rPr>
          <w:rFonts w:eastAsia="Calibri" w:cs="Times New Roman"/>
          <w:bCs/>
          <w:color w:val="767171"/>
          <w:szCs w:val="24"/>
        </w:rPr>
        <w:t>Como parte de los logros de esta misión en el</w:t>
      </w:r>
      <w:r w:rsidR="00A46BE2">
        <w:rPr>
          <w:rFonts w:eastAsia="Calibri" w:cs="Times New Roman"/>
          <w:bCs/>
          <w:color w:val="767171"/>
          <w:szCs w:val="24"/>
        </w:rPr>
        <w:t xml:space="preserve"> año </w:t>
      </w:r>
      <w:r w:rsidR="009305C6">
        <w:rPr>
          <w:rFonts w:eastAsia="Calibri" w:cs="Times New Roman"/>
          <w:bCs/>
          <w:color w:val="767171"/>
          <w:szCs w:val="24"/>
        </w:rPr>
        <w:t>202</w:t>
      </w:r>
      <w:r w:rsidR="00431182">
        <w:rPr>
          <w:rFonts w:eastAsia="Calibri" w:cs="Times New Roman"/>
          <w:bCs/>
          <w:color w:val="767171"/>
          <w:szCs w:val="24"/>
        </w:rPr>
        <w:t>5</w:t>
      </w:r>
      <w:r w:rsidRPr="00D15346">
        <w:rPr>
          <w:rFonts w:eastAsia="Calibri" w:cs="Times New Roman"/>
          <w:bCs/>
          <w:color w:val="767171"/>
          <w:szCs w:val="24"/>
        </w:rPr>
        <w:t>, se destaca lo siguiente:</w:t>
      </w:r>
    </w:p>
    <w:p w14:paraId="50A1AEA5" w14:textId="71A7FB4E" w:rsidR="00431182" w:rsidRPr="006C3CE1" w:rsidRDefault="008D76C4" w:rsidP="00431182">
      <w:pPr>
        <w:spacing w:after="0" w:line="360" w:lineRule="auto"/>
        <w:jc w:val="both"/>
        <w:rPr>
          <w:rFonts w:eastAsia="Calibri" w:cs="Times New Roman"/>
          <w:bCs/>
          <w:color w:val="767171"/>
          <w:szCs w:val="24"/>
        </w:rPr>
      </w:pPr>
      <w:r w:rsidRPr="00CD5D3C">
        <w:rPr>
          <w:color w:val="808080" w:themeColor="background1" w:themeShade="80"/>
          <w:szCs w:val="24"/>
        </w:rPr>
        <w:t>A través de la Embajada en México</w:t>
      </w:r>
      <w:r w:rsidRPr="00CD5D3C">
        <w:rPr>
          <w:rFonts w:eastAsia="Times New Roman" w:cs="Times New Roman"/>
          <w:color w:val="808080" w:themeColor="background1" w:themeShade="80"/>
          <w:szCs w:val="24"/>
        </w:rPr>
        <w:t xml:space="preserve"> se </w:t>
      </w:r>
      <w:r w:rsidRPr="00CD5D3C">
        <w:rPr>
          <w:color w:val="808080" w:themeColor="background1" w:themeShade="80"/>
          <w:szCs w:val="24"/>
        </w:rPr>
        <w:t>logró concretar durante el año 202</w:t>
      </w:r>
      <w:r w:rsidR="00CD5D3C" w:rsidRPr="00CD5D3C">
        <w:rPr>
          <w:color w:val="808080" w:themeColor="background1" w:themeShade="80"/>
          <w:szCs w:val="24"/>
        </w:rPr>
        <w:t xml:space="preserve">5, la </w:t>
      </w:r>
      <w:r w:rsidR="00CD5D3C" w:rsidRPr="00CD5D3C">
        <w:rPr>
          <w:b/>
          <w:bCs/>
          <w:color w:val="808080" w:themeColor="background1" w:themeShade="80"/>
          <w:szCs w:val="24"/>
        </w:rPr>
        <w:t>firma de convenio</w:t>
      </w:r>
      <w:r w:rsidR="00431182" w:rsidRPr="006C3CE1">
        <w:rPr>
          <w:rFonts w:eastAsia="Calibri" w:cs="Times New Roman"/>
          <w:bCs/>
          <w:color w:val="767171"/>
          <w:szCs w:val="24"/>
        </w:rPr>
        <w:t xml:space="preserve"> de donación y colaboración entre la Embajada y la Alcaldía Cuauhtémoc, Ciudad de México, para la </w:t>
      </w:r>
      <w:r w:rsidR="00431182" w:rsidRPr="006C3CE1">
        <w:rPr>
          <w:rFonts w:eastAsia="Calibri" w:cs="Times New Roman"/>
          <w:b/>
          <w:color w:val="767171"/>
          <w:szCs w:val="24"/>
        </w:rPr>
        <w:t>donación y colocación de un busto del Padre Francisco Xavier Billini en el parque infantil.</w:t>
      </w:r>
    </w:p>
    <w:p w14:paraId="1E9E72E7" w14:textId="77777777" w:rsidR="00CD5D3C" w:rsidRDefault="00CD5D3C" w:rsidP="00CD5D3C">
      <w:pPr>
        <w:spacing w:after="0" w:line="360" w:lineRule="auto"/>
        <w:jc w:val="both"/>
        <w:rPr>
          <w:color w:val="808080" w:themeColor="background1" w:themeShade="80"/>
          <w:szCs w:val="24"/>
        </w:rPr>
      </w:pPr>
    </w:p>
    <w:p w14:paraId="77D34CE3" w14:textId="77777777" w:rsidR="00864819" w:rsidRDefault="00864819" w:rsidP="00864819">
      <w:pPr>
        <w:spacing w:after="0" w:line="360" w:lineRule="auto"/>
        <w:jc w:val="both"/>
        <w:rPr>
          <w:rFonts w:eastAsia="Calibri" w:cs="Times New Roman"/>
          <w:bCs/>
          <w:color w:val="767171"/>
          <w:szCs w:val="24"/>
        </w:rPr>
      </w:pPr>
      <w:r w:rsidRPr="006C3CE1">
        <w:rPr>
          <w:rFonts w:eastAsia="Calibri" w:cs="Times New Roman"/>
          <w:bCs/>
          <w:color w:val="767171"/>
          <w:szCs w:val="24"/>
        </w:rPr>
        <w:t xml:space="preserve">Se logró la ampliación de la </w:t>
      </w:r>
      <w:r w:rsidRPr="006C3CE1">
        <w:rPr>
          <w:rFonts w:eastAsia="Calibri" w:cs="Times New Roman"/>
          <w:b/>
          <w:color w:val="767171"/>
          <w:szCs w:val="24"/>
        </w:rPr>
        <w:t>cooperación de México hacia el Ministerio de Educación de la República Dominicana (MINERD)</w:t>
      </w:r>
      <w:r w:rsidRPr="006C3CE1">
        <w:rPr>
          <w:rFonts w:eastAsia="Calibri" w:cs="Times New Roman"/>
          <w:bCs/>
          <w:color w:val="767171"/>
          <w:szCs w:val="24"/>
        </w:rPr>
        <w:t xml:space="preserve"> mediante la aprobación de un proyecto para el rescate de técnicas artesanales en peligro de extinción, que permitirá la capacitación de docentes y artesanos dominicanos.</w:t>
      </w:r>
      <w:r>
        <w:rPr>
          <w:rFonts w:eastAsia="Calibri" w:cs="Times New Roman"/>
          <w:bCs/>
          <w:color w:val="767171"/>
          <w:szCs w:val="24"/>
        </w:rPr>
        <w:t xml:space="preserve"> </w:t>
      </w:r>
      <w:r w:rsidRPr="006C3CE1">
        <w:rPr>
          <w:rFonts w:eastAsia="Calibri" w:cs="Times New Roman"/>
          <w:bCs/>
          <w:color w:val="767171"/>
          <w:szCs w:val="24"/>
        </w:rPr>
        <w:t xml:space="preserve">También se aprobó una propuesta para fortalecer las escuelas de danza de la República Dominicana, </w:t>
      </w:r>
      <w:r w:rsidRPr="006C3CE1">
        <w:rPr>
          <w:rFonts w:eastAsia="Calibri" w:cs="Times New Roman"/>
          <w:bCs/>
          <w:color w:val="767171"/>
          <w:szCs w:val="24"/>
        </w:rPr>
        <w:lastRenderedPageBreak/>
        <w:t>capacitando a docentes del bachillerato de las Escuelas de Danzas a cargo del Ministerio de Cultura.</w:t>
      </w:r>
    </w:p>
    <w:p w14:paraId="1281D90F" w14:textId="77777777" w:rsidR="00864819" w:rsidRDefault="00864819" w:rsidP="00864819">
      <w:pPr>
        <w:spacing w:after="0" w:line="360" w:lineRule="auto"/>
        <w:jc w:val="both"/>
        <w:rPr>
          <w:rFonts w:eastAsia="Calibri" w:cs="Times New Roman"/>
          <w:b/>
          <w:color w:val="767171"/>
          <w:szCs w:val="24"/>
        </w:rPr>
      </w:pPr>
    </w:p>
    <w:p w14:paraId="4B63B8F9" w14:textId="042ADF90" w:rsidR="00864819" w:rsidRDefault="00864819" w:rsidP="00864819">
      <w:pPr>
        <w:spacing w:after="0" w:line="360" w:lineRule="auto"/>
        <w:jc w:val="both"/>
        <w:rPr>
          <w:rFonts w:eastAsia="Calibri" w:cs="Times New Roman"/>
          <w:bCs/>
          <w:color w:val="767171"/>
          <w:szCs w:val="24"/>
        </w:rPr>
      </w:pPr>
      <w:r>
        <w:rPr>
          <w:rFonts w:eastAsia="Calibri" w:cs="Times New Roman"/>
          <w:b/>
          <w:color w:val="767171"/>
          <w:szCs w:val="24"/>
        </w:rPr>
        <w:t xml:space="preserve">En materia de </w:t>
      </w:r>
      <w:r w:rsidRPr="006C3CE1">
        <w:rPr>
          <w:rFonts w:eastAsia="Calibri" w:cs="Times New Roman"/>
          <w:b/>
          <w:color w:val="767171"/>
          <w:szCs w:val="24"/>
        </w:rPr>
        <w:t>Becas</w:t>
      </w:r>
      <w:r w:rsidRPr="006C3CE1">
        <w:rPr>
          <w:rFonts w:eastAsia="Calibri" w:cs="Times New Roman"/>
          <w:bCs/>
          <w:color w:val="767171"/>
          <w:szCs w:val="24"/>
        </w:rPr>
        <w:t xml:space="preserve">: Se renovó la cooperación con la </w:t>
      </w:r>
      <w:r w:rsidRPr="006C3CE1">
        <w:rPr>
          <w:rFonts w:eastAsia="Calibri" w:cs="Times New Roman"/>
          <w:b/>
          <w:color w:val="767171"/>
          <w:szCs w:val="24"/>
        </w:rPr>
        <w:t>Universidad YMCA</w:t>
      </w:r>
      <w:r w:rsidRPr="006C3CE1">
        <w:rPr>
          <w:rFonts w:eastAsia="Calibri" w:cs="Times New Roman"/>
          <w:bCs/>
          <w:color w:val="767171"/>
          <w:szCs w:val="24"/>
        </w:rPr>
        <w:t xml:space="preserve"> para facilitar </w:t>
      </w:r>
      <w:r w:rsidRPr="006C3CE1">
        <w:rPr>
          <w:rFonts w:eastAsia="Calibri" w:cs="Times New Roman"/>
          <w:b/>
          <w:color w:val="767171"/>
          <w:szCs w:val="24"/>
        </w:rPr>
        <w:t>13 becas</w:t>
      </w:r>
      <w:r w:rsidRPr="006C3CE1">
        <w:rPr>
          <w:rFonts w:eastAsia="Calibri" w:cs="Times New Roman"/>
          <w:bCs/>
          <w:color w:val="767171"/>
          <w:szCs w:val="24"/>
        </w:rPr>
        <w:t>.</w:t>
      </w:r>
      <w:r>
        <w:rPr>
          <w:rFonts w:eastAsia="Calibri" w:cs="Times New Roman"/>
          <w:bCs/>
          <w:color w:val="767171"/>
          <w:szCs w:val="24"/>
        </w:rPr>
        <w:t xml:space="preserve"> </w:t>
      </w:r>
      <w:r w:rsidRPr="006C3CE1">
        <w:rPr>
          <w:rFonts w:eastAsia="Calibri" w:cs="Times New Roman"/>
          <w:bCs/>
          <w:color w:val="767171"/>
          <w:szCs w:val="24"/>
        </w:rPr>
        <w:t xml:space="preserve">Se firmó un </w:t>
      </w:r>
      <w:r w:rsidRPr="006C3CE1">
        <w:rPr>
          <w:rFonts w:eastAsia="Calibri" w:cs="Times New Roman"/>
          <w:b/>
          <w:color w:val="767171"/>
          <w:szCs w:val="24"/>
        </w:rPr>
        <w:t>convenio de colaboración con la UNIVERSIDAD Anáhuac Cancún para facilitar 15 becas</w:t>
      </w:r>
      <w:r w:rsidRPr="006C3CE1">
        <w:rPr>
          <w:rFonts w:eastAsia="Calibri" w:cs="Times New Roman"/>
          <w:bCs/>
          <w:color w:val="767171"/>
          <w:szCs w:val="24"/>
        </w:rPr>
        <w:t>, ambas oportunidades a favor de la diáspora dominicana</w:t>
      </w:r>
      <w:r>
        <w:rPr>
          <w:rFonts w:eastAsia="Calibri" w:cs="Times New Roman"/>
          <w:bCs/>
          <w:color w:val="767171"/>
          <w:szCs w:val="24"/>
        </w:rPr>
        <w:t xml:space="preserve"> </w:t>
      </w:r>
      <w:r w:rsidRPr="006C3CE1">
        <w:rPr>
          <w:rFonts w:eastAsia="Calibri" w:cs="Times New Roman"/>
          <w:b/>
          <w:color w:val="767171"/>
          <w:szCs w:val="24"/>
        </w:rPr>
        <w:t>Hermanamiento y Eventos</w:t>
      </w:r>
      <w:r w:rsidRPr="006C3CE1">
        <w:rPr>
          <w:rFonts w:eastAsia="Calibri" w:cs="Times New Roman"/>
          <w:bCs/>
          <w:color w:val="767171"/>
          <w:szCs w:val="24"/>
        </w:rPr>
        <w:t>: Se iniciaron negociaciones para el hermanamiento del pueblo mágico de San Andrés Cholula-Puebla con varios ayuntamientos dominicanos.</w:t>
      </w:r>
      <w:r>
        <w:rPr>
          <w:rFonts w:eastAsia="Calibri" w:cs="Times New Roman"/>
          <w:bCs/>
          <w:color w:val="767171"/>
          <w:szCs w:val="24"/>
        </w:rPr>
        <w:t xml:space="preserve"> </w:t>
      </w:r>
      <w:r w:rsidRPr="006C3CE1">
        <w:rPr>
          <w:rFonts w:eastAsia="Calibri" w:cs="Times New Roman"/>
          <w:bCs/>
          <w:color w:val="767171"/>
          <w:szCs w:val="24"/>
        </w:rPr>
        <w:t>El pueblo mágico de Acolman dedicará a la República Dominicana su Festival Internacional de la Piñata en diciembre de 2025.</w:t>
      </w:r>
    </w:p>
    <w:p w14:paraId="4BBC12EE" w14:textId="77777777" w:rsidR="00864819" w:rsidRDefault="00864819" w:rsidP="00864819">
      <w:pPr>
        <w:spacing w:after="0" w:line="360" w:lineRule="auto"/>
        <w:jc w:val="both"/>
        <w:rPr>
          <w:rFonts w:eastAsia="Calibri" w:cs="Times New Roman"/>
          <w:bCs/>
          <w:color w:val="767171"/>
          <w:szCs w:val="24"/>
        </w:rPr>
      </w:pPr>
    </w:p>
    <w:p w14:paraId="6DE84A45" w14:textId="115D6865" w:rsidR="00864819" w:rsidRDefault="00864819" w:rsidP="00864819">
      <w:pPr>
        <w:spacing w:after="0" w:line="360" w:lineRule="auto"/>
        <w:jc w:val="both"/>
        <w:rPr>
          <w:rFonts w:eastAsia="Calibri" w:cs="Times New Roman"/>
          <w:b/>
          <w:color w:val="767171"/>
          <w:szCs w:val="24"/>
        </w:rPr>
      </w:pPr>
      <w:r>
        <w:rPr>
          <w:rFonts w:eastAsia="Calibri" w:cs="Times New Roman"/>
          <w:bCs/>
          <w:color w:val="767171"/>
          <w:szCs w:val="24"/>
        </w:rPr>
        <w:t>Igualmente, s</w:t>
      </w:r>
      <w:r w:rsidRPr="006C3CE1">
        <w:rPr>
          <w:rFonts w:eastAsia="Calibri" w:cs="Times New Roman"/>
          <w:bCs/>
          <w:color w:val="767171"/>
          <w:szCs w:val="24"/>
        </w:rPr>
        <w:t xml:space="preserve">e coordinó la participación de la Fuerza Aérea de República Dominicana en la Feria Aeronáutica </w:t>
      </w:r>
      <w:r w:rsidRPr="006C3CE1">
        <w:rPr>
          <w:rFonts w:eastAsia="Calibri" w:cs="Times New Roman"/>
          <w:b/>
          <w:color w:val="767171"/>
          <w:szCs w:val="24"/>
        </w:rPr>
        <w:t>FAMEX 2025</w:t>
      </w:r>
      <w:r w:rsidRPr="006C3CE1">
        <w:rPr>
          <w:rFonts w:eastAsia="Calibri" w:cs="Times New Roman"/>
          <w:bCs/>
          <w:color w:val="767171"/>
          <w:szCs w:val="24"/>
        </w:rPr>
        <w:t>, incluyendo la asistencia de altos mandos militares dominicanos.</w:t>
      </w:r>
      <w:r>
        <w:rPr>
          <w:rFonts w:eastAsia="Calibri" w:cs="Times New Roman"/>
          <w:bCs/>
          <w:color w:val="767171"/>
          <w:szCs w:val="24"/>
        </w:rPr>
        <w:t xml:space="preserve"> Así como, se</w:t>
      </w:r>
      <w:r w:rsidRPr="006C3CE1">
        <w:rPr>
          <w:rFonts w:eastAsia="Calibri" w:cs="Times New Roman"/>
          <w:bCs/>
          <w:color w:val="767171"/>
          <w:szCs w:val="24"/>
        </w:rPr>
        <w:t xml:space="preserve"> gestionó la participación de una unidad de </w:t>
      </w:r>
      <w:r w:rsidRPr="006C3CE1">
        <w:rPr>
          <w:rFonts w:eastAsia="Calibri" w:cs="Times New Roman"/>
          <w:b/>
          <w:color w:val="767171"/>
          <w:szCs w:val="24"/>
        </w:rPr>
        <w:t>Cadetes de los Estados Unidos Mexicanos en el Magno Desfile Militar por la Independencia Dominicana el 27 de febrero de 2025.</w:t>
      </w:r>
    </w:p>
    <w:p w14:paraId="023358AB" w14:textId="235F8D12" w:rsidR="00CD5D3C" w:rsidRPr="00CD5D3C" w:rsidRDefault="00CD5D3C" w:rsidP="008F5100">
      <w:pPr>
        <w:spacing w:after="0" w:line="360" w:lineRule="auto"/>
        <w:jc w:val="both"/>
        <w:rPr>
          <w:color w:val="808080" w:themeColor="background1" w:themeShade="80"/>
          <w:szCs w:val="24"/>
        </w:rPr>
      </w:pPr>
    </w:p>
    <w:p w14:paraId="778302FC" w14:textId="5D17EF82" w:rsidR="00B002BF" w:rsidRPr="00D15346" w:rsidRDefault="00B002BF" w:rsidP="00B002BF">
      <w:pPr>
        <w:spacing w:after="0" w:line="360" w:lineRule="auto"/>
        <w:jc w:val="both"/>
        <w:rPr>
          <w:rFonts w:eastAsia="Calibri" w:cs="Times New Roman"/>
          <w:bCs/>
          <w:color w:val="767171"/>
          <w:szCs w:val="24"/>
        </w:rPr>
      </w:pPr>
      <w:r w:rsidRPr="00D15346">
        <w:rPr>
          <w:rFonts w:eastAsia="Calibri" w:cs="Times New Roman"/>
          <w:b/>
          <w:color w:val="767171"/>
          <w:szCs w:val="24"/>
        </w:rPr>
        <w:t xml:space="preserve">Embajada de República Dominicana en Panamá </w:t>
      </w:r>
    </w:p>
    <w:p w14:paraId="1865E2B3" w14:textId="3484237B" w:rsidR="00B002BF" w:rsidRPr="00D15346" w:rsidRDefault="00B002BF" w:rsidP="00B002BF">
      <w:pPr>
        <w:spacing w:after="0" w:line="360" w:lineRule="auto"/>
        <w:jc w:val="both"/>
        <w:rPr>
          <w:rFonts w:eastAsia="Calibri" w:cs="Times New Roman"/>
          <w:b/>
          <w:color w:val="767171"/>
          <w:szCs w:val="24"/>
        </w:rPr>
      </w:pPr>
      <w:r w:rsidRPr="00D15346">
        <w:rPr>
          <w:rFonts w:eastAsia="Calibri" w:cs="Times New Roman"/>
          <w:bCs/>
          <w:color w:val="767171"/>
          <w:szCs w:val="24"/>
        </w:rPr>
        <w:t>Como parte de los logros de esta misión en el</w:t>
      </w:r>
      <w:r w:rsidR="00AF6BCA">
        <w:rPr>
          <w:rFonts w:eastAsia="Calibri" w:cs="Times New Roman"/>
          <w:bCs/>
          <w:color w:val="767171"/>
          <w:szCs w:val="24"/>
        </w:rPr>
        <w:t xml:space="preserve"> año</w:t>
      </w:r>
      <w:r w:rsidRPr="00D15346">
        <w:rPr>
          <w:rFonts w:eastAsia="Calibri" w:cs="Times New Roman"/>
          <w:bCs/>
          <w:color w:val="767171"/>
          <w:szCs w:val="24"/>
        </w:rPr>
        <w:t>, se destaca lo siguiente:</w:t>
      </w:r>
    </w:p>
    <w:p w14:paraId="18F691F2" w14:textId="77777777" w:rsidR="00B60873" w:rsidRPr="00D15346" w:rsidRDefault="00B60873" w:rsidP="00647C76">
      <w:pPr>
        <w:spacing w:after="0" w:line="360" w:lineRule="auto"/>
        <w:jc w:val="both"/>
        <w:rPr>
          <w:rFonts w:eastAsia="Calibri" w:cs="Times New Roman"/>
          <w:b/>
          <w:color w:val="767171"/>
          <w:szCs w:val="24"/>
        </w:rPr>
      </w:pPr>
    </w:p>
    <w:p w14:paraId="46A2A0E0" w14:textId="35901F65" w:rsidR="00FF36A5" w:rsidRDefault="00FF36A5" w:rsidP="00FF36A5">
      <w:pPr>
        <w:spacing w:after="0" w:line="360" w:lineRule="auto"/>
        <w:jc w:val="both"/>
        <w:rPr>
          <w:rFonts w:eastAsia="Calibri" w:cs="Times New Roman"/>
          <w:bCs/>
          <w:color w:val="767171"/>
          <w:szCs w:val="24"/>
        </w:rPr>
      </w:pPr>
      <w:r w:rsidRPr="00FB3815">
        <w:rPr>
          <w:rFonts w:eastAsia="Calibri" w:cs="Times New Roman"/>
          <w:bCs/>
          <w:color w:val="767171"/>
          <w:szCs w:val="24"/>
        </w:rPr>
        <w:t xml:space="preserve">Se </w:t>
      </w:r>
      <w:r>
        <w:rPr>
          <w:rFonts w:eastAsia="Calibri" w:cs="Times New Roman"/>
          <w:bCs/>
          <w:color w:val="767171"/>
          <w:szCs w:val="24"/>
        </w:rPr>
        <w:t xml:space="preserve">logro la firma de documentos / </w:t>
      </w:r>
      <w:r w:rsidRPr="00FB3815">
        <w:rPr>
          <w:rFonts w:eastAsia="Calibri" w:cs="Times New Roman"/>
          <w:bCs/>
          <w:color w:val="767171"/>
          <w:szCs w:val="24"/>
        </w:rPr>
        <w:t xml:space="preserve">acuerdos cruciales, incluyendo el </w:t>
      </w:r>
      <w:r w:rsidRPr="00FB3815">
        <w:rPr>
          <w:rFonts w:eastAsia="Calibri" w:cs="Times New Roman"/>
          <w:b/>
          <w:color w:val="767171"/>
          <w:szCs w:val="24"/>
        </w:rPr>
        <w:t>acuerdo entre la Secretaría de Energía de Panamá y el Ministerio de Energía y Minas de la República Dominicana</w:t>
      </w:r>
      <w:r w:rsidRPr="00FB3815">
        <w:rPr>
          <w:rFonts w:eastAsia="Calibri" w:cs="Times New Roman"/>
          <w:bCs/>
          <w:color w:val="767171"/>
          <w:szCs w:val="24"/>
        </w:rPr>
        <w:t xml:space="preserve">, y un </w:t>
      </w:r>
      <w:r w:rsidRPr="00FB3815">
        <w:rPr>
          <w:rFonts w:eastAsia="Calibri" w:cs="Times New Roman"/>
          <w:b/>
          <w:color w:val="767171"/>
          <w:szCs w:val="24"/>
        </w:rPr>
        <w:t>Memorándum de Entendimiento entre los Ministerios de Medio Ambiente de ambos países.</w:t>
      </w:r>
      <w:r w:rsidRPr="00FB3815">
        <w:rPr>
          <w:rFonts w:eastAsia="Calibri" w:cs="Times New Roman"/>
          <w:bCs/>
          <w:color w:val="767171"/>
          <w:szCs w:val="24"/>
        </w:rPr>
        <w:t xml:space="preserve"> En el ámbito académico, se firmaron convenios de Cooperación Académica entre el INESDYC de la RD y tanto la Escuela Diplomática de Panamá como la Universidad Marítima de Panamá.</w:t>
      </w:r>
    </w:p>
    <w:p w14:paraId="21F3F3C0" w14:textId="77777777" w:rsidR="003632CE" w:rsidRDefault="003632CE" w:rsidP="00350AD6">
      <w:pPr>
        <w:spacing w:after="0" w:line="360" w:lineRule="auto"/>
        <w:jc w:val="both"/>
        <w:rPr>
          <w:rFonts w:eastAsia="Calibri" w:cs="Times New Roman"/>
          <w:bCs/>
          <w:color w:val="767171"/>
          <w:szCs w:val="24"/>
        </w:rPr>
      </w:pPr>
    </w:p>
    <w:p w14:paraId="3FD7BDF7" w14:textId="5460D5B9" w:rsidR="008F451F" w:rsidRDefault="00FF36A5" w:rsidP="00350AD6">
      <w:pPr>
        <w:spacing w:after="0" w:line="360" w:lineRule="auto"/>
        <w:jc w:val="both"/>
        <w:rPr>
          <w:rFonts w:eastAsia="Calibri" w:cs="Times New Roman"/>
          <w:b/>
          <w:color w:val="767171"/>
          <w:szCs w:val="24"/>
        </w:rPr>
      </w:pPr>
      <w:r w:rsidRPr="00FB3815">
        <w:rPr>
          <w:rFonts w:eastAsia="Calibri" w:cs="Times New Roman"/>
          <w:bCs/>
          <w:color w:val="767171"/>
          <w:szCs w:val="24"/>
        </w:rPr>
        <w:t xml:space="preserve">En el área comercial y agrícola, se realizaron reuniones para abordar el Acuerdo de Reconocimiento en Materia de Sanidad y Fitosanitaria (MSF) y la </w:t>
      </w:r>
      <w:r w:rsidRPr="00FB3815">
        <w:rPr>
          <w:rFonts w:eastAsia="Calibri" w:cs="Times New Roman"/>
          <w:b/>
          <w:color w:val="767171"/>
          <w:szCs w:val="24"/>
        </w:rPr>
        <w:t>ampliación del Acuerdo de Alcance Parcial (AAP)</w:t>
      </w:r>
      <w:r w:rsidRPr="00FB3815">
        <w:rPr>
          <w:rFonts w:eastAsia="Calibri" w:cs="Times New Roman"/>
          <w:bCs/>
          <w:color w:val="767171"/>
          <w:szCs w:val="24"/>
        </w:rPr>
        <w:t xml:space="preserve">. Las acciones impulsadas buscan la </w:t>
      </w:r>
      <w:r w:rsidRPr="00FB3815">
        <w:rPr>
          <w:rFonts w:eastAsia="Calibri" w:cs="Times New Roman"/>
          <w:bCs/>
          <w:color w:val="767171"/>
          <w:szCs w:val="24"/>
        </w:rPr>
        <w:lastRenderedPageBreak/>
        <w:t xml:space="preserve">renegociación de aranceles aplicados a productos dominicanos para equilibrar las condiciones de competencia y </w:t>
      </w:r>
      <w:r w:rsidRPr="00FB3815">
        <w:rPr>
          <w:rFonts w:eastAsia="Calibri" w:cs="Times New Roman"/>
          <w:b/>
          <w:color w:val="767171"/>
          <w:szCs w:val="24"/>
        </w:rPr>
        <w:t>diversificar la oferta exportable dominicana</w:t>
      </w:r>
      <w:r>
        <w:rPr>
          <w:rFonts w:eastAsia="Calibri" w:cs="Times New Roman"/>
          <w:b/>
          <w:color w:val="767171"/>
          <w:szCs w:val="24"/>
        </w:rPr>
        <w:t>.</w:t>
      </w:r>
    </w:p>
    <w:p w14:paraId="5A153645" w14:textId="77777777" w:rsidR="003632CE" w:rsidRDefault="003632CE" w:rsidP="00350AD6">
      <w:pPr>
        <w:spacing w:after="0" w:line="360" w:lineRule="auto"/>
        <w:jc w:val="both"/>
        <w:rPr>
          <w:rFonts w:eastAsia="Calibri" w:cs="Times New Roman"/>
          <w:b/>
          <w:color w:val="767171"/>
          <w:szCs w:val="24"/>
        </w:rPr>
      </w:pPr>
    </w:p>
    <w:p w14:paraId="0CAC0306" w14:textId="50179797" w:rsidR="003632CE" w:rsidRPr="003632CE" w:rsidRDefault="003632CE" w:rsidP="00350AD6">
      <w:pPr>
        <w:spacing w:after="0" w:line="360" w:lineRule="auto"/>
        <w:jc w:val="both"/>
        <w:rPr>
          <w:rFonts w:eastAsia="Calibri" w:cs="Times New Roman"/>
          <w:bCs/>
          <w:color w:val="767171"/>
          <w:szCs w:val="24"/>
        </w:rPr>
      </w:pPr>
      <w:r w:rsidRPr="003632CE">
        <w:rPr>
          <w:rFonts w:eastAsia="Calibri" w:cs="Times New Roman"/>
          <w:b/>
          <w:color w:val="767171"/>
          <w:szCs w:val="24"/>
        </w:rPr>
        <w:t>Firma del Acuerdo de Cooperación de Materia Portuaria entre la Autoridad Marítima de la República de Panamá (AMP) y la Autoridad Portuaria Dominicana (APORDOM)</w:t>
      </w:r>
      <w:r>
        <w:rPr>
          <w:rFonts w:eastAsia="Calibri" w:cs="Times New Roman"/>
          <w:b/>
          <w:color w:val="767171"/>
          <w:szCs w:val="24"/>
        </w:rPr>
        <w:t>,</w:t>
      </w:r>
      <w:r w:rsidRPr="003632CE">
        <w:rPr>
          <w:rFonts w:eastAsia="Calibri" w:cs="Times New Roman"/>
          <w:bCs/>
          <w:color w:val="767171"/>
          <w:szCs w:val="24"/>
        </w:rPr>
        <w:t xml:space="preserve"> en el marco de la feria internacional </w:t>
      </w:r>
      <w:proofErr w:type="spellStart"/>
      <w:r w:rsidRPr="003632CE">
        <w:rPr>
          <w:rFonts w:eastAsia="Calibri" w:cs="Times New Roman"/>
          <w:bCs/>
          <w:color w:val="767171"/>
          <w:szCs w:val="24"/>
        </w:rPr>
        <w:t>Seatrade</w:t>
      </w:r>
      <w:proofErr w:type="spellEnd"/>
      <w:r w:rsidRPr="003632CE">
        <w:rPr>
          <w:rFonts w:eastAsia="Calibri" w:cs="Times New Roman"/>
          <w:bCs/>
          <w:color w:val="767171"/>
          <w:szCs w:val="24"/>
        </w:rPr>
        <w:t xml:space="preserve"> </w:t>
      </w:r>
      <w:proofErr w:type="spellStart"/>
      <w:r w:rsidRPr="003632CE">
        <w:rPr>
          <w:rFonts w:eastAsia="Calibri" w:cs="Times New Roman"/>
          <w:bCs/>
          <w:color w:val="767171"/>
          <w:szCs w:val="24"/>
        </w:rPr>
        <w:t>Cruise</w:t>
      </w:r>
      <w:proofErr w:type="spellEnd"/>
      <w:r w:rsidRPr="003632CE">
        <w:rPr>
          <w:rFonts w:eastAsia="Calibri" w:cs="Times New Roman"/>
          <w:bCs/>
          <w:color w:val="767171"/>
          <w:szCs w:val="24"/>
        </w:rPr>
        <w:t xml:space="preserve"> Global 2025, celebrada en la ciudad de Miami, Estados Unidos.</w:t>
      </w:r>
    </w:p>
    <w:p w14:paraId="205C9EAF" w14:textId="77777777" w:rsidR="00FF36A5" w:rsidRPr="00E13681" w:rsidRDefault="00FF36A5" w:rsidP="00350AD6">
      <w:pPr>
        <w:spacing w:after="0" w:line="360" w:lineRule="auto"/>
        <w:jc w:val="both"/>
        <w:rPr>
          <w:rFonts w:eastAsia="Calibri" w:cs="Times New Roman"/>
          <w:b/>
          <w:color w:val="767171"/>
          <w:sz w:val="32"/>
          <w:szCs w:val="32"/>
        </w:rPr>
      </w:pPr>
    </w:p>
    <w:p w14:paraId="10293DB7" w14:textId="5AC4E893" w:rsidR="00B877F4" w:rsidRDefault="00B877F4" w:rsidP="00B877F4">
      <w:pPr>
        <w:tabs>
          <w:tab w:val="left" w:pos="2895"/>
        </w:tabs>
        <w:spacing w:after="0" w:line="360" w:lineRule="auto"/>
        <w:jc w:val="both"/>
        <w:rPr>
          <w:rFonts w:eastAsia="Calibri" w:cs="Times New Roman"/>
          <w:b/>
          <w:color w:val="767171"/>
          <w:szCs w:val="24"/>
        </w:rPr>
      </w:pPr>
      <w:r w:rsidRPr="00D15346">
        <w:rPr>
          <w:rFonts w:eastAsia="Calibri" w:cs="Times New Roman"/>
          <w:b/>
          <w:color w:val="767171"/>
          <w:szCs w:val="24"/>
        </w:rPr>
        <w:t>Embajada de República Dominicana en Perú</w:t>
      </w:r>
    </w:p>
    <w:p w14:paraId="1A74F3BE" w14:textId="529F818D" w:rsidR="00B877F4" w:rsidRPr="00D15346" w:rsidRDefault="00B877F4" w:rsidP="00B877F4">
      <w:pPr>
        <w:spacing w:after="0" w:line="360" w:lineRule="auto"/>
        <w:jc w:val="both"/>
        <w:rPr>
          <w:rFonts w:eastAsia="Calibri" w:cs="Times New Roman"/>
          <w:b/>
          <w:color w:val="767171"/>
          <w:szCs w:val="24"/>
        </w:rPr>
      </w:pPr>
      <w:r w:rsidRPr="00D15346">
        <w:rPr>
          <w:rFonts w:eastAsia="Calibri" w:cs="Times New Roman"/>
          <w:bCs/>
          <w:color w:val="767171"/>
          <w:szCs w:val="24"/>
        </w:rPr>
        <w:t>Como parte de los logros de esta misión en el</w:t>
      </w:r>
      <w:r w:rsidR="009133DB">
        <w:rPr>
          <w:rFonts w:eastAsia="Calibri" w:cs="Times New Roman"/>
          <w:bCs/>
          <w:color w:val="767171"/>
          <w:szCs w:val="24"/>
        </w:rPr>
        <w:t xml:space="preserve"> año</w:t>
      </w:r>
      <w:r w:rsidRPr="00D15346">
        <w:rPr>
          <w:rFonts w:eastAsia="Calibri" w:cs="Times New Roman"/>
          <w:bCs/>
          <w:color w:val="767171"/>
          <w:szCs w:val="24"/>
        </w:rPr>
        <w:t>, se destaca lo siguiente:</w:t>
      </w:r>
    </w:p>
    <w:p w14:paraId="74505A63" w14:textId="77777777" w:rsidR="00C86C97" w:rsidRDefault="00C86C97" w:rsidP="00B877F4">
      <w:pPr>
        <w:tabs>
          <w:tab w:val="left" w:pos="2895"/>
        </w:tabs>
        <w:spacing w:after="0" w:line="360" w:lineRule="auto"/>
        <w:jc w:val="both"/>
        <w:rPr>
          <w:rFonts w:eastAsia="Calibri" w:cs="Times New Roman"/>
          <w:bCs/>
          <w:color w:val="767171"/>
          <w:szCs w:val="24"/>
        </w:rPr>
      </w:pPr>
    </w:p>
    <w:p w14:paraId="45A5A015" w14:textId="26E68108" w:rsidR="00FF36A5" w:rsidRDefault="00FF36A5" w:rsidP="00FF36A5">
      <w:pPr>
        <w:spacing w:after="0" w:line="360" w:lineRule="auto"/>
        <w:jc w:val="both"/>
        <w:rPr>
          <w:rFonts w:eastAsia="Calibri" w:cs="Times New Roman"/>
          <w:bCs/>
          <w:color w:val="767171"/>
          <w:szCs w:val="24"/>
        </w:rPr>
      </w:pPr>
      <w:r w:rsidRPr="00FB3815">
        <w:rPr>
          <w:rFonts w:eastAsia="Calibri" w:cs="Times New Roman"/>
          <w:bCs/>
          <w:color w:val="767171"/>
          <w:szCs w:val="24"/>
        </w:rPr>
        <w:t>La Embajada acompañó todo el proceso de negociación</w:t>
      </w:r>
      <w:r>
        <w:rPr>
          <w:rFonts w:eastAsia="Calibri" w:cs="Times New Roman"/>
          <w:bCs/>
          <w:color w:val="767171"/>
          <w:szCs w:val="24"/>
        </w:rPr>
        <w:t xml:space="preserve"> de la IV COMIXTA que culminó </w:t>
      </w:r>
      <w:r w:rsidRPr="00FB3815">
        <w:rPr>
          <w:rFonts w:eastAsia="Calibri" w:cs="Times New Roman"/>
          <w:bCs/>
          <w:color w:val="767171"/>
          <w:szCs w:val="24"/>
        </w:rPr>
        <w:t>e</w:t>
      </w:r>
      <w:r>
        <w:rPr>
          <w:rFonts w:eastAsia="Calibri" w:cs="Times New Roman"/>
          <w:bCs/>
          <w:color w:val="767171"/>
          <w:szCs w:val="24"/>
        </w:rPr>
        <w:t>n</w:t>
      </w:r>
      <w:r w:rsidRPr="00FB3815">
        <w:rPr>
          <w:rFonts w:eastAsia="Calibri" w:cs="Times New Roman"/>
          <w:bCs/>
          <w:color w:val="767171"/>
          <w:szCs w:val="24"/>
        </w:rPr>
        <w:t xml:space="preserve"> noviembre con la </w:t>
      </w:r>
      <w:r w:rsidRPr="00FF36A5">
        <w:rPr>
          <w:rFonts w:eastAsia="Calibri" w:cs="Times New Roman"/>
          <w:b/>
          <w:color w:val="767171"/>
          <w:szCs w:val="24"/>
        </w:rPr>
        <w:t>adopción de cinco proyectos en las áreas de agricultura, turismo, justicia, tecnología y cultura,</w:t>
      </w:r>
      <w:r w:rsidRPr="00FB3815">
        <w:rPr>
          <w:rFonts w:eastAsia="Calibri" w:cs="Times New Roman"/>
          <w:bCs/>
          <w:color w:val="767171"/>
          <w:szCs w:val="24"/>
        </w:rPr>
        <w:t xml:space="preserve"> a desarrollarse bilateralmente durante 2025-2027. Uno de estos proyectos fue propuesto por la misión diplomática.</w:t>
      </w:r>
    </w:p>
    <w:p w14:paraId="2E932553" w14:textId="77777777" w:rsidR="00FF36A5" w:rsidRDefault="00FF36A5" w:rsidP="00FF36A5">
      <w:pPr>
        <w:spacing w:after="0" w:line="360" w:lineRule="auto"/>
        <w:jc w:val="both"/>
        <w:rPr>
          <w:rFonts w:eastAsia="Calibri" w:cs="Times New Roman"/>
          <w:bCs/>
          <w:color w:val="767171"/>
          <w:szCs w:val="24"/>
        </w:rPr>
      </w:pPr>
    </w:p>
    <w:p w14:paraId="52A7E03F" w14:textId="77777777" w:rsidR="00932F3C" w:rsidRDefault="00FF36A5" w:rsidP="00932F3C">
      <w:pPr>
        <w:spacing w:after="0" w:line="360" w:lineRule="auto"/>
        <w:jc w:val="both"/>
        <w:rPr>
          <w:rFonts w:eastAsia="Calibri" w:cs="Times New Roman"/>
          <w:bCs/>
          <w:color w:val="767171"/>
          <w:szCs w:val="24"/>
        </w:rPr>
      </w:pPr>
      <w:r>
        <w:rPr>
          <w:rFonts w:eastAsia="Calibri" w:cs="Times New Roman"/>
          <w:bCs/>
          <w:color w:val="767171"/>
          <w:szCs w:val="24"/>
        </w:rPr>
        <w:t xml:space="preserve">En materia de </w:t>
      </w:r>
      <w:r w:rsidRPr="00FB3815">
        <w:rPr>
          <w:rFonts w:eastAsia="Calibri" w:cs="Times New Roman"/>
          <w:b/>
          <w:color w:val="767171"/>
          <w:szCs w:val="24"/>
        </w:rPr>
        <w:t>Comercio y Economía:</w:t>
      </w:r>
      <w:r w:rsidRPr="00FB3815">
        <w:rPr>
          <w:rFonts w:eastAsia="Calibri" w:cs="Times New Roman"/>
          <w:bCs/>
          <w:color w:val="767171"/>
          <w:szCs w:val="24"/>
        </w:rPr>
        <w:t xml:space="preserve"> </w:t>
      </w:r>
      <w:r>
        <w:rPr>
          <w:rFonts w:eastAsia="Calibri" w:cs="Times New Roman"/>
          <w:bCs/>
          <w:color w:val="767171"/>
          <w:szCs w:val="24"/>
        </w:rPr>
        <w:t>s</w:t>
      </w:r>
      <w:r w:rsidRPr="00FB3815">
        <w:rPr>
          <w:rFonts w:eastAsia="Calibri" w:cs="Times New Roman"/>
          <w:bCs/>
          <w:color w:val="767171"/>
          <w:szCs w:val="24"/>
        </w:rPr>
        <w:t xml:space="preserve">e organizó la I reunión de la Comisión Conjunta para impulsar el comercio, la inversión y la cooperación técnica. Se promovió la participación del país en foros regionales como la 55.ª Asamblea General de ALIDE, y se remitieron reportes de inteligencia comercial y licitaciones públicas internacionales. </w:t>
      </w:r>
      <w:r>
        <w:rPr>
          <w:rFonts w:eastAsia="Calibri" w:cs="Times New Roman"/>
          <w:bCs/>
          <w:color w:val="767171"/>
          <w:szCs w:val="24"/>
        </w:rPr>
        <w:t>Además,</w:t>
      </w:r>
      <w:r w:rsidRPr="00FB3815">
        <w:rPr>
          <w:rFonts w:eastAsia="Calibri" w:cs="Times New Roman"/>
          <w:bCs/>
          <w:color w:val="767171"/>
          <w:szCs w:val="24"/>
        </w:rPr>
        <w:t xml:space="preserve"> se incentivó a potenciales compradores peruanos a participar en eventos internacionales en la RD, como el 6to Encuentro Nacional de Mujeres en Exportación</w:t>
      </w:r>
      <w:r w:rsidR="00932F3C">
        <w:rPr>
          <w:rFonts w:eastAsia="Calibri" w:cs="Times New Roman"/>
          <w:bCs/>
          <w:color w:val="767171"/>
          <w:szCs w:val="24"/>
        </w:rPr>
        <w:t xml:space="preserve">; </w:t>
      </w:r>
      <w:proofErr w:type="spellStart"/>
      <w:r w:rsidR="00932F3C">
        <w:rPr>
          <w:rFonts w:eastAsia="Calibri" w:cs="Times New Roman"/>
          <w:bCs/>
          <w:color w:val="767171"/>
          <w:szCs w:val="24"/>
        </w:rPr>
        <w:t>asi</w:t>
      </w:r>
      <w:proofErr w:type="spellEnd"/>
      <w:r w:rsidR="00932F3C">
        <w:rPr>
          <w:rFonts w:eastAsia="Calibri" w:cs="Times New Roman"/>
          <w:bCs/>
          <w:color w:val="767171"/>
          <w:szCs w:val="24"/>
        </w:rPr>
        <w:t xml:space="preserve"> como, </w:t>
      </w:r>
      <w:r w:rsidR="00932F3C" w:rsidRPr="00FB3815">
        <w:rPr>
          <w:rFonts w:eastAsia="Calibri" w:cs="Times New Roman"/>
          <w:bCs/>
          <w:color w:val="767171"/>
          <w:szCs w:val="24"/>
        </w:rPr>
        <w:t>actividades de diplomacia cultural y gastronómica como la “Noche Sensorial: tabaco, ron y gastronomía” y el concurso “Sabores del Mundo – Edición República Dominicana” junto al CENFOTUR.</w:t>
      </w:r>
    </w:p>
    <w:p w14:paraId="2DC87DA9" w14:textId="77777777" w:rsidR="00D54A0A" w:rsidRDefault="00D54A0A" w:rsidP="00932F3C">
      <w:pPr>
        <w:spacing w:after="0" w:line="360" w:lineRule="auto"/>
        <w:jc w:val="both"/>
        <w:rPr>
          <w:rFonts w:eastAsia="Calibri" w:cs="Times New Roman"/>
          <w:bCs/>
          <w:color w:val="767171"/>
          <w:szCs w:val="24"/>
        </w:rPr>
      </w:pPr>
    </w:p>
    <w:p w14:paraId="4D6ABF73" w14:textId="77777777" w:rsidR="00D54A0A" w:rsidRPr="00D54A0A" w:rsidRDefault="00D54A0A" w:rsidP="00D54A0A">
      <w:pPr>
        <w:spacing w:after="0" w:line="360" w:lineRule="auto"/>
        <w:jc w:val="both"/>
        <w:rPr>
          <w:rFonts w:eastAsia="Calibri" w:cs="Times New Roman"/>
          <w:bCs/>
          <w:color w:val="767171"/>
          <w:szCs w:val="24"/>
        </w:rPr>
      </w:pPr>
      <w:r w:rsidRPr="00D54A0A">
        <w:rPr>
          <w:rFonts w:eastAsia="Calibri" w:cs="Times New Roman"/>
          <w:b/>
          <w:bCs/>
          <w:color w:val="767171"/>
          <w:szCs w:val="24"/>
        </w:rPr>
        <w:t>Embajada de República Dominicana en Uruguay </w:t>
      </w:r>
      <w:r w:rsidRPr="00D54A0A">
        <w:rPr>
          <w:rFonts w:eastAsia="Calibri" w:cs="Times New Roman"/>
          <w:bCs/>
          <w:color w:val="767171"/>
          <w:szCs w:val="24"/>
        </w:rPr>
        <w:t> </w:t>
      </w:r>
    </w:p>
    <w:p w14:paraId="133F6A3C" w14:textId="77777777" w:rsidR="00D54A0A" w:rsidRPr="00D54A0A" w:rsidRDefault="00D54A0A" w:rsidP="00D54A0A">
      <w:pPr>
        <w:spacing w:after="0" w:line="360" w:lineRule="auto"/>
        <w:jc w:val="both"/>
        <w:rPr>
          <w:rFonts w:eastAsia="Calibri" w:cs="Times New Roman"/>
          <w:bCs/>
          <w:color w:val="767171"/>
          <w:szCs w:val="24"/>
        </w:rPr>
      </w:pPr>
      <w:r w:rsidRPr="00D54A0A">
        <w:rPr>
          <w:rFonts w:eastAsia="Calibri" w:cs="Times New Roman"/>
          <w:bCs/>
          <w:color w:val="767171"/>
          <w:szCs w:val="24"/>
        </w:rPr>
        <w:t>Como parte de los logros de esta misión en el año, se destaca lo siguiente: </w:t>
      </w:r>
    </w:p>
    <w:p w14:paraId="02DB2FE8" w14:textId="77777777" w:rsidR="00D54A0A" w:rsidRPr="00D54A0A" w:rsidRDefault="00D54A0A" w:rsidP="00D54A0A">
      <w:pPr>
        <w:spacing w:after="0" w:line="360" w:lineRule="auto"/>
        <w:jc w:val="both"/>
        <w:rPr>
          <w:rFonts w:eastAsia="Calibri" w:cs="Times New Roman"/>
          <w:bCs/>
          <w:color w:val="767171"/>
          <w:szCs w:val="24"/>
        </w:rPr>
      </w:pPr>
      <w:r w:rsidRPr="00D54A0A">
        <w:rPr>
          <w:rFonts w:eastAsia="Calibri" w:cs="Times New Roman"/>
          <w:bCs/>
          <w:color w:val="767171"/>
          <w:szCs w:val="24"/>
        </w:rPr>
        <w:t> </w:t>
      </w:r>
    </w:p>
    <w:p w14:paraId="51E6BA9E" w14:textId="1A98D706" w:rsidR="00D54A0A" w:rsidRPr="00D54A0A" w:rsidRDefault="00D54A0A" w:rsidP="00D54A0A">
      <w:pPr>
        <w:spacing w:after="0" w:line="360" w:lineRule="auto"/>
        <w:jc w:val="both"/>
        <w:rPr>
          <w:rFonts w:eastAsia="Calibri" w:cs="Times New Roman"/>
          <w:color w:val="767171"/>
          <w:szCs w:val="24"/>
        </w:rPr>
      </w:pPr>
      <w:r w:rsidRPr="00D54A0A">
        <w:rPr>
          <w:rFonts w:eastAsia="Calibri" w:cs="Times New Roman"/>
          <w:bCs/>
          <w:color w:val="767171"/>
          <w:szCs w:val="24"/>
        </w:rPr>
        <w:lastRenderedPageBreak/>
        <w:t>Se destaca la gestión de la firma de un </w:t>
      </w:r>
      <w:r w:rsidRPr="00D54A0A">
        <w:rPr>
          <w:rFonts w:eastAsia="Calibri" w:cs="Times New Roman"/>
          <w:b/>
          <w:bCs/>
          <w:color w:val="767171"/>
          <w:szCs w:val="24"/>
        </w:rPr>
        <w:t xml:space="preserve">“Memorándum de entendimiento </w:t>
      </w:r>
      <w:r w:rsidRPr="00D54A0A">
        <w:rPr>
          <w:rFonts w:eastAsia="Calibri" w:cs="Times New Roman"/>
          <w:color w:val="767171"/>
          <w:szCs w:val="24"/>
        </w:rPr>
        <w:t>entre El Ministerio de Agricultura de la República Dominicana</w:t>
      </w:r>
      <w:r w:rsidRPr="00D54A0A">
        <w:rPr>
          <w:rFonts w:eastAsia="Calibri" w:cs="Times New Roman"/>
          <w:b/>
          <w:bCs/>
          <w:color w:val="767171"/>
          <w:szCs w:val="24"/>
        </w:rPr>
        <w:t xml:space="preserve"> y Ministerio de Ganadería, </w:t>
      </w:r>
      <w:r w:rsidRPr="00D54A0A">
        <w:rPr>
          <w:rFonts w:eastAsia="Calibri" w:cs="Times New Roman"/>
          <w:color w:val="767171"/>
          <w:szCs w:val="24"/>
        </w:rPr>
        <w:t xml:space="preserve">Agricultura y Pesca de la </w:t>
      </w:r>
      <w:r w:rsidRPr="00D54A0A">
        <w:rPr>
          <w:rFonts w:eastAsia="Calibri" w:cs="Times New Roman"/>
          <w:b/>
          <w:bCs/>
          <w:color w:val="767171"/>
          <w:szCs w:val="24"/>
        </w:rPr>
        <w:t>República Oriental del Uruguay</w:t>
      </w:r>
      <w:r w:rsidRPr="00D54A0A">
        <w:rPr>
          <w:rFonts w:eastAsia="Calibri" w:cs="Times New Roman"/>
          <w:color w:val="767171"/>
          <w:szCs w:val="24"/>
        </w:rPr>
        <w:t xml:space="preserve"> en Materia Sanitaria y Fitosanitaria</w:t>
      </w:r>
      <w:r w:rsidRPr="00D54A0A">
        <w:rPr>
          <w:rFonts w:eastAsia="Calibri" w:cs="Times New Roman"/>
          <w:b/>
          <w:bCs/>
          <w:color w:val="767171"/>
          <w:szCs w:val="24"/>
        </w:rPr>
        <w:t>”.</w:t>
      </w:r>
      <w:r w:rsidRPr="00D54A0A">
        <w:rPr>
          <w:rFonts w:eastAsia="Calibri" w:cs="Times New Roman"/>
          <w:bCs/>
          <w:color w:val="767171"/>
          <w:szCs w:val="24"/>
        </w:rPr>
        <w:t> </w:t>
      </w:r>
      <w:r>
        <w:rPr>
          <w:rFonts w:eastAsia="Calibri" w:cs="Times New Roman"/>
          <w:bCs/>
          <w:color w:val="767171"/>
          <w:szCs w:val="24"/>
        </w:rPr>
        <w:t xml:space="preserve">Igualmente, se logró la </w:t>
      </w:r>
      <w:r w:rsidRPr="00D54A0A">
        <w:rPr>
          <w:rFonts w:eastAsia="Calibri" w:cs="Times New Roman"/>
          <w:bCs/>
          <w:color w:val="767171"/>
          <w:szCs w:val="24"/>
        </w:rPr>
        <w:t>firma del</w:t>
      </w:r>
      <w:r w:rsidRPr="00D54A0A">
        <w:rPr>
          <w:rFonts w:eastAsia="Calibri" w:cs="Times New Roman"/>
          <w:b/>
          <w:bCs/>
          <w:color w:val="767171"/>
          <w:szCs w:val="24"/>
        </w:rPr>
        <w:t xml:space="preserve"> Memorándum de Entendimiento en Materia Fitosanitaria y Sanitaria entre el Ministerio de Ganadería, Agricultura y Pesca (MGAP) de la República Oriental del Uruguay </w:t>
      </w:r>
      <w:r w:rsidRPr="00D54A0A">
        <w:rPr>
          <w:rFonts w:eastAsia="Calibri" w:cs="Times New Roman"/>
          <w:color w:val="767171"/>
          <w:szCs w:val="24"/>
        </w:rPr>
        <w:t>y el Ministerio de Agricultura (MA) de la República Dominicana. </w:t>
      </w:r>
    </w:p>
    <w:p w14:paraId="1E50C8D8" w14:textId="1B9227A1" w:rsidR="00D54A0A" w:rsidRPr="00D54A0A" w:rsidRDefault="00D54A0A" w:rsidP="00D54A0A">
      <w:pPr>
        <w:spacing w:after="0" w:line="360" w:lineRule="auto"/>
        <w:jc w:val="both"/>
        <w:rPr>
          <w:rFonts w:eastAsia="Calibri" w:cs="Times New Roman"/>
          <w:bCs/>
          <w:color w:val="767171"/>
          <w:szCs w:val="24"/>
        </w:rPr>
      </w:pPr>
    </w:p>
    <w:p w14:paraId="5841DC6A" w14:textId="1E6ABFA1" w:rsidR="00D54A0A" w:rsidRDefault="00D54A0A" w:rsidP="00932F3C">
      <w:pPr>
        <w:spacing w:after="0" w:line="360" w:lineRule="auto"/>
        <w:jc w:val="both"/>
        <w:rPr>
          <w:rFonts w:eastAsia="Calibri" w:cs="Times New Roman"/>
          <w:bCs/>
          <w:color w:val="767171"/>
          <w:szCs w:val="24"/>
        </w:rPr>
      </w:pPr>
      <w:r w:rsidRPr="00D54A0A">
        <w:rPr>
          <w:rFonts w:eastAsia="Calibri" w:cs="Times New Roman"/>
          <w:bCs/>
          <w:color w:val="767171"/>
          <w:szCs w:val="24"/>
        </w:rPr>
        <w:t>Se logró la inscripción de dos empresas: </w:t>
      </w:r>
      <w:r w:rsidRPr="00D54A0A">
        <w:rPr>
          <w:rFonts w:eastAsia="Calibri" w:cs="Times New Roman"/>
          <w:b/>
          <w:bCs/>
          <w:color w:val="767171"/>
          <w:szCs w:val="24"/>
        </w:rPr>
        <w:t>Agroalimentaria de </w:t>
      </w:r>
      <w:proofErr w:type="spellStart"/>
      <w:r w:rsidRPr="00D54A0A">
        <w:rPr>
          <w:rFonts w:eastAsia="Calibri" w:cs="Times New Roman"/>
          <w:b/>
          <w:bCs/>
          <w:color w:val="767171"/>
          <w:szCs w:val="24"/>
        </w:rPr>
        <w:t>Framber</w:t>
      </w:r>
      <w:proofErr w:type="spellEnd"/>
      <w:r w:rsidRPr="00D54A0A">
        <w:rPr>
          <w:rFonts w:eastAsia="Calibri" w:cs="Times New Roman"/>
          <w:bCs/>
          <w:color w:val="767171"/>
          <w:szCs w:val="24"/>
        </w:rPr>
        <w:t>, dedicada a la distribución de frutos congelados, y </w:t>
      </w:r>
      <w:r w:rsidRPr="00D54A0A">
        <w:rPr>
          <w:rFonts w:eastAsia="Calibri" w:cs="Times New Roman"/>
          <w:b/>
          <w:bCs/>
          <w:color w:val="767171"/>
          <w:szCs w:val="24"/>
        </w:rPr>
        <w:t>RORO SHIPPING</w:t>
      </w:r>
      <w:r w:rsidRPr="00D54A0A">
        <w:rPr>
          <w:rFonts w:eastAsia="Calibri" w:cs="Times New Roman"/>
          <w:bCs/>
          <w:color w:val="767171"/>
          <w:szCs w:val="24"/>
        </w:rPr>
        <w:t>, dedicada al transporte marítimo. </w:t>
      </w:r>
    </w:p>
    <w:p w14:paraId="1BFCC93B" w14:textId="0D52AB67" w:rsidR="00FF36A5" w:rsidRDefault="00FF36A5" w:rsidP="00FF36A5">
      <w:pPr>
        <w:spacing w:after="0" w:line="360" w:lineRule="auto"/>
        <w:jc w:val="both"/>
        <w:rPr>
          <w:rFonts w:eastAsia="Calibri" w:cs="Times New Roman"/>
          <w:bCs/>
          <w:color w:val="767171"/>
          <w:szCs w:val="24"/>
        </w:rPr>
      </w:pPr>
    </w:p>
    <w:p w14:paraId="7EFFA9FE" w14:textId="77777777" w:rsidR="008F451F" w:rsidRDefault="00B877F4" w:rsidP="008F451F">
      <w:pPr>
        <w:tabs>
          <w:tab w:val="left" w:pos="2895"/>
        </w:tabs>
        <w:spacing w:after="0" w:line="360" w:lineRule="auto"/>
        <w:jc w:val="both"/>
        <w:rPr>
          <w:b/>
          <w:bCs/>
          <w:color w:val="767171"/>
          <w:szCs w:val="24"/>
        </w:rPr>
      </w:pPr>
      <w:r w:rsidRPr="00D15346">
        <w:rPr>
          <w:rFonts w:eastAsia="Calibri" w:cs="Times New Roman"/>
          <w:b/>
          <w:color w:val="767171"/>
          <w:szCs w:val="24"/>
        </w:rPr>
        <w:t>Embajada de República Dominicana en Portugal</w:t>
      </w:r>
    </w:p>
    <w:p w14:paraId="1B43B3D2" w14:textId="49B9FBDA" w:rsidR="00B877F4" w:rsidRPr="008F451F" w:rsidRDefault="00B877F4" w:rsidP="008F451F">
      <w:pPr>
        <w:tabs>
          <w:tab w:val="left" w:pos="2895"/>
        </w:tabs>
        <w:spacing w:after="0" w:line="360" w:lineRule="auto"/>
        <w:jc w:val="both"/>
        <w:rPr>
          <w:b/>
          <w:bCs/>
          <w:color w:val="767171"/>
          <w:szCs w:val="24"/>
        </w:rPr>
      </w:pPr>
      <w:r w:rsidRPr="00D15346">
        <w:rPr>
          <w:rFonts w:eastAsia="Calibri" w:cs="Times New Roman"/>
          <w:bCs/>
          <w:color w:val="767171"/>
          <w:szCs w:val="24"/>
        </w:rPr>
        <w:t>Como parte de los logros de esta misión en el</w:t>
      </w:r>
      <w:r w:rsidR="00B21445">
        <w:rPr>
          <w:rFonts w:eastAsia="Calibri" w:cs="Times New Roman"/>
          <w:bCs/>
          <w:color w:val="767171"/>
          <w:szCs w:val="24"/>
        </w:rPr>
        <w:t xml:space="preserve"> año</w:t>
      </w:r>
      <w:r w:rsidRPr="00D15346">
        <w:rPr>
          <w:rFonts w:eastAsia="Calibri" w:cs="Times New Roman"/>
          <w:bCs/>
          <w:color w:val="767171"/>
          <w:szCs w:val="24"/>
        </w:rPr>
        <w:t>, se destaca lo siguiente:</w:t>
      </w:r>
    </w:p>
    <w:p w14:paraId="57172727" w14:textId="77777777" w:rsidR="00B60873" w:rsidRPr="00D15346" w:rsidRDefault="00B60873" w:rsidP="00C200EC">
      <w:pPr>
        <w:tabs>
          <w:tab w:val="left" w:pos="2895"/>
        </w:tabs>
        <w:spacing w:after="0" w:line="360" w:lineRule="auto"/>
        <w:jc w:val="both"/>
        <w:rPr>
          <w:rFonts w:eastAsia="Calibri" w:cs="Times New Roman"/>
          <w:bCs/>
          <w:color w:val="767171"/>
          <w:szCs w:val="24"/>
        </w:rPr>
      </w:pPr>
    </w:p>
    <w:p w14:paraId="02EB4C50" w14:textId="5467AFF3" w:rsidR="00932F3C" w:rsidRDefault="00932F3C" w:rsidP="00932F3C">
      <w:pPr>
        <w:tabs>
          <w:tab w:val="left" w:pos="2895"/>
        </w:tabs>
        <w:spacing w:after="0" w:line="360" w:lineRule="auto"/>
        <w:jc w:val="both"/>
        <w:rPr>
          <w:rFonts w:eastAsia="Calibri" w:cs="Times New Roman"/>
          <w:bCs/>
          <w:color w:val="767171"/>
          <w:szCs w:val="24"/>
        </w:rPr>
      </w:pPr>
      <w:r>
        <w:rPr>
          <w:rFonts w:eastAsia="Calibri" w:cs="Times New Roman"/>
          <w:bCs/>
          <w:color w:val="767171"/>
          <w:szCs w:val="24"/>
        </w:rPr>
        <w:t>Fue ratificado</w:t>
      </w:r>
      <w:r w:rsidRPr="00FB3815">
        <w:rPr>
          <w:rFonts w:eastAsia="Calibri" w:cs="Times New Roman"/>
          <w:bCs/>
          <w:color w:val="767171"/>
          <w:szCs w:val="24"/>
        </w:rPr>
        <w:t xml:space="preserve"> por el </w:t>
      </w:r>
      <w:r w:rsidRPr="00FB3815">
        <w:rPr>
          <w:rFonts w:eastAsia="Calibri" w:cs="Times New Roman"/>
          <w:b/>
          <w:color w:val="767171"/>
          <w:szCs w:val="24"/>
        </w:rPr>
        <w:t>Congreso Nacional el Acuerdo Marco de Cooperación entre la República Dominicana y Portugal (firmado en 2023)</w:t>
      </w:r>
      <w:r w:rsidRPr="00FB3815">
        <w:rPr>
          <w:rFonts w:eastAsia="Calibri" w:cs="Times New Roman"/>
          <w:bCs/>
          <w:color w:val="767171"/>
          <w:szCs w:val="24"/>
        </w:rPr>
        <w:t xml:space="preserve">, lo que permitirá fortalecer y ampliar la cooperación bilateral. Se llevaron a cabo reuniones de trabajo con entidades como el Ministerio de Defensa, la Armada Portuguesa y el Cuerpo de Bomberos de Lisboa, con miras a la formación y capacitación de militares y bomberos dominicanos. Además, la República Dominicana formalizó su adhesión al Atlantic Centre, una plataforma de integración regional en materia de seguridad y defensa del Atlántico. </w:t>
      </w:r>
      <w:r>
        <w:rPr>
          <w:rFonts w:eastAsia="Calibri" w:cs="Times New Roman"/>
          <w:bCs/>
          <w:color w:val="767171"/>
          <w:szCs w:val="24"/>
        </w:rPr>
        <w:t>Igualmente</w:t>
      </w:r>
      <w:r w:rsidRPr="00FB3815">
        <w:rPr>
          <w:rFonts w:eastAsia="Calibri" w:cs="Times New Roman"/>
          <w:bCs/>
          <w:color w:val="767171"/>
          <w:szCs w:val="24"/>
        </w:rPr>
        <w:t xml:space="preserve">, se celebró la </w:t>
      </w:r>
      <w:r w:rsidRPr="00932F3C">
        <w:rPr>
          <w:rFonts w:eastAsia="Calibri" w:cs="Times New Roman"/>
          <w:b/>
          <w:color w:val="767171"/>
          <w:szCs w:val="24"/>
        </w:rPr>
        <w:t>II Reunión de Consultas Políticas</w:t>
      </w:r>
      <w:r w:rsidRPr="00FB3815">
        <w:rPr>
          <w:rFonts w:eastAsia="Calibri" w:cs="Times New Roman"/>
          <w:bCs/>
          <w:color w:val="767171"/>
          <w:szCs w:val="24"/>
        </w:rPr>
        <w:t xml:space="preserve"> a nivel de viceministros en la República Dominicana, donde se revisaron temas bilaterales cruciales y se acordó una revisión mayor de los acuerdos pendientes.</w:t>
      </w:r>
    </w:p>
    <w:p w14:paraId="19EDE73F" w14:textId="77777777" w:rsidR="00D54A0A" w:rsidRDefault="00D54A0A" w:rsidP="00932F3C">
      <w:pPr>
        <w:tabs>
          <w:tab w:val="left" w:pos="2895"/>
        </w:tabs>
        <w:spacing w:after="0" w:line="360" w:lineRule="auto"/>
        <w:jc w:val="both"/>
        <w:rPr>
          <w:rFonts w:eastAsia="Calibri" w:cs="Times New Roman"/>
          <w:bCs/>
          <w:color w:val="767171"/>
          <w:szCs w:val="24"/>
        </w:rPr>
      </w:pPr>
    </w:p>
    <w:p w14:paraId="6C2ABB1C" w14:textId="01657C20" w:rsidR="00932F3C" w:rsidRDefault="00932F3C" w:rsidP="00932F3C">
      <w:pPr>
        <w:tabs>
          <w:tab w:val="left" w:pos="2895"/>
        </w:tabs>
        <w:spacing w:after="0" w:line="360" w:lineRule="auto"/>
        <w:jc w:val="both"/>
        <w:rPr>
          <w:rFonts w:eastAsia="Calibri" w:cs="Times New Roman"/>
          <w:bCs/>
          <w:color w:val="767171"/>
          <w:szCs w:val="24"/>
        </w:rPr>
      </w:pPr>
      <w:r w:rsidRPr="00FB3815">
        <w:rPr>
          <w:rFonts w:eastAsia="Calibri" w:cs="Times New Roman"/>
          <w:bCs/>
          <w:color w:val="767171"/>
          <w:szCs w:val="24"/>
        </w:rPr>
        <w:t xml:space="preserve">La Embajada fortaleció las relaciones bilaterales, reactivando la Comisión Mixta Bilateral y relanzando </w:t>
      </w:r>
      <w:r w:rsidRPr="00FB3815">
        <w:rPr>
          <w:rFonts w:eastAsia="Calibri" w:cs="Times New Roman"/>
          <w:b/>
          <w:color w:val="767171"/>
          <w:szCs w:val="24"/>
        </w:rPr>
        <w:t>el Memorándum de Entendimiento sobre Inversión.</w:t>
      </w:r>
      <w:r w:rsidRPr="00FB3815">
        <w:rPr>
          <w:rFonts w:eastAsia="Calibri" w:cs="Times New Roman"/>
          <w:bCs/>
          <w:color w:val="767171"/>
          <w:szCs w:val="24"/>
        </w:rPr>
        <w:t xml:space="preserve"> Se impulsó una agenda conjunta de apoyo regional frente a la crisis en Haití y de cooperación humanitaria</w:t>
      </w:r>
      <w:r>
        <w:rPr>
          <w:rFonts w:eastAsia="Calibri" w:cs="Times New Roman"/>
          <w:bCs/>
          <w:color w:val="767171"/>
          <w:szCs w:val="24"/>
        </w:rPr>
        <w:t>.</w:t>
      </w:r>
    </w:p>
    <w:p w14:paraId="64FE2A08" w14:textId="6625A91E" w:rsidR="00932F3C" w:rsidRDefault="00932F3C" w:rsidP="00932F3C">
      <w:pPr>
        <w:tabs>
          <w:tab w:val="left" w:pos="2895"/>
        </w:tabs>
        <w:spacing w:after="0" w:line="360" w:lineRule="auto"/>
        <w:jc w:val="both"/>
        <w:rPr>
          <w:rFonts w:eastAsia="Calibri" w:cs="Times New Roman"/>
          <w:bCs/>
          <w:color w:val="767171"/>
          <w:szCs w:val="24"/>
        </w:rPr>
      </w:pPr>
      <w:r>
        <w:rPr>
          <w:rFonts w:eastAsia="Calibri" w:cs="Times New Roman"/>
          <w:bCs/>
          <w:color w:val="767171"/>
          <w:szCs w:val="24"/>
        </w:rPr>
        <w:lastRenderedPageBreak/>
        <w:t xml:space="preserve">Se logró la </w:t>
      </w:r>
      <w:r w:rsidRPr="00FB3815">
        <w:rPr>
          <w:rFonts w:eastAsia="Calibri" w:cs="Times New Roman"/>
          <w:bCs/>
          <w:color w:val="767171"/>
          <w:szCs w:val="24"/>
        </w:rPr>
        <w:t xml:space="preserve">firma de un </w:t>
      </w:r>
      <w:r w:rsidRPr="00FB3815">
        <w:rPr>
          <w:rFonts w:eastAsia="Calibri" w:cs="Times New Roman"/>
          <w:b/>
          <w:color w:val="767171"/>
          <w:szCs w:val="24"/>
        </w:rPr>
        <w:t xml:space="preserve">Memorándum de Entendimiento entre el Ministerio de Medio Ambiente y </w:t>
      </w:r>
      <w:proofErr w:type="spellStart"/>
      <w:r w:rsidRPr="00FB3815">
        <w:rPr>
          <w:rFonts w:eastAsia="Calibri" w:cs="Times New Roman"/>
          <w:b/>
          <w:color w:val="767171"/>
          <w:szCs w:val="24"/>
        </w:rPr>
        <w:t>Mamaland</w:t>
      </w:r>
      <w:proofErr w:type="spellEnd"/>
      <w:r w:rsidRPr="00FB3815">
        <w:rPr>
          <w:rFonts w:eastAsia="Calibri" w:cs="Times New Roman"/>
          <w:b/>
          <w:color w:val="767171"/>
          <w:szCs w:val="24"/>
        </w:rPr>
        <w:t xml:space="preserve"> Company S.A.</w:t>
      </w:r>
      <w:r w:rsidRPr="00FB3815">
        <w:rPr>
          <w:rFonts w:eastAsia="Calibri" w:cs="Times New Roman"/>
          <w:bCs/>
          <w:color w:val="767171"/>
          <w:szCs w:val="24"/>
        </w:rPr>
        <w:t xml:space="preserve"> </w:t>
      </w:r>
      <w:r>
        <w:rPr>
          <w:rFonts w:eastAsia="Calibri" w:cs="Times New Roman"/>
          <w:bCs/>
          <w:color w:val="767171"/>
          <w:szCs w:val="24"/>
        </w:rPr>
        <w:t>e</w:t>
      </w:r>
      <w:r w:rsidRPr="00FB3815">
        <w:rPr>
          <w:rFonts w:eastAsia="Calibri" w:cs="Times New Roman"/>
          <w:bCs/>
          <w:color w:val="767171"/>
          <w:szCs w:val="24"/>
        </w:rPr>
        <w:t xml:space="preserve">ste acuerdo busca impulsar proyectos de restauración ecológica, créditos de carbono y conservación en la RD, con una inversión potencial superior a </w:t>
      </w:r>
      <w:r w:rsidRPr="00FB3815">
        <w:rPr>
          <w:rFonts w:eastAsia="Calibri" w:cs="Times New Roman"/>
          <w:b/>
          <w:color w:val="767171"/>
          <w:szCs w:val="24"/>
        </w:rPr>
        <w:t>USD 300 millones</w:t>
      </w:r>
      <w:r w:rsidRPr="00FB3815">
        <w:rPr>
          <w:rFonts w:eastAsia="Calibri" w:cs="Times New Roman"/>
          <w:bCs/>
          <w:color w:val="767171"/>
          <w:szCs w:val="24"/>
        </w:rPr>
        <w:t>, lo que posiciona al país como referente en financiamiento verde.</w:t>
      </w:r>
    </w:p>
    <w:p w14:paraId="7BC8ACAB" w14:textId="77777777" w:rsidR="00392439" w:rsidRDefault="00392439" w:rsidP="00932F3C">
      <w:pPr>
        <w:tabs>
          <w:tab w:val="left" w:pos="2895"/>
        </w:tabs>
        <w:spacing w:after="0" w:line="360" w:lineRule="auto"/>
        <w:jc w:val="both"/>
        <w:rPr>
          <w:rFonts w:eastAsia="Calibri" w:cs="Times New Roman"/>
          <w:bCs/>
          <w:color w:val="767171"/>
          <w:szCs w:val="24"/>
        </w:rPr>
      </w:pPr>
    </w:p>
    <w:p w14:paraId="4F7E322D" w14:textId="60CEE233" w:rsidR="00932F3C" w:rsidRDefault="00932F3C" w:rsidP="00932F3C">
      <w:pPr>
        <w:tabs>
          <w:tab w:val="left" w:pos="2895"/>
        </w:tabs>
        <w:spacing w:after="0" w:line="360" w:lineRule="auto"/>
        <w:jc w:val="both"/>
        <w:rPr>
          <w:rFonts w:eastAsia="Calibri" w:cs="Times New Roman"/>
          <w:bCs/>
          <w:color w:val="767171"/>
          <w:szCs w:val="24"/>
        </w:rPr>
      </w:pPr>
      <w:r w:rsidRPr="00FB3815">
        <w:rPr>
          <w:rFonts w:eastAsia="Calibri" w:cs="Times New Roman"/>
          <w:bCs/>
          <w:color w:val="767171"/>
          <w:szCs w:val="24"/>
        </w:rPr>
        <w:t>La Embajada afianzó su rol como catalizador para impulsar la inversión, el comercio y la exportación entre ambos países.</w:t>
      </w:r>
      <w:r w:rsidRPr="00932F3C">
        <w:rPr>
          <w:rFonts w:eastAsia="Calibri" w:cs="Times New Roman"/>
          <w:bCs/>
          <w:color w:val="767171"/>
          <w:szCs w:val="24"/>
        </w:rPr>
        <w:t xml:space="preserve"> </w:t>
      </w:r>
      <w:r w:rsidRPr="00FB3815">
        <w:rPr>
          <w:rFonts w:eastAsia="Calibri" w:cs="Times New Roman"/>
          <w:bCs/>
          <w:color w:val="767171"/>
          <w:szCs w:val="24"/>
        </w:rPr>
        <w:t xml:space="preserve">se consolidaron alianzas con </w:t>
      </w:r>
      <w:proofErr w:type="spellStart"/>
      <w:r w:rsidRPr="00FB3815">
        <w:rPr>
          <w:rFonts w:eastAsia="Calibri" w:cs="Times New Roman"/>
          <w:bCs/>
          <w:color w:val="767171"/>
          <w:szCs w:val="24"/>
        </w:rPr>
        <w:t>ProDominicana</w:t>
      </w:r>
      <w:proofErr w:type="spellEnd"/>
      <w:r w:rsidRPr="00FB3815">
        <w:rPr>
          <w:rFonts w:eastAsia="Calibri" w:cs="Times New Roman"/>
          <w:bCs/>
          <w:color w:val="767171"/>
          <w:szCs w:val="24"/>
        </w:rPr>
        <w:t xml:space="preserve"> y AICEP.</w:t>
      </w:r>
      <w:r w:rsidR="0006328D">
        <w:rPr>
          <w:rFonts w:eastAsia="Calibri" w:cs="Times New Roman"/>
          <w:bCs/>
          <w:color w:val="767171"/>
          <w:szCs w:val="24"/>
        </w:rPr>
        <w:t xml:space="preserve"> Asimismo, l</w:t>
      </w:r>
      <w:r w:rsidR="0006328D" w:rsidRPr="00FB3815">
        <w:rPr>
          <w:color w:val="767171"/>
          <w:szCs w:val="24"/>
        </w:rPr>
        <w:t xml:space="preserve">a República Dominicana participó en la </w:t>
      </w:r>
      <w:r w:rsidR="0006328D" w:rsidRPr="00FB3815">
        <w:rPr>
          <w:b/>
          <w:bCs/>
          <w:color w:val="767171"/>
          <w:szCs w:val="24"/>
        </w:rPr>
        <w:t>Feria Internacional de Turismo de Lisboa (BTL)</w:t>
      </w:r>
      <w:r w:rsidR="0006328D" w:rsidRPr="00FB3815">
        <w:rPr>
          <w:color w:val="767171"/>
          <w:szCs w:val="24"/>
        </w:rPr>
        <w:t xml:space="preserve"> y en </w:t>
      </w:r>
      <w:proofErr w:type="spellStart"/>
      <w:r w:rsidR="0006328D" w:rsidRPr="00FB3815">
        <w:rPr>
          <w:color w:val="767171"/>
          <w:szCs w:val="24"/>
        </w:rPr>
        <w:t>Pronoivos</w:t>
      </w:r>
      <w:proofErr w:type="spellEnd"/>
      <w:r w:rsidR="0006328D" w:rsidRPr="00FB3815">
        <w:rPr>
          <w:color w:val="767171"/>
          <w:szCs w:val="24"/>
        </w:rPr>
        <w:t xml:space="preserve"> Lisboa, promoviendo al país como destino líder del Caribe y como un lugar privilegiado para turismo de romance. Culturalmente, la RD fue país invitado de honor en el </w:t>
      </w:r>
      <w:proofErr w:type="spellStart"/>
      <w:r w:rsidR="0006328D" w:rsidRPr="00FB3815">
        <w:rPr>
          <w:color w:val="767171"/>
          <w:szCs w:val="24"/>
        </w:rPr>
        <w:t>Sunset</w:t>
      </w:r>
      <w:proofErr w:type="spellEnd"/>
      <w:r w:rsidR="0006328D" w:rsidRPr="00FB3815">
        <w:rPr>
          <w:color w:val="767171"/>
          <w:szCs w:val="24"/>
        </w:rPr>
        <w:t xml:space="preserve"> </w:t>
      </w:r>
      <w:proofErr w:type="spellStart"/>
      <w:r w:rsidR="0006328D" w:rsidRPr="00FB3815">
        <w:rPr>
          <w:color w:val="767171"/>
          <w:szCs w:val="24"/>
        </w:rPr>
        <w:t>Party</w:t>
      </w:r>
      <w:proofErr w:type="spellEnd"/>
      <w:r w:rsidR="0006328D" w:rsidRPr="00FB3815">
        <w:rPr>
          <w:color w:val="767171"/>
          <w:szCs w:val="24"/>
        </w:rPr>
        <w:t>, donde se presentaron música y gastronomía dominicanas.</w:t>
      </w:r>
    </w:p>
    <w:p w14:paraId="14632453" w14:textId="059F503E" w:rsidR="00932F3C" w:rsidRDefault="00932F3C" w:rsidP="00932F3C">
      <w:pPr>
        <w:tabs>
          <w:tab w:val="left" w:pos="2895"/>
        </w:tabs>
        <w:spacing w:after="0" w:line="360" w:lineRule="auto"/>
        <w:jc w:val="both"/>
        <w:rPr>
          <w:rFonts w:eastAsia="Calibri" w:cs="Times New Roman"/>
          <w:bCs/>
          <w:color w:val="767171"/>
          <w:szCs w:val="24"/>
        </w:rPr>
      </w:pPr>
    </w:p>
    <w:p w14:paraId="69999CC2" w14:textId="5EC88FAB" w:rsidR="00D6479E" w:rsidRPr="00D15346" w:rsidRDefault="00D6479E" w:rsidP="008F451F">
      <w:pPr>
        <w:tabs>
          <w:tab w:val="left" w:pos="2895"/>
        </w:tabs>
        <w:spacing w:after="0" w:line="360" w:lineRule="auto"/>
        <w:jc w:val="both"/>
        <w:rPr>
          <w:rFonts w:eastAsia="Calibri" w:cs="Times New Roman"/>
          <w:b/>
          <w:color w:val="767171"/>
          <w:szCs w:val="24"/>
        </w:rPr>
      </w:pPr>
      <w:r w:rsidRPr="00D15346">
        <w:rPr>
          <w:rFonts w:eastAsia="Calibri" w:cs="Times New Roman"/>
          <w:b/>
          <w:color w:val="767171"/>
          <w:szCs w:val="24"/>
        </w:rPr>
        <w:t>Embajada de República Dominicana en Rusia</w:t>
      </w:r>
    </w:p>
    <w:p w14:paraId="7FA24D9F" w14:textId="608CEAEA" w:rsidR="00D6479E" w:rsidRPr="00D15346" w:rsidRDefault="00D6479E" w:rsidP="008F451F">
      <w:pPr>
        <w:spacing w:after="0" w:line="360" w:lineRule="auto"/>
        <w:jc w:val="both"/>
        <w:rPr>
          <w:rFonts w:eastAsia="Calibri" w:cs="Times New Roman"/>
          <w:b/>
          <w:color w:val="767171"/>
          <w:szCs w:val="24"/>
        </w:rPr>
      </w:pPr>
      <w:r w:rsidRPr="00D15346">
        <w:rPr>
          <w:rFonts w:eastAsia="Calibri" w:cs="Times New Roman"/>
          <w:bCs/>
          <w:color w:val="767171"/>
          <w:szCs w:val="24"/>
        </w:rPr>
        <w:t>Como parte de los logros de esta misión en el</w:t>
      </w:r>
      <w:r w:rsidR="00904DE4">
        <w:rPr>
          <w:rFonts w:eastAsia="Calibri" w:cs="Times New Roman"/>
          <w:bCs/>
          <w:color w:val="767171"/>
          <w:szCs w:val="24"/>
        </w:rPr>
        <w:t xml:space="preserve"> año</w:t>
      </w:r>
      <w:r w:rsidRPr="00D15346">
        <w:rPr>
          <w:rFonts w:eastAsia="Calibri" w:cs="Times New Roman"/>
          <w:bCs/>
          <w:color w:val="767171"/>
          <w:szCs w:val="24"/>
        </w:rPr>
        <w:t>, se destaca lo siguiente:</w:t>
      </w:r>
    </w:p>
    <w:p w14:paraId="0BFB9B66" w14:textId="77777777" w:rsidR="00B60873" w:rsidRPr="00D15346" w:rsidRDefault="00B60873" w:rsidP="00D6479E">
      <w:pPr>
        <w:tabs>
          <w:tab w:val="left" w:pos="2895"/>
        </w:tabs>
        <w:spacing w:after="0" w:line="360" w:lineRule="auto"/>
        <w:jc w:val="both"/>
        <w:rPr>
          <w:rFonts w:eastAsia="Calibri" w:cs="Times New Roman"/>
          <w:b/>
          <w:color w:val="767171"/>
          <w:szCs w:val="24"/>
        </w:rPr>
      </w:pPr>
    </w:p>
    <w:p w14:paraId="606103DB" w14:textId="60145EF0" w:rsidR="0006328D" w:rsidRDefault="004D7D4D" w:rsidP="0006328D">
      <w:pPr>
        <w:spacing w:after="0" w:line="360" w:lineRule="auto"/>
        <w:jc w:val="both"/>
        <w:rPr>
          <w:rFonts w:eastAsia="Calibri" w:cs="Times New Roman"/>
          <w:bCs/>
          <w:color w:val="767171"/>
          <w:szCs w:val="24"/>
        </w:rPr>
      </w:pPr>
      <w:r w:rsidRPr="004D7D4D">
        <w:rPr>
          <w:rFonts w:eastAsia="Calibri" w:cs="Times New Roman"/>
          <w:b/>
          <w:color w:val="767171"/>
          <w:szCs w:val="24"/>
        </w:rPr>
        <w:t>P</w:t>
      </w:r>
      <w:r w:rsidR="0006328D">
        <w:rPr>
          <w:rFonts w:eastAsia="Calibri" w:cs="Times New Roman"/>
          <w:b/>
          <w:color w:val="767171"/>
          <w:szCs w:val="24"/>
        </w:rPr>
        <w:t xml:space="preserve">rimera visita a República Dominicana </w:t>
      </w:r>
      <w:r w:rsidR="0006328D" w:rsidRPr="001A662D">
        <w:rPr>
          <w:rFonts w:eastAsia="Calibri" w:cs="Times New Roman"/>
          <w:bCs/>
          <w:color w:val="767171"/>
          <w:szCs w:val="24"/>
        </w:rPr>
        <w:t xml:space="preserve">del </w:t>
      </w:r>
      <w:proofErr w:type="gramStart"/>
      <w:r w:rsidR="0006328D" w:rsidRPr="001A662D">
        <w:rPr>
          <w:rFonts w:eastAsia="Calibri" w:cs="Times New Roman"/>
          <w:bCs/>
          <w:color w:val="767171"/>
          <w:szCs w:val="24"/>
        </w:rPr>
        <w:t>Ministro</w:t>
      </w:r>
      <w:proofErr w:type="gramEnd"/>
      <w:r w:rsidR="0006328D" w:rsidRPr="001A662D">
        <w:rPr>
          <w:rFonts w:eastAsia="Calibri" w:cs="Times New Roman"/>
          <w:bCs/>
          <w:color w:val="767171"/>
          <w:szCs w:val="24"/>
        </w:rPr>
        <w:t xml:space="preserve"> de Relaciones Exteriores de la Federación de Rusia, </w:t>
      </w:r>
      <w:proofErr w:type="spellStart"/>
      <w:r w:rsidR="0006328D" w:rsidRPr="001A662D">
        <w:rPr>
          <w:rFonts w:eastAsia="Calibri" w:cs="Times New Roman"/>
          <w:bCs/>
          <w:color w:val="767171"/>
          <w:szCs w:val="24"/>
        </w:rPr>
        <w:t>Serguey</w:t>
      </w:r>
      <w:proofErr w:type="spellEnd"/>
      <w:r w:rsidR="0006328D" w:rsidRPr="001A662D">
        <w:rPr>
          <w:rFonts w:eastAsia="Calibri" w:cs="Times New Roman"/>
          <w:bCs/>
          <w:color w:val="767171"/>
          <w:szCs w:val="24"/>
        </w:rPr>
        <w:t xml:space="preserve"> </w:t>
      </w:r>
      <w:proofErr w:type="spellStart"/>
      <w:r w:rsidR="0006328D" w:rsidRPr="001A662D">
        <w:rPr>
          <w:rFonts w:eastAsia="Calibri" w:cs="Times New Roman"/>
          <w:bCs/>
          <w:color w:val="767171"/>
          <w:szCs w:val="24"/>
        </w:rPr>
        <w:t>Lavrov</w:t>
      </w:r>
      <w:proofErr w:type="spellEnd"/>
      <w:r w:rsidR="0006328D" w:rsidRPr="001A662D">
        <w:rPr>
          <w:rFonts w:eastAsia="Calibri" w:cs="Times New Roman"/>
          <w:bCs/>
          <w:color w:val="767171"/>
          <w:szCs w:val="24"/>
        </w:rPr>
        <w:t>, a República Dominicana</w:t>
      </w:r>
      <w:r w:rsidR="0006328D">
        <w:rPr>
          <w:rFonts w:eastAsia="Calibri" w:cs="Times New Roman"/>
          <w:bCs/>
          <w:color w:val="767171"/>
          <w:szCs w:val="24"/>
        </w:rPr>
        <w:t xml:space="preserve">, en los 80 años de establecimiento de las relaciones diplomáticas entre ambas naciones; el </w:t>
      </w:r>
      <w:r w:rsidR="0006328D" w:rsidRPr="001A662D">
        <w:rPr>
          <w:rFonts w:eastAsia="Calibri" w:cs="Times New Roman"/>
          <w:bCs/>
          <w:color w:val="767171"/>
          <w:szCs w:val="24"/>
        </w:rPr>
        <w:t xml:space="preserve">propósito principal de la visita fue inaugurar la embajada rusa en Santo Domingo, e incluyó reuniones con el </w:t>
      </w:r>
      <w:r w:rsidR="00995488" w:rsidRPr="001A662D">
        <w:rPr>
          <w:rFonts w:eastAsia="Calibri" w:cs="Times New Roman"/>
          <w:bCs/>
          <w:color w:val="767171"/>
          <w:szCs w:val="24"/>
        </w:rPr>
        <w:t>ministro</w:t>
      </w:r>
      <w:r w:rsidR="0006328D" w:rsidRPr="001A662D">
        <w:rPr>
          <w:rFonts w:eastAsia="Calibri" w:cs="Times New Roman"/>
          <w:bCs/>
          <w:color w:val="767171"/>
          <w:szCs w:val="24"/>
        </w:rPr>
        <w:t xml:space="preserve"> Roberto Álvarez y el </w:t>
      </w:r>
      <w:proofErr w:type="gramStart"/>
      <w:r w:rsidR="0006328D" w:rsidRPr="001A662D">
        <w:rPr>
          <w:rFonts w:eastAsia="Calibri" w:cs="Times New Roman"/>
          <w:bCs/>
          <w:color w:val="767171"/>
          <w:szCs w:val="24"/>
        </w:rPr>
        <w:t>Presidente</w:t>
      </w:r>
      <w:proofErr w:type="gramEnd"/>
      <w:r w:rsidR="0006328D" w:rsidRPr="001A662D">
        <w:rPr>
          <w:rFonts w:eastAsia="Calibri" w:cs="Times New Roman"/>
          <w:bCs/>
          <w:color w:val="767171"/>
          <w:szCs w:val="24"/>
        </w:rPr>
        <w:t xml:space="preserve"> Luis </w:t>
      </w:r>
      <w:proofErr w:type="spellStart"/>
      <w:proofErr w:type="gramStart"/>
      <w:r w:rsidR="0006328D" w:rsidRPr="001A662D">
        <w:rPr>
          <w:rFonts w:eastAsia="Calibri" w:cs="Times New Roman"/>
          <w:bCs/>
          <w:color w:val="767171"/>
          <w:szCs w:val="24"/>
        </w:rPr>
        <w:t>Abinader</w:t>
      </w:r>
      <w:proofErr w:type="spellEnd"/>
      <w:r w:rsidR="0006328D" w:rsidRPr="001A662D">
        <w:rPr>
          <w:rFonts w:eastAsia="Calibri" w:cs="Times New Roman"/>
          <w:bCs/>
          <w:color w:val="767171"/>
          <w:szCs w:val="24"/>
        </w:rPr>
        <w:t>.</w:t>
      </w:r>
      <w:r w:rsidR="0006328D">
        <w:rPr>
          <w:rFonts w:eastAsia="Calibri" w:cs="Times New Roman"/>
          <w:bCs/>
          <w:color w:val="767171"/>
          <w:szCs w:val="24"/>
        </w:rPr>
        <w:t>.</w:t>
      </w:r>
      <w:proofErr w:type="gramEnd"/>
    </w:p>
    <w:p w14:paraId="4A05697D" w14:textId="77777777" w:rsidR="0006328D" w:rsidRDefault="0006328D" w:rsidP="00A85AF3">
      <w:pPr>
        <w:tabs>
          <w:tab w:val="left" w:pos="2895"/>
        </w:tabs>
        <w:spacing w:after="0" w:line="360" w:lineRule="auto"/>
        <w:jc w:val="both"/>
        <w:rPr>
          <w:rFonts w:eastAsia="Calibri" w:cs="Times New Roman"/>
          <w:b/>
          <w:color w:val="767171"/>
          <w:szCs w:val="24"/>
        </w:rPr>
      </w:pPr>
    </w:p>
    <w:p w14:paraId="172B0322" w14:textId="017F8B64" w:rsidR="00D6479E" w:rsidRPr="00A85AF3" w:rsidRDefault="00A85AF3" w:rsidP="00A85AF3">
      <w:pPr>
        <w:tabs>
          <w:tab w:val="left" w:pos="2895"/>
        </w:tabs>
        <w:spacing w:after="0" w:line="360" w:lineRule="auto"/>
        <w:jc w:val="both"/>
        <w:rPr>
          <w:rFonts w:eastAsia="Calibri" w:cs="Times New Roman"/>
          <w:bCs/>
          <w:color w:val="767171"/>
          <w:szCs w:val="24"/>
        </w:rPr>
      </w:pPr>
      <w:r>
        <w:rPr>
          <w:rFonts w:eastAsia="Calibri" w:cs="Times New Roman"/>
          <w:bCs/>
          <w:color w:val="767171"/>
          <w:szCs w:val="24"/>
        </w:rPr>
        <w:t xml:space="preserve">En </w:t>
      </w:r>
      <w:r w:rsidRPr="00A85AF3">
        <w:rPr>
          <w:rFonts w:eastAsia="Calibri" w:cs="Times New Roman"/>
          <w:b/>
          <w:color w:val="767171"/>
          <w:szCs w:val="24"/>
        </w:rPr>
        <w:t>materia comercial</w:t>
      </w:r>
      <w:r>
        <w:rPr>
          <w:rFonts w:eastAsia="Calibri" w:cs="Times New Roman"/>
          <w:bCs/>
          <w:color w:val="767171"/>
          <w:szCs w:val="24"/>
        </w:rPr>
        <w:t>, se hicieron las g</w:t>
      </w:r>
      <w:r w:rsidRPr="00A85AF3">
        <w:rPr>
          <w:rFonts w:eastAsia="Calibri" w:cs="Times New Roman"/>
          <w:bCs/>
          <w:color w:val="767171"/>
          <w:szCs w:val="24"/>
        </w:rPr>
        <w:t xml:space="preserve">estiones para la </w:t>
      </w:r>
      <w:r w:rsidRPr="00A85AF3">
        <w:rPr>
          <w:rFonts w:eastAsia="Calibri" w:cs="Times New Roman"/>
          <w:b/>
          <w:color w:val="767171"/>
          <w:szCs w:val="24"/>
        </w:rPr>
        <w:t>introducción de Nuevos Productos</w:t>
      </w:r>
      <w:r w:rsidRPr="00A85AF3">
        <w:rPr>
          <w:rFonts w:eastAsia="Calibri" w:cs="Times New Roman"/>
          <w:bCs/>
          <w:color w:val="767171"/>
          <w:szCs w:val="24"/>
        </w:rPr>
        <w:t xml:space="preserve"> a través de la realización de eventos</w:t>
      </w:r>
      <w:r>
        <w:rPr>
          <w:rFonts w:eastAsia="Calibri" w:cs="Times New Roman"/>
          <w:bCs/>
          <w:color w:val="767171"/>
          <w:szCs w:val="24"/>
        </w:rPr>
        <w:t xml:space="preserve"> </w:t>
      </w:r>
      <w:r w:rsidRPr="00A85AF3">
        <w:rPr>
          <w:rFonts w:eastAsia="Calibri" w:cs="Times New Roman"/>
          <w:bCs/>
          <w:color w:val="767171"/>
          <w:szCs w:val="24"/>
        </w:rPr>
        <w:t xml:space="preserve">comerciales en Moscú en coordinación con la empresa dominicana CASA DR </w:t>
      </w:r>
      <w:proofErr w:type="spellStart"/>
      <w:r w:rsidRPr="00A85AF3">
        <w:rPr>
          <w:rFonts w:eastAsia="Calibri" w:cs="Times New Roman"/>
          <w:bCs/>
          <w:color w:val="767171"/>
          <w:szCs w:val="24"/>
        </w:rPr>
        <w:t>Cigars</w:t>
      </w:r>
      <w:proofErr w:type="spellEnd"/>
      <w:r w:rsidRPr="00A85AF3">
        <w:rPr>
          <w:rFonts w:eastAsia="Calibri" w:cs="Times New Roman"/>
          <w:bCs/>
          <w:color w:val="767171"/>
          <w:szCs w:val="24"/>
        </w:rPr>
        <w:t>,</w:t>
      </w:r>
      <w:r>
        <w:rPr>
          <w:rFonts w:eastAsia="Calibri" w:cs="Times New Roman"/>
          <w:bCs/>
          <w:color w:val="767171"/>
          <w:szCs w:val="24"/>
        </w:rPr>
        <w:t xml:space="preserve"> </w:t>
      </w:r>
      <w:r w:rsidRPr="00A85AF3">
        <w:rPr>
          <w:rFonts w:eastAsia="Calibri" w:cs="Times New Roman"/>
          <w:bCs/>
          <w:color w:val="767171"/>
          <w:szCs w:val="24"/>
        </w:rPr>
        <w:t xml:space="preserve">distribuidora de </w:t>
      </w:r>
      <w:r>
        <w:rPr>
          <w:rFonts w:eastAsia="Calibri" w:cs="Times New Roman"/>
          <w:bCs/>
          <w:color w:val="767171"/>
          <w:szCs w:val="24"/>
        </w:rPr>
        <w:t>doce (</w:t>
      </w:r>
      <w:r w:rsidRPr="00A85AF3">
        <w:rPr>
          <w:rFonts w:eastAsia="Calibri" w:cs="Times New Roman"/>
          <w:bCs/>
          <w:color w:val="767171"/>
          <w:szCs w:val="24"/>
        </w:rPr>
        <w:t>12</w:t>
      </w:r>
      <w:r>
        <w:rPr>
          <w:rFonts w:eastAsia="Calibri" w:cs="Times New Roman"/>
          <w:bCs/>
          <w:color w:val="767171"/>
          <w:szCs w:val="24"/>
        </w:rPr>
        <w:t>)</w:t>
      </w:r>
      <w:r w:rsidRPr="00A85AF3">
        <w:rPr>
          <w:rFonts w:eastAsia="Calibri" w:cs="Times New Roman"/>
          <w:bCs/>
          <w:color w:val="767171"/>
          <w:szCs w:val="24"/>
        </w:rPr>
        <w:t xml:space="preserve"> marcas de Cigarros en varios países del mundo, incluyendo: </w:t>
      </w:r>
      <w:r>
        <w:rPr>
          <w:rFonts w:eastAsia="Calibri" w:cs="Times New Roman"/>
          <w:bCs/>
          <w:color w:val="767171"/>
          <w:szCs w:val="24"/>
        </w:rPr>
        <w:t>cuatro (</w:t>
      </w:r>
      <w:r w:rsidRPr="00A85AF3">
        <w:rPr>
          <w:rFonts w:eastAsia="Calibri" w:cs="Times New Roman"/>
          <w:bCs/>
          <w:color w:val="767171"/>
          <w:szCs w:val="24"/>
        </w:rPr>
        <w:t>4</w:t>
      </w:r>
      <w:r>
        <w:rPr>
          <w:rFonts w:eastAsia="Calibri" w:cs="Times New Roman"/>
          <w:bCs/>
          <w:color w:val="767171"/>
          <w:szCs w:val="24"/>
        </w:rPr>
        <w:t>)</w:t>
      </w:r>
      <w:r w:rsidRPr="00A85AF3">
        <w:rPr>
          <w:rFonts w:eastAsia="Calibri" w:cs="Times New Roman"/>
          <w:bCs/>
          <w:color w:val="767171"/>
          <w:szCs w:val="24"/>
        </w:rPr>
        <w:t xml:space="preserve"> reuniones</w:t>
      </w:r>
      <w:r>
        <w:rPr>
          <w:rFonts w:eastAsia="Calibri" w:cs="Times New Roman"/>
          <w:bCs/>
          <w:color w:val="767171"/>
          <w:szCs w:val="24"/>
        </w:rPr>
        <w:t xml:space="preserve"> </w:t>
      </w:r>
      <w:r w:rsidRPr="00A85AF3">
        <w:rPr>
          <w:rFonts w:eastAsia="Calibri" w:cs="Times New Roman"/>
          <w:bCs/>
          <w:color w:val="767171"/>
          <w:szCs w:val="24"/>
        </w:rPr>
        <w:t xml:space="preserve">B2B con potenciales distribuidores y detallistas; </w:t>
      </w:r>
      <w:r>
        <w:rPr>
          <w:rFonts w:eastAsia="Calibri" w:cs="Times New Roman"/>
          <w:bCs/>
          <w:color w:val="767171"/>
          <w:szCs w:val="24"/>
        </w:rPr>
        <w:t>tres (</w:t>
      </w:r>
      <w:r w:rsidRPr="00A85AF3">
        <w:rPr>
          <w:rFonts w:eastAsia="Calibri" w:cs="Times New Roman"/>
          <w:bCs/>
          <w:color w:val="767171"/>
          <w:szCs w:val="24"/>
        </w:rPr>
        <w:t>3</w:t>
      </w:r>
      <w:r>
        <w:rPr>
          <w:rFonts w:eastAsia="Calibri" w:cs="Times New Roman"/>
          <w:bCs/>
          <w:color w:val="767171"/>
          <w:szCs w:val="24"/>
        </w:rPr>
        <w:t>)</w:t>
      </w:r>
      <w:r w:rsidRPr="00A85AF3">
        <w:rPr>
          <w:rFonts w:eastAsia="Calibri" w:cs="Times New Roman"/>
          <w:bCs/>
          <w:color w:val="767171"/>
          <w:szCs w:val="24"/>
        </w:rPr>
        <w:t xml:space="preserve"> sesiones de degustación en los tres </w:t>
      </w:r>
      <w:proofErr w:type="spellStart"/>
      <w:r w:rsidRPr="00A85AF3">
        <w:rPr>
          <w:rFonts w:eastAsia="Calibri" w:cs="Times New Roman"/>
          <w:b/>
          <w:color w:val="767171"/>
          <w:szCs w:val="24"/>
        </w:rPr>
        <w:t>Cigar</w:t>
      </w:r>
      <w:proofErr w:type="spellEnd"/>
      <w:r w:rsidRPr="00A85AF3">
        <w:rPr>
          <w:rFonts w:eastAsia="Calibri" w:cs="Times New Roman"/>
          <w:b/>
          <w:color w:val="767171"/>
          <w:szCs w:val="24"/>
        </w:rPr>
        <w:t xml:space="preserve"> Clubs más exclusivos de Moscú</w:t>
      </w:r>
      <w:r w:rsidRPr="00A85AF3">
        <w:rPr>
          <w:rFonts w:eastAsia="Calibri" w:cs="Times New Roman"/>
          <w:bCs/>
          <w:color w:val="767171"/>
          <w:szCs w:val="24"/>
        </w:rPr>
        <w:t xml:space="preserve">; y la ejecución de </w:t>
      </w:r>
      <w:r>
        <w:rPr>
          <w:rFonts w:eastAsia="Calibri" w:cs="Times New Roman"/>
          <w:bCs/>
          <w:color w:val="767171"/>
          <w:szCs w:val="24"/>
        </w:rPr>
        <w:t>un</w:t>
      </w:r>
      <w:r w:rsidRPr="00A85AF3">
        <w:rPr>
          <w:rFonts w:eastAsia="Calibri" w:cs="Times New Roman"/>
          <w:bCs/>
          <w:color w:val="767171"/>
          <w:szCs w:val="24"/>
        </w:rPr>
        <w:t xml:space="preserve"> evento comercial para </w:t>
      </w:r>
      <w:r>
        <w:rPr>
          <w:rFonts w:eastAsia="Calibri" w:cs="Times New Roman"/>
          <w:bCs/>
          <w:color w:val="767171"/>
          <w:szCs w:val="24"/>
        </w:rPr>
        <w:t>cuarenta (</w:t>
      </w:r>
      <w:r w:rsidRPr="00A85AF3">
        <w:rPr>
          <w:rFonts w:eastAsia="Calibri" w:cs="Times New Roman"/>
          <w:bCs/>
          <w:color w:val="767171"/>
          <w:szCs w:val="24"/>
        </w:rPr>
        <w:t>40</w:t>
      </w:r>
      <w:r>
        <w:rPr>
          <w:rFonts w:eastAsia="Calibri" w:cs="Times New Roman"/>
          <w:bCs/>
          <w:color w:val="767171"/>
          <w:szCs w:val="24"/>
        </w:rPr>
        <w:t>)</w:t>
      </w:r>
      <w:r w:rsidRPr="00A85AF3">
        <w:rPr>
          <w:rFonts w:eastAsia="Calibri" w:cs="Times New Roman"/>
          <w:bCs/>
          <w:color w:val="767171"/>
          <w:szCs w:val="24"/>
        </w:rPr>
        <w:t xml:space="preserve"> personas,</w:t>
      </w:r>
      <w:r>
        <w:rPr>
          <w:rFonts w:eastAsia="Calibri" w:cs="Times New Roman"/>
          <w:bCs/>
          <w:color w:val="767171"/>
          <w:szCs w:val="24"/>
        </w:rPr>
        <w:t xml:space="preserve"> </w:t>
      </w:r>
      <w:r w:rsidRPr="00A85AF3">
        <w:rPr>
          <w:rFonts w:eastAsia="Calibri" w:cs="Times New Roman"/>
          <w:bCs/>
          <w:color w:val="767171"/>
          <w:szCs w:val="24"/>
        </w:rPr>
        <w:t xml:space="preserve">denominado </w:t>
      </w:r>
      <w:proofErr w:type="spellStart"/>
      <w:r w:rsidRPr="00A85AF3">
        <w:rPr>
          <w:rFonts w:eastAsia="Calibri" w:cs="Times New Roman"/>
          <w:bCs/>
          <w:color w:val="767171"/>
          <w:szCs w:val="24"/>
        </w:rPr>
        <w:t>Cigars</w:t>
      </w:r>
      <w:proofErr w:type="spellEnd"/>
      <w:r w:rsidRPr="00A85AF3">
        <w:rPr>
          <w:rFonts w:eastAsia="Calibri" w:cs="Times New Roman"/>
          <w:bCs/>
          <w:color w:val="767171"/>
          <w:szCs w:val="24"/>
        </w:rPr>
        <w:t xml:space="preserve"> &amp; </w:t>
      </w:r>
      <w:proofErr w:type="spellStart"/>
      <w:r w:rsidRPr="00A85AF3">
        <w:rPr>
          <w:rFonts w:eastAsia="Calibri" w:cs="Times New Roman"/>
          <w:bCs/>
          <w:color w:val="767171"/>
          <w:szCs w:val="24"/>
        </w:rPr>
        <w:t>Rum</w:t>
      </w:r>
      <w:proofErr w:type="spellEnd"/>
      <w:r w:rsidRPr="00A85AF3">
        <w:rPr>
          <w:rFonts w:eastAsia="Calibri" w:cs="Times New Roman"/>
          <w:bCs/>
          <w:color w:val="767171"/>
          <w:szCs w:val="24"/>
        </w:rPr>
        <w:t xml:space="preserve"> - A </w:t>
      </w:r>
      <w:proofErr w:type="spellStart"/>
      <w:r w:rsidRPr="00A85AF3">
        <w:rPr>
          <w:rFonts w:eastAsia="Calibri" w:cs="Times New Roman"/>
          <w:bCs/>
          <w:color w:val="767171"/>
          <w:szCs w:val="24"/>
        </w:rPr>
        <w:t>Dominican</w:t>
      </w:r>
      <w:proofErr w:type="spellEnd"/>
      <w:r w:rsidRPr="00A85AF3">
        <w:rPr>
          <w:rFonts w:eastAsia="Calibri" w:cs="Times New Roman"/>
          <w:bCs/>
          <w:color w:val="767171"/>
          <w:szCs w:val="24"/>
        </w:rPr>
        <w:t xml:space="preserve"> </w:t>
      </w:r>
      <w:proofErr w:type="spellStart"/>
      <w:r w:rsidRPr="00A85AF3">
        <w:rPr>
          <w:rFonts w:eastAsia="Calibri" w:cs="Times New Roman"/>
          <w:bCs/>
          <w:color w:val="767171"/>
          <w:szCs w:val="24"/>
        </w:rPr>
        <w:t>Tasting</w:t>
      </w:r>
      <w:proofErr w:type="spellEnd"/>
      <w:r w:rsidRPr="00A85AF3">
        <w:rPr>
          <w:rFonts w:eastAsia="Calibri" w:cs="Times New Roman"/>
          <w:bCs/>
          <w:color w:val="767171"/>
          <w:szCs w:val="24"/>
        </w:rPr>
        <w:t xml:space="preserve"> </w:t>
      </w:r>
      <w:proofErr w:type="spellStart"/>
      <w:r w:rsidRPr="00A85AF3">
        <w:rPr>
          <w:rFonts w:eastAsia="Calibri" w:cs="Times New Roman"/>
          <w:bCs/>
          <w:color w:val="767171"/>
          <w:szCs w:val="24"/>
        </w:rPr>
        <w:t>Session</w:t>
      </w:r>
      <w:proofErr w:type="spellEnd"/>
      <w:r w:rsidRPr="00A85AF3">
        <w:rPr>
          <w:rFonts w:eastAsia="Calibri" w:cs="Times New Roman"/>
          <w:bCs/>
          <w:color w:val="767171"/>
          <w:szCs w:val="24"/>
        </w:rPr>
        <w:t>.</w:t>
      </w:r>
    </w:p>
    <w:p w14:paraId="48E9A52B" w14:textId="77777777" w:rsidR="0006328D" w:rsidRDefault="0006328D" w:rsidP="0006328D">
      <w:pPr>
        <w:spacing w:after="0" w:line="360" w:lineRule="auto"/>
        <w:jc w:val="both"/>
        <w:rPr>
          <w:rFonts w:eastAsia="Calibri" w:cs="Times New Roman"/>
          <w:bCs/>
          <w:color w:val="767171"/>
          <w:szCs w:val="24"/>
        </w:rPr>
      </w:pPr>
      <w:r w:rsidRPr="001A662D">
        <w:rPr>
          <w:rFonts w:eastAsia="Calibri" w:cs="Times New Roman"/>
          <w:b/>
          <w:color w:val="767171"/>
          <w:szCs w:val="24"/>
        </w:rPr>
        <w:lastRenderedPageBreak/>
        <w:t>Expansión Internacional:</w:t>
      </w:r>
      <w:r w:rsidRPr="001A662D">
        <w:rPr>
          <w:rFonts w:eastAsia="Calibri" w:cs="Times New Roman"/>
          <w:bCs/>
          <w:color w:val="767171"/>
          <w:szCs w:val="24"/>
        </w:rPr>
        <w:t xml:space="preserve"> La Misión Diplomática dominicana amplió su presencia internacional al presentar cartas credenciales del Embajador Extraordinario y Plenipotenciario en </w:t>
      </w:r>
      <w:r w:rsidRPr="001A662D">
        <w:rPr>
          <w:rFonts w:eastAsia="Calibri" w:cs="Times New Roman"/>
          <w:b/>
          <w:color w:val="767171"/>
          <w:szCs w:val="24"/>
        </w:rPr>
        <w:t>la República de Uzbekistán y la República de Tayikistán</w:t>
      </w:r>
      <w:r w:rsidRPr="001A662D">
        <w:rPr>
          <w:rFonts w:eastAsia="Calibri" w:cs="Times New Roman"/>
          <w:bCs/>
          <w:color w:val="767171"/>
          <w:szCs w:val="24"/>
        </w:rPr>
        <w:t>, lo que formalizó la representación diplomática y promovió el fortalecimiento de vínculos bilaterales.</w:t>
      </w:r>
    </w:p>
    <w:p w14:paraId="28D1922F" w14:textId="77777777" w:rsidR="00D54A0A" w:rsidRDefault="00D54A0A" w:rsidP="0006328D">
      <w:pPr>
        <w:spacing w:after="0" w:line="360" w:lineRule="auto"/>
        <w:jc w:val="both"/>
        <w:rPr>
          <w:rFonts w:eastAsia="Calibri" w:cs="Times New Roman"/>
          <w:bCs/>
          <w:color w:val="767171"/>
          <w:szCs w:val="24"/>
        </w:rPr>
      </w:pPr>
    </w:p>
    <w:p w14:paraId="71CE501D" w14:textId="1D84792E" w:rsidR="006B1156" w:rsidRPr="00D15346" w:rsidRDefault="00E509C8" w:rsidP="00E04F91">
      <w:pPr>
        <w:spacing w:after="0" w:line="360" w:lineRule="auto"/>
        <w:jc w:val="both"/>
        <w:rPr>
          <w:rFonts w:eastAsia="Times New Roman" w:cs="Times New Roman"/>
          <w:color w:val="767171"/>
          <w:szCs w:val="24"/>
        </w:rPr>
      </w:pPr>
      <w:r w:rsidRPr="00D15346">
        <w:rPr>
          <w:rFonts w:eastAsia="Calibri" w:cs="Times New Roman"/>
          <w:b/>
          <w:color w:val="767171"/>
          <w:szCs w:val="24"/>
        </w:rPr>
        <w:t xml:space="preserve">Embajada </w:t>
      </w:r>
      <w:r w:rsidR="00B47316" w:rsidRPr="00D15346">
        <w:rPr>
          <w:rFonts w:eastAsia="Calibri" w:cs="Times New Roman"/>
          <w:b/>
          <w:color w:val="767171"/>
          <w:szCs w:val="24"/>
        </w:rPr>
        <w:t>de República Dominicana</w:t>
      </w:r>
      <w:r w:rsidRPr="00D15346">
        <w:rPr>
          <w:rFonts w:eastAsia="Calibri" w:cs="Times New Roman"/>
          <w:b/>
          <w:color w:val="767171"/>
          <w:szCs w:val="24"/>
        </w:rPr>
        <w:t xml:space="preserve"> en Sudáfrica</w:t>
      </w:r>
    </w:p>
    <w:p w14:paraId="402E0CBD" w14:textId="6D529C2A" w:rsidR="00FA1502" w:rsidRPr="00D15346" w:rsidRDefault="00FA1502" w:rsidP="00FA1502">
      <w:pPr>
        <w:spacing w:after="0" w:line="360" w:lineRule="auto"/>
        <w:jc w:val="both"/>
        <w:rPr>
          <w:rFonts w:eastAsia="Calibri" w:cs="Times New Roman"/>
          <w:b/>
          <w:color w:val="767171"/>
          <w:szCs w:val="24"/>
        </w:rPr>
      </w:pPr>
      <w:r w:rsidRPr="00D15346">
        <w:rPr>
          <w:rFonts w:eastAsia="Calibri" w:cs="Times New Roman"/>
          <w:bCs/>
          <w:color w:val="767171"/>
          <w:szCs w:val="24"/>
        </w:rPr>
        <w:t>Como parte de los logros de esta misión en el</w:t>
      </w:r>
      <w:r w:rsidR="00A939F6">
        <w:rPr>
          <w:rFonts w:eastAsia="Calibri" w:cs="Times New Roman"/>
          <w:bCs/>
          <w:color w:val="767171"/>
          <w:szCs w:val="24"/>
        </w:rPr>
        <w:t xml:space="preserve"> año</w:t>
      </w:r>
      <w:r w:rsidRPr="00D15346">
        <w:rPr>
          <w:rFonts w:eastAsia="Calibri" w:cs="Times New Roman"/>
          <w:bCs/>
          <w:color w:val="767171"/>
          <w:szCs w:val="24"/>
        </w:rPr>
        <w:t>, se destaca lo siguiente:</w:t>
      </w:r>
    </w:p>
    <w:p w14:paraId="4C269160" w14:textId="77777777" w:rsidR="00027ADF" w:rsidRDefault="00027ADF" w:rsidP="00C200EC">
      <w:pPr>
        <w:rPr>
          <w:rFonts w:eastAsia="Calibri" w:cs="Times New Roman"/>
          <w:b/>
          <w:color w:val="767171"/>
          <w:szCs w:val="24"/>
        </w:rPr>
      </w:pPr>
    </w:p>
    <w:p w14:paraId="248DD8CD" w14:textId="0D21FD52" w:rsidR="00D54A0A" w:rsidRDefault="00D54A0A" w:rsidP="00027ADF">
      <w:pPr>
        <w:spacing w:line="360" w:lineRule="auto"/>
        <w:jc w:val="both"/>
        <w:rPr>
          <w:rFonts w:eastAsia="Calibri" w:cs="Times New Roman"/>
          <w:color w:val="767171"/>
          <w:szCs w:val="24"/>
        </w:rPr>
      </w:pPr>
      <w:r w:rsidRPr="00D54A0A">
        <w:rPr>
          <w:rFonts w:eastAsia="Calibri" w:cs="Times New Roman"/>
          <w:b/>
          <w:bCs/>
          <w:color w:val="767171"/>
          <w:szCs w:val="24"/>
        </w:rPr>
        <w:t xml:space="preserve">Visita oficial </w:t>
      </w:r>
      <w:r w:rsidRPr="00D54A0A">
        <w:rPr>
          <w:rFonts w:eastAsia="Calibri" w:cs="Times New Roman"/>
          <w:color w:val="767171"/>
          <w:szCs w:val="24"/>
        </w:rPr>
        <w:t>a la República de Botsuana /</w:t>
      </w:r>
      <w:r w:rsidRPr="00D54A0A">
        <w:rPr>
          <w:rFonts w:eastAsia="Calibri" w:cs="Times New Roman"/>
          <w:b/>
          <w:bCs/>
          <w:color w:val="767171"/>
          <w:szCs w:val="24"/>
        </w:rPr>
        <w:t xml:space="preserve"> Presentación de Cartas Credenciales: </w:t>
      </w:r>
      <w:r w:rsidRPr="00D54A0A">
        <w:rPr>
          <w:rFonts w:eastAsia="Calibri" w:cs="Times New Roman"/>
          <w:color w:val="767171"/>
          <w:szCs w:val="24"/>
        </w:rPr>
        <w:t>acreditación como primer diplomático y primera Embajadora de la República Dominicana ante dicho Estado</w:t>
      </w:r>
      <w:r>
        <w:rPr>
          <w:rFonts w:eastAsia="Calibri" w:cs="Times New Roman"/>
          <w:color w:val="767171"/>
          <w:szCs w:val="24"/>
        </w:rPr>
        <w:t xml:space="preserve">. Igualmente, se logró la </w:t>
      </w:r>
      <w:r w:rsidRPr="00D54A0A">
        <w:rPr>
          <w:rFonts w:eastAsia="Calibri" w:cs="Times New Roman"/>
          <w:b/>
          <w:bCs/>
          <w:color w:val="767171"/>
          <w:szCs w:val="24"/>
        </w:rPr>
        <w:t>Visita oficial a la República de Mauricio / Presentación de Cartas Credenciales:</w:t>
      </w:r>
      <w:r w:rsidRPr="00D54A0A">
        <w:rPr>
          <w:rFonts w:eastAsia="Calibri" w:cs="Times New Roman"/>
          <w:color w:val="767171"/>
          <w:szCs w:val="24"/>
        </w:rPr>
        <w:t> inicio formal de funciones diplomáticas ante dicho Estado y ampliación de la presencia institucional dominicana en el océano Índico</w:t>
      </w:r>
      <w:r>
        <w:rPr>
          <w:rFonts w:eastAsia="Calibri" w:cs="Times New Roman"/>
          <w:color w:val="767171"/>
          <w:szCs w:val="24"/>
        </w:rPr>
        <w:t>.</w:t>
      </w:r>
    </w:p>
    <w:p w14:paraId="1202125E" w14:textId="77777777" w:rsidR="00640D1B" w:rsidRDefault="00640D1B" w:rsidP="00995488">
      <w:pPr>
        <w:spacing w:after="0"/>
        <w:rPr>
          <w:rFonts w:eastAsia="Calibri" w:cs="Times New Roman"/>
          <w:color w:val="767171"/>
          <w:szCs w:val="24"/>
        </w:rPr>
      </w:pPr>
    </w:p>
    <w:p w14:paraId="3C97FB78" w14:textId="655F3F08" w:rsidR="00640D1B" w:rsidRDefault="001F7411" w:rsidP="00640D1B">
      <w:pPr>
        <w:spacing w:after="0" w:line="360" w:lineRule="auto"/>
        <w:jc w:val="both"/>
        <w:rPr>
          <w:rFonts w:eastAsia="Calibri" w:cs="Times New Roman"/>
          <w:color w:val="767171"/>
          <w:szCs w:val="24"/>
        </w:rPr>
      </w:pPr>
      <w:r>
        <w:rPr>
          <w:rFonts w:eastAsia="Calibri" w:cs="Times New Roman"/>
          <w:color w:val="767171"/>
          <w:szCs w:val="24"/>
        </w:rPr>
        <w:t xml:space="preserve">En materia de </w:t>
      </w:r>
      <w:r w:rsidRPr="001F7411">
        <w:rPr>
          <w:rFonts w:eastAsia="Calibri" w:cs="Times New Roman"/>
          <w:b/>
          <w:bCs/>
          <w:color w:val="767171"/>
          <w:szCs w:val="24"/>
        </w:rPr>
        <w:t>promoción comercial</w:t>
      </w:r>
      <w:r>
        <w:rPr>
          <w:rFonts w:eastAsia="Calibri" w:cs="Times New Roman"/>
          <w:color w:val="767171"/>
          <w:szCs w:val="24"/>
        </w:rPr>
        <w:t>, se destaca la c</w:t>
      </w:r>
      <w:r w:rsidR="00D54A0A" w:rsidRPr="00D54A0A">
        <w:rPr>
          <w:rFonts w:eastAsia="Calibri" w:cs="Times New Roman"/>
          <w:color w:val="767171"/>
          <w:szCs w:val="24"/>
        </w:rPr>
        <w:t>elebración de</w:t>
      </w:r>
      <w:r w:rsidR="00D54A0A" w:rsidRPr="00D54A0A">
        <w:rPr>
          <w:rFonts w:eastAsia="Calibri" w:cs="Times New Roman"/>
          <w:b/>
          <w:bCs/>
          <w:color w:val="767171"/>
          <w:szCs w:val="24"/>
        </w:rPr>
        <w:t xml:space="preserve"> “</w:t>
      </w:r>
      <w:proofErr w:type="spellStart"/>
      <w:r w:rsidR="00D54A0A" w:rsidRPr="00D54A0A">
        <w:rPr>
          <w:rFonts w:eastAsia="Calibri" w:cs="Times New Roman"/>
          <w:b/>
          <w:bCs/>
          <w:color w:val="767171"/>
          <w:szCs w:val="24"/>
        </w:rPr>
        <w:t>Cigar</w:t>
      </w:r>
      <w:proofErr w:type="spellEnd"/>
      <w:r w:rsidR="00D54A0A" w:rsidRPr="00D54A0A">
        <w:rPr>
          <w:rFonts w:eastAsia="Calibri" w:cs="Times New Roman"/>
          <w:b/>
          <w:bCs/>
          <w:color w:val="767171"/>
          <w:szCs w:val="24"/>
        </w:rPr>
        <w:t xml:space="preserve"> </w:t>
      </w:r>
      <w:proofErr w:type="spellStart"/>
      <w:r w:rsidR="00D54A0A" w:rsidRPr="00D54A0A">
        <w:rPr>
          <w:rFonts w:eastAsia="Calibri" w:cs="Times New Roman"/>
          <w:b/>
          <w:bCs/>
          <w:color w:val="767171"/>
          <w:szCs w:val="24"/>
        </w:rPr>
        <w:t>Tasting</w:t>
      </w:r>
      <w:proofErr w:type="spellEnd"/>
      <w:r w:rsidR="00D54A0A" w:rsidRPr="00D54A0A">
        <w:rPr>
          <w:rFonts w:eastAsia="Calibri" w:cs="Times New Roman"/>
          <w:b/>
          <w:bCs/>
          <w:color w:val="767171"/>
          <w:szCs w:val="24"/>
        </w:rPr>
        <w:t xml:space="preserve">” en colaboración con Quesada </w:t>
      </w:r>
      <w:proofErr w:type="spellStart"/>
      <w:r w:rsidR="00D54A0A" w:rsidRPr="00D54A0A">
        <w:rPr>
          <w:rFonts w:eastAsia="Calibri" w:cs="Times New Roman"/>
          <w:b/>
          <w:bCs/>
          <w:color w:val="767171"/>
          <w:szCs w:val="24"/>
        </w:rPr>
        <w:t>Cigars</w:t>
      </w:r>
      <w:proofErr w:type="spellEnd"/>
      <w:r w:rsidR="00D54A0A" w:rsidRPr="00D54A0A">
        <w:rPr>
          <w:rFonts w:eastAsia="Calibri" w:cs="Times New Roman"/>
          <w:b/>
          <w:bCs/>
          <w:color w:val="767171"/>
          <w:szCs w:val="24"/>
        </w:rPr>
        <w:t xml:space="preserve"> y la empresa sudafricana Amano </w:t>
      </w:r>
      <w:proofErr w:type="spellStart"/>
      <w:r w:rsidR="00D54A0A" w:rsidRPr="00D54A0A">
        <w:rPr>
          <w:rFonts w:eastAsia="Calibri" w:cs="Times New Roman"/>
          <w:b/>
          <w:bCs/>
          <w:color w:val="767171"/>
          <w:szCs w:val="24"/>
        </w:rPr>
        <w:t>Cigars</w:t>
      </w:r>
      <w:proofErr w:type="spellEnd"/>
      <w:r w:rsidR="00D54A0A" w:rsidRPr="00D54A0A">
        <w:rPr>
          <w:rFonts w:eastAsia="Calibri" w:cs="Times New Roman"/>
          <w:b/>
          <w:bCs/>
          <w:color w:val="767171"/>
          <w:szCs w:val="24"/>
        </w:rPr>
        <w:t>:</w:t>
      </w:r>
      <w:r w:rsidR="00D54A0A" w:rsidRPr="00D54A0A">
        <w:rPr>
          <w:rFonts w:eastAsia="Calibri" w:cs="Times New Roman"/>
          <w:color w:val="767171"/>
          <w:szCs w:val="24"/>
        </w:rPr>
        <w:t> promoción del tabaco dominicano como producto emblemático de exportación</w:t>
      </w:r>
      <w:r w:rsidR="00D54A0A">
        <w:rPr>
          <w:rFonts w:eastAsia="Calibri" w:cs="Times New Roman"/>
          <w:color w:val="767171"/>
          <w:szCs w:val="24"/>
        </w:rPr>
        <w:t xml:space="preserve">. Así como, </w:t>
      </w:r>
      <w:r w:rsidR="00D54A0A" w:rsidRPr="00D54A0A">
        <w:rPr>
          <w:rFonts w:eastAsia="Calibri" w:cs="Times New Roman"/>
          <w:color w:val="767171"/>
          <w:szCs w:val="24"/>
        </w:rPr>
        <w:t>Participación en</w:t>
      </w:r>
      <w:r w:rsidR="00D54A0A" w:rsidRPr="00D54A0A">
        <w:rPr>
          <w:rFonts w:eastAsia="Calibri" w:cs="Times New Roman"/>
          <w:b/>
          <w:bCs/>
          <w:color w:val="767171"/>
          <w:szCs w:val="24"/>
        </w:rPr>
        <w:t> </w:t>
      </w:r>
      <w:proofErr w:type="spellStart"/>
      <w:r w:rsidR="00D54A0A" w:rsidRPr="00D54A0A">
        <w:rPr>
          <w:rFonts w:eastAsia="Calibri" w:cs="Times New Roman"/>
          <w:b/>
          <w:bCs/>
          <w:i/>
          <w:iCs/>
          <w:color w:val="767171"/>
          <w:szCs w:val="24"/>
        </w:rPr>
        <w:t>Diaspora</w:t>
      </w:r>
      <w:proofErr w:type="spellEnd"/>
      <w:r w:rsidR="00D54A0A" w:rsidRPr="00D54A0A">
        <w:rPr>
          <w:rFonts w:eastAsia="Calibri" w:cs="Times New Roman"/>
          <w:b/>
          <w:bCs/>
          <w:i/>
          <w:iCs/>
          <w:color w:val="767171"/>
          <w:szCs w:val="24"/>
        </w:rPr>
        <w:t xml:space="preserve"> </w:t>
      </w:r>
      <w:proofErr w:type="spellStart"/>
      <w:r w:rsidR="00D54A0A" w:rsidRPr="00D54A0A">
        <w:rPr>
          <w:rFonts w:eastAsia="Calibri" w:cs="Times New Roman"/>
          <w:b/>
          <w:bCs/>
          <w:i/>
          <w:iCs/>
          <w:color w:val="767171"/>
          <w:szCs w:val="24"/>
        </w:rPr>
        <w:t>Week</w:t>
      </w:r>
      <w:proofErr w:type="spellEnd"/>
      <w:r w:rsidR="00D54A0A" w:rsidRPr="00D54A0A">
        <w:rPr>
          <w:rFonts w:eastAsia="Calibri" w:cs="Times New Roman"/>
          <w:b/>
          <w:bCs/>
          <w:i/>
          <w:iCs/>
          <w:color w:val="767171"/>
          <w:szCs w:val="24"/>
        </w:rPr>
        <w:t xml:space="preserve"> 2025</w:t>
      </w:r>
      <w:r w:rsidR="00D54A0A" w:rsidRPr="00D54A0A">
        <w:rPr>
          <w:rFonts w:eastAsia="Calibri" w:cs="Times New Roman"/>
          <w:b/>
          <w:bCs/>
          <w:color w:val="767171"/>
          <w:szCs w:val="24"/>
        </w:rPr>
        <w:t xml:space="preserve"> (1.ª edición), </w:t>
      </w:r>
      <w:r w:rsidR="00D54A0A" w:rsidRPr="00D54A0A">
        <w:rPr>
          <w:rFonts w:eastAsia="Calibri" w:cs="Times New Roman"/>
          <w:color w:val="767171"/>
          <w:szCs w:val="24"/>
        </w:rPr>
        <w:t xml:space="preserve">organizada por la </w:t>
      </w:r>
      <w:r w:rsidR="00D54A0A" w:rsidRPr="00D54A0A">
        <w:rPr>
          <w:rFonts w:eastAsia="Calibri" w:cs="Times New Roman"/>
          <w:b/>
          <w:bCs/>
          <w:color w:val="767171"/>
          <w:szCs w:val="24"/>
        </w:rPr>
        <w:t xml:space="preserve">Cancillería sudafricana y </w:t>
      </w:r>
      <w:proofErr w:type="spellStart"/>
      <w:r w:rsidR="00D54A0A" w:rsidRPr="00D54A0A">
        <w:rPr>
          <w:rFonts w:eastAsia="Calibri" w:cs="Times New Roman"/>
          <w:b/>
          <w:bCs/>
          <w:color w:val="767171"/>
          <w:szCs w:val="24"/>
        </w:rPr>
        <w:t>Freedom</w:t>
      </w:r>
      <w:proofErr w:type="spellEnd"/>
      <w:r w:rsidR="00D54A0A" w:rsidRPr="00D54A0A">
        <w:rPr>
          <w:rFonts w:eastAsia="Calibri" w:cs="Times New Roman"/>
          <w:b/>
          <w:bCs/>
          <w:color w:val="767171"/>
          <w:szCs w:val="24"/>
        </w:rPr>
        <w:t xml:space="preserve"> Park:</w:t>
      </w:r>
      <w:r w:rsidR="00D54A0A" w:rsidRPr="00D54A0A">
        <w:rPr>
          <w:rFonts w:eastAsia="Calibri" w:cs="Times New Roman"/>
          <w:color w:val="767171"/>
          <w:szCs w:val="24"/>
        </w:rPr>
        <w:t>  Sexta Región de a diáspora africana</w:t>
      </w:r>
      <w:r w:rsidR="00D54A0A">
        <w:rPr>
          <w:rFonts w:eastAsia="Calibri" w:cs="Times New Roman"/>
          <w:color w:val="767171"/>
          <w:szCs w:val="24"/>
        </w:rPr>
        <w:t>.</w:t>
      </w:r>
      <w:r>
        <w:rPr>
          <w:rFonts w:eastAsia="Calibri" w:cs="Times New Roman"/>
          <w:color w:val="767171"/>
          <w:szCs w:val="24"/>
        </w:rPr>
        <w:t xml:space="preserve"> Igualmente, la </w:t>
      </w:r>
      <w:r w:rsidRPr="001F7411">
        <w:rPr>
          <w:rFonts w:eastAsia="Calibri" w:cs="Times New Roman"/>
          <w:color w:val="767171"/>
          <w:szCs w:val="24"/>
        </w:rPr>
        <w:t>participación en el</w:t>
      </w:r>
      <w:r w:rsidRPr="001F7411">
        <w:rPr>
          <w:rFonts w:eastAsia="Calibri" w:cs="Times New Roman"/>
          <w:b/>
          <w:bCs/>
          <w:color w:val="767171"/>
          <w:szCs w:val="24"/>
        </w:rPr>
        <w:t xml:space="preserve"> Festival Gastronómico de países miembros del GRULAC:</w:t>
      </w:r>
      <w:r w:rsidRPr="001F7411">
        <w:rPr>
          <w:rFonts w:eastAsia="Calibri" w:cs="Times New Roman"/>
          <w:color w:val="767171"/>
          <w:szCs w:val="24"/>
        </w:rPr>
        <w:t> difusión de la gastronomía dominicana como expresión de identidad cultural</w:t>
      </w:r>
      <w:r w:rsidR="00640D1B">
        <w:rPr>
          <w:rFonts w:eastAsia="Calibri" w:cs="Times New Roman"/>
          <w:color w:val="767171"/>
          <w:szCs w:val="24"/>
        </w:rPr>
        <w:t>.</w:t>
      </w:r>
    </w:p>
    <w:p w14:paraId="170D56EE" w14:textId="77777777" w:rsidR="00640D1B" w:rsidRDefault="00640D1B" w:rsidP="00995488">
      <w:pPr>
        <w:spacing w:after="0"/>
        <w:rPr>
          <w:rFonts w:eastAsia="Calibri" w:cs="Times New Roman"/>
          <w:color w:val="767171"/>
          <w:szCs w:val="24"/>
        </w:rPr>
      </w:pPr>
    </w:p>
    <w:p w14:paraId="02B2104B" w14:textId="2D970E53" w:rsidR="00D54A0A" w:rsidRPr="001F7411" w:rsidRDefault="001F7411" w:rsidP="00027ADF">
      <w:pPr>
        <w:spacing w:line="360" w:lineRule="auto"/>
        <w:jc w:val="both"/>
        <w:rPr>
          <w:rFonts w:eastAsia="Calibri" w:cs="Times New Roman"/>
          <w:color w:val="767171"/>
          <w:szCs w:val="24"/>
        </w:rPr>
      </w:pPr>
      <w:r w:rsidRPr="001F7411">
        <w:rPr>
          <w:rFonts w:eastAsia="Calibri" w:cs="Times New Roman"/>
          <w:color w:val="767171"/>
          <w:szCs w:val="24"/>
        </w:rPr>
        <w:t>En materia de</w:t>
      </w:r>
      <w:r>
        <w:rPr>
          <w:rFonts w:eastAsia="Calibri" w:cs="Times New Roman"/>
          <w:b/>
          <w:bCs/>
          <w:color w:val="767171"/>
          <w:szCs w:val="24"/>
        </w:rPr>
        <w:t xml:space="preserve"> </w:t>
      </w:r>
      <w:r w:rsidRPr="001F7411">
        <w:rPr>
          <w:rFonts w:eastAsia="Calibri" w:cs="Times New Roman"/>
          <w:b/>
          <w:bCs/>
          <w:color w:val="767171"/>
          <w:szCs w:val="24"/>
        </w:rPr>
        <w:t>diplomacia cultural y promoción de derechos humanos</w:t>
      </w:r>
      <w:r>
        <w:rPr>
          <w:rFonts w:eastAsia="Calibri" w:cs="Times New Roman"/>
          <w:b/>
          <w:bCs/>
          <w:color w:val="767171"/>
          <w:szCs w:val="24"/>
        </w:rPr>
        <w:t xml:space="preserve">, </w:t>
      </w:r>
      <w:r w:rsidRPr="001F7411">
        <w:rPr>
          <w:rFonts w:eastAsia="Calibri" w:cs="Times New Roman"/>
          <w:color w:val="767171"/>
          <w:szCs w:val="24"/>
        </w:rPr>
        <w:t xml:space="preserve">se realizó el </w:t>
      </w:r>
      <w:r>
        <w:rPr>
          <w:rFonts w:eastAsia="Calibri" w:cs="Times New Roman"/>
          <w:b/>
          <w:bCs/>
          <w:color w:val="767171"/>
          <w:szCs w:val="24"/>
        </w:rPr>
        <w:t>c</w:t>
      </w:r>
      <w:r w:rsidRPr="001F7411">
        <w:rPr>
          <w:rFonts w:eastAsia="Calibri" w:cs="Times New Roman"/>
          <w:b/>
          <w:bCs/>
          <w:color w:val="767171"/>
          <w:szCs w:val="24"/>
        </w:rPr>
        <w:t xml:space="preserve">oncierto con la soprano </w:t>
      </w:r>
      <w:proofErr w:type="spellStart"/>
      <w:r w:rsidRPr="001F7411">
        <w:rPr>
          <w:rFonts w:eastAsia="Calibri" w:cs="Times New Roman"/>
          <w:b/>
          <w:bCs/>
          <w:color w:val="767171"/>
          <w:szCs w:val="24"/>
        </w:rPr>
        <w:t>Stephanny</w:t>
      </w:r>
      <w:proofErr w:type="spellEnd"/>
      <w:r w:rsidRPr="001F7411">
        <w:rPr>
          <w:rFonts w:eastAsia="Calibri" w:cs="Times New Roman"/>
          <w:b/>
          <w:bCs/>
          <w:color w:val="767171"/>
          <w:szCs w:val="24"/>
        </w:rPr>
        <w:t xml:space="preserve"> Ortega y cóctel en honor a las Hermanas Mirabal, </w:t>
      </w:r>
      <w:proofErr w:type="spellStart"/>
      <w:r w:rsidRPr="001F7411">
        <w:rPr>
          <w:rFonts w:eastAsia="Calibri" w:cs="Times New Roman"/>
          <w:b/>
          <w:bCs/>
          <w:color w:val="767171"/>
          <w:szCs w:val="24"/>
        </w:rPr>
        <w:t>conmmerativos</w:t>
      </w:r>
      <w:proofErr w:type="spellEnd"/>
      <w:r w:rsidRPr="001F7411">
        <w:rPr>
          <w:rFonts w:eastAsia="Calibri" w:cs="Times New Roman"/>
          <w:b/>
          <w:bCs/>
          <w:color w:val="767171"/>
          <w:szCs w:val="24"/>
        </w:rPr>
        <w:t xml:space="preserve"> del Día Internacional de la Eliminación de la Violencia contra la Mujer</w:t>
      </w:r>
      <w:r>
        <w:rPr>
          <w:rFonts w:eastAsia="Calibri" w:cs="Times New Roman"/>
          <w:b/>
          <w:bCs/>
          <w:color w:val="767171"/>
          <w:szCs w:val="24"/>
        </w:rPr>
        <w:t>,</w:t>
      </w:r>
      <w:r w:rsidRPr="001F7411">
        <w:rPr>
          <w:rFonts w:eastAsia="Calibri" w:cs="Times New Roman"/>
          <w:color w:val="767171"/>
          <w:szCs w:val="24"/>
        </w:rPr>
        <w:t xml:space="preserve"> en alianza con la UNISA Music </w:t>
      </w:r>
      <w:proofErr w:type="spellStart"/>
      <w:r w:rsidRPr="001F7411">
        <w:rPr>
          <w:rFonts w:eastAsia="Calibri" w:cs="Times New Roman"/>
          <w:color w:val="767171"/>
          <w:szCs w:val="24"/>
        </w:rPr>
        <w:t>Foundation</w:t>
      </w:r>
      <w:proofErr w:type="spellEnd"/>
      <w:r>
        <w:rPr>
          <w:rFonts w:eastAsia="Calibri" w:cs="Times New Roman"/>
          <w:color w:val="767171"/>
          <w:szCs w:val="24"/>
        </w:rPr>
        <w:t>.</w:t>
      </w:r>
      <w:r w:rsidRPr="001F7411">
        <w:rPr>
          <w:rFonts w:eastAsia="Calibri" w:cs="Times New Roman"/>
          <w:color w:val="767171"/>
          <w:szCs w:val="24"/>
        </w:rPr>
        <w:t> </w:t>
      </w:r>
    </w:p>
    <w:p w14:paraId="1C889232" w14:textId="77777777" w:rsidR="00A3528A" w:rsidRDefault="00A3528A" w:rsidP="00E13681">
      <w:pPr>
        <w:spacing w:after="0" w:line="360" w:lineRule="auto"/>
        <w:jc w:val="both"/>
        <w:rPr>
          <w:rFonts w:eastAsia="Calibri" w:cs="Times New Roman"/>
          <w:bCs/>
          <w:color w:val="767171"/>
          <w:szCs w:val="24"/>
        </w:rPr>
      </w:pPr>
    </w:p>
    <w:p w14:paraId="23E8B224" w14:textId="77777777" w:rsidR="00995488" w:rsidRPr="00D15346" w:rsidRDefault="00995488" w:rsidP="00E13681">
      <w:pPr>
        <w:spacing w:after="0" w:line="360" w:lineRule="auto"/>
        <w:jc w:val="both"/>
        <w:rPr>
          <w:rFonts w:eastAsia="Calibri" w:cs="Times New Roman"/>
          <w:bCs/>
          <w:color w:val="767171"/>
          <w:szCs w:val="24"/>
        </w:rPr>
      </w:pPr>
    </w:p>
    <w:p w14:paraId="3025E410" w14:textId="038F940A" w:rsidR="001C4256" w:rsidRPr="00D15346" w:rsidRDefault="00E5448E" w:rsidP="008F451F">
      <w:pPr>
        <w:tabs>
          <w:tab w:val="left" w:pos="2895"/>
        </w:tabs>
        <w:spacing w:after="0" w:line="360" w:lineRule="auto"/>
        <w:jc w:val="both"/>
        <w:rPr>
          <w:rFonts w:eastAsia="Calibri" w:cs="Times New Roman"/>
          <w:b/>
          <w:color w:val="767171"/>
          <w:szCs w:val="24"/>
        </w:rPr>
      </w:pPr>
      <w:r w:rsidRPr="00D15346">
        <w:rPr>
          <w:rFonts w:eastAsia="Calibri" w:cs="Times New Roman"/>
          <w:b/>
          <w:color w:val="767171"/>
          <w:szCs w:val="24"/>
        </w:rPr>
        <w:lastRenderedPageBreak/>
        <w:t>Embajada de República Dominicana en Suiza</w:t>
      </w:r>
    </w:p>
    <w:p w14:paraId="1D270D53" w14:textId="77B50580" w:rsidR="00A3528A" w:rsidRPr="00D15346" w:rsidRDefault="00A3528A" w:rsidP="008F451F">
      <w:pPr>
        <w:spacing w:after="0" w:line="360" w:lineRule="auto"/>
        <w:jc w:val="both"/>
        <w:rPr>
          <w:rFonts w:eastAsia="Calibri" w:cs="Times New Roman"/>
          <w:b/>
          <w:color w:val="767171"/>
          <w:szCs w:val="24"/>
        </w:rPr>
      </w:pPr>
      <w:r w:rsidRPr="00D15346">
        <w:rPr>
          <w:rFonts w:eastAsia="Calibri" w:cs="Times New Roman"/>
          <w:bCs/>
          <w:color w:val="767171"/>
          <w:szCs w:val="24"/>
        </w:rPr>
        <w:t xml:space="preserve">Como parte de los logros de esta misión en el </w:t>
      </w:r>
      <w:r w:rsidR="00776831">
        <w:rPr>
          <w:rFonts w:eastAsia="Calibri" w:cs="Times New Roman"/>
          <w:bCs/>
          <w:color w:val="767171"/>
          <w:szCs w:val="24"/>
        </w:rPr>
        <w:t xml:space="preserve">año, </w:t>
      </w:r>
      <w:r w:rsidRPr="00D15346">
        <w:rPr>
          <w:rFonts w:eastAsia="Calibri" w:cs="Times New Roman"/>
          <w:bCs/>
          <w:color w:val="767171"/>
          <w:szCs w:val="24"/>
        </w:rPr>
        <w:t>se destaca lo siguiente:</w:t>
      </w:r>
    </w:p>
    <w:p w14:paraId="1DA0A8BF" w14:textId="77777777" w:rsidR="00F83D0A" w:rsidRDefault="00F83D0A" w:rsidP="00995488">
      <w:pPr>
        <w:spacing w:after="0"/>
        <w:rPr>
          <w:rFonts w:eastAsia="Calibri" w:cs="Times New Roman"/>
          <w:b/>
          <w:bCs/>
          <w:color w:val="767171"/>
          <w:szCs w:val="24"/>
        </w:rPr>
      </w:pPr>
    </w:p>
    <w:p w14:paraId="2BFC87E4" w14:textId="6EEF83F4" w:rsidR="00FB791E" w:rsidRDefault="00FB791E" w:rsidP="00A3528A">
      <w:pPr>
        <w:pBdr>
          <w:top w:val="nil"/>
          <w:left w:val="nil"/>
          <w:bottom w:val="nil"/>
          <w:right w:val="nil"/>
          <w:between w:val="nil"/>
        </w:pBdr>
        <w:spacing w:after="0" w:line="360" w:lineRule="auto"/>
        <w:jc w:val="both"/>
        <w:rPr>
          <w:rFonts w:eastAsia="Calibri" w:cs="Times New Roman"/>
          <w:color w:val="767171"/>
          <w:szCs w:val="24"/>
        </w:rPr>
      </w:pPr>
      <w:r w:rsidRPr="00FB791E">
        <w:rPr>
          <w:rFonts w:eastAsia="Calibri" w:cs="Times New Roman"/>
          <w:b/>
          <w:bCs/>
          <w:color w:val="767171"/>
          <w:szCs w:val="24"/>
        </w:rPr>
        <w:t xml:space="preserve">Promoción de oportunidades de inversión en </w:t>
      </w:r>
      <w:r w:rsidR="00E63A8B">
        <w:rPr>
          <w:rFonts w:eastAsia="Calibri" w:cs="Times New Roman"/>
          <w:b/>
          <w:bCs/>
          <w:color w:val="767171"/>
          <w:szCs w:val="24"/>
        </w:rPr>
        <w:t>República Dominicana</w:t>
      </w:r>
      <w:r w:rsidRPr="00FB791E">
        <w:rPr>
          <w:rFonts w:eastAsia="Calibri" w:cs="Times New Roman"/>
          <w:color w:val="767171"/>
          <w:szCs w:val="24"/>
        </w:rPr>
        <w:t xml:space="preserve">, </w:t>
      </w:r>
      <w:r w:rsidR="000612E2">
        <w:rPr>
          <w:rFonts w:eastAsia="Calibri" w:cs="Times New Roman"/>
          <w:color w:val="767171"/>
          <w:szCs w:val="24"/>
        </w:rPr>
        <w:t xml:space="preserve">se destaca la </w:t>
      </w:r>
      <w:r w:rsidR="000612E2" w:rsidRPr="000612E2">
        <w:rPr>
          <w:rFonts w:eastAsia="Calibri" w:cs="Times New Roman"/>
          <w:color w:val="767171"/>
          <w:szCs w:val="24"/>
        </w:rPr>
        <w:t xml:space="preserve">Participación en el </w:t>
      </w:r>
      <w:proofErr w:type="spellStart"/>
      <w:r w:rsidR="000612E2" w:rsidRPr="000612E2">
        <w:rPr>
          <w:rFonts w:eastAsia="Calibri" w:cs="Times New Roman"/>
          <w:color w:val="767171"/>
          <w:szCs w:val="24"/>
        </w:rPr>
        <w:t>Mining</w:t>
      </w:r>
      <w:proofErr w:type="spellEnd"/>
      <w:r w:rsidR="000612E2" w:rsidRPr="000612E2">
        <w:rPr>
          <w:rFonts w:eastAsia="Calibri" w:cs="Times New Roman"/>
          <w:color w:val="767171"/>
          <w:szCs w:val="24"/>
        </w:rPr>
        <w:t xml:space="preserve"> </w:t>
      </w:r>
      <w:proofErr w:type="spellStart"/>
      <w:r w:rsidR="000612E2" w:rsidRPr="000612E2">
        <w:rPr>
          <w:rFonts w:eastAsia="Calibri" w:cs="Times New Roman"/>
          <w:color w:val="767171"/>
          <w:szCs w:val="24"/>
        </w:rPr>
        <w:t>Forum</w:t>
      </w:r>
      <w:proofErr w:type="spellEnd"/>
      <w:r w:rsidR="000612E2" w:rsidRPr="000612E2">
        <w:rPr>
          <w:rFonts w:eastAsia="Calibri" w:cs="Times New Roman"/>
          <w:color w:val="767171"/>
          <w:szCs w:val="24"/>
        </w:rPr>
        <w:t xml:space="preserve"> </w:t>
      </w:r>
      <w:proofErr w:type="spellStart"/>
      <w:r w:rsidR="000612E2" w:rsidRPr="000612E2">
        <w:rPr>
          <w:rFonts w:eastAsia="Calibri" w:cs="Times New Roman"/>
          <w:color w:val="767171"/>
          <w:szCs w:val="24"/>
        </w:rPr>
        <w:t>Europe</w:t>
      </w:r>
      <w:proofErr w:type="spellEnd"/>
      <w:r w:rsidR="000612E2" w:rsidRPr="000612E2">
        <w:rPr>
          <w:rFonts w:eastAsia="Calibri" w:cs="Times New Roman"/>
          <w:color w:val="767171"/>
          <w:szCs w:val="24"/>
        </w:rPr>
        <w:t xml:space="preserve"> y en la cena con mesa redonda del sector minero, por invitación especial de la empresa suiza </w:t>
      </w:r>
      <w:proofErr w:type="spellStart"/>
      <w:r w:rsidR="000612E2" w:rsidRPr="000612E2">
        <w:rPr>
          <w:rFonts w:eastAsia="Calibri" w:cs="Times New Roman"/>
          <w:color w:val="767171"/>
          <w:szCs w:val="24"/>
        </w:rPr>
        <w:t>Zuri-Invest</w:t>
      </w:r>
      <w:proofErr w:type="spellEnd"/>
      <w:r w:rsidR="000612E2" w:rsidRPr="000612E2">
        <w:rPr>
          <w:rFonts w:eastAsia="Calibri" w:cs="Times New Roman"/>
          <w:color w:val="767171"/>
          <w:szCs w:val="24"/>
        </w:rPr>
        <w:t xml:space="preserve"> AG</w:t>
      </w:r>
      <w:r w:rsidR="000612E2">
        <w:rPr>
          <w:rFonts w:eastAsia="Calibri" w:cs="Times New Roman"/>
          <w:color w:val="767171"/>
          <w:szCs w:val="24"/>
        </w:rPr>
        <w:t>.</w:t>
      </w:r>
      <w:r w:rsidR="000612E2" w:rsidRPr="000612E2">
        <w:rPr>
          <w:rFonts w:eastAsia="Calibri" w:cs="Times New Roman"/>
          <w:color w:val="767171"/>
          <w:szCs w:val="24"/>
        </w:rPr>
        <w:t xml:space="preserve"> El evento se distingue por ser una plataforma internacional de alto nivel que reúne a destacadas empresas mineras, inversionistas y productores de oro y plata de todo el mundo. La Misión tuvo la oportunidad de entablar contactos con representantes de compañías líderes del sector, tanto en la extracción como en la comercialización de minerales preciosos (oro y plata)</w:t>
      </w:r>
      <w:r w:rsidR="000612E2">
        <w:rPr>
          <w:rFonts w:eastAsia="Calibri" w:cs="Times New Roman"/>
          <w:color w:val="767171"/>
          <w:szCs w:val="24"/>
        </w:rPr>
        <w:t>, s</w:t>
      </w:r>
      <w:r w:rsidR="000612E2" w:rsidRPr="000612E2">
        <w:rPr>
          <w:rFonts w:eastAsia="Calibri" w:cs="Times New Roman"/>
          <w:color w:val="767171"/>
          <w:szCs w:val="24"/>
        </w:rPr>
        <w:t>e exploraron oportunidades para futuros intercambios comerciales y de cooperación entre el país y actores clave de la industria minera global.</w:t>
      </w:r>
    </w:p>
    <w:p w14:paraId="0A364E80" w14:textId="77777777" w:rsidR="00FB791E" w:rsidRDefault="00FB791E" w:rsidP="00A3528A">
      <w:pPr>
        <w:pBdr>
          <w:top w:val="nil"/>
          <w:left w:val="nil"/>
          <w:bottom w:val="nil"/>
          <w:right w:val="nil"/>
          <w:between w:val="nil"/>
        </w:pBdr>
        <w:spacing w:after="0" w:line="360" w:lineRule="auto"/>
        <w:jc w:val="both"/>
      </w:pPr>
    </w:p>
    <w:p w14:paraId="3D1F2811" w14:textId="77777777" w:rsidR="00817E01" w:rsidRPr="00817E01" w:rsidRDefault="000612E2" w:rsidP="00817E01">
      <w:pPr>
        <w:spacing w:after="0" w:line="360" w:lineRule="auto"/>
        <w:jc w:val="both"/>
        <w:rPr>
          <w:rFonts w:ascii="Artifex CF Light" w:eastAsiaTheme="majorEastAsia" w:hAnsi="Artifex CF Light"/>
        </w:rPr>
      </w:pPr>
      <w:r w:rsidRPr="00817E01">
        <w:rPr>
          <w:rFonts w:eastAsia="Calibri" w:cs="Times New Roman"/>
          <w:color w:val="767171"/>
          <w:szCs w:val="24"/>
        </w:rPr>
        <w:t xml:space="preserve">Igualmente, se destaca </w:t>
      </w:r>
      <w:r w:rsidR="00713837" w:rsidRPr="00817E01">
        <w:rPr>
          <w:rFonts w:eastAsia="Calibri" w:cs="Times New Roman"/>
          <w:b/>
          <w:bCs/>
          <w:color w:val="767171"/>
          <w:szCs w:val="24"/>
        </w:rPr>
        <w:t>Visita oficial</w:t>
      </w:r>
      <w:r w:rsidR="00713837" w:rsidRPr="00817E01">
        <w:rPr>
          <w:rFonts w:eastAsia="Calibri" w:cs="Times New Roman"/>
          <w:color w:val="767171"/>
          <w:szCs w:val="24"/>
        </w:rPr>
        <w:t xml:space="preserve"> del Excelentísimo Señor </w:t>
      </w:r>
      <w:proofErr w:type="gramStart"/>
      <w:r w:rsidR="00713837" w:rsidRPr="00817E01">
        <w:rPr>
          <w:rFonts w:eastAsia="Calibri" w:cs="Times New Roman"/>
          <w:b/>
          <w:bCs/>
          <w:color w:val="767171"/>
          <w:szCs w:val="24"/>
        </w:rPr>
        <w:t>Presidente</w:t>
      </w:r>
      <w:proofErr w:type="gramEnd"/>
      <w:r w:rsidR="00713837" w:rsidRPr="00817E01">
        <w:rPr>
          <w:rFonts w:eastAsia="Calibri" w:cs="Times New Roman"/>
          <w:b/>
          <w:bCs/>
          <w:color w:val="767171"/>
          <w:szCs w:val="24"/>
        </w:rPr>
        <w:t xml:space="preserve">, Luis </w:t>
      </w:r>
      <w:proofErr w:type="spellStart"/>
      <w:r w:rsidR="00713837" w:rsidRPr="00817E01">
        <w:rPr>
          <w:rFonts w:eastAsia="Calibri" w:cs="Times New Roman"/>
          <w:b/>
          <w:bCs/>
          <w:color w:val="767171"/>
          <w:szCs w:val="24"/>
        </w:rPr>
        <w:t>Abinader</w:t>
      </w:r>
      <w:proofErr w:type="spellEnd"/>
      <w:r w:rsidR="00713837" w:rsidRPr="00817E01">
        <w:rPr>
          <w:rFonts w:eastAsia="Calibri" w:cs="Times New Roman"/>
          <w:b/>
          <w:bCs/>
          <w:color w:val="767171"/>
          <w:szCs w:val="24"/>
        </w:rPr>
        <w:t xml:space="preserve"> Corona</w:t>
      </w:r>
      <w:r w:rsidR="00713837" w:rsidRPr="00817E01">
        <w:rPr>
          <w:rFonts w:eastAsia="Calibri" w:cs="Times New Roman"/>
          <w:color w:val="767171"/>
          <w:szCs w:val="24"/>
        </w:rPr>
        <w:t xml:space="preserve"> a la Ciudad de Ginebra, en el marco de su participación en el Foro Anual de la Coalición Mundial para la Justicia Social, en el cual el embajador Valentín, participó en su reconocimiento por parte de los centrales sindicales dominicanos, en el marco de la 113ª conferencia internacional de la OIT. </w:t>
      </w:r>
      <w:r w:rsidR="00817E01" w:rsidRPr="00817E01">
        <w:rPr>
          <w:rFonts w:eastAsia="Calibri" w:cs="Times New Roman"/>
          <w:color w:val="767171"/>
          <w:szCs w:val="24"/>
        </w:rPr>
        <w:t xml:space="preserve">El día 12 de junio, el Señor </w:t>
      </w:r>
      <w:proofErr w:type="gramStart"/>
      <w:r w:rsidR="00817E01" w:rsidRPr="00817E01">
        <w:rPr>
          <w:rFonts w:eastAsia="Calibri" w:cs="Times New Roman"/>
          <w:color w:val="767171"/>
          <w:szCs w:val="24"/>
        </w:rPr>
        <w:t>Presidente</w:t>
      </w:r>
      <w:proofErr w:type="gramEnd"/>
      <w:r w:rsidR="00817E01" w:rsidRPr="00817E01">
        <w:rPr>
          <w:rFonts w:eastAsia="Calibri" w:cs="Times New Roman"/>
          <w:color w:val="767171"/>
          <w:szCs w:val="24"/>
        </w:rPr>
        <w:t xml:space="preserve">, tuvo una intervención en el Foro Anual de la Coalición Mundial para la justicia social, celebrado en el </w:t>
      </w:r>
      <w:proofErr w:type="spellStart"/>
      <w:r w:rsidR="00817E01" w:rsidRPr="00817E01">
        <w:rPr>
          <w:rFonts w:eastAsia="Calibri" w:cs="Times New Roman"/>
          <w:color w:val="767171"/>
          <w:szCs w:val="24"/>
        </w:rPr>
        <w:t>Palais</w:t>
      </w:r>
      <w:proofErr w:type="spellEnd"/>
      <w:r w:rsidR="00817E01" w:rsidRPr="00817E01">
        <w:rPr>
          <w:rFonts w:eastAsia="Calibri" w:cs="Times New Roman"/>
          <w:color w:val="767171"/>
          <w:szCs w:val="24"/>
        </w:rPr>
        <w:t xml:space="preserve"> des </w:t>
      </w:r>
      <w:proofErr w:type="spellStart"/>
      <w:r w:rsidR="00817E01" w:rsidRPr="00817E01">
        <w:rPr>
          <w:rFonts w:eastAsia="Calibri" w:cs="Times New Roman"/>
          <w:color w:val="767171"/>
          <w:szCs w:val="24"/>
        </w:rPr>
        <w:t>Nations</w:t>
      </w:r>
      <w:proofErr w:type="spellEnd"/>
      <w:r w:rsidR="00817E01" w:rsidRPr="00817E01">
        <w:rPr>
          <w:rFonts w:eastAsia="Calibri" w:cs="Times New Roman"/>
          <w:color w:val="767171"/>
          <w:szCs w:val="24"/>
        </w:rPr>
        <w:t xml:space="preserve"> de Ginebra, siendo el primer mandatario dominicano en participar como invitado especial en este espacio de alto nivel.</w:t>
      </w:r>
      <w:r w:rsidR="00817E01" w:rsidRPr="00817E01">
        <w:rPr>
          <w:rFonts w:ascii="Artifex CF Light" w:eastAsiaTheme="majorEastAsia" w:hAnsi="Artifex CF Light"/>
        </w:rPr>
        <w:t xml:space="preserve"> </w:t>
      </w:r>
    </w:p>
    <w:p w14:paraId="532493FD" w14:textId="6F50EA91" w:rsidR="00817E01" w:rsidRDefault="00817E01" w:rsidP="00A3528A">
      <w:pPr>
        <w:pBdr>
          <w:top w:val="nil"/>
          <w:left w:val="nil"/>
          <w:bottom w:val="nil"/>
          <w:right w:val="nil"/>
          <w:between w:val="nil"/>
        </w:pBdr>
        <w:spacing w:after="0" w:line="360" w:lineRule="auto"/>
        <w:jc w:val="both"/>
        <w:rPr>
          <w:rFonts w:eastAsia="Calibri" w:cs="Times New Roman"/>
          <w:color w:val="767171"/>
          <w:szCs w:val="24"/>
        </w:rPr>
      </w:pPr>
    </w:p>
    <w:p w14:paraId="36DE0599" w14:textId="2BDF1E3E" w:rsidR="00FB791E" w:rsidRPr="000612E2" w:rsidRDefault="00817E01" w:rsidP="00A3528A">
      <w:pPr>
        <w:pBdr>
          <w:top w:val="nil"/>
          <w:left w:val="nil"/>
          <w:bottom w:val="nil"/>
          <w:right w:val="nil"/>
          <w:between w:val="nil"/>
        </w:pBdr>
        <w:spacing w:after="0" w:line="360" w:lineRule="auto"/>
        <w:jc w:val="both"/>
        <w:rPr>
          <w:rFonts w:eastAsia="Calibri" w:cs="Times New Roman"/>
          <w:color w:val="767171"/>
          <w:szCs w:val="24"/>
        </w:rPr>
      </w:pPr>
      <w:r>
        <w:rPr>
          <w:rFonts w:eastAsia="Calibri" w:cs="Times New Roman"/>
          <w:color w:val="767171"/>
          <w:szCs w:val="24"/>
        </w:rPr>
        <w:t xml:space="preserve">Igualmente, se realizó </w:t>
      </w:r>
      <w:r w:rsidR="000612E2" w:rsidRPr="000612E2">
        <w:rPr>
          <w:rFonts w:eastAsia="Calibri" w:cs="Times New Roman"/>
          <w:color w:val="767171"/>
          <w:szCs w:val="24"/>
        </w:rPr>
        <w:t xml:space="preserve">la </w:t>
      </w:r>
      <w:r w:rsidR="000612E2">
        <w:rPr>
          <w:rFonts w:eastAsia="Calibri" w:cs="Times New Roman"/>
          <w:color w:val="767171"/>
          <w:szCs w:val="24"/>
        </w:rPr>
        <w:t>p</w:t>
      </w:r>
      <w:r w:rsidR="000612E2" w:rsidRPr="000612E2">
        <w:rPr>
          <w:rFonts w:eastAsia="Calibri" w:cs="Times New Roman"/>
          <w:color w:val="767171"/>
          <w:szCs w:val="24"/>
        </w:rPr>
        <w:t xml:space="preserve">rimera </w:t>
      </w:r>
      <w:r w:rsidR="000612E2" w:rsidRPr="000612E2">
        <w:rPr>
          <w:rFonts w:eastAsia="Calibri" w:cs="Times New Roman"/>
          <w:b/>
          <w:bCs/>
          <w:color w:val="767171"/>
          <w:szCs w:val="24"/>
        </w:rPr>
        <w:t>Visita oficial</w:t>
      </w:r>
      <w:r w:rsidR="000612E2" w:rsidRPr="000612E2">
        <w:rPr>
          <w:rFonts w:eastAsia="Calibri" w:cs="Times New Roman"/>
          <w:color w:val="767171"/>
          <w:szCs w:val="24"/>
        </w:rPr>
        <w:t xml:space="preserve"> de la </w:t>
      </w:r>
      <w:r w:rsidR="00832E0B" w:rsidRPr="000612E2">
        <w:rPr>
          <w:rFonts w:eastAsia="Calibri" w:cs="Times New Roman"/>
          <w:color w:val="767171"/>
          <w:szCs w:val="24"/>
        </w:rPr>
        <w:t>directora ejecutiva</w:t>
      </w:r>
      <w:r w:rsidR="000612E2" w:rsidRPr="000612E2">
        <w:rPr>
          <w:rFonts w:eastAsia="Calibri" w:cs="Times New Roman"/>
          <w:color w:val="767171"/>
          <w:szCs w:val="24"/>
        </w:rPr>
        <w:t xml:space="preserve"> de </w:t>
      </w:r>
      <w:proofErr w:type="spellStart"/>
      <w:r w:rsidR="000612E2" w:rsidRPr="000612E2">
        <w:rPr>
          <w:rFonts w:eastAsia="Calibri" w:cs="Times New Roman"/>
          <w:color w:val="767171"/>
          <w:szCs w:val="24"/>
        </w:rPr>
        <w:t>ProDominicana</w:t>
      </w:r>
      <w:proofErr w:type="spellEnd"/>
      <w:r w:rsidR="000612E2" w:rsidRPr="000612E2">
        <w:rPr>
          <w:rFonts w:eastAsia="Calibri" w:cs="Times New Roman"/>
          <w:color w:val="767171"/>
          <w:szCs w:val="24"/>
        </w:rPr>
        <w:t xml:space="preserve"> a la Confederación Suiza (Berna y </w:t>
      </w:r>
      <w:proofErr w:type="spellStart"/>
      <w:r w:rsidR="000612E2" w:rsidRPr="000612E2">
        <w:rPr>
          <w:rFonts w:eastAsia="Calibri" w:cs="Times New Roman"/>
          <w:color w:val="767171"/>
          <w:szCs w:val="24"/>
        </w:rPr>
        <w:t>Zürich</w:t>
      </w:r>
      <w:proofErr w:type="spellEnd"/>
      <w:r w:rsidR="000612E2" w:rsidRPr="000612E2">
        <w:rPr>
          <w:rFonts w:eastAsia="Calibri" w:cs="Times New Roman"/>
          <w:color w:val="767171"/>
          <w:szCs w:val="24"/>
        </w:rPr>
        <w:t>), esta misión fue propuesta por esta Misión Diplomática, en consonancia con el fortalecimiento y seguimiento de la agenda comercial</w:t>
      </w:r>
      <w:r w:rsidR="000612E2">
        <w:rPr>
          <w:rFonts w:eastAsia="Calibri" w:cs="Times New Roman"/>
          <w:color w:val="767171"/>
          <w:szCs w:val="24"/>
        </w:rPr>
        <w:t xml:space="preserve">. </w:t>
      </w:r>
      <w:r w:rsidR="000612E2" w:rsidRPr="000612E2">
        <w:rPr>
          <w:rFonts w:eastAsia="Calibri" w:cs="Times New Roman"/>
          <w:color w:val="767171"/>
          <w:szCs w:val="24"/>
        </w:rPr>
        <w:t xml:space="preserve">Se realizó una agenda comercial con el sector minero y de medioambiente de Suiza, mediante un 1er un encuentro en Berna con miembros del Clúster de energía, el </w:t>
      </w:r>
      <w:r w:rsidR="00832E0B" w:rsidRPr="000612E2">
        <w:rPr>
          <w:rFonts w:eastAsia="Calibri" w:cs="Times New Roman"/>
          <w:color w:val="767171"/>
          <w:szCs w:val="24"/>
        </w:rPr>
        <w:t>director</w:t>
      </w:r>
      <w:r w:rsidR="000612E2" w:rsidRPr="000612E2">
        <w:rPr>
          <w:rFonts w:eastAsia="Calibri" w:cs="Times New Roman"/>
          <w:color w:val="767171"/>
          <w:szCs w:val="24"/>
        </w:rPr>
        <w:t xml:space="preserve"> de la oficina de Medio Ambiente y empresas del sector (OE Energy y </w:t>
      </w:r>
      <w:proofErr w:type="spellStart"/>
      <w:r w:rsidR="000612E2" w:rsidRPr="000612E2">
        <w:rPr>
          <w:rFonts w:eastAsia="Calibri" w:cs="Times New Roman"/>
          <w:color w:val="767171"/>
          <w:szCs w:val="24"/>
        </w:rPr>
        <w:t>Partner</w:t>
      </w:r>
      <w:proofErr w:type="spellEnd"/>
      <w:r w:rsidR="000612E2" w:rsidRPr="000612E2">
        <w:rPr>
          <w:rFonts w:eastAsia="Calibri" w:cs="Times New Roman"/>
          <w:color w:val="767171"/>
          <w:szCs w:val="24"/>
        </w:rPr>
        <w:t xml:space="preserve"> en EBP). Posteriormente, se realizó una </w:t>
      </w:r>
      <w:r w:rsidR="000612E2" w:rsidRPr="000612E2">
        <w:rPr>
          <w:rFonts w:eastAsia="Calibri" w:cs="Times New Roman"/>
          <w:color w:val="767171"/>
          <w:szCs w:val="24"/>
        </w:rPr>
        <w:lastRenderedPageBreak/>
        <w:t xml:space="preserve">reunión oficial en </w:t>
      </w:r>
      <w:proofErr w:type="spellStart"/>
      <w:r w:rsidR="000612E2" w:rsidRPr="000612E2">
        <w:rPr>
          <w:rFonts w:eastAsia="Calibri" w:cs="Times New Roman"/>
          <w:color w:val="767171"/>
          <w:szCs w:val="24"/>
        </w:rPr>
        <w:t>Zürich</w:t>
      </w:r>
      <w:proofErr w:type="spellEnd"/>
      <w:r w:rsidR="000612E2" w:rsidRPr="000612E2">
        <w:rPr>
          <w:rFonts w:eastAsia="Calibri" w:cs="Times New Roman"/>
          <w:color w:val="767171"/>
          <w:szCs w:val="24"/>
        </w:rPr>
        <w:t xml:space="preserve"> con los representantes de las empresas suizas: </w:t>
      </w:r>
      <w:proofErr w:type="spellStart"/>
      <w:r w:rsidR="000612E2" w:rsidRPr="000612E2">
        <w:rPr>
          <w:rFonts w:eastAsia="Calibri" w:cs="Times New Roman"/>
          <w:color w:val="767171"/>
          <w:szCs w:val="24"/>
        </w:rPr>
        <w:t>Zuri</w:t>
      </w:r>
      <w:proofErr w:type="spellEnd"/>
      <w:r w:rsidR="000612E2" w:rsidRPr="000612E2">
        <w:rPr>
          <w:rFonts w:eastAsia="Calibri" w:cs="Times New Roman"/>
          <w:color w:val="767171"/>
          <w:szCs w:val="24"/>
        </w:rPr>
        <w:t xml:space="preserve"> </w:t>
      </w:r>
      <w:proofErr w:type="spellStart"/>
      <w:r w:rsidR="000612E2" w:rsidRPr="000612E2">
        <w:rPr>
          <w:rFonts w:eastAsia="Calibri" w:cs="Times New Roman"/>
          <w:color w:val="767171"/>
          <w:szCs w:val="24"/>
        </w:rPr>
        <w:t>Invest</w:t>
      </w:r>
      <w:proofErr w:type="spellEnd"/>
      <w:r w:rsidR="000612E2" w:rsidRPr="000612E2">
        <w:rPr>
          <w:rFonts w:eastAsia="Calibri" w:cs="Times New Roman"/>
          <w:color w:val="767171"/>
          <w:szCs w:val="24"/>
        </w:rPr>
        <w:t xml:space="preserve"> y SSI </w:t>
      </w:r>
      <w:proofErr w:type="spellStart"/>
      <w:r w:rsidR="000612E2" w:rsidRPr="000612E2">
        <w:rPr>
          <w:rFonts w:eastAsia="Calibri" w:cs="Times New Roman"/>
          <w:color w:val="767171"/>
          <w:szCs w:val="24"/>
        </w:rPr>
        <w:t>Asset</w:t>
      </w:r>
      <w:proofErr w:type="spellEnd"/>
      <w:r w:rsidR="000612E2" w:rsidRPr="000612E2">
        <w:rPr>
          <w:rFonts w:eastAsia="Calibri" w:cs="Times New Roman"/>
          <w:color w:val="767171"/>
          <w:szCs w:val="24"/>
        </w:rPr>
        <w:t xml:space="preserve"> Management. Finalmente, un encuentro con la entidad </w:t>
      </w:r>
      <w:proofErr w:type="spellStart"/>
      <w:r w:rsidR="000612E2" w:rsidRPr="000612E2">
        <w:rPr>
          <w:rFonts w:eastAsia="Calibri" w:cs="Times New Roman"/>
          <w:color w:val="767171"/>
          <w:szCs w:val="24"/>
        </w:rPr>
        <w:t>Switzerland</w:t>
      </w:r>
      <w:proofErr w:type="spellEnd"/>
      <w:r w:rsidR="000612E2" w:rsidRPr="000612E2">
        <w:rPr>
          <w:rFonts w:eastAsia="Calibri" w:cs="Times New Roman"/>
          <w:color w:val="767171"/>
          <w:szCs w:val="24"/>
        </w:rPr>
        <w:t xml:space="preserve"> Global </w:t>
      </w:r>
      <w:proofErr w:type="spellStart"/>
      <w:r w:rsidR="000612E2" w:rsidRPr="000612E2">
        <w:rPr>
          <w:rFonts w:eastAsia="Calibri" w:cs="Times New Roman"/>
          <w:color w:val="767171"/>
          <w:szCs w:val="24"/>
        </w:rPr>
        <w:t>Enterprises</w:t>
      </w:r>
      <w:proofErr w:type="spellEnd"/>
      <w:r w:rsidR="000612E2" w:rsidRPr="000612E2">
        <w:rPr>
          <w:rFonts w:eastAsia="Calibri" w:cs="Times New Roman"/>
          <w:color w:val="767171"/>
          <w:szCs w:val="24"/>
        </w:rPr>
        <w:t xml:space="preserve"> (S-GE), en la que asistieron el director regional de Consultores de América y el Consultor Senior</w:t>
      </w:r>
      <w:r w:rsidR="000612E2">
        <w:rPr>
          <w:rFonts w:eastAsia="Calibri" w:cs="Times New Roman"/>
          <w:color w:val="767171"/>
          <w:szCs w:val="24"/>
        </w:rPr>
        <w:t>.</w:t>
      </w:r>
    </w:p>
    <w:p w14:paraId="22CE0E72" w14:textId="77777777" w:rsidR="00713837" w:rsidRDefault="00713837" w:rsidP="00A3528A">
      <w:pPr>
        <w:pBdr>
          <w:top w:val="nil"/>
          <w:left w:val="nil"/>
          <w:bottom w:val="nil"/>
          <w:right w:val="nil"/>
          <w:between w:val="nil"/>
        </w:pBdr>
        <w:spacing w:after="0" w:line="360" w:lineRule="auto"/>
        <w:jc w:val="both"/>
        <w:rPr>
          <w:rFonts w:eastAsia="Calibri" w:cs="Times New Roman"/>
          <w:color w:val="767171"/>
          <w:szCs w:val="24"/>
        </w:rPr>
      </w:pPr>
    </w:p>
    <w:p w14:paraId="3859E967" w14:textId="594E63AE" w:rsidR="00FB791E" w:rsidRPr="00FB791E" w:rsidRDefault="00713837" w:rsidP="00A3528A">
      <w:pPr>
        <w:pBdr>
          <w:top w:val="nil"/>
          <w:left w:val="nil"/>
          <w:bottom w:val="nil"/>
          <w:right w:val="nil"/>
          <w:between w:val="nil"/>
        </w:pBdr>
        <w:spacing w:after="0" w:line="360" w:lineRule="auto"/>
        <w:jc w:val="both"/>
        <w:rPr>
          <w:rFonts w:eastAsia="Calibri" w:cs="Times New Roman"/>
          <w:color w:val="767171"/>
          <w:szCs w:val="24"/>
        </w:rPr>
      </w:pPr>
      <w:r w:rsidRPr="00713837">
        <w:rPr>
          <w:rFonts w:eastAsia="Calibri" w:cs="Times New Roman"/>
          <w:color w:val="767171"/>
          <w:szCs w:val="24"/>
        </w:rPr>
        <w:t xml:space="preserve">Primera Visita oficial al Consejo de Gobierno del Cantón de </w:t>
      </w:r>
      <w:proofErr w:type="spellStart"/>
      <w:r w:rsidRPr="00713837">
        <w:rPr>
          <w:rFonts w:eastAsia="Calibri" w:cs="Times New Roman"/>
          <w:color w:val="767171"/>
          <w:szCs w:val="24"/>
        </w:rPr>
        <w:t>Zürich</w:t>
      </w:r>
      <w:proofErr w:type="spellEnd"/>
      <w:r w:rsidRPr="00713837">
        <w:rPr>
          <w:rFonts w:eastAsia="Calibri" w:cs="Times New Roman"/>
          <w:color w:val="767171"/>
          <w:szCs w:val="24"/>
        </w:rPr>
        <w:t xml:space="preserve">. Presidió la reunión oficial el Sr. Martin </w:t>
      </w:r>
      <w:proofErr w:type="spellStart"/>
      <w:r w:rsidRPr="00713837">
        <w:rPr>
          <w:rFonts w:eastAsia="Calibri" w:cs="Times New Roman"/>
          <w:color w:val="767171"/>
          <w:szCs w:val="24"/>
        </w:rPr>
        <w:t>Neukom</w:t>
      </w:r>
      <w:proofErr w:type="spellEnd"/>
      <w:r w:rsidRPr="00713837">
        <w:rPr>
          <w:rFonts w:eastAsia="Calibri" w:cs="Times New Roman"/>
          <w:color w:val="767171"/>
          <w:szCs w:val="24"/>
        </w:rPr>
        <w:t xml:space="preserve">, presidente del Consejo de Gobierno del Cantón de </w:t>
      </w:r>
      <w:proofErr w:type="spellStart"/>
      <w:r w:rsidRPr="00713837">
        <w:rPr>
          <w:rFonts w:eastAsia="Calibri" w:cs="Times New Roman"/>
          <w:color w:val="767171"/>
          <w:szCs w:val="24"/>
        </w:rPr>
        <w:t>Zürich</w:t>
      </w:r>
      <w:proofErr w:type="spellEnd"/>
      <w:r w:rsidRPr="00713837">
        <w:rPr>
          <w:rFonts w:eastAsia="Calibri" w:cs="Times New Roman"/>
          <w:color w:val="767171"/>
          <w:szCs w:val="24"/>
        </w:rPr>
        <w:t xml:space="preserve">, la Sra. Luzia Lehmann, </w:t>
      </w:r>
      <w:proofErr w:type="gramStart"/>
      <w:r w:rsidRPr="00713837">
        <w:rPr>
          <w:rFonts w:eastAsia="Calibri" w:cs="Times New Roman"/>
          <w:color w:val="767171"/>
          <w:szCs w:val="24"/>
        </w:rPr>
        <w:t>Jefe</w:t>
      </w:r>
      <w:proofErr w:type="gramEnd"/>
      <w:r w:rsidRPr="00713837">
        <w:rPr>
          <w:rFonts w:eastAsia="Calibri" w:cs="Times New Roman"/>
          <w:color w:val="767171"/>
          <w:szCs w:val="24"/>
        </w:rPr>
        <w:t xml:space="preserve"> de Coordinación de Relaciones Exteriores y la Sra. Regula </w:t>
      </w:r>
      <w:proofErr w:type="spellStart"/>
      <w:r w:rsidRPr="00713837">
        <w:rPr>
          <w:rFonts w:eastAsia="Calibri" w:cs="Times New Roman"/>
          <w:color w:val="767171"/>
          <w:szCs w:val="24"/>
        </w:rPr>
        <w:t>Gysel</w:t>
      </w:r>
      <w:proofErr w:type="spellEnd"/>
      <w:r w:rsidRPr="00713837">
        <w:rPr>
          <w:rFonts w:eastAsia="Calibri" w:cs="Times New Roman"/>
          <w:color w:val="767171"/>
          <w:szCs w:val="24"/>
        </w:rPr>
        <w:t>, Oficial de Asuntos Exteriores</w:t>
      </w:r>
      <w:r w:rsidR="00817E01">
        <w:rPr>
          <w:rFonts w:eastAsia="Calibri" w:cs="Times New Roman"/>
          <w:color w:val="767171"/>
          <w:szCs w:val="24"/>
        </w:rPr>
        <w:t>.</w:t>
      </w:r>
    </w:p>
    <w:p w14:paraId="51AEC00C" w14:textId="77777777" w:rsidR="00713837" w:rsidRPr="00D15346" w:rsidRDefault="00713837" w:rsidP="00A3528A">
      <w:pPr>
        <w:pBdr>
          <w:top w:val="nil"/>
          <w:left w:val="nil"/>
          <w:bottom w:val="nil"/>
          <w:right w:val="nil"/>
          <w:between w:val="nil"/>
        </w:pBdr>
        <w:spacing w:after="0" w:line="360" w:lineRule="auto"/>
        <w:jc w:val="both"/>
        <w:rPr>
          <w:rFonts w:eastAsia="Calibri" w:cs="Times New Roman"/>
          <w:color w:val="767171"/>
          <w:szCs w:val="24"/>
        </w:rPr>
      </w:pPr>
    </w:p>
    <w:p w14:paraId="43C6D832" w14:textId="64487F93" w:rsidR="00B16669" w:rsidRPr="00D15346" w:rsidRDefault="00144DE8" w:rsidP="00E5448E">
      <w:pPr>
        <w:pBdr>
          <w:top w:val="nil"/>
          <w:left w:val="nil"/>
          <w:bottom w:val="nil"/>
          <w:right w:val="nil"/>
          <w:between w:val="nil"/>
        </w:pBdr>
        <w:spacing w:after="0" w:line="360" w:lineRule="auto"/>
        <w:jc w:val="both"/>
        <w:rPr>
          <w:rFonts w:eastAsia="Calibri" w:cs="Times New Roman"/>
          <w:b/>
          <w:color w:val="767171"/>
          <w:szCs w:val="24"/>
        </w:rPr>
      </w:pPr>
      <w:r w:rsidRPr="00D15346">
        <w:rPr>
          <w:rFonts w:eastAsia="Calibri" w:cs="Times New Roman"/>
          <w:b/>
          <w:color w:val="767171"/>
          <w:szCs w:val="24"/>
        </w:rPr>
        <w:t xml:space="preserve">Embajada </w:t>
      </w:r>
      <w:r w:rsidR="00B47316" w:rsidRPr="00D15346">
        <w:rPr>
          <w:rFonts w:eastAsia="Calibri" w:cs="Times New Roman"/>
          <w:b/>
          <w:color w:val="767171"/>
          <w:szCs w:val="24"/>
        </w:rPr>
        <w:t>de República Dominicana</w:t>
      </w:r>
      <w:r w:rsidRPr="00D15346">
        <w:rPr>
          <w:rFonts w:eastAsia="Calibri" w:cs="Times New Roman"/>
          <w:b/>
          <w:color w:val="767171"/>
          <w:szCs w:val="24"/>
        </w:rPr>
        <w:t xml:space="preserve"> en </w:t>
      </w:r>
      <w:r w:rsidR="00CB64B6" w:rsidRPr="00D15346">
        <w:rPr>
          <w:rFonts w:eastAsia="Calibri" w:cs="Times New Roman"/>
          <w:b/>
          <w:color w:val="767171"/>
          <w:szCs w:val="24"/>
        </w:rPr>
        <w:t>India</w:t>
      </w:r>
    </w:p>
    <w:p w14:paraId="7D8A7C19" w14:textId="096B1A55" w:rsidR="00A3528A" w:rsidRPr="00D15346" w:rsidRDefault="00A3528A" w:rsidP="00A3528A">
      <w:pPr>
        <w:spacing w:after="0" w:line="360" w:lineRule="auto"/>
        <w:jc w:val="both"/>
        <w:rPr>
          <w:rFonts w:eastAsia="Calibri" w:cs="Times New Roman"/>
          <w:b/>
          <w:color w:val="767171"/>
          <w:szCs w:val="24"/>
        </w:rPr>
      </w:pPr>
      <w:r w:rsidRPr="00D15346">
        <w:rPr>
          <w:rFonts w:eastAsia="Calibri" w:cs="Times New Roman"/>
          <w:bCs/>
          <w:color w:val="767171"/>
          <w:szCs w:val="24"/>
        </w:rPr>
        <w:t xml:space="preserve">Como parte de los logros de esta misión en el </w:t>
      </w:r>
      <w:r w:rsidR="00776831">
        <w:rPr>
          <w:rFonts w:eastAsia="Calibri" w:cs="Times New Roman"/>
          <w:bCs/>
          <w:color w:val="767171"/>
          <w:szCs w:val="24"/>
        </w:rPr>
        <w:t xml:space="preserve">año, </w:t>
      </w:r>
      <w:r w:rsidRPr="00D15346">
        <w:rPr>
          <w:rFonts w:eastAsia="Calibri" w:cs="Times New Roman"/>
          <w:bCs/>
          <w:color w:val="767171"/>
          <w:szCs w:val="24"/>
        </w:rPr>
        <w:t>se destaca lo siguiente:</w:t>
      </w:r>
    </w:p>
    <w:p w14:paraId="5147F6DC" w14:textId="77777777" w:rsidR="00B60873" w:rsidRPr="00D15346" w:rsidRDefault="00B60873" w:rsidP="002B0488">
      <w:pPr>
        <w:pBdr>
          <w:top w:val="nil"/>
          <w:left w:val="nil"/>
          <w:bottom w:val="nil"/>
          <w:right w:val="nil"/>
          <w:between w:val="nil"/>
        </w:pBdr>
        <w:spacing w:after="0" w:line="360" w:lineRule="auto"/>
        <w:jc w:val="both"/>
        <w:rPr>
          <w:b/>
          <w:bCs/>
          <w:color w:val="767171"/>
          <w:lang w:val="es-ES"/>
        </w:rPr>
      </w:pPr>
    </w:p>
    <w:p w14:paraId="5D365292" w14:textId="494E14E6" w:rsidR="004B018E" w:rsidRDefault="00817E01" w:rsidP="004B018E">
      <w:pPr>
        <w:pBdr>
          <w:top w:val="nil"/>
          <w:left w:val="nil"/>
          <w:bottom w:val="nil"/>
          <w:right w:val="nil"/>
          <w:between w:val="nil"/>
        </w:pBdr>
        <w:spacing w:after="0" w:line="360" w:lineRule="auto"/>
        <w:jc w:val="both"/>
        <w:rPr>
          <w:rFonts w:eastAsia="Calibri" w:cs="Times New Roman"/>
          <w:color w:val="767171"/>
          <w:szCs w:val="24"/>
        </w:rPr>
      </w:pPr>
      <w:r w:rsidRPr="00FB791E">
        <w:rPr>
          <w:rFonts w:eastAsia="Calibri" w:cs="Times New Roman"/>
          <w:b/>
          <w:bCs/>
          <w:color w:val="767171"/>
          <w:szCs w:val="24"/>
        </w:rPr>
        <w:t xml:space="preserve">Promoción de oportunidades de inversión en </w:t>
      </w:r>
      <w:r>
        <w:rPr>
          <w:rFonts w:eastAsia="Calibri" w:cs="Times New Roman"/>
          <w:b/>
          <w:bCs/>
          <w:color w:val="767171"/>
          <w:szCs w:val="24"/>
        </w:rPr>
        <w:t xml:space="preserve">República Dominicana, </w:t>
      </w:r>
      <w:r>
        <w:rPr>
          <w:rFonts w:eastAsia="Calibri" w:cs="Times New Roman"/>
          <w:color w:val="767171"/>
          <w:szCs w:val="24"/>
        </w:rPr>
        <w:t xml:space="preserve">se destaca </w:t>
      </w:r>
      <w:r w:rsidRPr="00817E01">
        <w:rPr>
          <w:rFonts w:eastAsia="Calibri" w:cs="Times New Roman"/>
          <w:color w:val="767171"/>
          <w:szCs w:val="24"/>
        </w:rPr>
        <w:t>la participación de la República Dominicana en la décima edición del </w:t>
      </w:r>
      <w:r w:rsidRPr="00817E01">
        <w:rPr>
          <w:rFonts w:eastAsia="Calibri" w:cs="Times New Roman"/>
          <w:b/>
          <w:bCs/>
          <w:color w:val="767171"/>
          <w:szCs w:val="24"/>
        </w:rPr>
        <w:t>CII India-LAC Business Conclave</w:t>
      </w:r>
      <w:r w:rsidRPr="00817E01">
        <w:rPr>
          <w:rFonts w:eastAsia="Calibri" w:cs="Times New Roman"/>
          <w:color w:val="767171"/>
          <w:szCs w:val="24"/>
        </w:rPr>
        <w:t>. En este evento, el </w:t>
      </w:r>
      <w:r w:rsidR="00832E0B" w:rsidRPr="00817E01">
        <w:rPr>
          <w:rFonts w:eastAsia="Calibri" w:cs="Times New Roman"/>
          <w:color w:val="767171"/>
          <w:szCs w:val="24"/>
        </w:rPr>
        <w:t>viceministro</w:t>
      </w:r>
      <w:r w:rsidRPr="00817E01">
        <w:rPr>
          <w:rFonts w:eastAsia="Calibri" w:cs="Times New Roman"/>
          <w:color w:val="767171"/>
          <w:szCs w:val="24"/>
        </w:rPr>
        <w:t> de Fomento a las MIPYMES, Dr. Jorge Morales Paulino, dictó una conferencia. Como resultado de las reuniones bilaterales sostenidas en el Conclave con empresas indias, la empresa </w:t>
      </w:r>
      <w:proofErr w:type="spellStart"/>
      <w:r w:rsidRPr="00817E01">
        <w:rPr>
          <w:rFonts w:eastAsia="Calibri" w:cs="Times New Roman"/>
          <w:b/>
          <w:bCs/>
          <w:color w:val="767171"/>
          <w:szCs w:val="24"/>
        </w:rPr>
        <w:t>Ashok</w:t>
      </w:r>
      <w:proofErr w:type="spellEnd"/>
      <w:r w:rsidRPr="00817E01">
        <w:rPr>
          <w:rFonts w:eastAsia="Calibri" w:cs="Times New Roman"/>
          <w:b/>
          <w:bCs/>
          <w:color w:val="767171"/>
          <w:szCs w:val="24"/>
        </w:rPr>
        <w:t> </w:t>
      </w:r>
      <w:proofErr w:type="spellStart"/>
      <w:r w:rsidRPr="00817E01">
        <w:rPr>
          <w:rFonts w:eastAsia="Calibri" w:cs="Times New Roman"/>
          <w:b/>
          <w:bCs/>
          <w:color w:val="767171"/>
          <w:szCs w:val="24"/>
        </w:rPr>
        <w:t>Leyland</w:t>
      </w:r>
      <w:proofErr w:type="spellEnd"/>
      <w:r w:rsidRPr="00817E01">
        <w:rPr>
          <w:rFonts w:eastAsia="Calibri" w:cs="Times New Roman"/>
          <w:b/>
          <w:bCs/>
          <w:color w:val="767171"/>
          <w:szCs w:val="24"/>
        </w:rPr>
        <w:t> manifestó su interés de invertir en la República Dominicana mediante una carta dirigida al presidente Luis Rodolfo </w:t>
      </w:r>
      <w:proofErr w:type="spellStart"/>
      <w:r w:rsidRPr="00817E01">
        <w:rPr>
          <w:rFonts w:eastAsia="Calibri" w:cs="Times New Roman"/>
          <w:b/>
          <w:bCs/>
          <w:color w:val="767171"/>
          <w:szCs w:val="24"/>
        </w:rPr>
        <w:t>Abinader</w:t>
      </w:r>
      <w:proofErr w:type="spellEnd"/>
      <w:r w:rsidRPr="00817E01">
        <w:rPr>
          <w:rFonts w:eastAsia="Calibri" w:cs="Times New Roman"/>
          <w:b/>
          <w:bCs/>
          <w:color w:val="767171"/>
          <w:szCs w:val="24"/>
        </w:rPr>
        <w:t> Corona.</w:t>
      </w:r>
      <w:r w:rsidRPr="00817E01">
        <w:rPr>
          <w:rFonts w:eastAsia="Calibri" w:cs="Times New Roman"/>
          <w:color w:val="767171"/>
          <w:szCs w:val="24"/>
        </w:rPr>
        <w:t> </w:t>
      </w:r>
    </w:p>
    <w:p w14:paraId="3279A99B" w14:textId="77777777" w:rsidR="00640D1B" w:rsidRDefault="00640D1B" w:rsidP="00817E01">
      <w:pPr>
        <w:pBdr>
          <w:top w:val="nil"/>
          <w:left w:val="nil"/>
          <w:bottom w:val="nil"/>
          <w:right w:val="nil"/>
          <w:between w:val="nil"/>
        </w:pBdr>
        <w:spacing w:after="0" w:line="360" w:lineRule="auto"/>
        <w:jc w:val="both"/>
        <w:rPr>
          <w:rFonts w:eastAsia="Calibri" w:cs="Times New Roman"/>
          <w:color w:val="767171"/>
          <w:szCs w:val="24"/>
        </w:rPr>
      </w:pPr>
    </w:p>
    <w:p w14:paraId="01A83330" w14:textId="0602BF83" w:rsidR="00817E01" w:rsidRDefault="00817E01" w:rsidP="00817E01">
      <w:pPr>
        <w:pBdr>
          <w:top w:val="nil"/>
          <w:left w:val="nil"/>
          <w:bottom w:val="nil"/>
          <w:right w:val="nil"/>
          <w:between w:val="nil"/>
        </w:pBdr>
        <w:spacing w:after="0" w:line="360" w:lineRule="auto"/>
        <w:jc w:val="both"/>
        <w:rPr>
          <w:rFonts w:eastAsia="Calibri" w:cs="Times New Roman"/>
          <w:color w:val="767171"/>
          <w:szCs w:val="24"/>
        </w:rPr>
      </w:pPr>
      <w:r>
        <w:rPr>
          <w:rFonts w:eastAsia="Calibri" w:cs="Times New Roman"/>
          <w:color w:val="767171"/>
          <w:szCs w:val="24"/>
        </w:rPr>
        <w:t xml:space="preserve">Asimismo, se </w:t>
      </w:r>
      <w:r w:rsidRPr="00817E01">
        <w:rPr>
          <w:rFonts w:eastAsia="Calibri" w:cs="Times New Roman"/>
          <w:color w:val="767171"/>
          <w:szCs w:val="24"/>
        </w:rPr>
        <w:t>coordin</w:t>
      </w:r>
      <w:r>
        <w:rPr>
          <w:rFonts w:eastAsia="Calibri" w:cs="Times New Roman"/>
          <w:color w:val="767171"/>
          <w:szCs w:val="24"/>
        </w:rPr>
        <w:t>ó</w:t>
      </w:r>
      <w:r w:rsidRPr="00817E01">
        <w:rPr>
          <w:rFonts w:eastAsia="Calibri" w:cs="Times New Roman"/>
          <w:color w:val="767171"/>
          <w:szCs w:val="24"/>
        </w:rPr>
        <w:t xml:space="preserve"> la </w:t>
      </w:r>
      <w:r>
        <w:rPr>
          <w:rFonts w:eastAsia="Calibri" w:cs="Times New Roman"/>
          <w:color w:val="767171"/>
          <w:szCs w:val="24"/>
        </w:rPr>
        <w:t>p</w:t>
      </w:r>
      <w:r w:rsidRPr="00817E01">
        <w:rPr>
          <w:rFonts w:eastAsia="Calibri" w:cs="Times New Roman"/>
          <w:color w:val="767171"/>
          <w:szCs w:val="24"/>
        </w:rPr>
        <w:t xml:space="preserve">rimera Reunión del Comité Conjunto Económico y Comercial (JETCO) y la primera reunión del Grupo de Trabajo Conjunto sobre temas comerciales. Además, se </w:t>
      </w:r>
      <w:r>
        <w:rPr>
          <w:rFonts w:eastAsia="Calibri" w:cs="Times New Roman"/>
          <w:color w:val="767171"/>
          <w:szCs w:val="24"/>
        </w:rPr>
        <w:t xml:space="preserve">destaca la </w:t>
      </w:r>
      <w:r w:rsidRPr="00817E01">
        <w:rPr>
          <w:rFonts w:eastAsia="Calibri" w:cs="Times New Roman"/>
          <w:color w:val="767171"/>
          <w:szCs w:val="24"/>
        </w:rPr>
        <w:t>particip</w:t>
      </w:r>
      <w:r>
        <w:rPr>
          <w:rFonts w:eastAsia="Calibri" w:cs="Times New Roman"/>
          <w:color w:val="767171"/>
          <w:szCs w:val="24"/>
        </w:rPr>
        <w:t>aci</w:t>
      </w:r>
      <w:r w:rsidRPr="00817E01">
        <w:rPr>
          <w:rFonts w:eastAsia="Calibri" w:cs="Times New Roman"/>
          <w:color w:val="767171"/>
          <w:szCs w:val="24"/>
        </w:rPr>
        <w:t>ó</w:t>
      </w:r>
      <w:r>
        <w:rPr>
          <w:rFonts w:eastAsia="Calibri" w:cs="Times New Roman"/>
          <w:color w:val="767171"/>
          <w:szCs w:val="24"/>
        </w:rPr>
        <w:t>n</w:t>
      </w:r>
      <w:r w:rsidRPr="00817E01">
        <w:rPr>
          <w:rFonts w:eastAsia="Calibri" w:cs="Times New Roman"/>
          <w:color w:val="767171"/>
          <w:szCs w:val="24"/>
        </w:rPr>
        <w:t xml:space="preserve"> en una reunión con </w:t>
      </w:r>
      <w:proofErr w:type="spellStart"/>
      <w:r w:rsidRPr="00817E01">
        <w:rPr>
          <w:rFonts w:eastAsia="Calibri" w:cs="Times New Roman"/>
          <w:color w:val="767171"/>
          <w:szCs w:val="24"/>
        </w:rPr>
        <w:t>Cingari</w:t>
      </w:r>
      <w:proofErr w:type="spellEnd"/>
      <w:r w:rsidRPr="00817E01">
        <w:rPr>
          <w:rFonts w:eastAsia="Calibri" w:cs="Times New Roman"/>
          <w:color w:val="767171"/>
          <w:szCs w:val="24"/>
        </w:rPr>
        <w:t> </w:t>
      </w:r>
      <w:proofErr w:type="spellStart"/>
      <w:r w:rsidRPr="00817E01">
        <w:rPr>
          <w:rFonts w:eastAsia="Calibri" w:cs="Times New Roman"/>
          <w:color w:val="767171"/>
          <w:szCs w:val="24"/>
        </w:rPr>
        <w:t>Cigars</w:t>
      </w:r>
      <w:proofErr w:type="spellEnd"/>
      <w:r w:rsidRPr="00817E01">
        <w:rPr>
          <w:rFonts w:eastAsia="Calibri" w:cs="Times New Roman"/>
          <w:color w:val="767171"/>
          <w:szCs w:val="24"/>
        </w:rPr>
        <w:t>, empresa que expresó interés en negociar la producción y el suministro de </w:t>
      </w:r>
      <w:r w:rsidRPr="00817E01">
        <w:rPr>
          <w:rFonts w:eastAsia="Calibri" w:cs="Times New Roman"/>
          <w:b/>
          <w:bCs/>
          <w:color w:val="767171"/>
          <w:szCs w:val="24"/>
        </w:rPr>
        <w:t>cigarros premium dominicanos bajo la modalidad de marca privada (</w:t>
      </w:r>
      <w:proofErr w:type="spellStart"/>
      <w:r w:rsidRPr="00817E01">
        <w:rPr>
          <w:rFonts w:eastAsia="Calibri" w:cs="Times New Roman"/>
          <w:b/>
          <w:bCs/>
          <w:color w:val="767171"/>
          <w:szCs w:val="24"/>
        </w:rPr>
        <w:t>white</w:t>
      </w:r>
      <w:proofErr w:type="spellEnd"/>
      <w:r w:rsidRPr="00817E01">
        <w:rPr>
          <w:rFonts w:eastAsia="Calibri" w:cs="Times New Roman"/>
          <w:b/>
          <w:bCs/>
          <w:color w:val="767171"/>
          <w:szCs w:val="24"/>
        </w:rPr>
        <w:t> </w:t>
      </w:r>
      <w:proofErr w:type="spellStart"/>
      <w:r w:rsidRPr="00817E01">
        <w:rPr>
          <w:rFonts w:eastAsia="Calibri" w:cs="Times New Roman"/>
          <w:b/>
          <w:bCs/>
          <w:color w:val="767171"/>
          <w:szCs w:val="24"/>
        </w:rPr>
        <w:t>label</w:t>
      </w:r>
      <w:proofErr w:type="spellEnd"/>
      <w:r w:rsidRPr="00817E01">
        <w:rPr>
          <w:rFonts w:eastAsia="Calibri" w:cs="Times New Roman"/>
          <w:b/>
          <w:bCs/>
          <w:color w:val="767171"/>
          <w:szCs w:val="24"/>
        </w:rPr>
        <w:t>)</w:t>
      </w:r>
      <w:r w:rsidRPr="00817E01">
        <w:rPr>
          <w:rFonts w:eastAsia="Calibri" w:cs="Times New Roman"/>
          <w:color w:val="767171"/>
          <w:szCs w:val="24"/>
        </w:rPr>
        <w:t>, proyectando una demanda inicial de 8,000 a 10,000 unidades por formato anualmente. </w:t>
      </w:r>
    </w:p>
    <w:p w14:paraId="678153DB" w14:textId="77777777" w:rsidR="00392439" w:rsidRDefault="00392439" w:rsidP="00817E01">
      <w:pPr>
        <w:pBdr>
          <w:top w:val="nil"/>
          <w:left w:val="nil"/>
          <w:bottom w:val="nil"/>
          <w:right w:val="nil"/>
          <w:between w:val="nil"/>
        </w:pBdr>
        <w:spacing w:after="0" w:line="360" w:lineRule="auto"/>
        <w:jc w:val="both"/>
        <w:rPr>
          <w:rFonts w:eastAsia="Calibri" w:cs="Times New Roman"/>
          <w:color w:val="767171"/>
          <w:szCs w:val="24"/>
        </w:rPr>
      </w:pPr>
    </w:p>
    <w:p w14:paraId="17153BA5" w14:textId="2C9EE9EF" w:rsidR="00817E01" w:rsidRPr="00817E01" w:rsidRDefault="00817E01" w:rsidP="00817E01">
      <w:pPr>
        <w:pBdr>
          <w:top w:val="nil"/>
          <w:left w:val="nil"/>
          <w:bottom w:val="nil"/>
          <w:right w:val="nil"/>
          <w:between w:val="nil"/>
        </w:pBdr>
        <w:spacing w:after="0" w:line="360" w:lineRule="auto"/>
        <w:jc w:val="both"/>
        <w:rPr>
          <w:rFonts w:eastAsia="Calibri" w:cs="Times New Roman"/>
          <w:color w:val="767171"/>
          <w:szCs w:val="24"/>
        </w:rPr>
      </w:pPr>
      <w:r>
        <w:rPr>
          <w:rFonts w:eastAsia="Calibri" w:cs="Times New Roman"/>
          <w:color w:val="767171"/>
          <w:szCs w:val="24"/>
        </w:rPr>
        <w:lastRenderedPageBreak/>
        <w:t>En igual orden de idea, se i</w:t>
      </w:r>
      <w:r w:rsidRPr="00817E01">
        <w:rPr>
          <w:rFonts w:eastAsia="Calibri" w:cs="Times New Roman"/>
          <w:color w:val="767171"/>
          <w:szCs w:val="24"/>
        </w:rPr>
        <w:t>ncluyó una degustación de cigarros premium dominicanos en enero de 2025. A solicitud del GRULAC, la misión participó en un stand conjunto durante el Bazar Diplomático en noviembre de 2025, lo que permitió proyectar la riqueza cultural de América Latina y el Caribe. También se compartió información con la diáspora sobre oportunidades de empleo y se proyectó la película En el tiempo de las mariposas para conmemorar el Día Internacional de la Eliminación de la Violencia contra la Mujer. </w:t>
      </w:r>
    </w:p>
    <w:p w14:paraId="2CC05ECD" w14:textId="77777777" w:rsidR="00817E01" w:rsidRPr="00817E01" w:rsidRDefault="00817E01" w:rsidP="00817E01">
      <w:pPr>
        <w:pBdr>
          <w:top w:val="nil"/>
          <w:left w:val="nil"/>
          <w:bottom w:val="nil"/>
          <w:right w:val="nil"/>
          <w:between w:val="nil"/>
        </w:pBdr>
        <w:spacing w:after="0" w:line="360" w:lineRule="auto"/>
        <w:jc w:val="both"/>
        <w:rPr>
          <w:rFonts w:eastAsia="Calibri" w:cs="Times New Roman"/>
          <w:color w:val="767171"/>
          <w:szCs w:val="24"/>
        </w:rPr>
      </w:pPr>
      <w:r w:rsidRPr="00817E01">
        <w:rPr>
          <w:rFonts w:eastAsia="Calibri" w:cs="Times New Roman"/>
          <w:color w:val="767171"/>
          <w:szCs w:val="24"/>
        </w:rPr>
        <w:t> </w:t>
      </w:r>
    </w:p>
    <w:p w14:paraId="6B01B850" w14:textId="731764B2" w:rsidR="00817E01" w:rsidRPr="00817E01" w:rsidRDefault="00817E01" w:rsidP="00817E01">
      <w:pPr>
        <w:pBdr>
          <w:top w:val="nil"/>
          <w:left w:val="nil"/>
          <w:bottom w:val="nil"/>
          <w:right w:val="nil"/>
          <w:between w:val="nil"/>
        </w:pBdr>
        <w:spacing w:after="0" w:line="360" w:lineRule="auto"/>
        <w:jc w:val="both"/>
        <w:rPr>
          <w:rFonts w:eastAsia="Calibri" w:cs="Times New Roman"/>
          <w:color w:val="767171"/>
          <w:szCs w:val="24"/>
        </w:rPr>
      </w:pPr>
      <w:r w:rsidRPr="00817E01">
        <w:rPr>
          <w:rFonts w:eastAsia="Calibri" w:cs="Times New Roman"/>
          <w:color w:val="767171"/>
          <w:szCs w:val="24"/>
        </w:rPr>
        <w:t>En el ámbito bilateral, se obtuvo la no objeción del Gobierno dominicano para el </w:t>
      </w:r>
      <w:r w:rsidRPr="00817E01">
        <w:rPr>
          <w:rFonts w:eastAsia="Calibri" w:cs="Times New Roman"/>
          <w:b/>
          <w:bCs/>
          <w:color w:val="767171"/>
          <w:szCs w:val="24"/>
        </w:rPr>
        <w:t>Acuerdo de Exención de Visado con la República de Maldivas</w:t>
      </w:r>
      <w:r w:rsidRPr="00817E01">
        <w:rPr>
          <w:rFonts w:eastAsia="Calibri" w:cs="Times New Roman"/>
          <w:color w:val="767171"/>
          <w:szCs w:val="24"/>
        </w:rPr>
        <w:t>. Se remitió una propuesta de fecha a la Cancillería de la India para la celebración de la </w:t>
      </w:r>
      <w:r w:rsidRPr="00817E01">
        <w:rPr>
          <w:rFonts w:eastAsia="Calibri" w:cs="Times New Roman"/>
          <w:b/>
          <w:bCs/>
          <w:color w:val="767171"/>
          <w:szCs w:val="24"/>
        </w:rPr>
        <w:t>III Reunión de Consultas Políticas</w:t>
      </w:r>
      <w:r w:rsidRPr="00817E01">
        <w:rPr>
          <w:rFonts w:eastAsia="Calibri" w:cs="Times New Roman"/>
          <w:color w:val="767171"/>
          <w:szCs w:val="24"/>
        </w:rPr>
        <w:t> entre ambos países, y se celebró una reunión con el </w:t>
      </w:r>
      <w:proofErr w:type="gramStart"/>
      <w:r w:rsidRPr="00817E01">
        <w:rPr>
          <w:rFonts w:eastAsia="Calibri" w:cs="Times New Roman"/>
          <w:color w:val="767171"/>
          <w:szCs w:val="24"/>
        </w:rPr>
        <w:t>Secretario</w:t>
      </w:r>
      <w:proofErr w:type="gramEnd"/>
      <w:r w:rsidRPr="00817E01">
        <w:rPr>
          <w:rFonts w:eastAsia="Calibri" w:cs="Times New Roman"/>
          <w:color w:val="767171"/>
          <w:szCs w:val="24"/>
        </w:rPr>
        <w:t> Adicional del Ministerio de Asuntos Exteriores de la India (MEA), Sr. </w:t>
      </w:r>
      <w:proofErr w:type="spellStart"/>
      <w:r w:rsidRPr="00817E01">
        <w:rPr>
          <w:rFonts w:eastAsia="Calibri" w:cs="Times New Roman"/>
          <w:color w:val="767171"/>
          <w:szCs w:val="24"/>
        </w:rPr>
        <w:t>Rajesh</w:t>
      </w:r>
      <w:proofErr w:type="spellEnd"/>
      <w:r w:rsidRPr="00817E01">
        <w:rPr>
          <w:rFonts w:eastAsia="Calibri" w:cs="Times New Roman"/>
          <w:color w:val="767171"/>
          <w:szCs w:val="24"/>
        </w:rPr>
        <w:t> </w:t>
      </w:r>
      <w:proofErr w:type="spellStart"/>
      <w:r w:rsidRPr="00817E01">
        <w:rPr>
          <w:rFonts w:eastAsia="Calibri" w:cs="Times New Roman"/>
          <w:color w:val="767171"/>
          <w:szCs w:val="24"/>
        </w:rPr>
        <w:t>Vaishnaw</w:t>
      </w:r>
      <w:proofErr w:type="spellEnd"/>
      <w:r w:rsidRPr="00817E01">
        <w:rPr>
          <w:rFonts w:eastAsia="Calibri" w:cs="Times New Roman"/>
          <w:color w:val="767171"/>
          <w:szCs w:val="24"/>
        </w:rPr>
        <w:t>, para revisar la agenda bilateral. También se gestionó el seguimiento del otorgamiento del exequátur para la Cónsul Honoraria en Dacca, Bangladesh.  </w:t>
      </w:r>
    </w:p>
    <w:p w14:paraId="106D1DB2" w14:textId="3C08B23D" w:rsidR="00817E01" w:rsidRPr="00817E01" w:rsidRDefault="00817E01" w:rsidP="004B018E">
      <w:pPr>
        <w:pBdr>
          <w:top w:val="nil"/>
          <w:left w:val="nil"/>
          <w:bottom w:val="nil"/>
          <w:right w:val="nil"/>
          <w:between w:val="nil"/>
        </w:pBdr>
        <w:spacing w:after="0" w:line="360" w:lineRule="auto"/>
        <w:jc w:val="both"/>
        <w:rPr>
          <w:rFonts w:eastAsia="Calibri" w:cs="Times New Roman"/>
          <w:color w:val="767171"/>
          <w:szCs w:val="24"/>
        </w:rPr>
      </w:pPr>
    </w:p>
    <w:p w14:paraId="786724E2" w14:textId="77777777" w:rsidR="00817E01" w:rsidRDefault="00817E01" w:rsidP="004B018E">
      <w:pPr>
        <w:pBdr>
          <w:top w:val="nil"/>
          <w:left w:val="nil"/>
          <w:bottom w:val="nil"/>
          <w:right w:val="nil"/>
          <w:between w:val="nil"/>
        </w:pBdr>
        <w:spacing w:after="0" w:line="360" w:lineRule="auto"/>
        <w:jc w:val="both"/>
        <w:rPr>
          <w:rFonts w:eastAsia="Calibri" w:cs="Times New Roman"/>
          <w:b/>
          <w:bCs/>
          <w:color w:val="767171"/>
          <w:szCs w:val="24"/>
        </w:rPr>
      </w:pPr>
    </w:p>
    <w:p w14:paraId="2B849EDD" w14:textId="77777777" w:rsidR="001141EB" w:rsidRDefault="001141EB" w:rsidP="00B8087E">
      <w:pPr>
        <w:spacing w:line="360" w:lineRule="auto"/>
        <w:jc w:val="both"/>
        <w:rPr>
          <w:rFonts w:cs="Times New Roman"/>
          <w:color w:val="767171"/>
        </w:rPr>
      </w:pPr>
      <w:bookmarkStart w:id="129" w:name="_Toc91497411"/>
    </w:p>
    <w:p w14:paraId="402387A4" w14:textId="77777777" w:rsidR="00817E01" w:rsidRDefault="00817E01" w:rsidP="00B8087E">
      <w:pPr>
        <w:spacing w:line="360" w:lineRule="auto"/>
        <w:jc w:val="both"/>
        <w:rPr>
          <w:rFonts w:cs="Times New Roman"/>
          <w:color w:val="767171"/>
        </w:rPr>
      </w:pPr>
    </w:p>
    <w:p w14:paraId="5AE3CA52" w14:textId="77777777" w:rsidR="00640D1B" w:rsidRDefault="00640D1B">
      <w:pPr>
        <w:rPr>
          <w:rFonts w:eastAsia="Times New Roman" w:cs="Times New Roman"/>
          <w:b/>
          <w:color w:val="767171"/>
          <w:szCs w:val="28"/>
        </w:rPr>
      </w:pPr>
      <w:r>
        <w:rPr>
          <w:rFonts w:eastAsia="Times New Roman" w:cs="Times New Roman"/>
          <w:b/>
          <w:color w:val="767171"/>
          <w:szCs w:val="28"/>
        </w:rPr>
        <w:br w:type="page"/>
      </w:r>
    </w:p>
    <w:p w14:paraId="300A1F11" w14:textId="006C6ED0" w:rsidR="00C25523" w:rsidRPr="00D15346" w:rsidRDefault="00C25523" w:rsidP="003107F5">
      <w:pPr>
        <w:pStyle w:val="Prrafodelista"/>
        <w:numPr>
          <w:ilvl w:val="1"/>
          <w:numId w:val="26"/>
        </w:numPr>
        <w:spacing w:line="360" w:lineRule="auto"/>
        <w:jc w:val="both"/>
        <w:outlineLvl w:val="0"/>
        <w:rPr>
          <w:rFonts w:eastAsia="Times New Roman" w:cs="Times New Roman"/>
          <w:b/>
          <w:color w:val="767171"/>
          <w:szCs w:val="28"/>
        </w:rPr>
      </w:pPr>
      <w:bookmarkStart w:id="130" w:name="_Toc217046187"/>
      <w:r w:rsidRPr="00D15346">
        <w:rPr>
          <w:rFonts w:eastAsia="Times New Roman" w:cs="Times New Roman"/>
          <w:b/>
          <w:color w:val="767171"/>
          <w:szCs w:val="28"/>
        </w:rPr>
        <w:lastRenderedPageBreak/>
        <w:t>Acciones en materia de política exterior multilateral</w:t>
      </w:r>
      <w:bookmarkEnd w:id="129"/>
      <w:bookmarkEnd w:id="130"/>
    </w:p>
    <w:p w14:paraId="11A2CDC3" w14:textId="77777777" w:rsidR="00A723AD" w:rsidRDefault="00A723AD" w:rsidP="00E95031">
      <w:pPr>
        <w:spacing w:after="0" w:line="360" w:lineRule="auto"/>
        <w:jc w:val="both"/>
        <w:rPr>
          <w:rFonts w:eastAsia="Times New Roman" w:cs="Times New Roman"/>
          <w:color w:val="767171"/>
          <w:szCs w:val="24"/>
        </w:rPr>
      </w:pPr>
    </w:p>
    <w:p w14:paraId="19776F26" w14:textId="0E8EA6D4" w:rsidR="00951996" w:rsidRPr="00D15346" w:rsidRDefault="00C25523" w:rsidP="00E95031">
      <w:pPr>
        <w:spacing w:after="0" w:line="360" w:lineRule="auto"/>
        <w:jc w:val="both"/>
        <w:rPr>
          <w:rFonts w:eastAsia="Times New Roman" w:cs="Times New Roman"/>
          <w:color w:val="767171"/>
          <w:szCs w:val="24"/>
        </w:rPr>
      </w:pPr>
      <w:r w:rsidRPr="00D15346">
        <w:rPr>
          <w:rFonts w:eastAsia="Times New Roman" w:cs="Times New Roman"/>
          <w:color w:val="767171"/>
          <w:szCs w:val="24"/>
        </w:rPr>
        <w:t xml:space="preserve">Los esfuerzos del Viceministerio de Política Exterior Multilateral (VPEM) y sus direcciones </w:t>
      </w:r>
      <w:r w:rsidR="0033500E" w:rsidRPr="00D15346">
        <w:rPr>
          <w:rFonts w:eastAsia="Times New Roman" w:cs="Times New Roman"/>
          <w:color w:val="767171"/>
          <w:szCs w:val="24"/>
        </w:rPr>
        <w:t xml:space="preserve">permitieron una ejecución promedio del </w:t>
      </w:r>
      <w:r w:rsidR="00BE2AF4">
        <w:rPr>
          <w:rFonts w:eastAsia="Times New Roman" w:cs="Times New Roman"/>
          <w:color w:val="767171"/>
          <w:szCs w:val="24"/>
        </w:rPr>
        <w:t>97</w:t>
      </w:r>
      <w:r w:rsidR="0033500E" w:rsidRPr="00D15346">
        <w:rPr>
          <w:rFonts w:eastAsia="Times New Roman" w:cs="Times New Roman"/>
          <w:color w:val="767171"/>
          <w:szCs w:val="24"/>
        </w:rPr>
        <w:t xml:space="preserve">% de </w:t>
      </w:r>
      <w:r w:rsidRPr="00D15346">
        <w:rPr>
          <w:rFonts w:eastAsia="Times New Roman" w:cs="Times New Roman"/>
          <w:color w:val="767171"/>
          <w:szCs w:val="24"/>
        </w:rPr>
        <w:t>las acciones programadas</w:t>
      </w:r>
      <w:r w:rsidR="0033500E" w:rsidRPr="00D15346">
        <w:rPr>
          <w:rFonts w:eastAsia="Times New Roman" w:cs="Times New Roman"/>
          <w:color w:val="767171"/>
          <w:szCs w:val="24"/>
        </w:rPr>
        <w:t xml:space="preserve"> en la planificación institucional. </w:t>
      </w:r>
      <w:r w:rsidR="00323CBB" w:rsidRPr="00D15346">
        <w:rPr>
          <w:rFonts w:eastAsia="Times New Roman" w:cs="Times New Roman"/>
          <w:color w:val="767171"/>
          <w:szCs w:val="24"/>
        </w:rPr>
        <w:t xml:space="preserve">El nivel de </w:t>
      </w:r>
      <w:r w:rsidR="004C4D06" w:rsidRPr="00D15346">
        <w:rPr>
          <w:rFonts w:eastAsia="Times New Roman" w:cs="Times New Roman"/>
          <w:color w:val="767171"/>
          <w:szCs w:val="24"/>
        </w:rPr>
        <w:t>implementación del plan, para cada una de las unidades que conforman en área</w:t>
      </w:r>
      <w:r w:rsidR="006F2F39" w:rsidRPr="00D15346">
        <w:rPr>
          <w:rFonts w:eastAsia="Times New Roman" w:cs="Times New Roman"/>
          <w:color w:val="767171"/>
          <w:szCs w:val="24"/>
        </w:rPr>
        <w:t>, se presenta</w:t>
      </w:r>
      <w:r w:rsidR="004C4D06" w:rsidRPr="00D15346">
        <w:rPr>
          <w:rFonts w:eastAsia="Times New Roman" w:cs="Times New Roman"/>
          <w:color w:val="767171"/>
          <w:szCs w:val="24"/>
        </w:rPr>
        <w:t xml:space="preserve"> en el gráfico siguiente</w:t>
      </w:r>
      <w:r w:rsidR="00951996" w:rsidRPr="00D15346">
        <w:rPr>
          <w:rFonts w:eastAsia="Times New Roman" w:cs="Times New Roman"/>
          <w:color w:val="767171"/>
          <w:szCs w:val="24"/>
        </w:rPr>
        <w:t>:</w:t>
      </w:r>
    </w:p>
    <w:p w14:paraId="1BD07AE7" w14:textId="4898656A" w:rsidR="00951996" w:rsidRPr="00D15346" w:rsidRDefault="00951996" w:rsidP="00E95031">
      <w:pPr>
        <w:spacing w:after="0" w:line="360" w:lineRule="auto"/>
        <w:jc w:val="both"/>
        <w:rPr>
          <w:rFonts w:eastAsia="Calibri" w:cs="Times New Roman"/>
          <w:color w:val="767171"/>
          <w:sz w:val="20"/>
          <w:szCs w:val="16"/>
          <w:lang w:val="es-ES"/>
        </w:rPr>
      </w:pPr>
      <w:r w:rsidRPr="00D15346">
        <w:rPr>
          <w:rFonts w:eastAsia="Calibri" w:cs="Times New Roman"/>
          <w:color w:val="767171"/>
          <w:sz w:val="20"/>
          <w:szCs w:val="16"/>
          <w:lang w:val="es-ES"/>
        </w:rPr>
        <w:t xml:space="preserve"> </w:t>
      </w:r>
    </w:p>
    <w:p w14:paraId="06859F55" w14:textId="21278C92" w:rsidR="00C25523" w:rsidRDefault="00951996" w:rsidP="00C25715">
      <w:pPr>
        <w:spacing w:after="0" w:line="360" w:lineRule="auto"/>
        <w:jc w:val="center"/>
        <w:rPr>
          <w:rFonts w:eastAsia="Calibri" w:cs="Times New Roman"/>
          <w:color w:val="767171"/>
          <w:sz w:val="20"/>
          <w:szCs w:val="16"/>
          <w:lang w:val="es-ES"/>
        </w:rPr>
      </w:pPr>
      <w:r w:rsidRPr="00D15346">
        <w:rPr>
          <w:rFonts w:eastAsia="Calibri" w:cs="Times New Roman"/>
          <w:color w:val="767171"/>
          <w:sz w:val="20"/>
          <w:szCs w:val="16"/>
          <w:lang w:val="es-ES"/>
        </w:rPr>
        <w:t xml:space="preserve">Gráfico </w:t>
      </w:r>
      <w:r w:rsidR="00832E0B">
        <w:rPr>
          <w:rFonts w:eastAsia="Calibri" w:cs="Times New Roman"/>
          <w:color w:val="767171"/>
          <w:sz w:val="20"/>
          <w:szCs w:val="16"/>
          <w:lang w:val="es-ES"/>
        </w:rPr>
        <w:t>3</w:t>
      </w:r>
      <w:r w:rsidRPr="00D15346">
        <w:rPr>
          <w:rFonts w:eastAsia="Calibri" w:cs="Times New Roman"/>
          <w:color w:val="767171"/>
          <w:sz w:val="20"/>
          <w:szCs w:val="16"/>
          <w:lang w:val="es-ES"/>
        </w:rPr>
        <w:t>: Avances en la implementación de la política exterior multilateral 202</w:t>
      </w:r>
      <w:r w:rsidR="00BE2AF4">
        <w:rPr>
          <w:rFonts w:eastAsia="Calibri" w:cs="Times New Roman"/>
          <w:color w:val="767171"/>
          <w:sz w:val="20"/>
          <w:szCs w:val="16"/>
          <w:lang w:val="es-ES"/>
        </w:rPr>
        <w:t>5</w:t>
      </w:r>
    </w:p>
    <w:p w14:paraId="18954173" w14:textId="134F0841" w:rsidR="00BE2AF4" w:rsidRPr="00D15346" w:rsidRDefault="00BE2AF4" w:rsidP="00C25715">
      <w:pPr>
        <w:spacing w:after="0" w:line="360" w:lineRule="auto"/>
        <w:jc w:val="center"/>
        <w:rPr>
          <w:rFonts w:eastAsia="Calibri" w:cs="Times New Roman"/>
          <w:color w:val="767171"/>
          <w:sz w:val="20"/>
          <w:szCs w:val="16"/>
          <w:lang w:val="es-ES"/>
        </w:rPr>
      </w:pPr>
      <w:r>
        <w:rPr>
          <w:rFonts w:eastAsia="Calibri" w:cs="Times New Roman"/>
          <w:noProof/>
          <w:color w:val="767171"/>
          <w:sz w:val="20"/>
          <w:szCs w:val="16"/>
          <w:lang w:val="es-ES"/>
        </w:rPr>
        <w:drawing>
          <wp:inline distT="0" distB="0" distL="0" distR="0" wp14:anchorId="50BF1337" wp14:editId="3FCC77B3">
            <wp:extent cx="4970353" cy="2381250"/>
            <wp:effectExtent l="0" t="0" r="1905" b="0"/>
            <wp:docPr id="864207194"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997494" cy="2394253"/>
                    </a:xfrm>
                    <a:prstGeom prst="rect">
                      <a:avLst/>
                    </a:prstGeom>
                    <a:noFill/>
                  </pic:spPr>
                </pic:pic>
              </a:graphicData>
            </a:graphic>
          </wp:inline>
        </w:drawing>
      </w:r>
    </w:p>
    <w:p w14:paraId="128C76ED" w14:textId="77777777" w:rsidR="00074285" w:rsidRPr="00D15346" w:rsidRDefault="00074285" w:rsidP="00074285">
      <w:pPr>
        <w:spacing w:after="0" w:line="360" w:lineRule="auto"/>
        <w:jc w:val="center"/>
        <w:rPr>
          <w:rFonts w:eastAsia="Calibri" w:cs="Times New Roman"/>
          <w:color w:val="767171"/>
          <w:sz w:val="20"/>
          <w:szCs w:val="16"/>
          <w:lang w:val="es-ES"/>
        </w:rPr>
      </w:pPr>
      <w:r w:rsidRPr="00D15346">
        <w:rPr>
          <w:rFonts w:eastAsia="Calibri" w:cs="Times New Roman"/>
          <w:color w:val="767171"/>
          <w:sz w:val="20"/>
          <w:szCs w:val="16"/>
          <w:lang w:val="es-ES"/>
        </w:rPr>
        <w:t>Fuente: Sistema de Planificación Institucional</w:t>
      </w:r>
      <w:r>
        <w:rPr>
          <w:rFonts w:eastAsia="Calibri" w:cs="Times New Roman"/>
          <w:color w:val="767171"/>
          <w:sz w:val="20"/>
          <w:szCs w:val="16"/>
          <w:lang w:val="es-ES"/>
        </w:rPr>
        <w:t xml:space="preserve">, enero diciembre 2025. </w:t>
      </w:r>
    </w:p>
    <w:p w14:paraId="309EF798" w14:textId="22D0E905" w:rsidR="00C47E81" w:rsidRPr="00D15346" w:rsidRDefault="00C47E81" w:rsidP="006F2F39">
      <w:pPr>
        <w:spacing w:after="0" w:line="360" w:lineRule="auto"/>
        <w:jc w:val="both"/>
        <w:rPr>
          <w:rFonts w:eastAsia="Calibri" w:cs="Times New Roman"/>
          <w:color w:val="767171"/>
          <w:sz w:val="18"/>
          <w:lang w:val="es-ES"/>
        </w:rPr>
      </w:pPr>
    </w:p>
    <w:p w14:paraId="5EE6E00F" w14:textId="031566BC" w:rsidR="000929D0" w:rsidRPr="00D15346" w:rsidRDefault="00C25523" w:rsidP="000929D0">
      <w:pPr>
        <w:spacing w:after="0" w:line="360" w:lineRule="auto"/>
        <w:jc w:val="both"/>
        <w:rPr>
          <w:rFonts w:eastAsia="Times New Roman" w:cs="Times New Roman"/>
          <w:color w:val="767171"/>
          <w:szCs w:val="24"/>
        </w:rPr>
      </w:pPr>
      <w:r w:rsidRPr="00D15346">
        <w:rPr>
          <w:rFonts w:eastAsia="Times New Roman" w:cs="Times New Roman"/>
          <w:color w:val="767171"/>
          <w:szCs w:val="24"/>
        </w:rPr>
        <w:t>A continuación, se describen los trabajos realizados por cada una de las dependencias del VPEM para el fortalecimiento de la presencia de República Dominican</w:t>
      </w:r>
      <w:r w:rsidR="006F2F39" w:rsidRPr="00D15346">
        <w:rPr>
          <w:rFonts w:eastAsia="Times New Roman" w:cs="Times New Roman"/>
          <w:color w:val="767171"/>
          <w:szCs w:val="24"/>
        </w:rPr>
        <w:t xml:space="preserve">a en organismos internacionales, entre ellos: </w:t>
      </w:r>
      <w:r w:rsidR="000929D0" w:rsidRPr="00D15346">
        <w:rPr>
          <w:rFonts w:eastAsia="Times New Roman" w:cs="Times New Roman"/>
          <w:color w:val="767171"/>
          <w:szCs w:val="24"/>
        </w:rPr>
        <w:t>Organización de las Naciones Unidas (ONU), Organización de Estados Americanos (OEA), Comunidad de Estados Latinoamericanos y caribeños (CELAC), y Secretaría General Iberoamericana (SEGIB).</w:t>
      </w:r>
    </w:p>
    <w:p w14:paraId="2449E4AF" w14:textId="2E59D70C" w:rsidR="00AA0636" w:rsidRPr="00D15346" w:rsidRDefault="00AA0636" w:rsidP="006F2F39">
      <w:pPr>
        <w:spacing w:after="0" w:line="360" w:lineRule="auto"/>
        <w:jc w:val="both"/>
        <w:rPr>
          <w:rFonts w:eastAsia="Times New Roman" w:cs="Times New Roman"/>
          <w:color w:val="767171"/>
          <w:szCs w:val="24"/>
        </w:rPr>
      </w:pPr>
    </w:p>
    <w:p w14:paraId="6992B240" w14:textId="5AB79FDF" w:rsidR="00C25523" w:rsidRPr="00D15346" w:rsidRDefault="00C25523" w:rsidP="0036699D">
      <w:pPr>
        <w:spacing w:after="0" w:line="360" w:lineRule="auto"/>
        <w:rPr>
          <w:rFonts w:eastAsia="Calibri" w:cs="Times New Roman"/>
          <w:b/>
          <w:color w:val="767171"/>
          <w:szCs w:val="24"/>
        </w:rPr>
      </w:pPr>
      <w:r w:rsidRPr="00D15346">
        <w:rPr>
          <w:rFonts w:eastAsia="Calibri" w:cs="Times New Roman"/>
          <w:b/>
          <w:color w:val="767171"/>
          <w:szCs w:val="24"/>
        </w:rPr>
        <w:t>Organización de las Naciones Unidas (ONU)</w:t>
      </w:r>
    </w:p>
    <w:p w14:paraId="50B22A8B" w14:textId="1109F549" w:rsidR="00BE2AF4" w:rsidRPr="00BE2AF4" w:rsidRDefault="00A75264" w:rsidP="00B51A4D">
      <w:pPr>
        <w:spacing w:after="0" w:line="360" w:lineRule="auto"/>
        <w:jc w:val="both"/>
        <w:rPr>
          <w:rFonts w:eastAsia="Times New Roman" w:cs="Times New Roman"/>
          <w:b/>
          <w:bCs/>
          <w:color w:val="767171"/>
          <w:szCs w:val="24"/>
        </w:rPr>
      </w:pPr>
      <w:r w:rsidRPr="00D15346">
        <w:rPr>
          <w:rFonts w:eastAsia="Calibri" w:cs="Times New Roman"/>
          <w:bCs/>
          <w:color w:val="767171"/>
          <w:szCs w:val="24"/>
        </w:rPr>
        <w:t xml:space="preserve">Como parte de los logros de esta misión permanente en el </w:t>
      </w:r>
      <w:r w:rsidR="00776831">
        <w:rPr>
          <w:rFonts w:eastAsia="Calibri" w:cs="Times New Roman"/>
          <w:bCs/>
          <w:color w:val="767171"/>
          <w:szCs w:val="24"/>
        </w:rPr>
        <w:t xml:space="preserve">año, </w:t>
      </w:r>
      <w:r w:rsidRPr="00D15346">
        <w:rPr>
          <w:rFonts w:eastAsia="Calibri" w:cs="Times New Roman"/>
          <w:bCs/>
          <w:color w:val="767171"/>
          <w:szCs w:val="24"/>
        </w:rPr>
        <w:t>se destaca lo siguiente:</w:t>
      </w:r>
    </w:p>
    <w:p w14:paraId="75399AE8" w14:textId="77777777" w:rsidR="00640D1B" w:rsidRDefault="00640D1B" w:rsidP="00BE2AF4">
      <w:pPr>
        <w:tabs>
          <w:tab w:val="left" w:pos="2552"/>
        </w:tabs>
        <w:spacing w:line="360" w:lineRule="auto"/>
        <w:jc w:val="both"/>
        <w:rPr>
          <w:rFonts w:eastAsia="Times New Roman" w:cs="Times New Roman"/>
          <w:b/>
          <w:bCs/>
          <w:color w:val="767171"/>
          <w:szCs w:val="24"/>
        </w:rPr>
      </w:pPr>
    </w:p>
    <w:p w14:paraId="5E16F07C" w14:textId="3F45D643" w:rsidR="00BE2AF4" w:rsidRPr="00BE2AF4" w:rsidRDefault="00BE2AF4" w:rsidP="00BE2AF4">
      <w:pPr>
        <w:tabs>
          <w:tab w:val="left" w:pos="2552"/>
        </w:tabs>
        <w:spacing w:line="360" w:lineRule="auto"/>
        <w:jc w:val="both"/>
        <w:rPr>
          <w:rFonts w:eastAsia="Times New Roman" w:cs="Times New Roman"/>
          <w:b/>
          <w:bCs/>
          <w:color w:val="767171"/>
          <w:szCs w:val="24"/>
        </w:rPr>
      </w:pPr>
      <w:r w:rsidRPr="00BE2AF4">
        <w:rPr>
          <w:rFonts w:eastAsia="Times New Roman" w:cs="Times New Roman"/>
          <w:b/>
          <w:bCs/>
          <w:color w:val="767171"/>
          <w:szCs w:val="24"/>
        </w:rPr>
        <w:lastRenderedPageBreak/>
        <w:t xml:space="preserve">República Dominicana </w:t>
      </w:r>
      <w:r w:rsidRPr="00BE2AF4">
        <w:rPr>
          <w:rFonts w:eastAsia="Times New Roman" w:cs="Times New Roman"/>
          <w:color w:val="767171"/>
          <w:szCs w:val="24"/>
        </w:rPr>
        <w:t xml:space="preserve">consolida sus relaciones bilaterales con socios estratégicos en el marco de la 80ª Asamblea General de la ONU en Nueva York: </w:t>
      </w:r>
    </w:p>
    <w:p w14:paraId="0A6D32A8" w14:textId="77777777" w:rsidR="002F262B" w:rsidRDefault="002F262B" w:rsidP="003107F5">
      <w:pPr>
        <w:numPr>
          <w:ilvl w:val="0"/>
          <w:numId w:val="37"/>
        </w:numPr>
        <w:tabs>
          <w:tab w:val="left" w:pos="2552"/>
        </w:tabs>
        <w:spacing w:line="360" w:lineRule="auto"/>
        <w:ind w:left="426"/>
        <w:jc w:val="both"/>
        <w:rPr>
          <w:rFonts w:eastAsia="Times New Roman" w:cs="Times New Roman"/>
          <w:color w:val="767171"/>
          <w:szCs w:val="24"/>
        </w:rPr>
      </w:pPr>
      <w:r w:rsidRPr="002F262B">
        <w:rPr>
          <w:rFonts w:eastAsia="Times New Roman" w:cs="Times New Roman"/>
          <w:color w:val="767171"/>
          <w:szCs w:val="24"/>
        </w:rPr>
        <w:t xml:space="preserve">El canciller Roberto Álvarez fortaleció las relaciones bilaterales de República Dominicana mediante reuniones y acuerdos con socios estratégicos. En varias de estas reuniones, exhortó a los países amigos a apoyar la transformación de la Misión Multinacional de Apoyo a la Seguridad (MSS) en Haití, en un cometido más robusto con un mandato claro, destacando que la inseguridad en ese país afecta a toda la región. Álvarez se reunió con los cancilleres de Rusia, Kenia, Panamá y con el secretario general de la ONU, António </w:t>
      </w:r>
      <w:proofErr w:type="spellStart"/>
      <w:r w:rsidRPr="002F262B">
        <w:rPr>
          <w:rFonts w:eastAsia="Times New Roman" w:cs="Times New Roman"/>
          <w:color w:val="767171"/>
          <w:szCs w:val="24"/>
        </w:rPr>
        <w:t>Guterres</w:t>
      </w:r>
      <w:proofErr w:type="spellEnd"/>
      <w:r w:rsidRPr="002F262B">
        <w:rPr>
          <w:rFonts w:eastAsia="Times New Roman" w:cs="Times New Roman"/>
          <w:color w:val="767171"/>
          <w:szCs w:val="24"/>
        </w:rPr>
        <w:t xml:space="preserve">, además de acompañar al presidente Luis </w:t>
      </w:r>
      <w:proofErr w:type="spellStart"/>
      <w:r w:rsidRPr="002F262B">
        <w:rPr>
          <w:rFonts w:eastAsia="Times New Roman" w:cs="Times New Roman"/>
          <w:color w:val="767171"/>
          <w:szCs w:val="24"/>
        </w:rPr>
        <w:t>Abinader</w:t>
      </w:r>
      <w:proofErr w:type="spellEnd"/>
      <w:r w:rsidRPr="002F262B">
        <w:rPr>
          <w:rFonts w:eastAsia="Times New Roman" w:cs="Times New Roman"/>
          <w:color w:val="767171"/>
          <w:szCs w:val="24"/>
        </w:rPr>
        <w:t xml:space="preserve"> en su encuentro con el secretario de Estado de EE. UU., Marco Rubio. Asimismo, en un desayuno convocado por España, los 22 cancilleres iberoamericanos presentes respaldaron por aclamación la iniciativa. </w:t>
      </w:r>
    </w:p>
    <w:p w14:paraId="6109C6E3" w14:textId="77777777" w:rsidR="00640D1B" w:rsidRDefault="00640D1B" w:rsidP="00A723AD">
      <w:pPr>
        <w:tabs>
          <w:tab w:val="left" w:pos="2552"/>
        </w:tabs>
        <w:spacing w:after="0" w:line="360" w:lineRule="auto"/>
        <w:ind w:left="425"/>
        <w:jc w:val="both"/>
        <w:rPr>
          <w:rFonts w:eastAsia="Times New Roman" w:cs="Times New Roman"/>
          <w:color w:val="767171"/>
          <w:szCs w:val="24"/>
        </w:rPr>
      </w:pPr>
    </w:p>
    <w:p w14:paraId="1871B071" w14:textId="5830BE85" w:rsidR="002F262B" w:rsidRPr="002F262B" w:rsidRDefault="00770F4B" w:rsidP="003107F5">
      <w:pPr>
        <w:numPr>
          <w:ilvl w:val="0"/>
          <w:numId w:val="37"/>
        </w:numPr>
        <w:tabs>
          <w:tab w:val="left" w:pos="2552"/>
        </w:tabs>
        <w:spacing w:after="0" w:line="360" w:lineRule="auto"/>
        <w:ind w:left="425" w:hanging="357"/>
        <w:jc w:val="both"/>
        <w:rPr>
          <w:rFonts w:eastAsia="Times New Roman" w:cs="Times New Roman"/>
          <w:color w:val="767171"/>
          <w:szCs w:val="24"/>
        </w:rPr>
      </w:pPr>
      <w:r>
        <w:rPr>
          <w:rFonts w:eastAsia="Times New Roman" w:cs="Times New Roman"/>
          <w:color w:val="767171"/>
          <w:szCs w:val="24"/>
        </w:rPr>
        <w:t>E</w:t>
      </w:r>
      <w:r w:rsidR="002F262B">
        <w:rPr>
          <w:rFonts w:eastAsia="Times New Roman" w:cs="Times New Roman"/>
          <w:color w:val="767171"/>
          <w:szCs w:val="24"/>
        </w:rPr>
        <w:t xml:space="preserve">l canciller dominicano </w:t>
      </w:r>
      <w:r w:rsidR="002F262B" w:rsidRPr="002F262B">
        <w:rPr>
          <w:rFonts w:eastAsia="Times New Roman" w:cs="Times New Roman"/>
          <w:color w:val="767171"/>
          <w:szCs w:val="24"/>
        </w:rPr>
        <w:t xml:space="preserve">sostuvo reuniones bilaterales con sus homólogos de Cuba, Kuwait, Albania, Azerbaiyán, Jordania y Ecuador. En estos encuentros firmó acuerdos de supresión de visado con Kuwait, Albania, Azerbaiyán y Jordania; además, con Ecuador suscribió una adenda al Acuerdo de Cooperación en Materia de Turismo y un acuerdo en Diplomacia Gastronómica. La delegación que lo acompañó estuvo integrada por los viceministros Rubén </w:t>
      </w:r>
      <w:proofErr w:type="spellStart"/>
      <w:r w:rsidR="002F262B" w:rsidRPr="002F262B">
        <w:rPr>
          <w:rFonts w:eastAsia="Times New Roman" w:cs="Times New Roman"/>
          <w:color w:val="767171"/>
          <w:szCs w:val="24"/>
        </w:rPr>
        <w:t>Silié</w:t>
      </w:r>
      <w:proofErr w:type="spellEnd"/>
      <w:r w:rsidR="002F262B" w:rsidRPr="002F262B">
        <w:rPr>
          <w:rFonts w:eastAsia="Times New Roman" w:cs="Times New Roman"/>
          <w:color w:val="767171"/>
          <w:szCs w:val="24"/>
        </w:rPr>
        <w:t xml:space="preserve"> y Hugo Fco. Rivera, el embajador permanente ante la ONU, Wellington Bencosme Castaños, así como directores y funcionarios del MIREX. </w:t>
      </w:r>
    </w:p>
    <w:p w14:paraId="1CB7075A" w14:textId="77777777" w:rsidR="00640D1B" w:rsidRDefault="00640D1B" w:rsidP="00640D1B">
      <w:pPr>
        <w:tabs>
          <w:tab w:val="left" w:pos="2552"/>
        </w:tabs>
        <w:spacing w:after="0" w:line="360" w:lineRule="auto"/>
        <w:jc w:val="both"/>
        <w:rPr>
          <w:rFonts w:eastAsia="Times New Roman" w:cs="Times New Roman"/>
          <w:b/>
          <w:bCs/>
          <w:color w:val="767171"/>
          <w:szCs w:val="24"/>
        </w:rPr>
      </w:pPr>
    </w:p>
    <w:p w14:paraId="04411630" w14:textId="77777777" w:rsidR="00640D1B" w:rsidRDefault="00951996" w:rsidP="00640D1B">
      <w:pPr>
        <w:tabs>
          <w:tab w:val="left" w:pos="2552"/>
        </w:tabs>
        <w:spacing w:after="0" w:line="360" w:lineRule="auto"/>
        <w:jc w:val="both"/>
        <w:rPr>
          <w:rFonts w:eastAsia="Times New Roman" w:cs="Times New Roman"/>
          <w:color w:val="767171"/>
          <w:szCs w:val="24"/>
        </w:rPr>
      </w:pPr>
      <w:r w:rsidRPr="00D15346">
        <w:rPr>
          <w:rFonts w:eastAsia="Times New Roman" w:cs="Times New Roman"/>
          <w:b/>
          <w:bCs/>
          <w:color w:val="767171"/>
          <w:szCs w:val="24"/>
        </w:rPr>
        <w:t>Consejo de Seguridad</w:t>
      </w:r>
      <w:r w:rsidR="00DC5C6E" w:rsidRPr="00DC5C6E">
        <w:rPr>
          <w:rFonts w:eastAsia="Times New Roman" w:cs="Times New Roman"/>
          <w:color w:val="767171"/>
          <w:szCs w:val="24"/>
        </w:rPr>
        <w:t xml:space="preserve">. </w:t>
      </w:r>
      <w:r w:rsidR="002F262B">
        <w:rPr>
          <w:rFonts w:eastAsia="Times New Roman" w:cs="Times New Roman"/>
          <w:color w:val="767171"/>
          <w:szCs w:val="24"/>
        </w:rPr>
        <w:t xml:space="preserve">En el marco de la </w:t>
      </w:r>
      <w:r w:rsidR="00C00B5F">
        <w:rPr>
          <w:rFonts w:eastAsia="Times New Roman" w:cs="Times New Roman"/>
          <w:color w:val="767171"/>
          <w:szCs w:val="24"/>
        </w:rPr>
        <w:t>primera</w:t>
      </w:r>
      <w:r w:rsidR="00C00B5F" w:rsidRPr="00C00B5F">
        <w:rPr>
          <w:rFonts w:eastAsia="Times New Roman" w:cs="Times New Roman"/>
          <w:color w:val="767171"/>
          <w:szCs w:val="24"/>
        </w:rPr>
        <w:t xml:space="preserve"> Reunión de Consultas Políticas, </w:t>
      </w:r>
      <w:r w:rsidR="00C00B5F">
        <w:rPr>
          <w:rFonts w:eastAsia="Times New Roman" w:cs="Times New Roman"/>
          <w:color w:val="767171"/>
          <w:szCs w:val="24"/>
        </w:rPr>
        <w:t xml:space="preserve">entre </w:t>
      </w:r>
      <w:r w:rsidR="00C00B5F" w:rsidRPr="00C00B5F">
        <w:rPr>
          <w:rFonts w:eastAsia="Times New Roman" w:cs="Times New Roman"/>
          <w:color w:val="767171"/>
          <w:szCs w:val="24"/>
        </w:rPr>
        <w:t>República Dominicana y Panamá celebra</w:t>
      </w:r>
      <w:r w:rsidR="00C00B5F">
        <w:rPr>
          <w:rFonts w:eastAsia="Times New Roman" w:cs="Times New Roman"/>
          <w:color w:val="767171"/>
          <w:szCs w:val="24"/>
        </w:rPr>
        <w:t>da</w:t>
      </w:r>
      <w:r w:rsidR="00C00B5F" w:rsidRPr="00C00B5F">
        <w:rPr>
          <w:rFonts w:eastAsia="Times New Roman" w:cs="Times New Roman"/>
          <w:color w:val="767171"/>
          <w:szCs w:val="24"/>
        </w:rPr>
        <w:t xml:space="preserve"> en Santo Domingo</w:t>
      </w:r>
      <w:r w:rsidR="00C00B5F">
        <w:rPr>
          <w:rFonts w:eastAsia="Times New Roman" w:cs="Times New Roman"/>
          <w:color w:val="767171"/>
          <w:szCs w:val="24"/>
        </w:rPr>
        <w:t xml:space="preserve">, el país </w:t>
      </w:r>
      <w:r w:rsidR="00C00B5F" w:rsidRPr="00C00B5F">
        <w:rPr>
          <w:rFonts w:eastAsia="Times New Roman" w:cs="Times New Roman"/>
          <w:color w:val="767171"/>
          <w:szCs w:val="24"/>
        </w:rPr>
        <w:t xml:space="preserve">agradeció el liderazgo de Panamá en la </w:t>
      </w:r>
      <w:r w:rsidR="00C00B5F" w:rsidRPr="00C00B5F">
        <w:rPr>
          <w:rFonts w:eastAsia="Times New Roman" w:cs="Times New Roman"/>
          <w:b/>
          <w:bCs/>
          <w:color w:val="767171"/>
          <w:szCs w:val="24"/>
        </w:rPr>
        <w:t>resolución del Consejo de Seguridad</w:t>
      </w:r>
      <w:r w:rsidR="00C00B5F" w:rsidRPr="00C00B5F">
        <w:rPr>
          <w:rFonts w:eastAsia="Times New Roman" w:cs="Times New Roman"/>
          <w:color w:val="767171"/>
          <w:szCs w:val="24"/>
        </w:rPr>
        <w:t xml:space="preserve"> de la ONU que transformó la MSS en Haití en una fuerza de supresión de pandillas. Además, se firmó un Memorándum de Entendimiento en Cooperación Académica entre el INESDYC y la Cancillería panameña, con el fin de fortalecer la formación </w:t>
      </w:r>
      <w:r w:rsidR="00C00B5F" w:rsidRPr="00C00B5F">
        <w:rPr>
          <w:rFonts w:eastAsia="Times New Roman" w:cs="Times New Roman"/>
          <w:color w:val="767171"/>
          <w:szCs w:val="24"/>
        </w:rPr>
        <w:lastRenderedPageBreak/>
        <w:t xml:space="preserve">diplomática. Ambas delegaciones estuvieron integradas por altos funcionarios y embajadores, reflejando el interés común en profundizar los vínculos políticos, académicos y de cooperación regional. </w:t>
      </w:r>
    </w:p>
    <w:p w14:paraId="338E7D33" w14:textId="77777777" w:rsidR="00640D1B" w:rsidRDefault="00640D1B" w:rsidP="00640D1B">
      <w:pPr>
        <w:tabs>
          <w:tab w:val="left" w:pos="2552"/>
        </w:tabs>
        <w:spacing w:after="0" w:line="360" w:lineRule="auto"/>
        <w:jc w:val="both"/>
        <w:rPr>
          <w:rFonts w:eastAsia="Times New Roman" w:cs="Times New Roman"/>
          <w:color w:val="767171"/>
          <w:szCs w:val="24"/>
        </w:rPr>
      </w:pPr>
    </w:p>
    <w:p w14:paraId="12794310" w14:textId="4FFCE29D" w:rsidR="00502DDD" w:rsidRDefault="00502DDD" w:rsidP="00640D1B">
      <w:pPr>
        <w:tabs>
          <w:tab w:val="left" w:pos="2552"/>
        </w:tabs>
        <w:spacing w:after="0" w:line="360" w:lineRule="auto"/>
        <w:jc w:val="both"/>
        <w:rPr>
          <w:rFonts w:eastAsia="Times New Roman" w:cs="Times New Roman"/>
          <w:color w:val="767171"/>
          <w:szCs w:val="24"/>
        </w:rPr>
      </w:pPr>
      <w:r>
        <w:rPr>
          <w:rFonts w:eastAsia="Times New Roman" w:cs="Times New Roman"/>
          <w:color w:val="767171"/>
          <w:szCs w:val="24"/>
        </w:rPr>
        <w:t xml:space="preserve">Del mismo modo, en el marco </w:t>
      </w:r>
      <w:r w:rsidRPr="0011423F">
        <w:rPr>
          <w:rFonts w:eastAsia="Times New Roman" w:cs="Times New Roman"/>
          <w:color w:val="767171"/>
          <w:szCs w:val="24"/>
        </w:rPr>
        <w:t xml:space="preserve">de las secciones de la Organización de las Naciones Unidas, se han presentado 3 Resoluciones sobre el tema de la vecina República de Haití: </w:t>
      </w:r>
    </w:p>
    <w:p w14:paraId="1A3FE84A" w14:textId="77777777" w:rsidR="00770F4B" w:rsidRDefault="00770F4B" w:rsidP="004B5E94">
      <w:pPr>
        <w:pStyle w:val="Prrafodelista"/>
        <w:tabs>
          <w:tab w:val="left" w:pos="2552"/>
        </w:tabs>
        <w:spacing w:after="0" w:line="360" w:lineRule="auto"/>
        <w:ind w:left="426"/>
        <w:jc w:val="both"/>
        <w:rPr>
          <w:rFonts w:eastAsia="Times New Roman" w:cs="Times New Roman"/>
          <w:color w:val="767171"/>
          <w:szCs w:val="24"/>
        </w:rPr>
      </w:pPr>
    </w:p>
    <w:p w14:paraId="510E805C" w14:textId="59F800B4" w:rsidR="00502DDD" w:rsidRPr="00D60CD6" w:rsidRDefault="00502DDD" w:rsidP="003107F5">
      <w:pPr>
        <w:pStyle w:val="Prrafodelista"/>
        <w:numPr>
          <w:ilvl w:val="0"/>
          <w:numId w:val="30"/>
        </w:numPr>
        <w:tabs>
          <w:tab w:val="left" w:pos="2552"/>
        </w:tabs>
        <w:spacing w:after="0" w:line="360" w:lineRule="auto"/>
        <w:ind w:left="426" w:hanging="426"/>
        <w:jc w:val="both"/>
        <w:rPr>
          <w:rFonts w:eastAsia="Times New Roman" w:cs="Times New Roman"/>
          <w:color w:val="767171"/>
          <w:szCs w:val="24"/>
        </w:rPr>
      </w:pPr>
      <w:r w:rsidRPr="00D60CD6">
        <w:rPr>
          <w:rFonts w:eastAsia="Times New Roman" w:cs="Times New Roman"/>
          <w:color w:val="767171"/>
          <w:szCs w:val="24"/>
        </w:rPr>
        <w:t xml:space="preserve">Resolución núm. 2785 "Renueva BINUH hasta 31-ene-2026". Reafirmando su decidido compromiso con la soberanía, la independencia, la integridad y unidad territoriales de Haití. </w:t>
      </w:r>
    </w:p>
    <w:p w14:paraId="2500082C" w14:textId="77777777" w:rsidR="00770F4B" w:rsidRDefault="00770F4B" w:rsidP="004B5E94">
      <w:pPr>
        <w:pStyle w:val="Prrafodelista"/>
        <w:tabs>
          <w:tab w:val="left" w:pos="2552"/>
        </w:tabs>
        <w:spacing w:after="0" w:line="360" w:lineRule="auto"/>
        <w:ind w:left="426"/>
        <w:jc w:val="both"/>
        <w:rPr>
          <w:rFonts w:eastAsia="Times New Roman" w:cs="Times New Roman"/>
          <w:color w:val="767171"/>
          <w:szCs w:val="24"/>
        </w:rPr>
      </w:pPr>
    </w:p>
    <w:p w14:paraId="345F2CD1" w14:textId="3C585D4C" w:rsidR="00502DDD" w:rsidRPr="00D60CD6" w:rsidRDefault="00502DDD" w:rsidP="003107F5">
      <w:pPr>
        <w:pStyle w:val="Prrafodelista"/>
        <w:numPr>
          <w:ilvl w:val="0"/>
          <w:numId w:val="30"/>
        </w:numPr>
        <w:tabs>
          <w:tab w:val="left" w:pos="2552"/>
        </w:tabs>
        <w:spacing w:after="0" w:line="360" w:lineRule="auto"/>
        <w:ind w:left="426" w:hanging="426"/>
        <w:jc w:val="both"/>
        <w:rPr>
          <w:rFonts w:eastAsia="Times New Roman" w:cs="Times New Roman"/>
          <w:color w:val="767171"/>
          <w:szCs w:val="24"/>
        </w:rPr>
      </w:pPr>
      <w:r w:rsidRPr="00D60CD6">
        <w:rPr>
          <w:rFonts w:eastAsia="Times New Roman" w:cs="Times New Roman"/>
          <w:color w:val="767171"/>
          <w:szCs w:val="24"/>
        </w:rPr>
        <w:t xml:space="preserve">Resolución núm. 2793 "Transición a GSF y apoyo logístico de la ONU". Autoriza a los Estados Miembros a que efectúen la transición de la MMAS, autorizada en la resolución 2699 (2023) y prorrogada en la resolución 2751 (2024), a la Fuerza de Represión de las Bandas (FRB), en estrecha cooperación y coordinación con el Gobierno de Haití, durante un período inicial de 12 meses a partir de la fecha de aprobación de la presente resolución. </w:t>
      </w:r>
    </w:p>
    <w:p w14:paraId="709484E6" w14:textId="77777777" w:rsidR="00770F4B" w:rsidRDefault="00770F4B" w:rsidP="004B5E94">
      <w:pPr>
        <w:pStyle w:val="Prrafodelista"/>
        <w:tabs>
          <w:tab w:val="left" w:pos="2552"/>
        </w:tabs>
        <w:spacing w:after="0" w:line="360" w:lineRule="auto"/>
        <w:ind w:left="426"/>
        <w:jc w:val="both"/>
        <w:rPr>
          <w:rFonts w:eastAsia="Times New Roman" w:cs="Times New Roman"/>
          <w:color w:val="767171"/>
          <w:szCs w:val="24"/>
        </w:rPr>
      </w:pPr>
    </w:p>
    <w:p w14:paraId="4247128F" w14:textId="22D8C1EE" w:rsidR="00502DDD" w:rsidRPr="00D60CD6" w:rsidRDefault="00502DDD" w:rsidP="003107F5">
      <w:pPr>
        <w:pStyle w:val="Prrafodelista"/>
        <w:numPr>
          <w:ilvl w:val="0"/>
          <w:numId w:val="30"/>
        </w:numPr>
        <w:tabs>
          <w:tab w:val="left" w:pos="2552"/>
        </w:tabs>
        <w:spacing w:after="0" w:line="360" w:lineRule="auto"/>
        <w:ind w:left="426" w:hanging="426"/>
        <w:jc w:val="both"/>
        <w:rPr>
          <w:rFonts w:eastAsia="Times New Roman" w:cs="Times New Roman"/>
          <w:color w:val="767171"/>
          <w:szCs w:val="24"/>
        </w:rPr>
      </w:pPr>
      <w:r w:rsidRPr="00D60CD6">
        <w:rPr>
          <w:rFonts w:eastAsia="Times New Roman" w:cs="Times New Roman"/>
          <w:color w:val="767171"/>
          <w:szCs w:val="24"/>
        </w:rPr>
        <w:t>Resolución núm. 2794 "Renueva sanciones por 1 año; Panel de Expertos".</w:t>
      </w:r>
    </w:p>
    <w:p w14:paraId="3A99B44B" w14:textId="77777777" w:rsidR="00C00B5F" w:rsidRDefault="00C00B5F" w:rsidP="00C00B5F">
      <w:pPr>
        <w:spacing w:after="0" w:line="360" w:lineRule="auto"/>
        <w:jc w:val="both"/>
        <w:rPr>
          <w:rFonts w:eastAsia="Times New Roman" w:cs="Times New Roman"/>
          <w:b/>
          <w:bCs/>
          <w:szCs w:val="24"/>
          <w:lang w:eastAsia="es-DO"/>
        </w:rPr>
      </w:pPr>
    </w:p>
    <w:p w14:paraId="0B9FB922" w14:textId="77777777" w:rsidR="00A723AD" w:rsidRDefault="00A723AD" w:rsidP="00C00B5F">
      <w:pPr>
        <w:spacing w:after="0" w:line="360" w:lineRule="auto"/>
        <w:jc w:val="both"/>
        <w:rPr>
          <w:rFonts w:eastAsia="Times New Roman" w:cs="Times New Roman"/>
          <w:b/>
          <w:bCs/>
          <w:szCs w:val="24"/>
          <w:lang w:eastAsia="es-DO"/>
        </w:rPr>
      </w:pPr>
    </w:p>
    <w:p w14:paraId="1C239FC4" w14:textId="6C933E9D" w:rsidR="00C00B5F" w:rsidRDefault="00C00B5F" w:rsidP="00C00B5F">
      <w:pPr>
        <w:spacing w:after="0" w:line="360" w:lineRule="auto"/>
        <w:jc w:val="both"/>
        <w:rPr>
          <w:rFonts w:eastAsia="Times New Roman" w:cs="Times New Roman"/>
          <w:szCs w:val="24"/>
          <w:lang w:eastAsia="es-DO"/>
        </w:rPr>
      </w:pPr>
      <w:r w:rsidRPr="00184946">
        <w:rPr>
          <w:rFonts w:eastAsia="Times New Roman" w:cs="Times New Roman"/>
          <w:b/>
          <w:bCs/>
          <w:szCs w:val="24"/>
          <w:lang w:eastAsia="es-DO"/>
        </w:rPr>
        <w:t>Cumbre de las Américas.</w:t>
      </w:r>
      <w:r w:rsidRPr="00184946">
        <w:rPr>
          <w:rFonts w:eastAsia="Times New Roman" w:cs="Times New Roman"/>
          <w:szCs w:val="24"/>
          <w:lang w:eastAsia="es-DO"/>
        </w:rPr>
        <w:t xml:space="preserve"> </w:t>
      </w:r>
    </w:p>
    <w:p w14:paraId="670231BF" w14:textId="77777777" w:rsidR="00640D1B" w:rsidRDefault="00640D1B" w:rsidP="00EB7298">
      <w:pPr>
        <w:pBdr>
          <w:top w:val="nil"/>
          <w:left w:val="nil"/>
          <w:bottom w:val="nil"/>
          <w:right w:val="nil"/>
          <w:between w:val="nil"/>
        </w:pBdr>
        <w:spacing w:after="0" w:line="360" w:lineRule="auto"/>
        <w:jc w:val="both"/>
        <w:rPr>
          <w:rFonts w:eastAsia="Times New Roman" w:cs="Times New Roman"/>
          <w:szCs w:val="24"/>
          <w:lang w:eastAsia="es-DO"/>
        </w:rPr>
      </w:pPr>
    </w:p>
    <w:p w14:paraId="37EBBEC6" w14:textId="1C93A3DE" w:rsidR="00EB7298" w:rsidRPr="00EB7298" w:rsidRDefault="00EB7298" w:rsidP="00EB7298">
      <w:pPr>
        <w:pBdr>
          <w:top w:val="nil"/>
          <w:left w:val="nil"/>
          <w:bottom w:val="nil"/>
          <w:right w:val="nil"/>
          <w:between w:val="nil"/>
        </w:pBdr>
        <w:spacing w:after="0" w:line="360" w:lineRule="auto"/>
        <w:jc w:val="both"/>
        <w:rPr>
          <w:rFonts w:eastAsia="Times New Roman" w:cs="Times New Roman"/>
          <w:szCs w:val="24"/>
          <w:lang w:eastAsia="es-DO"/>
        </w:rPr>
      </w:pPr>
      <w:r w:rsidRPr="00EB7298">
        <w:rPr>
          <w:rFonts w:eastAsia="Times New Roman" w:cs="Times New Roman"/>
          <w:szCs w:val="24"/>
          <w:lang w:eastAsia="es-DO"/>
        </w:rPr>
        <w:t xml:space="preserve">Se presentó el </w:t>
      </w:r>
      <w:r w:rsidRPr="00EB7298">
        <w:rPr>
          <w:rFonts w:eastAsia="Times New Roman" w:cs="Times New Roman"/>
          <w:b/>
          <w:bCs/>
          <w:szCs w:val="24"/>
          <w:lang w:eastAsia="es-DO"/>
        </w:rPr>
        <w:t>primer borrador de la Declaración de Punta Cana</w:t>
      </w:r>
      <w:r w:rsidRPr="00EB7298">
        <w:rPr>
          <w:rFonts w:eastAsia="Times New Roman" w:cs="Times New Roman"/>
          <w:szCs w:val="24"/>
          <w:lang w:eastAsia="es-DO"/>
        </w:rPr>
        <w:t xml:space="preserve">, documento central de la </w:t>
      </w:r>
      <w:r w:rsidRPr="00EB7298">
        <w:rPr>
          <w:rFonts w:eastAsia="Times New Roman" w:cs="Times New Roman"/>
          <w:b/>
          <w:bCs/>
          <w:szCs w:val="24"/>
          <w:lang w:eastAsia="es-DO"/>
        </w:rPr>
        <w:t>X Cumbre de las Américas</w:t>
      </w:r>
      <w:r w:rsidRPr="00EB7298">
        <w:rPr>
          <w:rFonts w:eastAsia="Times New Roman" w:cs="Times New Roman"/>
          <w:szCs w:val="24"/>
          <w:lang w:eastAsia="es-DO"/>
        </w:rPr>
        <w:t>, contribuyendo activamente al posicionamiento temático de República Dominicana en el proceso de negociación y construcción del texto final de alto nivel.</w:t>
      </w:r>
    </w:p>
    <w:p w14:paraId="0A2C8039" w14:textId="77777777" w:rsidR="00EB7298" w:rsidRDefault="00EB7298" w:rsidP="00C00B5F">
      <w:pPr>
        <w:spacing w:after="0" w:line="360" w:lineRule="auto"/>
        <w:jc w:val="both"/>
        <w:rPr>
          <w:rFonts w:eastAsia="Times New Roman" w:cs="Times New Roman"/>
          <w:szCs w:val="24"/>
          <w:lang w:val="es-ES" w:eastAsia="es-DO"/>
        </w:rPr>
      </w:pPr>
    </w:p>
    <w:p w14:paraId="00F35669" w14:textId="74E1A059" w:rsidR="00C00B5F" w:rsidRDefault="00C00B5F" w:rsidP="00C00B5F">
      <w:pPr>
        <w:spacing w:after="0" w:line="360" w:lineRule="auto"/>
        <w:jc w:val="both"/>
        <w:rPr>
          <w:rFonts w:eastAsia="Times New Roman" w:cs="Times New Roman"/>
          <w:szCs w:val="24"/>
          <w:lang w:eastAsia="es-DO"/>
        </w:rPr>
      </w:pPr>
      <w:r w:rsidRPr="00184946">
        <w:rPr>
          <w:rFonts w:eastAsia="Times New Roman" w:cs="Times New Roman"/>
          <w:szCs w:val="24"/>
          <w:lang w:eastAsia="es-DO"/>
        </w:rPr>
        <w:t xml:space="preserve">En el contexto de los preparativos para dicha cumbre el </w:t>
      </w:r>
      <w:r w:rsidR="00832E0B" w:rsidRPr="00184946">
        <w:rPr>
          <w:rFonts w:eastAsia="Times New Roman" w:cs="Times New Roman"/>
          <w:szCs w:val="24"/>
          <w:lang w:eastAsia="es-DO"/>
        </w:rPr>
        <w:t>viceministro</w:t>
      </w:r>
      <w:r w:rsidRPr="00184946">
        <w:rPr>
          <w:rFonts w:eastAsia="Times New Roman" w:cs="Times New Roman"/>
          <w:szCs w:val="24"/>
          <w:lang w:eastAsia="es-DO"/>
        </w:rPr>
        <w:t xml:space="preserve"> de Política Exterior Multilateral, Embajador Rubén </w:t>
      </w:r>
      <w:proofErr w:type="spellStart"/>
      <w:r w:rsidRPr="00184946">
        <w:rPr>
          <w:rFonts w:eastAsia="Times New Roman" w:cs="Times New Roman"/>
          <w:szCs w:val="24"/>
          <w:lang w:eastAsia="es-DO"/>
        </w:rPr>
        <w:t>Silié</w:t>
      </w:r>
      <w:proofErr w:type="spellEnd"/>
      <w:r w:rsidRPr="00184946">
        <w:rPr>
          <w:rFonts w:eastAsia="Times New Roman" w:cs="Times New Roman"/>
          <w:szCs w:val="24"/>
          <w:lang w:eastAsia="es-DO"/>
        </w:rPr>
        <w:t xml:space="preserve">, realizó una visita oficial a la ciudad </w:t>
      </w:r>
      <w:r w:rsidRPr="00184946">
        <w:rPr>
          <w:rFonts w:eastAsia="Times New Roman" w:cs="Times New Roman"/>
          <w:szCs w:val="24"/>
          <w:lang w:eastAsia="es-DO"/>
        </w:rPr>
        <w:lastRenderedPageBreak/>
        <w:t>de Washington. Durante esta visita, encabezó la reunión del Grupo de Revisión de la Implementación de Cumbres (CRIC), en su calidad de coordinador nacional de la mencionada cumbre.</w:t>
      </w:r>
      <w:r w:rsidR="00A723AD">
        <w:rPr>
          <w:rFonts w:eastAsia="Times New Roman" w:cs="Times New Roman"/>
          <w:szCs w:val="24"/>
          <w:lang w:eastAsia="es-DO"/>
        </w:rPr>
        <w:t xml:space="preserve"> </w:t>
      </w:r>
      <w:r>
        <w:rPr>
          <w:rFonts w:eastAsia="Times New Roman" w:cs="Times New Roman"/>
          <w:szCs w:val="24"/>
          <w:lang w:eastAsia="es-DO"/>
        </w:rPr>
        <w:t xml:space="preserve">Sin embargo, </w:t>
      </w:r>
      <w:r w:rsidRPr="00600632">
        <w:rPr>
          <w:rFonts w:eastAsia="Times New Roman" w:cs="Times New Roman"/>
          <w:b/>
          <w:bCs/>
          <w:szCs w:val="24"/>
          <w:lang w:eastAsia="es-DO"/>
        </w:rPr>
        <w:t>m</w:t>
      </w:r>
      <w:r w:rsidRPr="00B00078">
        <w:rPr>
          <w:rFonts w:eastAsia="Times New Roman" w:cs="Times New Roman"/>
          <w:b/>
          <w:bCs/>
          <w:szCs w:val="24"/>
          <w:lang w:eastAsia="es-DO"/>
        </w:rPr>
        <w:t>ediante comunicado oficial</w:t>
      </w:r>
      <w:r w:rsidRPr="00B00078">
        <w:rPr>
          <w:rFonts w:eastAsia="Times New Roman" w:cs="Times New Roman"/>
          <w:szCs w:val="24"/>
          <w:lang w:eastAsia="es-DO"/>
        </w:rPr>
        <w:t>, luego de un cuidadoso análisis de la situación en la región,</w:t>
      </w:r>
      <w:r>
        <w:rPr>
          <w:rFonts w:eastAsia="Times New Roman" w:cs="Times New Roman"/>
          <w:szCs w:val="24"/>
          <w:lang w:eastAsia="es-DO"/>
        </w:rPr>
        <w:t xml:space="preserve"> </w:t>
      </w:r>
      <w:r w:rsidRPr="00B00078">
        <w:rPr>
          <w:rFonts w:eastAsia="Times New Roman" w:cs="Times New Roman"/>
          <w:b/>
          <w:bCs/>
          <w:szCs w:val="24"/>
          <w:lang w:eastAsia="es-DO"/>
        </w:rPr>
        <w:t>el Gobierno dominicano decidió posponer para el próximo año la celebración de la</w:t>
      </w:r>
      <w:r w:rsidRPr="00600632">
        <w:rPr>
          <w:rFonts w:eastAsia="Times New Roman" w:cs="Times New Roman"/>
          <w:b/>
          <w:bCs/>
          <w:szCs w:val="24"/>
          <w:lang w:eastAsia="es-DO"/>
        </w:rPr>
        <w:t xml:space="preserve"> </w:t>
      </w:r>
      <w:r w:rsidRPr="00B00078">
        <w:rPr>
          <w:rFonts w:eastAsia="Times New Roman" w:cs="Times New Roman"/>
          <w:b/>
          <w:bCs/>
          <w:szCs w:val="24"/>
          <w:lang w:eastAsia="es-DO"/>
        </w:rPr>
        <w:t xml:space="preserve">Décima Cumbre de las </w:t>
      </w:r>
      <w:r w:rsidRPr="00600632">
        <w:rPr>
          <w:rFonts w:eastAsia="Times New Roman" w:cs="Times New Roman"/>
          <w:b/>
          <w:bCs/>
          <w:szCs w:val="24"/>
          <w:lang w:eastAsia="es-DO"/>
        </w:rPr>
        <w:t>Américas</w:t>
      </w:r>
      <w:r w:rsidRPr="00B00078">
        <w:rPr>
          <w:rFonts w:eastAsia="Times New Roman" w:cs="Times New Roman"/>
          <w:szCs w:val="24"/>
          <w:lang w:eastAsia="es-DO"/>
        </w:rPr>
        <w:t>. Esta medida ha sido consensuada con nuestros socios</w:t>
      </w:r>
      <w:r>
        <w:rPr>
          <w:rFonts w:eastAsia="Times New Roman" w:cs="Times New Roman"/>
          <w:szCs w:val="24"/>
          <w:lang w:eastAsia="es-DO"/>
        </w:rPr>
        <w:t xml:space="preserve"> </w:t>
      </w:r>
      <w:r w:rsidRPr="00B00078">
        <w:rPr>
          <w:rFonts w:eastAsia="Times New Roman" w:cs="Times New Roman"/>
          <w:szCs w:val="24"/>
          <w:lang w:eastAsia="es-DO"/>
        </w:rPr>
        <w:t>más cercanos, incluyendo Estados Unidos, impulsor original de este foro, y otros países</w:t>
      </w:r>
      <w:r>
        <w:rPr>
          <w:rFonts w:eastAsia="Times New Roman" w:cs="Times New Roman"/>
          <w:szCs w:val="24"/>
          <w:lang w:eastAsia="es-DO"/>
        </w:rPr>
        <w:t xml:space="preserve"> </w:t>
      </w:r>
      <w:r w:rsidRPr="00B00078">
        <w:rPr>
          <w:rFonts w:eastAsia="Times New Roman" w:cs="Times New Roman"/>
          <w:szCs w:val="24"/>
          <w:lang w:eastAsia="es-DO"/>
        </w:rPr>
        <w:t>clave. Asimismo, fue consultado con los representantes de las principales instituciones</w:t>
      </w:r>
      <w:r>
        <w:rPr>
          <w:rFonts w:eastAsia="Times New Roman" w:cs="Times New Roman"/>
          <w:szCs w:val="24"/>
          <w:lang w:eastAsia="es-DO"/>
        </w:rPr>
        <w:t xml:space="preserve"> </w:t>
      </w:r>
      <w:r w:rsidRPr="00B00078">
        <w:rPr>
          <w:rFonts w:eastAsia="Times New Roman" w:cs="Times New Roman"/>
          <w:szCs w:val="24"/>
          <w:lang w:eastAsia="es-DO"/>
        </w:rPr>
        <w:t>internacionales involucradas en la organización de la Cumbre, como el secretario</w:t>
      </w:r>
      <w:r>
        <w:rPr>
          <w:rFonts w:eastAsia="Times New Roman" w:cs="Times New Roman"/>
          <w:szCs w:val="24"/>
          <w:lang w:eastAsia="es-DO"/>
        </w:rPr>
        <w:t xml:space="preserve"> </w:t>
      </w:r>
      <w:r w:rsidRPr="00B00078">
        <w:rPr>
          <w:rFonts w:eastAsia="Times New Roman" w:cs="Times New Roman"/>
          <w:szCs w:val="24"/>
          <w:lang w:eastAsia="es-DO"/>
        </w:rPr>
        <w:t>general de la Organización de los Estados Americanos (OEA) y el presidente del Banco</w:t>
      </w:r>
      <w:r>
        <w:rPr>
          <w:rFonts w:eastAsia="Times New Roman" w:cs="Times New Roman"/>
          <w:szCs w:val="24"/>
          <w:lang w:eastAsia="es-DO"/>
        </w:rPr>
        <w:t xml:space="preserve"> </w:t>
      </w:r>
      <w:r w:rsidRPr="00B00078">
        <w:rPr>
          <w:rFonts w:eastAsia="Times New Roman" w:cs="Times New Roman"/>
          <w:szCs w:val="24"/>
          <w:lang w:eastAsia="es-DO"/>
        </w:rPr>
        <w:t>Interamericano de Desarrollo (BID).</w:t>
      </w:r>
    </w:p>
    <w:p w14:paraId="5302ED7C" w14:textId="77777777" w:rsidR="00C14EAB" w:rsidRPr="00B00078" w:rsidRDefault="00C14EAB" w:rsidP="00C00B5F">
      <w:pPr>
        <w:spacing w:after="0" w:line="360" w:lineRule="auto"/>
        <w:jc w:val="both"/>
        <w:rPr>
          <w:rFonts w:eastAsia="Times New Roman" w:cs="Times New Roman"/>
          <w:szCs w:val="24"/>
          <w:lang w:eastAsia="es-DO"/>
        </w:rPr>
      </w:pPr>
    </w:p>
    <w:p w14:paraId="63642ACC" w14:textId="6D137326" w:rsidR="00DC5C6E" w:rsidRPr="00CE6C0D" w:rsidRDefault="00502DDD" w:rsidP="00CE6C0D">
      <w:pPr>
        <w:spacing w:after="0" w:line="360" w:lineRule="auto"/>
        <w:jc w:val="both"/>
        <w:rPr>
          <w:rFonts w:eastAsia="Times New Roman" w:cs="Times New Roman"/>
          <w:szCs w:val="24"/>
          <w:lang w:eastAsia="es-DO"/>
        </w:rPr>
      </w:pPr>
      <w:r>
        <w:rPr>
          <w:rFonts w:eastAsia="Times New Roman" w:cs="Times New Roman"/>
          <w:color w:val="767171"/>
          <w:szCs w:val="24"/>
        </w:rPr>
        <w:t>En el marco de la “</w:t>
      </w:r>
      <w:r w:rsidRPr="00502DDD">
        <w:rPr>
          <w:rFonts w:eastAsia="Times New Roman" w:cs="Times New Roman"/>
          <w:b/>
          <w:bCs/>
          <w:color w:val="767171"/>
          <w:szCs w:val="24"/>
        </w:rPr>
        <w:t>Semana del Derecho Internacional</w:t>
      </w:r>
      <w:r>
        <w:rPr>
          <w:rFonts w:eastAsia="Times New Roman" w:cs="Times New Roman"/>
          <w:b/>
          <w:bCs/>
          <w:color w:val="767171"/>
          <w:szCs w:val="24"/>
        </w:rPr>
        <w:t>”</w:t>
      </w:r>
      <w:r w:rsidRPr="00502DDD">
        <w:rPr>
          <w:rFonts w:eastAsia="Times New Roman" w:cs="Times New Roman"/>
          <w:color w:val="767171"/>
          <w:szCs w:val="24"/>
        </w:rPr>
        <w:t xml:space="preserve"> y en la «Reunión Informal de Asesores Jurídicos» celebradas en la sede</w:t>
      </w:r>
      <w:r>
        <w:rPr>
          <w:rFonts w:eastAsia="Times New Roman" w:cs="Times New Roman"/>
          <w:color w:val="767171"/>
          <w:szCs w:val="24"/>
        </w:rPr>
        <w:t xml:space="preserve"> </w:t>
      </w:r>
      <w:r w:rsidRPr="00502DDD">
        <w:rPr>
          <w:rFonts w:eastAsia="Times New Roman" w:cs="Times New Roman"/>
          <w:color w:val="767171"/>
          <w:szCs w:val="24"/>
        </w:rPr>
        <w:t>de las Naciones Unidas.</w:t>
      </w:r>
      <w:r>
        <w:rPr>
          <w:rFonts w:eastAsia="Times New Roman" w:cs="Times New Roman"/>
          <w:color w:val="767171"/>
          <w:szCs w:val="24"/>
        </w:rPr>
        <w:t xml:space="preserve"> Durante la intervención de la delegación dominicana ante la sexta Comisión de la Asamblea General, se abordó temas relacionados con el derecho internacional. asimismo, se </w:t>
      </w:r>
      <w:r w:rsidR="00C14EAB">
        <w:rPr>
          <w:rFonts w:eastAsia="Times New Roman" w:cs="Times New Roman"/>
          <w:color w:val="767171"/>
          <w:szCs w:val="24"/>
        </w:rPr>
        <w:t xml:space="preserve">incluyó un encuentro con la secretaria general adjunta de Asuntos Jurídicos y asesora jurídica de la ONU, </w:t>
      </w:r>
      <w:proofErr w:type="spellStart"/>
      <w:r w:rsidR="00C14EAB">
        <w:rPr>
          <w:rFonts w:eastAsia="Times New Roman" w:cs="Times New Roman"/>
          <w:color w:val="767171"/>
          <w:szCs w:val="24"/>
        </w:rPr>
        <w:t>Elinor</w:t>
      </w:r>
      <w:proofErr w:type="spellEnd"/>
      <w:r w:rsidR="00C14EAB">
        <w:rPr>
          <w:rFonts w:eastAsia="Times New Roman" w:cs="Times New Roman"/>
          <w:color w:val="767171"/>
          <w:szCs w:val="24"/>
        </w:rPr>
        <w:t xml:space="preserve"> </w:t>
      </w:r>
      <w:proofErr w:type="spellStart"/>
      <w:r w:rsidR="00C14EAB">
        <w:rPr>
          <w:rFonts w:eastAsia="Times New Roman" w:cs="Times New Roman"/>
          <w:color w:val="767171"/>
          <w:szCs w:val="24"/>
        </w:rPr>
        <w:t>Hammarskjold</w:t>
      </w:r>
      <w:proofErr w:type="spellEnd"/>
      <w:r w:rsidR="00C14EAB">
        <w:rPr>
          <w:rFonts w:eastAsia="Times New Roman" w:cs="Times New Roman"/>
          <w:color w:val="767171"/>
          <w:szCs w:val="24"/>
        </w:rPr>
        <w:t>, y el equipo de la oficina de Asuntos Jurídicos, así como con candidatos a ocupar posiciones en la Corte Internacional de Justicia, en el Tribunal Internacional de Derecho del Mar, la Comisión de Derecho Internacional y el Tribunal Contencioso-</w:t>
      </w:r>
      <w:r w:rsidRPr="00502DDD">
        <w:rPr>
          <w:rFonts w:eastAsia="Times New Roman" w:cs="Times New Roman"/>
          <w:color w:val="767171"/>
          <w:szCs w:val="24"/>
        </w:rPr>
        <w:t xml:space="preserve">Administrativo de </w:t>
      </w:r>
      <w:r w:rsidRPr="00CE6C0D">
        <w:rPr>
          <w:rFonts w:eastAsia="Times New Roman" w:cs="Times New Roman"/>
          <w:szCs w:val="24"/>
          <w:lang w:eastAsia="es-DO"/>
        </w:rPr>
        <w:t>la</w:t>
      </w:r>
      <w:r w:rsidR="00C14EAB" w:rsidRPr="00CE6C0D">
        <w:rPr>
          <w:rFonts w:eastAsia="Times New Roman" w:cs="Times New Roman"/>
          <w:szCs w:val="24"/>
          <w:lang w:eastAsia="es-DO"/>
        </w:rPr>
        <w:t xml:space="preserve"> ONU.</w:t>
      </w:r>
    </w:p>
    <w:p w14:paraId="507091ED" w14:textId="77777777" w:rsidR="00CE6C0D" w:rsidRPr="00CE6C0D" w:rsidRDefault="00CE6C0D" w:rsidP="00CE6C0D">
      <w:pPr>
        <w:spacing w:after="0" w:line="360" w:lineRule="auto"/>
        <w:jc w:val="both"/>
        <w:rPr>
          <w:rFonts w:eastAsia="Times New Roman" w:cs="Times New Roman"/>
          <w:szCs w:val="24"/>
          <w:lang w:eastAsia="es-DO"/>
        </w:rPr>
      </w:pPr>
    </w:p>
    <w:p w14:paraId="03D1FA84" w14:textId="784028F7" w:rsidR="00C14EAB" w:rsidRDefault="00B51A4D" w:rsidP="00CE6C0D">
      <w:pPr>
        <w:spacing w:after="0" w:line="360" w:lineRule="auto"/>
        <w:jc w:val="both"/>
        <w:rPr>
          <w:rFonts w:eastAsia="Calibri" w:cs="Times New Roman"/>
          <w:b/>
          <w:color w:val="767171"/>
          <w:szCs w:val="24"/>
        </w:rPr>
      </w:pPr>
      <w:r w:rsidRPr="00CE6C0D">
        <w:rPr>
          <w:rFonts w:eastAsia="Times New Roman" w:cs="Times New Roman"/>
          <w:szCs w:val="24"/>
          <w:lang w:eastAsia="es-DO"/>
        </w:rPr>
        <w:t>Igualmente</w:t>
      </w:r>
      <w:r w:rsidRPr="00B51A4D">
        <w:rPr>
          <w:rFonts w:eastAsia="Calibri" w:cs="Times New Roman"/>
          <w:bCs/>
          <w:color w:val="767171"/>
          <w:szCs w:val="24"/>
          <w:lang w:val="es-ES"/>
        </w:rPr>
        <w:t>, se realizaron eventos de alto nivel como la</w:t>
      </w:r>
      <w:r w:rsidRPr="00B51A4D">
        <w:rPr>
          <w:rFonts w:eastAsia="Calibri" w:cs="Times New Roman"/>
          <w:b/>
          <w:color w:val="767171"/>
          <w:szCs w:val="24"/>
          <w:lang w:val="es-ES"/>
        </w:rPr>
        <w:t xml:space="preserve"> Conferencia de las Personas con Discapacidad (COSP); Foro Permanente de Afro descendencia; Foro Permanente de Personas indígenas; Foro de la Juventud del ECOSOC, entre otros. </w:t>
      </w:r>
      <w:r w:rsidRPr="00B51A4D">
        <w:rPr>
          <w:rFonts w:eastAsia="Calibri" w:cs="Times New Roman"/>
          <w:bCs/>
          <w:color w:val="767171"/>
          <w:szCs w:val="24"/>
          <w:lang w:val="es-ES"/>
        </w:rPr>
        <w:t>Se negociaron los textos de estas reuniones, se presentó la posición de nuestro país en cada una de ellas. De igual modo, se participó activamente en diversas reuniones técnicas como</w:t>
      </w:r>
      <w:r>
        <w:rPr>
          <w:rFonts w:eastAsia="Calibri" w:cs="Times New Roman"/>
          <w:b/>
          <w:color w:val="767171"/>
          <w:szCs w:val="24"/>
          <w:lang w:val="es-ES"/>
        </w:rPr>
        <w:t>:</w:t>
      </w:r>
      <w:r w:rsidRPr="00B51A4D">
        <w:rPr>
          <w:rFonts w:eastAsia="Calibri" w:cs="Times New Roman"/>
          <w:b/>
          <w:color w:val="767171"/>
          <w:szCs w:val="24"/>
          <w:lang w:val="es-ES"/>
        </w:rPr>
        <w:t xml:space="preserve"> UNICEF, ONU Mujeres, PNUD, con la Comisión para la Condición Social y Jurídica de la Mujer (CSW), reuniones </w:t>
      </w:r>
      <w:r w:rsidRPr="00B51A4D">
        <w:rPr>
          <w:rFonts w:eastAsia="Calibri" w:cs="Times New Roman"/>
          <w:b/>
          <w:color w:val="767171"/>
          <w:szCs w:val="24"/>
          <w:lang w:val="es-ES"/>
        </w:rPr>
        <w:lastRenderedPageBreak/>
        <w:t xml:space="preserve">de trabajo con el G77 + China, etc. </w:t>
      </w:r>
      <w:r w:rsidRPr="00B51A4D">
        <w:rPr>
          <w:rFonts w:eastAsia="Calibri" w:cs="Times New Roman"/>
          <w:bCs/>
          <w:color w:val="767171"/>
          <w:szCs w:val="24"/>
          <w:lang w:val="es-ES"/>
        </w:rPr>
        <w:t>Se copatrocinó un evento sobre el tema de las Personas con Discapacidad junto a Bélgica e Italia.</w:t>
      </w:r>
      <w:r w:rsidRPr="00B51A4D">
        <w:rPr>
          <w:rFonts w:eastAsia="Calibri" w:cs="Times New Roman"/>
          <w:b/>
          <w:color w:val="767171"/>
          <w:szCs w:val="24"/>
        </w:rPr>
        <w:t> </w:t>
      </w:r>
    </w:p>
    <w:p w14:paraId="7AAAD370" w14:textId="77777777" w:rsidR="00B51A4D" w:rsidRDefault="00B51A4D" w:rsidP="00CE6C0D">
      <w:pPr>
        <w:spacing w:after="0" w:line="360" w:lineRule="auto"/>
        <w:jc w:val="both"/>
        <w:rPr>
          <w:rFonts w:eastAsia="Calibri" w:cs="Times New Roman"/>
          <w:b/>
          <w:color w:val="767171"/>
          <w:szCs w:val="24"/>
        </w:rPr>
      </w:pPr>
    </w:p>
    <w:p w14:paraId="22D5D3AF" w14:textId="47686A6B" w:rsidR="00A75264" w:rsidRPr="00D15346" w:rsidRDefault="00A75264" w:rsidP="00A75264">
      <w:pPr>
        <w:spacing w:after="0" w:line="360" w:lineRule="auto"/>
        <w:rPr>
          <w:rFonts w:eastAsia="Calibri" w:cs="Times New Roman"/>
          <w:b/>
          <w:color w:val="767171"/>
          <w:szCs w:val="24"/>
          <w:lang w:val="es-ES"/>
        </w:rPr>
      </w:pPr>
      <w:r w:rsidRPr="00B51A4D">
        <w:rPr>
          <w:rFonts w:eastAsia="Calibri" w:cs="Times New Roman"/>
          <w:b/>
          <w:color w:val="767171"/>
          <w:szCs w:val="24"/>
          <w:lang w:val="es-ES"/>
        </w:rPr>
        <w:t>Organización Mundial de</w:t>
      </w:r>
      <w:r w:rsidRPr="00D15346">
        <w:rPr>
          <w:rFonts w:eastAsia="Calibri" w:cs="Times New Roman"/>
          <w:b/>
          <w:color w:val="767171"/>
          <w:szCs w:val="24"/>
          <w:lang w:val="es-ES"/>
        </w:rPr>
        <w:t xml:space="preserve"> Comercio (OMC) y la Conferencia de las Naciones Unidas sobre Comercio y Desarrollo (UNCTAD).</w:t>
      </w:r>
    </w:p>
    <w:p w14:paraId="54AA77E4" w14:textId="22D7F1D7" w:rsidR="00C25715" w:rsidRPr="00D15346" w:rsidRDefault="00A75264" w:rsidP="00841430">
      <w:pPr>
        <w:spacing w:after="0" w:line="360" w:lineRule="auto"/>
        <w:jc w:val="both"/>
        <w:rPr>
          <w:rFonts w:eastAsia="Calibri" w:cs="Times New Roman"/>
          <w:b/>
          <w:color w:val="767171"/>
          <w:szCs w:val="24"/>
        </w:rPr>
      </w:pPr>
      <w:r w:rsidRPr="00D15346">
        <w:rPr>
          <w:rFonts w:eastAsia="Calibri" w:cs="Times New Roman"/>
          <w:bCs/>
          <w:color w:val="767171"/>
          <w:szCs w:val="24"/>
        </w:rPr>
        <w:t xml:space="preserve">Como parte de los logros de esta misión permanente en el </w:t>
      </w:r>
      <w:r w:rsidR="00776831">
        <w:rPr>
          <w:rFonts w:eastAsia="Calibri" w:cs="Times New Roman"/>
          <w:bCs/>
          <w:color w:val="767171"/>
          <w:szCs w:val="24"/>
        </w:rPr>
        <w:t>año</w:t>
      </w:r>
      <w:r w:rsidR="00DD4E5B">
        <w:rPr>
          <w:rFonts w:eastAsia="Calibri" w:cs="Times New Roman"/>
          <w:bCs/>
          <w:color w:val="767171"/>
          <w:szCs w:val="24"/>
        </w:rPr>
        <w:t xml:space="preserve"> 2025</w:t>
      </w:r>
      <w:r w:rsidR="00776831">
        <w:rPr>
          <w:rFonts w:eastAsia="Calibri" w:cs="Times New Roman"/>
          <w:bCs/>
          <w:color w:val="767171"/>
          <w:szCs w:val="24"/>
        </w:rPr>
        <w:t xml:space="preserve">, </w:t>
      </w:r>
      <w:r w:rsidRPr="00D15346">
        <w:rPr>
          <w:rFonts w:eastAsia="Calibri" w:cs="Times New Roman"/>
          <w:bCs/>
          <w:color w:val="767171"/>
          <w:szCs w:val="24"/>
        </w:rPr>
        <w:t>se destaca lo siguiente:</w:t>
      </w:r>
    </w:p>
    <w:p w14:paraId="0C46A2C6" w14:textId="77777777" w:rsidR="00770F4B" w:rsidRDefault="00770F4B" w:rsidP="00B51A4D">
      <w:pPr>
        <w:spacing w:after="0" w:line="360" w:lineRule="auto"/>
        <w:jc w:val="both"/>
        <w:rPr>
          <w:rFonts w:eastAsia="Times New Roman" w:cs="Times New Roman"/>
          <w:b/>
          <w:bCs/>
          <w:color w:val="767171"/>
          <w:szCs w:val="24"/>
        </w:rPr>
      </w:pPr>
    </w:p>
    <w:p w14:paraId="19512021" w14:textId="77777777" w:rsidR="00B51A4D" w:rsidRPr="00B51A4D" w:rsidRDefault="00B51A4D" w:rsidP="003107F5">
      <w:pPr>
        <w:numPr>
          <w:ilvl w:val="0"/>
          <w:numId w:val="38"/>
        </w:numPr>
        <w:tabs>
          <w:tab w:val="clear" w:pos="720"/>
          <w:tab w:val="num" w:pos="426"/>
        </w:tabs>
        <w:spacing w:after="0" w:line="360" w:lineRule="auto"/>
        <w:ind w:left="426"/>
        <w:jc w:val="both"/>
        <w:rPr>
          <w:rFonts w:eastAsia="Times New Roman" w:cs="Times New Roman"/>
          <w:color w:val="767171"/>
          <w:szCs w:val="24"/>
        </w:rPr>
      </w:pPr>
      <w:r w:rsidRPr="00B51A4D">
        <w:rPr>
          <w:rFonts w:eastAsia="Times New Roman" w:cs="Times New Roman"/>
          <w:color w:val="767171"/>
          <w:szCs w:val="24"/>
        </w:rPr>
        <w:t>En la UNCTAD, fue elegido presidente de la 72ª Sesión de la Junta de Comercio y Desarrollo. </w:t>
      </w:r>
    </w:p>
    <w:p w14:paraId="6F807678" w14:textId="77777777" w:rsidR="00DD7081" w:rsidRDefault="00DD7081" w:rsidP="00DD7081">
      <w:pPr>
        <w:spacing w:after="0" w:line="360" w:lineRule="auto"/>
        <w:ind w:left="426"/>
        <w:jc w:val="both"/>
        <w:rPr>
          <w:rFonts w:eastAsia="Times New Roman" w:cs="Times New Roman"/>
          <w:color w:val="767171"/>
          <w:szCs w:val="24"/>
        </w:rPr>
      </w:pPr>
    </w:p>
    <w:p w14:paraId="584A5CEA" w14:textId="4BA40C80" w:rsidR="00B51A4D" w:rsidRPr="00B51A4D" w:rsidRDefault="00B51A4D" w:rsidP="003107F5">
      <w:pPr>
        <w:numPr>
          <w:ilvl w:val="0"/>
          <w:numId w:val="39"/>
        </w:numPr>
        <w:tabs>
          <w:tab w:val="clear" w:pos="720"/>
          <w:tab w:val="num" w:pos="426"/>
        </w:tabs>
        <w:spacing w:after="0" w:line="360" w:lineRule="auto"/>
        <w:ind w:left="426"/>
        <w:jc w:val="both"/>
        <w:rPr>
          <w:rFonts w:eastAsia="Times New Roman" w:cs="Times New Roman"/>
          <w:color w:val="767171"/>
          <w:szCs w:val="24"/>
        </w:rPr>
      </w:pPr>
      <w:r w:rsidRPr="00B51A4D">
        <w:rPr>
          <w:rFonts w:eastAsia="Times New Roman" w:cs="Times New Roman"/>
          <w:color w:val="767171"/>
          <w:szCs w:val="24"/>
        </w:rPr>
        <w:t>En la OMC, asumió la presidencia del Comité sobre Restricciones por Balanza de Pagos. </w:t>
      </w:r>
    </w:p>
    <w:p w14:paraId="7A30A9B8" w14:textId="77777777" w:rsidR="00DD7081" w:rsidRDefault="00DD7081" w:rsidP="00DD7081">
      <w:pPr>
        <w:spacing w:after="0" w:line="360" w:lineRule="auto"/>
        <w:ind w:left="426"/>
        <w:jc w:val="both"/>
        <w:rPr>
          <w:rFonts w:eastAsia="Times New Roman" w:cs="Times New Roman"/>
          <w:color w:val="767171"/>
          <w:szCs w:val="24"/>
        </w:rPr>
      </w:pPr>
    </w:p>
    <w:p w14:paraId="37DB6F6D" w14:textId="2E4DCFFB" w:rsidR="00B51A4D" w:rsidRPr="00B51A4D" w:rsidRDefault="00B51A4D" w:rsidP="003107F5">
      <w:pPr>
        <w:numPr>
          <w:ilvl w:val="0"/>
          <w:numId w:val="40"/>
        </w:numPr>
        <w:tabs>
          <w:tab w:val="clear" w:pos="720"/>
          <w:tab w:val="num" w:pos="426"/>
        </w:tabs>
        <w:spacing w:after="0" w:line="360" w:lineRule="auto"/>
        <w:ind w:left="426"/>
        <w:jc w:val="both"/>
        <w:rPr>
          <w:rFonts w:eastAsia="Times New Roman" w:cs="Times New Roman"/>
          <w:color w:val="767171"/>
          <w:szCs w:val="24"/>
        </w:rPr>
      </w:pPr>
      <w:r w:rsidRPr="00B51A4D">
        <w:rPr>
          <w:rFonts w:eastAsia="Times New Roman" w:cs="Times New Roman"/>
          <w:color w:val="767171"/>
          <w:szCs w:val="24"/>
        </w:rPr>
        <w:t>Supervisó la implementación de la reforma del Plan de Pensiones de los empleados de la Secretaría de la OMC, en su calidad de presidente del Comité de Asuntos Presupuestarios, Financieros y Administrativos. </w:t>
      </w:r>
    </w:p>
    <w:p w14:paraId="72F0D22B" w14:textId="77777777" w:rsidR="00DD7081" w:rsidRDefault="00DD7081" w:rsidP="00DD7081">
      <w:pPr>
        <w:spacing w:after="0" w:line="360" w:lineRule="auto"/>
        <w:ind w:left="426"/>
        <w:jc w:val="both"/>
        <w:rPr>
          <w:rFonts w:eastAsia="Times New Roman" w:cs="Times New Roman"/>
          <w:color w:val="767171"/>
          <w:szCs w:val="24"/>
        </w:rPr>
      </w:pPr>
    </w:p>
    <w:p w14:paraId="784E6A15" w14:textId="37EBFA5F" w:rsidR="00B51A4D" w:rsidRPr="00B51A4D" w:rsidRDefault="00B51A4D" w:rsidP="003107F5">
      <w:pPr>
        <w:numPr>
          <w:ilvl w:val="0"/>
          <w:numId w:val="41"/>
        </w:numPr>
        <w:tabs>
          <w:tab w:val="clear" w:pos="720"/>
          <w:tab w:val="num" w:pos="426"/>
        </w:tabs>
        <w:spacing w:after="0" w:line="360" w:lineRule="auto"/>
        <w:ind w:left="426"/>
        <w:jc w:val="both"/>
        <w:rPr>
          <w:rFonts w:eastAsia="Times New Roman" w:cs="Times New Roman"/>
          <w:color w:val="767171"/>
          <w:szCs w:val="24"/>
        </w:rPr>
      </w:pPr>
      <w:r w:rsidRPr="00B51A4D">
        <w:rPr>
          <w:rFonts w:eastAsia="Times New Roman" w:cs="Times New Roman"/>
          <w:color w:val="767171"/>
          <w:szCs w:val="24"/>
        </w:rPr>
        <w:t>Presidió el Grupo de Trabajo sobre la adhesión de Guinea Ecuatorial a la OMC, realizando una misión a ese país en noviembre de 2025. </w:t>
      </w:r>
    </w:p>
    <w:p w14:paraId="0C40FE0E" w14:textId="77777777" w:rsidR="00DD7081" w:rsidRDefault="00DD7081" w:rsidP="00DD7081">
      <w:pPr>
        <w:spacing w:after="0" w:line="360" w:lineRule="auto"/>
        <w:ind w:left="426"/>
        <w:jc w:val="both"/>
        <w:rPr>
          <w:rFonts w:eastAsia="Times New Roman" w:cs="Times New Roman"/>
          <w:color w:val="767171"/>
          <w:szCs w:val="24"/>
        </w:rPr>
      </w:pPr>
    </w:p>
    <w:p w14:paraId="73489E63" w14:textId="1BBBBCA6" w:rsidR="00B51A4D" w:rsidRPr="00B51A4D" w:rsidRDefault="00B51A4D" w:rsidP="003107F5">
      <w:pPr>
        <w:numPr>
          <w:ilvl w:val="0"/>
          <w:numId w:val="42"/>
        </w:numPr>
        <w:tabs>
          <w:tab w:val="clear" w:pos="720"/>
          <w:tab w:val="num" w:pos="426"/>
        </w:tabs>
        <w:spacing w:after="0" w:line="360" w:lineRule="auto"/>
        <w:ind w:left="426"/>
        <w:jc w:val="both"/>
        <w:rPr>
          <w:rFonts w:eastAsia="Times New Roman" w:cs="Times New Roman"/>
          <w:color w:val="767171"/>
          <w:szCs w:val="24"/>
        </w:rPr>
      </w:pPr>
      <w:r w:rsidRPr="00B51A4D">
        <w:rPr>
          <w:rFonts w:eastAsia="Times New Roman" w:cs="Times New Roman"/>
          <w:color w:val="767171"/>
          <w:szCs w:val="24"/>
        </w:rPr>
        <w:t>Participó como panelista en una Sesión de intercambio sobre las Evaluaciones de Necesidades del Acuerdo sobre Facilitación de las Inversiones para el Desarrollo (FID) de la OMC en noviembre de 2025. </w:t>
      </w:r>
    </w:p>
    <w:p w14:paraId="02704333" w14:textId="77777777" w:rsidR="00B51A4D" w:rsidRDefault="00B51A4D" w:rsidP="00B51A4D">
      <w:pPr>
        <w:spacing w:after="0" w:line="360" w:lineRule="auto"/>
        <w:jc w:val="both"/>
        <w:rPr>
          <w:rFonts w:eastAsia="Times New Roman" w:cs="Times New Roman"/>
          <w:color w:val="767171"/>
          <w:szCs w:val="24"/>
        </w:rPr>
      </w:pPr>
    </w:p>
    <w:p w14:paraId="08F30451" w14:textId="4AFBB3B1" w:rsidR="00B51A4D" w:rsidRDefault="00B51A4D" w:rsidP="00B51A4D">
      <w:pPr>
        <w:spacing w:after="0" w:line="360" w:lineRule="auto"/>
        <w:jc w:val="both"/>
        <w:rPr>
          <w:rFonts w:eastAsia="Times New Roman" w:cs="Times New Roman"/>
          <w:color w:val="767171"/>
          <w:szCs w:val="24"/>
        </w:rPr>
      </w:pPr>
      <w:r>
        <w:rPr>
          <w:rFonts w:eastAsia="Times New Roman" w:cs="Times New Roman"/>
          <w:color w:val="767171"/>
          <w:szCs w:val="24"/>
        </w:rPr>
        <w:t xml:space="preserve">Del mismo modo, </w:t>
      </w:r>
      <w:r w:rsidRPr="00B51A4D">
        <w:rPr>
          <w:rFonts w:eastAsia="Times New Roman" w:cs="Times New Roman"/>
          <w:color w:val="767171"/>
          <w:szCs w:val="24"/>
        </w:rPr>
        <w:t>República Dominicana obtuvo un reconocimiento significativo en el ámbito del comercio y género y amplió su influencia en grupos de países: </w:t>
      </w:r>
    </w:p>
    <w:p w14:paraId="409E31F6" w14:textId="77777777" w:rsidR="00DD4E5B" w:rsidRPr="00B51A4D" w:rsidRDefault="00DD4E5B" w:rsidP="00B51A4D">
      <w:pPr>
        <w:spacing w:after="0" w:line="360" w:lineRule="auto"/>
        <w:jc w:val="both"/>
        <w:rPr>
          <w:rFonts w:eastAsia="Times New Roman" w:cs="Times New Roman"/>
          <w:color w:val="767171"/>
          <w:szCs w:val="24"/>
        </w:rPr>
      </w:pPr>
    </w:p>
    <w:p w14:paraId="0E2603D4" w14:textId="7ACE2A96" w:rsidR="00B51A4D" w:rsidRPr="00B51A4D" w:rsidRDefault="00B51A4D" w:rsidP="003107F5">
      <w:pPr>
        <w:pStyle w:val="Prrafodelista"/>
        <w:numPr>
          <w:ilvl w:val="0"/>
          <w:numId w:val="43"/>
        </w:numPr>
        <w:tabs>
          <w:tab w:val="num" w:pos="426"/>
        </w:tabs>
        <w:spacing w:after="0" w:line="360" w:lineRule="auto"/>
        <w:ind w:left="426"/>
        <w:jc w:val="both"/>
        <w:rPr>
          <w:rFonts w:eastAsia="Times New Roman" w:cs="Times New Roman"/>
          <w:color w:val="767171"/>
          <w:szCs w:val="24"/>
        </w:rPr>
      </w:pPr>
      <w:r w:rsidRPr="00B51A4D">
        <w:rPr>
          <w:rFonts w:eastAsia="Times New Roman" w:cs="Times New Roman"/>
          <w:color w:val="767171"/>
          <w:szCs w:val="24"/>
        </w:rPr>
        <w:t>El país fue galardonado en la </w:t>
      </w:r>
      <w:r w:rsidRPr="00B51A4D">
        <w:rPr>
          <w:rFonts w:eastAsia="Times New Roman" w:cs="Times New Roman"/>
          <w:b/>
          <w:bCs/>
          <w:color w:val="767171"/>
          <w:szCs w:val="24"/>
        </w:rPr>
        <w:t>Segunda Edición del Premio Internacional sobre Igualdad de Género en el Comercio de la OMC</w:t>
      </w:r>
      <w:r w:rsidRPr="00B51A4D">
        <w:rPr>
          <w:rFonts w:eastAsia="Times New Roman" w:cs="Times New Roman"/>
          <w:color w:val="767171"/>
          <w:szCs w:val="24"/>
        </w:rPr>
        <w:t> por su </w:t>
      </w:r>
      <w:r w:rsidRPr="00B51A4D">
        <w:rPr>
          <w:rFonts w:eastAsia="Times New Roman" w:cs="Times New Roman"/>
          <w:b/>
          <w:bCs/>
          <w:color w:val="767171"/>
          <w:szCs w:val="24"/>
        </w:rPr>
        <w:t>Proyecto “Revolución de Servicios en la Autoridad Aduanera Dominicana</w:t>
      </w:r>
      <w:r w:rsidRPr="00B51A4D">
        <w:rPr>
          <w:rFonts w:eastAsia="Times New Roman" w:cs="Times New Roman"/>
          <w:color w:val="767171"/>
          <w:szCs w:val="24"/>
        </w:rPr>
        <w:t>”. </w:t>
      </w:r>
    </w:p>
    <w:p w14:paraId="703A333F" w14:textId="77777777" w:rsidR="00DD4E5B" w:rsidRDefault="00DD4E5B" w:rsidP="00DD4E5B">
      <w:pPr>
        <w:spacing w:after="0" w:line="360" w:lineRule="auto"/>
        <w:ind w:left="426"/>
        <w:jc w:val="both"/>
        <w:rPr>
          <w:rFonts w:eastAsia="Times New Roman" w:cs="Times New Roman"/>
          <w:color w:val="767171"/>
          <w:szCs w:val="24"/>
        </w:rPr>
      </w:pPr>
    </w:p>
    <w:p w14:paraId="636D94BC" w14:textId="0FEF73CD" w:rsidR="00B51A4D" w:rsidRPr="00B51A4D" w:rsidRDefault="00B51A4D" w:rsidP="003107F5">
      <w:pPr>
        <w:numPr>
          <w:ilvl w:val="0"/>
          <w:numId w:val="43"/>
        </w:numPr>
        <w:tabs>
          <w:tab w:val="num" w:pos="426"/>
        </w:tabs>
        <w:spacing w:after="0" w:line="360" w:lineRule="auto"/>
        <w:ind w:left="426"/>
        <w:jc w:val="both"/>
        <w:rPr>
          <w:rFonts w:eastAsia="Times New Roman" w:cs="Times New Roman"/>
          <w:color w:val="767171"/>
          <w:szCs w:val="24"/>
        </w:rPr>
      </w:pPr>
      <w:r w:rsidRPr="00B51A4D">
        <w:rPr>
          <w:rFonts w:eastAsia="Times New Roman" w:cs="Times New Roman"/>
          <w:color w:val="767171"/>
          <w:szCs w:val="24"/>
        </w:rPr>
        <w:t>La República Dominicana fue designada </w:t>
      </w:r>
      <w:r w:rsidRPr="00B51A4D">
        <w:rPr>
          <w:rFonts w:eastAsia="Times New Roman" w:cs="Times New Roman"/>
          <w:b/>
          <w:bCs/>
          <w:color w:val="767171"/>
          <w:szCs w:val="24"/>
        </w:rPr>
        <w:t>Punto Focal</w:t>
      </w:r>
      <w:r w:rsidRPr="00B51A4D">
        <w:rPr>
          <w:rFonts w:eastAsia="Times New Roman" w:cs="Times New Roman"/>
          <w:color w:val="767171"/>
          <w:szCs w:val="24"/>
        </w:rPr>
        <w:t> para coordinar las labores sobre </w:t>
      </w:r>
      <w:r w:rsidRPr="00B51A4D">
        <w:rPr>
          <w:rFonts w:eastAsia="Times New Roman" w:cs="Times New Roman"/>
          <w:b/>
          <w:bCs/>
          <w:color w:val="767171"/>
          <w:szCs w:val="24"/>
        </w:rPr>
        <w:t>Comercio y Género dentro del Grupo de Países de África, el Caribe y el Pacífico (ACP) ante la OMC</w:t>
      </w:r>
      <w:r w:rsidRPr="00B51A4D">
        <w:rPr>
          <w:rFonts w:eastAsia="Times New Roman" w:cs="Times New Roman"/>
          <w:color w:val="767171"/>
          <w:szCs w:val="24"/>
        </w:rPr>
        <w:t>. </w:t>
      </w:r>
    </w:p>
    <w:p w14:paraId="3F5204BC" w14:textId="77777777" w:rsidR="00DD7081" w:rsidRDefault="00DD7081" w:rsidP="00DD7081">
      <w:pPr>
        <w:spacing w:after="0" w:line="360" w:lineRule="auto"/>
        <w:ind w:left="426"/>
        <w:jc w:val="both"/>
        <w:rPr>
          <w:rFonts w:eastAsia="Times New Roman" w:cs="Times New Roman"/>
          <w:color w:val="767171"/>
          <w:szCs w:val="24"/>
        </w:rPr>
      </w:pPr>
    </w:p>
    <w:p w14:paraId="7DEFDD64" w14:textId="345F1915" w:rsidR="00B51A4D" w:rsidRPr="00B51A4D" w:rsidRDefault="00B51A4D" w:rsidP="003107F5">
      <w:pPr>
        <w:numPr>
          <w:ilvl w:val="0"/>
          <w:numId w:val="43"/>
        </w:numPr>
        <w:tabs>
          <w:tab w:val="num" w:pos="426"/>
        </w:tabs>
        <w:spacing w:after="0" w:line="360" w:lineRule="auto"/>
        <w:ind w:left="426"/>
        <w:jc w:val="both"/>
        <w:rPr>
          <w:rFonts w:eastAsia="Times New Roman" w:cs="Times New Roman"/>
          <w:color w:val="767171"/>
          <w:szCs w:val="24"/>
        </w:rPr>
      </w:pPr>
      <w:r w:rsidRPr="00B51A4D">
        <w:rPr>
          <w:rFonts w:eastAsia="Times New Roman" w:cs="Times New Roman"/>
          <w:color w:val="767171"/>
          <w:szCs w:val="24"/>
        </w:rPr>
        <w:t>Por gestiones de la Misión, se logró que el </w:t>
      </w:r>
      <w:r w:rsidR="00832E0B" w:rsidRPr="00B51A4D">
        <w:rPr>
          <w:rFonts w:eastAsia="Times New Roman" w:cs="Times New Roman"/>
          <w:color w:val="767171"/>
          <w:szCs w:val="24"/>
        </w:rPr>
        <w:t>consejero</w:t>
      </w:r>
      <w:r w:rsidRPr="00B51A4D">
        <w:rPr>
          <w:rFonts w:eastAsia="Times New Roman" w:cs="Times New Roman"/>
          <w:color w:val="767171"/>
          <w:szCs w:val="24"/>
        </w:rPr>
        <w:t> Alejandro Linares Villegas fuera escogido como punto focal de la </w:t>
      </w:r>
      <w:r w:rsidRPr="00B51A4D">
        <w:rPr>
          <w:rFonts w:eastAsia="Times New Roman" w:cs="Times New Roman"/>
          <w:b/>
          <w:bCs/>
          <w:color w:val="767171"/>
          <w:szCs w:val="24"/>
        </w:rPr>
        <w:t>Organización de Países de África, el Caribe y el Pacífico (OACP) en la OMC</w:t>
      </w:r>
      <w:r w:rsidRPr="00B51A4D">
        <w:rPr>
          <w:rFonts w:eastAsia="Times New Roman" w:cs="Times New Roman"/>
          <w:color w:val="767171"/>
          <w:szCs w:val="24"/>
        </w:rPr>
        <w:t> para trabajar en los Aspectos de los Derechos de Propiedad Intelectual relacionados con el Comercio. </w:t>
      </w:r>
    </w:p>
    <w:p w14:paraId="668A9C61" w14:textId="77777777" w:rsidR="00DD4E5B" w:rsidRDefault="00DD4E5B" w:rsidP="00DD4E5B">
      <w:pPr>
        <w:spacing w:after="0" w:line="360" w:lineRule="auto"/>
        <w:ind w:left="426"/>
        <w:jc w:val="both"/>
        <w:rPr>
          <w:rFonts w:eastAsia="Times New Roman" w:cs="Times New Roman"/>
          <w:color w:val="767171"/>
          <w:szCs w:val="24"/>
        </w:rPr>
      </w:pPr>
    </w:p>
    <w:p w14:paraId="760D3126" w14:textId="03CCE570" w:rsidR="00B51A4D" w:rsidRPr="00B51A4D" w:rsidRDefault="00B51A4D" w:rsidP="003107F5">
      <w:pPr>
        <w:numPr>
          <w:ilvl w:val="0"/>
          <w:numId w:val="43"/>
        </w:numPr>
        <w:tabs>
          <w:tab w:val="num" w:pos="426"/>
        </w:tabs>
        <w:spacing w:after="0" w:line="360" w:lineRule="auto"/>
        <w:ind w:left="426"/>
        <w:jc w:val="both"/>
        <w:rPr>
          <w:rFonts w:eastAsia="Times New Roman" w:cs="Times New Roman"/>
          <w:color w:val="767171"/>
          <w:szCs w:val="24"/>
        </w:rPr>
      </w:pPr>
      <w:r w:rsidRPr="00B51A4D">
        <w:rPr>
          <w:rFonts w:eastAsia="Times New Roman" w:cs="Times New Roman"/>
          <w:color w:val="767171"/>
          <w:szCs w:val="24"/>
        </w:rPr>
        <w:t>La Misión coordinó el proceso de discusión y redacción del documento de posición de los 39 Países Insulares en Desarrollo (PEID) con miras a la XVI Conferencia Ministerial de la UNCTAD. </w:t>
      </w:r>
    </w:p>
    <w:p w14:paraId="4147DD58" w14:textId="77777777" w:rsidR="00DD4E5B" w:rsidRDefault="00DD4E5B" w:rsidP="00DD4E5B">
      <w:pPr>
        <w:spacing w:after="0" w:line="360" w:lineRule="auto"/>
        <w:ind w:left="426"/>
        <w:jc w:val="both"/>
        <w:rPr>
          <w:rFonts w:eastAsia="Times New Roman" w:cs="Times New Roman"/>
          <w:color w:val="767171"/>
          <w:szCs w:val="24"/>
        </w:rPr>
      </w:pPr>
    </w:p>
    <w:p w14:paraId="73236754" w14:textId="6E9E12E5" w:rsidR="00B51A4D" w:rsidRDefault="00B51A4D" w:rsidP="003107F5">
      <w:pPr>
        <w:numPr>
          <w:ilvl w:val="0"/>
          <w:numId w:val="43"/>
        </w:numPr>
        <w:tabs>
          <w:tab w:val="num" w:pos="426"/>
        </w:tabs>
        <w:spacing w:after="0" w:line="360" w:lineRule="auto"/>
        <w:ind w:left="426"/>
        <w:jc w:val="both"/>
        <w:rPr>
          <w:rFonts w:eastAsia="Times New Roman" w:cs="Times New Roman"/>
          <w:color w:val="767171"/>
          <w:szCs w:val="24"/>
        </w:rPr>
      </w:pPr>
      <w:r w:rsidRPr="00B51A4D">
        <w:rPr>
          <w:rFonts w:eastAsia="Times New Roman" w:cs="Times New Roman"/>
          <w:color w:val="767171"/>
          <w:szCs w:val="24"/>
        </w:rPr>
        <w:t>Se asistió a delegaciones ministeriales y oficiales en eventos internacionales, como la Reunión Ministerial Global sobre PYMES en Sudáfrica y la 9º Conferencia de las Naciones Unidas sobre Competencia y Protección de los Consumidores. </w:t>
      </w:r>
    </w:p>
    <w:p w14:paraId="3C517793" w14:textId="77777777" w:rsidR="00B51A4D" w:rsidRDefault="00B51A4D" w:rsidP="00B51A4D">
      <w:pPr>
        <w:spacing w:after="0" w:line="360" w:lineRule="auto"/>
        <w:jc w:val="both"/>
        <w:rPr>
          <w:rFonts w:eastAsia="Times New Roman" w:cs="Times New Roman"/>
          <w:color w:val="767171"/>
          <w:szCs w:val="24"/>
        </w:rPr>
      </w:pPr>
    </w:p>
    <w:p w14:paraId="03078442" w14:textId="777C9F0C" w:rsidR="00B51A4D" w:rsidRPr="00B51A4D" w:rsidRDefault="00B51A4D" w:rsidP="00B51A4D">
      <w:pPr>
        <w:spacing w:after="0" w:line="360" w:lineRule="auto"/>
        <w:jc w:val="both"/>
        <w:rPr>
          <w:rFonts w:eastAsia="Times New Roman" w:cs="Times New Roman"/>
          <w:color w:val="767171"/>
          <w:szCs w:val="24"/>
        </w:rPr>
      </w:pPr>
      <w:r>
        <w:rPr>
          <w:rFonts w:eastAsia="Times New Roman" w:cs="Times New Roman"/>
          <w:color w:val="767171"/>
          <w:szCs w:val="24"/>
        </w:rPr>
        <w:t>Asimismo, s</w:t>
      </w:r>
      <w:r w:rsidRPr="00B51A4D">
        <w:rPr>
          <w:rFonts w:eastAsia="Times New Roman" w:cs="Times New Roman"/>
          <w:color w:val="767171"/>
          <w:szCs w:val="24"/>
        </w:rPr>
        <w:t>e llevaron a cabo importantes iniciativas de capacitación y asistencia técnica con el apoyo de la OMC:  </w:t>
      </w:r>
    </w:p>
    <w:p w14:paraId="00BE0135" w14:textId="77777777" w:rsidR="00DD4E5B" w:rsidRDefault="00DD4E5B" w:rsidP="00DD4E5B">
      <w:pPr>
        <w:spacing w:after="0" w:line="360" w:lineRule="auto"/>
        <w:ind w:left="426"/>
        <w:jc w:val="both"/>
        <w:rPr>
          <w:rFonts w:eastAsia="Times New Roman" w:cs="Times New Roman"/>
          <w:color w:val="767171"/>
          <w:szCs w:val="24"/>
        </w:rPr>
      </w:pPr>
    </w:p>
    <w:p w14:paraId="52698EE6" w14:textId="7D034013" w:rsidR="00B51A4D" w:rsidRPr="00B51A4D" w:rsidRDefault="00B51A4D" w:rsidP="003107F5">
      <w:pPr>
        <w:numPr>
          <w:ilvl w:val="0"/>
          <w:numId w:val="44"/>
        </w:numPr>
        <w:tabs>
          <w:tab w:val="clear" w:pos="720"/>
          <w:tab w:val="num" w:pos="426"/>
        </w:tabs>
        <w:spacing w:after="0" w:line="360" w:lineRule="auto"/>
        <w:ind w:left="426"/>
        <w:jc w:val="both"/>
        <w:rPr>
          <w:rFonts w:eastAsia="Times New Roman" w:cs="Times New Roman"/>
          <w:color w:val="767171"/>
          <w:szCs w:val="24"/>
        </w:rPr>
      </w:pPr>
      <w:r w:rsidRPr="00B51A4D">
        <w:rPr>
          <w:rFonts w:eastAsia="Times New Roman" w:cs="Times New Roman"/>
          <w:color w:val="767171"/>
          <w:szCs w:val="24"/>
        </w:rPr>
        <w:t>Se celebró un Taller Nacional sobre solución de diferencias para 25 funcionarios dominicanos, y otro </w:t>
      </w:r>
      <w:r w:rsidRPr="00B51A4D">
        <w:rPr>
          <w:rFonts w:eastAsia="Times New Roman" w:cs="Times New Roman"/>
          <w:b/>
          <w:bCs/>
          <w:color w:val="767171"/>
          <w:szCs w:val="24"/>
        </w:rPr>
        <w:t>Taller Nacional sobre Habilidades en Negociaciones Comerciales para 35 funcionarios de la Comisión Nacional de Negociaciones Comerciales.</w:t>
      </w:r>
      <w:r w:rsidRPr="00B51A4D">
        <w:rPr>
          <w:rFonts w:eastAsia="Times New Roman" w:cs="Times New Roman"/>
          <w:color w:val="767171"/>
          <w:szCs w:val="24"/>
        </w:rPr>
        <w:t> </w:t>
      </w:r>
    </w:p>
    <w:p w14:paraId="1C063EF5" w14:textId="77777777" w:rsidR="00DD4E5B" w:rsidRDefault="00DD4E5B" w:rsidP="00DD4E5B">
      <w:pPr>
        <w:spacing w:after="0" w:line="360" w:lineRule="auto"/>
        <w:ind w:left="426"/>
        <w:jc w:val="both"/>
        <w:rPr>
          <w:rFonts w:eastAsia="Times New Roman" w:cs="Times New Roman"/>
          <w:color w:val="767171"/>
          <w:szCs w:val="24"/>
        </w:rPr>
      </w:pPr>
    </w:p>
    <w:p w14:paraId="369BECDE" w14:textId="1440FBBD" w:rsidR="00B51A4D" w:rsidRPr="00B51A4D" w:rsidRDefault="00B51A4D" w:rsidP="003107F5">
      <w:pPr>
        <w:numPr>
          <w:ilvl w:val="0"/>
          <w:numId w:val="45"/>
        </w:numPr>
        <w:tabs>
          <w:tab w:val="clear" w:pos="720"/>
          <w:tab w:val="num" w:pos="426"/>
        </w:tabs>
        <w:spacing w:after="0" w:line="360" w:lineRule="auto"/>
        <w:ind w:left="426"/>
        <w:jc w:val="both"/>
        <w:rPr>
          <w:rFonts w:eastAsia="Times New Roman" w:cs="Times New Roman"/>
          <w:color w:val="767171"/>
          <w:szCs w:val="24"/>
        </w:rPr>
      </w:pPr>
      <w:r w:rsidRPr="00B51A4D">
        <w:rPr>
          <w:rFonts w:eastAsia="Times New Roman" w:cs="Times New Roman"/>
          <w:color w:val="767171"/>
          <w:szCs w:val="24"/>
        </w:rPr>
        <w:t>Se obtuvieron </w:t>
      </w:r>
      <w:r w:rsidRPr="00B51A4D">
        <w:rPr>
          <w:rFonts w:eastAsia="Times New Roman" w:cs="Times New Roman"/>
          <w:b/>
          <w:bCs/>
          <w:color w:val="767171"/>
          <w:szCs w:val="24"/>
        </w:rPr>
        <w:t>becas y oportunidades de formación</w:t>
      </w:r>
      <w:r w:rsidRPr="00B51A4D">
        <w:rPr>
          <w:rFonts w:eastAsia="Times New Roman" w:cs="Times New Roman"/>
          <w:color w:val="767171"/>
          <w:szCs w:val="24"/>
        </w:rPr>
        <w:t>, incluyendo una </w:t>
      </w:r>
      <w:r w:rsidRPr="00B51A4D">
        <w:rPr>
          <w:rFonts w:eastAsia="Times New Roman" w:cs="Times New Roman"/>
          <w:b/>
          <w:bCs/>
          <w:color w:val="767171"/>
          <w:szCs w:val="24"/>
        </w:rPr>
        <w:t>pasantía pagada de 10 meses en la OMC</w:t>
      </w:r>
      <w:r w:rsidRPr="00B51A4D">
        <w:rPr>
          <w:rFonts w:eastAsia="Times New Roman" w:cs="Times New Roman"/>
          <w:color w:val="767171"/>
          <w:szCs w:val="24"/>
        </w:rPr>
        <w:t xml:space="preserve"> para una funcionaria del </w:t>
      </w:r>
      <w:r w:rsidRPr="00B51A4D">
        <w:rPr>
          <w:rFonts w:eastAsia="Times New Roman" w:cs="Times New Roman"/>
          <w:color w:val="767171"/>
          <w:szCs w:val="24"/>
        </w:rPr>
        <w:lastRenderedPageBreak/>
        <w:t>Ministerio de Agricultura, y becas para talleres sobre la Medición del Comercio Digital y sobre Inteligencia Artificial y Comercio. </w:t>
      </w:r>
    </w:p>
    <w:p w14:paraId="2FCD882E" w14:textId="77777777" w:rsidR="00DD4E5B" w:rsidRDefault="00DD4E5B" w:rsidP="00DD4E5B">
      <w:pPr>
        <w:spacing w:after="0" w:line="360" w:lineRule="auto"/>
        <w:ind w:left="426"/>
        <w:jc w:val="both"/>
        <w:rPr>
          <w:rFonts w:eastAsia="Times New Roman" w:cs="Times New Roman"/>
          <w:color w:val="767171"/>
          <w:szCs w:val="24"/>
        </w:rPr>
      </w:pPr>
    </w:p>
    <w:p w14:paraId="16DACCEE" w14:textId="36A9EBF3" w:rsidR="00B51A4D" w:rsidRPr="00B51A4D" w:rsidRDefault="00B51A4D" w:rsidP="003107F5">
      <w:pPr>
        <w:numPr>
          <w:ilvl w:val="0"/>
          <w:numId w:val="46"/>
        </w:numPr>
        <w:tabs>
          <w:tab w:val="clear" w:pos="720"/>
          <w:tab w:val="num" w:pos="426"/>
        </w:tabs>
        <w:spacing w:after="0" w:line="360" w:lineRule="auto"/>
        <w:ind w:left="426"/>
        <w:jc w:val="both"/>
        <w:rPr>
          <w:rFonts w:eastAsia="Times New Roman" w:cs="Times New Roman"/>
          <w:color w:val="767171"/>
          <w:szCs w:val="24"/>
        </w:rPr>
      </w:pPr>
      <w:r w:rsidRPr="00B51A4D">
        <w:rPr>
          <w:rFonts w:eastAsia="Times New Roman" w:cs="Times New Roman"/>
          <w:color w:val="767171"/>
          <w:szCs w:val="24"/>
        </w:rPr>
        <w:t>Una funcionaria dominicana fue seleccionada para un curso de profundización sobre solución de diferencias en la OMC a celebrarse entre diciembre de 2025 y enero de 2026. </w:t>
      </w:r>
    </w:p>
    <w:p w14:paraId="4E285A0E" w14:textId="77777777" w:rsidR="00DD7081" w:rsidRDefault="00DD7081" w:rsidP="00DD7081">
      <w:pPr>
        <w:spacing w:after="0" w:line="360" w:lineRule="auto"/>
        <w:ind w:left="426"/>
        <w:jc w:val="both"/>
        <w:rPr>
          <w:rFonts w:eastAsia="Times New Roman" w:cs="Times New Roman"/>
          <w:color w:val="767171"/>
          <w:szCs w:val="24"/>
        </w:rPr>
      </w:pPr>
    </w:p>
    <w:p w14:paraId="62F4767D" w14:textId="488C6C6C" w:rsidR="00B51A4D" w:rsidRPr="00B51A4D" w:rsidRDefault="00B51A4D" w:rsidP="003107F5">
      <w:pPr>
        <w:numPr>
          <w:ilvl w:val="0"/>
          <w:numId w:val="47"/>
        </w:numPr>
        <w:tabs>
          <w:tab w:val="clear" w:pos="720"/>
          <w:tab w:val="num" w:pos="426"/>
        </w:tabs>
        <w:spacing w:after="0" w:line="360" w:lineRule="auto"/>
        <w:ind w:left="426"/>
        <w:jc w:val="both"/>
        <w:rPr>
          <w:rFonts w:eastAsia="Times New Roman" w:cs="Times New Roman"/>
          <w:color w:val="767171"/>
          <w:szCs w:val="24"/>
        </w:rPr>
      </w:pPr>
      <w:r w:rsidRPr="00B51A4D">
        <w:rPr>
          <w:rFonts w:eastAsia="Times New Roman" w:cs="Times New Roman"/>
          <w:color w:val="767171"/>
          <w:szCs w:val="24"/>
        </w:rPr>
        <w:t>La República Dominicana representó a los Gobiernos en el panel del Foro Público de la OMC 2025 sobre “Digitalización en América Latina: Impulsando el Comercio Agrícola”. </w:t>
      </w:r>
    </w:p>
    <w:p w14:paraId="22FCC7A1" w14:textId="77777777" w:rsidR="00B51A4D" w:rsidRPr="00B51A4D" w:rsidRDefault="00B51A4D" w:rsidP="00B51A4D">
      <w:pPr>
        <w:spacing w:after="0" w:line="360" w:lineRule="auto"/>
        <w:jc w:val="both"/>
        <w:rPr>
          <w:rFonts w:eastAsia="Times New Roman" w:cs="Times New Roman"/>
          <w:color w:val="767171"/>
          <w:szCs w:val="24"/>
        </w:rPr>
      </w:pPr>
    </w:p>
    <w:p w14:paraId="6AFCB2EB" w14:textId="1AB49544" w:rsidR="00CB64B6" w:rsidRPr="00D15346" w:rsidRDefault="00CB64B6" w:rsidP="00D84FC7">
      <w:pPr>
        <w:pStyle w:val="NormalWeb"/>
        <w:spacing w:before="0" w:beforeAutospacing="0" w:after="0" w:afterAutospacing="0" w:line="360" w:lineRule="auto"/>
        <w:jc w:val="both"/>
        <w:rPr>
          <w:rFonts w:eastAsiaTheme="minorHAnsi"/>
          <w:b/>
          <w:color w:val="767171"/>
          <w:shd w:val="clear" w:color="auto" w:fill="FFFFFF" w:themeFill="background1"/>
        </w:rPr>
      </w:pPr>
      <w:r w:rsidRPr="00B51A4D">
        <w:rPr>
          <w:rFonts w:eastAsiaTheme="minorHAnsi"/>
          <w:b/>
          <w:color w:val="767171"/>
          <w:shd w:val="clear" w:color="auto" w:fill="FFFFFF" w:themeFill="background1"/>
        </w:rPr>
        <w:t>Organización de Aviación Civil</w:t>
      </w:r>
      <w:r w:rsidRPr="00D15346">
        <w:rPr>
          <w:rFonts w:eastAsiaTheme="minorHAnsi"/>
          <w:b/>
          <w:color w:val="767171"/>
          <w:shd w:val="clear" w:color="auto" w:fill="FFFFFF" w:themeFill="background1"/>
        </w:rPr>
        <w:t xml:space="preserve"> Internacional (OACI)</w:t>
      </w:r>
    </w:p>
    <w:p w14:paraId="4B41BEDE" w14:textId="09235FD3" w:rsidR="00CA1D5D" w:rsidRPr="00D15346" w:rsidRDefault="00CA1D5D" w:rsidP="00CA1D5D">
      <w:pPr>
        <w:spacing w:after="0" w:line="360" w:lineRule="auto"/>
        <w:jc w:val="both"/>
        <w:rPr>
          <w:rFonts w:eastAsia="Calibri" w:cs="Times New Roman"/>
          <w:bCs/>
          <w:color w:val="767171"/>
          <w:szCs w:val="24"/>
        </w:rPr>
      </w:pPr>
      <w:r w:rsidRPr="00D15346">
        <w:rPr>
          <w:rFonts w:eastAsia="Calibri" w:cs="Times New Roman"/>
          <w:bCs/>
          <w:color w:val="767171"/>
          <w:szCs w:val="24"/>
        </w:rPr>
        <w:t xml:space="preserve">Como parte de los logros de esta misión permanente en el </w:t>
      </w:r>
      <w:r w:rsidR="00776831">
        <w:rPr>
          <w:rFonts w:eastAsia="Calibri" w:cs="Times New Roman"/>
          <w:bCs/>
          <w:color w:val="767171"/>
          <w:szCs w:val="24"/>
        </w:rPr>
        <w:t xml:space="preserve">año, </w:t>
      </w:r>
      <w:r w:rsidRPr="00D15346">
        <w:rPr>
          <w:rFonts w:eastAsia="Calibri" w:cs="Times New Roman"/>
          <w:bCs/>
          <w:color w:val="767171"/>
          <w:szCs w:val="24"/>
        </w:rPr>
        <w:t>se destaca lo siguiente:</w:t>
      </w:r>
    </w:p>
    <w:p w14:paraId="48592568" w14:textId="77777777" w:rsidR="00C25715" w:rsidRPr="00D15346" w:rsidRDefault="00C25715" w:rsidP="00CA1D5D">
      <w:pPr>
        <w:spacing w:after="0" w:line="360" w:lineRule="auto"/>
        <w:jc w:val="both"/>
        <w:rPr>
          <w:rFonts w:eastAsia="Calibri" w:cs="Times New Roman"/>
          <w:bCs/>
          <w:color w:val="767171"/>
          <w:szCs w:val="24"/>
        </w:rPr>
      </w:pPr>
    </w:p>
    <w:p w14:paraId="6E09282D" w14:textId="2A97C632" w:rsidR="004D1535" w:rsidRDefault="00B51A4D" w:rsidP="004D1535">
      <w:pPr>
        <w:spacing w:after="0" w:line="360" w:lineRule="auto"/>
        <w:jc w:val="both"/>
        <w:rPr>
          <w:rFonts w:cs="Times New Roman"/>
          <w:bCs/>
          <w:color w:val="767171"/>
          <w:szCs w:val="24"/>
          <w:shd w:val="clear" w:color="auto" w:fill="FFFFFF" w:themeFill="background1"/>
          <w:lang w:eastAsia="zh-CN"/>
        </w:rPr>
      </w:pPr>
      <w:r w:rsidRPr="00B51A4D">
        <w:rPr>
          <w:rFonts w:cs="Times New Roman"/>
          <w:b/>
          <w:bCs/>
          <w:color w:val="767171"/>
          <w:szCs w:val="24"/>
          <w:shd w:val="clear" w:color="auto" w:fill="FFFFFF" w:themeFill="background1"/>
          <w:lang w:eastAsia="zh-CN"/>
        </w:rPr>
        <w:t>Seguridad Operacional y Navegación Aérea:</w:t>
      </w:r>
      <w:r w:rsidRPr="00B51A4D">
        <w:rPr>
          <w:rFonts w:cs="Times New Roman"/>
          <w:bCs/>
          <w:color w:val="767171"/>
          <w:szCs w:val="24"/>
          <w:shd w:val="clear" w:color="auto" w:fill="FFFFFF" w:themeFill="background1"/>
          <w:lang w:eastAsia="zh-CN"/>
        </w:rPr>
        <w:t> Se aprobaron la </w:t>
      </w:r>
      <w:r w:rsidRPr="00B51A4D">
        <w:rPr>
          <w:rFonts w:cs="Times New Roman"/>
          <w:b/>
          <w:bCs/>
          <w:color w:val="767171"/>
          <w:szCs w:val="24"/>
          <w:shd w:val="clear" w:color="auto" w:fill="FFFFFF" w:themeFill="background1"/>
          <w:lang w:eastAsia="zh-CN"/>
        </w:rPr>
        <w:t>nueva Planificación Mundial de la OACI para la Seguridad Operacional y la Navegación Aérea (GASP y GANP)</w:t>
      </w:r>
      <w:r w:rsidRPr="00B51A4D">
        <w:rPr>
          <w:rFonts w:cs="Times New Roman"/>
          <w:bCs/>
          <w:color w:val="767171"/>
          <w:szCs w:val="24"/>
          <w:shd w:val="clear" w:color="auto" w:fill="FFFFFF" w:themeFill="background1"/>
          <w:lang w:eastAsia="zh-CN"/>
        </w:rPr>
        <w:t> y se consolidaron las políticas relativas a la navegación aérea y la gestión del espectro radioeléctrico. </w:t>
      </w:r>
    </w:p>
    <w:p w14:paraId="1D0C78FD" w14:textId="77777777" w:rsidR="00B51A4D" w:rsidRDefault="00B51A4D" w:rsidP="004D1535">
      <w:pPr>
        <w:spacing w:after="0" w:line="360" w:lineRule="auto"/>
        <w:jc w:val="both"/>
        <w:rPr>
          <w:rFonts w:cs="Times New Roman"/>
          <w:bCs/>
          <w:color w:val="767171"/>
          <w:szCs w:val="24"/>
          <w:shd w:val="clear" w:color="auto" w:fill="FFFFFF" w:themeFill="background1"/>
          <w:lang w:eastAsia="zh-CN"/>
        </w:rPr>
      </w:pPr>
    </w:p>
    <w:p w14:paraId="35F3B8C6" w14:textId="14992EB8" w:rsidR="00B51A4D" w:rsidRDefault="00B51A4D" w:rsidP="004D1535">
      <w:pPr>
        <w:spacing w:after="0" w:line="360" w:lineRule="auto"/>
        <w:jc w:val="both"/>
        <w:rPr>
          <w:rFonts w:cs="Times New Roman"/>
          <w:bCs/>
          <w:color w:val="767171"/>
          <w:szCs w:val="24"/>
          <w:shd w:val="clear" w:color="auto" w:fill="FFFFFF" w:themeFill="background1"/>
          <w:lang w:eastAsia="zh-CN"/>
        </w:rPr>
      </w:pPr>
      <w:r w:rsidRPr="00B51A4D">
        <w:rPr>
          <w:rFonts w:cs="Times New Roman"/>
          <w:b/>
          <w:bCs/>
          <w:color w:val="767171"/>
          <w:szCs w:val="24"/>
          <w:shd w:val="clear" w:color="auto" w:fill="FFFFFF" w:themeFill="background1"/>
          <w:lang w:eastAsia="zh-CN"/>
        </w:rPr>
        <w:t>Medio Ambiente:</w:t>
      </w:r>
      <w:r w:rsidRPr="00B51A4D">
        <w:rPr>
          <w:rFonts w:cs="Times New Roman"/>
          <w:bCs/>
          <w:color w:val="767171"/>
          <w:szCs w:val="24"/>
          <w:shd w:val="clear" w:color="auto" w:fill="FFFFFF" w:themeFill="background1"/>
          <w:lang w:eastAsia="zh-CN"/>
        </w:rPr>
        <w:t> Se adoptaron por consenso tres declaraciones consolidadas sobre protección ambiental, un hecho calificado como inédito en las deliberaciones ambientales de la OACI. Estas disposiciones abordan el ruido, la calidad del aire local, el cambio climático y el Plan de Compensación y Reducción de Carbono para la Aviación Internacional </w:t>
      </w:r>
      <w:r w:rsidRPr="00B51A4D">
        <w:rPr>
          <w:rFonts w:cs="Times New Roman"/>
          <w:b/>
          <w:bCs/>
          <w:color w:val="767171"/>
          <w:szCs w:val="24"/>
          <w:shd w:val="clear" w:color="auto" w:fill="FFFFFF" w:themeFill="background1"/>
          <w:lang w:eastAsia="zh-CN"/>
        </w:rPr>
        <w:t>(CORSIA).</w:t>
      </w:r>
      <w:r w:rsidRPr="00B51A4D">
        <w:rPr>
          <w:rFonts w:cs="Times New Roman"/>
          <w:bCs/>
          <w:color w:val="767171"/>
          <w:szCs w:val="24"/>
          <w:shd w:val="clear" w:color="auto" w:fill="FFFFFF" w:themeFill="background1"/>
          <w:lang w:eastAsia="zh-CN"/>
        </w:rPr>
        <w:t> </w:t>
      </w:r>
    </w:p>
    <w:p w14:paraId="16AEB736" w14:textId="77777777" w:rsidR="00B51A4D" w:rsidRDefault="00B51A4D" w:rsidP="00B51A4D">
      <w:pPr>
        <w:spacing w:after="0" w:line="360" w:lineRule="auto"/>
        <w:jc w:val="both"/>
        <w:rPr>
          <w:rFonts w:cs="Times New Roman"/>
          <w:b/>
          <w:bCs/>
          <w:color w:val="767171"/>
          <w:szCs w:val="24"/>
          <w:shd w:val="clear" w:color="auto" w:fill="FFFFFF" w:themeFill="background1"/>
          <w:lang w:eastAsia="zh-CN"/>
        </w:rPr>
      </w:pPr>
    </w:p>
    <w:p w14:paraId="71AFEA13" w14:textId="11D79653" w:rsidR="00B51A4D" w:rsidRPr="00B51A4D" w:rsidRDefault="00B51A4D" w:rsidP="00B51A4D">
      <w:pPr>
        <w:spacing w:after="0" w:line="360" w:lineRule="auto"/>
        <w:jc w:val="both"/>
        <w:rPr>
          <w:rFonts w:cs="Times New Roman"/>
          <w:bCs/>
          <w:color w:val="767171"/>
          <w:szCs w:val="24"/>
          <w:shd w:val="clear" w:color="auto" w:fill="FFFFFF" w:themeFill="background1"/>
          <w:lang w:eastAsia="zh-CN"/>
        </w:rPr>
      </w:pPr>
      <w:r w:rsidRPr="00B51A4D">
        <w:rPr>
          <w:rFonts w:cs="Times New Roman"/>
          <w:b/>
          <w:bCs/>
          <w:color w:val="767171"/>
          <w:szCs w:val="24"/>
          <w:shd w:val="clear" w:color="auto" w:fill="FFFFFF" w:themeFill="background1"/>
          <w:lang w:eastAsia="zh-CN"/>
        </w:rPr>
        <w:t>Facilitación y Seguridad:</w:t>
      </w:r>
      <w:r w:rsidRPr="00B51A4D">
        <w:rPr>
          <w:rFonts w:cs="Times New Roman"/>
          <w:bCs/>
          <w:color w:val="767171"/>
          <w:szCs w:val="24"/>
          <w:shd w:val="clear" w:color="auto" w:fill="FFFFFF" w:themeFill="background1"/>
          <w:lang w:eastAsia="zh-CN"/>
        </w:rPr>
        <w:t> Se adoptaron resoluciones clave para fortalecer la protección del sistema de transporte aéreo, incluyendo la </w:t>
      </w:r>
      <w:r w:rsidRPr="00B51A4D">
        <w:rPr>
          <w:rFonts w:cs="Times New Roman"/>
          <w:b/>
          <w:bCs/>
          <w:color w:val="767171"/>
          <w:szCs w:val="24"/>
          <w:shd w:val="clear" w:color="auto" w:fill="FFFFFF" w:themeFill="background1"/>
          <w:lang w:eastAsia="zh-CN"/>
        </w:rPr>
        <w:t>Declaración consolidada sobre facilitación y políticas de accesibilidad en la aviación civil internacional</w:t>
      </w:r>
      <w:r w:rsidRPr="00B51A4D">
        <w:rPr>
          <w:rFonts w:cs="Times New Roman"/>
          <w:bCs/>
          <w:color w:val="767171"/>
          <w:szCs w:val="24"/>
          <w:shd w:val="clear" w:color="auto" w:fill="FFFFFF" w:themeFill="background1"/>
          <w:lang w:eastAsia="zh-CN"/>
        </w:rPr>
        <w:t>, además de la lucha contra la trata de personas. </w:t>
      </w:r>
    </w:p>
    <w:p w14:paraId="04B3CC6C" w14:textId="77777777" w:rsidR="00B51A4D" w:rsidRPr="00B51A4D" w:rsidRDefault="00B51A4D" w:rsidP="00B51A4D">
      <w:pPr>
        <w:spacing w:after="0" w:line="360" w:lineRule="auto"/>
        <w:jc w:val="both"/>
        <w:rPr>
          <w:rFonts w:cs="Times New Roman"/>
          <w:bCs/>
          <w:color w:val="767171"/>
          <w:szCs w:val="24"/>
          <w:shd w:val="clear" w:color="auto" w:fill="FFFFFF" w:themeFill="background1"/>
          <w:lang w:eastAsia="zh-CN"/>
        </w:rPr>
      </w:pPr>
      <w:r w:rsidRPr="00B51A4D">
        <w:rPr>
          <w:rFonts w:cs="Times New Roman"/>
          <w:bCs/>
          <w:color w:val="767171"/>
          <w:szCs w:val="24"/>
          <w:shd w:val="clear" w:color="auto" w:fill="FFFFFF" w:themeFill="background1"/>
          <w:lang w:eastAsia="zh-CN"/>
        </w:rPr>
        <w:t> </w:t>
      </w:r>
    </w:p>
    <w:p w14:paraId="00B605E8" w14:textId="77777777" w:rsidR="00B51A4D" w:rsidRPr="00B51A4D" w:rsidRDefault="00B51A4D" w:rsidP="00B51A4D">
      <w:pPr>
        <w:spacing w:after="0" w:line="360" w:lineRule="auto"/>
        <w:jc w:val="both"/>
        <w:rPr>
          <w:rFonts w:cs="Times New Roman"/>
          <w:bCs/>
          <w:color w:val="767171"/>
          <w:szCs w:val="24"/>
          <w:shd w:val="clear" w:color="auto" w:fill="FFFFFF" w:themeFill="background1"/>
          <w:lang w:eastAsia="zh-CN"/>
        </w:rPr>
      </w:pPr>
      <w:r w:rsidRPr="00B51A4D">
        <w:rPr>
          <w:rFonts w:cs="Times New Roman"/>
          <w:b/>
          <w:bCs/>
          <w:color w:val="767171"/>
          <w:szCs w:val="24"/>
          <w:shd w:val="clear" w:color="auto" w:fill="FFFFFF" w:themeFill="background1"/>
          <w:lang w:eastAsia="zh-CN"/>
        </w:rPr>
        <w:lastRenderedPageBreak/>
        <w:t>Asuntos Políticos y Jurídicos:</w:t>
      </w:r>
      <w:r w:rsidRPr="00B51A4D">
        <w:rPr>
          <w:rFonts w:cs="Times New Roman"/>
          <w:bCs/>
          <w:color w:val="767171"/>
          <w:szCs w:val="24"/>
          <w:shd w:val="clear" w:color="auto" w:fill="FFFFFF" w:themeFill="background1"/>
          <w:lang w:eastAsia="zh-CN"/>
        </w:rPr>
        <w:t> Se condenaron las infracciones al </w:t>
      </w:r>
      <w:r w:rsidRPr="00B51A4D">
        <w:rPr>
          <w:rFonts w:cs="Times New Roman"/>
          <w:b/>
          <w:bCs/>
          <w:color w:val="767171"/>
          <w:szCs w:val="24"/>
          <w:shd w:val="clear" w:color="auto" w:fill="FFFFFF" w:themeFill="background1"/>
          <w:lang w:eastAsia="zh-CN"/>
        </w:rPr>
        <w:t>Convenio sobre Aviación Civil Internacional cometidas por la Federación de Rusia</w:t>
      </w:r>
      <w:r w:rsidRPr="00B51A4D">
        <w:rPr>
          <w:rFonts w:cs="Times New Roman"/>
          <w:bCs/>
          <w:color w:val="767171"/>
          <w:szCs w:val="24"/>
          <w:shd w:val="clear" w:color="auto" w:fill="FFFFFF" w:themeFill="background1"/>
          <w:lang w:eastAsia="zh-CN"/>
        </w:rPr>
        <w:t>, la República Popular Democrática de Corea (RPDC) y Bielorrusia. </w:t>
      </w:r>
    </w:p>
    <w:p w14:paraId="620D515F" w14:textId="77777777" w:rsidR="00B51A4D" w:rsidRPr="00B51A4D" w:rsidRDefault="00B51A4D" w:rsidP="00B51A4D">
      <w:pPr>
        <w:spacing w:after="0" w:line="360" w:lineRule="auto"/>
        <w:jc w:val="both"/>
        <w:rPr>
          <w:rFonts w:cs="Times New Roman"/>
          <w:bCs/>
          <w:color w:val="767171"/>
          <w:szCs w:val="24"/>
          <w:shd w:val="clear" w:color="auto" w:fill="FFFFFF" w:themeFill="background1"/>
          <w:lang w:eastAsia="zh-CN"/>
        </w:rPr>
      </w:pPr>
      <w:r w:rsidRPr="00B51A4D">
        <w:rPr>
          <w:rFonts w:cs="Times New Roman"/>
          <w:bCs/>
          <w:color w:val="767171"/>
          <w:szCs w:val="24"/>
          <w:shd w:val="clear" w:color="auto" w:fill="FFFFFF" w:themeFill="background1"/>
          <w:lang w:eastAsia="zh-CN"/>
        </w:rPr>
        <w:t> </w:t>
      </w:r>
    </w:p>
    <w:p w14:paraId="33F79D47" w14:textId="77777777" w:rsidR="00B51A4D" w:rsidRPr="00B51A4D" w:rsidRDefault="00B51A4D" w:rsidP="00B51A4D">
      <w:pPr>
        <w:spacing w:after="0" w:line="360" w:lineRule="auto"/>
        <w:jc w:val="both"/>
        <w:rPr>
          <w:rFonts w:cs="Times New Roman"/>
          <w:bCs/>
          <w:color w:val="767171"/>
          <w:szCs w:val="24"/>
          <w:shd w:val="clear" w:color="auto" w:fill="FFFFFF" w:themeFill="background1"/>
          <w:lang w:eastAsia="zh-CN"/>
        </w:rPr>
      </w:pPr>
      <w:r w:rsidRPr="00B51A4D">
        <w:rPr>
          <w:rFonts w:cs="Times New Roman"/>
          <w:b/>
          <w:bCs/>
          <w:color w:val="767171"/>
          <w:szCs w:val="24"/>
          <w:shd w:val="clear" w:color="auto" w:fill="FFFFFF" w:themeFill="background1"/>
          <w:lang w:eastAsia="zh-CN"/>
        </w:rPr>
        <w:t>Elecciones del Consejo:</w:t>
      </w:r>
      <w:r w:rsidRPr="00B51A4D">
        <w:rPr>
          <w:rFonts w:cs="Times New Roman"/>
          <w:bCs/>
          <w:color w:val="767171"/>
          <w:szCs w:val="24"/>
          <w:shd w:val="clear" w:color="auto" w:fill="FFFFFF" w:themeFill="background1"/>
          <w:lang w:eastAsia="zh-CN"/>
        </w:rPr>
        <w:t> Se eligieron los 36 Estados Miembros del Consejo de la OACI para el trienio 2025-2028. Destaca que la Federación de Rusia, pese a postularse en las tres partes del Consejo, no resultó electa en ninguna categoría. </w:t>
      </w:r>
    </w:p>
    <w:p w14:paraId="2E2D0AEC" w14:textId="1615D2CF" w:rsidR="00B51A4D" w:rsidRPr="00B51A4D" w:rsidRDefault="00B51A4D" w:rsidP="00B51A4D">
      <w:pPr>
        <w:spacing w:after="0" w:line="360" w:lineRule="auto"/>
        <w:jc w:val="both"/>
        <w:rPr>
          <w:rFonts w:cs="Times New Roman"/>
          <w:bCs/>
          <w:color w:val="767171"/>
          <w:szCs w:val="24"/>
          <w:shd w:val="clear" w:color="auto" w:fill="FFFFFF" w:themeFill="background1"/>
          <w:lang w:eastAsia="zh-CN"/>
        </w:rPr>
      </w:pPr>
      <w:r w:rsidRPr="00B51A4D">
        <w:rPr>
          <w:rFonts w:cs="Times New Roman"/>
          <w:bCs/>
          <w:color w:val="767171"/>
          <w:szCs w:val="24"/>
          <w:shd w:val="clear" w:color="auto" w:fill="FFFFFF" w:themeFill="background1"/>
          <w:lang w:eastAsia="zh-CN"/>
        </w:rPr>
        <w:t>La delegación de la República Dominicana tuvo una participación notable, presentando propuestas y asegurando el reconocimiento de sus políticas nacionales: </w:t>
      </w:r>
    </w:p>
    <w:p w14:paraId="41581477" w14:textId="77777777" w:rsidR="00770F4B" w:rsidRPr="004B5E94" w:rsidRDefault="00770F4B" w:rsidP="00D14344">
      <w:pPr>
        <w:spacing w:after="0" w:line="360" w:lineRule="auto"/>
        <w:ind w:left="426"/>
        <w:jc w:val="both"/>
        <w:rPr>
          <w:rFonts w:cs="Times New Roman"/>
          <w:bCs/>
          <w:color w:val="767171"/>
          <w:szCs w:val="24"/>
          <w:shd w:val="clear" w:color="auto" w:fill="FFFFFF" w:themeFill="background1"/>
          <w:lang w:eastAsia="zh-CN"/>
        </w:rPr>
      </w:pPr>
    </w:p>
    <w:p w14:paraId="58F80EF0" w14:textId="7CF79690" w:rsidR="00B51A4D" w:rsidRPr="00B51A4D" w:rsidRDefault="00B51A4D" w:rsidP="003107F5">
      <w:pPr>
        <w:numPr>
          <w:ilvl w:val="0"/>
          <w:numId w:val="48"/>
        </w:numPr>
        <w:tabs>
          <w:tab w:val="clear" w:pos="720"/>
          <w:tab w:val="num" w:pos="426"/>
        </w:tabs>
        <w:spacing w:after="0" w:line="360" w:lineRule="auto"/>
        <w:ind w:left="426"/>
        <w:jc w:val="both"/>
        <w:rPr>
          <w:rFonts w:cs="Times New Roman"/>
          <w:bCs/>
          <w:color w:val="767171"/>
          <w:szCs w:val="24"/>
          <w:shd w:val="clear" w:color="auto" w:fill="FFFFFF" w:themeFill="background1"/>
          <w:lang w:eastAsia="zh-CN"/>
        </w:rPr>
      </w:pPr>
      <w:r w:rsidRPr="00B51A4D">
        <w:rPr>
          <w:rFonts w:cs="Times New Roman"/>
          <w:b/>
          <w:bCs/>
          <w:color w:val="767171"/>
          <w:szCs w:val="24"/>
          <w:shd w:val="clear" w:color="auto" w:fill="FFFFFF" w:themeFill="background1"/>
          <w:lang w:eastAsia="zh-CN"/>
        </w:rPr>
        <w:t>Conectividad y Compromiso:</w:t>
      </w:r>
      <w:r w:rsidRPr="00B51A4D">
        <w:rPr>
          <w:rFonts w:cs="Times New Roman"/>
          <w:bCs/>
          <w:color w:val="767171"/>
          <w:szCs w:val="24"/>
          <w:shd w:val="clear" w:color="auto" w:fill="FFFFFF" w:themeFill="background1"/>
          <w:lang w:eastAsia="zh-CN"/>
        </w:rPr>
        <w:t> En su Discurso Ministerial, el Sr. Héctor </w:t>
      </w:r>
      <w:proofErr w:type="spellStart"/>
      <w:r w:rsidRPr="00B51A4D">
        <w:rPr>
          <w:rFonts w:cs="Times New Roman"/>
          <w:bCs/>
          <w:color w:val="767171"/>
          <w:szCs w:val="24"/>
          <w:shd w:val="clear" w:color="auto" w:fill="FFFFFF" w:themeFill="background1"/>
          <w:lang w:eastAsia="zh-CN"/>
        </w:rPr>
        <w:t>Porcella</w:t>
      </w:r>
      <w:proofErr w:type="spellEnd"/>
      <w:r w:rsidRPr="00B51A4D">
        <w:rPr>
          <w:rFonts w:cs="Times New Roman"/>
          <w:bCs/>
          <w:color w:val="767171"/>
          <w:szCs w:val="24"/>
          <w:shd w:val="clear" w:color="auto" w:fill="FFFFFF" w:themeFill="background1"/>
          <w:lang w:eastAsia="zh-CN"/>
        </w:rPr>
        <w:t> Dumas, jefe de la Delegación, resaltó que la RD se ha consolidado como el </w:t>
      </w:r>
      <w:r w:rsidRPr="00B51A4D">
        <w:rPr>
          <w:rFonts w:cs="Times New Roman"/>
          <w:b/>
          <w:bCs/>
          <w:color w:val="767171"/>
          <w:szCs w:val="24"/>
          <w:shd w:val="clear" w:color="auto" w:fill="FFFFFF" w:themeFill="background1"/>
          <w:lang w:eastAsia="zh-CN"/>
        </w:rPr>
        <w:t>segundo país con mayor conectividad aérea de América Latina</w:t>
      </w:r>
      <w:r w:rsidRPr="00B51A4D">
        <w:rPr>
          <w:rFonts w:cs="Times New Roman"/>
          <w:bCs/>
          <w:color w:val="767171"/>
          <w:szCs w:val="24"/>
          <w:shd w:val="clear" w:color="auto" w:fill="FFFFFF" w:themeFill="background1"/>
          <w:lang w:eastAsia="zh-CN"/>
        </w:rPr>
        <w:t>, contando con 414 destinos en 75 países y más de 365 aerolíneas. Además, se extendió una invitación a la Conferencia de Negociaciones de Servicios Aéreos (ICAN 2025) que se celebrará en Punta Cana. </w:t>
      </w:r>
    </w:p>
    <w:p w14:paraId="5A398089" w14:textId="77777777" w:rsidR="00770F4B" w:rsidRPr="004B5E94" w:rsidRDefault="00770F4B" w:rsidP="00D14344">
      <w:pPr>
        <w:spacing w:after="0" w:line="360" w:lineRule="auto"/>
        <w:ind w:left="426"/>
        <w:jc w:val="both"/>
        <w:rPr>
          <w:rFonts w:cs="Times New Roman"/>
          <w:bCs/>
          <w:color w:val="767171"/>
          <w:szCs w:val="24"/>
          <w:shd w:val="clear" w:color="auto" w:fill="FFFFFF" w:themeFill="background1"/>
          <w:lang w:eastAsia="zh-CN"/>
        </w:rPr>
      </w:pPr>
    </w:p>
    <w:p w14:paraId="3F61FC75" w14:textId="6D9A79A4" w:rsidR="00B51A4D" w:rsidRPr="00B51A4D" w:rsidRDefault="00B51A4D" w:rsidP="003107F5">
      <w:pPr>
        <w:numPr>
          <w:ilvl w:val="0"/>
          <w:numId w:val="49"/>
        </w:numPr>
        <w:tabs>
          <w:tab w:val="clear" w:pos="720"/>
          <w:tab w:val="num" w:pos="426"/>
        </w:tabs>
        <w:spacing w:after="0" w:line="360" w:lineRule="auto"/>
        <w:ind w:left="426"/>
        <w:jc w:val="both"/>
        <w:rPr>
          <w:rFonts w:cs="Times New Roman"/>
          <w:bCs/>
          <w:color w:val="767171"/>
          <w:szCs w:val="24"/>
          <w:shd w:val="clear" w:color="auto" w:fill="FFFFFF" w:themeFill="background1"/>
          <w:lang w:eastAsia="zh-CN"/>
        </w:rPr>
      </w:pPr>
      <w:r w:rsidRPr="00B51A4D">
        <w:rPr>
          <w:rFonts w:cs="Times New Roman"/>
          <w:b/>
          <w:bCs/>
          <w:color w:val="767171"/>
          <w:szCs w:val="24"/>
          <w:shd w:val="clear" w:color="auto" w:fill="FFFFFF" w:themeFill="background1"/>
          <w:lang w:eastAsia="zh-CN"/>
        </w:rPr>
        <w:t>Liderazgo en Inclusión:</w:t>
      </w:r>
      <w:r w:rsidRPr="00B51A4D">
        <w:rPr>
          <w:rFonts w:cs="Times New Roman"/>
          <w:bCs/>
          <w:color w:val="767171"/>
          <w:szCs w:val="24"/>
          <w:shd w:val="clear" w:color="auto" w:fill="FFFFFF" w:themeFill="background1"/>
          <w:lang w:eastAsia="zh-CN"/>
        </w:rPr>
        <w:t> La nota sobre la Promoción de la accesibilidad universal en la aviación civil internacional (A42-WP/471) fue respaldada e incorporada a la nueva Resolución 12/3, reconociendo la accesibilidad como un derecho humano esencial. </w:t>
      </w:r>
    </w:p>
    <w:p w14:paraId="54FCE6DC" w14:textId="77777777" w:rsidR="00770F4B" w:rsidRPr="004B5E94" w:rsidRDefault="00770F4B" w:rsidP="00D14344">
      <w:pPr>
        <w:spacing w:after="0" w:line="360" w:lineRule="auto"/>
        <w:ind w:left="426"/>
        <w:jc w:val="both"/>
        <w:rPr>
          <w:rFonts w:cs="Times New Roman"/>
          <w:bCs/>
          <w:color w:val="767171"/>
          <w:szCs w:val="24"/>
          <w:shd w:val="clear" w:color="auto" w:fill="FFFFFF" w:themeFill="background1"/>
          <w:lang w:eastAsia="zh-CN"/>
        </w:rPr>
      </w:pPr>
    </w:p>
    <w:p w14:paraId="2D1EE43B" w14:textId="32CBF182" w:rsidR="00B51A4D" w:rsidRPr="00B51A4D" w:rsidRDefault="00B51A4D" w:rsidP="003107F5">
      <w:pPr>
        <w:numPr>
          <w:ilvl w:val="0"/>
          <w:numId w:val="50"/>
        </w:numPr>
        <w:tabs>
          <w:tab w:val="clear" w:pos="720"/>
          <w:tab w:val="num" w:pos="426"/>
        </w:tabs>
        <w:spacing w:after="0" w:line="360" w:lineRule="auto"/>
        <w:ind w:left="426"/>
        <w:jc w:val="both"/>
        <w:rPr>
          <w:rFonts w:cs="Times New Roman"/>
          <w:bCs/>
          <w:color w:val="767171"/>
          <w:szCs w:val="24"/>
          <w:shd w:val="clear" w:color="auto" w:fill="FFFFFF" w:themeFill="background1"/>
          <w:lang w:eastAsia="zh-CN"/>
        </w:rPr>
      </w:pPr>
      <w:r w:rsidRPr="00B51A4D">
        <w:rPr>
          <w:rFonts w:cs="Times New Roman"/>
          <w:b/>
          <w:bCs/>
          <w:color w:val="767171"/>
          <w:szCs w:val="24"/>
          <w:shd w:val="clear" w:color="auto" w:fill="FFFFFF" w:themeFill="background1"/>
          <w:lang w:eastAsia="zh-CN"/>
        </w:rPr>
        <w:t>Buenas Prácticas Nacionales:</w:t>
      </w:r>
      <w:r w:rsidRPr="00B51A4D">
        <w:rPr>
          <w:rFonts w:cs="Times New Roman"/>
          <w:bCs/>
          <w:color w:val="767171"/>
          <w:szCs w:val="24"/>
          <w:shd w:val="clear" w:color="auto" w:fill="FFFFFF" w:themeFill="background1"/>
          <w:lang w:eastAsia="zh-CN"/>
        </w:rPr>
        <w:t> La nota sobre el Programa Nacional de Facilitación del Transporte Aéreo (A42-WP/466) fue reconocida como un modelo de buenas prácticas nacionales y remitida al Consejo de la OACI. </w:t>
      </w:r>
    </w:p>
    <w:p w14:paraId="082A0730" w14:textId="77777777" w:rsidR="00770F4B" w:rsidRPr="004B5E94" w:rsidRDefault="00770F4B" w:rsidP="00D14344">
      <w:pPr>
        <w:spacing w:after="0" w:line="360" w:lineRule="auto"/>
        <w:ind w:left="426"/>
        <w:jc w:val="both"/>
        <w:rPr>
          <w:rFonts w:cs="Times New Roman"/>
          <w:bCs/>
          <w:color w:val="767171"/>
          <w:szCs w:val="24"/>
          <w:shd w:val="clear" w:color="auto" w:fill="FFFFFF" w:themeFill="background1"/>
          <w:lang w:eastAsia="zh-CN"/>
        </w:rPr>
      </w:pPr>
    </w:p>
    <w:p w14:paraId="1526691A" w14:textId="521EF1AB" w:rsidR="00B51A4D" w:rsidRPr="00B51A4D" w:rsidRDefault="00B51A4D" w:rsidP="003107F5">
      <w:pPr>
        <w:numPr>
          <w:ilvl w:val="0"/>
          <w:numId w:val="51"/>
        </w:numPr>
        <w:tabs>
          <w:tab w:val="clear" w:pos="720"/>
          <w:tab w:val="num" w:pos="426"/>
        </w:tabs>
        <w:spacing w:after="0" w:line="360" w:lineRule="auto"/>
        <w:ind w:left="426"/>
        <w:jc w:val="both"/>
        <w:rPr>
          <w:rFonts w:cs="Times New Roman"/>
          <w:bCs/>
          <w:color w:val="767171"/>
          <w:szCs w:val="24"/>
          <w:shd w:val="clear" w:color="auto" w:fill="FFFFFF" w:themeFill="background1"/>
          <w:lang w:eastAsia="zh-CN"/>
        </w:rPr>
      </w:pPr>
      <w:r w:rsidRPr="00B51A4D">
        <w:rPr>
          <w:rFonts w:cs="Times New Roman"/>
          <w:b/>
          <w:bCs/>
          <w:color w:val="767171"/>
          <w:szCs w:val="24"/>
          <w:shd w:val="clear" w:color="auto" w:fill="FFFFFF" w:themeFill="background1"/>
          <w:lang w:eastAsia="zh-CN"/>
        </w:rPr>
        <w:t>Política de Cielos Abiertos:</w:t>
      </w:r>
      <w:r w:rsidRPr="00B51A4D">
        <w:rPr>
          <w:rFonts w:cs="Times New Roman"/>
          <w:bCs/>
          <w:color w:val="767171"/>
          <w:szCs w:val="24"/>
          <w:shd w:val="clear" w:color="auto" w:fill="FFFFFF" w:themeFill="background1"/>
          <w:lang w:eastAsia="zh-CN"/>
        </w:rPr>
        <w:t> Se respaldó con amplio apoyo la política aerocomercial progresiva del país (A42-WP/305), la cual expuso los resultados positivos de su política de cielos abiertos. </w:t>
      </w:r>
    </w:p>
    <w:p w14:paraId="7D9AD0BA" w14:textId="2CB39F93" w:rsidR="00B51A4D" w:rsidRPr="00B51A4D" w:rsidRDefault="00B51A4D" w:rsidP="003107F5">
      <w:pPr>
        <w:numPr>
          <w:ilvl w:val="0"/>
          <w:numId w:val="52"/>
        </w:numPr>
        <w:tabs>
          <w:tab w:val="clear" w:pos="720"/>
          <w:tab w:val="num" w:pos="426"/>
        </w:tabs>
        <w:spacing w:after="0" w:line="360" w:lineRule="auto"/>
        <w:ind w:left="426"/>
        <w:jc w:val="both"/>
        <w:rPr>
          <w:rFonts w:cs="Times New Roman"/>
          <w:bCs/>
          <w:color w:val="767171"/>
          <w:szCs w:val="24"/>
          <w:shd w:val="clear" w:color="auto" w:fill="FFFFFF" w:themeFill="background1"/>
          <w:lang w:eastAsia="zh-CN"/>
        </w:rPr>
      </w:pPr>
      <w:r w:rsidRPr="00B51A4D">
        <w:rPr>
          <w:rFonts w:cs="Times New Roman"/>
          <w:b/>
          <w:bCs/>
          <w:color w:val="767171"/>
          <w:szCs w:val="24"/>
          <w:shd w:val="clear" w:color="auto" w:fill="FFFFFF" w:themeFill="background1"/>
          <w:lang w:eastAsia="zh-CN"/>
        </w:rPr>
        <w:lastRenderedPageBreak/>
        <w:t>Aportes Técnicos:</w:t>
      </w:r>
      <w:r w:rsidRPr="00B51A4D">
        <w:rPr>
          <w:rFonts w:cs="Times New Roman"/>
          <w:bCs/>
          <w:color w:val="767171"/>
          <w:szCs w:val="24"/>
          <w:shd w:val="clear" w:color="auto" w:fill="FFFFFF" w:themeFill="background1"/>
          <w:lang w:eastAsia="zh-CN"/>
        </w:rPr>
        <w:t> La propuesta técnica sobre el </w:t>
      </w:r>
      <w:r w:rsidRPr="00B51A4D">
        <w:rPr>
          <w:rFonts w:cs="Times New Roman"/>
          <w:b/>
          <w:bCs/>
          <w:color w:val="767171"/>
          <w:szCs w:val="24"/>
          <w:shd w:val="clear" w:color="auto" w:fill="FFFFFF" w:themeFill="background1"/>
          <w:lang w:eastAsia="zh-CN"/>
        </w:rPr>
        <w:t>"Uso de transiciones como complemento a las llegadas normalizadas por instrumentos (STAR) en los PANS-OPS"</w:t>
      </w:r>
      <w:r w:rsidRPr="00B51A4D">
        <w:rPr>
          <w:rFonts w:cs="Times New Roman"/>
          <w:bCs/>
          <w:color w:val="767171"/>
          <w:szCs w:val="24"/>
          <w:shd w:val="clear" w:color="auto" w:fill="FFFFFF" w:themeFill="background1"/>
          <w:lang w:eastAsia="zh-CN"/>
        </w:rPr>
        <w:t> (A42-WP/465) fue acogida como buena práctica para ser remitida a grupos expertos. </w:t>
      </w:r>
    </w:p>
    <w:p w14:paraId="05C3A922" w14:textId="77777777" w:rsidR="00770F4B" w:rsidRPr="004B5E94" w:rsidRDefault="00770F4B" w:rsidP="00D14344">
      <w:pPr>
        <w:spacing w:after="0" w:line="360" w:lineRule="auto"/>
        <w:ind w:left="426"/>
        <w:jc w:val="both"/>
        <w:rPr>
          <w:rFonts w:cs="Times New Roman"/>
          <w:bCs/>
          <w:color w:val="767171"/>
          <w:szCs w:val="24"/>
          <w:shd w:val="clear" w:color="auto" w:fill="FFFFFF" w:themeFill="background1"/>
          <w:lang w:eastAsia="zh-CN"/>
        </w:rPr>
      </w:pPr>
    </w:p>
    <w:p w14:paraId="374657F2" w14:textId="296E4116" w:rsidR="00B51A4D" w:rsidRPr="00B51A4D" w:rsidRDefault="00B51A4D" w:rsidP="003107F5">
      <w:pPr>
        <w:numPr>
          <w:ilvl w:val="0"/>
          <w:numId w:val="53"/>
        </w:numPr>
        <w:tabs>
          <w:tab w:val="clear" w:pos="720"/>
          <w:tab w:val="num" w:pos="426"/>
        </w:tabs>
        <w:spacing w:after="0" w:line="360" w:lineRule="auto"/>
        <w:ind w:left="426"/>
        <w:jc w:val="both"/>
        <w:rPr>
          <w:rFonts w:cs="Times New Roman"/>
          <w:bCs/>
          <w:color w:val="767171"/>
          <w:szCs w:val="24"/>
          <w:shd w:val="clear" w:color="auto" w:fill="FFFFFF" w:themeFill="background1"/>
          <w:lang w:eastAsia="zh-CN"/>
        </w:rPr>
      </w:pPr>
      <w:r w:rsidRPr="00B51A4D">
        <w:rPr>
          <w:rFonts w:cs="Times New Roman"/>
          <w:b/>
          <w:bCs/>
          <w:color w:val="767171"/>
          <w:szCs w:val="24"/>
          <w:shd w:val="clear" w:color="auto" w:fill="FFFFFF" w:themeFill="background1"/>
          <w:lang w:eastAsia="zh-CN"/>
        </w:rPr>
        <w:t>Cooperación Bilateral:</w:t>
      </w:r>
      <w:r w:rsidRPr="00B51A4D">
        <w:rPr>
          <w:rFonts w:cs="Times New Roman"/>
          <w:bCs/>
          <w:color w:val="767171"/>
          <w:szCs w:val="24"/>
          <w:shd w:val="clear" w:color="auto" w:fill="FFFFFF" w:themeFill="background1"/>
          <w:lang w:eastAsia="zh-CN"/>
        </w:rPr>
        <w:t> La delegación sostuvo reuniones de alto nivel para cooperación con Estados como </w:t>
      </w:r>
      <w:r w:rsidRPr="00B51A4D">
        <w:rPr>
          <w:rFonts w:cs="Times New Roman"/>
          <w:b/>
          <w:bCs/>
          <w:color w:val="767171"/>
          <w:szCs w:val="24"/>
          <w:shd w:val="clear" w:color="auto" w:fill="FFFFFF" w:themeFill="background1"/>
          <w:lang w:eastAsia="zh-CN"/>
        </w:rPr>
        <w:t>Estados Unidos</w:t>
      </w:r>
      <w:r w:rsidRPr="00B51A4D">
        <w:rPr>
          <w:rFonts w:cs="Times New Roman"/>
          <w:bCs/>
          <w:color w:val="767171"/>
          <w:szCs w:val="24"/>
          <w:shd w:val="clear" w:color="auto" w:fill="FFFFFF" w:themeFill="background1"/>
          <w:lang w:eastAsia="zh-CN"/>
        </w:rPr>
        <w:t> (enfocada en seguridad aérea y la iniciativa "</w:t>
      </w:r>
      <w:proofErr w:type="spellStart"/>
      <w:r w:rsidRPr="00B51A4D">
        <w:rPr>
          <w:rFonts w:cs="Times New Roman"/>
          <w:bCs/>
          <w:color w:val="767171"/>
          <w:szCs w:val="24"/>
          <w:shd w:val="clear" w:color="auto" w:fill="FFFFFF" w:themeFill="background1"/>
          <w:lang w:eastAsia="zh-CN"/>
        </w:rPr>
        <w:t>One</w:t>
      </w:r>
      <w:proofErr w:type="spellEnd"/>
      <w:r w:rsidRPr="00B51A4D">
        <w:rPr>
          <w:rFonts w:cs="Times New Roman"/>
          <w:bCs/>
          <w:color w:val="767171"/>
          <w:szCs w:val="24"/>
          <w:shd w:val="clear" w:color="auto" w:fill="FFFFFF" w:themeFill="background1"/>
          <w:lang w:eastAsia="zh-CN"/>
        </w:rPr>
        <w:t> Stop Security"), </w:t>
      </w:r>
      <w:r w:rsidRPr="00B51A4D">
        <w:rPr>
          <w:rFonts w:cs="Times New Roman"/>
          <w:b/>
          <w:bCs/>
          <w:color w:val="767171"/>
          <w:szCs w:val="24"/>
          <w:shd w:val="clear" w:color="auto" w:fill="FFFFFF" w:themeFill="background1"/>
          <w:lang w:eastAsia="zh-CN"/>
        </w:rPr>
        <w:t>Emiratos Árabes Unidos</w:t>
      </w:r>
      <w:r w:rsidRPr="00B51A4D">
        <w:rPr>
          <w:rFonts w:cs="Times New Roman"/>
          <w:bCs/>
          <w:color w:val="767171"/>
          <w:szCs w:val="24"/>
          <w:shd w:val="clear" w:color="auto" w:fill="FFFFFF" w:themeFill="background1"/>
          <w:lang w:eastAsia="zh-CN"/>
        </w:rPr>
        <w:t> (para cooperación bilateral), </w:t>
      </w:r>
      <w:r w:rsidRPr="00B51A4D">
        <w:rPr>
          <w:rFonts w:cs="Times New Roman"/>
          <w:b/>
          <w:bCs/>
          <w:color w:val="767171"/>
          <w:szCs w:val="24"/>
          <w:shd w:val="clear" w:color="auto" w:fill="FFFFFF" w:themeFill="background1"/>
          <w:lang w:eastAsia="zh-CN"/>
        </w:rPr>
        <w:t>Federación Rusa</w:t>
      </w:r>
      <w:r w:rsidRPr="00B51A4D">
        <w:rPr>
          <w:rFonts w:cs="Times New Roman"/>
          <w:bCs/>
          <w:color w:val="767171"/>
          <w:szCs w:val="24"/>
          <w:shd w:val="clear" w:color="auto" w:fill="FFFFFF" w:themeFill="background1"/>
          <w:lang w:eastAsia="zh-CN"/>
        </w:rPr>
        <w:t> (para restablecer la conectividad aérea directa), y </w:t>
      </w:r>
      <w:r w:rsidRPr="00B51A4D">
        <w:rPr>
          <w:rFonts w:cs="Times New Roman"/>
          <w:b/>
          <w:bCs/>
          <w:color w:val="767171"/>
          <w:szCs w:val="24"/>
          <w:shd w:val="clear" w:color="auto" w:fill="FFFFFF" w:themeFill="background1"/>
          <w:lang w:eastAsia="zh-CN"/>
        </w:rPr>
        <w:t>Singapur</w:t>
      </w:r>
      <w:r w:rsidRPr="00B51A4D">
        <w:rPr>
          <w:rFonts w:cs="Times New Roman"/>
          <w:bCs/>
          <w:color w:val="767171"/>
          <w:szCs w:val="24"/>
          <w:shd w:val="clear" w:color="auto" w:fill="FFFFFF" w:themeFill="background1"/>
          <w:lang w:eastAsia="zh-CN"/>
        </w:rPr>
        <w:t> (para fortalecer la cooperación en capacitación). </w:t>
      </w:r>
    </w:p>
    <w:p w14:paraId="1A862A3A" w14:textId="77777777" w:rsidR="00770F4B" w:rsidRPr="004B5E94" w:rsidRDefault="00770F4B" w:rsidP="00D14344">
      <w:pPr>
        <w:spacing w:after="0" w:line="360" w:lineRule="auto"/>
        <w:ind w:left="426"/>
        <w:jc w:val="both"/>
        <w:rPr>
          <w:rFonts w:cs="Times New Roman"/>
          <w:bCs/>
          <w:color w:val="767171"/>
          <w:szCs w:val="24"/>
          <w:shd w:val="clear" w:color="auto" w:fill="FFFFFF" w:themeFill="background1"/>
          <w:lang w:eastAsia="zh-CN"/>
        </w:rPr>
      </w:pPr>
    </w:p>
    <w:p w14:paraId="20A8B9CE" w14:textId="02192AA8" w:rsidR="00B51A4D" w:rsidRPr="00B51A4D" w:rsidRDefault="00B51A4D" w:rsidP="003107F5">
      <w:pPr>
        <w:numPr>
          <w:ilvl w:val="0"/>
          <w:numId w:val="54"/>
        </w:numPr>
        <w:tabs>
          <w:tab w:val="clear" w:pos="720"/>
          <w:tab w:val="num" w:pos="426"/>
        </w:tabs>
        <w:spacing w:after="0" w:line="360" w:lineRule="auto"/>
        <w:ind w:left="426"/>
        <w:jc w:val="both"/>
        <w:rPr>
          <w:rFonts w:cs="Times New Roman"/>
          <w:bCs/>
          <w:color w:val="767171"/>
          <w:szCs w:val="24"/>
          <w:shd w:val="clear" w:color="auto" w:fill="FFFFFF" w:themeFill="background1"/>
          <w:lang w:eastAsia="zh-CN"/>
        </w:rPr>
      </w:pPr>
      <w:r w:rsidRPr="00B51A4D">
        <w:rPr>
          <w:rFonts w:cs="Times New Roman"/>
          <w:b/>
          <w:bCs/>
          <w:color w:val="767171"/>
          <w:szCs w:val="24"/>
          <w:shd w:val="clear" w:color="auto" w:fill="FFFFFF" w:themeFill="background1"/>
          <w:lang w:eastAsia="zh-CN"/>
        </w:rPr>
        <w:t>Coordinación de Auditorías:</w:t>
      </w:r>
      <w:r w:rsidRPr="00B51A4D">
        <w:rPr>
          <w:rFonts w:cs="Times New Roman"/>
          <w:bCs/>
          <w:color w:val="767171"/>
          <w:szCs w:val="24"/>
          <w:shd w:val="clear" w:color="auto" w:fill="FFFFFF" w:themeFill="background1"/>
          <w:lang w:eastAsia="zh-CN"/>
        </w:rPr>
        <w:t> Se coordinaron con el Secretariado de la OACI los aspectos organizativos de ICAN 2025 y se revisaron los avances del Estado de cara a las próximas auditorías de seguridad de la aviación (USAP) y supervisión de la seguridad operacional (USOAP), solicitando apoyo para su preparación. </w:t>
      </w:r>
    </w:p>
    <w:p w14:paraId="342953B5" w14:textId="77777777" w:rsidR="00B51A4D" w:rsidRDefault="00B51A4D" w:rsidP="004D1535">
      <w:pPr>
        <w:spacing w:after="0" w:line="360" w:lineRule="auto"/>
        <w:jc w:val="both"/>
        <w:rPr>
          <w:rFonts w:cs="Times New Roman"/>
          <w:bCs/>
          <w:color w:val="767171"/>
          <w:szCs w:val="24"/>
          <w:shd w:val="clear" w:color="auto" w:fill="FFFFFF" w:themeFill="background1"/>
          <w:lang w:eastAsia="zh-CN"/>
        </w:rPr>
      </w:pPr>
    </w:p>
    <w:p w14:paraId="62FA9725" w14:textId="77777777" w:rsidR="00C25715" w:rsidRPr="00D15346" w:rsidRDefault="00C1251D" w:rsidP="00B60873">
      <w:pPr>
        <w:spacing w:after="0" w:line="360" w:lineRule="auto"/>
        <w:jc w:val="both"/>
        <w:rPr>
          <w:rFonts w:eastAsia="Calibri" w:cs="Times New Roman"/>
          <w:b/>
          <w:color w:val="767171"/>
          <w:szCs w:val="24"/>
        </w:rPr>
      </w:pPr>
      <w:r w:rsidRPr="00B51A4D">
        <w:rPr>
          <w:rFonts w:eastAsia="Calibri" w:cs="Times New Roman"/>
          <w:b/>
          <w:color w:val="767171"/>
          <w:szCs w:val="24"/>
        </w:rPr>
        <w:t>Organización de las Naciones</w:t>
      </w:r>
      <w:r w:rsidRPr="00D15346">
        <w:rPr>
          <w:rFonts w:eastAsia="Calibri" w:cs="Times New Roman"/>
          <w:b/>
          <w:color w:val="767171"/>
          <w:szCs w:val="24"/>
        </w:rPr>
        <w:t xml:space="preserve"> Unidas para la Agricultura y la Alimentación (FAO)</w:t>
      </w:r>
    </w:p>
    <w:p w14:paraId="2C59BE73" w14:textId="3B458D62" w:rsidR="00CA1D5D" w:rsidRPr="00D15346" w:rsidRDefault="00CA1D5D" w:rsidP="00B60873">
      <w:pPr>
        <w:spacing w:after="0" w:line="360" w:lineRule="auto"/>
        <w:jc w:val="both"/>
        <w:rPr>
          <w:rFonts w:eastAsia="Calibri" w:cs="Times New Roman"/>
          <w:b/>
          <w:color w:val="767171"/>
          <w:szCs w:val="24"/>
        </w:rPr>
      </w:pPr>
      <w:r w:rsidRPr="00D15346">
        <w:rPr>
          <w:rFonts w:eastAsia="Calibri" w:cs="Times New Roman"/>
          <w:bCs/>
          <w:color w:val="767171"/>
          <w:szCs w:val="24"/>
        </w:rPr>
        <w:t xml:space="preserve">Como parte de los logros de esta misión permanente en el </w:t>
      </w:r>
      <w:r w:rsidR="00776831">
        <w:rPr>
          <w:rFonts w:eastAsia="Calibri" w:cs="Times New Roman"/>
          <w:bCs/>
          <w:color w:val="767171"/>
          <w:szCs w:val="24"/>
        </w:rPr>
        <w:t xml:space="preserve">año, </w:t>
      </w:r>
      <w:r w:rsidRPr="00D15346">
        <w:rPr>
          <w:rFonts w:eastAsia="Calibri" w:cs="Times New Roman"/>
          <w:bCs/>
          <w:color w:val="767171"/>
          <w:szCs w:val="24"/>
        </w:rPr>
        <w:t>se destaca lo siguiente:</w:t>
      </w:r>
    </w:p>
    <w:p w14:paraId="2E7C60B8" w14:textId="77777777" w:rsidR="00B60873" w:rsidRPr="00D15346" w:rsidRDefault="00B60873" w:rsidP="00CA1D5D">
      <w:pPr>
        <w:spacing w:after="0" w:line="360" w:lineRule="auto"/>
        <w:jc w:val="both"/>
        <w:rPr>
          <w:rFonts w:eastAsia="Calibri" w:cs="Times New Roman"/>
          <w:b/>
          <w:color w:val="767171"/>
          <w:szCs w:val="24"/>
          <w:lang w:val="es-ES"/>
        </w:rPr>
      </w:pPr>
    </w:p>
    <w:p w14:paraId="227764B1" w14:textId="77777777" w:rsidR="00B51A4D" w:rsidRPr="00B51A4D" w:rsidRDefault="00B51A4D" w:rsidP="00B51A4D">
      <w:pPr>
        <w:spacing w:after="0" w:line="360" w:lineRule="auto"/>
        <w:jc w:val="both"/>
        <w:rPr>
          <w:rFonts w:eastAsia="Calibri" w:cs="Times New Roman"/>
          <w:bCs/>
          <w:color w:val="767171"/>
          <w:szCs w:val="24"/>
        </w:rPr>
      </w:pPr>
      <w:r w:rsidRPr="00B51A4D">
        <w:rPr>
          <w:rFonts w:eastAsia="Calibri" w:cs="Times New Roman"/>
          <w:bCs/>
          <w:color w:val="767171"/>
          <w:szCs w:val="24"/>
          <w:lang w:val="es-ES"/>
        </w:rPr>
        <w:t xml:space="preserve">La República Dominicana </w:t>
      </w:r>
      <w:r w:rsidRPr="00B51A4D">
        <w:rPr>
          <w:rFonts w:eastAsia="Calibri" w:cs="Times New Roman"/>
          <w:b/>
          <w:color w:val="767171"/>
          <w:szCs w:val="24"/>
          <w:lang w:val="es-ES"/>
        </w:rPr>
        <w:t>consolidó su liderazgo en la 44.ª Conferencia de la FAO</w:t>
      </w:r>
      <w:r w:rsidRPr="00B51A4D">
        <w:rPr>
          <w:rFonts w:eastAsia="Calibri" w:cs="Times New Roman"/>
          <w:bCs/>
          <w:color w:val="767171"/>
          <w:szCs w:val="24"/>
          <w:lang w:val="es-ES"/>
        </w:rPr>
        <w:t xml:space="preserve"> (del 28 de junio al 4 de julio). Esto se manifestó con la elección de la embajadora Hernández como Miembro del Comité General de la Conferencia y del Comité de Finanzas (julio 2025 – junio 2027), además de la inclusión en el Consejo de la FAO para el periodo 2026–2029.</w:t>
      </w:r>
      <w:r w:rsidRPr="00B51A4D">
        <w:rPr>
          <w:rFonts w:eastAsia="Calibri" w:cs="Times New Roman"/>
          <w:bCs/>
          <w:color w:val="767171"/>
          <w:szCs w:val="24"/>
        </w:rPr>
        <w:t> </w:t>
      </w:r>
    </w:p>
    <w:p w14:paraId="595E90FF" w14:textId="77777777" w:rsidR="00B51A4D" w:rsidRPr="00B51A4D" w:rsidRDefault="00B51A4D" w:rsidP="00B51A4D">
      <w:pPr>
        <w:spacing w:after="0" w:line="360" w:lineRule="auto"/>
        <w:jc w:val="both"/>
        <w:rPr>
          <w:rFonts w:eastAsia="Calibri" w:cs="Times New Roman"/>
          <w:bCs/>
          <w:color w:val="767171"/>
          <w:szCs w:val="24"/>
        </w:rPr>
      </w:pPr>
      <w:r w:rsidRPr="00B51A4D">
        <w:rPr>
          <w:rFonts w:eastAsia="Calibri" w:cs="Times New Roman"/>
          <w:bCs/>
          <w:color w:val="767171"/>
          <w:szCs w:val="24"/>
        </w:rPr>
        <w:t> </w:t>
      </w:r>
    </w:p>
    <w:p w14:paraId="7EC43121" w14:textId="5E11F37A" w:rsidR="00C1251D" w:rsidRPr="00D15346" w:rsidRDefault="00230C1C" w:rsidP="004D1535">
      <w:pPr>
        <w:spacing w:after="0" w:line="360" w:lineRule="auto"/>
        <w:jc w:val="both"/>
        <w:rPr>
          <w:rFonts w:eastAsia="Calibri" w:cs="Times New Roman"/>
          <w:bCs/>
          <w:color w:val="767171"/>
          <w:szCs w:val="24"/>
        </w:rPr>
      </w:pPr>
      <w:r w:rsidRPr="00442EA5">
        <w:rPr>
          <w:rFonts w:eastAsia="Calibri" w:cs="Times New Roman"/>
          <w:b/>
          <w:color w:val="767171"/>
          <w:szCs w:val="24"/>
        </w:rPr>
        <w:t>Organización de las Naciones Unidas</w:t>
      </w:r>
      <w:r w:rsidRPr="00637810">
        <w:rPr>
          <w:rFonts w:eastAsia="Calibri" w:cs="Times New Roman"/>
          <w:b/>
          <w:color w:val="767171"/>
          <w:szCs w:val="24"/>
        </w:rPr>
        <w:t xml:space="preserve"> en Ginebra</w:t>
      </w:r>
    </w:p>
    <w:p w14:paraId="52EF814A" w14:textId="1E2991BF" w:rsidR="00CA1D5D" w:rsidRPr="00D15346" w:rsidRDefault="00CA1D5D" w:rsidP="00CA1D5D">
      <w:pPr>
        <w:spacing w:after="0" w:line="360" w:lineRule="auto"/>
        <w:jc w:val="both"/>
        <w:rPr>
          <w:rFonts w:eastAsia="Calibri" w:cs="Times New Roman"/>
          <w:bCs/>
          <w:color w:val="767171"/>
          <w:szCs w:val="24"/>
        </w:rPr>
      </w:pPr>
      <w:r w:rsidRPr="00D15346">
        <w:rPr>
          <w:rFonts w:eastAsia="Calibri" w:cs="Times New Roman"/>
          <w:bCs/>
          <w:color w:val="767171"/>
          <w:szCs w:val="24"/>
        </w:rPr>
        <w:t xml:space="preserve">Como parte de los logros de esta misión permanente en el </w:t>
      </w:r>
      <w:r w:rsidR="00776831">
        <w:rPr>
          <w:rFonts w:eastAsia="Calibri" w:cs="Times New Roman"/>
          <w:bCs/>
          <w:color w:val="767171"/>
          <w:szCs w:val="24"/>
        </w:rPr>
        <w:t xml:space="preserve">año, </w:t>
      </w:r>
      <w:r w:rsidRPr="00D15346">
        <w:rPr>
          <w:rFonts w:eastAsia="Calibri" w:cs="Times New Roman"/>
          <w:bCs/>
          <w:color w:val="767171"/>
          <w:szCs w:val="24"/>
        </w:rPr>
        <w:t>se destaca lo siguiente:</w:t>
      </w:r>
    </w:p>
    <w:p w14:paraId="30C0609E" w14:textId="1CB7CE6D" w:rsidR="00442EA5" w:rsidRPr="00442EA5" w:rsidRDefault="00442EA5" w:rsidP="00442EA5">
      <w:pPr>
        <w:spacing w:after="0" w:line="360" w:lineRule="auto"/>
        <w:jc w:val="both"/>
        <w:rPr>
          <w:rFonts w:eastAsia="Calibri" w:cs="Times New Roman"/>
          <w:b/>
          <w:color w:val="767171"/>
          <w:szCs w:val="24"/>
        </w:rPr>
      </w:pPr>
      <w:r w:rsidRPr="00442EA5">
        <w:rPr>
          <w:rFonts w:eastAsia="Calibri" w:cs="Times New Roman"/>
          <w:bCs/>
          <w:color w:val="767171"/>
          <w:szCs w:val="24"/>
        </w:rPr>
        <w:lastRenderedPageBreak/>
        <w:t xml:space="preserve">El país proyectó su liderazgo como miembro del </w:t>
      </w:r>
      <w:r>
        <w:rPr>
          <w:rFonts w:eastAsia="Calibri" w:cs="Times New Roman"/>
          <w:bCs/>
          <w:color w:val="767171"/>
          <w:szCs w:val="24"/>
        </w:rPr>
        <w:t xml:space="preserve">Comité de </w:t>
      </w:r>
      <w:r w:rsidRPr="00442EA5">
        <w:rPr>
          <w:rFonts w:eastAsia="Calibri" w:cs="Times New Roman"/>
          <w:bCs/>
          <w:color w:val="767171"/>
          <w:szCs w:val="24"/>
        </w:rPr>
        <w:t>D</w:t>
      </w:r>
      <w:r>
        <w:rPr>
          <w:rFonts w:eastAsia="Calibri" w:cs="Times New Roman"/>
          <w:bCs/>
          <w:color w:val="767171"/>
          <w:szCs w:val="24"/>
        </w:rPr>
        <w:t xml:space="preserve">erechos </w:t>
      </w:r>
      <w:r w:rsidRPr="00442EA5">
        <w:rPr>
          <w:rFonts w:eastAsia="Calibri" w:cs="Times New Roman"/>
          <w:bCs/>
          <w:color w:val="767171"/>
          <w:szCs w:val="24"/>
        </w:rPr>
        <w:t>H</w:t>
      </w:r>
      <w:r>
        <w:rPr>
          <w:rFonts w:eastAsia="Calibri" w:cs="Times New Roman"/>
          <w:bCs/>
          <w:color w:val="767171"/>
          <w:szCs w:val="24"/>
        </w:rPr>
        <w:t>umanos</w:t>
      </w:r>
      <w:r w:rsidRPr="00442EA5">
        <w:rPr>
          <w:rFonts w:eastAsia="Calibri" w:cs="Times New Roman"/>
          <w:bCs/>
          <w:color w:val="767171"/>
          <w:szCs w:val="24"/>
        </w:rPr>
        <w:t xml:space="preserve"> en sus periodos de sesiones 58º y 59º, realizando intervenciones de calidad y </w:t>
      </w:r>
      <w:r w:rsidRPr="00442EA5">
        <w:rPr>
          <w:rFonts w:eastAsia="Calibri" w:cs="Times New Roman"/>
          <w:b/>
          <w:color w:val="767171"/>
          <w:szCs w:val="24"/>
        </w:rPr>
        <w:t>copatrocinando resoluciones</w:t>
      </w:r>
      <w:r w:rsidRPr="00442EA5">
        <w:rPr>
          <w:rFonts w:eastAsia="Calibri" w:cs="Times New Roman"/>
          <w:bCs/>
          <w:color w:val="767171"/>
          <w:szCs w:val="24"/>
        </w:rPr>
        <w:t xml:space="preserve"> clave sobre temas como los </w:t>
      </w:r>
      <w:r w:rsidRPr="00442EA5">
        <w:rPr>
          <w:rFonts w:eastAsia="Calibri" w:cs="Times New Roman"/>
          <w:b/>
          <w:color w:val="767171"/>
          <w:szCs w:val="24"/>
        </w:rPr>
        <w:t>océanos, personas mayores, mujer y diplomacia, y derecho a la alimentación, todas adoptadas por consenso. </w:t>
      </w:r>
    </w:p>
    <w:p w14:paraId="5F475F25" w14:textId="77777777" w:rsidR="00442EA5" w:rsidRPr="00442EA5" w:rsidRDefault="00442EA5" w:rsidP="00442EA5">
      <w:pPr>
        <w:spacing w:after="0" w:line="360" w:lineRule="auto"/>
        <w:jc w:val="both"/>
        <w:rPr>
          <w:rFonts w:eastAsia="Calibri" w:cs="Times New Roman"/>
          <w:bCs/>
          <w:color w:val="767171"/>
          <w:szCs w:val="24"/>
        </w:rPr>
      </w:pPr>
      <w:r w:rsidRPr="00442EA5">
        <w:rPr>
          <w:rFonts w:eastAsia="Calibri" w:cs="Times New Roman"/>
          <w:bCs/>
          <w:color w:val="767171"/>
          <w:szCs w:val="24"/>
        </w:rPr>
        <w:t> </w:t>
      </w:r>
    </w:p>
    <w:p w14:paraId="5019EECC" w14:textId="77777777" w:rsidR="00442EA5" w:rsidRPr="00442EA5" w:rsidRDefault="00442EA5" w:rsidP="00442EA5">
      <w:pPr>
        <w:spacing w:after="0" w:line="360" w:lineRule="auto"/>
        <w:jc w:val="both"/>
        <w:rPr>
          <w:rFonts w:eastAsia="Calibri" w:cs="Times New Roman"/>
          <w:bCs/>
          <w:color w:val="767171"/>
          <w:szCs w:val="24"/>
        </w:rPr>
      </w:pPr>
      <w:r w:rsidRPr="00442EA5">
        <w:rPr>
          <w:rFonts w:eastAsia="Calibri" w:cs="Times New Roman"/>
          <w:bCs/>
          <w:color w:val="767171"/>
          <w:szCs w:val="24"/>
        </w:rPr>
        <w:t>Un hito importante se alcanzó durante el 60º periodo de sesiones, al presentar por primera vez una resolución en calidad de patrocinador principal (pen </w:t>
      </w:r>
      <w:proofErr w:type="spellStart"/>
      <w:r w:rsidRPr="00442EA5">
        <w:rPr>
          <w:rFonts w:eastAsia="Calibri" w:cs="Times New Roman"/>
          <w:bCs/>
          <w:color w:val="767171"/>
          <w:szCs w:val="24"/>
        </w:rPr>
        <w:t>holder</w:t>
      </w:r>
      <w:proofErr w:type="spellEnd"/>
      <w:r w:rsidRPr="00442EA5">
        <w:rPr>
          <w:rFonts w:eastAsia="Calibri" w:cs="Times New Roman"/>
          <w:bCs/>
          <w:color w:val="767171"/>
          <w:szCs w:val="24"/>
        </w:rPr>
        <w:t>). Esta resolución, aprobada por consenso, se centró en el </w:t>
      </w:r>
      <w:r w:rsidRPr="00442EA5">
        <w:rPr>
          <w:rFonts w:eastAsia="Calibri" w:cs="Times New Roman"/>
          <w:b/>
          <w:bCs/>
          <w:color w:val="767171"/>
          <w:szCs w:val="24"/>
        </w:rPr>
        <w:t>aumento del nivel del mar y su impacto en los derechos humanos</w:t>
      </w:r>
      <w:r w:rsidRPr="00442EA5">
        <w:rPr>
          <w:rFonts w:eastAsia="Calibri" w:cs="Times New Roman"/>
          <w:bCs/>
          <w:color w:val="767171"/>
          <w:szCs w:val="24"/>
        </w:rPr>
        <w:t>, logrando el reconocimiento de los miembros del Consejo y de Estados insulares. </w:t>
      </w:r>
    </w:p>
    <w:p w14:paraId="0DEAF895" w14:textId="77777777" w:rsidR="00442EA5" w:rsidRPr="00442EA5" w:rsidRDefault="00442EA5" w:rsidP="00442EA5">
      <w:pPr>
        <w:spacing w:after="0" w:line="360" w:lineRule="auto"/>
        <w:jc w:val="both"/>
        <w:rPr>
          <w:rFonts w:eastAsia="Calibri" w:cs="Times New Roman"/>
          <w:bCs/>
          <w:color w:val="767171"/>
          <w:szCs w:val="24"/>
        </w:rPr>
      </w:pPr>
      <w:r w:rsidRPr="00442EA5">
        <w:rPr>
          <w:rFonts w:eastAsia="Calibri" w:cs="Times New Roman"/>
          <w:bCs/>
          <w:color w:val="767171"/>
          <w:szCs w:val="24"/>
        </w:rPr>
        <w:t> </w:t>
      </w:r>
    </w:p>
    <w:p w14:paraId="0A4F11E5" w14:textId="77777777" w:rsidR="00442EA5" w:rsidRDefault="00442EA5" w:rsidP="00442EA5">
      <w:pPr>
        <w:spacing w:after="0" w:line="360" w:lineRule="auto"/>
        <w:jc w:val="both"/>
        <w:rPr>
          <w:rFonts w:eastAsia="Calibri" w:cs="Times New Roman"/>
          <w:bCs/>
          <w:color w:val="767171"/>
          <w:szCs w:val="24"/>
        </w:rPr>
      </w:pPr>
      <w:r w:rsidRPr="00442EA5">
        <w:rPr>
          <w:rFonts w:eastAsia="Calibri" w:cs="Times New Roman"/>
          <w:bCs/>
          <w:color w:val="767171"/>
          <w:szCs w:val="24"/>
        </w:rPr>
        <w:t>Se coordinó la participación nacional en las reuniones 156ª y 157ª del Comité Ejecutivo de la OMS y se aportó al Órgano de Negociación Internacional (ONI). La Misión garantizó que los lineamientos nacionales fueran considerados antes de que el proyecto de acuerdo sobre pandemias fuera refrendado por la 78ª Asamblea Mundial de la Salud. </w:t>
      </w:r>
    </w:p>
    <w:p w14:paraId="35878306" w14:textId="77777777" w:rsidR="00442EA5" w:rsidRPr="00442EA5" w:rsidRDefault="00442EA5" w:rsidP="00442EA5">
      <w:pPr>
        <w:spacing w:after="0" w:line="360" w:lineRule="auto"/>
        <w:jc w:val="both"/>
        <w:rPr>
          <w:rFonts w:eastAsia="Calibri" w:cs="Times New Roman"/>
          <w:bCs/>
          <w:color w:val="767171"/>
          <w:szCs w:val="24"/>
        </w:rPr>
      </w:pPr>
    </w:p>
    <w:p w14:paraId="1249BEEB" w14:textId="2A1BCEFE" w:rsidR="00C25715" w:rsidRPr="00D15346" w:rsidRDefault="00442EA5" w:rsidP="00CA1D5D">
      <w:pPr>
        <w:spacing w:after="0" w:line="360" w:lineRule="auto"/>
        <w:jc w:val="both"/>
        <w:rPr>
          <w:rFonts w:eastAsia="Calibri" w:cs="Times New Roman"/>
          <w:bCs/>
          <w:color w:val="767171"/>
          <w:szCs w:val="24"/>
        </w:rPr>
      </w:pPr>
      <w:r w:rsidRPr="00442EA5">
        <w:rPr>
          <w:rFonts w:eastAsia="Calibri" w:cs="Times New Roman"/>
          <w:bCs/>
          <w:color w:val="767171"/>
          <w:szCs w:val="24"/>
        </w:rPr>
        <w:t>Se continuó el involucramiento en el Grupo Intergubernamental de Trabajo (IGWG) para desarrollar los componentes operativos del nuevo instrumento internacional sobre acceso a patógenos y distribución de beneficios. Un logro específico fue la exitosa coordinación en la 11ª Conferencia de las Partes (COP11) del Convenio Marco de la OMS para el Control del Tabaco para salvaguardar los intereses de la industria nacional del cigarro. </w:t>
      </w:r>
    </w:p>
    <w:p w14:paraId="108B0F84" w14:textId="77777777" w:rsidR="00770F4B" w:rsidRDefault="00770F4B" w:rsidP="00442EA5">
      <w:pPr>
        <w:spacing w:after="0" w:line="360" w:lineRule="auto"/>
        <w:jc w:val="both"/>
        <w:rPr>
          <w:rFonts w:eastAsia="Calibri" w:cs="Times New Roman"/>
          <w:bCs/>
          <w:color w:val="767171"/>
          <w:szCs w:val="24"/>
        </w:rPr>
      </w:pPr>
    </w:p>
    <w:p w14:paraId="54C92E41" w14:textId="197BAD66" w:rsidR="00442EA5" w:rsidRDefault="00442EA5" w:rsidP="00442EA5">
      <w:pPr>
        <w:spacing w:after="0" w:line="360" w:lineRule="auto"/>
        <w:jc w:val="both"/>
        <w:rPr>
          <w:rFonts w:eastAsia="Calibri" w:cs="Times New Roman"/>
          <w:bCs/>
          <w:color w:val="767171"/>
          <w:szCs w:val="24"/>
        </w:rPr>
      </w:pPr>
      <w:r w:rsidRPr="00442EA5">
        <w:rPr>
          <w:rFonts w:eastAsia="Calibri" w:cs="Times New Roman"/>
          <w:bCs/>
          <w:color w:val="767171"/>
          <w:szCs w:val="24"/>
        </w:rPr>
        <w:t>La Misión jugó un papel central en proyectar la capacidad de liderazgo del país en temas de empleo y derechos laborales. </w:t>
      </w:r>
    </w:p>
    <w:p w14:paraId="2430DFFC" w14:textId="77777777" w:rsidR="00DD4E5B" w:rsidRDefault="00DD4E5B" w:rsidP="00DD4E5B">
      <w:pPr>
        <w:spacing w:after="0" w:line="360" w:lineRule="auto"/>
        <w:ind w:left="426"/>
        <w:jc w:val="both"/>
        <w:rPr>
          <w:rFonts w:eastAsia="Calibri" w:cs="Times New Roman"/>
          <w:bCs/>
          <w:color w:val="767171"/>
          <w:szCs w:val="24"/>
        </w:rPr>
      </w:pPr>
    </w:p>
    <w:p w14:paraId="45004D61" w14:textId="6B3525A4" w:rsidR="00442EA5" w:rsidRPr="00442EA5" w:rsidRDefault="00442EA5" w:rsidP="003107F5">
      <w:pPr>
        <w:numPr>
          <w:ilvl w:val="0"/>
          <w:numId w:val="55"/>
        </w:numPr>
        <w:tabs>
          <w:tab w:val="clear" w:pos="720"/>
          <w:tab w:val="num" w:pos="426"/>
        </w:tabs>
        <w:spacing w:after="0" w:line="360" w:lineRule="auto"/>
        <w:ind w:left="426"/>
        <w:jc w:val="both"/>
        <w:rPr>
          <w:rFonts w:eastAsia="Calibri" w:cs="Times New Roman"/>
          <w:bCs/>
          <w:color w:val="767171"/>
          <w:szCs w:val="24"/>
        </w:rPr>
      </w:pPr>
      <w:r w:rsidRPr="00442EA5">
        <w:rPr>
          <w:rFonts w:eastAsia="Calibri" w:cs="Times New Roman"/>
          <w:bCs/>
          <w:color w:val="767171"/>
          <w:szCs w:val="24"/>
        </w:rPr>
        <w:t>Se elevó la interlocución con el </w:t>
      </w:r>
      <w:r w:rsidR="00DD4E5B" w:rsidRPr="00442EA5">
        <w:rPr>
          <w:rFonts w:eastAsia="Calibri" w:cs="Times New Roman"/>
          <w:bCs/>
          <w:color w:val="767171"/>
          <w:szCs w:val="24"/>
        </w:rPr>
        <w:t>director general</w:t>
      </w:r>
      <w:r w:rsidRPr="00442EA5">
        <w:rPr>
          <w:rFonts w:eastAsia="Calibri" w:cs="Times New Roman"/>
          <w:bCs/>
          <w:color w:val="767171"/>
          <w:szCs w:val="24"/>
        </w:rPr>
        <w:t> de la OIT, Gilbert F. </w:t>
      </w:r>
      <w:proofErr w:type="spellStart"/>
      <w:r w:rsidRPr="00442EA5">
        <w:rPr>
          <w:rFonts w:eastAsia="Calibri" w:cs="Times New Roman"/>
          <w:bCs/>
          <w:color w:val="767171"/>
          <w:szCs w:val="24"/>
        </w:rPr>
        <w:t>Houngbo</w:t>
      </w:r>
      <w:proofErr w:type="spellEnd"/>
      <w:r w:rsidRPr="00442EA5">
        <w:rPr>
          <w:rFonts w:eastAsia="Calibri" w:cs="Times New Roman"/>
          <w:bCs/>
          <w:color w:val="767171"/>
          <w:szCs w:val="24"/>
        </w:rPr>
        <w:t>. </w:t>
      </w:r>
    </w:p>
    <w:p w14:paraId="5F6D0C08" w14:textId="77777777" w:rsidR="00DD4E5B" w:rsidRPr="00A723AD" w:rsidRDefault="00DD4E5B" w:rsidP="00DD4E5B">
      <w:pPr>
        <w:spacing w:after="0" w:line="360" w:lineRule="auto"/>
        <w:ind w:left="426"/>
        <w:jc w:val="both"/>
        <w:rPr>
          <w:rFonts w:eastAsia="Calibri" w:cs="Times New Roman"/>
          <w:bCs/>
          <w:color w:val="767171"/>
          <w:sz w:val="16"/>
          <w:szCs w:val="16"/>
        </w:rPr>
      </w:pPr>
    </w:p>
    <w:p w14:paraId="37A54CF1" w14:textId="020D9DD8" w:rsidR="00442EA5" w:rsidRPr="00442EA5" w:rsidRDefault="00442EA5" w:rsidP="003107F5">
      <w:pPr>
        <w:numPr>
          <w:ilvl w:val="0"/>
          <w:numId w:val="56"/>
        </w:numPr>
        <w:tabs>
          <w:tab w:val="clear" w:pos="720"/>
          <w:tab w:val="num" w:pos="426"/>
        </w:tabs>
        <w:spacing w:after="0" w:line="360" w:lineRule="auto"/>
        <w:ind w:left="426"/>
        <w:jc w:val="both"/>
        <w:rPr>
          <w:rFonts w:eastAsia="Calibri" w:cs="Times New Roman"/>
          <w:bCs/>
          <w:color w:val="767171"/>
          <w:szCs w:val="24"/>
        </w:rPr>
      </w:pPr>
      <w:r w:rsidRPr="00442EA5">
        <w:rPr>
          <w:rFonts w:eastAsia="Calibri" w:cs="Times New Roman"/>
          <w:bCs/>
          <w:color w:val="767171"/>
          <w:szCs w:val="24"/>
        </w:rPr>
        <w:lastRenderedPageBreak/>
        <w:t>Se logró un triunfo significativo con la adopción del informe del Comité Tripartito sobre la reclamación de UDICARD, el cual resultó favorable al Gobierno Dominicano. </w:t>
      </w:r>
    </w:p>
    <w:p w14:paraId="1B7AD0BB" w14:textId="77777777" w:rsidR="00DD7081" w:rsidRDefault="00DD7081" w:rsidP="00DD7081">
      <w:pPr>
        <w:spacing w:after="0" w:line="360" w:lineRule="auto"/>
        <w:ind w:left="426"/>
        <w:jc w:val="both"/>
        <w:rPr>
          <w:rFonts w:eastAsia="Calibri" w:cs="Times New Roman"/>
          <w:bCs/>
          <w:color w:val="767171"/>
          <w:szCs w:val="24"/>
        </w:rPr>
      </w:pPr>
    </w:p>
    <w:p w14:paraId="5B85970F" w14:textId="7069875C" w:rsidR="00442EA5" w:rsidRPr="00442EA5" w:rsidRDefault="00442EA5" w:rsidP="003107F5">
      <w:pPr>
        <w:numPr>
          <w:ilvl w:val="0"/>
          <w:numId w:val="57"/>
        </w:numPr>
        <w:tabs>
          <w:tab w:val="clear" w:pos="720"/>
          <w:tab w:val="num" w:pos="426"/>
        </w:tabs>
        <w:spacing w:after="0" w:line="360" w:lineRule="auto"/>
        <w:ind w:left="426"/>
        <w:jc w:val="both"/>
        <w:rPr>
          <w:rFonts w:eastAsia="Calibri" w:cs="Times New Roman"/>
          <w:bCs/>
          <w:color w:val="767171"/>
          <w:szCs w:val="24"/>
        </w:rPr>
      </w:pPr>
      <w:r w:rsidRPr="00442EA5">
        <w:rPr>
          <w:rFonts w:eastAsia="Calibri" w:cs="Times New Roman"/>
          <w:bCs/>
          <w:color w:val="767171"/>
          <w:szCs w:val="24"/>
        </w:rPr>
        <w:t>Por primera vez, la Misión dominicana presidió un proceso del Comité Tripartito de la OIT. </w:t>
      </w:r>
    </w:p>
    <w:p w14:paraId="0CEB1E38" w14:textId="77777777" w:rsidR="00DD4E5B" w:rsidRPr="00A723AD" w:rsidRDefault="00DD4E5B" w:rsidP="00DD4E5B">
      <w:pPr>
        <w:spacing w:after="0" w:line="360" w:lineRule="auto"/>
        <w:ind w:left="426"/>
        <w:jc w:val="both"/>
        <w:rPr>
          <w:rFonts w:eastAsia="Calibri" w:cs="Times New Roman"/>
          <w:bCs/>
          <w:color w:val="767171"/>
          <w:sz w:val="16"/>
          <w:szCs w:val="16"/>
        </w:rPr>
      </w:pPr>
    </w:p>
    <w:p w14:paraId="2F010EAA" w14:textId="70F1F258" w:rsidR="00442EA5" w:rsidRPr="00442EA5" w:rsidRDefault="00442EA5" w:rsidP="003107F5">
      <w:pPr>
        <w:numPr>
          <w:ilvl w:val="0"/>
          <w:numId w:val="58"/>
        </w:numPr>
        <w:tabs>
          <w:tab w:val="clear" w:pos="720"/>
          <w:tab w:val="num" w:pos="426"/>
        </w:tabs>
        <w:spacing w:after="0" w:line="360" w:lineRule="auto"/>
        <w:ind w:left="426"/>
        <w:jc w:val="both"/>
        <w:rPr>
          <w:rFonts w:eastAsia="Calibri" w:cs="Times New Roman"/>
          <w:bCs/>
          <w:color w:val="767171"/>
          <w:szCs w:val="24"/>
        </w:rPr>
      </w:pPr>
      <w:r w:rsidRPr="00442EA5">
        <w:rPr>
          <w:rFonts w:eastAsia="Calibri" w:cs="Times New Roman"/>
          <w:bCs/>
          <w:color w:val="767171"/>
          <w:szCs w:val="24"/>
        </w:rPr>
        <w:t>La Misión coordinó la visita y la intervención del </w:t>
      </w:r>
      <w:proofErr w:type="gramStart"/>
      <w:r w:rsidRPr="00442EA5">
        <w:rPr>
          <w:rFonts w:eastAsia="Calibri" w:cs="Times New Roman"/>
          <w:bCs/>
          <w:color w:val="767171"/>
          <w:szCs w:val="24"/>
        </w:rPr>
        <w:t>Presidente</w:t>
      </w:r>
      <w:proofErr w:type="gramEnd"/>
      <w:r w:rsidRPr="00442EA5">
        <w:rPr>
          <w:rFonts w:eastAsia="Calibri" w:cs="Times New Roman"/>
          <w:bCs/>
          <w:color w:val="767171"/>
          <w:szCs w:val="24"/>
        </w:rPr>
        <w:t> Luis </w:t>
      </w:r>
      <w:proofErr w:type="spellStart"/>
      <w:r w:rsidRPr="00442EA5">
        <w:rPr>
          <w:rFonts w:eastAsia="Calibri" w:cs="Times New Roman"/>
          <w:bCs/>
          <w:color w:val="767171"/>
          <w:szCs w:val="24"/>
        </w:rPr>
        <w:t>Abinader</w:t>
      </w:r>
      <w:proofErr w:type="spellEnd"/>
      <w:r w:rsidRPr="00442EA5">
        <w:rPr>
          <w:rFonts w:eastAsia="Calibri" w:cs="Times New Roman"/>
          <w:bCs/>
          <w:color w:val="767171"/>
          <w:szCs w:val="24"/>
        </w:rPr>
        <w:t> en la 113ª Conferencia Internacional del Trabajo. </w:t>
      </w:r>
    </w:p>
    <w:p w14:paraId="326FCB63" w14:textId="77777777" w:rsidR="00DD4E5B" w:rsidRPr="00A723AD" w:rsidRDefault="00DD4E5B" w:rsidP="00DD4E5B">
      <w:pPr>
        <w:spacing w:after="0" w:line="360" w:lineRule="auto"/>
        <w:ind w:left="426"/>
        <w:jc w:val="both"/>
        <w:rPr>
          <w:rFonts w:eastAsia="Calibri" w:cs="Times New Roman"/>
          <w:bCs/>
          <w:color w:val="767171"/>
          <w:sz w:val="16"/>
          <w:szCs w:val="16"/>
        </w:rPr>
      </w:pPr>
    </w:p>
    <w:p w14:paraId="64123022" w14:textId="7CED24E0" w:rsidR="00F831E3" w:rsidRDefault="00442EA5" w:rsidP="003107F5">
      <w:pPr>
        <w:numPr>
          <w:ilvl w:val="0"/>
          <w:numId w:val="59"/>
        </w:numPr>
        <w:tabs>
          <w:tab w:val="clear" w:pos="720"/>
          <w:tab w:val="num" w:pos="426"/>
        </w:tabs>
        <w:spacing w:after="0" w:line="360" w:lineRule="auto"/>
        <w:ind w:left="426"/>
        <w:jc w:val="both"/>
        <w:rPr>
          <w:rFonts w:eastAsia="Calibri" w:cs="Times New Roman"/>
          <w:bCs/>
          <w:color w:val="767171"/>
          <w:szCs w:val="24"/>
        </w:rPr>
      </w:pPr>
      <w:r w:rsidRPr="00442EA5">
        <w:rPr>
          <w:rFonts w:eastAsia="Calibri" w:cs="Times New Roman"/>
          <w:bCs/>
          <w:color w:val="767171"/>
          <w:szCs w:val="24"/>
        </w:rPr>
        <w:t>La Misión fue clave en el seguimiento y acompañamiento técnico para la elaboración de posiciones nacionales en la </w:t>
      </w:r>
      <w:r w:rsidRPr="00442EA5">
        <w:rPr>
          <w:rFonts w:eastAsia="Calibri" w:cs="Times New Roman"/>
          <w:b/>
          <w:bCs/>
          <w:color w:val="767171"/>
          <w:szCs w:val="24"/>
        </w:rPr>
        <w:t>20ª Reunión Regional Americana de la OIT</w:t>
      </w:r>
      <w:r w:rsidRPr="00442EA5">
        <w:rPr>
          <w:rFonts w:eastAsia="Calibri" w:cs="Times New Roman"/>
          <w:bCs/>
          <w:color w:val="767171"/>
          <w:szCs w:val="24"/>
        </w:rPr>
        <w:t>, celebrada en Punta Cana en octubre, lo que proyectó la capacidad de liderazgo del país en diálogo social y desarrollo productivo. </w:t>
      </w:r>
    </w:p>
    <w:p w14:paraId="686A86C1" w14:textId="77777777" w:rsidR="00DD4E5B" w:rsidRPr="00DD4E5B" w:rsidRDefault="00DD4E5B" w:rsidP="00DD4E5B">
      <w:pPr>
        <w:spacing w:after="0" w:line="360" w:lineRule="auto"/>
        <w:ind w:left="426"/>
        <w:jc w:val="both"/>
        <w:rPr>
          <w:rFonts w:eastAsia="Calibri" w:cs="Times New Roman"/>
          <w:bCs/>
          <w:color w:val="767171"/>
          <w:szCs w:val="24"/>
        </w:rPr>
      </w:pPr>
    </w:p>
    <w:p w14:paraId="4A4F1BF8" w14:textId="30E151F5" w:rsidR="00F831E3" w:rsidRPr="00F831E3" w:rsidRDefault="00F831E3" w:rsidP="00F831E3">
      <w:pPr>
        <w:spacing w:after="0" w:line="360" w:lineRule="auto"/>
        <w:jc w:val="both"/>
        <w:rPr>
          <w:rFonts w:eastAsia="Calibri" w:cs="Times New Roman"/>
          <w:bCs/>
          <w:color w:val="767171"/>
          <w:szCs w:val="24"/>
        </w:rPr>
      </w:pPr>
      <w:r w:rsidRPr="00F831E3">
        <w:rPr>
          <w:rFonts w:eastAsia="Calibri" w:cs="Times New Roman"/>
          <w:bCs/>
          <w:color w:val="767171"/>
          <w:szCs w:val="24"/>
          <w:lang w:val="es-ES"/>
        </w:rPr>
        <w:t xml:space="preserve">En </w:t>
      </w:r>
      <w:r w:rsidRPr="00F831E3">
        <w:rPr>
          <w:rFonts w:eastAsia="Calibri" w:cs="Times New Roman"/>
          <w:b/>
          <w:color w:val="767171"/>
          <w:szCs w:val="24"/>
          <w:lang w:val="es-ES"/>
        </w:rPr>
        <w:t>medio ambiente</w:t>
      </w:r>
      <w:r w:rsidRPr="00F831E3">
        <w:rPr>
          <w:rFonts w:eastAsia="Calibri" w:cs="Times New Roman"/>
          <w:bCs/>
          <w:color w:val="767171"/>
          <w:szCs w:val="24"/>
          <w:lang w:val="es-ES"/>
        </w:rPr>
        <w:t>, la República Dominicana fortaleció su liderazgo en los procesos de negociación de las convenciones ambientales del </w:t>
      </w:r>
      <w:r w:rsidRPr="00F831E3">
        <w:rPr>
          <w:rFonts w:eastAsia="Calibri" w:cs="Times New Roman"/>
          <w:bCs/>
          <w:color w:val="767171"/>
          <w:szCs w:val="24"/>
        </w:rPr>
        <w:t>Programa de las Naciones Unidas para el Medio Ambiente</w:t>
      </w:r>
      <w:r w:rsidRPr="00F831E3">
        <w:rPr>
          <w:rFonts w:eastAsia="Calibri" w:cs="Times New Roman"/>
          <w:bCs/>
          <w:color w:val="767171"/>
          <w:szCs w:val="24"/>
          <w:lang w:val="es-ES"/>
        </w:rPr>
        <w:t xml:space="preserve"> </w:t>
      </w:r>
      <w:r>
        <w:rPr>
          <w:rFonts w:eastAsia="Calibri" w:cs="Times New Roman"/>
          <w:bCs/>
          <w:color w:val="767171"/>
          <w:szCs w:val="24"/>
          <w:lang w:val="es-ES"/>
        </w:rPr>
        <w:t>(</w:t>
      </w:r>
      <w:r w:rsidRPr="00F831E3">
        <w:rPr>
          <w:rFonts w:eastAsia="Calibri" w:cs="Times New Roman"/>
          <w:bCs/>
          <w:color w:val="767171"/>
          <w:szCs w:val="24"/>
          <w:lang w:val="es-ES"/>
        </w:rPr>
        <w:t>PNUMA</w:t>
      </w:r>
      <w:r>
        <w:rPr>
          <w:rFonts w:eastAsia="Calibri" w:cs="Times New Roman"/>
          <w:bCs/>
          <w:color w:val="767171"/>
          <w:szCs w:val="24"/>
          <w:lang w:val="es-ES"/>
        </w:rPr>
        <w:t>)</w:t>
      </w:r>
      <w:r w:rsidRPr="00F831E3">
        <w:rPr>
          <w:rFonts w:eastAsia="Calibri" w:cs="Times New Roman"/>
          <w:bCs/>
          <w:color w:val="767171"/>
          <w:szCs w:val="24"/>
          <w:lang w:val="es-ES"/>
        </w:rPr>
        <w:t>.</w:t>
      </w:r>
      <w:r w:rsidRPr="00F831E3">
        <w:rPr>
          <w:rFonts w:eastAsia="Calibri" w:cs="Times New Roman"/>
          <w:bCs/>
          <w:color w:val="767171"/>
          <w:szCs w:val="24"/>
        </w:rPr>
        <w:t> </w:t>
      </w:r>
    </w:p>
    <w:p w14:paraId="5083A138" w14:textId="77777777" w:rsidR="00770F4B" w:rsidRPr="004B5E94" w:rsidRDefault="00770F4B" w:rsidP="00D14344">
      <w:pPr>
        <w:spacing w:after="0" w:line="360" w:lineRule="auto"/>
        <w:ind w:left="426"/>
        <w:jc w:val="both"/>
        <w:rPr>
          <w:rFonts w:eastAsia="Calibri" w:cs="Times New Roman"/>
          <w:bCs/>
          <w:color w:val="767171"/>
          <w:szCs w:val="24"/>
        </w:rPr>
      </w:pPr>
    </w:p>
    <w:p w14:paraId="57F0DBA0" w14:textId="206EAA2F" w:rsidR="00F831E3" w:rsidRPr="00F831E3" w:rsidRDefault="00F831E3" w:rsidP="003107F5">
      <w:pPr>
        <w:numPr>
          <w:ilvl w:val="0"/>
          <w:numId w:val="60"/>
        </w:numPr>
        <w:tabs>
          <w:tab w:val="clear" w:pos="720"/>
          <w:tab w:val="num" w:pos="426"/>
        </w:tabs>
        <w:spacing w:after="0" w:line="360" w:lineRule="auto"/>
        <w:ind w:left="426"/>
        <w:jc w:val="both"/>
        <w:rPr>
          <w:rFonts w:eastAsia="Calibri" w:cs="Times New Roman"/>
          <w:bCs/>
          <w:color w:val="767171"/>
          <w:szCs w:val="24"/>
        </w:rPr>
      </w:pPr>
      <w:r w:rsidRPr="00F831E3">
        <w:rPr>
          <w:rFonts w:eastAsia="Calibri" w:cs="Times New Roman"/>
          <w:bCs/>
          <w:color w:val="767171"/>
          <w:szCs w:val="24"/>
          <w:lang w:val="es-ES"/>
        </w:rPr>
        <w:t>El logro más destacado fue la redacción, presentación y negociación de la propuesta de </w:t>
      </w:r>
      <w:r w:rsidRPr="00F831E3">
        <w:rPr>
          <w:rFonts w:eastAsia="Calibri" w:cs="Times New Roman"/>
          <w:b/>
          <w:bCs/>
          <w:color w:val="767171"/>
          <w:szCs w:val="24"/>
          <w:lang w:val="es-ES"/>
        </w:rPr>
        <w:t>Resolución sobre el Sargazo en Nairobi</w:t>
      </w:r>
      <w:r w:rsidRPr="00F831E3">
        <w:rPr>
          <w:rFonts w:eastAsia="Calibri" w:cs="Times New Roman"/>
          <w:bCs/>
          <w:color w:val="767171"/>
          <w:szCs w:val="24"/>
          <w:lang w:val="es-ES"/>
        </w:rPr>
        <w:t>, siendo la primera vez que el país lidera una resolución en este ámbito. Dicha resolución mandata acciones de cooperación científica, asistencia técnica y desarrollo de mecanismos de financiamiento internacional para abordar el impacto del sargazo.</w:t>
      </w:r>
      <w:r w:rsidRPr="00F831E3">
        <w:rPr>
          <w:rFonts w:eastAsia="Calibri" w:cs="Times New Roman"/>
          <w:bCs/>
          <w:color w:val="767171"/>
          <w:szCs w:val="24"/>
        </w:rPr>
        <w:t> </w:t>
      </w:r>
    </w:p>
    <w:p w14:paraId="3FB3153A" w14:textId="77777777" w:rsidR="00770F4B" w:rsidRPr="004B5E94" w:rsidRDefault="00770F4B" w:rsidP="00D14344">
      <w:pPr>
        <w:spacing w:after="0" w:line="360" w:lineRule="auto"/>
        <w:ind w:left="426"/>
        <w:jc w:val="both"/>
        <w:rPr>
          <w:rFonts w:eastAsia="Calibri" w:cs="Times New Roman"/>
          <w:bCs/>
          <w:color w:val="767171"/>
          <w:szCs w:val="24"/>
        </w:rPr>
      </w:pPr>
    </w:p>
    <w:p w14:paraId="4E265D7E" w14:textId="0C915D40" w:rsidR="00F831E3" w:rsidRPr="00F831E3" w:rsidRDefault="00F831E3" w:rsidP="003107F5">
      <w:pPr>
        <w:numPr>
          <w:ilvl w:val="0"/>
          <w:numId w:val="61"/>
        </w:numPr>
        <w:tabs>
          <w:tab w:val="clear" w:pos="720"/>
          <w:tab w:val="num" w:pos="426"/>
        </w:tabs>
        <w:spacing w:after="0" w:line="360" w:lineRule="auto"/>
        <w:ind w:left="426"/>
        <w:jc w:val="both"/>
        <w:rPr>
          <w:rFonts w:eastAsia="Calibri" w:cs="Times New Roman"/>
          <w:bCs/>
          <w:color w:val="767171"/>
          <w:szCs w:val="24"/>
        </w:rPr>
      </w:pPr>
      <w:r w:rsidRPr="00F831E3">
        <w:rPr>
          <w:rFonts w:eastAsia="Calibri" w:cs="Times New Roman"/>
          <w:bCs/>
          <w:color w:val="767171"/>
          <w:szCs w:val="24"/>
          <w:lang w:val="es-ES"/>
        </w:rPr>
        <w:t>En la COP6 del Convenio de Minamata, la Misión representó al país al ser reconocido por cumplir a tiempo con los informes requeridos y apoyar la resolución para la eliminación del uso de amalgamas dentales.</w:t>
      </w:r>
    </w:p>
    <w:p w14:paraId="6E762FBD" w14:textId="77777777" w:rsidR="00770F4B" w:rsidRDefault="00770F4B" w:rsidP="00EC1FAE">
      <w:pPr>
        <w:spacing w:after="0" w:line="360" w:lineRule="auto"/>
        <w:jc w:val="both"/>
        <w:rPr>
          <w:rFonts w:eastAsia="Calibri" w:cs="Times New Roman"/>
          <w:bCs/>
          <w:color w:val="767171"/>
          <w:szCs w:val="24"/>
          <w:lang w:val="es-ES"/>
        </w:rPr>
      </w:pPr>
    </w:p>
    <w:p w14:paraId="4CBDC26C" w14:textId="3CF71890" w:rsidR="00EC1FAE" w:rsidRDefault="00EC1FAE" w:rsidP="003107F5">
      <w:pPr>
        <w:numPr>
          <w:ilvl w:val="0"/>
          <w:numId w:val="61"/>
        </w:numPr>
        <w:tabs>
          <w:tab w:val="clear" w:pos="720"/>
          <w:tab w:val="num" w:pos="426"/>
        </w:tabs>
        <w:spacing w:after="0" w:line="360" w:lineRule="auto"/>
        <w:ind w:left="426"/>
        <w:jc w:val="both"/>
        <w:rPr>
          <w:rFonts w:eastAsia="Calibri" w:cs="Times New Roman"/>
          <w:bCs/>
          <w:color w:val="767171"/>
          <w:szCs w:val="24"/>
        </w:rPr>
      </w:pPr>
      <w:r w:rsidRPr="00EC1FAE">
        <w:rPr>
          <w:rFonts w:eastAsia="Calibri" w:cs="Times New Roman"/>
          <w:bCs/>
          <w:color w:val="767171"/>
          <w:szCs w:val="24"/>
          <w:lang w:val="es-ES"/>
        </w:rPr>
        <w:t xml:space="preserve">La Misión mantuvo una intensa labor en el ámbito digital y de telecomunicaciones, impulsando la candidatura nacional al Consejo de la </w:t>
      </w:r>
      <w:r w:rsidRPr="00EC1FAE">
        <w:rPr>
          <w:rFonts w:eastAsia="Calibri" w:cs="Times New Roman"/>
          <w:bCs/>
          <w:color w:val="767171"/>
          <w:szCs w:val="24"/>
          <w:lang w:val="es-ES"/>
        </w:rPr>
        <w:lastRenderedPageBreak/>
        <w:t>Unión Internacional de Telecomunicaciones (UIT) para el período 2027–2030.</w:t>
      </w:r>
      <w:r w:rsidRPr="00EC1FAE">
        <w:rPr>
          <w:rFonts w:eastAsia="Calibri" w:cs="Times New Roman"/>
          <w:bCs/>
          <w:color w:val="767171"/>
          <w:szCs w:val="24"/>
        </w:rPr>
        <w:t> </w:t>
      </w:r>
    </w:p>
    <w:p w14:paraId="6612444F" w14:textId="77777777" w:rsidR="001D01AA" w:rsidRPr="00A723AD" w:rsidRDefault="001D01AA" w:rsidP="001D01AA">
      <w:pPr>
        <w:spacing w:after="0" w:line="360" w:lineRule="auto"/>
        <w:ind w:left="426"/>
        <w:jc w:val="both"/>
        <w:rPr>
          <w:rFonts w:eastAsia="Calibri" w:cs="Times New Roman"/>
          <w:bCs/>
          <w:color w:val="767171"/>
          <w:sz w:val="18"/>
          <w:szCs w:val="18"/>
        </w:rPr>
      </w:pPr>
    </w:p>
    <w:p w14:paraId="26D87703" w14:textId="148FA74F" w:rsidR="00EC1FAE" w:rsidRPr="00EC1FAE" w:rsidRDefault="00EC1FAE" w:rsidP="003107F5">
      <w:pPr>
        <w:numPr>
          <w:ilvl w:val="0"/>
          <w:numId w:val="61"/>
        </w:numPr>
        <w:tabs>
          <w:tab w:val="clear" w:pos="720"/>
          <w:tab w:val="num" w:pos="426"/>
        </w:tabs>
        <w:spacing w:after="0" w:line="360" w:lineRule="auto"/>
        <w:ind w:left="426"/>
        <w:jc w:val="both"/>
        <w:rPr>
          <w:rFonts w:eastAsia="Calibri" w:cs="Times New Roman"/>
          <w:bCs/>
          <w:color w:val="767171"/>
          <w:szCs w:val="24"/>
        </w:rPr>
      </w:pPr>
      <w:r w:rsidRPr="00EC1FAE">
        <w:rPr>
          <w:rFonts w:eastAsia="Calibri" w:cs="Times New Roman"/>
          <w:bCs/>
          <w:color w:val="767171"/>
          <w:szCs w:val="24"/>
          <w:lang w:val="es-ES"/>
        </w:rPr>
        <w:t>Se coordinó la participación en el proceso WSIS+20 e impulsó prioridades en Inteligencia Artificial (AI </w:t>
      </w:r>
      <w:proofErr w:type="spellStart"/>
      <w:r w:rsidRPr="00EC1FAE">
        <w:rPr>
          <w:rFonts w:eastAsia="Calibri" w:cs="Times New Roman"/>
          <w:bCs/>
          <w:color w:val="767171"/>
          <w:szCs w:val="24"/>
          <w:lang w:val="es-ES"/>
        </w:rPr>
        <w:t>for</w:t>
      </w:r>
      <w:proofErr w:type="spellEnd"/>
      <w:r w:rsidRPr="00EC1FAE">
        <w:rPr>
          <w:rFonts w:eastAsia="Calibri" w:cs="Times New Roman"/>
          <w:bCs/>
          <w:color w:val="767171"/>
          <w:szCs w:val="24"/>
          <w:lang w:val="es-ES"/>
        </w:rPr>
        <w:t> Good).</w:t>
      </w:r>
      <w:r w:rsidRPr="00EC1FAE">
        <w:rPr>
          <w:rFonts w:eastAsia="Calibri" w:cs="Times New Roman"/>
          <w:bCs/>
          <w:color w:val="767171"/>
          <w:szCs w:val="24"/>
        </w:rPr>
        <w:t> </w:t>
      </w:r>
    </w:p>
    <w:p w14:paraId="7554FC0D" w14:textId="77777777" w:rsidR="00DD7081" w:rsidRDefault="00DD7081" w:rsidP="00DD7081">
      <w:pPr>
        <w:spacing w:after="0" w:line="360" w:lineRule="auto"/>
        <w:ind w:left="426"/>
        <w:jc w:val="both"/>
        <w:rPr>
          <w:rFonts w:eastAsia="Calibri" w:cs="Times New Roman"/>
          <w:bCs/>
          <w:color w:val="767171"/>
          <w:szCs w:val="24"/>
          <w:lang w:val="es-ES"/>
        </w:rPr>
      </w:pPr>
    </w:p>
    <w:p w14:paraId="738F86D3" w14:textId="51A65699" w:rsidR="00EC1FAE" w:rsidRPr="00A723AD" w:rsidRDefault="00EC1FAE" w:rsidP="003107F5">
      <w:pPr>
        <w:numPr>
          <w:ilvl w:val="0"/>
          <w:numId w:val="62"/>
        </w:numPr>
        <w:tabs>
          <w:tab w:val="clear" w:pos="720"/>
          <w:tab w:val="num" w:pos="426"/>
        </w:tabs>
        <w:spacing w:after="0" w:line="360" w:lineRule="auto"/>
        <w:ind w:left="426"/>
        <w:jc w:val="both"/>
        <w:rPr>
          <w:rFonts w:eastAsia="Calibri" w:cs="Times New Roman"/>
          <w:bCs/>
          <w:color w:val="767171"/>
          <w:szCs w:val="24"/>
          <w:lang w:val="es-ES"/>
        </w:rPr>
      </w:pPr>
      <w:r w:rsidRPr="00EC1FAE">
        <w:rPr>
          <w:rFonts w:eastAsia="Calibri" w:cs="Times New Roman"/>
          <w:bCs/>
          <w:color w:val="767171"/>
          <w:szCs w:val="24"/>
          <w:lang w:val="es-ES"/>
        </w:rPr>
        <w:t>Un logro notable fue la coordinación de la firma del Convenio de Cooperación UIT–INDOTEL para Ciudades Inteligentes y Sostenibles, encabezado por la </w:t>
      </w:r>
      <w:r w:rsidR="00DD4E5B" w:rsidRPr="00EC1FAE">
        <w:rPr>
          <w:rFonts w:eastAsia="Calibri" w:cs="Times New Roman"/>
          <w:bCs/>
          <w:color w:val="767171"/>
          <w:szCs w:val="24"/>
          <w:lang w:val="es-ES"/>
        </w:rPr>
        <w:t>secretaria general</w:t>
      </w:r>
      <w:r w:rsidRPr="00EC1FAE">
        <w:rPr>
          <w:rFonts w:eastAsia="Calibri" w:cs="Times New Roman"/>
          <w:bCs/>
          <w:color w:val="767171"/>
          <w:szCs w:val="24"/>
          <w:lang w:val="es-ES"/>
        </w:rPr>
        <w:t> de la UIT.</w:t>
      </w:r>
      <w:r w:rsidRPr="00EC1FAE">
        <w:rPr>
          <w:rFonts w:eastAsia="Calibri" w:cs="Times New Roman"/>
          <w:bCs/>
          <w:color w:val="767171"/>
          <w:szCs w:val="24"/>
        </w:rPr>
        <w:t> </w:t>
      </w:r>
    </w:p>
    <w:p w14:paraId="4B3627B3" w14:textId="77777777" w:rsidR="00A723AD" w:rsidRPr="00EC1FAE" w:rsidRDefault="00A723AD" w:rsidP="00A723AD">
      <w:pPr>
        <w:spacing w:after="0" w:line="360" w:lineRule="auto"/>
        <w:ind w:left="426"/>
        <w:jc w:val="both"/>
        <w:rPr>
          <w:rFonts w:eastAsia="Calibri" w:cs="Times New Roman"/>
          <w:bCs/>
          <w:color w:val="767171"/>
          <w:szCs w:val="24"/>
          <w:lang w:val="es-ES"/>
        </w:rPr>
      </w:pPr>
    </w:p>
    <w:p w14:paraId="4C148B99" w14:textId="3BBBD090" w:rsidR="00EC1FAE" w:rsidRDefault="00EC1FAE" w:rsidP="00A723AD">
      <w:pPr>
        <w:spacing w:after="0" w:line="360" w:lineRule="auto"/>
        <w:jc w:val="both"/>
        <w:rPr>
          <w:rFonts w:eastAsia="Calibri" w:cs="Times New Roman"/>
          <w:bCs/>
          <w:color w:val="767171"/>
          <w:szCs w:val="24"/>
        </w:rPr>
      </w:pPr>
      <w:r w:rsidRPr="00EC1FAE">
        <w:rPr>
          <w:rFonts w:eastAsia="Calibri" w:cs="Times New Roman"/>
          <w:bCs/>
          <w:color w:val="767171"/>
          <w:szCs w:val="24"/>
          <w:lang w:val="es-ES"/>
        </w:rPr>
        <w:t>Otros aspectos importantes de la labor de la Misión incluyen:</w:t>
      </w:r>
      <w:r w:rsidRPr="00EC1FAE">
        <w:rPr>
          <w:rFonts w:eastAsia="Calibri" w:cs="Times New Roman"/>
          <w:bCs/>
          <w:color w:val="767171"/>
          <w:szCs w:val="24"/>
        </w:rPr>
        <w:t>  </w:t>
      </w:r>
    </w:p>
    <w:p w14:paraId="2131084D" w14:textId="77777777" w:rsidR="00DD4E5B" w:rsidRPr="00A723AD" w:rsidRDefault="00DD4E5B" w:rsidP="00EC1FAE">
      <w:pPr>
        <w:spacing w:after="0" w:line="360" w:lineRule="auto"/>
        <w:jc w:val="both"/>
        <w:rPr>
          <w:rFonts w:eastAsia="Calibri" w:cs="Times New Roman"/>
          <w:bCs/>
          <w:color w:val="767171"/>
          <w:sz w:val="16"/>
          <w:szCs w:val="16"/>
        </w:rPr>
      </w:pPr>
    </w:p>
    <w:p w14:paraId="4B3C3ACF" w14:textId="77777777" w:rsidR="00EC1FAE" w:rsidRPr="00EC1FAE" w:rsidRDefault="00EC1FAE" w:rsidP="003107F5">
      <w:pPr>
        <w:numPr>
          <w:ilvl w:val="0"/>
          <w:numId w:val="63"/>
        </w:numPr>
        <w:spacing w:after="0" w:line="360" w:lineRule="auto"/>
        <w:jc w:val="both"/>
        <w:rPr>
          <w:rFonts w:eastAsia="Calibri" w:cs="Times New Roman"/>
          <w:bCs/>
          <w:color w:val="767171"/>
          <w:szCs w:val="24"/>
        </w:rPr>
      </w:pPr>
      <w:r w:rsidRPr="00EC1FAE">
        <w:rPr>
          <w:rFonts w:eastAsia="Calibri" w:cs="Times New Roman"/>
          <w:b/>
          <w:bCs/>
          <w:color w:val="767171"/>
          <w:szCs w:val="24"/>
          <w:lang w:val="es-ES"/>
        </w:rPr>
        <w:t>Igualdad de Género</w:t>
      </w:r>
      <w:r w:rsidRPr="00EC1FAE">
        <w:rPr>
          <w:rFonts w:eastAsia="Calibri" w:cs="Times New Roman"/>
          <w:bCs/>
          <w:color w:val="767171"/>
          <w:szCs w:val="24"/>
          <w:lang w:val="es-ES"/>
        </w:rPr>
        <w:t>: La Misión obtuvo reconocimiento diplomático al ser incluida para coordinar, junto con la Unión Europea y ONU Mujeres, la celebración conjunta del Día Internacional de la Eliminación de la Violencia contra la Mujer, afianzando alianzas estratégicas en empoderamiento femenino.</w:t>
      </w:r>
      <w:r w:rsidRPr="00EC1FAE">
        <w:rPr>
          <w:rFonts w:eastAsia="Calibri" w:cs="Times New Roman"/>
          <w:bCs/>
          <w:color w:val="767171"/>
          <w:szCs w:val="24"/>
        </w:rPr>
        <w:t> </w:t>
      </w:r>
    </w:p>
    <w:p w14:paraId="1BF65DB0" w14:textId="77777777" w:rsidR="00770F4B" w:rsidRPr="004B5E94" w:rsidRDefault="00770F4B" w:rsidP="00FC6935">
      <w:pPr>
        <w:spacing w:after="0" w:line="360" w:lineRule="auto"/>
        <w:ind w:left="720"/>
        <w:jc w:val="both"/>
        <w:rPr>
          <w:rFonts w:eastAsia="Calibri" w:cs="Times New Roman"/>
          <w:bCs/>
          <w:color w:val="767171"/>
          <w:szCs w:val="24"/>
        </w:rPr>
      </w:pPr>
    </w:p>
    <w:p w14:paraId="60A8E2F3" w14:textId="4B411CB0" w:rsidR="00EC1FAE" w:rsidRPr="00EC1FAE" w:rsidRDefault="00EC1FAE" w:rsidP="003107F5">
      <w:pPr>
        <w:numPr>
          <w:ilvl w:val="0"/>
          <w:numId w:val="64"/>
        </w:numPr>
        <w:spacing w:after="0" w:line="360" w:lineRule="auto"/>
        <w:jc w:val="both"/>
        <w:rPr>
          <w:rFonts w:eastAsia="Calibri" w:cs="Times New Roman"/>
          <w:bCs/>
          <w:color w:val="767171"/>
          <w:szCs w:val="24"/>
        </w:rPr>
      </w:pPr>
      <w:r w:rsidRPr="00EC1FAE">
        <w:rPr>
          <w:rFonts w:eastAsia="Calibri" w:cs="Times New Roman"/>
          <w:b/>
          <w:bCs/>
          <w:color w:val="767171"/>
          <w:szCs w:val="24"/>
          <w:lang w:val="es-ES"/>
        </w:rPr>
        <w:t>Migración</w:t>
      </w:r>
      <w:r w:rsidRPr="00EC1FAE">
        <w:rPr>
          <w:rFonts w:eastAsia="Calibri" w:cs="Times New Roman"/>
          <w:bCs/>
          <w:color w:val="767171"/>
          <w:szCs w:val="24"/>
          <w:lang w:val="es-ES"/>
        </w:rPr>
        <w:t>: Se continuó consolidando la defensa de los intereses nacionales en la OIM, dando seguimiento prioritario al avance del Fondo de Resiliencia y participando activamente en el Comité Permanente de Programas y Finanzas (SCPF).</w:t>
      </w:r>
      <w:r w:rsidRPr="00EC1FAE">
        <w:rPr>
          <w:rFonts w:eastAsia="Calibri" w:cs="Times New Roman"/>
          <w:bCs/>
          <w:color w:val="767171"/>
          <w:szCs w:val="24"/>
        </w:rPr>
        <w:t> </w:t>
      </w:r>
    </w:p>
    <w:p w14:paraId="6371BA92" w14:textId="77777777" w:rsidR="00D32FC4" w:rsidRPr="004B5E94" w:rsidRDefault="00D32FC4" w:rsidP="00FC6935">
      <w:pPr>
        <w:spacing w:after="0" w:line="360" w:lineRule="auto"/>
        <w:ind w:left="720"/>
        <w:jc w:val="both"/>
        <w:rPr>
          <w:rFonts w:eastAsia="Calibri" w:cs="Times New Roman"/>
          <w:bCs/>
          <w:color w:val="767171"/>
          <w:szCs w:val="24"/>
        </w:rPr>
      </w:pPr>
    </w:p>
    <w:p w14:paraId="4A17769E" w14:textId="2826615B" w:rsidR="00EC1FAE" w:rsidRPr="00EC1FAE" w:rsidRDefault="00EC1FAE" w:rsidP="003107F5">
      <w:pPr>
        <w:numPr>
          <w:ilvl w:val="0"/>
          <w:numId w:val="65"/>
        </w:numPr>
        <w:spacing w:after="0" w:line="360" w:lineRule="auto"/>
        <w:jc w:val="both"/>
        <w:rPr>
          <w:rFonts w:eastAsia="Calibri" w:cs="Times New Roman"/>
          <w:bCs/>
          <w:color w:val="767171"/>
          <w:szCs w:val="24"/>
        </w:rPr>
      </w:pPr>
      <w:r w:rsidRPr="00EC1FAE">
        <w:rPr>
          <w:rFonts w:eastAsia="Calibri" w:cs="Times New Roman"/>
          <w:b/>
          <w:bCs/>
          <w:color w:val="767171"/>
          <w:szCs w:val="24"/>
          <w:lang w:val="es-ES"/>
        </w:rPr>
        <w:t>Propiedad Intelectual</w:t>
      </w:r>
      <w:r w:rsidRPr="00EC1FAE">
        <w:rPr>
          <w:rFonts w:eastAsia="Calibri" w:cs="Times New Roman"/>
          <w:bCs/>
          <w:color w:val="767171"/>
          <w:szCs w:val="24"/>
          <w:lang w:val="es-ES"/>
        </w:rPr>
        <w:t>: El país fue seleccionado como piloto regional del Proyecto IMPACT (OMPI–MICM).</w:t>
      </w:r>
      <w:r w:rsidRPr="00EC1FAE">
        <w:rPr>
          <w:rFonts w:eastAsia="Calibri" w:cs="Times New Roman"/>
          <w:bCs/>
          <w:color w:val="767171"/>
          <w:szCs w:val="24"/>
        </w:rPr>
        <w:t> </w:t>
      </w:r>
    </w:p>
    <w:p w14:paraId="54E959FB" w14:textId="77777777" w:rsidR="00D32FC4" w:rsidRPr="004B5E94" w:rsidRDefault="00D32FC4" w:rsidP="00FC6935">
      <w:pPr>
        <w:spacing w:after="0" w:line="360" w:lineRule="auto"/>
        <w:ind w:left="720"/>
        <w:jc w:val="both"/>
        <w:rPr>
          <w:rFonts w:eastAsia="Calibri" w:cs="Times New Roman"/>
          <w:bCs/>
          <w:color w:val="767171"/>
          <w:szCs w:val="24"/>
        </w:rPr>
      </w:pPr>
    </w:p>
    <w:p w14:paraId="012E6C49" w14:textId="0D56C5A7" w:rsidR="00EC1FAE" w:rsidRDefault="00EC1FAE" w:rsidP="003107F5">
      <w:pPr>
        <w:numPr>
          <w:ilvl w:val="0"/>
          <w:numId w:val="66"/>
        </w:numPr>
        <w:spacing w:after="0" w:line="360" w:lineRule="auto"/>
        <w:jc w:val="both"/>
        <w:rPr>
          <w:rFonts w:eastAsia="Calibri" w:cs="Times New Roman"/>
          <w:bCs/>
          <w:color w:val="767171"/>
          <w:szCs w:val="24"/>
          <w:lang w:val="es-ES"/>
        </w:rPr>
      </w:pPr>
      <w:r w:rsidRPr="00EC1FAE">
        <w:rPr>
          <w:rFonts w:eastAsia="Calibri" w:cs="Times New Roman"/>
          <w:b/>
          <w:bCs/>
          <w:color w:val="767171"/>
          <w:szCs w:val="24"/>
          <w:lang w:val="es-ES"/>
        </w:rPr>
        <w:t>Desarme:</w:t>
      </w:r>
      <w:r w:rsidRPr="00EC1FAE">
        <w:rPr>
          <w:rFonts w:eastAsia="Calibri" w:cs="Times New Roman"/>
          <w:bCs/>
          <w:color w:val="767171"/>
          <w:szCs w:val="24"/>
          <w:lang w:val="es-ES"/>
        </w:rPr>
        <w:t> Se gestionó la presentación de informes y contribuciones a la Convención sobre Municiones en Racimo, y se comenzó la coordinación para la realización de dos talleres regionales en la República Dominicana sobre la implementación y universalización del TCA (Tratado sobre el Comercio de Armas).</w:t>
      </w:r>
      <w:r w:rsidRPr="00DD4E5B">
        <w:rPr>
          <w:rFonts w:eastAsia="Calibri" w:cs="Times New Roman"/>
          <w:bCs/>
          <w:color w:val="767171"/>
          <w:szCs w:val="24"/>
          <w:lang w:val="es-ES"/>
        </w:rPr>
        <w:t> </w:t>
      </w:r>
    </w:p>
    <w:p w14:paraId="6CFCDAAC" w14:textId="26FE3162" w:rsidR="00EC1FAE" w:rsidRPr="00EC1FAE" w:rsidRDefault="00EC1FAE" w:rsidP="003107F5">
      <w:pPr>
        <w:numPr>
          <w:ilvl w:val="0"/>
          <w:numId w:val="67"/>
        </w:numPr>
        <w:spacing w:after="0" w:line="360" w:lineRule="auto"/>
        <w:jc w:val="both"/>
        <w:rPr>
          <w:rFonts w:eastAsia="Calibri" w:cs="Times New Roman"/>
          <w:bCs/>
          <w:color w:val="767171"/>
          <w:szCs w:val="24"/>
        </w:rPr>
      </w:pPr>
      <w:r w:rsidRPr="00EC1FAE">
        <w:rPr>
          <w:rFonts w:eastAsia="Calibri" w:cs="Times New Roman"/>
          <w:b/>
          <w:bCs/>
          <w:color w:val="767171"/>
          <w:szCs w:val="24"/>
          <w:lang w:val="es-ES"/>
        </w:rPr>
        <w:lastRenderedPageBreak/>
        <w:t>Fortalecimiento Interno:</w:t>
      </w:r>
      <w:r w:rsidRPr="00EC1FAE">
        <w:rPr>
          <w:rFonts w:eastAsia="Calibri" w:cs="Times New Roman"/>
          <w:bCs/>
          <w:color w:val="767171"/>
          <w:szCs w:val="24"/>
          <w:lang w:val="es-ES"/>
        </w:rPr>
        <w:t> Se logró la renovación de la planta física de la Misión sin recurrir a presupuesto adicional, creando un ambiente digno y agradable para los funcionarios y visitantes.</w:t>
      </w:r>
    </w:p>
    <w:p w14:paraId="52C4EA3F" w14:textId="77777777" w:rsidR="00A723AD" w:rsidRDefault="00A723AD" w:rsidP="00B545F0">
      <w:pPr>
        <w:spacing w:after="0" w:line="360" w:lineRule="auto"/>
        <w:jc w:val="both"/>
        <w:rPr>
          <w:rFonts w:eastAsia="Calibri" w:cs="Times New Roman"/>
          <w:b/>
          <w:color w:val="767171"/>
          <w:szCs w:val="24"/>
          <w:lang w:val="es-ES"/>
        </w:rPr>
      </w:pPr>
    </w:p>
    <w:p w14:paraId="1E8DA60C" w14:textId="2028A815" w:rsidR="00B545F0" w:rsidRPr="00D15346" w:rsidRDefault="00B545F0" w:rsidP="00B545F0">
      <w:pPr>
        <w:spacing w:after="0" w:line="360" w:lineRule="auto"/>
        <w:jc w:val="both"/>
        <w:rPr>
          <w:rFonts w:eastAsia="Calibri" w:cs="Times New Roman"/>
          <w:b/>
          <w:color w:val="767171"/>
          <w:szCs w:val="24"/>
          <w:lang w:val="es-ES"/>
        </w:rPr>
      </w:pPr>
      <w:r w:rsidRPr="00D15346">
        <w:rPr>
          <w:rFonts w:eastAsia="Calibri" w:cs="Times New Roman"/>
          <w:b/>
          <w:color w:val="767171"/>
          <w:szCs w:val="24"/>
          <w:lang w:val="es-ES"/>
        </w:rPr>
        <w:t>Organización Mundial de Turismo (OMT)</w:t>
      </w:r>
    </w:p>
    <w:p w14:paraId="4486E7D3" w14:textId="29AD8BB7" w:rsidR="00B545F0" w:rsidRPr="00D15346" w:rsidRDefault="00B545F0" w:rsidP="00B545F0">
      <w:pPr>
        <w:spacing w:after="0" w:line="360" w:lineRule="auto"/>
        <w:jc w:val="both"/>
        <w:rPr>
          <w:rFonts w:eastAsia="Calibri" w:cs="Times New Roman"/>
          <w:bCs/>
          <w:color w:val="767171"/>
          <w:szCs w:val="24"/>
        </w:rPr>
      </w:pPr>
      <w:r w:rsidRPr="00D15346">
        <w:rPr>
          <w:rFonts w:eastAsia="Calibri" w:cs="Times New Roman"/>
          <w:bCs/>
          <w:color w:val="767171"/>
          <w:szCs w:val="24"/>
        </w:rPr>
        <w:t xml:space="preserve">Como parte de los logros de esta misión permanente en el </w:t>
      </w:r>
      <w:r w:rsidR="00776831">
        <w:rPr>
          <w:rFonts w:eastAsia="Calibri" w:cs="Times New Roman"/>
          <w:bCs/>
          <w:color w:val="767171"/>
          <w:szCs w:val="24"/>
        </w:rPr>
        <w:t xml:space="preserve">año, </w:t>
      </w:r>
      <w:r w:rsidRPr="00D15346">
        <w:rPr>
          <w:rFonts w:eastAsia="Calibri" w:cs="Times New Roman"/>
          <w:bCs/>
          <w:color w:val="767171"/>
          <w:szCs w:val="24"/>
        </w:rPr>
        <w:t>se destaca lo siguiente:</w:t>
      </w:r>
    </w:p>
    <w:p w14:paraId="338BD218" w14:textId="77777777" w:rsidR="00C25715" w:rsidRPr="00D15346" w:rsidRDefault="00C25715" w:rsidP="00B545F0">
      <w:pPr>
        <w:spacing w:after="0" w:line="360" w:lineRule="auto"/>
        <w:jc w:val="both"/>
        <w:rPr>
          <w:rFonts w:eastAsia="Calibri" w:cs="Times New Roman"/>
          <w:bCs/>
          <w:color w:val="767171"/>
          <w:szCs w:val="24"/>
        </w:rPr>
      </w:pPr>
    </w:p>
    <w:p w14:paraId="3E4B1006" w14:textId="77777777" w:rsidR="00C14EAB" w:rsidRPr="00C14EAB" w:rsidRDefault="00C14EAB" w:rsidP="00C14EAB">
      <w:pPr>
        <w:spacing w:after="0" w:line="360" w:lineRule="auto"/>
        <w:jc w:val="both"/>
        <w:rPr>
          <w:rFonts w:eastAsia="Calibri" w:cs="Times New Roman"/>
          <w:bCs/>
          <w:color w:val="767171"/>
          <w:szCs w:val="24"/>
        </w:rPr>
      </w:pPr>
      <w:r w:rsidRPr="00C14EAB">
        <w:rPr>
          <w:rFonts w:eastAsia="Calibri" w:cs="Times New Roman"/>
          <w:bCs/>
          <w:color w:val="767171"/>
          <w:szCs w:val="24"/>
        </w:rPr>
        <w:t xml:space="preserve">República Dominicana será por primera vez la sede de la </w:t>
      </w:r>
      <w:r w:rsidRPr="00C14EAB">
        <w:rPr>
          <w:rFonts w:eastAsia="Calibri" w:cs="Times New Roman"/>
          <w:b/>
          <w:color w:val="767171"/>
          <w:szCs w:val="24"/>
        </w:rPr>
        <w:t>XXVII Asamblea General de la Organización Mundial del Turismo (ONU Turismo),</w:t>
      </w:r>
      <w:r w:rsidRPr="00C14EAB">
        <w:rPr>
          <w:rFonts w:eastAsia="Calibri" w:cs="Times New Roman"/>
          <w:bCs/>
          <w:color w:val="767171"/>
          <w:szCs w:val="24"/>
        </w:rPr>
        <w:t xml:space="preserve"> en el año 2027, que buscará impulsar el consenso y el diálogo sobre los principales puntos de la agenda turística global. </w:t>
      </w:r>
      <w:r>
        <w:rPr>
          <w:rFonts w:eastAsia="Calibri" w:cs="Times New Roman"/>
          <w:bCs/>
          <w:color w:val="767171"/>
          <w:szCs w:val="24"/>
        </w:rPr>
        <w:t xml:space="preserve"> </w:t>
      </w:r>
    </w:p>
    <w:p w14:paraId="5E221EEA" w14:textId="77777777" w:rsidR="00EC1FAE" w:rsidRDefault="00EC1FAE" w:rsidP="008819C9">
      <w:pPr>
        <w:spacing w:after="0" w:line="360" w:lineRule="auto"/>
        <w:jc w:val="both"/>
        <w:rPr>
          <w:rFonts w:eastAsia="Calibri" w:cs="Times New Roman"/>
          <w:bCs/>
          <w:color w:val="767171"/>
          <w:szCs w:val="24"/>
        </w:rPr>
      </w:pPr>
    </w:p>
    <w:p w14:paraId="0FAB5238" w14:textId="75F1E97E" w:rsidR="00EC1FAE" w:rsidRDefault="00EC1FAE" w:rsidP="008819C9">
      <w:pPr>
        <w:spacing w:after="0" w:line="360" w:lineRule="auto"/>
        <w:jc w:val="both"/>
        <w:rPr>
          <w:rFonts w:eastAsia="Calibri" w:cs="Times New Roman"/>
          <w:bCs/>
          <w:color w:val="767171"/>
          <w:szCs w:val="24"/>
        </w:rPr>
      </w:pPr>
      <w:r w:rsidRPr="00EC1FAE">
        <w:rPr>
          <w:rFonts w:eastAsia="Calibri" w:cs="Times New Roman"/>
          <w:bCs/>
          <w:color w:val="767171"/>
          <w:szCs w:val="24"/>
        </w:rPr>
        <w:t xml:space="preserve">La Misión representó a la República Dominicana en la </w:t>
      </w:r>
      <w:r w:rsidRPr="00EC1FAE">
        <w:rPr>
          <w:rFonts w:eastAsia="Calibri" w:cs="Times New Roman"/>
          <w:b/>
          <w:color w:val="767171"/>
          <w:szCs w:val="24"/>
        </w:rPr>
        <w:t>2ª Cumbre Birregional África–América</w:t>
      </w:r>
      <w:r w:rsidRPr="00EC1FAE">
        <w:rPr>
          <w:rFonts w:eastAsia="Calibri" w:cs="Times New Roman"/>
          <w:bCs/>
          <w:color w:val="767171"/>
          <w:szCs w:val="24"/>
        </w:rPr>
        <w:t xml:space="preserve"> (Zambia, abril 2025), reafirmando su liderazgo en diplomacia turística y cooperación Sur-Sur. Se fortalecieron vínculos bilaterales con Zambia, Sudáfrica, Angola y otros Estados, avanzando en acuerdos de cooperación técnica y promoción de inversiones.</w:t>
      </w:r>
    </w:p>
    <w:p w14:paraId="787F98EE" w14:textId="77777777" w:rsidR="00EC1FAE" w:rsidRDefault="00EC1FAE" w:rsidP="008819C9">
      <w:pPr>
        <w:spacing w:after="0" w:line="360" w:lineRule="auto"/>
        <w:jc w:val="both"/>
        <w:rPr>
          <w:rFonts w:eastAsia="Calibri" w:cs="Times New Roman"/>
          <w:bCs/>
          <w:color w:val="767171"/>
          <w:szCs w:val="24"/>
        </w:rPr>
      </w:pPr>
    </w:p>
    <w:p w14:paraId="6C652647" w14:textId="2342492E" w:rsidR="00EC1FAE" w:rsidRDefault="00EC1FAE" w:rsidP="008819C9">
      <w:pPr>
        <w:spacing w:after="0" w:line="360" w:lineRule="auto"/>
        <w:jc w:val="both"/>
        <w:rPr>
          <w:rFonts w:eastAsia="Calibri" w:cs="Times New Roman"/>
          <w:bCs/>
          <w:color w:val="767171"/>
          <w:szCs w:val="24"/>
        </w:rPr>
      </w:pPr>
      <w:r>
        <w:rPr>
          <w:rFonts w:eastAsia="Calibri" w:cs="Times New Roman"/>
          <w:bCs/>
          <w:color w:val="767171"/>
          <w:szCs w:val="24"/>
        </w:rPr>
        <w:t xml:space="preserve">Igualmente, se dio seguimiento </w:t>
      </w:r>
      <w:r w:rsidRPr="00EC1FAE">
        <w:rPr>
          <w:rFonts w:eastAsia="Calibri" w:cs="Times New Roman"/>
          <w:bCs/>
          <w:color w:val="767171"/>
          <w:szCs w:val="24"/>
        </w:rPr>
        <w:t>a eventos</w:t>
      </w:r>
      <w:r>
        <w:rPr>
          <w:rFonts w:eastAsia="Calibri" w:cs="Times New Roman"/>
          <w:bCs/>
          <w:color w:val="767171"/>
          <w:szCs w:val="24"/>
        </w:rPr>
        <w:t xml:space="preserve"> relativos a</w:t>
      </w:r>
      <w:r w:rsidRPr="00EC1FAE">
        <w:rPr>
          <w:rFonts w:eastAsia="Calibri" w:cs="Times New Roman"/>
          <w:bCs/>
          <w:color w:val="767171"/>
          <w:szCs w:val="24"/>
        </w:rPr>
        <w:t xml:space="preserve"> acuerdos y decisiones estratégicas de ONU Turismo, incluyendo la candidatura de RD para la Asamblea General 2027, seguimiento a reuniones del Consejo Ejecutivo, y reportes sobre la apertura de oficinas regionales de ONU Turismo en Río y Marrakech</w:t>
      </w:r>
      <w:r>
        <w:rPr>
          <w:rFonts w:eastAsia="Calibri" w:cs="Times New Roman"/>
          <w:bCs/>
          <w:color w:val="767171"/>
          <w:szCs w:val="24"/>
        </w:rPr>
        <w:t>.</w:t>
      </w:r>
    </w:p>
    <w:p w14:paraId="63EF9AC1" w14:textId="77777777" w:rsidR="00EC1FAE" w:rsidRDefault="00EC1FAE" w:rsidP="008819C9">
      <w:pPr>
        <w:spacing w:after="0" w:line="360" w:lineRule="auto"/>
        <w:jc w:val="both"/>
        <w:rPr>
          <w:rFonts w:eastAsia="Calibri" w:cs="Times New Roman"/>
          <w:bCs/>
          <w:color w:val="767171"/>
          <w:szCs w:val="24"/>
        </w:rPr>
      </w:pPr>
    </w:p>
    <w:p w14:paraId="1157BF63" w14:textId="77777777" w:rsidR="00EC1FAE" w:rsidRDefault="00EC1FAE" w:rsidP="00EC1FAE">
      <w:pPr>
        <w:spacing w:after="0" w:line="360" w:lineRule="auto"/>
        <w:jc w:val="both"/>
        <w:rPr>
          <w:rFonts w:eastAsia="Calibri" w:cs="Times New Roman"/>
          <w:bCs/>
          <w:color w:val="767171"/>
          <w:szCs w:val="24"/>
        </w:rPr>
      </w:pPr>
      <w:r w:rsidRPr="00EC1FAE">
        <w:rPr>
          <w:rFonts w:eastAsia="Calibri" w:cs="Times New Roman"/>
          <w:bCs/>
          <w:color w:val="767171"/>
          <w:szCs w:val="24"/>
        </w:rPr>
        <w:t>Se promovió activamente la iniciativa de </w:t>
      </w:r>
      <w:r w:rsidRPr="00EC1FAE">
        <w:rPr>
          <w:rFonts w:eastAsia="Calibri" w:cs="Times New Roman"/>
          <w:b/>
          <w:bCs/>
          <w:color w:val="767171"/>
          <w:szCs w:val="24"/>
        </w:rPr>
        <w:t>turismo religioso</w:t>
      </w:r>
      <w:r w:rsidRPr="00EC1FAE">
        <w:rPr>
          <w:rFonts w:eastAsia="Calibri" w:cs="Times New Roman"/>
          <w:bCs/>
          <w:color w:val="767171"/>
          <w:szCs w:val="24"/>
        </w:rPr>
        <w:t> en coordinación con la embajada ante el Vaticano y MITUR, gestionando la participación del país como invitado en la XII-IWRT de Fátima, buscando promover su candidatura a ese evento internacional. </w:t>
      </w:r>
    </w:p>
    <w:p w14:paraId="40ED28E6" w14:textId="77777777" w:rsidR="00DD7081" w:rsidRDefault="00DD7081" w:rsidP="00EC1FAE">
      <w:pPr>
        <w:spacing w:after="0" w:line="360" w:lineRule="auto"/>
        <w:jc w:val="both"/>
        <w:rPr>
          <w:rFonts w:eastAsia="Calibri" w:cs="Times New Roman"/>
          <w:bCs/>
          <w:color w:val="767171"/>
          <w:szCs w:val="24"/>
        </w:rPr>
      </w:pPr>
    </w:p>
    <w:p w14:paraId="3DF364E0" w14:textId="12D90211" w:rsidR="00EC1FAE" w:rsidRDefault="00EC1FAE" w:rsidP="00EC1FAE">
      <w:pPr>
        <w:spacing w:after="0" w:line="360" w:lineRule="auto"/>
        <w:jc w:val="both"/>
        <w:rPr>
          <w:rFonts w:eastAsia="Calibri" w:cs="Times New Roman"/>
          <w:bCs/>
          <w:color w:val="767171"/>
          <w:szCs w:val="24"/>
        </w:rPr>
      </w:pPr>
      <w:r>
        <w:rPr>
          <w:rFonts w:eastAsia="Calibri" w:cs="Times New Roman"/>
          <w:bCs/>
          <w:color w:val="767171"/>
          <w:szCs w:val="24"/>
        </w:rPr>
        <w:lastRenderedPageBreak/>
        <w:t>Igualmente, se</w:t>
      </w:r>
      <w:r w:rsidRPr="00EC1FAE">
        <w:rPr>
          <w:rFonts w:eastAsia="Calibri" w:cs="Times New Roman"/>
          <w:bCs/>
          <w:color w:val="767171"/>
          <w:szCs w:val="24"/>
        </w:rPr>
        <w:t xml:space="preserve"> gestionó la inclusión del gigante hotelero </w:t>
      </w:r>
      <w:r w:rsidRPr="00EC1FAE">
        <w:rPr>
          <w:rFonts w:eastAsia="Calibri" w:cs="Times New Roman"/>
          <w:b/>
          <w:bCs/>
          <w:color w:val="767171"/>
          <w:szCs w:val="24"/>
        </w:rPr>
        <w:t>Grupo Piñero</w:t>
      </w:r>
      <w:r w:rsidRPr="00EC1FAE">
        <w:rPr>
          <w:rFonts w:eastAsia="Calibri" w:cs="Times New Roman"/>
          <w:bCs/>
          <w:color w:val="767171"/>
          <w:szCs w:val="24"/>
        </w:rPr>
        <w:t> como miembro afiliado a la ONU Turismo, lo cual se concretó en octubre durante la Sesión del Consejo Ejecutivo en Cartagena de Indias, Colombia. </w:t>
      </w:r>
    </w:p>
    <w:p w14:paraId="7B8F26EA" w14:textId="77777777" w:rsidR="00A723AD" w:rsidRDefault="00A723AD" w:rsidP="00EC1FAE">
      <w:pPr>
        <w:spacing w:after="0" w:line="360" w:lineRule="auto"/>
        <w:jc w:val="both"/>
        <w:rPr>
          <w:rFonts w:eastAsia="Calibri" w:cs="Times New Roman"/>
          <w:bCs/>
          <w:color w:val="767171"/>
          <w:szCs w:val="24"/>
        </w:rPr>
      </w:pPr>
    </w:p>
    <w:p w14:paraId="29D98126" w14:textId="77A0C41F" w:rsidR="00C25523" w:rsidRPr="00D15346" w:rsidRDefault="00C25523" w:rsidP="006831D9">
      <w:pPr>
        <w:spacing w:after="0" w:line="360" w:lineRule="auto"/>
        <w:jc w:val="both"/>
        <w:rPr>
          <w:rFonts w:eastAsia="Calibri" w:cs="Times New Roman"/>
          <w:b/>
          <w:color w:val="767171"/>
          <w:szCs w:val="24"/>
        </w:rPr>
      </w:pPr>
      <w:r w:rsidRPr="00D15346">
        <w:rPr>
          <w:rFonts w:eastAsia="Calibri" w:cs="Times New Roman"/>
          <w:b/>
          <w:color w:val="767171"/>
          <w:szCs w:val="24"/>
        </w:rPr>
        <w:t>Organización de Estados Americanos (OEA)</w:t>
      </w:r>
    </w:p>
    <w:p w14:paraId="72444566" w14:textId="00D76E47" w:rsidR="00B545F0" w:rsidRPr="00D15346" w:rsidRDefault="00B545F0" w:rsidP="00B545F0">
      <w:pPr>
        <w:spacing w:after="0" w:line="360" w:lineRule="auto"/>
        <w:jc w:val="both"/>
        <w:rPr>
          <w:rFonts w:eastAsia="Calibri" w:cs="Times New Roman"/>
          <w:bCs/>
          <w:color w:val="767171"/>
          <w:szCs w:val="24"/>
        </w:rPr>
      </w:pPr>
      <w:r w:rsidRPr="00D15346">
        <w:rPr>
          <w:rFonts w:eastAsia="Calibri" w:cs="Times New Roman"/>
          <w:bCs/>
          <w:color w:val="767171"/>
          <w:szCs w:val="24"/>
        </w:rPr>
        <w:t xml:space="preserve">Como parte de los logros de esta misión permanente en el </w:t>
      </w:r>
      <w:r w:rsidR="00776831">
        <w:rPr>
          <w:rFonts w:eastAsia="Calibri" w:cs="Times New Roman"/>
          <w:bCs/>
          <w:color w:val="767171"/>
          <w:szCs w:val="24"/>
        </w:rPr>
        <w:t xml:space="preserve">año, </w:t>
      </w:r>
      <w:r w:rsidRPr="00D15346">
        <w:rPr>
          <w:rFonts w:eastAsia="Calibri" w:cs="Times New Roman"/>
          <w:bCs/>
          <w:color w:val="767171"/>
          <w:szCs w:val="24"/>
        </w:rPr>
        <w:t>se destaca lo siguiente:</w:t>
      </w:r>
    </w:p>
    <w:p w14:paraId="41D6ABC0" w14:textId="77777777" w:rsidR="00C25715" w:rsidRPr="00D15346" w:rsidRDefault="00C25715" w:rsidP="00B545F0">
      <w:pPr>
        <w:spacing w:after="0" w:line="360" w:lineRule="auto"/>
        <w:jc w:val="both"/>
        <w:rPr>
          <w:rFonts w:eastAsia="Calibri" w:cs="Times New Roman"/>
          <w:bCs/>
          <w:color w:val="767171"/>
          <w:szCs w:val="24"/>
        </w:rPr>
      </w:pPr>
    </w:p>
    <w:p w14:paraId="5F703609" w14:textId="6EAB5889" w:rsidR="00B545F0" w:rsidRPr="00D15346" w:rsidRDefault="00312F63" w:rsidP="00B545F0">
      <w:pPr>
        <w:spacing w:after="0" w:line="360" w:lineRule="auto"/>
        <w:jc w:val="both"/>
        <w:rPr>
          <w:rFonts w:eastAsia="Calibri" w:cs="Times New Roman"/>
          <w:bCs/>
          <w:color w:val="767171"/>
          <w:szCs w:val="24"/>
          <w:lang w:val="es-ES"/>
        </w:rPr>
      </w:pPr>
      <w:r w:rsidRPr="00312F63">
        <w:rPr>
          <w:rFonts w:eastAsia="Calibri" w:cs="Times New Roman"/>
          <w:b/>
          <w:bCs/>
          <w:color w:val="767171"/>
          <w:szCs w:val="24"/>
        </w:rPr>
        <w:t>Anticorrupción (MESICIC):</w:t>
      </w:r>
      <w:r w:rsidRPr="00312F63">
        <w:rPr>
          <w:rFonts w:eastAsia="Calibri" w:cs="Times New Roman"/>
          <w:bCs/>
          <w:color w:val="767171"/>
          <w:szCs w:val="24"/>
        </w:rPr>
        <w:t> La RD fue electa por unanimidad para presidir el Mecanismo de Seguimiento de la Implementación de la Convención Interamericana contra la Corrupción (MESICIC) para el periodo 2025–2026, con la Dra. Berenice Barinas Ubiñas a cargo. Posteriormente, se confirmó la reelección de la señora Berenice Barinas en septiembre de 2025 para la Presidencia del Comité de Expertos del MESICIC</w:t>
      </w:r>
      <w:r w:rsidR="00B545F0" w:rsidRPr="00D15346">
        <w:rPr>
          <w:rFonts w:eastAsia="Calibri" w:cs="Times New Roman"/>
          <w:bCs/>
          <w:color w:val="767171"/>
          <w:szCs w:val="24"/>
          <w:lang w:val="es-ES"/>
        </w:rPr>
        <w:t>.</w:t>
      </w:r>
    </w:p>
    <w:p w14:paraId="6ED5E2F0" w14:textId="77777777" w:rsidR="00B545F0" w:rsidRPr="00D15346" w:rsidRDefault="00B545F0" w:rsidP="00B545F0">
      <w:pPr>
        <w:spacing w:after="0" w:line="360" w:lineRule="auto"/>
        <w:jc w:val="both"/>
        <w:rPr>
          <w:rFonts w:eastAsia="Calibri" w:cs="Times New Roman"/>
          <w:bCs/>
          <w:color w:val="767171"/>
          <w:szCs w:val="24"/>
          <w:lang w:val="es-ES"/>
        </w:rPr>
      </w:pPr>
    </w:p>
    <w:p w14:paraId="6A345230" w14:textId="6213EC77" w:rsidR="00C25715" w:rsidRDefault="00312F63" w:rsidP="00B545F0">
      <w:pPr>
        <w:spacing w:after="0" w:line="360" w:lineRule="auto"/>
        <w:jc w:val="both"/>
        <w:rPr>
          <w:rFonts w:eastAsia="Calibri" w:cs="Times New Roman"/>
          <w:bCs/>
          <w:color w:val="767171"/>
          <w:szCs w:val="24"/>
        </w:rPr>
      </w:pPr>
      <w:r w:rsidRPr="00312F63">
        <w:rPr>
          <w:rFonts w:eastAsia="Calibri" w:cs="Times New Roman"/>
          <w:b/>
          <w:bCs/>
          <w:color w:val="767171"/>
          <w:szCs w:val="24"/>
        </w:rPr>
        <w:t>Seguridad Pública (MISPA):</w:t>
      </w:r>
      <w:r w:rsidRPr="00312F63">
        <w:rPr>
          <w:rFonts w:eastAsia="Calibri" w:cs="Times New Roman"/>
          <w:bCs/>
          <w:color w:val="767171"/>
          <w:szCs w:val="24"/>
        </w:rPr>
        <w:t> La República Dominicana presidió la </w:t>
      </w:r>
      <w:r w:rsidRPr="00312F63">
        <w:rPr>
          <w:rFonts w:eastAsia="Calibri" w:cs="Times New Roman"/>
          <w:b/>
          <w:bCs/>
          <w:color w:val="767171"/>
          <w:szCs w:val="24"/>
        </w:rPr>
        <w:t>Octava Reunión de </w:t>
      </w:r>
      <w:proofErr w:type="gramStart"/>
      <w:r w:rsidRPr="00312F63">
        <w:rPr>
          <w:rFonts w:eastAsia="Calibri" w:cs="Times New Roman"/>
          <w:b/>
          <w:bCs/>
          <w:color w:val="767171"/>
          <w:szCs w:val="24"/>
        </w:rPr>
        <w:t>Ministros</w:t>
      </w:r>
      <w:proofErr w:type="gramEnd"/>
      <w:r w:rsidRPr="00312F63">
        <w:rPr>
          <w:rFonts w:eastAsia="Calibri" w:cs="Times New Roman"/>
          <w:b/>
          <w:bCs/>
          <w:color w:val="767171"/>
          <w:szCs w:val="24"/>
        </w:rPr>
        <w:t> en Materia de Seguridad Pública de las Américas (MISPA VIII)</w:t>
      </w:r>
      <w:r w:rsidRPr="00312F63">
        <w:rPr>
          <w:rFonts w:eastAsia="Calibri" w:cs="Times New Roman"/>
          <w:bCs/>
          <w:color w:val="767171"/>
          <w:szCs w:val="24"/>
        </w:rPr>
        <w:t>, que se celebró en Santiago de los Caballeros en julio de 2025</w:t>
      </w:r>
      <w:r>
        <w:rPr>
          <w:rFonts w:eastAsia="Calibri" w:cs="Times New Roman"/>
          <w:bCs/>
          <w:color w:val="767171"/>
          <w:szCs w:val="24"/>
        </w:rPr>
        <w:t>.</w:t>
      </w:r>
    </w:p>
    <w:p w14:paraId="42632BB0" w14:textId="77777777" w:rsidR="00312F63" w:rsidRDefault="00312F63" w:rsidP="00B545F0">
      <w:pPr>
        <w:spacing w:after="0" w:line="360" w:lineRule="auto"/>
        <w:jc w:val="both"/>
        <w:rPr>
          <w:rFonts w:eastAsia="Calibri" w:cs="Times New Roman"/>
          <w:b/>
          <w:bCs/>
          <w:color w:val="767171"/>
          <w:szCs w:val="24"/>
        </w:rPr>
      </w:pPr>
    </w:p>
    <w:p w14:paraId="4DDBA58A" w14:textId="69822F73" w:rsidR="00312F63" w:rsidRDefault="00312F63" w:rsidP="00B545F0">
      <w:pPr>
        <w:spacing w:after="0" w:line="360" w:lineRule="auto"/>
        <w:jc w:val="both"/>
        <w:rPr>
          <w:rFonts w:eastAsia="Calibri" w:cs="Times New Roman"/>
          <w:b/>
          <w:bCs/>
          <w:color w:val="767171"/>
          <w:szCs w:val="24"/>
        </w:rPr>
      </w:pPr>
      <w:r w:rsidRPr="00312F63">
        <w:rPr>
          <w:rFonts w:eastAsia="Calibri" w:cs="Times New Roman"/>
          <w:b/>
          <w:bCs/>
          <w:color w:val="767171"/>
          <w:szCs w:val="24"/>
        </w:rPr>
        <w:t>Grupos Técnicos de Seguridad:</w:t>
      </w:r>
      <w:r w:rsidRPr="00312F63">
        <w:rPr>
          <w:rFonts w:eastAsia="Calibri" w:cs="Times New Roman"/>
          <w:bCs/>
          <w:color w:val="767171"/>
          <w:szCs w:val="24"/>
        </w:rPr>
        <w:t> La RD fue elegida para presidir el Grupo Técnico Subsidiario sobre los Sistemas de Emergencia y Seguridad y el Grupo Técnico Subsidiario de Gestión de la Policía, además de presidir la Sexta Reunión del Grupo de Trabajo </w:t>
      </w:r>
      <w:r w:rsidRPr="00312F63">
        <w:rPr>
          <w:rFonts w:eastAsia="Calibri" w:cs="Times New Roman"/>
          <w:b/>
          <w:bCs/>
          <w:color w:val="767171"/>
          <w:szCs w:val="24"/>
        </w:rPr>
        <w:t>sobre Medidas de Fomento de la Confianza en el Ciberespacio (Ciber MFC) en Santo Domingo</w:t>
      </w:r>
      <w:r>
        <w:rPr>
          <w:rFonts w:eastAsia="Calibri" w:cs="Times New Roman"/>
          <w:b/>
          <w:bCs/>
          <w:color w:val="767171"/>
          <w:szCs w:val="24"/>
        </w:rPr>
        <w:t>.</w:t>
      </w:r>
    </w:p>
    <w:p w14:paraId="4DE1C653" w14:textId="77777777" w:rsidR="00312F63" w:rsidRDefault="00312F63" w:rsidP="00B545F0">
      <w:pPr>
        <w:spacing w:after="0" w:line="360" w:lineRule="auto"/>
        <w:jc w:val="both"/>
        <w:rPr>
          <w:rFonts w:eastAsia="Calibri" w:cs="Times New Roman"/>
          <w:bCs/>
          <w:color w:val="767171"/>
          <w:szCs w:val="24"/>
          <w:lang w:val="es-ES"/>
        </w:rPr>
      </w:pPr>
    </w:p>
    <w:p w14:paraId="7B28478F" w14:textId="71B45F62" w:rsidR="00312F63" w:rsidRDefault="00312F63" w:rsidP="00312F63">
      <w:pPr>
        <w:spacing w:after="0" w:line="360" w:lineRule="auto"/>
        <w:jc w:val="both"/>
        <w:rPr>
          <w:rFonts w:eastAsia="Calibri" w:cs="Times New Roman"/>
          <w:bCs/>
          <w:color w:val="767171"/>
          <w:szCs w:val="24"/>
        </w:rPr>
      </w:pPr>
      <w:r>
        <w:rPr>
          <w:rFonts w:eastAsia="Calibri" w:cs="Times New Roman"/>
          <w:bCs/>
          <w:color w:val="767171"/>
          <w:szCs w:val="24"/>
          <w:lang w:val="es-ES"/>
        </w:rPr>
        <w:t xml:space="preserve">Asimismo, República Dominicana </w:t>
      </w:r>
      <w:r w:rsidRPr="00312F63">
        <w:rPr>
          <w:rFonts w:eastAsia="Calibri" w:cs="Times New Roman"/>
          <w:bCs/>
          <w:color w:val="767171"/>
          <w:szCs w:val="24"/>
        </w:rPr>
        <w:t>también fue elegida para la Vicepresidencia del Grupo Voluntario de Seguimiento a la Carta Democrática Interamericana, para presidir y Vice presidir la </w:t>
      </w:r>
      <w:r w:rsidRPr="00312F63">
        <w:rPr>
          <w:rFonts w:eastAsia="Calibri" w:cs="Times New Roman"/>
          <w:b/>
          <w:bCs/>
          <w:color w:val="767171"/>
          <w:szCs w:val="24"/>
        </w:rPr>
        <w:t>Comisión de Historia del Instituto Panamericano de Geografía e Historia (IPGH)</w:t>
      </w:r>
      <w:r w:rsidRPr="00312F63">
        <w:rPr>
          <w:rFonts w:eastAsia="Calibri" w:cs="Times New Roman"/>
          <w:bCs/>
          <w:color w:val="767171"/>
          <w:szCs w:val="24"/>
        </w:rPr>
        <w:t>, y para formar parte de la </w:t>
      </w:r>
      <w:r w:rsidRPr="00312F63">
        <w:rPr>
          <w:rFonts w:eastAsia="Calibri" w:cs="Times New Roman"/>
          <w:b/>
          <w:bCs/>
          <w:color w:val="767171"/>
          <w:szCs w:val="24"/>
        </w:rPr>
        <w:t>Comisión de Políticas de Cooperación Solidaria para el Desarrollo (CIDI)</w:t>
      </w:r>
      <w:r w:rsidRPr="00312F63">
        <w:rPr>
          <w:rFonts w:eastAsia="Calibri" w:cs="Times New Roman"/>
          <w:bCs/>
          <w:color w:val="767171"/>
          <w:szCs w:val="24"/>
        </w:rPr>
        <w:t>. La</w:t>
      </w:r>
      <w:r>
        <w:rPr>
          <w:rFonts w:eastAsia="Calibri" w:cs="Times New Roman"/>
          <w:bCs/>
          <w:color w:val="767171"/>
          <w:szCs w:val="24"/>
        </w:rPr>
        <w:t xml:space="preserve"> </w:t>
      </w:r>
      <w:r w:rsidRPr="00312F63">
        <w:rPr>
          <w:rFonts w:eastAsia="Calibri" w:cs="Times New Roman"/>
          <w:bCs/>
          <w:color w:val="767171"/>
          <w:szCs w:val="24"/>
        </w:rPr>
        <w:t>Embajadora</w:t>
      </w:r>
      <w:r>
        <w:rPr>
          <w:rFonts w:eastAsia="Calibri" w:cs="Times New Roman"/>
          <w:bCs/>
          <w:color w:val="767171"/>
          <w:szCs w:val="24"/>
        </w:rPr>
        <w:t xml:space="preserve"> </w:t>
      </w:r>
      <w:proofErr w:type="spellStart"/>
      <w:r w:rsidRPr="00312F63">
        <w:rPr>
          <w:rFonts w:eastAsia="Calibri" w:cs="Times New Roman"/>
          <w:bCs/>
          <w:color w:val="767171"/>
          <w:szCs w:val="24"/>
        </w:rPr>
        <w:lastRenderedPageBreak/>
        <w:t>Mayerlyn</w:t>
      </w:r>
      <w:proofErr w:type="spellEnd"/>
      <w:r w:rsidRPr="00312F63">
        <w:rPr>
          <w:rFonts w:eastAsia="Calibri" w:cs="Times New Roman"/>
          <w:bCs/>
          <w:color w:val="767171"/>
          <w:szCs w:val="24"/>
        </w:rPr>
        <w:t> Cordero Díaz fue electa titular del Comité de Gobernanza del Fondo de Capital de la Estrategia de Activos Físicos. </w:t>
      </w:r>
    </w:p>
    <w:p w14:paraId="613DE2DC" w14:textId="77777777" w:rsidR="00312F63" w:rsidRDefault="00312F63" w:rsidP="00312F63">
      <w:pPr>
        <w:spacing w:after="0" w:line="360" w:lineRule="auto"/>
        <w:jc w:val="both"/>
        <w:rPr>
          <w:rFonts w:eastAsia="Calibri" w:cs="Times New Roman"/>
          <w:bCs/>
          <w:color w:val="767171"/>
          <w:szCs w:val="24"/>
        </w:rPr>
      </w:pPr>
    </w:p>
    <w:p w14:paraId="29CFFEDC" w14:textId="6F486A5A" w:rsidR="00312F63" w:rsidRPr="00312F63" w:rsidRDefault="00312F63" w:rsidP="00312F63">
      <w:pPr>
        <w:spacing w:after="0" w:line="360" w:lineRule="auto"/>
        <w:jc w:val="both"/>
        <w:rPr>
          <w:rFonts w:eastAsia="Calibri" w:cs="Times New Roman"/>
          <w:bCs/>
          <w:color w:val="767171"/>
          <w:szCs w:val="24"/>
        </w:rPr>
      </w:pPr>
      <w:r w:rsidRPr="00312F63">
        <w:rPr>
          <w:rFonts w:eastAsia="Calibri" w:cs="Times New Roman"/>
          <w:b/>
          <w:color w:val="767171"/>
          <w:szCs w:val="24"/>
        </w:rPr>
        <w:t>Consejo Permanente y Proyectos de Resolución</w:t>
      </w:r>
      <w:r w:rsidRPr="00312F63">
        <w:rPr>
          <w:rFonts w:eastAsia="Calibri" w:cs="Times New Roman"/>
          <w:bCs/>
          <w:color w:val="767171"/>
          <w:szCs w:val="24"/>
        </w:rPr>
        <w:t>: Se adoptaron o se presentaron proyectos de resolución y declaraciones clave, incluyendo: </w:t>
      </w:r>
    </w:p>
    <w:p w14:paraId="75E3BFF1" w14:textId="77777777" w:rsidR="00DD7081" w:rsidRDefault="00DD7081" w:rsidP="00DD7081">
      <w:pPr>
        <w:spacing w:after="0" w:line="360" w:lineRule="auto"/>
        <w:ind w:left="426"/>
        <w:jc w:val="both"/>
        <w:rPr>
          <w:rFonts w:eastAsia="Calibri" w:cs="Times New Roman"/>
          <w:bCs/>
          <w:color w:val="767171"/>
          <w:szCs w:val="24"/>
        </w:rPr>
      </w:pPr>
    </w:p>
    <w:p w14:paraId="2B710EB2" w14:textId="0C2B5836" w:rsidR="00312F63" w:rsidRPr="00312F63" w:rsidRDefault="00312F63" w:rsidP="003107F5">
      <w:pPr>
        <w:numPr>
          <w:ilvl w:val="0"/>
          <w:numId w:val="68"/>
        </w:numPr>
        <w:tabs>
          <w:tab w:val="clear" w:pos="720"/>
          <w:tab w:val="num" w:pos="426"/>
        </w:tabs>
        <w:spacing w:after="0" w:line="360" w:lineRule="auto"/>
        <w:ind w:left="426"/>
        <w:jc w:val="both"/>
        <w:rPr>
          <w:rFonts w:eastAsia="Calibri" w:cs="Times New Roman"/>
          <w:bCs/>
          <w:color w:val="767171"/>
          <w:szCs w:val="24"/>
        </w:rPr>
      </w:pPr>
      <w:r w:rsidRPr="00312F63">
        <w:rPr>
          <w:rFonts w:eastAsia="Calibri" w:cs="Times New Roman"/>
          <w:bCs/>
          <w:color w:val="767171"/>
          <w:szCs w:val="24"/>
        </w:rPr>
        <w:t>Resolución sobre “La situación de Venezuela”. </w:t>
      </w:r>
    </w:p>
    <w:p w14:paraId="60AF9FAE" w14:textId="77777777" w:rsidR="00F55ACC" w:rsidRDefault="00F55ACC" w:rsidP="00F55ACC">
      <w:pPr>
        <w:spacing w:after="0" w:line="360" w:lineRule="auto"/>
        <w:ind w:left="426"/>
        <w:jc w:val="both"/>
        <w:rPr>
          <w:rFonts w:eastAsia="Calibri" w:cs="Times New Roman"/>
          <w:bCs/>
          <w:color w:val="767171"/>
          <w:szCs w:val="24"/>
        </w:rPr>
      </w:pPr>
    </w:p>
    <w:p w14:paraId="2B4D9529" w14:textId="053BC2DF" w:rsidR="00312F63" w:rsidRPr="00312F63" w:rsidRDefault="00312F63" w:rsidP="003107F5">
      <w:pPr>
        <w:numPr>
          <w:ilvl w:val="0"/>
          <w:numId w:val="69"/>
        </w:numPr>
        <w:tabs>
          <w:tab w:val="clear" w:pos="720"/>
          <w:tab w:val="num" w:pos="426"/>
        </w:tabs>
        <w:spacing w:after="0" w:line="360" w:lineRule="auto"/>
        <w:ind w:left="426"/>
        <w:jc w:val="both"/>
        <w:rPr>
          <w:rFonts w:eastAsia="Calibri" w:cs="Times New Roman"/>
          <w:bCs/>
          <w:color w:val="767171"/>
          <w:szCs w:val="24"/>
        </w:rPr>
      </w:pPr>
      <w:r w:rsidRPr="00312F63">
        <w:rPr>
          <w:rFonts w:eastAsia="Calibri" w:cs="Times New Roman"/>
          <w:bCs/>
          <w:color w:val="767171"/>
          <w:szCs w:val="24"/>
        </w:rPr>
        <w:t>Una Declaración para la inclusión del español como idioma oficial en la Corte Internacional de Justicia. </w:t>
      </w:r>
    </w:p>
    <w:p w14:paraId="73F24585" w14:textId="77777777" w:rsidR="00F55ACC" w:rsidRDefault="00F55ACC" w:rsidP="00F55ACC">
      <w:pPr>
        <w:spacing w:after="0" w:line="360" w:lineRule="auto"/>
        <w:ind w:left="426"/>
        <w:jc w:val="both"/>
        <w:rPr>
          <w:rFonts w:eastAsia="Calibri" w:cs="Times New Roman"/>
          <w:bCs/>
          <w:color w:val="767171"/>
          <w:szCs w:val="24"/>
        </w:rPr>
      </w:pPr>
    </w:p>
    <w:p w14:paraId="5A601F35" w14:textId="4C8DB8AB" w:rsidR="00312F63" w:rsidRPr="00312F63" w:rsidRDefault="00312F63" w:rsidP="003107F5">
      <w:pPr>
        <w:numPr>
          <w:ilvl w:val="0"/>
          <w:numId w:val="70"/>
        </w:numPr>
        <w:tabs>
          <w:tab w:val="clear" w:pos="720"/>
          <w:tab w:val="num" w:pos="426"/>
        </w:tabs>
        <w:spacing w:after="0" w:line="360" w:lineRule="auto"/>
        <w:ind w:left="426"/>
        <w:jc w:val="both"/>
        <w:rPr>
          <w:rFonts w:eastAsia="Calibri" w:cs="Times New Roman"/>
          <w:bCs/>
          <w:color w:val="767171"/>
          <w:szCs w:val="24"/>
        </w:rPr>
      </w:pPr>
      <w:r w:rsidRPr="00312F63">
        <w:rPr>
          <w:rFonts w:eastAsia="Calibri" w:cs="Times New Roman"/>
          <w:bCs/>
          <w:color w:val="767171"/>
          <w:szCs w:val="24"/>
        </w:rPr>
        <w:t>Un Llamado a la aplicación urgente de soluciones concretas para resolver la grave crisis en Haití. La RD también gestionó, copatrocinó y logró la aprobación de la Declaración Conjunta “Llamado a una Acción Coordinada de la ONU en Apoyo de la Hoja de Ruta de la OEA para Haití”. </w:t>
      </w:r>
    </w:p>
    <w:p w14:paraId="387ADB2C" w14:textId="77777777" w:rsidR="00F55ACC" w:rsidRDefault="00F55ACC" w:rsidP="00F55ACC">
      <w:pPr>
        <w:spacing w:after="0" w:line="360" w:lineRule="auto"/>
        <w:ind w:left="426"/>
        <w:jc w:val="both"/>
        <w:rPr>
          <w:rFonts w:eastAsia="Calibri" w:cs="Times New Roman"/>
          <w:bCs/>
          <w:color w:val="767171"/>
          <w:szCs w:val="24"/>
        </w:rPr>
      </w:pPr>
    </w:p>
    <w:p w14:paraId="349A21E0" w14:textId="3061F182" w:rsidR="00312F63" w:rsidRPr="00312F63" w:rsidRDefault="00312F63" w:rsidP="003107F5">
      <w:pPr>
        <w:numPr>
          <w:ilvl w:val="0"/>
          <w:numId w:val="71"/>
        </w:numPr>
        <w:tabs>
          <w:tab w:val="clear" w:pos="720"/>
          <w:tab w:val="num" w:pos="426"/>
        </w:tabs>
        <w:spacing w:after="0" w:line="360" w:lineRule="auto"/>
        <w:ind w:left="426"/>
        <w:jc w:val="both"/>
        <w:rPr>
          <w:rFonts w:eastAsia="Calibri" w:cs="Times New Roman"/>
          <w:bCs/>
          <w:color w:val="767171"/>
          <w:szCs w:val="24"/>
        </w:rPr>
      </w:pPr>
      <w:r w:rsidRPr="00312F63">
        <w:rPr>
          <w:rFonts w:eastAsia="Calibri" w:cs="Times New Roman"/>
          <w:bCs/>
          <w:color w:val="767171"/>
          <w:szCs w:val="24"/>
        </w:rPr>
        <w:t>Una Resolución para la “Conmemoración del Bicentenario del Congreso Anfictiónico de Panamá”. </w:t>
      </w:r>
    </w:p>
    <w:p w14:paraId="45978B48" w14:textId="77777777" w:rsidR="00F55ACC" w:rsidRDefault="00F55ACC" w:rsidP="00F55ACC">
      <w:pPr>
        <w:spacing w:after="0" w:line="360" w:lineRule="auto"/>
        <w:ind w:left="426"/>
        <w:jc w:val="both"/>
        <w:rPr>
          <w:rFonts w:eastAsia="Calibri" w:cs="Times New Roman"/>
          <w:bCs/>
          <w:color w:val="767171"/>
          <w:szCs w:val="24"/>
        </w:rPr>
      </w:pPr>
    </w:p>
    <w:p w14:paraId="18125E40" w14:textId="5C3703BF" w:rsidR="00312F63" w:rsidRPr="00312F63" w:rsidRDefault="00312F63" w:rsidP="003107F5">
      <w:pPr>
        <w:numPr>
          <w:ilvl w:val="0"/>
          <w:numId w:val="72"/>
        </w:numPr>
        <w:tabs>
          <w:tab w:val="clear" w:pos="720"/>
          <w:tab w:val="num" w:pos="426"/>
        </w:tabs>
        <w:spacing w:after="0" w:line="360" w:lineRule="auto"/>
        <w:ind w:left="426"/>
        <w:jc w:val="both"/>
        <w:rPr>
          <w:rFonts w:eastAsia="Calibri" w:cs="Times New Roman"/>
          <w:bCs/>
          <w:color w:val="767171"/>
          <w:szCs w:val="24"/>
        </w:rPr>
      </w:pPr>
      <w:r w:rsidRPr="00312F63">
        <w:rPr>
          <w:rFonts w:eastAsia="Calibri" w:cs="Times New Roman"/>
          <w:bCs/>
          <w:color w:val="767171"/>
          <w:szCs w:val="24"/>
        </w:rPr>
        <w:t>Proyectos sobre la "Celebración de la Semana del Idioma Español en la OEA", y el examen de las implicaciones jurídicas de la Detención Arbitraria. </w:t>
      </w:r>
    </w:p>
    <w:p w14:paraId="2E84AAE6" w14:textId="77777777" w:rsidR="00312F63" w:rsidRDefault="00312F63" w:rsidP="00312F63">
      <w:pPr>
        <w:spacing w:after="0" w:line="360" w:lineRule="auto"/>
        <w:jc w:val="both"/>
        <w:rPr>
          <w:rFonts w:eastAsia="Calibri" w:cs="Times New Roman"/>
          <w:bCs/>
          <w:color w:val="767171"/>
          <w:szCs w:val="24"/>
        </w:rPr>
      </w:pPr>
    </w:p>
    <w:p w14:paraId="1F79B029" w14:textId="184987AB" w:rsidR="00312F63" w:rsidRPr="00312F63" w:rsidRDefault="00312F63" w:rsidP="00312F63">
      <w:pPr>
        <w:spacing w:after="0" w:line="360" w:lineRule="auto"/>
        <w:jc w:val="both"/>
        <w:rPr>
          <w:rFonts w:eastAsia="Calibri" w:cs="Times New Roman"/>
          <w:bCs/>
          <w:color w:val="767171"/>
          <w:szCs w:val="24"/>
        </w:rPr>
      </w:pPr>
      <w:r w:rsidRPr="00312F63">
        <w:rPr>
          <w:rFonts w:eastAsia="Calibri" w:cs="Times New Roman"/>
          <w:b/>
          <w:color w:val="767171"/>
          <w:szCs w:val="24"/>
        </w:rPr>
        <w:t>Comisión de Seguridad Hemisférica (CSH):</w:t>
      </w:r>
      <w:r w:rsidRPr="00312F63">
        <w:rPr>
          <w:rFonts w:eastAsia="Calibri" w:cs="Times New Roman"/>
          <w:bCs/>
          <w:color w:val="767171"/>
          <w:szCs w:val="24"/>
        </w:rPr>
        <w:t xml:space="preserve"> Durante los primeros once meses de 2025, la CSH trabajó en la preparación de MISPA-VIII. Se destacaron los siguientes hitos:  </w:t>
      </w:r>
    </w:p>
    <w:p w14:paraId="736E4675" w14:textId="77777777" w:rsidR="00C663B3" w:rsidRDefault="00C663B3" w:rsidP="00C663B3">
      <w:pPr>
        <w:spacing w:after="0" w:line="360" w:lineRule="auto"/>
        <w:ind w:left="426"/>
        <w:jc w:val="both"/>
        <w:rPr>
          <w:rFonts w:eastAsia="Calibri" w:cs="Times New Roman"/>
          <w:bCs/>
          <w:color w:val="767171"/>
          <w:szCs w:val="24"/>
        </w:rPr>
      </w:pPr>
    </w:p>
    <w:p w14:paraId="1A67D81C" w14:textId="18D30B89" w:rsidR="00312F63" w:rsidRPr="00312F63" w:rsidRDefault="00312F63" w:rsidP="003107F5">
      <w:pPr>
        <w:numPr>
          <w:ilvl w:val="0"/>
          <w:numId w:val="73"/>
        </w:numPr>
        <w:tabs>
          <w:tab w:val="clear" w:pos="720"/>
          <w:tab w:val="num" w:pos="426"/>
        </w:tabs>
        <w:spacing w:after="0" w:line="360" w:lineRule="auto"/>
        <w:ind w:left="426"/>
        <w:jc w:val="both"/>
        <w:rPr>
          <w:rFonts w:eastAsia="Calibri" w:cs="Times New Roman"/>
          <w:bCs/>
          <w:color w:val="767171"/>
          <w:szCs w:val="24"/>
        </w:rPr>
      </w:pPr>
      <w:r w:rsidRPr="00312F63">
        <w:rPr>
          <w:rFonts w:eastAsia="Calibri" w:cs="Times New Roman"/>
          <w:bCs/>
          <w:color w:val="767171"/>
          <w:szCs w:val="24"/>
        </w:rPr>
        <w:t>Una sesión sobre </w:t>
      </w:r>
      <w:r w:rsidRPr="00312F63">
        <w:rPr>
          <w:rFonts w:eastAsia="Calibri" w:cs="Times New Roman"/>
          <w:b/>
          <w:bCs/>
          <w:color w:val="767171"/>
          <w:szCs w:val="24"/>
        </w:rPr>
        <w:t>Mujeres, Paz y Seguridad</w:t>
      </w:r>
      <w:r w:rsidRPr="00312F63">
        <w:rPr>
          <w:rFonts w:eastAsia="Calibri" w:cs="Times New Roman"/>
          <w:bCs/>
          <w:color w:val="767171"/>
          <w:szCs w:val="24"/>
        </w:rPr>
        <w:t>, que resultó en la inclusión de indicadores de participación femenina en los informes sectoriales de MISPA-VIII. </w:t>
      </w:r>
    </w:p>
    <w:p w14:paraId="3F373798" w14:textId="77777777" w:rsidR="00C663B3" w:rsidRDefault="00C663B3" w:rsidP="00C663B3">
      <w:pPr>
        <w:spacing w:after="0" w:line="360" w:lineRule="auto"/>
        <w:ind w:left="426"/>
        <w:jc w:val="both"/>
        <w:rPr>
          <w:rFonts w:eastAsia="Calibri" w:cs="Times New Roman"/>
          <w:bCs/>
          <w:color w:val="767171"/>
          <w:szCs w:val="24"/>
        </w:rPr>
      </w:pPr>
    </w:p>
    <w:p w14:paraId="1CDA5B07" w14:textId="6891DF7A" w:rsidR="00312F63" w:rsidRPr="00312F63" w:rsidRDefault="00312F63" w:rsidP="003107F5">
      <w:pPr>
        <w:numPr>
          <w:ilvl w:val="0"/>
          <w:numId w:val="74"/>
        </w:numPr>
        <w:tabs>
          <w:tab w:val="clear" w:pos="720"/>
          <w:tab w:val="num" w:pos="426"/>
        </w:tabs>
        <w:spacing w:after="0" w:line="360" w:lineRule="auto"/>
        <w:ind w:left="426"/>
        <w:jc w:val="both"/>
        <w:rPr>
          <w:rFonts w:eastAsia="Calibri" w:cs="Times New Roman"/>
          <w:bCs/>
          <w:color w:val="767171"/>
          <w:szCs w:val="24"/>
        </w:rPr>
      </w:pPr>
      <w:r w:rsidRPr="00312F63">
        <w:rPr>
          <w:rFonts w:eastAsia="Calibri" w:cs="Times New Roman"/>
          <w:bCs/>
          <w:color w:val="767171"/>
          <w:szCs w:val="24"/>
        </w:rPr>
        <w:lastRenderedPageBreak/>
        <w:t>Se aprobaron líneas estratégicas de </w:t>
      </w:r>
      <w:r w:rsidRPr="00312F63">
        <w:rPr>
          <w:rFonts w:eastAsia="Calibri" w:cs="Times New Roman"/>
          <w:b/>
          <w:bCs/>
          <w:color w:val="767171"/>
          <w:szCs w:val="24"/>
        </w:rPr>
        <w:t>ciberdefensa</w:t>
      </w:r>
      <w:r w:rsidRPr="00312F63">
        <w:rPr>
          <w:rFonts w:eastAsia="Calibri" w:cs="Times New Roman"/>
          <w:bCs/>
          <w:color w:val="767171"/>
          <w:szCs w:val="24"/>
        </w:rPr>
        <w:t>, y se realizó una sesión especial sobre el uso de </w:t>
      </w:r>
      <w:r w:rsidRPr="00312F63">
        <w:rPr>
          <w:rFonts w:eastAsia="Calibri" w:cs="Times New Roman"/>
          <w:b/>
          <w:bCs/>
          <w:color w:val="767171"/>
          <w:szCs w:val="24"/>
        </w:rPr>
        <w:t>inteligencia artificial para reconocimiento facial</w:t>
      </w:r>
      <w:r w:rsidRPr="00312F63">
        <w:rPr>
          <w:rFonts w:eastAsia="Calibri" w:cs="Times New Roman"/>
          <w:bCs/>
          <w:color w:val="767171"/>
          <w:szCs w:val="24"/>
        </w:rPr>
        <w:t>. </w:t>
      </w:r>
    </w:p>
    <w:p w14:paraId="2CD0C02B" w14:textId="77777777" w:rsidR="00C663B3" w:rsidRDefault="00C663B3" w:rsidP="00C663B3">
      <w:pPr>
        <w:spacing w:after="0" w:line="360" w:lineRule="auto"/>
        <w:ind w:left="426"/>
        <w:jc w:val="both"/>
        <w:rPr>
          <w:rFonts w:eastAsia="Calibri" w:cs="Times New Roman"/>
          <w:bCs/>
          <w:color w:val="767171"/>
          <w:szCs w:val="24"/>
        </w:rPr>
      </w:pPr>
    </w:p>
    <w:p w14:paraId="7FE2DF80" w14:textId="445C87C1" w:rsidR="00312F63" w:rsidRPr="00312F63" w:rsidRDefault="00312F63" w:rsidP="003107F5">
      <w:pPr>
        <w:numPr>
          <w:ilvl w:val="0"/>
          <w:numId w:val="75"/>
        </w:numPr>
        <w:tabs>
          <w:tab w:val="clear" w:pos="720"/>
          <w:tab w:val="num" w:pos="426"/>
        </w:tabs>
        <w:spacing w:after="0" w:line="360" w:lineRule="auto"/>
        <w:ind w:left="426"/>
        <w:jc w:val="both"/>
        <w:rPr>
          <w:rFonts w:eastAsia="Calibri" w:cs="Times New Roman"/>
          <w:bCs/>
          <w:color w:val="767171"/>
          <w:szCs w:val="24"/>
        </w:rPr>
      </w:pPr>
      <w:r w:rsidRPr="00312F63">
        <w:rPr>
          <w:rFonts w:eastAsia="Calibri" w:cs="Times New Roman"/>
          <w:bCs/>
          <w:color w:val="767171"/>
          <w:szCs w:val="24"/>
        </w:rPr>
        <w:t>Se celebró la reunión anual sobre vulnerabilidades de los </w:t>
      </w:r>
      <w:r w:rsidRPr="00312F63">
        <w:rPr>
          <w:rFonts w:eastAsia="Calibri" w:cs="Times New Roman"/>
          <w:b/>
          <w:bCs/>
          <w:color w:val="767171"/>
          <w:szCs w:val="24"/>
        </w:rPr>
        <w:t>Pequeños Estados Insulares en Desarrollo (PEID)</w:t>
      </w:r>
      <w:r w:rsidRPr="00312F63">
        <w:rPr>
          <w:rFonts w:eastAsia="Calibri" w:cs="Times New Roman"/>
          <w:bCs/>
          <w:color w:val="767171"/>
          <w:szCs w:val="24"/>
        </w:rPr>
        <w:t>, enfocándose en amenazas climáticas y crimen marítimo, derivando en una hoja de ruta que alinea la agenda de seguridad con los compromisos de adaptación climática. </w:t>
      </w:r>
    </w:p>
    <w:p w14:paraId="7C0C134E" w14:textId="77777777" w:rsidR="00DD7081" w:rsidRDefault="00DD7081" w:rsidP="00DD7081">
      <w:pPr>
        <w:spacing w:after="0" w:line="360" w:lineRule="auto"/>
        <w:ind w:left="426"/>
        <w:jc w:val="both"/>
        <w:rPr>
          <w:rFonts w:eastAsia="Calibri" w:cs="Times New Roman"/>
          <w:bCs/>
          <w:color w:val="767171"/>
          <w:szCs w:val="24"/>
        </w:rPr>
      </w:pPr>
    </w:p>
    <w:p w14:paraId="3DA52809" w14:textId="3D4786D3" w:rsidR="00312F63" w:rsidRPr="00312F63" w:rsidRDefault="00312F63" w:rsidP="003107F5">
      <w:pPr>
        <w:numPr>
          <w:ilvl w:val="0"/>
          <w:numId w:val="76"/>
        </w:numPr>
        <w:tabs>
          <w:tab w:val="clear" w:pos="720"/>
          <w:tab w:val="num" w:pos="426"/>
        </w:tabs>
        <w:spacing w:after="0" w:line="360" w:lineRule="auto"/>
        <w:ind w:left="426"/>
        <w:jc w:val="both"/>
        <w:rPr>
          <w:rFonts w:eastAsia="Calibri" w:cs="Times New Roman"/>
          <w:bCs/>
          <w:color w:val="767171"/>
          <w:szCs w:val="24"/>
        </w:rPr>
      </w:pPr>
      <w:r w:rsidRPr="00312F63">
        <w:rPr>
          <w:rFonts w:eastAsia="Calibri" w:cs="Times New Roman"/>
          <w:bCs/>
          <w:color w:val="767171"/>
          <w:szCs w:val="24"/>
        </w:rPr>
        <w:t>La CSH elevó al Consejo Permanente un proyecto de resolución para la </w:t>
      </w:r>
      <w:r w:rsidRPr="00312F63">
        <w:rPr>
          <w:rFonts w:eastAsia="Calibri" w:cs="Times New Roman"/>
          <w:b/>
          <w:bCs/>
          <w:color w:val="767171"/>
          <w:szCs w:val="24"/>
        </w:rPr>
        <w:t>Reforma de la JID (Junta Interamericana de Defensa)</w:t>
      </w:r>
      <w:r w:rsidRPr="00312F63">
        <w:rPr>
          <w:rFonts w:eastAsia="Calibri" w:cs="Times New Roman"/>
          <w:bCs/>
          <w:color w:val="767171"/>
          <w:szCs w:val="24"/>
        </w:rPr>
        <w:t> para impulsar su conversión en un centro de excelencia en gestión de riesgos. </w:t>
      </w:r>
    </w:p>
    <w:p w14:paraId="6F878689" w14:textId="77777777" w:rsidR="00312F63" w:rsidRPr="00312F63" w:rsidRDefault="00312F63" w:rsidP="00312F63">
      <w:pPr>
        <w:tabs>
          <w:tab w:val="num" w:pos="426"/>
        </w:tabs>
        <w:spacing w:after="0" w:line="360" w:lineRule="auto"/>
        <w:ind w:left="426"/>
        <w:jc w:val="both"/>
        <w:rPr>
          <w:rFonts w:eastAsia="Calibri" w:cs="Times New Roman"/>
          <w:bCs/>
          <w:color w:val="767171"/>
          <w:szCs w:val="24"/>
        </w:rPr>
      </w:pPr>
    </w:p>
    <w:p w14:paraId="2F0D14AE" w14:textId="66A49F3E" w:rsidR="00312F63" w:rsidRPr="00312F63" w:rsidRDefault="00312F63" w:rsidP="00312F63">
      <w:pPr>
        <w:spacing w:after="0" w:line="360" w:lineRule="auto"/>
        <w:jc w:val="both"/>
        <w:rPr>
          <w:rFonts w:eastAsia="Times New Roman" w:cs="Times New Roman"/>
          <w:bCs/>
          <w:color w:val="767171"/>
          <w:szCs w:val="24"/>
        </w:rPr>
      </w:pPr>
      <w:r w:rsidRPr="00312F63">
        <w:rPr>
          <w:rFonts w:eastAsia="Times New Roman" w:cs="Times New Roman"/>
          <w:b/>
          <w:bCs/>
          <w:color w:val="767171"/>
          <w:szCs w:val="24"/>
        </w:rPr>
        <w:t>Comisión de Asuntos Administrativos y Presupuestarios (CAAP):</w:t>
      </w:r>
      <w:r w:rsidRPr="00312F63">
        <w:rPr>
          <w:rFonts w:eastAsia="Times New Roman" w:cs="Times New Roman"/>
          <w:b/>
          <w:color w:val="767171"/>
          <w:szCs w:val="24"/>
        </w:rPr>
        <w:t> </w:t>
      </w:r>
      <w:r w:rsidRPr="00312F63">
        <w:rPr>
          <w:rFonts w:eastAsia="Times New Roman" w:cs="Times New Roman"/>
          <w:bCs/>
          <w:color w:val="767171"/>
          <w:szCs w:val="24"/>
        </w:rPr>
        <w:t>Se lograron avances administrativos significativos, incluyendo la aprobación de la Estrategia Integral de Bienes Inmuebles de la OEA, y medidas especiales para mantener operaciones ante la suspensión de fondos específicos por parte de EE. UU. También se definieron los criterios para el nombramiento del </w:t>
      </w:r>
      <w:r w:rsidR="00C663B3" w:rsidRPr="00312F63">
        <w:rPr>
          <w:rFonts w:eastAsia="Times New Roman" w:cs="Times New Roman"/>
          <w:bCs/>
          <w:color w:val="767171"/>
          <w:szCs w:val="24"/>
        </w:rPr>
        <w:t>director ejecutivo</w:t>
      </w:r>
      <w:r w:rsidRPr="00312F63">
        <w:rPr>
          <w:rFonts w:eastAsia="Times New Roman" w:cs="Times New Roman"/>
          <w:bCs/>
          <w:color w:val="767171"/>
          <w:szCs w:val="24"/>
        </w:rPr>
        <w:t>, y se inició el proceso para la creación del </w:t>
      </w:r>
      <w:r w:rsidRPr="00312F63">
        <w:rPr>
          <w:rFonts w:eastAsia="Times New Roman" w:cs="Times New Roman"/>
          <w:b/>
          <w:color w:val="767171"/>
          <w:szCs w:val="24"/>
        </w:rPr>
        <w:t>Fondo de Capital</w:t>
      </w:r>
      <w:r w:rsidRPr="00312F63">
        <w:rPr>
          <w:rFonts w:eastAsia="Times New Roman" w:cs="Times New Roman"/>
          <w:bCs/>
          <w:color w:val="767171"/>
          <w:szCs w:val="24"/>
        </w:rPr>
        <w:t>. </w:t>
      </w:r>
    </w:p>
    <w:p w14:paraId="23DF231E" w14:textId="77777777" w:rsidR="00312F63" w:rsidRPr="00312F63" w:rsidRDefault="00312F63" w:rsidP="00312F63">
      <w:pPr>
        <w:spacing w:after="0" w:line="360" w:lineRule="auto"/>
        <w:jc w:val="both"/>
        <w:rPr>
          <w:rFonts w:eastAsia="Times New Roman" w:cs="Times New Roman"/>
          <w:bCs/>
          <w:color w:val="767171"/>
          <w:szCs w:val="24"/>
        </w:rPr>
      </w:pPr>
      <w:r w:rsidRPr="00312F63">
        <w:rPr>
          <w:rFonts w:eastAsia="Times New Roman" w:cs="Times New Roman"/>
          <w:bCs/>
          <w:color w:val="767171"/>
          <w:szCs w:val="24"/>
        </w:rPr>
        <w:t> </w:t>
      </w:r>
    </w:p>
    <w:p w14:paraId="4252E973" w14:textId="77777777" w:rsidR="00312F63" w:rsidRDefault="00312F63" w:rsidP="00312F63">
      <w:pPr>
        <w:spacing w:after="0" w:line="360" w:lineRule="auto"/>
        <w:jc w:val="both"/>
        <w:rPr>
          <w:rFonts w:eastAsia="Times New Roman" w:cs="Times New Roman"/>
          <w:b/>
          <w:color w:val="767171"/>
          <w:szCs w:val="24"/>
        </w:rPr>
      </w:pPr>
      <w:r w:rsidRPr="00312F63">
        <w:rPr>
          <w:rFonts w:eastAsia="Times New Roman" w:cs="Times New Roman"/>
          <w:b/>
          <w:color w:val="767171"/>
          <w:szCs w:val="24"/>
        </w:rPr>
        <w:t>Voto Electrónico y Operaciones</w:t>
      </w:r>
      <w:r w:rsidRPr="00312F63">
        <w:rPr>
          <w:rFonts w:eastAsia="Times New Roman" w:cs="Times New Roman"/>
          <w:bCs/>
          <w:color w:val="767171"/>
          <w:szCs w:val="24"/>
        </w:rPr>
        <w:t>: La aprobación del uso del voto electrónico y del sistema de micrófonos en el Salón Simón Bolívar fue recomendada por la CAAP y decidida por el Consejo Permanente. El voto electrónico fue implementado oficialmente por el Consejo Permanente tras ser </w:t>
      </w:r>
      <w:r w:rsidRPr="00312F63">
        <w:rPr>
          <w:rFonts w:eastAsia="Times New Roman" w:cs="Times New Roman"/>
          <w:b/>
          <w:color w:val="767171"/>
          <w:szCs w:val="24"/>
        </w:rPr>
        <w:t>donado por la República Dominicana a la OEA. </w:t>
      </w:r>
    </w:p>
    <w:p w14:paraId="1B61E7F2" w14:textId="77777777" w:rsidR="00DD7081" w:rsidRPr="00312F63" w:rsidRDefault="00DD7081" w:rsidP="00B545F0">
      <w:pPr>
        <w:spacing w:after="0" w:line="360" w:lineRule="auto"/>
        <w:jc w:val="both"/>
        <w:rPr>
          <w:rFonts w:eastAsia="Times New Roman" w:cs="Times New Roman"/>
          <w:b/>
          <w:color w:val="767171"/>
          <w:szCs w:val="24"/>
        </w:rPr>
      </w:pPr>
    </w:p>
    <w:p w14:paraId="4DE6EE90" w14:textId="718FE1C4" w:rsidR="00B545F0" w:rsidRPr="00D15346" w:rsidRDefault="00B545F0" w:rsidP="00B545F0">
      <w:pPr>
        <w:spacing w:after="0" w:line="360" w:lineRule="auto"/>
        <w:jc w:val="both"/>
        <w:rPr>
          <w:rFonts w:eastAsia="Times New Roman" w:cs="Times New Roman"/>
          <w:b/>
          <w:color w:val="767171"/>
          <w:szCs w:val="24"/>
          <w:lang w:val="es-ES"/>
        </w:rPr>
      </w:pPr>
      <w:r w:rsidRPr="00D15346">
        <w:rPr>
          <w:rFonts w:eastAsia="Times New Roman" w:cs="Times New Roman"/>
          <w:b/>
          <w:color w:val="767171"/>
          <w:szCs w:val="24"/>
          <w:lang w:val="es-ES"/>
        </w:rPr>
        <w:t>Organización de las Naciones Unidas para la Educación, la Ciencia y la Cultura (UNESCO)</w:t>
      </w:r>
    </w:p>
    <w:p w14:paraId="2F5AE367" w14:textId="2DEBDA5D" w:rsidR="00B545F0" w:rsidRPr="00D15346" w:rsidRDefault="00B545F0" w:rsidP="00B545F0">
      <w:pPr>
        <w:spacing w:after="0" w:line="360" w:lineRule="auto"/>
        <w:jc w:val="both"/>
        <w:rPr>
          <w:rFonts w:eastAsia="Calibri" w:cs="Times New Roman"/>
          <w:bCs/>
          <w:color w:val="767171"/>
          <w:szCs w:val="24"/>
        </w:rPr>
      </w:pPr>
      <w:r w:rsidRPr="00D15346">
        <w:rPr>
          <w:rFonts w:eastAsia="Calibri" w:cs="Times New Roman"/>
          <w:bCs/>
          <w:color w:val="767171"/>
          <w:szCs w:val="24"/>
        </w:rPr>
        <w:t xml:space="preserve">Como parte de los logros de esta misión permanente en el </w:t>
      </w:r>
      <w:r w:rsidR="00776831">
        <w:rPr>
          <w:rFonts w:eastAsia="Calibri" w:cs="Times New Roman"/>
          <w:bCs/>
          <w:color w:val="767171"/>
          <w:szCs w:val="24"/>
        </w:rPr>
        <w:t xml:space="preserve">año, </w:t>
      </w:r>
      <w:r w:rsidRPr="00D15346">
        <w:rPr>
          <w:rFonts w:eastAsia="Calibri" w:cs="Times New Roman"/>
          <w:bCs/>
          <w:color w:val="767171"/>
          <w:szCs w:val="24"/>
        </w:rPr>
        <w:t>se destaca lo siguiente:</w:t>
      </w:r>
    </w:p>
    <w:p w14:paraId="20CA467D" w14:textId="77777777" w:rsidR="00C25715" w:rsidRPr="00D15346" w:rsidRDefault="00C25715" w:rsidP="00B545F0">
      <w:pPr>
        <w:spacing w:after="0" w:line="360" w:lineRule="auto"/>
        <w:jc w:val="both"/>
        <w:rPr>
          <w:rFonts w:eastAsia="Times New Roman" w:cs="Times New Roman"/>
          <w:b/>
          <w:color w:val="767171"/>
          <w:szCs w:val="24"/>
        </w:rPr>
      </w:pPr>
    </w:p>
    <w:p w14:paraId="48B3FD5F" w14:textId="77777777" w:rsidR="00312F63" w:rsidRPr="00312F63" w:rsidRDefault="00312F63" w:rsidP="00312F63">
      <w:pPr>
        <w:spacing w:after="0" w:line="360" w:lineRule="auto"/>
        <w:jc w:val="both"/>
        <w:rPr>
          <w:rFonts w:eastAsia="Times New Roman" w:cs="Times New Roman"/>
          <w:bCs/>
          <w:color w:val="767171"/>
          <w:szCs w:val="24"/>
        </w:rPr>
      </w:pPr>
      <w:r w:rsidRPr="00312F63">
        <w:rPr>
          <w:rFonts w:eastAsia="Times New Roman" w:cs="Times New Roman"/>
          <w:bCs/>
          <w:color w:val="767171"/>
          <w:szCs w:val="24"/>
        </w:rPr>
        <w:lastRenderedPageBreak/>
        <w:t>En el 221º Consejo Ejecutivo, la Delegación copatrocinó siete proyectos de decisión sobre temas prioritarios, incluyendo la ciencia para el desarrollo sostenible, el reconocimiento de los Pequeños Estados Insulares en Desarrollo (PEID), y la lucha contra el racismo. También propuso enmiendas al proyecto sobre la Red de Escuelas Asociadas de la UNESCO (</w:t>
      </w:r>
      <w:proofErr w:type="spellStart"/>
      <w:r w:rsidRPr="00312F63">
        <w:rPr>
          <w:rFonts w:eastAsia="Times New Roman" w:cs="Times New Roman"/>
          <w:bCs/>
          <w:color w:val="767171"/>
          <w:szCs w:val="24"/>
        </w:rPr>
        <w:t>RedPEA</w:t>
      </w:r>
      <w:proofErr w:type="spellEnd"/>
      <w:r w:rsidRPr="00312F63">
        <w:rPr>
          <w:rFonts w:eastAsia="Times New Roman" w:cs="Times New Roman"/>
          <w:bCs/>
          <w:color w:val="767171"/>
          <w:szCs w:val="24"/>
        </w:rPr>
        <w:t>) y copatrocinó enmiendas al Proyecto de Programa y Presupuesto 2026-2029. </w:t>
      </w:r>
    </w:p>
    <w:p w14:paraId="3C0BF8C2" w14:textId="77777777" w:rsidR="00312F63" w:rsidRPr="00312F63" w:rsidRDefault="00312F63" w:rsidP="00312F63">
      <w:pPr>
        <w:spacing w:after="0" w:line="360" w:lineRule="auto"/>
        <w:jc w:val="both"/>
        <w:rPr>
          <w:rFonts w:eastAsia="Times New Roman" w:cs="Times New Roman"/>
          <w:bCs/>
          <w:color w:val="767171"/>
          <w:szCs w:val="24"/>
        </w:rPr>
      </w:pPr>
      <w:r w:rsidRPr="00312F63">
        <w:rPr>
          <w:rFonts w:eastAsia="Times New Roman" w:cs="Times New Roman"/>
          <w:bCs/>
          <w:color w:val="767171"/>
          <w:szCs w:val="24"/>
        </w:rPr>
        <w:t> </w:t>
      </w:r>
    </w:p>
    <w:p w14:paraId="3252FCC0" w14:textId="677E11F2" w:rsidR="00312F63" w:rsidRDefault="00312F63" w:rsidP="00312F63">
      <w:pPr>
        <w:spacing w:after="0" w:line="360" w:lineRule="auto"/>
        <w:jc w:val="both"/>
        <w:rPr>
          <w:rFonts w:eastAsia="Times New Roman" w:cs="Times New Roman"/>
          <w:bCs/>
          <w:color w:val="767171"/>
          <w:szCs w:val="24"/>
        </w:rPr>
      </w:pPr>
      <w:r w:rsidRPr="00312F63">
        <w:rPr>
          <w:rFonts w:eastAsia="Times New Roman" w:cs="Times New Roman"/>
          <w:bCs/>
          <w:color w:val="767171"/>
          <w:szCs w:val="24"/>
        </w:rPr>
        <w:t>En el 222º Consejo Ejecutivo, los debates se centraron en la gestión financiera de 2025 y el Proyecto de Programa y Presupuesto para 2026-2029 (43 C/5). La Delegación copatrocinó proyectos de decisión relacionados con el “Fortalecimiento de los vínculos entre cultura y naturaleza” y la “Proclamación del Decenio Internacional de la Cultura para el Desarrollo Sostenible”. Además, participó en el Comité Especial (SP) y en la 43ª Conferencia General de la UNESCO en Samarcanda, Uzbekistán. </w:t>
      </w:r>
    </w:p>
    <w:p w14:paraId="2D36FB2B" w14:textId="77777777" w:rsidR="00C663B3" w:rsidRDefault="00C663B3" w:rsidP="00312F63">
      <w:pPr>
        <w:spacing w:after="0" w:line="360" w:lineRule="auto"/>
        <w:jc w:val="both"/>
        <w:rPr>
          <w:rFonts w:eastAsia="Times New Roman" w:cs="Times New Roman"/>
          <w:bCs/>
          <w:color w:val="767171"/>
          <w:szCs w:val="24"/>
        </w:rPr>
      </w:pPr>
    </w:p>
    <w:p w14:paraId="4ACED4AA" w14:textId="6E65CE87" w:rsidR="00312F63" w:rsidRDefault="00312F63" w:rsidP="00312F63">
      <w:pPr>
        <w:spacing w:after="0" w:line="360" w:lineRule="auto"/>
        <w:jc w:val="both"/>
        <w:rPr>
          <w:rFonts w:eastAsia="Times New Roman" w:cs="Times New Roman"/>
          <w:bCs/>
          <w:color w:val="767171"/>
          <w:szCs w:val="24"/>
        </w:rPr>
      </w:pPr>
      <w:r w:rsidRPr="00312F63">
        <w:rPr>
          <w:rFonts w:eastAsia="Times New Roman" w:cs="Times New Roman"/>
          <w:b/>
          <w:bCs/>
          <w:color w:val="767171"/>
          <w:szCs w:val="24"/>
        </w:rPr>
        <w:t>Educación</w:t>
      </w:r>
      <w:r w:rsidRPr="00312F63">
        <w:rPr>
          <w:rFonts w:eastAsia="Times New Roman" w:cs="Times New Roman"/>
          <w:bCs/>
          <w:color w:val="767171"/>
          <w:szCs w:val="24"/>
        </w:rPr>
        <w:t>: Se realizó el taller nacional para la aplicación definitiva del Estudio Regional Comparativo y Explicativo</w:t>
      </w:r>
      <w:r>
        <w:rPr>
          <w:rFonts w:eastAsia="Times New Roman" w:cs="Times New Roman"/>
          <w:bCs/>
          <w:color w:val="767171"/>
          <w:szCs w:val="24"/>
        </w:rPr>
        <w:t xml:space="preserve"> (</w:t>
      </w:r>
      <w:r w:rsidRPr="00312F63">
        <w:rPr>
          <w:rFonts w:eastAsia="Times New Roman" w:cs="Times New Roman"/>
          <w:bCs/>
          <w:color w:val="767171"/>
          <w:szCs w:val="24"/>
        </w:rPr>
        <w:t>ERCE</w:t>
      </w:r>
      <w:r>
        <w:rPr>
          <w:rFonts w:eastAsia="Times New Roman" w:cs="Times New Roman"/>
          <w:bCs/>
          <w:color w:val="767171"/>
          <w:szCs w:val="24"/>
        </w:rPr>
        <w:t>)</w:t>
      </w:r>
      <w:r w:rsidRPr="00312F63">
        <w:rPr>
          <w:rFonts w:eastAsia="Times New Roman" w:cs="Times New Roman"/>
          <w:bCs/>
          <w:color w:val="767171"/>
          <w:szCs w:val="24"/>
        </w:rPr>
        <w:t xml:space="preserve"> </w:t>
      </w:r>
      <w:r>
        <w:rPr>
          <w:rFonts w:eastAsia="Times New Roman" w:cs="Times New Roman"/>
          <w:bCs/>
          <w:color w:val="767171"/>
          <w:szCs w:val="24"/>
        </w:rPr>
        <w:t xml:space="preserve">en el año </w:t>
      </w:r>
      <w:r w:rsidRPr="00312F63">
        <w:rPr>
          <w:rFonts w:eastAsia="Times New Roman" w:cs="Times New Roman"/>
          <w:bCs/>
          <w:color w:val="767171"/>
          <w:szCs w:val="24"/>
        </w:rPr>
        <w:t>2025. Se coordinó el seguimiento a las Cátedras UNESCO existentes en UTESA y PUCMM (Inteligencia Artificial y Alfabetización de Futuros) y el inicio de la Cátedra INTEC. En el segundo semestre, se suscribió un Memorando de Entendimiento para incorporar el </w:t>
      </w:r>
      <w:r w:rsidRPr="00312F63">
        <w:rPr>
          <w:rFonts w:eastAsia="Times New Roman" w:cs="Times New Roman"/>
          <w:b/>
          <w:bCs/>
          <w:color w:val="767171"/>
          <w:szCs w:val="24"/>
        </w:rPr>
        <w:t>enfoque STEM</w:t>
      </w:r>
      <w:r w:rsidRPr="00312F63">
        <w:rPr>
          <w:rFonts w:eastAsia="Times New Roman" w:cs="Times New Roman"/>
          <w:bCs/>
          <w:color w:val="767171"/>
          <w:szCs w:val="24"/>
        </w:rPr>
        <w:t> de la UNESCO en el currículo educativo nacional. En noviembre, se aprobó la Cátedra UNESCO–PUCMM de Educación Transformativa en Inteligencia Artificial y Alfabetización en Futuros. </w:t>
      </w:r>
    </w:p>
    <w:p w14:paraId="7E25EF6A" w14:textId="77777777" w:rsidR="00312F63" w:rsidRDefault="00312F63" w:rsidP="00312F63">
      <w:pPr>
        <w:spacing w:after="0" w:line="360" w:lineRule="auto"/>
        <w:jc w:val="both"/>
        <w:rPr>
          <w:rFonts w:eastAsia="Times New Roman" w:cs="Times New Roman"/>
          <w:bCs/>
          <w:color w:val="767171"/>
          <w:szCs w:val="24"/>
        </w:rPr>
      </w:pPr>
    </w:p>
    <w:p w14:paraId="0850D7C1" w14:textId="13FD9E3C" w:rsidR="00312F63" w:rsidRDefault="00312F63" w:rsidP="00312F63">
      <w:pPr>
        <w:spacing w:after="0" w:line="360" w:lineRule="auto"/>
        <w:jc w:val="both"/>
        <w:rPr>
          <w:rFonts w:eastAsia="Times New Roman" w:cs="Times New Roman"/>
          <w:bCs/>
          <w:color w:val="767171"/>
          <w:szCs w:val="24"/>
        </w:rPr>
      </w:pPr>
      <w:r w:rsidRPr="00312F63">
        <w:rPr>
          <w:rFonts w:eastAsia="Times New Roman" w:cs="Times New Roman"/>
          <w:b/>
          <w:bCs/>
          <w:color w:val="767171"/>
          <w:szCs w:val="24"/>
        </w:rPr>
        <w:t>Ciencia y Capacitación:</w:t>
      </w:r>
      <w:r w:rsidRPr="00312F63">
        <w:rPr>
          <w:rFonts w:eastAsia="Times New Roman" w:cs="Times New Roman"/>
          <w:bCs/>
          <w:color w:val="767171"/>
          <w:szCs w:val="24"/>
        </w:rPr>
        <w:t> Se realizó un entrenamiento para la enseñanza de física, química y biología utilizando los Kits Micro ciencias de la UNESCO, enmarcado en la Educación para el Desarrollo Sostenible (EDS). Se firmó un </w:t>
      </w:r>
      <w:r w:rsidRPr="00312F63">
        <w:rPr>
          <w:rFonts w:eastAsia="Times New Roman" w:cs="Times New Roman"/>
          <w:b/>
          <w:bCs/>
          <w:color w:val="767171"/>
          <w:szCs w:val="24"/>
        </w:rPr>
        <w:t>Acuerdo con la Universidad Autónoma de Santo Domingo (UASD)</w:t>
      </w:r>
      <w:r w:rsidRPr="00312F63">
        <w:rPr>
          <w:rFonts w:eastAsia="Times New Roman" w:cs="Times New Roman"/>
          <w:bCs/>
          <w:color w:val="767171"/>
          <w:szCs w:val="24"/>
        </w:rPr>
        <w:t> para establecer la Cátedra en “Gestión del Agua para el Desarrollo Rural” en julio.</w:t>
      </w:r>
    </w:p>
    <w:p w14:paraId="7F36055F" w14:textId="77777777" w:rsidR="00312F63" w:rsidRDefault="00312F63" w:rsidP="00312F63">
      <w:pPr>
        <w:spacing w:after="0" w:line="360" w:lineRule="auto"/>
        <w:jc w:val="both"/>
        <w:rPr>
          <w:rFonts w:eastAsia="Times New Roman" w:cs="Times New Roman"/>
          <w:bCs/>
          <w:color w:val="767171"/>
          <w:szCs w:val="24"/>
        </w:rPr>
      </w:pPr>
    </w:p>
    <w:p w14:paraId="718E3B0C" w14:textId="2F4D9FC3" w:rsidR="00312F63" w:rsidRPr="00312F63" w:rsidRDefault="00312F63" w:rsidP="00312F63">
      <w:pPr>
        <w:spacing w:after="0" w:line="360" w:lineRule="auto"/>
        <w:jc w:val="both"/>
        <w:rPr>
          <w:rFonts w:eastAsia="Times New Roman" w:cs="Times New Roman"/>
          <w:bCs/>
          <w:color w:val="767171"/>
          <w:szCs w:val="24"/>
        </w:rPr>
      </w:pPr>
      <w:r w:rsidRPr="00312F63">
        <w:rPr>
          <w:rFonts w:eastAsia="Times New Roman" w:cs="Times New Roman"/>
          <w:bCs/>
          <w:color w:val="767171"/>
          <w:szCs w:val="24"/>
        </w:rPr>
        <w:t>La Misión trabajó en la promoción del patrimonio y la cultura dominicana:  </w:t>
      </w:r>
    </w:p>
    <w:p w14:paraId="787C25AE" w14:textId="77777777" w:rsidR="00312F63" w:rsidRDefault="00312F63" w:rsidP="003107F5">
      <w:pPr>
        <w:numPr>
          <w:ilvl w:val="0"/>
          <w:numId w:val="77"/>
        </w:numPr>
        <w:tabs>
          <w:tab w:val="clear" w:pos="720"/>
          <w:tab w:val="num" w:pos="426"/>
        </w:tabs>
        <w:spacing w:after="0" w:line="360" w:lineRule="auto"/>
        <w:ind w:left="426"/>
        <w:jc w:val="both"/>
        <w:rPr>
          <w:rFonts w:eastAsia="Times New Roman" w:cs="Times New Roman"/>
          <w:bCs/>
          <w:color w:val="767171"/>
          <w:szCs w:val="24"/>
        </w:rPr>
      </w:pPr>
      <w:r w:rsidRPr="00312F63">
        <w:rPr>
          <w:rFonts w:eastAsia="Times New Roman" w:cs="Times New Roman"/>
          <w:bCs/>
          <w:color w:val="767171"/>
          <w:szCs w:val="24"/>
        </w:rPr>
        <w:lastRenderedPageBreak/>
        <w:t>Se sostuvo una reunión para la preparación del expediente de candidatura de la </w:t>
      </w:r>
      <w:r w:rsidRPr="00312F63">
        <w:rPr>
          <w:rFonts w:eastAsia="Times New Roman" w:cs="Times New Roman"/>
          <w:b/>
          <w:bCs/>
          <w:color w:val="767171"/>
          <w:szCs w:val="24"/>
        </w:rPr>
        <w:t>Reserva Antropológica Cuevas de Borbón o del </w:t>
      </w:r>
      <w:proofErr w:type="spellStart"/>
      <w:r w:rsidRPr="00312F63">
        <w:rPr>
          <w:rFonts w:eastAsia="Times New Roman" w:cs="Times New Roman"/>
          <w:b/>
          <w:bCs/>
          <w:color w:val="767171"/>
          <w:szCs w:val="24"/>
        </w:rPr>
        <w:t>Pomier</w:t>
      </w:r>
      <w:proofErr w:type="spellEnd"/>
      <w:r w:rsidRPr="00312F63">
        <w:rPr>
          <w:rFonts w:eastAsia="Times New Roman" w:cs="Times New Roman"/>
          <w:bCs/>
          <w:color w:val="767171"/>
          <w:szCs w:val="24"/>
        </w:rPr>
        <w:t> ante el equipo de Patrimonio Mundial. </w:t>
      </w:r>
    </w:p>
    <w:p w14:paraId="280531D6" w14:textId="77777777" w:rsidR="00C663B3" w:rsidRPr="00312F63" w:rsidRDefault="00C663B3" w:rsidP="00C663B3">
      <w:pPr>
        <w:spacing w:after="0" w:line="360" w:lineRule="auto"/>
        <w:ind w:left="426"/>
        <w:jc w:val="both"/>
        <w:rPr>
          <w:rFonts w:eastAsia="Times New Roman" w:cs="Times New Roman"/>
          <w:bCs/>
          <w:color w:val="767171"/>
          <w:szCs w:val="24"/>
        </w:rPr>
      </w:pPr>
    </w:p>
    <w:p w14:paraId="4DBE7AD2" w14:textId="77777777" w:rsidR="00312F63" w:rsidRPr="00312F63" w:rsidRDefault="00312F63" w:rsidP="003107F5">
      <w:pPr>
        <w:numPr>
          <w:ilvl w:val="0"/>
          <w:numId w:val="78"/>
        </w:numPr>
        <w:tabs>
          <w:tab w:val="clear" w:pos="720"/>
          <w:tab w:val="num" w:pos="426"/>
        </w:tabs>
        <w:spacing w:after="0" w:line="360" w:lineRule="auto"/>
        <w:ind w:left="426"/>
        <w:jc w:val="both"/>
        <w:rPr>
          <w:rFonts w:eastAsia="Times New Roman" w:cs="Times New Roman"/>
          <w:bCs/>
          <w:color w:val="767171"/>
          <w:szCs w:val="24"/>
        </w:rPr>
      </w:pPr>
      <w:r w:rsidRPr="00312F63">
        <w:rPr>
          <w:rFonts w:eastAsia="Times New Roman" w:cs="Times New Roman"/>
          <w:bCs/>
          <w:color w:val="767171"/>
          <w:szCs w:val="24"/>
        </w:rPr>
        <w:t>En el marco de la Semana de América Latina y el Caribe en la UNESCO (junio), la Delegación presentó una muestra cultural dominicana que incluyó la bachata y el merengue, reconocidos como Patrimonio Cultural Inmaterial de la Humanidad. También formó parte del Quinto Festival de Cine con el documental “Sueños Dorados” sobre la atleta </w:t>
      </w:r>
      <w:proofErr w:type="spellStart"/>
      <w:r w:rsidRPr="00312F63">
        <w:rPr>
          <w:rFonts w:eastAsia="Times New Roman" w:cs="Times New Roman"/>
          <w:bCs/>
          <w:color w:val="767171"/>
          <w:szCs w:val="24"/>
        </w:rPr>
        <w:t>Marileidy</w:t>
      </w:r>
      <w:proofErr w:type="spellEnd"/>
      <w:r w:rsidRPr="00312F63">
        <w:rPr>
          <w:rFonts w:eastAsia="Times New Roman" w:cs="Times New Roman"/>
          <w:bCs/>
          <w:color w:val="767171"/>
          <w:szCs w:val="24"/>
        </w:rPr>
        <w:t> Paulino. </w:t>
      </w:r>
    </w:p>
    <w:p w14:paraId="0B8D01F4" w14:textId="77777777" w:rsidR="00DD7081" w:rsidRDefault="00DD7081" w:rsidP="00096240">
      <w:pPr>
        <w:spacing w:after="0" w:line="360" w:lineRule="auto"/>
        <w:jc w:val="both"/>
        <w:rPr>
          <w:rFonts w:eastAsia="Times New Roman" w:cs="Times New Roman"/>
          <w:bCs/>
          <w:color w:val="767171"/>
          <w:szCs w:val="24"/>
        </w:rPr>
      </w:pPr>
    </w:p>
    <w:p w14:paraId="157BB3D0" w14:textId="572041E6" w:rsidR="00096240" w:rsidRDefault="00096240" w:rsidP="00096240">
      <w:pPr>
        <w:spacing w:after="0" w:line="360" w:lineRule="auto"/>
        <w:jc w:val="both"/>
        <w:rPr>
          <w:rFonts w:eastAsia="Times New Roman" w:cs="Times New Roman"/>
          <w:bCs/>
          <w:color w:val="767171"/>
          <w:szCs w:val="24"/>
        </w:rPr>
      </w:pPr>
      <w:r w:rsidRPr="00096240">
        <w:rPr>
          <w:rFonts w:eastAsia="Times New Roman" w:cs="Times New Roman"/>
          <w:bCs/>
          <w:color w:val="767171"/>
          <w:szCs w:val="24"/>
        </w:rPr>
        <w:t>La Misión fue galardonada por el MIREX con el premio “Mejor Comunicación Digital” por su estrategia de diplomacia pública. Además, la Delegación:  </w:t>
      </w:r>
    </w:p>
    <w:p w14:paraId="757FFED5" w14:textId="77777777" w:rsidR="00C663B3" w:rsidRPr="00096240" w:rsidRDefault="00C663B3" w:rsidP="00096240">
      <w:pPr>
        <w:spacing w:after="0" w:line="360" w:lineRule="auto"/>
        <w:jc w:val="both"/>
        <w:rPr>
          <w:rFonts w:eastAsia="Times New Roman" w:cs="Times New Roman"/>
          <w:bCs/>
          <w:color w:val="767171"/>
          <w:szCs w:val="24"/>
        </w:rPr>
      </w:pPr>
    </w:p>
    <w:p w14:paraId="45ADE7D6" w14:textId="77777777" w:rsidR="00096240" w:rsidRDefault="00096240" w:rsidP="003107F5">
      <w:pPr>
        <w:numPr>
          <w:ilvl w:val="0"/>
          <w:numId w:val="79"/>
        </w:numPr>
        <w:tabs>
          <w:tab w:val="clear" w:pos="720"/>
        </w:tabs>
        <w:spacing w:after="0" w:line="360" w:lineRule="auto"/>
        <w:ind w:left="426"/>
        <w:jc w:val="both"/>
        <w:rPr>
          <w:rFonts w:eastAsia="Times New Roman" w:cs="Times New Roman"/>
          <w:bCs/>
          <w:color w:val="767171"/>
          <w:szCs w:val="24"/>
        </w:rPr>
      </w:pPr>
      <w:r w:rsidRPr="00096240">
        <w:rPr>
          <w:rFonts w:eastAsia="Times New Roman" w:cs="Times New Roman"/>
          <w:bCs/>
          <w:color w:val="767171"/>
          <w:szCs w:val="24"/>
        </w:rPr>
        <w:t>Presidió la 13ª sesión del Consejo Intergubernamental del </w:t>
      </w:r>
      <w:r w:rsidRPr="00096240">
        <w:rPr>
          <w:rFonts w:eastAsia="Times New Roman" w:cs="Times New Roman"/>
          <w:b/>
          <w:bCs/>
          <w:color w:val="767171"/>
          <w:szCs w:val="24"/>
        </w:rPr>
        <w:t>Programa Información Para Todos (PIPT) </w:t>
      </w:r>
      <w:r w:rsidRPr="00096240">
        <w:rPr>
          <w:rFonts w:eastAsia="Times New Roman" w:cs="Times New Roman"/>
          <w:bCs/>
          <w:color w:val="767171"/>
          <w:szCs w:val="24"/>
        </w:rPr>
        <w:t>y participó en el </w:t>
      </w:r>
      <w:r w:rsidRPr="00096240">
        <w:rPr>
          <w:rFonts w:eastAsia="Times New Roman" w:cs="Times New Roman"/>
          <w:b/>
          <w:bCs/>
          <w:color w:val="767171"/>
          <w:szCs w:val="24"/>
        </w:rPr>
        <w:t>Programa Internacional para el Desarrollo de la Comunicación (PIDC), </w:t>
      </w:r>
      <w:r w:rsidRPr="00096240">
        <w:rPr>
          <w:rFonts w:eastAsia="Times New Roman" w:cs="Times New Roman"/>
          <w:bCs/>
          <w:color w:val="767171"/>
          <w:szCs w:val="24"/>
        </w:rPr>
        <w:t>reforzando su compromiso con el acceso universal a la información. </w:t>
      </w:r>
    </w:p>
    <w:p w14:paraId="667ABCF6" w14:textId="77777777" w:rsidR="00C663B3" w:rsidRPr="00C663B3" w:rsidRDefault="00C663B3" w:rsidP="00C663B3">
      <w:pPr>
        <w:pStyle w:val="paragraph"/>
        <w:spacing w:before="0" w:beforeAutospacing="0" w:after="0" w:afterAutospacing="0" w:line="360" w:lineRule="auto"/>
        <w:ind w:left="426"/>
        <w:jc w:val="both"/>
        <w:textAlignment w:val="baseline"/>
        <w:rPr>
          <w:rStyle w:val="normaltextrun"/>
          <w:color w:val="595959"/>
        </w:rPr>
      </w:pPr>
    </w:p>
    <w:p w14:paraId="4056833A" w14:textId="4A602BBD" w:rsidR="00096240" w:rsidRDefault="00096240" w:rsidP="003107F5">
      <w:pPr>
        <w:pStyle w:val="paragraph"/>
        <w:numPr>
          <w:ilvl w:val="0"/>
          <w:numId w:val="79"/>
        </w:numPr>
        <w:tabs>
          <w:tab w:val="clear" w:pos="720"/>
          <w:tab w:val="num" w:pos="426"/>
        </w:tabs>
        <w:spacing w:before="0" w:beforeAutospacing="0" w:after="0" w:afterAutospacing="0" w:line="360" w:lineRule="auto"/>
        <w:ind w:left="426"/>
        <w:jc w:val="both"/>
        <w:textAlignment w:val="baseline"/>
        <w:rPr>
          <w:color w:val="595959"/>
        </w:rPr>
      </w:pPr>
      <w:r>
        <w:rPr>
          <w:rStyle w:val="normaltextrun"/>
          <w:color w:val="767171"/>
        </w:rPr>
        <w:t>Otorgó la quinta edición del </w:t>
      </w:r>
      <w:r>
        <w:rPr>
          <w:rStyle w:val="normaltextrun"/>
          <w:b/>
          <w:bCs/>
          <w:color w:val="767171"/>
        </w:rPr>
        <w:t>“Premio Periodista RD-UNESCO”,</w:t>
      </w:r>
      <w:r>
        <w:rPr>
          <w:rStyle w:val="normaltextrun"/>
          <w:color w:val="767171"/>
        </w:rPr>
        <w:t> reconociendo a Alicia Ortega por su defensa de la libertad de prensa.</w:t>
      </w:r>
      <w:r>
        <w:rPr>
          <w:rStyle w:val="eop"/>
          <w:color w:val="767171"/>
        </w:rPr>
        <w:t> </w:t>
      </w:r>
    </w:p>
    <w:p w14:paraId="379F9596" w14:textId="77777777" w:rsidR="00C663B3" w:rsidRPr="00C663B3" w:rsidRDefault="00C663B3" w:rsidP="00C663B3">
      <w:pPr>
        <w:pStyle w:val="paragraph"/>
        <w:spacing w:before="0" w:beforeAutospacing="0" w:after="0" w:afterAutospacing="0" w:line="360" w:lineRule="auto"/>
        <w:ind w:left="426"/>
        <w:jc w:val="both"/>
        <w:textAlignment w:val="baseline"/>
        <w:rPr>
          <w:rStyle w:val="normaltextrun"/>
          <w:color w:val="595959"/>
        </w:rPr>
      </w:pPr>
    </w:p>
    <w:p w14:paraId="51F51552" w14:textId="0DB01844" w:rsidR="00096240" w:rsidRDefault="00096240" w:rsidP="003107F5">
      <w:pPr>
        <w:pStyle w:val="paragraph"/>
        <w:numPr>
          <w:ilvl w:val="0"/>
          <w:numId w:val="79"/>
        </w:numPr>
        <w:tabs>
          <w:tab w:val="clear" w:pos="720"/>
          <w:tab w:val="num" w:pos="426"/>
        </w:tabs>
        <w:spacing w:before="0" w:beforeAutospacing="0" w:after="0" w:afterAutospacing="0" w:line="360" w:lineRule="auto"/>
        <w:ind w:left="426"/>
        <w:jc w:val="both"/>
        <w:textAlignment w:val="baseline"/>
        <w:rPr>
          <w:color w:val="595959"/>
        </w:rPr>
      </w:pPr>
      <w:r>
        <w:rPr>
          <w:rStyle w:val="normaltextrun"/>
          <w:color w:val="767171"/>
        </w:rPr>
        <w:t>En coordinación regional (S2), la Delegación asumió la Vicepresidencia del Consejo Ejecutivo durante su 223ª Sesión, en representación del Grupo Electoral III (GRULAC).</w:t>
      </w:r>
      <w:r>
        <w:rPr>
          <w:rStyle w:val="eop"/>
          <w:color w:val="767171"/>
        </w:rPr>
        <w:t> </w:t>
      </w:r>
    </w:p>
    <w:p w14:paraId="7A1359A0" w14:textId="77777777" w:rsidR="00312F63" w:rsidRPr="00312F63" w:rsidRDefault="00312F63" w:rsidP="00312F63">
      <w:pPr>
        <w:spacing w:after="0" w:line="360" w:lineRule="auto"/>
        <w:jc w:val="both"/>
        <w:rPr>
          <w:rFonts w:eastAsia="Times New Roman" w:cs="Times New Roman"/>
          <w:bCs/>
          <w:color w:val="767171"/>
          <w:szCs w:val="24"/>
        </w:rPr>
      </w:pPr>
    </w:p>
    <w:p w14:paraId="061C2917" w14:textId="7C49EAE5" w:rsidR="00C25523" w:rsidRPr="00D15346" w:rsidRDefault="00C25523" w:rsidP="002678DD">
      <w:pPr>
        <w:spacing w:after="0" w:line="360" w:lineRule="auto"/>
        <w:jc w:val="both"/>
        <w:rPr>
          <w:rFonts w:eastAsia="Calibri" w:cs="Times New Roman"/>
          <w:b/>
          <w:color w:val="767171"/>
          <w:szCs w:val="24"/>
        </w:rPr>
      </w:pPr>
      <w:r w:rsidRPr="00D15346">
        <w:rPr>
          <w:rFonts w:eastAsia="Calibri" w:cs="Times New Roman"/>
          <w:b/>
          <w:color w:val="767171"/>
          <w:szCs w:val="24"/>
        </w:rPr>
        <w:t xml:space="preserve">Evaluación de membresías a Organismos Internacionales </w:t>
      </w:r>
    </w:p>
    <w:p w14:paraId="5C91BC9C" w14:textId="77777777" w:rsidR="00C663B3" w:rsidRDefault="00C663B3" w:rsidP="00AA6FAE">
      <w:pPr>
        <w:spacing w:after="0" w:line="360" w:lineRule="auto"/>
        <w:jc w:val="both"/>
        <w:rPr>
          <w:rFonts w:eastAsia="Times New Roman" w:cs="Times New Roman"/>
          <w:color w:val="767171"/>
          <w:szCs w:val="24"/>
        </w:rPr>
      </w:pPr>
    </w:p>
    <w:p w14:paraId="34292DEC" w14:textId="003A6DC5" w:rsidR="00AA6FAE" w:rsidRPr="00D15346" w:rsidRDefault="00096240" w:rsidP="00AA6FAE">
      <w:pPr>
        <w:spacing w:after="0" w:line="360" w:lineRule="auto"/>
        <w:jc w:val="both"/>
        <w:rPr>
          <w:rFonts w:eastAsia="Calibri" w:cs="Times New Roman"/>
          <w:color w:val="767171"/>
          <w:szCs w:val="24"/>
        </w:rPr>
      </w:pPr>
      <w:r w:rsidRPr="00096240">
        <w:rPr>
          <w:rFonts w:eastAsia="Times New Roman" w:cs="Times New Roman"/>
          <w:color w:val="767171"/>
          <w:szCs w:val="24"/>
        </w:rPr>
        <w:t>El </w:t>
      </w:r>
      <w:proofErr w:type="gramStart"/>
      <w:r w:rsidRPr="00096240">
        <w:rPr>
          <w:rFonts w:eastAsia="Times New Roman" w:cs="Times New Roman"/>
          <w:color w:val="767171"/>
          <w:szCs w:val="24"/>
        </w:rPr>
        <w:t>Presidente</w:t>
      </w:r>
      <w:proofErr w:type="gramEnd"/>
      <w:r w:rsidRPr="00096240">
        <w:rPr>
          <w:rFonts w:eastAsia="Times New Roman" w:cs="Times New Roman"/>
          <w:color w:val="767171"/>
          <w:szCs w:val="24"/>
        </w:rPr>
        <w:t> Luís </w:t>
      </w:r>
      <w:proofErr w:type="spellStart"/>
      <w:r w:rsidRPr="00096240">
        <w:rPr>
          <w:rFonts w:eastAsia="Times New Roman" w:cs="Times New Roman"/>
          <w:color w:val="767171"/>
          <w:szCs w:val="24"/>
        </w:rPr>
        <w:t>Abinader</w:t>
      </w:r>
      <w:proofErr w:type="spellEnd"/>
      <w:r w:rsidRPr="00096240">
        <w:rPr>
          <w:rFonts w:eastAsia="Times New Roman" w:cs="Times New Roman"/>
          <w:color w:val="767171"/>
          <w:szCs w:val="24"/>
        </w:rPr>
        <w:t xml:space="preserve">, se propuso en su programa de gobierno una política de “Evaluar rigurosamente los aportes que rinde al país cada embajada, misión y </w:t>
      </w:r>
      <w:r w:rsidRPr="00096240">
        <w:rPr>
          <w:rFonts w:eastAsia="Times New Roman" w:cs="Times New Roman"/>
          <w:color w:val="767171"/>
          <w:szCs w:val="24"/>
        </w:rPr>
        <w:lastRenderedPageBreak/>
        <w:t>consulado y tomaremos las medidas adecuadas para equilibrar dichos rendimientos a los recursos invertidos”</w:t>
      </w:r>
      <w:r w:rsidR="00AA6FAE" w:rsidRPr="00D15346">
        <w:rPr>
          <w:rFonts w:eastAsia="Times New Roman"/>
          <w:color w:val="767171"/>
          <w:szCs w:val="24"/>
        </w:rPr>
        <w:t>.</w:t>
      </w:r>
      <w:r w:rsidR="00AA6FAE" w:rsidRPr="00D15346">
        <w:rPr>
          <w:rFonts w:eastAsia="Times New Roman"/>
          <w:color w:val="767171"/>
        </w:rPr>
        <w:t xml:space="preserve"> </w:t>
      </w:r>
    </w:p>
    <w:p w14:paraId="50A2C67E" w14:textId="77777777" w:rsidR="006A6A29" w:rsidRDefault="006A6A29" w:rsidP="006A6A29">
      <w:pPr>
        <w:pStyle w:val="Default"/>
        <w:spacing w:line="360" w:lineRule="auto"/>
        <w:jc w:val="both"/>
        <w:rPr>
          <w:rFonts w:eastAsia="Calibri"/>
          <w:color w:val="767171"/>
        </w:rPr>
      </w:pPr>
    </w:p>
    <w:p w14:paraId="1783DA85" w14:textId="73534300" w:rsidR="006A6A29" w:rsidRPr="006A6A29" w:rsidRDefault="006A6A29" w:rsidP="00B61780">
      <w:pPr>
        <w:pStyle w:val="Default"/>
        <w:spacing w:line="360" w:lineRule="auto"/>
        <w:jc w:val="both"/>
        <w:rPr>
          <w:rFonts w:eastAsia="Times New Roman"/>
          <w:color w:val="767171"/>
        </w:rPr>
      </w:pPr>
      <w:r>
        <w:rPr>
          <w:rFonts w:eastAsia="Calibri"/>
          <w:color w:val="767171"/>
        </w:rPr>
        <w:t xml:space="preserve">En igual orden de ideas, el </w:t>
      </w:r>
      <w:r w:rsidRPr="00D15346">
        <w:rPr>
          <w:rFonts w:eastAsia="Calibri"/>
          <w:color w:val="767171"/>
        </w:rPr>
        <w:t>Ministerio de Relaciones Exteriores</w:t>
      </w:r>
      <w:r>
        <w:rPr>
          <w:rFonts w:eastAsia="Times New Roman"/>
          <w:color w:val="767171"/>
        </w:rPr>
        <w:t xml:space="preserve"> da </w:t>
      </w:r>
      <w:r w:rsidRPr="006A6A29">
        <w:rPr>
          <w:rFonts w:eastAsia="Calibri"/>
          <w:color w:val="767171"/>
        </w:rPr>
        <w:t>seguimiento al pago de los compromisos financieros y evaluación de la membresía de los organismos</w:t>
      </w:r>
      <w:r>
        <w:rPr>
          <w:rFonts w:eastAsia="Calibri"/>
          <w:color w:val="767171"/>
        </w:rPr>
        <w:t xml:space="preserve"> internacionales, que durante este año 2025, se han evaluado un total de o membresías de los siguientes </w:t>
      </w:r>
      <w:proofErr w:type="spellStart"/>
      <w:r>
        <w:rPr>
          <w:rFonts w:eastAsia="Calibri"/>
          <w:color w:val="767171"/>
        </w:rPr>
        <w:t>oranismos</w:t>
      </w:r>
      <w:proofErr w:type="spellEnd"/>
      <w:r w:rsidRPr="006A6A29">
        <w:rPr>
          <w:rFonts w:eastAsia="Calibri"/>
          <w:color w:val="767171"/>
        </w:rPr>
        <w:t>: Organización Mundial del Comercio (OMC), Organización Internacional de la Francofonía (OIF), Programa de las Naciones Unidas para el Desarrollo (PNUD), Organización de las Naciones Unidas para la Alimentación y la Agricultura (FAO), Organismo para la Proscripción de las Armas Nucleares en la América Latina y el Caribe (OPANAL), Organización Internacional del Trabajo (OIT), Organización de las Naciones Unidas (ONU), Organización de Estados Americanos (OEA), Organización Mundial de la Salud (OMS).</w:t>
      </w:r>
    </w:p>
    <w:p w14:paraId="41D42AE2" w14:textId="77777777" w:rsidR="006A6A29" w:rsidRDefault="006A6A29" w:rsidP="00B61780">
      <w:pPr>
        <w:pStyle w:val="Default"/>
        <w:spacing w:line="360" w:lineRule="auto"/>
        <w:jc w:val="both"/>
        <w:rPr>
          <w:rFonts w:eastAsia="Calibri"/>
          <w:color w:val="767171"/>
        </w:rPr>
      </w:pPr>
    </w:p>
    <w:p w14:paraId="7AF929AE" w14:textId="3862D00C" w:rsidR="00E83BD6" w:rsidRPr="00D15346" w:rsidRDefault="00B61780" w:rsidP="00B61780">
      <w:pPr>
        <w:pStyle w:val="Default"/>
        <w:spacing w:line="360" w:lineRule="auto"/>
        <w:jc w:val="both"/>
        <w:rPr>
          <w:rFonts w:eastAsia="Calibri"/>
          <w:color w:val="767171"/>
        </w:rPr>
      </w:pPr>
      <w:r w:rsidRPr="00D15346">
        <w:rPr>
          <w:rFonts w:eastAsia="Calibri"/>
          <w:color w:val="767171"/>
        </w:rPr>
        <w:t xml:space="preserve">Asimismo, continuando con la estrategia de consolidar su liderazgo en la escena internacional, mediante el fortalecimiento de la presencia dominicana en los espacios multilaterales. Dentro de las iniciativas se encuentra la estrategia para posicionamiento de candidatos dominicanos en los mismos. Como resultado del ejercicio, </w:t>
      </w:r>
      <w:r w:rsidR="00096240">
        <w:rPr>
          <w:rFonts w:eastAsia="Calibri"/>
          <w:color w:val="767171"/>
        </w:rPr>
        <w:t>durante el año 2025</w:t>
      </w:r>
      <w:r w:rsidRPr="00D15346">
        <w:rPr>
          <w:rFonts w:eastAsia="Calibri"/>
          <w:color w:val="767171"/>
        </w:rPr>
        <w:t xml:space="preserve"> se han inscrito </w:t>
      </w:r>
      <w:r w:rsidR="00096240">
        <w:rPr>
          <w:rFonts w:eastAsia="Calibri"/>
          <w:color w:val="767171"/>
        </w:rPr>
        <w:t>14</w:t>
      </w:r>
      <w:r w:rsidRPr="00D15346">
        <w:rPr>
          <w:rFonts w:eastAsia="Calibri"/>
          <w:color w:val="767171"/>
        </w:rPr>
        <w:t xml:space="preserve"> candidaturas, de las cuales, a la fecha </w:t>
      </w:r>
      <w:r w:rsidR="00096240">
        <w:rPr>
          <w:rFonts w:eastAsia="Calibri"/>
          <w:color w:val="767171"/>
        </w:rPr>
        <w:t xml:space="preserve">4 </w:t>
      </w:r>
      <w:r w:rsidRPr="00D15346">
        <w:rPr>
          <w:rFonts w:eastAsia="Calibri"/>
          <w:color w:val="767171"/>
        </w:rPr>
        <w:t>han sido alcanzadas efectivamente (</w:t>
      </w:r>
      <w:r w:rsidR="00096240">
        <w:rPr>
          <w:rFonts w:eastAsia="Calibri"/>
          <w:color w:val="767171"/>
        </w:rPr>
        <w:t>29</w:t>
      </w:r>
      <w:r w:rsidRPr="00D15346">
        <w:rPr>
          <w:rFonts w:eastAsia="Calibri"/>
          <w:color w:val="767171"/>
        </w:rPr>
        <w:t xml:space="preserve">%), como se muestra en la relación siguiente:  </w:t>
      </w:r>
    </w:p>
    <w:p w14:paraId="43AFD24D" w14:textId="77777777" w:rsidR="00C25715" w:rsidRPr="00A723AD" w:rsidRDefault="00C25715" w:rsidP="00B61780">
      <w:pPr>
        <w:pStyle w:val="Default"/>
        <w:spacing w:line="360" w:lineRule="auto"/>
        <w:jc w:val="both"/>
        <w:rPr>
          <w:rFonts w:eastAsia="Calibri"/>
          <w:color w:val="767171"/>
          <w:sz w:val="12"/>
          <w:szCs w:val="12"/>
        </w:rPr>
      </w:pPr>
    </w:p>
    <w:tbl>
      <w:tblPr>
        <w:tblW w:w="4975"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34"/>
        <w:gridCol w:w="6185"/>
        <w:gridCol w:w="1158"/>
      </w:tblGrid>
      <w:tr w:rsidR="00D15346" w:rsidRPr="00DD1BAD" w14:paraId="57151826" w14:textId="77777777" w:rsidTr="00096240">
        <w:trPr>
          <w:trHeight w:val="20"/>
          <w:tblHeader/>
        </w:trPr>
        <w:tc>
          <w:tcPr>
            <w:tcW w:w="5000" w:type="pct"/>
            <w:gridSpan w:val="3"/>
            <w:shd w:val="clear" w:color="auto" w:fill="002060"/>
            <w:vAlign w:val="center"/>
          </w:tcPr>
          <w:p w14:paraId="07154C19" w14:textId="13E7037B" w:rsidR="005014A3" w:rsidRPr="00DD1BAD" w:rsidRDefault="005014A3" w:rsidP="005014A3">
            <w:pPr>
              <w:spacing w:after="0" w:line="360" w:lineRule="auto"/>
              <w:jc w:val="center"/>
              <w:rPr>
                <w:rFonts w:eastAsia="Calibri" w:cs="Times New Roman"/>
                <w:b/>
                <w:bCs/>
                <w:color w:val="FFFFFF" w:themeColor="background1"/>
                <w:sz w:val="21"/>
                <w:szCs w:val="21"/>
              </w:rPr>
            </w:pPr>
            <w:bookmarkStart w:id="131" w:name="_Hlk216795799"/>
            <w:r w:rsidRPr="00DD1BAD">
              <w:rPr>
                <w:rFonts w:eastAsia="Calibri" w:cs="Times New Roman"/>
                <w:bCs/>
                <w:color w:val="FFFFFF" w:themeColor="background1"/>
                <w:sz w:val="21"/>
                <w:szCs w:val="21"/>
              </w:rPr>
              <w:t xml:space="preserve">Tabla </w:t>
            </w:r>
            <w:r w:rsidRPr="00DD1BAD">
              <w:rPr>
                <w:rFonts w:eastAsia="Calibri" w:cs="Times New Roman"/>
                <w:bCs/>
                <w:color w:val="FFFFFF" w:themeColor="background1"/>
                <w:sz w:val="21"/>
                <w:szCs w:val="21"/>
              </w:rPr>
              <w:fldChar w:fldCharType="begin"/>
            </w:r>
            <w:r w:rsidRPr="00DD1BAD">
              <w:rPr>
                <w:rFonts w:eastAsia="Calibri" w:cs="Times New Roman"/>
                <w:bCs/>
                <w:color w:val="FFFFFF" w:themeColor="background1"/>
                <w:sz w:val="21"/>
                <w:szCs w:val="21"/>
              </w:rPr>
              <w:instrText xml:space="preserve"> SEQ Tabla \* ARABIC </w:instrText>
            </w:r>
            <w:r w:rsidRPr="00DD1BAD">
              <w:rPr>
                <w:rFonts w:eastAsia="Calibri" w:cs="Times New Roman"/>
                <w:bCs/>
                <w:color w:val="FFFFFF" w:themeColor="background1"/>
                <w:sz w:val="21"/>
                <w:szCs w:val="21"/>
              </w:rPr>
              <w:fldChar w:fldCharType="separate"/>
            </w:r>
            <w:r w:rsidRPr="00DD1BAD">
              <w:rPr>
                <w:rFonts w:eastAsia="Calibri" w:cs="Times New Roman"/>
                <w:bCs/>
                <w:color w:val="FFFFFF" w:themeColor="background1"/>
                <w:sz w:val="21"/>
                <w:szCs w:val="21"/>
              </w:rPr>
              <w:t>2</w:t>
            </w:r>
            <w:r w:rsidRPr="00DD1BAD">
              <w:rPr>
                <w:rFonts w:eastAsia="Calibri" w:cs="Times New Roman"/>
                <w:bCs/>
                <w:color w:val="FFFFFF" w:themeColor="background1"/>
                <w:sz w:val="21"/>
                <w:szCs w:val="21"/>
              </w:rPr>
              <w:fldChar w:fldCharType="end"/>
            </w:r>
            <w:r w:rsidRPr="00DD1BAD">
              <w:rPr>
                <w:rFonts w:eastAsia="Calibri" w:cs="Times New Roman"/>
                <w:bCs/>
                <w:color w:val="FFFFFF" w:themeColor="background1"/>
                <w:sz w:val="21"/>
                <w:szCs w:val="21"/>
              </w:rPr>
              <w:t>: Resultado candidaturas República Dominicana 20</w:t>
            </w:r>
            <w:r w:rsidR="00614642">
              <w:rPr>
                <w:rFonts w:eastAsia="Calibri" w:cs="Times New Roman"/>
                <w:bCs/>
                <w:color w:val="FFFFFF" w:themeColor="background1"/>
                <w:sz w:val="21"/>
                <w:szCs w:val="21"/>
              </w:rPr>
              <w:t>25</w:t>
            </w:r>
          </w:p>
        </w:tc>
      </w:tr>
      <w:tr w:rsidR="00D15346" w:rsidRPr="00DD1BAD" w14:paraId="4C56F520" w14:textId="77777777" w:rsidTr="00096240">
        <w:trPr>
          <w:trHeight w:val="20"/>
          <w:tblHeader/>
        </w:trPr>
        <w:tc>
          <w:tcPr>
            <w:tcW w:w="339" w:type="pct"/>
            <w:shd w:val="clear" w:color="auto" w:fill="002060"/>
            <w:vAlign w:val="center"/>
          </w:tcPr>
          <w:p w14:paraId="3D7B30F8" w14:textId="77777777" w:rsidR="00F25FC0" w:rsidRPr="00DD1BAD" w:rsidRDefault="00F25FC0" w:rsidP="00BF39F8">
            <w:pPr>
              <w:spacing w:after="0" w:line="360" w:lineRule="auto"/>
              <w:rPr>
                <w:rFonts w:eastAsia="Calibri" w:cs="Times New Roman"/>
                <w:b/>
                <w:bCs/>
                <w:color w:val="FFFFFF" w:themeColor="background1"/>
                <w:sz w:val="21"/>
                <w:szCs w:val="21"/>
              </w:rPr>
            </w:pPr>
            <w:r w:rsidRPr="00DD1BAD">
              <w:rPr>
                <w:rFonts w:eastAsia="Calibri" w:cs="Times New Roman"/>
                <w:b/>
                <w:bCs/>
                <w:color w:val="FFFFFF" w:themeColor="background1"/>
                <w:sz w:val="21"/>
                <w:szCs w:val="21"/>
              </w:rPr>
              <w:t>No.</w:t>
            </w:r>
          </w:p>
        </w:tc>
        <w:tc>
          <w:tcPr>
            <w:tcW w:w="3926" w:type="pct"/>
            <w:shd w:val="clear" w:color="auto" w:fill="002060"/>
            <w:vAlign w:val="center"/>
          </w:tcPr>
          <w:p w14:paraId="3A126313" w14:textId="77777777" w:rsidR="00F25FC0" w:rsidRPr="00DD1BAD" w:rsidRDefault="00F25FC0" w:rsidP="00BF39F8">
            <w:pPr>
              <w:spacing w:after="0" w:line="360" w:lineRule="auto"/>
              <w:rPr>
                <w:rFonts w:eastAsia="Calibri" w:cs="Times New Roman"/>
                <w:b/>
                <w:bCs/>
                <w:color w:val="FFFFFF" w:themeColor="background1"/>
                <w:sz w:val="21"/>
                <w:szCs w:val="21"/>
              </w:rPr>
            </w:pPr>
            <w:r w:rsidRPr="00DD1BAD">
              <w:rPr>
                <w:rFonts w:eastAsia="Calibri" w:cs="Times New Roman"/>
                <w:b/>
                <w:bCs/>
                <w:color w:val="FFFFFF" w:themeColor="background1"/>
                <w:sz w:val="21"/>
                <w:szCs w:val="21"/>
              </w:rPr>
              <w:t>Candidaturas</w:t>
            </w:r>
          </w:p>
        </w:tc>
        <w:tc>
          <w:tcPr>
            <w:tcW w:w="735" w:type="pct"/>
            <w:shd w:val="clear" w:color="auto" w:fill="002060"/>
            <w:vAlign w:val="center"/>
          </w:tcPr>
          <w:p w14:paraId="6E6FA698" w14:textId="77777777" w:rsidR="00F25FC0" w:rsidRPr="00DD1BAD" w:rsidRDefault="00F25FC0" w:rsidP="00BF39F8">
            <w:pPr>
              <w:spacing w:after="0" w:line="360" w:lineRule="auto"/>
              <w:rPr>
                <w:rFonts w:eastAsia="Calibri" w:cs="Times New Roman"/>
                <w:b/>
                <w:bCs/>
                <w:color w:val="FFFFFF" w:themeColor="background1"/>
                <w:sz w:val="21"/>
                <w:szCs w:val="21"/>
              </w:rPr>
            </w:pPr>
            <w:r w:rsidRPr="00DD1BAD">
              <w:rPr>
                <w:rFonts w:eastAsia="Calibri" w:cs="Times New Roman"/>
                <w:b/>
                <w:bCs/>
                <w:color w:val="FFFFFF" w:themeColor="background1"/>
                <w:sz w:val="21"/>
                <w:szCs w:val="21"/>
              </w:rPr>
              <w:t>Resultado</w:t>
            </w:r>
          </w:p>
        </w:tc>
      </w:tr>
      <w:tr w:rsidR="00096240" w:rsidRPr="00DD1BAD" w14:paraId="57C0A7D5" w14:textId="77777777" w:rsidTr="00500B21">
        <w:trPr>
          <w:trHeight w:val="680"/>
        </w:trPr>
        <w:tc>
          <w:tcPr>
            <w:tcW w:w="339" w:type="pct"/>
            <w:vAlign w:val="center"/>
          </w:tcPr>
          <w:p w14:paraId="3F06B9A5" w14:textId="150F5C86" w:rsidR="00096240" w:rsidRPr="00DD1BAD" w:rsidRDefault="00096240" w:rsidP="00096240">
            <w:pPr>
              <w:spacing w:after="0" w:line="360" w:lineRule="auto"/>
              <w:rPr>
                <w:rFonts w:eastAsia="Calibri" w:cs="Times New Roman"/>
                <w:bCs/>
                <w:color w:val="767171"/>
                <w:sz w:val="21"/>
                <w:szCs w:val="21"/>
              </w:rPr>
            </w:pPr>
            <w:r w:rsidRPr="00437195">
              <w:rPr>
                <w:rFonts w:eastAsia="Calibri" w:cs="Times New Roman"/>
                <w:bCs/>
                <w:color w:val="767171"/>
                <w:sz w:val="21"/>
                <w:szCs w:val="21"/>
              </w:rPr>
              <w:t>1</w:t>
            </w:r>
          </w:p>
        </w:tc>
        <w:tc>
          <w:tcPr>
            <w:tcW w:w="3926" w:type="pct"/>
            <w:vAlign w:val="center"/>
          </w:tcPr>
          <w:p w14:paraId="000CD3CD" w14:textId="58840A3E" w:rsidR="00096240" w:rsidRPr="00DD1BAD" w:rsidRDefault="00096240" w:rsidP="00096240">
            <w:pPr>
              <w:spacing w:after="0" w:line="276" w:lineRule="auto"/>
              <w:jc w:val="both"/>
              <w:rPr>
                <w:rFonts w:cs="Times New Roman"/>
                <w:color w:val="767171"/>
                <w:sz w:val="21"/>
                <w:szCs w:val="21"/>
                <w:shd w:val="clear" w:color="auto" w:fill="FFFFFF" w:themeFill="background1"/>
              </w:rPr>
            </w:pPr>
            <w:r w:rsidRPr="00437195">
              <w:rPr>
                <w:rFonts w:cs="Times New Roman"/>
                <w:color w:val="767171"/>
                <w:sz w:val="21"/>
                <w:szCs w:val="21"/>
                <w:shd w:val="clear" w:color="auto" w:fill="FFFFFF" w:themeFill="background1"/>
              </w:rPr>
              <w:t>Candidatura al </w:t>
            </w:r>
            <w:r w:rsidRPr="00437195">
              <w:rPr>
                <w:rFonts w:cs="Times New Roman"/>
                <w:b/>
                <w:bCs/>
                <w:color w:val="767171"/>
                <w:sz w:val="21"/>
                <w:szCs w:val="21"/>
                <w:shd w:val="clear" w:color="auto" w:fill="FFFFFF" w:themeFill="background1"/>
              </w:rPr>
              <w:t>Consejo de la Unión Internacional de las Telecomunicaciones</w:t>
            </w:r>
            <w:r>
              <w:rPr>
                <w:rFonts w:cs="Times New Roman"/>
                <w:b/>
                <w:bCs/>
                <w:color w:val="767171"/>
                <w:sz w:val="21"/>
                <w:szCs w:val="21"/>
                <w:shd w:val="clear" w:color="auto" w:fill="FFFFFF" w:themeFill="background1"/>
              </w:rPr>
              <w:t xml:space="preserve"> (UIT)</w:t>
            </w:r>
            <w:r w:rsidRPr="00437195">
              <w:rPr>
                <w:rFonts w:cs="Times New Roman"/>
                <w:b/>
                <w:bCs/>
                <w:color w:val="767171"/>
                <w:sz w:val="21"/>
                <w:szCs w:val="21"/>
                <w:shd w:val="clear" w:color="auto" w:fill="FFFFFF" w:themeFill="background1"/>
              </w:rPr>
              <w:t xml:space="preserve"> </w:t>
            </w:r>
            <w:r w:rsidRPr="00BF27A6">
              <w:rPr>
                <w:rFonts w:cs="Times New Roman"/>
                <w:color w:val="767171"/>
                <w:sz w:val="21"/>
                <w:szCs w:val="21"/>
                <w:shd w:val="clear" w:color="auto" w:fill="FFFFFF" w:themeFill="background1"/>
              </w:rPr>
              <w:t>para el período 2027-2030.</w:t>
            </w:r>
            <w:r w:rsidRPr="00437195">
              <w:rPr>
                <w:rFonts w:cs="Times New Roman"/>
                <w:color w:val="767171"/>
                <w:sz w:val="21"/>
                <w:szCs w:val="21"/>
                <w:shd w:val="clear" w:color="auto" w:fill="FFFFFF" w:themeFill="background1"/>
              </w:rPr>
              <w:t> </w:t>
            </w:r>
          </w:p>
        </w:tc>
        <w:tc>
          <w:tcPr>
            <w:tcW w:w="735" w:type="pct"/>
            <w:vAlign w:val="center"/>
          </w:tcPr>
          <w:p w14:paraId="0725FF52" w14:textId="30AA9FFF" w:rsidR="00096240" w:rsidRPr="00DD1BAD" w:rsidRDefault="00096240" w:rsidP="00096240">
            <w:pPr>
              <w:spacing w:after="0" w:line="360" w:lineRule="auto"/>
              <w:rPr>
                <w:rFonts w:eastAsia="Calibri" w:cs="Times New Roman"/>
                <w:color w:val="767171"/>
                <w:sz w:val="21"/>
                <w:szCs w:val="21"/>
              </w:rPr>
            </w:pPr>
            <w:r w:rsidRPr="00DE4EDC">
              <w:rPr>
                <w:rStyle w:val="normaltextrun"/>
                <w:color w:val="767171"/>
                <w:sz w:val="21"/>
                <w:szCs w:val="21"/>
                <w:shd w:val="clear" w:color="auto" w:fill="FFFFFF"/>
              </w:rPr>
              <w:t>Inscrita</w:t>
            </w:r>
          </w:p>
        </w:tc>
      </w:tr>
      <w:tr w:rsidR="00096240" w:rsidRPr="00DD1BAD" w14:paraId="4A89F8F7" w14:textId="77777777" w:rsidTr="00500B21">
        <w:trPr>
          <w:trHeight w:val="624"/>
        </w:trPr>
        <w:tc>
          <w:tcPr>
            <w:tcW w:w="339" w:type="pct"/>
            <w:vAlign w:val="center"/>
          </w:tcPr>
          <w:p w14:paraId="14F382F9" w14:textId="5CE4BDD5" w:rsidR="00096240" w:rsidRPr="00DD1BAD" w:rsidRDefault="00096240" w:rsidP="00096240">
            <w:pPr>
              <w:spacing w:after="0" w:line="360" w:lineRule="auto"/>
              <w:rPr>
                <w:rFonts w:cs="Times New Roman"/>
                <w:color w:val="767171"/>
                <w:sz w:val="21"/>
                <w:szCs w:val="21"/>
                <w:shd w:val="clear" w:color="auto" w:fill="FFFFFF" w:themeFill="background1"/>
              </w:rPr>
            </w:pPr>
            <w:r w:rsidRPr="00437195">
              <w:rPr>
                <w:rFonts w:cs="Times New Roman"/>
                <w:color w:val="767171"/>
                <w:sz w:val="21"/>
                <w:szCs w:val="21"/>
                <w:shd w:val="clear" w:color="auto" w:fill="FFFFFF" w:themeFill="background1"/>
              </w:rPr>
              <w:t>2</w:t>
            </w:r>
          </w:p>
        </w:tc>
        <w:tc>
          <w:tcPr>
            <w:tcW w:w="3926" w:type="pct"/>
            <w:vAlign w:val="center"/>
          </w:tcPr>
          <w:p w14:paraId="5CF43DA2" w14:textId="7164CFC3" w:rsidR="00096240" w:rsidRPr="00DD1BAD" w:rsidRDefault="00096240" w:rsidP="00096240">
            <w:pPr>
              <w:pStyle w:val="Prrafodelista"/>
              <w:spacing w:after="0" w:line="276" w:lineRule="auto"/>
              <w:ind w:left="64"/>
              <w:rPr>
                <w:rFonts w:cs="Times New Roman"/>
                <w:color w:val="767171"/>
                <w:sz w:val="21"/>
                <w:szCs w:val="21"/>
                <w:shd w:val="clear" w:color="auto" w:fill="FFFFFF" w:themeFill="background1"/>
              </w:rPr>
            </w:pPr>
            <w:r w:rsidRPr="00140444">
              <w:rPr>
                <w:rFonts w:cs="Times New Roman"/>
                <w:color w:val="767171"/>
                <w:sz w:val="21"/>
                <w:szCs w:val="21"/>
              </w:rPr>
              <w:t>Miembro de la</w:t>
            </w:r>
            <w:r w:rsidRPr="00140444">
              <w:rPr>
                <w:rFonts w:cs="Times New Roman"/>
                <w:b/>
                <w:bCs/>
                <w:color w:val="767171"/>
                <w:sz w:val="21"/>
                <w:szCs w:val="21"/>
              </w:rPr>
              <w:t> Comisión de la Condición Jurídica y Social de la Mujer. </w:t>
            </w:r>
          </w:p>
        </w:tc>
        <w:tc>
          <w:tcPr>
            <w:tcW w:w="735" w:type="pct"/>
            <w:vAlign w:val="center"/>
          </w:tcPr>
          <w:p w14:paraId="20ED4C04" w14:textId="246D0CD1" w:rsidR="00096240" w:rsidRPr="00DD1BAD" w:rsidRDefault="00096240" w:rsidP="00096240">
            <w:pPr>
              <w:spacing w:after="0" w:line="360" w:lineRule="auto"/>
              <w:rPr>
                <w:rFonts w:eastAsia="Calibri" w:cs="Times New Roman"/>
                <w:color w:val="767171"/>
                <w:sz w:val="21"/>
                <w:szCs w:val="21"/>
              </w:rPr>
            </w:pPr>
            <w:r w:rsidRPr="00DE4EDC">
              <w:rPr>
                <w:rStyle w:val="normaltextrun"/>
                <w:color w:val="767171"/>
                <w:sz w:val="21"/>
                <w:szCs w:val="21"/>
                <w:shd w:val="clear" w:color="auto" w:fill="FFFFFF"/>
              </w:rPr>
              <w:t>Inscrita</w:t>
            </w:r>
          </w:p>
        </w:tc>
      </w:tr>
      <w:tr w:rsidR="00096240" w:rsidRPr="00DD1BAD" w14:paraId="66D743F7" w14:textId="77777777" w:rsidTr="00500B21">
        <w:trPr>
          <w:trHeight w:val="907"/>
        </w:trPr>
        <w:tc>
          <w:tcPr>
            <w:tcW w:w="339" w:type="pct"/>
            <w:vAlign w:val="center"/>
          </w:tcPr>
          <w:p w14:paraId="2A20E875" w14:textId="14048A91" w:rsidR="00096240" w:rsidRPr="00DD1BAD" w:rsidRDefault="00096240" w:rsidP="00096240">
            <w:pPr>
              <w:spacing w:after="0" w:line="360" w:lineRule="auto"/>
              <w:rPr>
                <w:rFonts w:eastAsia="Calibri" w:cs="Times New Roman"/>
                <w:bCs/>
                <w:color w:val="767171"/>
                <w:sz w:val="21"/>
                <w:szCs w:val="21"/>
              </w:rPr>
            </w:pPr>
            <w:r w:rsidRPr="00437195">
              <w:rPr>
                <w:rFonts w:eastAsia="Calibri" w:cs="Times New Roman"/>
                <w:bCs/>
                <w:color w:val="767171"/>
                <w:sz w:val="21"/>
                <w:szCs w:val="21"/>
              </w:rPr>
              <w:t>3</w:t>
            </w:r>
          </w:p>
        </w:tc>
        <w:tc>
          <w:tcPr>
            <w:tcW w:w="3926" w:type="pct"/>
            <w:vAlign w:val="center"/>
          </w:tcPr>
          <w:p w14:paraId="4B82AA58" w14:textId="369461FF" w:rsidR="00096240" w:rsidRPr="00DD1BAD" w:rsidRDefault="00096240" w:rsidP="00096240">
            <w:pPr>
              <w:spacing w:after="0" w:line="276" w:lineRule="auto"/>
              <w:rPr>
                <w:rFonts w:cs="Times New Roman"/>
                <w:color w:val="767171"/>
                <w:sz w:val="21"/>
                <w:szCs w:val="21"/>
                <w:shd w:val="clear" w:color="auto" w:fill="FFFFFF" w:themeFill="background1"/>
              </w:rPr>
            </w:pPr>
            <w:r w:rsidRPr="00437195">
              <w:rPr>
                <w:rFonts w:cs="Times New Roman"/>
                <w:color w:val="767171"/>
                <w:sz w:val="21"/>
                <w:szCs w:val="21"/>
                <w:lang w:val="es-ES"/>
              </w:rPr>
              <w:t xml:space="preserve">Vicepresidencia </w:t>
            </w:r>
            <w:r w:rsidRPr="00437195">
              <w:rPr>
                <w:rFonts w:cs="Times New Roman"/>
                <w:color w:val="767171"/>
                <w:sz w:val="21"/>
                <w:szCs w:val="21"/>
              </w:rPr>
              <w:t>por el </w:t>
            </w:r>
            <w:r w:rsidRPr="00437195">
              <w:rPr>
                <w:rFonts w:cs="Times New Roman"/>
                <w:b/>
                <w:bCs/>
                <w:color w:val="767171"/>
                <w:sz w:val="21"/>
                <w:szCs w:val="21"/>
              </w:rPr>
              <w:t>Grupo de </w:t>
            </w:r>
            <w:r w:rsidR="007E2766" w:rsidRPr="00437195">
              <w:rPr>
                <w:rFonts w:cs="Times New Roman"/>
                <w:b/>
                <w:bCs/>
                <w:color w:val="767171"/>
                <w:sz w:val="21"/>
                <w:szCs w:val="21"/>
              </w:rPr>
              <w:t>Países</w:t>
            </w:r>
            <w:r w:rsidRPr="00437195">
              <w:rPr>
                <w:rFonts w:cs="Times New Roman"/>
                <w:b/>
                <w:bCs/>
                <w:color w:val="767171"/>
                <w:sz w:val="21"/>
                <w:szCs w:val="21"/>
              </w:rPr>
              <w:t xml:space="preserve"> de América Latina y el Caribe (GRULAC) del Consejo Económico y Social (ECOSOC), </w:t>
            </w:r>
            <w:r w:rsidRPr="00437195">
              <w:rPr>
                <w:rFonts w:cs="Times New Roman"/>
                <w:color w:val="767171"/>
                <w:sz w:val="21"/>
                <w:szCs w:val="21"/>
              </w:rPr>
              <w:t>en la persona del embajador Wellington Bencosme a la vicepresidencia</w:t>
            </w:r>
            <w:r w:rsidRPr="00437195">
              <w:rPr>
                <w:rFonts w:cs="Times New Roman"/>
                <w:b/>
                <w:bCs/>
                <w:color w:val="767171"/>
                <w:sz w:val="21"/>
                <w:szCs w:val="21"/>
              </w:rPr>
              <w:t>.</w:t>
            </w:r>
            <w:r w:rsidRPr="00437195">
              <w:rPr>
                <w:rFonts w:cs="Times New Roman"/>
                <w:color w:val="767171"/>
                <w:sz w:val="21"/>
                <w:szCs w:val="21"/>
              </w:rPr>
              <w:t> </w:t>
            </w:r>
          </w:p>
        </w:tc>
        <w:tc>
          <w:tcPr>
            <w:tcW w:w="735" w:type="pct"/>
            <w:vAlign w:val="center"/>
          </w:tcPr>
          <w:p w14:paraId="6ECDC3A3" w14:textId="44CE3C3C" w:rsidR="00096240" w:rsidRPr="00DD1BAD" w:rsidRDefault="00096240" w:rsidP="00096240">
            <w:pPr>
              <w:spacing w:after="0" w:line="360" w:lineRule="auto"/>
              <w:rPr>
                <w:rFonts w:eastAsia="Calibri" w:cs="Times New Roman"/>
                <w:color w:val="767171"/>
                <w:sz w:val="21"/>
                <w:szCs w:val="21"/>
              </w:rPr>
            </w:pPr>
            <w:r w:rsidRPr="00DE4EDC">
              <w:rPr>
                <w:rStyle w:val="normaltextrun"/>
                <w:color w:val="767171"/>
                <w:sz w:val="21"/>
                <w:szCs w:val="21"/>
                <w:shd w:val="clear" w:color="auto" w:fill="FFFFFF"/>
              </w:rPr>
              <w:t>Inscrita</w:t>
            </w:r>
          </w:p>
        </w:tc>
      </w:tr>
      <w:tr w:rsidR="00096240" w:rsidRPr="00DD1BAD" w14:paraId="59017B0A" w14:textId="77777777" w:rsidTr="00500B21">
        <w:trPr>
          <w:trHeight w:val="737"/>
        </w:trPr>
        <w:tc>
          <w:tcPr>
            <w:tcW w:w="339" w:type="pct"/>
            <w:vAlign w:val="center"/>
          </w:tcPr>
          <w:p w14:paraId="6B574F64" w14:textId="39ADD31D" w:rsidR="00096240" w:rsidRPr="00DD1BAD" w:rsidRDefault="00096240" w:rsidP="00096240">
            <w:pPr>
              <w:spacing w:after="0" w:line="360" w:lineRule="auto"/>
              <w:rPr>
                <w:rFonts w:eastAsia="Calibri" w:cs="Times New Roman"/>
                <w:bCs/>
                <w:color w:val="767171"/>
                <w:sz w:val="21"/>
                <w:szCs w:val="21"/>
              </w:rPr>
            </w:pPr>
            <w:r w:rsidRPr="00437195">
              <w:rPr>
                <w:rFonts w:eastAsia="Calibri" w:cs="Times New Roman"/>
                <w:bCs/>
                <w:color w:val="767171"/>
                <w:sz w:val="21"/>
                <w:szCs w:val="21"/>
              </w:rPr>
              <w:lastRenderedPageBreak/>
              <w:t>4</w:t>
            </w:r>
          </w:p>
        </w:tc>
        <w:tc>
          <w:tcPr>
            <w:tcW w:w="3926" w:type="pct"/>
            <w:vAlign w:val="center"/>
          </w:tcPr>
          <w:p w14:paraId="0F8DA86A" w14:textId="0A8EF7F6" w:rsidR="00096240" w:rsidRPr="00DD1BAD" w:rsidRDefault="00096240" w:rsidP="00096240">
            <w:pPr>
              <w:spacing w:after="0" w:line="276" w:lineRule="auto"/>
              <w:rPr>
                <w:rFonts w:cs="Times New Roman"/>
                <w:color w:val="767171"/>
                <w:sz w:val="21"/>
                <w:szCs w:val="21"/>
                <w:shd w:val="clear" w:color="auto" w:fill="FFFFFF" w:themeFill="background1"/>
              </w:rPr>
            </w:pPr>
            <w:r w:rsidRPr="00437195">
              <w:rPr>
                <w:rFonts w:cs="Times New Roman"/>
                <w:color w:val="767171"/>
                <w:sz w:val="21"/>
                <w:szCs w:val="21"/>
                <w:lang w:val="es-ES"/>
              </w:rPr>
              <w:t xml:space="preserve">Miembro </w:t>
            </w:r>
            <w:r w:rsidRPr="00437195">
              <w:rPr>
                <w:rFonts w:cs="Times New Roman"/>
                <w:color w:val="767171"/>
                <w:sz w:val="21"/>
                <w:szCs w:val="21"/>
              </w:rPr>
              <w:t>del </w:t>
            </w:r>
            <w:r w:rsidRPr="00437195">
              <w:rPr>
                <w:rFonts w:cs="Times New Roman"/>
                <w:b/>
                <w:bCs/>
                <w:color w:val="767171"/>
                <w:sz w:val="21"/>
                <w:szCs w:val="21"/>
              </w:rPr>
              <w:t xml:space="preserve">Comité Jurídico Interamericano (CJI). CAN-3136-2025, </w:t>
            </w:r>
            <w:r w:rsidRPr="00437195">
              <w:rPr>
                <w:rFonts w:cs="Times New Roman"/>
                <w:color w:val="767171"/>
                <w:sz w:val="21"/>
                <w:szCs w:val="21"/>
              </w:rPr>
              <w:t>en la persona del señor Julio José Rojas Báez.</w:t>
            </w:r>
          </w:p>
        </w:tc>
        <w:tc>
          <w:tcPr>
            <w:tcW w:w="735" w:type="pct"/>
            <w:vAlign w:val="center"/>
          </w:tcPr>
          <w:p w14:paraId="4882B25D" w14:textId="7957160C" w:rsidR="00096240" w:rsidRPr="00DD1BAD" w:rsidRDefault="00096240" w:rsidP="00096240">
            <w:pPr>
              <w:spacing w:after="0" w:line="360" w:lineRule="auto"/>
              <w:rPr>
                <w:rFonts w:eastAsia="Calibri" w:cs="Times New Roman"/>
                <w:color w:val="767171"/>
                <w:sz w:val="21"/>
                <w:szCs w:val="21"/>
              </w:rPr>
            </w:pPr>
            <w:r w:rsidRPr="00DE4EDC">
              <w:rPr>
                <w:rStyle w:val="normaltextrun"/>
                <w:color w:val="767171"/>
                <w:sz w:val="21"/>
                <w:szCs w:val="21"/>
                <w:shd w:val="clear" w:color="auto" w:fill="FFFFFF"/>
              </w:rPr>
              <w:t>Inscrita</w:t>
            </w:r>
          </w:p>
        </w:tc>
      </w:tr>
      <w:tr w:rsidR="00096240" w:rsidRPr="00DD1BAD" w14:paraId="343C5DDB" w14:textId="77777777" w:rsidTr="00500B21">
        <w:trPr>
          <w:trHeight w:val="907"/>
        </w:trPr>
        <w:tc>
          <w:tcPr>
            <w:tcW w:w="339" w:type="pct"/>
            <w:vAlign w:val="center"/>
          </w:tcPr>
          <w:p w14:paraId="28DA25FF" w14:textId="1D433E3C" w:rsidR="00096240" w:rsidRPr="00DD1BAD" w:rsidRDefault="00096240" w:rsidP="00096240">
            <w:pPr>
              <w:spacing w:after="0" w:line="360" w:lineRule="auto"/>
              <w:rPr>
                <w:rFonts w:eastAsia="Calibri" w:cs="Times New Roman"/>
                <w:bCs/>
                <w:color w:val="767171"/>
                <w:sz w:val="21"/>
                <w:szCs w:val="21"/>
              </w:rPr>
            </w:pPr>
            <w:r w:rsidRPr="00437195">
              <w:rPr>
                <w:rFonts w:eastAsia="Calibri" w:cs="Times New Roman"/>
                <w:bCs/>
                <w:color w:val="767171"/>
                <w:sz w:val="21"/>
                <w:szCs w:val="21"/>
              </w:rPr>
              <w:t>5</w:t>
            </w:r>
          </w:p>
        </w:tc>
        <w:tc>
          <w:tcPr>
            <w:tcW w:w="3926" w:type="pct"/>
            <w:vAlign w:val="center"/>
          </w:tcPr>
          <w:p w14:paraId="53F068AC" w14:textId="0AD8E9B8" w:rsidR="00096240" w:rsidRPr="00DD1BAD" w:rsidRDefault="00096240" w:rsidP="00096240">
            <w:pPr>
              <w:spacing w:after="0" w:line="276" w:lineRule="auto"/>
              <w:rPr>
                <w:rFonts w:eastAsia="Calibri" w:cs="Times New Roman"/>
                <w:color w:val="767171"/>
                <w:sz w:val="21"/>
                <w:szCs w:val="21"/>
              </w:rPr>
            </w:pPr>
            <w:r w:rsidRPr="00437195">
              <w:rPr>
                <w:rFonts w:cs="Times New Roman"/>
                <w:color w:val="767171"/>
                <w:sz w:val="21"/>
                <w:szCs w:val="21"/>
              </w:rPr>
              <w:t>Miembro del </w:t>
            </w:r>
            <w:r w:rsidRPr="00437195">
              <w:rPr>
                <w:rFonts w:cs="Times New Roman"/>
                <w:b/>
                <w:bCs/>
                <w:color w:val="767171"/>
                <w:sz w:val="21"/>
                <w:szCs w:val="21"/>
              </w:rPr>
              <w:t xml:space="preserve">Comité sobre los Derechos de las personas con discapacidad (CRPD). CAN-2499-2025, </w:t>
            </w:r>
            <w:r w:rsidRPr="00437195">
              <w:rPr>
                <w:rFonts w:cs="Times New Roman"/>
                <w:color w:val="767171"/>
                <w:sz w:val="21"/>
                <w:szCs w:val="21"/>
              </w:rPr>
              <w:t>en la persona del sr. Magino </w:t>
            </w:r>
            <w:proofErr w:type="spellStart"/>
            <w:r w:rsidRPr="00437195">
              <w:rPr>
                <w:rFonts w:cs="Times New Roman"/>
                <w:color w:val="767171"/>
                <w:sz w:val="21"/>
                <w:szCs w:val="21"/>
              </w:rPr>
              <w:t>Corporan</w:t>
            </w:r>
            <w:proofErr w:type="spellEnd"/>
            <w:r w:rsidRPr="00437195">
              <w:rPr>
                <w:rFonts w:cs="Times New Roman"/>
                <w:color w:val="767171"/>
                <w:sz w:val="21"/>
                <w:szCs w:val="21"/>
              </w:rPr>
              <w:t> Lorenzo a miembro</w:t>
            </w:r>
            <w:r w:rsidRPr="00437195">
              <w:rPr>
                <w:rFonts w:cs="Times New Roman"/>
                <w:b/>
                <w:bCs/>
                <w:color w:val="767171"/>
                <w:sz w:val="21"/>
                <w:szCs w:val="21"/>
              </w:rPr>
              <w:t>.</w:t>
            </w:r>
            <w:r w:rsidRPr="00437195">
              <w:rPr>
                <w:rFonts w:cs="Times New Roman"/>
                <w:color w:val="767171"/>
                <w:sz w:val="21"/>
                <w:szCs w:val="21"/>
              </w:rPr>
              <w:t> </w:t>
            </w:r>
          </w:p>
        </w:tc>
        <w:tc>
          <w:tcPr>
            <w:tcW w:w="735" w:type="pct"/>
            <w:vAlign w:val="center"/>
          </w:tcPr>
          <w:p w14:paraId="48EC81CC" w14:textId="7086F093" w:rsidR="00096240" w:rsidRPr="00DD1BAD" w:rsidRDefault="00096240" w:rsidP="00096240">
            <w:pPr>
              <w:spacing w:after="0" w:line="360" w:lineRule="auto"/>
              <w:rPr>
                <w:rFonts w:eastAsia="Calibri" w:cs="Times New Roman"/>
                <w:color w:val="767171"/>
                <w:sz w:val="21"/>
                <w:szCs w:val="21"/>
              </w:rPr>
            </w:pPr>
            <w:r w:rsidRPr="00DE4EDC">
              <w:rPr>
                <w:rStyle w:val="normaltextrun"/>
                <w:color w:val="767171"/>
                <w:sz w:val="21"/>
                <w:szCs w:val="21"/>
                <w:shd w:val="clear" w:color="auto" w:fill="FFFFFF"/>
              </w:rPr>
              <w:t>Inscrita</w:t>
            </w:r>
          </w:p>
        </w:tc>
      </w:tr>
      <w:tr w:rsidR="00096240" w:rsidRPr="00DD1BAD" w14:paraId="20105A09" w14:textId="77777777" w:rsidTr="00500B21">
        <w:trPr>
          <w:trHeight w:val="737"/>
        </w:trPr>
        <w:tc>
          <w:tcPr>
            <w:tcW w:w="339" w:type="pct"/>
            <w:vAlign w:val="center"/>
          </w:tcPr>
          <w:p w14:paraId="0AE95FDF" w14:textId="2F5851AE" w:rsidR="00096240" w:rsidRPr="00DD1BAD" w:rsidRDefault="00096240" w:rsidP="00096240">
            <w:pPr>
              <w:spacing w:after="0" w:line="360" w:lineRule="auto"/>
              <w:rPr>
                <w:rFonts w:eastAsia="Calibri" w:cs="Times New Roman"/>
                <w:bCs/>
                <w:color w:val="767171"/>
                <w:sz w:val="21"/>
                <w:szCs w:val="21"/>
              </w:rPr>
            </w:pPr>
            <w:r w:rsidRPr="00DD1BAD">
              <w:rPr>
                <w:rFonts w:eastAsia="Calibri" w:cs="Times New Roman"/>
                <w:bCs/>
                <w:color w:val="767171"/>
                <w:sz w:val="21"/>
                <w:szCs w:val="21"/>
              </w:rPr>
              <w:t>6</w:t>
            </w:r>
          </w:p>
        </w:tc>
        <w:tc>
          <w:tcPr>
            <w:tcW w:w="3926" w:type="pct"/>
            <w:vAlign w:val="center"/>
          </w:tcPr>
          <w:p w14:paraId="360FA22A" w14:textId="0CC22AB4" w:rsidR="00096240" w:rsidRPr="00DD1BAD" w:rsidRDefault="00096240" w:rsidP="00096240">
            <w:pPr>
              <w:spacing w:after="0" w:line="276" w:lineRule="auto"/>
              <w:rPr>
                <w:rFonts w:cs="Times New Roman"/>
                <w:color w:val="767171"/>
                <w:sz w:val="21"/>
                <w:szCs w:val="21"/>
                <w:shd w:val="clear" w:color="auto" w:fill="FFFFFF" w:themeFill="background1"/>
                <w:lang w:val="es-ES"/>
              </w:rPr>
            </w:pPr>
            <w:r w:rsidRPr="00DD1BAD">
              <w:rPr>
                <w:rFonts w:cs="Times New Roman"/>
                <w:color w:val="767171"/>
                <w:sz w:val="21"/>
                <w:szCs w:val="21"/>
                <w:shd w:val="clear" w:color="auto" w:fill="FFFFFF" w:themeFill="background1"/>
              </w:rPr>
              <w:t xml:space="preserve">Miembro </w:t>
            </w:r>
            <w:r w:rsidRPr="00437195">
              <w:rPr>
                <w:rFonts w:cs="Times New Roman"/>
                <w:color w:val="767171"/>
                <w:sz w:val="21"/>
                <w:szCs w:val="21"/>
                <w:shd w:val="clear" w:color="auto" w:fill="FFFFFF" w:themeFill="background1"/>
              </w:rPr>
              <w:t>del </w:t>
            </w:r>
            <w:r w:rsidRPr="00437195">
              <w:rPr>
                <w:rFonts w:cs="Times New Roman"/>
                <w:b/>
                <w:bCs/>
                <w:color w:val="767171"/>
                <w:sz w:val="21"/>
                <w:szCs w:val="21"/>
                <w:shd w:val="clear" w:color="auto" w:fill="FFFFFF" w:themeFill="background1"/>
              </w:rPr>
              <w:t>Consejo del Organismo para la Proscripción de las armas nucleares en OPANL. CAN-2835-2025.</w:t>
            </w:r>
            <w:r w:rsidRPr="00437195">
              <w:rPr>
                <w:rFonts w:cs="Times New Roman"/>
                <w:color w:val="767171"/>
                <w:sz w:val="21"/>
                <w:szCs w:val="21"/>
                <w:shd w:val="clear" w:color="auto" w:fill="FFFFFF" w:themeFill="background1"/>
              </w:rPr>
              <w:t> </w:t>
            </w:r>
          </w:p>
        </w:tc>
        <w:tc>
          <w:tcPr>
            <w:tcW w:w="735" w:type="pct"/>
            <w:vAlign w:val="center"/>
          </w:tcPr>
          <w:p w14:paraId="10CCE8EC" w14:textId="0EBCF606" w:rsidR="00096240" w:rsidRPr="00DD1BAD" w:rsidRDefault="00096240" w:rsidP="00096240">
            <w:pPr>
              <w:spacing w:after="0" w:line="360" w:lineRule="auto"/>
              <w:rPr>
                <w:rFonts w:eastAsia="Calibri" w:cs="Times New Roman"/>
                <w:color w:val="767171"/>
                <w:sz w:val="21"/>
                <w:szCs w:val="21"/>
              </w:rPr>
            </w:pPr>
            <w:r>
              <w:rPr>
                <w:rFonts w:eastAsia="Calibri" w:cs="Times New Roman"/>
                <w:color w:val="767171"/>
                <w:sz w:val="21"/>
                <w:szCs w:val="21"/>
              </w:rPr>
              <w:t>Inscrita</w:t>
            </w:r>
          </w:p>
        </w:tc>
      </w:tr>
      <w:tr w:rsidR="00096240" w:rsidRPr="00DD1BAD" w14:paraId="7C3B1EEA" w14:textId="77777777" w:rsidTr="00500B21">
        <w:trPr>
          <w:trHeight w:val="907"/>
        </w:trPr>
        <w:tc>
          <w:tcPr>
            <w:tcW w:w="339" w:type="pct"/>
            <w:vAlign w:val="center"/>
          </w:tcPr>
          <w:p w14:paraId="2E5ADCDE" w14:textId="1209D6BB" w:rsidR="00096240" w:rsidRPr="00DD1BAD" w:rsidRDefault="00096240" w:rsidP="00096240">
            <w:pPr>
              <w:spacing w:after="0" w:line="360" w:lineRule="auto"/>
              <w:rPr>
                <w:rFonts w:eastAsia="Calibri" w:cs="Times New Roman"/>
                <w:bCs/>
                <w:color w:val="767171"/>
                <w:sz w:val="21"/>
                <w:szCs w:val="21"/>
              </w:rPr>
            </w:pPr>
            <w:r w:rsidRPr="00DD1BAD">
              <w:rPr>
                <w:rFonts w:eastAsia="Calibri" w:cs="Times New Roman"/>
                <w:bCs/>
                <w:color w:val="767171"/>
                <w:sz w:val="21"/>
                <w:szCs w:val="21"/>
              </w:rPr>
              <w:t>7</w:t>
            </w:r>
          </w:p>
        </w:tc>
        <w:tc>
          <w:tcPr>
            <w:tcW w:w="3926" w:type="pct"/>
            <w:vAlign w:val="center"/>
          </w:tcPr>
          <w:p w14:paraId="6ED80311" w14:textId="1E0E9D8D" w:rsidR="00096240" w:rsidRPr="00DD1BAD" w:rsidRDefault="00096240" w:rsidP="00096240">
            <w:pPr>
              <w:spacing w:after="0" w:line="240" w:lineRule="auto"/>
              <w:rPr>
                <w:rFonts w:cs="Times New Roman"/>
                <w:color w:val="767171"/>
                <w:sz w:val="21"/>
                <w:szCs w:val="21"/>
                <w:shd w:val="clear" w:color="auto" w:fill="FFFFFF" w:themeFill="background1"/>
              </w:rPr>
            </w:pPr>
            <w:r w:rsidRPr="00437195">
              <w:rPr>
                <w:rFonts w:cs="Times New Roman"/>
                <w:color w:val="767171"/>
                <w:sz w:val="21"/>
                <w:szCs w:val="21"/>
              </w:rPr>
              <w:t>Promoción a favor de la candidatura dominicana presentada por el </w:t>
            </w:r>
            <w:r w:rsidRPr="00437195">
              <w:rPr>
                <w:rFonts w:cs="Times New Roman"/>
                <w:b/>
                <w:bCs/>
                <w:color w:val="767171"/>
                <w:sz w:val="21"/>
                <w:szCs w:val="21"/>
              </w:rPr>
              <w:t>Tribunal Constitucional de RD a miembro de la mesa de la Conferencia Mundial de Justicia Constitucional (CMJC). CAN-2800-25.</w:t>
            </w:r>
            <w:r w:rsidRPr="00437195">
              <w:rPr>
                <w:rFonts w:cs="Times New Roman"/>
                <w:color w:val="767171"/>
                <w:sz w:val="21"/>
                <w:szCs w:val="21"/>
              </w:rPr>
              <w:t> </w:t>
            </w:r>
          </w:p>
        </w:tc>
        <w:tc>
          <w:tcPr>
            <w:tcW w:w="735" w:type="pct"/>
            <w:vAlign w:val="center"/>
          </w:tcPr>
          <w:p w14:paraId="6FFA9BE2" w14:textId="03EF9AD2" w:rsidR="00096240" w:rsidRPr="00DD1BAD" w:rsidRDefault="00096240" w:rsidP="00096240">
            <w:pPr>
              <w:spacing w:after="0" w:line="360" w:lineRule="auto"/>
              <w:rPr>
                <w:rFonts w:eastAsia="Calibri" w:cs="Times New Roman"/>
                <w:color w:val="767171"/>
                <w:sz w:val="21"/>
                <w:szCs w:val="21"/>
              </w:rPr>
            </w:pPr>
            <w:r>
              <w:rPr>
                <w:rFonts w:eastAsia="Calibri" w:cs="Times New Roman"/>
                <w:color w:val="767171"/>
                <w:sz w:val="21"/>
                <w:szCs w:val="21"/>
              </w:rPr>
              <w:t>Inscrita</w:t>
            </w:r>
          </w:p>
        </w:tc>
      </w:tr>
      <w:tr w:rsidR="00096240" w:rsidRPr="00DD1BAD" w14:paraId="758FF7A0" w14:textId="77777777" w:rsidTr="00500B21">
        <w:trPr>
          <w:trHeight w:val="907"/>
        </w:trPr>
        <w:tc>
          <w:tcPr>
            <w:tcW w:w="339" w:type="pct"/>
            <w:vAlign w:val="center"/>
          </w:tcPr>
          <w:p w14:paraId="031DF3EB" w14:textId="6C2A25B3" w:rsidR="00096240" w:rsidRPr="00DD1BAD" w:rsidRDefault="00096240" w:rsidP="00096240">
            <w:pPr>
              <w:spacing w:after="0" w:line="360" w:lineRule="auto"/>
              <w:rPr>
                <w:rFonts w:eastAsia="Calibri" w:cs="Times New Roman"/>
                <w:bCs/>
                <w:color w:val="767171"/>
                <w:sz w:val="21"/>
                <w:szCs w:val="21"/>
              </w:rPr>
            </w:pPr>
            <w:r w:rsidRPr="00DD1BAD">
              <w:rPr>
                <w:rFonts w:eastAsia="Calibri" w:cs="Times New Roman"/>
                <w:bCs/>
                <w:color w:val="767171"/>
                <w:sz w:val="21"/>
                <w:szCs w:val="21"/>
              </w:rPr>
              <w:t>8</w:t>
            </w:r>
          </w:p>
        </w:tc>
        <w:tc>
          <w:tcPr>
            <w:tcW w:w="3926" w:type="pct"/>
            <w:vAlign w:val="center"/>
          </w:tcPr>
          <w:p w14:paraId="2F232A0E" w14:textId="02DAD024" w:rsidR="00096240" w:rsidRPr="00DD1BAD" w:rsidRDefault="00096240" w:rsidP="00096240">
            <w:pPr>
              <w:spacing w:after="0" w:line="276" w:lineRule="auto"/>
              <w:rPr>
                <w:rFonts w:cs="Times New Roman"/>
                <w:color w:val="767171"/>
                <w:sz w:val="21"/>
                <w:szCs w:val="21"/>
                <w:shd w:val="clear" w:color="auto" w:fill="FFFFFF" w:themeFill="background1"/>
              </w:rPr>
            </w:pPr>
            <w:r w:rsidRPr="004C2F9E">
              <w:rPr>
                <w:rFonts w:cs="Times New Roman"/>
                <w:color w:val="767171"/>
                <w:sz w:val="21"/>
                <w:szCs w:val="21"/>
                <w:shd w:val="clear" w:color="auto" w:fill="FFFFFF" w:themeFill="background1"/>
              </w:rPr>
              <w:t xml:space="preserve">República Dominicana resultó electa, por aclamación, para ocupar un asiento en la </w:t>
            </w:r>
            <w:r w:rsidRPr="004C2F9E">
              <w:rPr>
                <w:rFonts w:cs="Times New Roman"/>
                <w:b/>
                <w:bCs/>
                <w:color w:val="767171"/>
                <w:sz w:val="21"/>
                <w:szCs w:val="21"/>
                <w:shd w:val="clear" w:color="auto" w:fill="FFFFFF" w:themeFill="background1"/>
              </w:rPr>
              <w:t>Comisión de la Condición Jurídica y Social de la Mujer</w:t>
            </w:r>
            <w:r w:rsidRPr="004C2F9E">
              <w:rPr>
                <w:rFonts w:cs="Times New Roman"/>
                <w:color w:val="767171"/>
                <w:sz w:val="21"/>
                <w:szCs w:val="21"/>
                <w:shd w:val="clear" w:color="auto" w:fill="FFFFFF" w:themeFill="background1"/>
              </w:rPr>
              <w:t xml:space="preserve"> (por sus siglas en inglés CSW) para el período 2026-2030</w:t>
            </w:r>
            <w:r>
              <w:rPr>
                <w:rFonts w:cs="Times New Roman"/>
                <w:color w:val="767171"/>
                <w:sz w:val="21"/>
                <w:szCs w:val="21"/>
                <w:shd w:val="clear" w:color="auto" w:fill="FFFFFF" w:themeFill="background1"/>
              </w:rPr>
              <w:t>.</w:t>
            </w:r>
          </w:p>
        </w:tc>
        <w:tc>
          <w:tcPr>
            <w:tcW w:w="735" w:type="pct"/>
            <w:vAlign w:val="center"/>
          </w:tcPr>
          <w:p w14:paraId="731130F4" w14:textId="16B9A2C2" w:rsidR="00096240" w:rsidRPr="00DD1BAD" w:rsidRDefault="00096240" w:rsidP="00096240">
            <w:pPr>
              <w:spacing w:after="0" w:line="360" w:lineRule="auto"/>
              <w:rPr>
                <w:rFonts w:eastAsia="Calibri" w:cs="Times New Roman"/>
                <w:color w:val="767171"/>
                <w:sz w:val="21"/>
                <w:szCs w:val="21"/>
              </w:rPr>
            </w:pPr>
            <w:r w:rsidRPr="00DD1BAD">
              <w:rPr>
                <w:rFonts w:eastAsia="Calibri" w:cs="Times New Roman"/>
                <w:color w:val="767171"/>
                <w:sz w:val="21"/>
                <w:szCs w:val="21"/>
              </w:rPr>
              <w:t>Electo</w:t>
            </w:r>
          </w:p>
        </w:tc>
      </w:tr>
      <w:tr w:rsidR="00096240" w:rsidRPr="00DD1BAD" w14:paraId="113AD68D" w14:textId="77777777" w:rsidTr="00500B21">
        <w:trPr>
          <w:trHeight w:val="794"/>
        </w:trPr>
        <w:tc>
          <w:tcPr>
            <w:tcW w:w="339" w:type="pct"/>
            <w:vAlign w:val="center"/>
          </w:tcPr>
          <w:p w14:paraId="2F1BA00D" w14:textId="7151CA27" w:rsidR="00096240" w:rsidRPr="00DD1BAD" w:rsidRDefault="00096240" w:rsidP="00096240">
            <w:pPr>
              <w:spacing w:after="0" w:line="360" w:lineRule="auto"/>
              <w:rPr>
                <w:rFonts w:eastAsia="Calibri" w:cs="Times New Roman"/>
                <w:bCs/>
                <w:color w:val="767171"/>
                <w:sz w:val="21"/>
                <w:szCs w:val="21"/>
              </w:rPr>
            </w:pPr>
            <w:r w:rsidRPr="00DD1BAD">
              <w:rPr>
                <w:rFonts w:eastAsia="Calibri" w:cs="Times New Roman"/>
                <w:bCs/>
                <w:color w:val="767171"/>
                <w:sz w:val="21"/>
                <w:szCs w:val="21"/>
              </w:rPr>
              <w:t>9</w:t>
            </w:r>
          </w:p>
        </w:tc>
        <w:tc>
          <w:tcPr>
            <w:tcW w:w="3926" w:type="pct"/>
            <w:vAlign w:val="center"/>
          </w:tcPr>
          <w:p w14:paraId="51D7CDFD" w14:textId="4B15C605" w:rsidR="00096240" w:rsidRPr="00DD1BAD" w:rsidRDefault="00096240" w:rsidP="00096240">
            <w:pPr>
              <w:spacing w:after="0" w:line="276" w:lineRule="auto"/>
              <w:rPr>
                <w:rFonts w:cs="Times New Roman"/>
                <w:color w:val="767171"/>
                <w:sz w:val="21"/>
                <w:szCs w:val="21"/>
                <w:shd w:val="clear" w:color="auto" w:fill="FFFFFF" w:themeFill="background1"/>
              </w:rPr>
            </w:pPr>
            <w:r>
              <w:rPr>
                <w:rFonts w:cs="Times New Roman"/>
                <w:color w:val="767171"/>
                <w:sz w:val="21"/>
                <w:szCs w:val="21"/>
                <w:shd w:val="clear" w:color="auto" w:fill="FFFFFF" w:themeFill="background1"/>
              </w:rPr>
              <w:t xml:space="preserve">Candidatura al </w:t>
            </w:r>
            <w:r w:rsidRPr="00E1746A">
              <w:rPr>
                <w:rFonts w:cs="Times New Roman"/>
                <w:color w:val="767171"/>
                <w:sz w:val="21"/>
                <w:szCs w:val="21"/>
                <w:shd w:val="clear" w:color="auto" w:fill="FFFFFF" w:themeFill="background1"/>
              </w:rPr>
              <w:t>Consejo de la Unión Internacional de las Telecomunicaciones para el período 2027-2030.</w:t>
            </w:r>
          </w:p>
        </w:tc>
        <w:tc>
          <w:tcPr>
            <w:tcW w:w="735" w:type="pct"/>
            <w:vAlign w:val="center"/>
          </w:tcPr>
          <w:p w14:paraId="5F0656BF" w14:textId="38298624" w:rsidR="00096240" w:rsidRPr="00DD1BAD" w:rsidRDefault="00096240" w:rsidP="00096240">
            <w:pPr>
              <w:spacing w:after="0" w:line="360" w:lineRule="auto"/>
              <w:rPr>
                <w:rFonts w:eastAsia="Calibri" w:cs="Times New Roman"/>
                <w:color w:val="767171"/>
                <w:sz w:val="21"/>
                <w:szCs w:val="21"/>
              </w:rPr>
            </w:pPr>
            <w:r>
              <w:rPr>
                <w:rFonts w:eastAsia="Calibri" w:cs="Times New Roman"/>
                <w:color w:val="767171"/>
                <w:sz w:val="21"/>
                <w:szCs w:val="21"/>
              </w:rPr>
              <w:t>Inscrita</w:t>
            </w:r>
          </w:p>
        </w:tc>
      </w:tr>
      <w:tr w:rsidR="00096240" w:rsidRPr="00DD1BAD" w14:paraId="17DBE34B" w14:textId="77777777" w:rsidTr="00500B21">
        <w:trPr>
          <w:trHeight w:val="907"/>
        </w:trPr>
        <w:tc>
          <w:tcPr>
            <w:tcW w:w="339" w:type="pct"/>
            <w:vAlign w:val="center"/>
          </w:tcPr>
          <w:p w14:paraId="194587B0" w14:textId="5D5F49A4" w:rsidR="00096240" w:rsidRPr="00DD1BAD" w:rsidRDefault="00096240" w:rsidP="00096240">
            <w:pPr>
              <w:spacing w:after="0" w:line="360" w:lineRule="auto"/>
              <w:rPr>
                <w:rFonts w:eastAsia="Calibri" w:cs="Times New Roman"/>
                <w:bCs/>
                <w:color w:val="767171"/>
                <w:sz w:val="21"/>
                <w:szCs w:val="21"/>
              </w:rPr>
            </w:pPr>
            <w:r w:rsidRPr="00DD1BAD">
              <w:rPr>
                <w:rFonts w:eastAsia="Calibri" w:cs="Times New Roman"/>
                <w:bCs/>
                <w:color w:val="767171"/>
                <w:sz w:val="21"/>
                <w:szCs w:val="21"/>
              </w:rPr>
              <w:t>10</w:t>
            </w:r>
          </w:p>
        </w:tc>
        <w:tc>
          <w:tcPr>
            <w:tcW w:w="3926" w:type="pct"/>
            <w:vAlign w:val="center"/>
          </w:tcPr>
          <w:p w14:paraId="1B7321B6" w14:textId="6AFA9ABD" w:rsidR="00096240" w:rsidRPr="00DD1BAD" w:rsidRDefault="00096240" w:rsidP="00096240">
            <w:pPr>
              <w:spacing w:after="0" w:line="276" w:lineRule="auto"/>
              <w:rPr>
                <w:rFonts w:cs="Times New Roman"/>
                <w:color w:val="767171"/>
                <w:sz w:val="21"/>
                <w:szCs w:val="21"/>
                <w:shd w:val="clear" w:color="auto" w:fill="FFFFFF" w:themeFill="background1"/>
              </w:rPr>
            </w:pPr>
            <w:r>
              <w:rPr>
                <w:rFonts w:cs="Times New Roman"/>
                <w:color w:val="767171"/>
                <w:sz w:val="21"/>
                <w:szCs w:val="21"/>
                <w:shd w:val="clear" w:color="auto" w:fill="FFFFFF" w:themeFill="background1"/>
              </w:rPr>
              <w:t xml:space="preserve">Miembro del </w:t>
            </w:r>
            <w:r w:rsidRPr="00C663B3">
              <w:rPr>
                <w:rFonts w:cs="Times New Roman"/>
                <w:b/>
                <w:bCs/>
                <w:color w:val="767171"/>
                <w:sz w:val="21"/>
                <w:szCs w:val="21"/>
                <w:shd w:val="clear" w:color="auto" w:fill="FFFFFF" w:themeFill="background1"/>
              </w:rPr>
              <w:t>Comité General de la Conferencia y del Comité de Finanzas</w:t>
            </w:r>
            <w:r w:rsidRPr="00B51A4D">
              <w:rPr>
                <w:rFonts w:cs="Times New Roman"/>
                <w:color w:val="767171"/>
                <w:sz w:val="21"/>
                <w:szCs w:val="21"/>
                <w:shd w:val="clear" w:color="auto" w:fill="FFFFFF" w:themeFill="background1"/>
              </w:rPr>
              <w:t xml:space="preserve"> (</w:t>
            </w:r>
            <w:r>
              <w:rPr>
                <w:rFonts w:cs="Times New Roman"/>
                <w:color w:val="767171"/>
                <w:sz w:val="21"/>
                <w:szCs w:val="21"/>
                <w:shd w:val="clear" w:color="auto" w:fill="FFFFFF" w:themeFill="background1"/>
              </w:rPr>
              <w:t xml:space="preserve">para el periodo </w:t>
            </w:r>
            <w:r w:rsidRPr="00B51A4D">
              <w:rPr>
                <w:rFonts w:cs="Times New Roman"/>
                <w:color w:val="767171"/>
                <w:sz w:val="21"/>
                <w:szCs w:val="21"/>
                <w:shd w:val="clear" w:color="auto" w:fill="FFFFFF" w:themeFill="background1"/>
              </w:rPr>
              <w:t xml:space="preserve">julio 2025 – junio 2027), </w:t>
            </w:r>
            <w:r>
              <w:rPr>
                <w:rFonts w:cs="Times New Roman"/>
                <w:color w:val="767171"/>
                <w:sz w:val="21"/>
                <w:szCs w:val="21"/>
                <w:shd w:val="clear" w:color="auto" w:fill="FFFFFF" w:themeFill="background1"/>
              </w:rPr>
              <w:t>en la persona de la Embajadora Ada Hernández.</w:t>
            </w:r>
            <w:r w:rsidRPr="00B51A4D">
              <w:rPr>
                <w:rFonts w:cs="Times New Roman"/>
                <w:color w:val="767171"/>
                <w:sz w:val="21"/>
                <w:szCs w:val="21"/>
                <w:shd w:val="clear" w:color="auto" w:fill="FFFFFF" w:themeFill="background1"/>
              </w:rPr>
              <w:t> </w:t>
            </w:r>
          </w:p>
        </w:tc>
        <w:tc>
          <w:tcPr>
            <w:tcW w:w="735" w:type="pct"/>
            <w:vAlign w:val="center"/>
          </w:tcPr>
          <w:p w14:paraId="2AE1147E" w14:textId="1010E80B" w:rsidR="00096240" w:rsidRPr="00DD1BAD" w:rsidRDefault="00096240" w:rsidP="00096240">
            <w:pPr>
              <w:spacing w:after="0" w:line="360" w:lineRule="auto"/>
              <w:rPr>
                <w:rFonts w:eastAsia="Calibri" w:cs="Times New Roman"/>
                <w:color w:val="767171"/>
                <w:sz w:val="21"/>
                <w:szCs w:val="21"/>
              </w:rPr>
            </w:pPr>
            <w:r w:rsidRPr="00DD1BAD">
              <w:rPr>
                <w:rFonts w:eastAsia="Calibri" w:cs="Times New Roman"/>
                <w:color w:val="767171"/>
                <w:sz w:val="21"/>
                <w:szCs w:val="21"/>
              </w:rPr>
              <w:t>Electo</w:t>
            </w:r>
          </w:p>
        </w:tc>
      </w:tr>
      <w:tr w:rsidR="00096240" w:rsidRPr="00DD1BAD" w14:paraId="3A33F53F" w14:textId="77777777" w:rsidTr="00500B21">
        <w:trPr>
          <w:trHeight w:val="737"/>
        </w:trPr>
        <w:tc>
          <w:tcPr>
            <w:tcW w:w="339" w:type="pct"/>
            <w:vAlign w:val="center"/>
          </w:tcPr>
          <w:p w14:paraId="47E884DA" w14:textId="4332F872" w:rsidR="00096240" w:rsidRPr="00DD1BAD" w:rsidRDefault="00096240" w:rsidP="00096240">
            <w:pPr>
              <w:spacing w:after="0" w:line="360" w:lineRule="auto"/>
              <w:rPr>
                <w:rFonts w:eastAsia="Calibri" w:cs="Times New Roman"/>
                <w:bCs/>
                <w:color w:val="767171"/>
                <w:sz w:val="21"/>
                <w:szCs w:val="21"/>
              </w:rPr>
            </w:pPr>
            <w:r w:rsidRPr="00DD1BAD">
              <w:rPr>
                <w:rFonts w:eastAsia="Calibri" w:cs="Times New Roman"/>
                <w:bCs/>
                <w:color w:val="767171"/>
                <w:sz w:val="21"/>
                <w:szCs w:val="21"/>
              </w:rPr>
              <w:t>11</w:t>
            </w:r>
          </w:p>
        </w:tc>
        <w:tc>
          <w:tcPr>
            <w:tcW w:w="3926" w:type="pct"/>
            <w:vAlign w:val="center"/>
          </w:tcPr>
          <w:p w14:paraId="3E3D85D9" w14:textId="51FD60C0" w:rsidR="00096240" w:rsidRPr="00DD1BAD" w:rsidRDefault="00096240" w:rsidP="00096240">
            <w:pPr>
              <w:spacing w:after="0" w:line="276" w:lineRule="auto"/>
              <w:rPr>
                <w:rFonts w:cs="Times New Roman"/>
                <w:color w:val="767171"/>
                <w:sz w:val="21"/>
                <w:szCs w:val="21"/>
                <w:shd w:val="clear" w:color="auto" w:fill="FFFFFF" w:themeFill="background1"/>
              </w:rPr>
            </w:pPr>
            <w:r>
              <w:rPr>
                <w:rFonts w:cs="Times New Roman"/>
                <w:color w:val="767171"/>
                <w:sz w:val="21"/>
                <w:szCs w:val="21"/>
                <w:shd w:val="clear" w:color="auto" w:fill="FFFFFF" w:themeFill="background1"/>
              </w:rPr>
              <w:t xml:space="preserve">Miembro del </w:t>
            </w:r>
            <w:r w:rsidRPr="00B51A4D">
              <w:rPr>
                <w:rFonts w:cs="Times New Roman"/>
                <w:b/>
                <w:bCs/>
                <w:color w:val="767171"/>
                <w:sz w:val="21"/>
                <w:szCs w:val="21"/>
                <w:shd w:val="clear" w:color="auto" w:fill="FFFFFF" w:themeFill="background1"/>
              </w:rPr>
              <w:t>Consejo de la FAO</w:t>
            </w:r>
            <w:r w:rsidRPr="00B51A4D">
              <w:rPr>
                <w:rFonts w:cs="Times New Roman"/>
                <w:color w:val="767171"/>
                <w:sz w:val="21"/>
                <w:szCs w:val="21"/>
                <w:shd w:val="clear" w:color="auto" w:fill="FFFFFF" w:themeFill="background1"/>
              </w:rPr>
              <w:t xml:space="preserve"> para el periodo 2026–2029</w:t>
            </w:r>
            <w:r>
              <w:rPr>
                <w:rFonts w:cs="Times New Roman"/>
                <w:color w:val="767171"/>
                <w:sz w:val="21"/>
                <w:szCs w:val="21"/>
                <w:shd w:val="clear" w:color="auto" w:fill="FFFFFF" w:themeFill="background1"/>
              </w:rPr>
              <w:t>, en la persona de la Embajadora Ada Hernández</w:t>
            </w:r>
          </w:p>
        </w:tc>
        <w:tc>
          <w:tcPr>
            <w:tcW w:w="735" w:type="pct"/>
            <w:vAlign w:val="center"/>
          </w:tcPr>
          <w:p w14:paraId="5944A9D3" w14:textId="38BD7DBB" w:rsidR="00096240" w:rsidRPr="00DD1BAD" w:rsidRDefault="00096240" w:rsidP="00096240">
            <w:pPr>
              <w:spacing w:after="0" w:line="360" w:lineRule="auto"/>
              <w:rPr>
                <w:rFonts w:eastAsia="Calibri" w:cs="Times New Roman"/>
                <w:color w:val="767171"/>
                <w:sz w:val="21"/>
                <w:szCs w:val="21"/>
              </w:rPr>
            </w:pPr>
            <w:r w:rsidRPr="00DD1BAD">
              <w:rPr>
                <w:rFonts w:eastAsia="Calibri" w:cs="Times New Roman"/>
                <w:color w:val="767171"/>
                <w:sz w:val="21"/>
                <w:szCs w:val="21"/>
              </w:rPr>
              <w:t>Electo</w:t>
            </w:r>
          </w:p>
        </w:tc>
      </w:tr>
      <w:tr w:rsidR="00096240" w:rsidRPr="00DD1BAD" w14:paraId="38765CD4" w14:textId="77777777" w:rsidTr="00500B21">
        <w:trPr>
          <w:trHeight w:val="737"/>
        </w:trPr>
        <w:tc>
          <w:tcPr>
            <w:tcW w:w="339" w:type="pct"/>
            <w:vAlign w:val="center"/>
          </w:tcPr>
          <w:p w14:paraId="53628FC1" w14:textId="40756253" w:rsidR="00096240" w:rsidRPr="00DD1BAD" w:rsidRDefault="00096240" w:rsidP="00096240">
            <w:pPr>
              <w:spacing w:after="0" w:line="360" w:lineRule="auto"/>
              <w:rPr>
                <w:rFonts w:eastAsia="Calibri" w:cs="Times New Roman"/>
                <w:bCs/>
                <w:color w:val="767171"/>
                <w:sz w:val="21"/>
                <w:szCs w:val="21"/>
              </w:rPr>
            </w:pPr>
            <w:r w:rsidRPr="00DD1BAD">
              <w:rPr>
                <w:rFonts w:eastAsia="Calibri" w:cs="Times New Roman"/>
                <w:bCs/>
                <w:color w:val="767171"/>
                <w:sz w:val="21"/>
                <w:szCs w:val="21"/>
              </w:rPr>
              <w:t>12</w:t>
            </w:r>
          </w:p>
        </w:tc>
        <w:tc>
          <w:tcPr>
            <w:tcW w:w="3926" w:type="pct"/>
            <w:vAlign w:val="center"/>
          </w:tcPr>
          <w:p w14:paraId="0731B5F5" w14:textId="150D57DB" w:rsidR="00096240" w:rsidRPr="00DD1BAD" w:rsidRDefault="00096240" w:rsidP="00096240">
            <w:pPr>
              <w:spacing w:after="0" w:line="276" w:lineRule="auto"/>
              <w:rPr>
                <w:rFonts w:cs="Times New Roman"/>
                <w:color w:val="767171"/>
                <w:sz w:val="21"/>
                <w:szCs w:val="21"/>
                <w:shd w:val="clear" w:color="auto" w:fill="FFFFFF" w:themeFill="background1"/>
              </w:rPr>
            </w:pPr>
            <w:r>
              <w:rPr>
                <w:rFonts w:cs="Times New Roman"/>
                <w:color w:val="767171"/>
                <w:sz w:val="21"/>
                <w:szCs w:val="21"/>
                <w:shd w:val="clear" w:color="auto" w:fill="FFFFFF" w:themeFill="background1"/>
              </w:rPr>
              <w:t>C</w:t>
            </w:r>
            <w:r w:rsidRPr="001A6CA3">
              <w:rPr>
                <w:rFonts w:cs="Times New Roman"/>
                <w:color w:val="767171"/>
                <w:sz w:val="21"/>
                <w:szCs w:val="21"/>
                <w:shd w:val="clear" w:color="auto" w:fill="FFFFFF" w:themeFill="background1"/>
              </w:rPr>
              <w:t>andidatura de República Dominicana como sede de la XXVII Asamblea General de ONU Turismo (2027).</w:t>
            </w:r>
          </w:p>
        </w:tc>
        <w:tc>
          <w:tcPr>
            <w:tcW w:w="735" w:type="pct"/>
            <w:vAlign w:val="center"/>
          </w:tcPr>
          <w:p w14:paraId="191E3F7D" w14:textId="09DB1EF9" w:rsidR="00096240" w:rsidRPr="00DD1BAD" w:rsidRDefault="00096240" w:rsidP="00096240">
            <w:pPr>
              <w:spacing w:after="0" w:line="360" w:lineRule="auto"/>
              <w:rPr>
                <w:rFonts w:eastAsia="Calibri" w:cs="Times New Roman"/>
                <w:color w:val="767171"/>
                <w:sz w:val="21"/>
                <w:szCs w:val="21"/>
              </w:rPr>
            </w:pPr>
            <w:r>
              <w:rPr>
                <w:rFonts w:eastAsia="Calibri" w:cs="Times New Roman"/>
                <w:color w:val="767171"/>
                <w:sz w:val="21"/>
                <w:szCs w:val="21"/>
              </w:rPr>
              <w:t>Inscrita</w:t>
            </w:r>
          </w:p>
        </w:tc>
      </w:tr>
      <w:tr w:rsidR="00096240" w:rsidRPr="00DD1BAD" w14:paraId="41C9B85B" w14:textId="77777777" w:rsidTr="00500B21">
        <w:trPr>
          <w:trHeight w:val="907"/>
        </w:trPr>
        <w:tc>
          <w:tcPr>
            <w:tcW w:w="339" w:type="pct"/>
            <w:vAlign w:val="center"/>
          </w:tcPr>
          <w:p w14:paraId="65AEEFB6" w14:textId="4FAA68B7" w:rsidR="00096240" w:rsidRPr="00DD1BAD" w:rsidRDefault="00096240" w:rsidP="00096240">
            <w:pPr>
              <w:spacing w:after="0" w:line="360" w:lineRule="auto"/>
              <w:rPr>
                <w:rFonts w:eastAsia="Calibri" w:cs="Times New Roman"/>
                <w:bCs/>
                <w:color w:val="767171"/>
                <w:sz w:val="21"/>
                <w:szCs w:val="21"/>
              </w:rPr>
            </w:pPr>
            <w:r w:rsidRPr="00DD1BAD">
              <w:rPr>
                <w:rFonts w:eastAsia="Calibri" w:cs="Times New Roman"/>
                <w:bCs/>
                <w:color w:val="767171"/>
                <w:sz w:val="21"/>
                <w:szCs w:val="21"/>
              </w:rPr>
              <w:t>13</w:t>
            </w:r>
          </w:p>
        </w:tc>
        <w:tc>
          <w:tcPr>
            <w:tcW w:w="3926" w:type="pct"/>
            <w:vAlign w:val="center"/>
          </w:tcPr>
          <w:p w14:paraId="032EFC7A" w14:textId="691F1586" w:rsidR="00096240" w:rsidRPr="00DD1BAD" w:rsidRDefault="00096240" w:rsidP="00096240">
            <w:pPr>
              <w:spacing w:after="0" w:line="276" w:lineRule="auto"/>
              <w:rPr>
                <w:rFonts w:cs="Times New Roman"/>
                <w:color w:val="767171"/>
                <w:sz w:val="21"/>
                <w:szCs w:val="21"/>
                <w:shd w:val="clear" w:color="auto" w:fill="FFFFFF" w:themeFill="background1"/>
              </w:rPr>
            </w:pPr>
            <w:r>
              <w:rPr>
                <w:rFonts w:cs="Times New Roman"/>
                <w:color w:val="767171"/>
                <w:sz w:val="21"/>
                <w:szCs w:val="21"/>
                <w:shd w:val="clear" w:color="auto" w:fill="FFFFFF" w:themeFill="background1"/>
              </w:rPr>
              <w:t xml:space="preserve">Candidatura para </w:t>
            </w:r>
            <w:r w:rsidRPr="00720047">
              <w:rPr>
                <w:rFonts w:cs="Times New Roman"/>
                <w:color w:val="767171"/>
                <w:sz w:val="21"/>
                <w:szCs w:val="21"/>
                <w:shd w:val="clear" w:color="auto" w:fill="FFFFFF" w:themeFill="background1"/>
              </w:rPr>
              <w:t>presidir el Mecanismo de Seguimiento de la Implementación de la Convención Interamericana contra la Corrupción (MESICIC) para el periodo 2025–2026</w:t>
            </w:r>
            <w:r>
              <w:rPr>
                <w:rFonts w:cs="Times New Roman"/>
                <w:color w:val="767171"/>
                <w:sz w:val="21"/>
                <w:szCs w:val="21"/>
                <w:shd w:val="clear" w:color="auto" w:fill="FFFFFF" w:themeFill="background1"/>
              </w:rPr>
              <w:t>.</w:t>
            </w:r>
          </w:p>
        </w:tc>
        <w:tc>
          <w:tcPr>
            <w:tcW w:w="735" w:type="pct"/>
            <w:vAlign w:val="center"/>
          </w:tcPr>
          <w:p w14:paraId="3C988240" w14:textId="04D73F01" w:rsidR="00096240" w:rsidRPr="00DD1BAD" w:rsidRDefault="00096240" w:rsidP="00096240">
            <w:pPr>
              <w:spacing w:after="0" w:line="360" w:lineRule="auto"/>
              <w:rPr>
                <w:rFonts w:eastAsia="Calibri" w:cs="Times New Roman"/>
                <w:color w:val="767171"/>
                <w:sz w:val="21"/>
                <w:szCs w:val="21"/>
              </w:rPr>
            </w:pPr>
            <w:r w:rsidRPr="00DD1BAD">
              <w:rPr>
                <w:rFonts w:eastAsia="Calibri" w:cs="Times New Roman"/>
                <w:color w:val="767171"/>
                <w:sz w:val="21"/>
                <w:szCs w:val="21"/>
              </w:rPr>
              <w:t>Electo</w:t>
            </w:r>
          </w:p>
        </w:tc>
      </w:tr>
      <w:tr w:rsidR="00096240" w:rsidRPr="00DD1BAD" w14:paraId="54A8B4BD" w14:textId="77777777" w:rsidTr="00500B21">
        <w:trPr>
          <w:trHeight w:val="794"/>
        </w:trPr>
        <w:tc>
          <w:tcPr>
            <w:tcW w:w="339" w:type="pct"/>
            <w:vAlign w:val="center"/>
          </w:tcPr>
          <w:p w14:paraId="15F6B899" w14:textId="0D71E2B7" w:rsidR="00096240" w:rsidRPr="00DD1BAD" w:rsidRDefault="00096240" w:rsidP="00096240">
            <w:pPr>
              <w:spacing w:after="0" w:line="360" w:lineRule="auto"/>
              <w:rPr>
                <w:rFonts w:eastAsia="Calibri" w:cs="Times New Roman"/>
                <w:bCs/>
                <w:color w:val="767171"/>
                <w:sz w:val="21"/>
                <w:szCs w:val="21"/>
              </w:rPr>
            </w:pPr>
            <w:r w:rsidRPr="00DD1BAD">
              <w:rPr>
                <w:rFonts w:eastAsia="Calibri" w:cs="Times New Roman"/>
                <w:bCs/>
                <w:color w:val="767171"/>
                <w:sz w:val="21"/>
                <w:szCs w:val="21"/>
              </w:rPr>
              <w:t>14</w:t>
            </w:r>
          </w:p>
        </w:tc>
        <w:tc>
          <w:tcPr>
            <w:tcW w:w="3926" w:type="pct"/>
            <w:vAlign w:val="center"/>
          </w:tcPr>
          <w:p w14:paraId="35148AD1" w14:textId="2C168F86" w:rsidR="00096240" w:rsidRPr="00DD1BAD" w:rsidRDefault="00096240" w:rsidP="00096240">
            <w:pPr>
              <w:spacing w:after="0" w:line="276" w:lineRule="auto"/>
              <w:rPr>
                <w:rFonts w:cs="Times New Roman"/>
                <w:color w:val="767171"/>
                <w:sz w:val="21"/>
                <w:szCs w:val="21"/>
                <w:shd w:val="clear" w:color="auto" w:fill="FFFFFF" w:themeFill="background1"/>
              </w:rPr>
            </w:pPr>
            <w:r>
              <w:rPr>
                <w:rFonts w:cs="Times New Roman"/>
                <w:color w:val="767171"/>
                <w:sz w:val="21"/>
                <w:szCs w:val="21"/>
                <w:shd w:val="clear" w:color="auto" w:fill="FFFFFF" w:themeFill="background1"/>
              </w:rPr>
              <w:t>C</w:t>
            </w:r>
            <w:r w:rsidRPr="00312F63">
              <w:rPr>
                <w:rFonts w:cs="Times New Roman"/>
                <w:color w:val="767171"/>
                <w:sz w:val="21"/>
                <w:szCs w:val="21"/>
                <w:shd w:val="clear" w:color="auto" w:fill="FFFFFF" w:themeFill="background1"/>
              </w:rPr>
              <w:t>andidatura</w:t>
            </w:r>
            <w:r>
              <w:rPr>
                <w:rFonts w:cs="Times New Roman"/>
                <w:color w:val="767171"/>
                <w:sz w:val="21"/>
                <w:szCs w:val="21"/>
                <w:shd w:val="clear" w:color="auto" w:fill="FFFFFF" w:themeFill="background1"/>
              </w:rPr>
              <w:t xml:space="preserve"> de la Reserva Antropológica Cuevas de Borbón o del </w:t>
            </w:r>
            <w:proofErr w:type="spellStart"/>
            <w:r>
              <w:rPr>
                <w:rFonts w:cs="Times New Roman"/>
                <w:color w:val="767171"/>
                <w:sz w:val="21"/>
                <w:szCs w:val="21"/>
                <w:shd w:val="clear" w:color="auto" w:fill="FFFFFF" w:themeFill="background1"/>
              </w:rPr>
              <w:t>Ponier</w:t>
            </w:r>
            <w:proofErr w:type="spellEnd"/>
            <w:r>
              <w:rPr>
                <w:rFonts w:cs="Times New Roman"/>
                <w:color w:val="767171"/>
                <w:sz w:val="21"/>
                <w:szCs w:val="21"/>
                <w:shd w:val="clear" w:color="auto" w:fill="FFFFFF" w:themeFill="background1"/>
              </w:rPr>
              <w:t xml:space="preserve"> ante el equipo de Patrimonio Mundial.</w:t>
            </w:r>
            <w:r w:rsidRPr="00312F63">
              <w:rPr>
                <w:rFonts w:cs="Times New Roman"/>
                <w:color w:val="767171"/>
                <w:sz w:val="21"/>
                <w:szCs w:val="21"/>
                <w:shd w:val="clear" w:color="auto" w:fill="FFFFFF" w:themeFill="background1"/>
              </w:rPr>
              <w:t> </w:t>
            </w:r>
          </w:p>
        </w:tc>
        <w:tc>
          <w:tcPr>
            <w:tcW w:w="735" w:type="pct"/>
            <w:vAlign w:val="center"/>
          </w:tcPr>
          <w:p w14:paraId="701E4778" w14:textId="4EA08967" w:rsidR="00096240" w:rsidRPr="00DD1BAD" w:rsidRDefault="00096240" w:rsidP="00096240">
            <w:pPr>
              <w:spacing w:after="0" w:line="360" w:lineRule="auto"/>
              <w:rPr>
                <w:rFonts w:eastAsia="Calibri" w:cs="Times New Roman"/>
                <w:color w:val="767171"/>
                <w:sz w:val="21"/>
                <w:szCs w:val="21"/>
              </w:rPr>
            </w:pPr>
            <w:r>
              <w:rPr>
                <w:rFonts w:eastAsia="Calibri" w:cs="Times New Roman"/>
                <w:color w:val="767171"/>
                <w:sz w:val="21"/>
                <w:szCs w:val="21"/>
              </w:rPr>
              <w:t>Inscrita</w:t>
            </w:r>
          </w:p>
        </w:tc>
      </w:tr>
      <w:bookmarkEnd w:id="131"/>
    </w:tbl>
    <w:p w14:paraId="6C5AAB30" w14:textId="77777777" w:rsidR="005014A3" w:rsidRDefault="005014A3" w:rsidP="005014A3">
      <w:pPr>
        <w:rPr>
          <w:color w:val="767171"/>
        </w:rPr>
      </w:pPr>
    </w:p>
    <w:p w14:paraId="4C981392" w14:textId="77777777" w:rsidR="00C663B3" w:rsidRPr="00D15346" w:rsidRDefault="00C663B3" w:rsidP="00C663B3">
      <w:pPr>
        <w:spacing w:after="0"/>
        <w:rPr>
          <w:color w:val="767171"/>
        </w:rPr>
      </w:pPr>
    </w:p>
    <w:p w14:paraId="7C388449" w14:textId="6128742F" w:rsidR="00C25523" w:rsidRDefault="00C25523" w:rsidP="005014A3">
      <w:pPr>
        <w:spacing w:after="0" w:line="360" w:lineRule="auto"/>
        <w:jc w:val="both"/>
        <w:rPr>
          <w:rFonts w:eastAsia="Calibri" w:cs="Times New Roman"/>
          <w:b/>
          <w:color w:val="767171"/>
          <w:szCs w:val="24"/>
        </w:rPr>
      </w:pPr>
      <w:r w:rsidRPr="007965FF">
        <w:rPr>
          <w:rFonts w:eastAsia="Calibri" w:cs="Times New Roman"/>
          <w:b/>
          <w:color w:val="767171"/>
          <w:szCs w:val="24"/>
        </w:rPr>
        <w:t>Derechos humanos</w:t>
      </w:r>
    </w:p>
    <w:p w14:paraId="4CA9CBC6" w14:textId="77777777" w:rsidR="00C663B3" w:rsidRPr="00D15346" w:rsidRDefault="00C663B3" w:rsidP="005014A3">
      <w:pPr>
        <w:spacing w:after="0" w:line="360" w:lineRule="auto"/>
        <w:jc w:val="both"/>
        <w:rPr>
          <w:rFonts w:eastAsia="Calibri" w:cs="Times New Roman"/>
          <w:b/>
          <w:color w:val="767171"/>
          <w:szCs w:val="24"/>
        </w:rPr>
      </w:pPr>
    </w:p>
    <w:p w14:paraId="3BB09FC2" w14:textId="66B7B3F2" w:rsidR="00BF42BA" w:rsidRPr="00D15346" w:rsidRDefault="00BF42BA" w:rsidP="00FB3D7D">
      <w:pPr>
        <w:spacing w:after="0" w:line="360" w:lineRule="auto"/>
        <w:jc w:val="both"/>
        <w:rPr>
          <w:rFonts w:cs="Times New Roman"/>
          <w:color w:val="767171"/>
          <w:szCs w:val="24"/>
        </w:rPr>
      </w:pPr>
      <w:r w:rsidRPr="00D15346">
        <w:rPr>
          <w:rFonts w:cs="Times New Roman"/>
          <w:color w:val="767171"/>
          <w:szCs w:val="24"/>
        </w:rPr>
        <w:t xml:space="preserve">El Viceministerio de Política Exterior Multilateral a través de la Dirección de Derechos Humanos, ha implementado metas vinculadas al eje número tres del Plan Estratégico Institucional. Destacamos los logros obtenidos en este año </w:t>
      </w:r>
      <w:r w:rsidR="00096240">
        <w:rPr>
          <w:rFonts w:cs="Times New Roman"/>
          <w:color w:val="767171"/>
          <w:szCs w:val="24"/>
        </w:rPr>
        <w:t>2025</w:t>
      </w:r>
      <w:r w:rsidRPr="00D15346">
        <w:rPr>
          <w:rFonts w:cs="Times New Roman"/>
          <w:color w:val="767171"/>
          <w:szCs w:val="24"/>
        </w:rPr>
        <w:t xml:space="preserve">: </w:t>
      </w:r>
    </w:p>
    <w:p w14:paraId="283C915A" w14:textId="77777777" w:rsidR="00C663B3" w:rsidRDefault="00B643AA" w:rsidP="00C663B3">
      <w:pPr>
        <w:spacing w:after="0" w:line="360" w:lineRule="auto"/>
        <w:jc w:val="both"/>
        <w:rPr>
          <w:rFonts w:cs="Times New Roman"/>
          <w:color w:val="767171"/>
          <w:szCs w:val="24"/>
        </w:rPr>
      </w:pPr>
      <w:r w:rsidRPr="00B643AA">
        <w:rPr>
          <w:rFonts w:cs="Times New Roman"/>
          <w:b/>
          <w:bCs/>
          <w:color w:val="767171"/>
          <w:szCs w:val="24"/>
        </w:rPr>
        <w:lastRenderedPageBreak/>
        <w:t xml:space="preserve">Comisión Interamericana de Derechos Humanos (CIDH), </w:t>
      </w:r>
      <w:r>
        <w:rPr>
          <w:rFonts w:cs="Times New Roman"/>
          <w:b/>
          <w:bCs/>
          <w:color w:val="767171"/>
          <w:szCs w:val="24"/>
        </w:rPr>
        <w:t>a</w:t>
      </w:r>
      <w:r w:rsidRPr="00B643AA">
        <w:rPr>
          <w:rFonts w:cs="Times New Roman"/>
          <w:color w:val="767171"/>
          <w:szCs w:val="24"/>
        </w:rPr>
        <w:t xml:space="preserve"> la fecha se presentaron </w:t>
      </w:r>
      <w:r w:rsidR="007965FF">
        <w:rPr>
          <w:rFonts w:cs="Times New Roman"/>
          <w:color w:val="767171"/>
          <w:szCs w:val="24"/>
        </w:rPr>
        <w:t>3</w:t>
      </w:r>
      <w:r w:rsidRPr="00B643AA">
        <w:rPr>
          <w:rFonts w:cs="Times New Roman"/>
          <w:color w:val="767171"/>
          <w:szCs w:val="24"/>
        </w:rPr>
        <w:t xml:space="preserve"> informes: uno sobre </w:t>
      </w:r>
      <w:r w:rsidR="007965FF">
        <w:rPr>
          <w:rFonts w:cs="Times New Roman"/>
          <w:color w:val="767171"/>
          <w:szCs w:val="24"/>
        </w:rPr>
        <w:t xml:space="preserve">las </w:t>
      </w:r>
      <w:r w:rsidRPr="00B643AA">
        <w:rPr>
          <w:rFonts w:cs="Times New Roman"/>
          <w:color w:val="767171"/>
          <w:szCs w:val="24"/>
        </w:rPr>
        <w:t xml:space="preserve">Peores Formas de Trabajo Infantil. El </w:t>
      </w:r>
      <w:r w:rsidR="007965FF">
        <w:rPr>
          <w:rFonts w:cs="Times New Roman"/>
          <w:color w:val="767171"/>
          <w:szCs w:val="24"/>
        </w:rPr>
        <w:t xml:space="preserve">otro </w:t>
      </w:r>
      <w:r w:rsidRPr="00B643AA">
        <w:rPr>
          <w:rFonts w:cs="Times New Roman"/>
          <w:color w:val="767171"/>
          <w:szCs w:val="24"/>
        </w:rPr>
        <w:t xml:space="preserve">Informe </w:t>
      </w:r>
      <w:r w:rsidR="007965FF">
        <w:rPr>
          <w:rFonts w:cs="Times New Roman"/>
          <w:color w:val="767171"/>
          <w:szCs w:val="24"/>
        </w:rPr>
        <w:t xml:space="preserve">sobre la </w:t>
      </w:r>
      <w:r w:rsidRPr="00B643AA">
        <w:rPr>
          <w:rFonts w:cs="Times New Roman"/>
          <w:color w:val="767171"/>
          <w:szCs w:val="24"/>
        </w:rPr>
        <w:t>Convención de los Derechos de las Personas con Discapacidad y el Informe del Examen Periódico Universal.</w:t>
      </w:r>
    </w:p>
    <w:p w14:paraId="56B3173D" w14:textId="77777777" w:rsidR="00C663B3" w:rsidRDefault="00C663B3" w:rsidP="00C663B3">
      <w:pPr>
        <w:spacing w:after="0" w:line="360" w:lineRule="auto"/>
        <w:jc w:val="both"/>
        <w:rPr>
          <w:rFonts w:cs="Times New Roman"/>
          <w:color w:val="767171"/>
          <w:szCs w:val="24"/>
        </w:rPr>
      </w:pPr>
    </w:p>
    <w:p w14:paraId="4B7EDCD6" w14:textId="36A0ED0F" w:rsidR="00B643AA" w:rsidRDefault="00B643AA" w:rsidP="00C663B3">
      <w:pPr>
        <w:spacing w:after="0" w:line="360" w:lineRule="auto"/>
        <w:jc w:val="both"/>
        <w:rPr>
          <w:rFonts w:cs="Times New Roman"/>
          <w:color w:val="767171"/>
          <w:szCs w:val="24"/>
        </w:rPr>
      </w:pPr>
      <w:r w:rsidRPr="00B643AA">
        <w:rPr>
          <w:rFonts w:cs="Times New Roman"/>
          <w:color w:val="767171"/>
          <w:szCs w:val="24"/>
        </w:rPr>
        <w:t xml:space="preserve">Así como presentación de 3 resoluciones (Resolución CDH1, CDH 5, Res. Sobre el establecimiento del “día internacional contra las medidas coercitivas unilaterales), copatrocinados y contribuciones en el marco de la </w:t>
      </w:r>
      <w:r w:rsidR="007965FF">
        <w:rPr>
          <w:rFonts w:cs="Times New Roman"/>
          <w:color w:val="767171"/>
          <w:szCs w:val="24"/>
        </w:rPr>
        <w:t>Organización de Estados Americanos (</w:t>
      </w:r>
      <w:r w:rsidRPr="00B643AA">
        <w:rPr>
          <w:rFonts w:cs="Times New Roman"/>
          <w:color w:val="767171"/>
          <w:szCs w:val="24"/>
        </w:rPr>
        <w:t>OEA</w:t>
      </w:r>
      <w:r w:rsidR="007965FF">
        <w:rPr>
          <w:rFonts w:cs="Times New Roman"/>
          <w:color w:val="767171"/>
          <w:szCs w:val="24"/>
        </w:rPr>
        <w:t>)</w:t>
      </w:r>
      <w:r w:rsidRPr="00B643AA">
        <w:rPr>
          <w:rFonts w:cs="Times New Roman"/>
          <w:color w:val="767171"/>
          <w:szCs w:val="24"/>
        </w:rPr>
        <w:t>.</w:t>
      </w:r>
    </w:p>
    <w:p w14:paraId="7B692576" w14:textId="77777777" w:rsidR="00DD7081" w:rsidRDefault="00DD7081" w:rsidP="00C663B3">
      <w:pPr>
        <w:spacing w:after="0" w:line="360" w:lineRule="auto"/>
        <w:jc w:val="both"/>
        <w:rPr>
          <w:rFonts w:cs="Times New Roman"/>
          <w:color w:val="767171"/>
          <w:szCs w:val="24"/>
        </w:rPr>
      </w:pPr>
    </w:p>
    <w:p w14:paraId="3D15DBED" w14:textId="24B523EC" w:rsidR="00B643AA" w:rsidRPr="00B643AA" w:rsidRDefault="00B643AA" w:rsidP="00C663B3">
      <w:pPr>
        <w:spacing w:after="0" w:line="360" w:lineRule="auto"/>
        <w:jc w:val="both"/>
        <w:rPr>
          <w:rFonts w:cs="Times New Roman"/>
          <w:color w:val="767171"/>
          <w:szCs w:val="24"/>
        </w:rPr>
      </w:pPr>
      <w:r>
        <w:rPr>
          <w:rFonts w:cs="Times New Roman"/>
          <w:color w:val="767171"/>
          <w:szCs w:val="24"/>
        </w:rPr>
        <w:t>Igualmente, se ha p</w:t>
      </w:r>
      <w:r w:rsidRPr="00B643AA">
        <w:rPr>
          <w:rFonts w:cs="Times New Roman"/>
          <w:color w:val="767171"/>
          <w:szCs w:val="24"/>
        </w:rPr>
        <w:t>articipa</w:t>
      </w:r>
      <w:r>
        <w:rPr>
          <w:rFonts w:cs="Times New Roman"/>
          <w:color w:val="767171"/>
          <w:szCs w:val="24"/>
        </w:rPr>
        <w:t>do</w:t>
      </w:r>
      <w:r w:rsidRPr="00B643AA">
        <w:rPr>
          <w:rFonts w:cs="Times New Roman"/>
          <w:color w:val="767171"/>
          <w:szCs w:val="24"/>
        </w:rPr>
        <w:t xml:space="preserve"> en 5 reuniones: </w:t>
      </w:r>
      <w:r w:rsidR="007965FF">
        <w:rPr>
          <w:rFonts w:cs="Times New Roman"/>
          <w:color w:val="767171"/>
          <w:szCs w:val="24"/>
        </w:rPr>
        <w:t xml:space="preserve">la </w:t>
      </w:r>
      <w:r w:rsidRPr="00B643AA">
        <w:rPr>
          <w:rFonts w:cs="Times New Roman"/>
          <w:color w:val="767171"/>
          <w:szCs w:val="24"/>
        </w:rPr>
        <w:t xml:space="preserve">58, 59 y 60 Período </w:t>
      </w:r>
      <w:r w:rsidRPr="00B643AA">
        <w:rPr>
          <w:rFonts w:cs="Times New Roman"/>
          <w:b/>
          <w:bCs/>
          <w:color w:val="767171"/>
          <w:szCs w:val="24"/>
        </w:rPr>
        <w:t xml:space="preserve">de Sesión del Consejo de Derechos Humanos. </w:t>
      </w:r>
      <w:r w:rsidRPr="00B643AA">
        <w:rPr>
          <w:rFonts w:cs="Times New Roman"/>
          <w:color w:val="767171"/>
          <w:szCs w:val="24"/>
        </w:rPr>
        <w:t>ante el Comité de los Derechos Económicos, Sociales y Culturales. Y ante la Comisión de la Condición Jurídica y Social de la Mujer (CSW 68), así como el 47 Periodo de Sesiones del Grupo de Trabajo del Examen Periódico Universal (DESCA).</w:t>
      </w:r>
    </w:p>
    <w:p w14:paraId="6BFF3E17" w14:textId="77777777" w:rsidR="00C663B3" w:rsidRDefault="00C663B3" w:rsidP="00B643AA">
      <w:pPr>
        <w:spacing w:after="0" w:line="360" w:lineRule="auto"/>
        <w:jc w:val="both"/>
        <w:rPr>
          <w:rFonts w:cs="Times New Roman"/>
          <w:color w:val="767171"/>
          <w:szCs w:val="24"/>
        </w:rPr>
      </w:pPr>
    </w:p>
    <w:p w14:paraId="5BC6F7D9" w14:textId="754ED2F0" w:rsidR="00B643AA" w:rsidRPr="00B643AA" w:rsidRDefault="00B643AA" w:rsidP="00B643AA">
      <w:pPr>
        <w:spacing w:after="0" w:line="360" w:lineRule="auto"/>
        <w:jc w:val="both"/>
        <w:rPr>
          <w:rFonts w:cs="Times New Roman"/>
          <w:color w:val="767171"/>
          <w:szCs w:val="24"/>
        </w:rPr>
      </w:pPr>
      <w:r>
        <w:rPr>
          <w:rFonts w:cs="Times New Roman"/>
          <w:color w:val="767171"/>
          <w:szCs w:val="24"/>
        </w:rPr>
        <w:t>Asimismo, fueron presentadas 5 d</w:t>
      </w:r>
      <w:r w:rsidRPr="00B643AA">
        <w:rPr>
          <w:rFonts w:cs="Times New Roman"/>
          <w:color w:val="767171"/>
          <w:szCs w:val="24"/>
        </w:rPr>
        <w:t xml:space="preserve">ocumentos </w:t>
      </w:r>
      <w:r>
        <w:rPr>
          <w:rFonts w:cs="Times New Roman"/>
          <w:color w:val="767171"/>
          <w:szCs w:val="24"/>
        </w:rPr>
        <w:t>o</w:t>
      </w:r>
      <w:r w:rsidRPr="00B643AA">
        <w:rPr>
          <w:rFonts w:cs="Times New Roman"/>
          <w:color w:val="767171"/>
          <w:szCs w:val="24"/>
        </w:rPr>
        <w:t xml:space="preserve">ficiales y participación de República Dominicana </w:t>
      </w:r>
      <w:r>
        <w:rPr>
          <w:rFonts w:cs="Times New Roman"/>
          <w:color w:val="767171"/>
          <w:szCs w:val="24"/>
        </w:rPr>
        <w:t xml:space="preserve">en materia de: </w:t>
      </w:r>
      <w:r w:rsidRPr="00B643AA">
        <w:rPr>
          <w:rFonts w:cs="Times New Roman"/>
          <w:color w:val="767171"/>
          <w:szCs w:val="24"/>
        </w:rPr>
        <w:t>Cooperación con Georgia (Patrocinador Georgia)</w:t>
      </w:r>
      <w:r>
        <w:rPr>
          <w:rFonts w:cs="Times New Roman"/>
          <w:color w:val="767171"/>
          <w:szCs w:val="24"/>
        </w:rPr>
        <w:t xml:space="preserve"> </w:t>
      </w:r>
      <w:r w:rsidRPr="00B643AA">
        <w:rPr>
          <w:rFonts w:cs="Times New Roman"/>
          <w:color w:val="767171"/>
          <w:szCs w:val="24"/>
        </w:rPr>
        <w:t>Asistencia Técnica y Formación de Capacidades para Yemen (Patrocinador; Bahréin).</w:t>
      </w:r>
      <w:r>
        <w:rPr>
          <w:rFonts w:cs="Times New Roman"/>
          <w:color w:val="767171"/>
          <w:szCs w:val="24"/>
        </w:rPr>
        <w:t xml:space="preserve"> </w:t>
      </w:r>
      <w:r w:rsidRPr="00B643AA">
        <w:rPr>
          <w:rFonts w:cs="Times New Roman"/>
          <w:color w:val="767171"/>
          <w:szCs w:val="24"/>
        </w:rPr>
        <w:t>Asistencia a Somalia en el campo de DDHH (Patrocinador Reino Unido)</w:t>
      </w:r>
    </w:p>
    <w:p w14:paraId="74F49876" w14:textId="2FE3FB01" w:rsidR="00B643AA" w:rsidRPr="00B643AA" w:rsidRDefault="007965FF" w:rsidP="00B643AA">
      <w:pPr>
        <w:spacing w:after="0" w:line="360" w:lineRule="auto"/>
        <w:jc w:val="both"/>
        <w:rPr>
          <w:rFonts w:cs="Times New Roman"/>
          <w:color w:val="767171"/>
          <w:szCs w:val="24"/>
        </w:rPr>
      </w:pPr>
      <w:r>
        <w:rPr>
          <w:rFonts w:cs="Times New Roman"/>
          <w:color w:val="767171"/>
          <w:szCs w:val="24"/>
        </w:rPr>
        <w:t>Iniciativa de cooperación internacional, a</w:t>
      </w:r>
      <w:r w:rsidR="00B643AA" w:rsidRPr="00B643AA">
        <w:rPr>
          <w:rFonts w:cs="Times New Roman"/>
          <w:color w:val="767171"/>
          <w:szCs w:val="24"/>
        </w:rPr>
        <w:t xml:space="preserve">sistencia </w:t>
      </w:r>
      <w:r>
        <w:rPr>
          <w:rFonts w:cs="Times New Roman"/>
          <w:color w:val="767171"/>
          <w:szCs w:val="24"/>
        </w:rPr>
        <w:t>t</w:t>
      </w:r>
      <w:r w:rsidR="00B643AA" w:rsidRPr="00B643AA">
        <w:rPr>
          <w:rFonts w:cs="Times New Roman"/>
          <w:color w:val="767171"/>
          <w:szCs w:val="24"/>
        </w:rPr>
        <w:t xml:space="preserve">écnica y Fortalecimiento de Capacidades </w:t>
      </w:r>
      <w:r>
        <w:rPr>
          <w:rFonts w:cs="Times New Roman"/>
          <w:color w:val="767171"/>
          <w:szCs w:val="24"/>
        </w:rPr>
        <w:t>(</w:t>
      </w:r>
      <w:r w:rsidR="00B643AA" w:rsidRPr="00B643AA">
        <w:rPr>
          <w:rFonts w:cs="Times New Roman"/>
          <w:color w:val="767171"/>
          <w:szCs w:val="24"/>
        </w:rPr>
        <w:t>RDC</w:t>
      </w:r>
      <w:r>
        <w:rPr>
          <w:rFonts w:cs="Times New Roman"/>
          <w:color w:val="767171"/>
          <w:szCs w:val="24"/>
        </w:rPr>
        <w:t>)</w:t>
      </w:r>
      <w:r w:rsidR="00B643AA" w:rsidRPr="00B643AA">
        <w:rPr>
          <w:rFonts w:cs="Times New Roman"/>
          <w:color w:val="767171"/>
          <w:szCs w:val="24"/>
        </w:rPr>
        <w:t xml:space="preserve"> (Patrocinadores: Somalia, Tailandia, Brasil, Honduras, Indonesia, Marruecos, Noruega, Qatar, Singapur, Turquía).</w:t>
      </w:r>
      <w:r w:rsidR="00B643AA">
        <w:rPr>
          <w:rFonts w:cs="Times New Roman"/>
          <w:color w:val="767171"/>
          <w:szCs w:val="24"/>
        </w:rPr>
        <w:t xml:space="preserve"> </w:t>
      </w:r>
      <w:r w:rsidR="00B643AA" w:rsidRPr="00B643AA">
        <w:rPr>
          <w:rFonts w:cs="Times New Roman"/>
          <w:color w:val="767171"/>
          <w:szCs w:val="24"/>
        </w:rPr>
        <w:t>Mejora de la Cooperación Técnica y Fomento de Capacidades en D</w:t>
      </w:r>
      <w:r w:rsidR="00530F8E">
        <w:rPr>
          <w:rFonts w:cs="Times New Roman"/>
          <w:color w:val="767171"/>
          <w:szCs w:val="24"/>
        </w:rPr>
        <w:t xml:space="preserve">erechos </w:t>
      </w:r>
      <w:r w:rsidR="00B643AA" w:rsidRPr="00B643AA">
        <w:rPr>
          <w:rFonts w:cs="Times New Roman"/>
          <w:color w:val="767171"/>
          <w:szCs w:val="24"/>
        </w:rPr>
        <w:t>H</w:t>
      </w:r>
      <w:r w:rsidR="00530F8E">
        <w:rPr>
          <w:rFonts w:cs="Times New Roman"/>
          <w:color w:val="767171"/>
          <w:szCs w:val="24"/>
        </w:rPr>
        <w:t>umanos</w:t>
      </w:r>
      <w:r w:rsidR="00B643AA" w:rsidRPr="00B643AA">
        <w:rPr>
          <w:rFonts w:cs="Times New Roman"/>
          <w:color w:val="767171"/>
          <w:szCs w:val="24"/>
        </w:rPr>
        <w:t xml:space="preserve">. (Patrocinador: </w:t>
      </w:r>
      <w:proofErr w:type="spellStart"/>
      <w:r w:rsidR="00B643AA" w:rsidRPr="00B643AA">
        <w:rPr>
          <w:rFonts w:cs="Times New Roman"/>
          <w:color w:val="767171"/>
          <w:szCs w:val="24"/>
        </w:rPr>
        <w:t>Ghama</w:t>
      </w:r>
      <w:proofErr w:type="spellEnd"/>
      <w:r w:rsidR="00B643AA" w:rsidRPr="00B643AA">
        <w:rPr>
          <w:rFonts w:cs="Times New Roman"/>
          <w:color w:val="767171"/>
          <w:szCs w:val="24"/>
        </w:rPr>
        <w:t>)</w:t>
      </w:r>
      <w:r w:rsidR="00B643AA">
        <w:rPr>
          <w:rFonts w:cs="Times New Roman"/>
          <w:color w:val="767171"/>
          <w:szCs w:val="24"/>
        </w:rPr>
        <w:t>.</w:t>
      </w:r>
    </w:p>
    <w:p w14:paraId="37ED25D8" w14:textId="6689DF93" w:rsidR="00B643AA" w:rsidRDefault="00B643AA" w:rsidP="00C25715">
      <w:pPr>
        <w:spacing w:after="0" w:line="360" w:lineRule="auto"/>
        <w:jc w:val="both"/>
        <w:rPr>
          <w:rFonts w:cs="Times New Roman"/>
          <w:color w:val="767171"/>
          <w:szCs w:val="24"/>
        </w:rPr>
      </w:pPr>
    </w:p>
    <w:p w14:paraId="0D0F1CFD" w14:textId="44C7BA96" w:rsidR="00C25715" w:rsidRPr="00C663B3" w:rsidRDefault="00096240" w:rsidP="00C25715">
      <w:pPr>
        <w:spacing w:after="0" w:line="360" w:lineRule="auto"/>
        <w:jc w:val="both"/>
        <w:rPr>
          <w:rFonts w:cs="Times New Roman"/>
          <w:color w:val="767171"/>
          <w:szCs w:val="24"/>
        </w:rPr>
      </w:pPr>
      <w:r w:rsidRPr="00096240">
        <w:rPr>
          <w:rFonts w:cs="Times New Roman"/>
          <w:color w:val="767171"/>
          <w:szCs w:val="24"/>
        </w:rPr>
        <w:t>Se implementaron importantes iniciativas del plan de difusión</w:t>
      </w:r>
      <w:r w:rsidR="00530F8E">
        <w:rPr>
          <w:rFonts w:cs="Times New Roman"/>
          <w:color w:val="767171"/>
          <w:szCs w:val="24"/>
        </w:rPr>
        <w:t xml:space="preserve"> </w:t>
      </w:r>
      <w:r w:rsidR="00530F8E" w:rsidRPr="00530F8E">
        <w:rPr>
          <w:rFonts w:cs="Times New Roman"/>
          <w:color w:val="767171"/>
          <w:szCs w:val="24"/>
        </w:rPr>
        <w:t>sobre conocimiento y respeto de los Derechos Humanos</w:t>
      </w:r>
      <w:r w:rsidRPr="00096240">
        <w:rPr>
          <w:rFonts w:cs="Times New Roman"/>
          <w:color w:val="767171"/>
          <w:szCs w:val="24"/>
        </w:rPr>
        <w:t xml:space="preserve">, como </w:t>
      </w:r>
      <w:r w:rsidR="00530F8E">
        <w:rPr>
          <w:rFonts w:cs="Times New Roman"/>
          <w:color w:val="767171"/>
          <w:szCs w:val="24"/>
        </w:rPr>
        <w:t xml:space="preserve">fue: la celebración de la </w:t>
      </w:r>
      <w:r w:rsidR="00530F8E" w:rsidRPr="00530F8E">
        <w:rPr>
          <w:rFonts w:cs="Times New Roman"/>
          <w:color w:val="767171"/>
          <w:szCs w:val="24"/>
        </w:rPr>
        <w:t xml:space="preserve">segunda reunión, en el marco del cumplimiento del </w:t>
      </w:r>
      <w:r w:rsidR="00530F8E">
        <w:rPr>
          <w:rFonts w:cs="Times New Roman"/>
          <w:color w:val="767171"/>
          <w:szCs w:val="24"/>
        </w:rPr>
        <w:t>P</w:t>
      </w:r>
      <w:r w:rsidR="00530F8E" w:rsidRPr="00530F8E">
        <w:rPr>
          <w:rFonts w:cs="Times New Roman"/>
          <w:color w:val="767171"/>
          <w:szCs w:val="24"/>
        </w:rPr>
        <w:t>lan Nacional de Derechos Humanos</w:t>
      </w:r>
      <w:r w:rsidR="00530F8E">
        <w:rPr>
          <w:rFonts w:cs="Times New Roman"/>
          <w:color w:val="767171"/>
          <w:szCs w:val="24"/>
        </w:rPr>
        <w:t xml:space="preserve">, </w:t>
      </w:r>
      <w:r w:rsidRPr="00096240">
        <w:rPr>
          <w:rFonts w:cs="Times New Roman"/>
          <w:color w:val="767171"/>
          <w:szCs w:val="24"/>
        </w:rPr>
        <w:t xml:space="preserve">un webinario titulado “La Educación Básica gratuita como herramienta para la reducción de las desigualdades”, celebrado el 26 de junio, se enfocó en generar un </w:t>
      </w:r>
      <w:r w:rsidRPr="00096240">
        <w:rPr>
          <w:rFonts w:cs="Times New Roman"/>
          <w:color w:val="767171"/>
          <w:szCs w:val="24"/>
        </w:rPr>
        <w:lastRenderedPageBreak/>
        <w:t>espacio de dialogo, reflexión y análisis en torno a los avances, desafíos y oportunidades que representa la educación básica gratuita como un instrumento estratégico en la promoción de la equidad y la reducción de las desigualdades sociales.  </w:t>
      </w:r>
    </w:p>
    <w:p w14:paraId="43F03167" w14:textId="77777777" w:rsidR="00096240" w:rsidRDefault="00096240" w:rsidP="00C663B3">
      <w:pPr>
        <w:spacing w:after="0" w:line="360" w:lineRule="auto"/>
        <w:jc w:val="both"/>
        <w:rPr>
          <w:rFonts w:cs="Times New Roman"/>
          <w:color w:val="767171"/>
          <w:szCs w:val="24"/>
        </w:rPr>
      </w:pPr>
    </w:p>
    <w:p w14:paraId="297F2C09" w14:textId="77777777" w:rsidR="00096240" w:rsidRPr="00096240" w:rsidRDefault="00096240" w:rsidP="00096240">
      <w:pPr>
        <w:spacing w:line="360" w:lineRule="auto"/>
        <w:jc w:val="both"/>
        <w:rPr>
          <w:rFonts w:cs="Times New Roman"/>
          <w:color w:val="767171"/>
          <w:szCs w:val="24"/>
        </w:rPr>
      </w:pPr>
      <w:r w:rsidRPr="00096240">
        <w:rPr>
          <w:rFonts w:cs="Times New Roman"/>
          <w:color w:val="767171"/>
          <w:szCs w:val="24"/>
        </w:rPr>
        <w:t>Se destacó la realización del Seminario web sobre voto asistido, celebrada el 20 de marzo en formato virtual, así como la primera reunión ordinaria de la Comisión Interinstitucional para los Derechos Humanos, celebrada en fecha de 13 de febrero en el CC-MIREX, cuenta con evidencias entregadas de Memos aprobados. </w:t>
      </w:r>
    </w:p>
    <w:p w14:paraId="72AC6258" w14:textId="77777777" w:rsidR="001E246B" w:rsidRPr="00D15346" w:rsidRDefault="001E246B" w:rsidP="00C663B3">
      <w:pPr>
        <w:spacing w:after="0" w:line="360" w:lineRule="auto"/>
        <w:jc w:val="both"/>
        <w:rPr>
          <w:rFonts w:cs="Times New Roman"/>
          <w:color w:val="767171"/>
          <w:szCs w:val="24"/>
        </w:rPr>
      </w:pPr>
    </w:p>
    <w:p w14:paraId="3B94F99C" w14:textId="6939F7A6" w:rsidR="00FB3D7D" w:rsidRDefault="00C25523" w:rsidP="00C25523">
      <w:pPr>
        <w:spacing w:after="0" w:line="360" w:lineRule="auto"/>
        <w:jc w:val="both"/>
        <w:rPr>
          <w:rFonts w:eastAsia="Calibri" w:cs="Times New Roman"/>
          <w:b/>
          <w:color w:val="767171"/>
          <w:szCs w:val="24"/>
        </w:rPr>
      </w:pPr>
      <w:r w:rsidRPr="00C719C5">
        <w:rPr>
          <w:rFonts w:eastAsia="Calibri" w:cs="Times New Roman"/>
          <w:b/>
          <w:color w:val="767171"/>
          <w:szCs w:val="24"/>
        </w:rPr>
        <w:t>Enfrentar el riesgo frente al cambio climático</w:t>
      </w:r>
    </w:p>
    <w:p w14:paraId="45719068" w14:textId="77777777" w:rsidR="00C663B3" w:rsidRPr="00C719C5" w:rsidRDefault="00C663B3" w:rsidP="00C25523">
      <w:pPr>
        <w:spacing w:after="0" w:line="360" w:lineRule="auto"/>
        <w:jc w:val="both"/>
        <w:rPr>
          <w:rFonts w:eastAsia="Calibri" w:cs="Times New Roman"/>
          <w:b/>
          <w:color w:val="767171"/>
          <w:szCs w:val="24"/>
        </w:rPr>
      </w:pPr>
    </w:p>
    <w:p w14:paraId="5D38AED6" w14:textId="3B7018D7" w:rsidR="00FB3D7D" w:rsidRPr="00D15346" w:rsidRDefault="00FB3D7D" w:rsidP="00FB3D7D">
      <w:pPr>
        <w:spacing w:after="0" w:line="360" w:lineRule="auto"/>
        <w:jc w:val="both"/>
        <w:rPr>
          <w:rFonts w:eastAsia="Calibri" w:cs="Times New Roman"/>
          <w:color w:val="767171"/>
          <w:szCs w:val="24"/>
        </w:rPr>
      </w:pPr>
      <w:r w:rsidRPr="00C719C5">
        <w:rPr>
          <w:rFonts w:eastAsia="Calibri" w:cs="Times New Roman"/>
          <w:color w:val="767171"/>
          <w:szCs w:val="24"/>
        </w:rPr>
        <w:t>Como parte de los esfuerzos por cumplir con los</w:t>
      </w:r>
      <w:r w:rsidRPr="00D15346">
        <w:rPr>
          <w:rFonts w:eastAsia="Calibri" w:cs="Times New Roman"/>
          <w:color w:val="767171"/>
          <w:szCs w:val="24"/>
        </w:rPr>
        <w:t xml:space="preserve"> compromisos internacionales asumidos por República Dominicana, </w:t>
      </w:r>
      <w:r w:rsidR="009B0DC1">
        <w:rPr>
          <w:rFonts w:cs="Times New Roman"/>
          <w:color w:val="767171"/>
          <w:szCs w:val="24"/>
        </w:rPr>
        <w:t>en materia de la lucha contra el cambio climático y sostenibilidad ambiental</w:t>
      </w:r>
      <w:r w:rsidRPr="00D15346">
        <w:rPr>
          <w:rFonts w:cs="Times New Roman"/>
          <w:color w:val="767171"/>
          <w:szCs w:val="24"/>
        </w:rPr>
        <w:t xml:space="preserve">, promoviendo la adopción de acciones para </w:t>
      </w:r>
      <w:r w:rsidR="009B0DC1">
        <w:rPr>
          <w:rFonts w:cs="Times New Roman"/>
          <w:color w:val="767171"/>
          <w:szCs w:val="24"/>
        </w:rPr>
        <w:t>defender el medio ambiente y proteger la biodiversidad</w:t>
      </w:r>
      <w:r w:rsidRPr="00D15346">
        <w:rPr>
          <w:rFonts w:cs="Times New Roman"/>
          <w:color w:val="767171"/>
          <w:szCs w:val="24"/>
        </w:rPr>
        <w:t xml:space="preserve">. Presentamos los logros más relevantes de este </w:t>
      </w:r>
      <w:r w:rsidR="00776831">
        <w:rPr>
          <w:rFonts w:cs="Times New Roman"/>
          <w:color w:val="767171"/>
          <w:szCs w:val="24"/>
        </w:rPr>
        <w:t xml:space="preserve">año, </w:t>
      </w:r>
      <w:r w:rsidRPr="00D15346">
        <w:rPr>
          <w:rFonts w:eastAsia="Calibri" w:cs="Times New Roman"/>
          <w:color w:val="767171"/>
          <w:szCs w:val="24"/>
        </w:rPr>
        <w:t xml:space="preserve">a saber: </w:t>
      </w:r>
    </w:p>
    <w:p w14:paraId="3668F47C" w14:textId="77777777" w:rsidR="00E41B55" w:rsidRPr="00D15346" w:rsidRDefault="00E41B55" w:rsidP="00C25715">
      <w:pPr>
        <w:spacing w:after="0" w:line="360" w:lineRule="auto"/>
        <w:jc w:val="both"/>
        <w:rPr>
          <w:rFonts w:cs="Times New Roman"/>
          <w:color w:val="767171"/>
          <w:szCs w:val="24"/>
        </w:rPr>
      </w:pPr>
    </w:p>
    <w:p w14:paraId="428496FB" w14:textId="3E0B1B6F" w:rsidR="006A6A29" w:rsidRDefault="009B0DC1" w:rsidP="00C663B3">
      <w:pPr>
        <w:spacing w:after="0" w:line="360" w:lineRule="auto"/>
        <w:jc w:val="both"/>
        <w:rPr>
          <w:rFonts w:cs="Times New Roman"/>
          <w:color w:val="767171"/>
          <w:szCs w:val="24"/>
        </w:rPr>
      </w:pPr>
      <w:r>
        <w:rPr>
          <w:rFonts w:cs="Times New Roman"/>
          <w:color w:val="767171"/>
          <w:szCs w:val="24"/>
        </w:rPr>
        <w:t xml:space="preserve">En cuanto a la </w:t>
      </w:r>
      <w:r w:rsidRPr="009B0DC1">
        <w:rPr>
          <w:rFonts w:cs="Times New Roman"/>
          <w:color w:val="767171"/>
          <w:szCs w:val="24"/>
        </w:rPr>
        <w:t>Participación de República Dominicana en los organismos regionales y multilaterales en materia ambiental y climática</w:t>
      </w:r>
      <w:r>
        <w:rPr>
          <w:rFonts w:cs="Times New Roman"/>
          <w:color w:val="767171"/>
          <w:szCs w:val="24"/>
        </w:rPr>
        <w:t>, a</w:t>
      </w:r>
      <w:r w:rsidR="006A6A29" w:rsidRPr="006A6A29">
        <w:rPr>
          <w:rFonts w:cs="Times New Roman"/>
          <w:color w:val="767171"/>
          <w:szCs w:val="24"/>
        </w:rPr>
        <w:t xml:space="preserve"> la fecha se han presentado 2 iniciativas: </w:t>
      </w:r>
      <w:r w:rsidR="00D32FC4">
        <w:rPr>
          <w:rFonts w:cs="Times New Roman"/>
          <w:color w:val="767171"/>
          <w:szCs w:val="24"/>
        </w:rPr>
        <w:t xml:space="preserve">1) </w:t>
      </w:r>
      <w:r w:rsidR="006A6A29" w:rsidRPr="006A6A29">
        <w:rPr>
          <w:rFonts w:cs="Times New Roman"/>
          <w:color w:val="767171"/>
          <w:szCs w:val="24"/>
        </w:rPr>
        <w:t xml:space="preserve">Opinión técnica sobre el </w:t>
      </w:r>
      <w:r w:rsidR="006A6A29" w:rsidRPr="009B0DC1">
        <w:rPr>
          <w:rFonts w:cs="Times New Roman"/>
          <w:b/>
          <w:bCs/>
          <w:color w:val="767171"/>
          <w:szCs w:val="24"/>
        </w:rPr>
        <w:t>Proyecto de Resolución relativo al Aumento del Nivel del Mar,</w:t>
      </w:r>
      <w:r w:rsidR="006A6A29" w:rsidRPr="006A6A29">
        <w:rPr>
          <w:rFonts w:cs="Times New Roman"/>
          <w:color w:val="767171"/>
          <w:szCs w:val="24"/>
        </w:rPr>
        <w:t xml:space="preserve"> presentado durante el </w:t>
      </w:r>
      <w:r w:rsidR="006A6A29" w:rsidRPr="009B0DC1">
        <w:rPr>
          <w:rFonts w:cs="Times New Roman"/>
          <w:b/>
          <w:bCs/>
          <w:color w:val="767171"/>
          <w:szCs w:val="24"/>
        </w:rPr>
        <w:t>60º período de sesiones del Consejo de Derechos Humanos de las Naciones Unidas</w:t>
      </w:r>
      <w:r w:rsidR="00D32FC4">
        <w:rPr>
          <w:rFonts w:cs="Times New Roman"/>
          <w:b/>
          <w:bCs/>
          <w:color w:val="767171"/>
          <w:szCs w:val="24"/>
        </w:rPr>
        <w:t xml:space="preserve">; 2) </w:t>
      </w:r>
      <w:r w:rsidR="00D32FC4">
        <w:rPr>
          <w:rFonts w:cs="Times New Roman"/>
          <w:color w:val="767171"/>
          <w:szCs w:val="24"/>
        </w:rPr>
        <w:t>P</w:t>
      </w:r>
      <w:r w:rsidR="006A6A29" w:rsidRPr="006A6A29">
        <w:rPr>
          <w:rFonts w:cs="Times New Roman"/>
          <w:color w:val="767171"/>
          <w:szCs w:val="24"/>
        </w:rPr>
        <w:t>or primera vez, el país present</w:t>
      </w:r>
      <w:r w:rsidR="00D32FC4">
        <w:rPr>
          <w:rFonts w:cs="Times New Roman"/>
          <w:color w:val="767171"/>
          <w:szCs w:val="24"/>
        </w:rPr>
        <w:t>ó</w:t>
      </w:r>
      <w:r w:rsidR="006A6A29" w:rsidRPr="006A6A29">
        <w:rPr>
          <w:rFonts w:cs="Times New Roman"/>
          <w:color w:val="767171"/>
          <w:szCs w:val="24"/>
        </w:rPr>
        <w:t xml:space="preserve"> como “pen </w:t>
      </w:r>
      <w:proofErr w:type="spellStart"/>
      <w:r w:rsidR="006A6A29" w:rsidRPr="006A6A29">
        <w:rPr>
          <w:rFonts w:cs="Times New Roman"/>
          <w:color w:val="767171"/>
          <w:szCs w:val="24"/>
        </w:rPr>
        <w:t>holder</w:t>
      </w:r>
      <w:proofErr w:type="spellEnd"/>
      <w:r w:rsidR="006A6A29" w:rsidRPr="006A6A29">
        <w:rPr>
          <w:rFonts w:cs="Times New Roman"/>
          <w:color w:val="767171"/>
          <w:szCs w:val="24"/>
        </w:rPr>
        <w:t xml:space="preserve">” principal de dicha resolución, </w:t>
      </w:r>
      <w:r w:rsidR="006A6A29" w:rsidRPr="00FC6935">
        <w:rPr>
          <w:rFonts w:cs="Times New Roman"/>
          <w:b/>
          <w:bCs/>
          <w:color w:val="767171"/>
          <w:szCs w:val="24"/>
        </w:rPr>
        <w:t>enfocada en el vínculo entre el aumento del nivel del mar y su impacto en los derechos humanos</w:t>
      </w:r>
      <w:r w:rsidR="006A6A29" w:rsidRPr="006A6A29">
        <w:rPr>
          <w:rFonts w:cs="Times New Roman"/>
          <w:color w:val="767171"/>
          <w:szCs w:val="24"/>
        </w:rPr>
        <w:t xml:space="preserve">; este hito marca la primera ocasión en que República Dominicana lidera una resolución en el Consejo de Derechos Humanos y de temática ambiental, reafirmando su compromiso con la acción multilateral y la justicia climática. </w:t>
      </w:r>
    </w:p>
    <w:p w14:paraId="1EB4EECF" w14:textId="77777777" w:rsidR="00D32FC4" w:rsidRDefault="00D32FC4" w:rsidP="007A1376">
      <w:pPr>
        <w:spacing w:after="0" w:line="360" w:lineRule="auto"/>
        <w:jc w:val="both"/>
        <w:rPr>
          <w:rFonts w:cs="Times New Roman"/>
          <w:b/>
          <w:bCs/>
          <w:color w:val="767171"/>
          <w:szCs w:val="24"/>
        </w:rPr>
      </w:pPr>
      <w:bookmarkStart w:id="132" w:name="_Hlk164347927"/>
    </w:p>
    <w:p w14:paraId="2A0A1D5D" w14:textId="036225AE" w:rsidR="00DD1BAD" w:rsidRDefault="00D32FC4" w:rsidP="007A1376">
      <w:pPr>
        <w:spacing w:after="0" w:line="360" w:lineRule="auto"/>
        <w:jc w:val="both"/>
        <w:rPr>
          <w:rFonts w:cs="Times New Roman"/>
          <w:color w:val="767171"/>
          <w:szCs w:val="24"/>
        </w:rPr>
      </w:pPr>
      <w:r w:rsidRPr="00C663B3">
        <w:rPr>
          <w:rFonts w:cs="Times New Roman"/>
          <w:color w:val="767171"/>
          <w:szCs w:val="24"/>
        </w:rPr>
        <w:t>En el mismo orden, e</w:t>
      </w:r>
      <w:r w:rsidR="00CF4910" w:rsidRPr="00C663B3">
        <w:rPr>
          <w:rFonts w:cs="Times New Roman"/>
          <w:color w:val="767171"/>
          <w:szCs w:val="24"/>
        </w:rPr>
        <w:t>l</w:t>
      </w:r>
      <w:r w:rsidR="00CF4910" w:rsidRPr="00CF4910">
        <w:rPr>
          <w:rFonts w:cs="Times New Roman"/>
          <w:color w:val="767171"/>
          <w:szCs w:val="24"/>
        </w:rPr>
        <w:t xml:space="preserve"> país reafirmó su compromiso con el </w:t>
      </w:r>
      <w:r w:rsidR="00CF4910" w:rsidRPr="00CF4910">
        <w:rPr>
          <w:rFonts w:cs="Times New Roman"/>
          <w:b/>
          <w:bCs/>
          <w:color w:val="767171"/>
          <w:szCs w:val="24"/>
        </w:rPr>
        <w:t>Convenio de Minamata sobre el Mercurio</w:t>
      </w:r>
      <w:r w:rsidR="00CF4910" w:rsidRPr="00CF4910">
        <w:rPr>
          <w:rFonts w:cs="Times New Roman"/>
          <w:color w:val="767171"/>
          <w:szCs w:val="24"/>
        </w:rPr>
        <w:t xml:space="preserve">, un instrumento internacional jurídicamente vinculante que </w:t>
      </w:r>
      <w:r w:rsidR="00CF4910" w:rsidRPr="00CF4910">
        <w:rPr>
          <w:rFonts w:cs="Times New Roman"/>
          <w:color w:val="767171"/>
          <w:szCs w:val="24"/>
        </w:rPr>
        <w:lastRenderedPageBreak/>
        <w:t>desde 2017 constituye el principal mecanismo global para proteger la salud humana y el medio ambiente frente a las emisiones y liberaciones de este metal. Este tratado, adoptado por más de un centenar de países, busca reducir y eliminar progresivamente el uso del mercurio en productos y procesos industriales, garantizando una transición hacia alternativas más seguras y sostenibles. República Dominicana reconoce la relevancia estratégica del Convenio para fortalecer la gestión ambiental en sectores clave, incluyendo la minería artesanal, determinados procesos industriales y áreas sensibles vinculadas a la salud pública.</w:t>
      </w:r>
    </w:p>
    <w:p w14:paraId="2311DB34" w14:textId="77777777" w:rsidR="00CF4910" w:rsidRDefault="00CF4910" w:rsidP="007A1376">
      <w:pPr>
        <w:spacing w:after="0" w:line="360" w:lineRule="auto"/>
        <w:jc w:val="both"/>
        <w:rPr>
          <w:rFonts w:cs="Times New Roman"/>
          <w:color w:val="767171"/>
          <w:szCs w:val="24"/>
        </w:rPr>
      </w:pPr>
    </w:p>
    <w:p w14:paraId="73F71D7B" w14:textId="77777777" w:rsidR="00C663B3" w:rsidRDefault="00CF4910" w:rsidP="00C663B3">
      <w:pPr>
        <w:spacing w:after="0" w:line="360" w:lineRule="auto"/>
        <w:jc w:val="both"/>
        <w:rPr>
          <w:rFonts w:cs="Times New Roman"/>
          <w:color w:val="767171"/>
          <w:szCs w:val="24"/>
        </w:rPr>
      </w:pPr>
      <w:r w:rsidRPr="00CF4910">
        <w:rPr>
          <w:rFonts w:cs="Times New Roman"/>
          <w:b/>
          <w:bCs/>
          <w:color w:val="767171"/>
          <w:szCs w:val="24"/>
        </w:rPr>
        <w:t>Conferencia de las Partes (COP6),</w:t>
      </w:r>
      <w:r w:rsidRPr="00CF4910">
        <w:rPr>
          <w:rFonts w:cs="Times New Roman"/>
          <w:color w:val="767171"/>
          <w:szCs w:val="24"/>
        </w:rPr>
        <w:t xml:space="preserve"> celebrada del 3 al 7 de noviembre de 2025 en Ginebra, Suiza, la COP6 avanzó en negociaciones de gran alcance técnico y político. Para República Dominicana, su participación en este foro internacional fue fundamental para dar seguimiento a temas prioritarios en la agenda nacional y para integrar nuevas orientaciones y lineamientos que guiarán las políticas públicas en los próximos años.</w:t>
      </w:r>
      <w:r>
        <w:rPr>
          <w:rFonts w:cs="Times New Roman"/>
          <w:color w:val="767171"/>
          <w:szCs w:val="24"/>
        </w:rPr>
        <w:t xml:space="preserve"> </w:t>
      </w:r>
    </w:p>
    <w:p w14:paraId="3F769B8F" w14:textId="77777777" w:rsidR="00C663B3" w:rsidRDefault="00C663B3" w:rsidP="00C663B3">
      <w:pPr>
        <w:spacing w:after="0" w:line="360" w:lineRule="auto"/>
        <w:jc w:val="both"/>
        <w:rPr>
          <w:rFonts w:cs="Times New Roman"/>
          <w:color w:val="767171"/>
          <w:szCs w:val="24"/>
        </w:rPr>
      </w:pPr>
    </w:p>
    <w:p w14:paraId="4829E1A9" w14:textId="77777777" w:rsidR="00DD7081" w:rsidRDefault="00C663B3" w:rsidP="00C663B3">
      <w:pPr>
        <w:spacing w:after="0" w:line="360" w:lineRule="auto"/>
        <w:jc w:val="both"/>
        <w:rPr>
          <w:rFonts w:cs="Times New Roman"/>
          <w:color w:val="767171"/>
          <w:szCs w:val="24"/>
        </w:rPr>
      </w:pPr>
      <w:r>
        <w:rPr>
          <w:rFonts w:cs="Times New Roman"/>
          <w:color w:val="767171"/>
          <w:szCs w:val="24"/>
        </w:rPr>
        <w:t xml:space="preserve">También, </w:t>
      </w:r>
      <w:r w:rsidR="00CF4910" w:rsidRPr="00CF4910">
        <w:rPr>
          <w:rFonts w:cs="Times New Roman"/>
          <w:color w:val="767171"/>
          <w:szCs w:val="24"/>
        </w:rPr>
        <w:t xml:space="preserve">el país se comprometió con el </w:t>
      </w:r>
      <w:r w:rsidR="00CF4910" w:rsidRPr="00CF4910">
        <w:rPr>
          <w:rFonts w:cs="Times New Roman"/>
          <w:b/>
          <w:bCs/>
          <w:color w:val="767171"/>
          <w:szCs w:val="24"/>
        </w:rPr>
        <w:t>fortalecimiento del Sistema Nacional de Monitoreo del Mercurio</w:t>
      </w:r>
      <w:r w:rsidR="00CF4910" w:rsidRPr="00CF4910">
        <w:rPr>
          <w:rFonts w:cs="Times New Roman"/>
          <w:color w:val="767171"/>
          <w:szCs w:val="24"/>
        </w:rPr>
        <w:t xml:space="preserve">, promoviendo la cooperación regional y el intercambio científico, en estrecha coordinación con el Programa de las Naciones Unidas para el Medio Ambiente </w:t>
      </w:r>
      <w:r w:rsidR="00CF4910">
        <w:rPr>
          <w:rFonts w:cs="Times New Roman"/>
          <w:color w:val="767171"/>
          <w:szCs w:val="24"/>
        </w:rPr>
        <w:t>(</w:t>
      </w:r>
      <w:r w:rsidR="00CF4910" w:rsidRPr="00CF4910">
        <w:rPr>
          <w:rFonts w:cs="Times New Roman"/>
          <w:color w:val="767171"/>
          <w:szCs w:val="24"/>
        </w:rPr>
        <w:t>PNUMA</w:t>
      </w:r>
      <w:r w:rsidR="00CF4910">
        <w:rPr>
          <w:rFonts w:cs="Times New Roman"/>
          <w:color w:val="767171"/>
          <w:szCs w:val="24"/>
        </w:rPr>
        <w:t>)</w:t>
      </w:r>
      <w:r w:rsidR="00CF4910" w:rsidRPr="00CF4910">
        <w:rPr>
          <w:rFonts w:cs="Times New Roman"/>
          <w:color w:val="767171"/>
          <w:szCs w:val="24"/>
        </w:rPr>
        <w:t xml:space="preserve">, los Centros Regionales y las Partes del Convenio. Como resultado de su compromiso institucional, el país </w:t>
      </w:r>
      <w:r w:rsidR="00CF4910" w:rsidRPr="00CF4910">
        <w:rPr>
          <w:rFonts w:cs="Times New Roman"/>
          <w:b/>
          <w:bCs/>
          <w:color w:val="767171"/>
          <w:szCs w:val="24"/>
        </w:rPr>
        <w:t>fue reconocido con el galardón “</w:t>
      </w:r>
      <w:proofErr w:type="spellStart"/>
      <w:r w:rsidR="00CF4910" w:rsidRPr="00CF4910">
        <w:rPr>
          <w:rFonts w:cs="Times New Roman"/>
          <w:b/>
          <w:bCs/>
          <w:color w:val="767171"/>
          <w:szCs w:val="24"/>
        </w:rPr>
        <w:t>Special</w:t>
      </w:r>
      <w:proofErr w:type="spellEnd"/>
      <w:r w:rsidR="00CF4910" w:rsidRPr="00CF4910">
        <w:rPr>
          <w:rFonts w:cs="Times New Roman"/>
          <w:b/>
          <w:bCs/>
          <w:color w:val="767171"/>
          <w:szCs w:val="24"/>
        </w:rPr>
        <w:t xml:space="preserve"> </w:t>
      </w:r>
      <w:proofErr w:type="spellStart"/>
      <w:r w:rsidR="00CF4910" w:rsidRPr="00CF4910">
        <w:rPr>
          <w:rFonts w:cs="Times New Roman"/>
          <w:b/>
          <w:bCs/>
          <w:color w:val="767171"/>
          <w:szCs w:val="24"/>
        </w:rPr>
        <w:t>recognition</w:t>
      </w:r>
      <w:proofErr w:type="spellEnd"/>
      <w:r w:rsidR="00CF4910" w:rsidRPr="00CF4910">
        <w:rPr>
          <w:rFonts w:cs="Times New Roman"/>
          <w:b/>
          <w:bCs/>
          <w:color w:val="767171"/>
          <w:szCs w:val="24"/>
        </w:rPr>
        <w:t xml:space="preserve"> </w:t>
      </w:r>
      <w:proofErr w:type="spellStart"/>
      <w:r w:rsidR="00CF4910" w:rsidRPr="00CF4910">
        <w:rPr>
          <w:rFonts w:cs="Times New Roman"/>
          <w:b/>
          <w:bCs/>
          <w:color w:val="767171"/>
          <w:szCs w:val="24"/>
        </w:rPr>
        <w:t>for</w:t>
      </w:r>
      <w:proofErr w:type="spellEnd"/>
      <w:r w:rsidR="00CF4910" w:rsidRPr="00CF4910">
        <w:rPr>
          <w:rFonts w:cs="Times New Roman"/>
          <w:b/>
          <w:bCs/>
          <w:color w:val="767171"/>
          <w:szCs w:val="24"/>
        </w:rPr>
        <w:t xml:space="preserve"> </w:t>
      </w:r>
      <w:proofErr w:type="spellStart"/>
      <w:r w:rsidR="00CF4910" w:rsidRPr="00CF4910">
        <w:rPr>
          <w:rFonts w:cs="Times New Roman"/>
          <w:b/>
          <w:bCs/>
          <w:color w:val="767171"/>
          <w:szCs w:val="24"/>
        </w:rPr>
        <w:t>the</w:t>
      </w:r>
      <w:proofErr w:type="spellEnd"/>
      <w:r w:rsidR="00CF4910" w:rsidRPr="00CF4910">
        <w:rPr>
          <w:rFonts w:cs="Times New Roman"/>
          <w:b/>
          <w:bCs/>
          <w:color w:val="767171"/>
          <w:szCs w:val="24"/>
        </w:rPr>
        <w:t xml:space="preserve"> </w:t>
      </w:r>
      <w:proofErr w:type="spellStart"/>
      <w:r w:rsidR="00CF4910" w:rsidRPr="00CF4910">
        <w:rPr>
          <w:rFonts w:cs="Times New Roman"/>
          <w:b/>
          <w:bCs/>
          <w:color w:val="767171"/>
          <w:szCs w:val="24"/>
        </w:rPr>
        <w:t>parties</w:t>
      </w:r>
      <w:proofErr w:type="spellEnd"/>
      <w:r w:rsidR="00CF4910" w:rsidRPr="00CF4910">
        <w:rPr>
          <w:rFonts w:cs="Times New Roman"/>
          <w:b/>
          <w:bCs/>
          <w:color w:val="767171"/>
          <w:szCs w:val="24"/>
        </w:rPr>
        <w:t xml:space="preserve"> </w:t>
      </w:r>
      <w:proofErr w:type="spellStart"/>
      <w:r w:rsidR="00CF4910" w:rsidRPr="00CF4910">
        <w:rPr>
          <w:rFonts w:cs="Times New Roman"/>
          <w:b/>
          <w:bCs/>
          <w:color w:val="767171"/>
          <w:szCs w:val="24"/>
        </w:rPr>
        <w:t>for</w:t>
      </w:r>
      <w:proofErr w:type="spellEnd"/>
      <w:r w:rsidR="00CF4910" w:rsidRPr="00CF4910">
        <w:rPr>
          <w:rFonts w:cs="Times New Roman"/>
          <w:b/>
          <w:bCs/>
          <w:color w:val="767171"/>
          <w:szCs w:val="24"/>
        </w:rPr>
        <w:t xml:space="preserve"> </w:t>
      </w:r>
      <w:proofErr w:type="spellStart"/>
      <w:r w:rsidR="00CF4910" w:rsidRPr="00CF4910">
        <w:rPr>
          <w:rFonts w:cs="Times New Roman"/>
          <w:b/>
          <w:bCs/>
          <w:color w:val="767171"/>
          <w:szCs w:val="24"/>
        </w:rPr>
        <w:t>submitting</w:t>
      </w:r>
      <w:proofErr w:type="spellEnd"/>
      <w:r w:rsidR="00CF4910" w:rsidRPr="00CF4910">
        <w:rPr>
          <w:rFonts w:cs="Times New Roman"/>
          <w:b/>
          <w:bCs/>
          <w:color w:val="767171"/>
          <w:szCs w:val="24"/>
        </w:rPr>
        <w:t xml:space="preserve"> </w:t>
      </w:r>
      <w:proofErr w:type="spellStart"/>
      <w:r w:rsidR="00CF4910" w:rsidRPr="00CF4910">
        <w:rPr>
          <w:rFonts w:cs="Times New Roman"/>
          <w:b/>
          <w:bCs/>
          <w:color w:val="767171"/>
          <w:szCs w:val="24"/>
        </w:rPr>
        <w:t>the</w:t>
      </w:r>
      <w:proofErr w:type="spellEnd"/>
      <w:r w:rsidR="00CF4910" w:rsidRPr="00CF4910">
        <w:rPr>
          <w:rFonts w:cs="Times New Roman"/>
          <w:b/>
          <w:bCs/>
          <w:color w:val="767171"/>
          <w:szCs w:val="24"/>
        </w:rPr>
        <w:t xml:space="preserve"> </w:t>
      </w:r>
      <w:proofErr w:type="spellStart"/>
      <w:r w:rsidR="00CF4910" w:rsidRPr="00CF4910">
        <w:rPr>
          <w:rFonts w:cs="Times New Roman"/>
          <w:b/>
          <w:bCs/>
          <w:color w:val="767171"/>
          <w:szCs w:val="24"/>
        </w:rPr>
        <w:t>second</w:t>
      </w:r>
      <w:proofErr w:type="spellEnd"/>
      <w:r w:rsidR="00CF4910" w:rsidRPr="00CF4910">
        <w:rPr>
          <w:rFonts w:cs="Times New Roman"/>
          <w:b/>
          <w:bCs/>
          <w:color w:val="767171"/>
          <w:szCs w:val="24"/>
        </w:rPr>
        <w:t xml:space="preserve"> full </w:t>
      </w:r>
      <w:proofErr w:type="spellStart"/>
      <w:r w:rsidR="00CF4910" w:rsidRPr="00CF4910">
        <w:rPr>
          <w:rFonts w:cs="Times New Roman"/>
          <w:b/>
          <w:bCs/>
          <w:color w:val="767171"/>
          <w:szCs w:val="24"/>
        </w:rPr>
        <w:t>national</w:t>
      </w:r>
      <w:proofErr w:type="spellEnd"/>
      <w:r w:rsidR="00CF4910" w:rsidRPr="00CF4910">
        <w:rPr>
          <w:rFonts w:cs="Times New Roman"/>
          <w:b/>
          <w:bCs/>
          <w:color w:val="767171"/>
          <w:szCs w:val="24"/>
        </w:rPr>
        <w:t xml:space="preserve"> </w:t>
      </w:r>
      <w:proofErr w:type="spellStart"/>
      <w:r w:rsidR="00CF4910" w:rsidRPr="00CF4910">
        <w:rPr>
          <w:rFonts w:cs="Times New Roman"/>
          <w:b/>
          <w:bCs/>
          <w:color w:val="767171"/>
          <w:szCs w:val="24"/>
        </w:rPr>
        <w:t>report</w:t>
      </w:r>
      <w:proofErr w:type="spellEnd"/>
      <w:r w:rsidR="00CF4910" w:rsidRPr="00CF4910">
        <w:rPr>
          <w:rFonts w:cs="Times New Roman"/>
          <w:b/>
          <w:bCs/>
          <w:color w:val="767171"/>
          <w:szCs w:val="24"/>
        </w:rPr>
        <w:t>”,</w:t>
      </w:r>
      <w:r w:rsidR="00CF4910" w:rsidRPr="00CF4910">
        <w:rPr>
          <w:rFonts w:cs="Times New Roman"/>
          <w:color w:val="767171"/>
          <w:szCs w:val="24"/>
        </w:rPr>
        <w:t xml:space="preserve"> distinción otorgada únicamente a cinco países, lo que evidencia su firme compromiso con la transparencia, la rendición de cuentas y el cumplimiento oportuno de sus obligaciones internacionales.</w:t>
      </w:r>
      <w:bookmarkEnd w:id="132"/>
    </w:p>
    <w:p w14:paraId="18137547" w14:textId="77777777" w:rsidR="00DD7081" w:rsidRDefault="00DD7081" w:rsidP="00C663B3">
      <w:pPr>
        <w:spacing w:after="0" w:line="360" w:lineRule="auto"/>
        <w:jc w:val="both"/>
        <w:rPr>
          <w:rFonts w:cs="Times New Roman"/>
          <w:color w:val="767171"/>
          <w:szCs w:val="24"/>
        </w:rPr>
      </w:pPr>
    </w:p>
    <w:p w14:paraId="2C066BEA" w14:textId="09C2FA92" w:rsidR="00CF4910" w:rsidRPr="00CF4910" w:rsidRDefault="00CF4910" w:rsidP="00C663B3">
      <w:pPr>
        <w:spacing w:after="0" w:line="360" w:lineRule="auto"/>
        <w:jc w:val="both"/>
        <w:rPr>
          <w:rFonts w:cs="Times New Roman"/>
          <w:color w:val="767171"/>
          <w:szCs w:val="24"/>
        </w:rPr>
      </w:pPr>
      <w:r w:rsidRPr="00CF4910">
        <w:rPr>
          <w:rFonts w:cs="Times New Roman"/>
          <w:color w:val="767171"/>
          <w:szCs w:val="24"/>
        </w:rPr>
        <w:t xml:space="preserve">República Dominicana sostuvo una posición firme frente a las enmiendas al anexo que entró en vigor tras la decisión de la COP4, que incorporó ocho nuevos productos con mercurio añadido cuya importación y exportación quedarán prohibidas a partir de 2025. El país destacó la necesidad de mantener coherencia entre estas decisiones y los marcos regulatorios nacionales, incluida la </w:t>
      </w:r>
      <w:r w:rsidRPr="00196A29">
        <w:rPr>
          <w:rFonts w:cs="Times New Roman"/>
          <w:b/>
          <w:bCs/>
          <w:color w:val="767171"/>
          <w:szCs w:val="24"/>
        </w:rPr>
        <w:t xml:space="preserve">Resolución </w:t>
      </w:r>
      <w:r w:rsidRPr="00196A29">
        <w:rPr>
          <w:rFonts w:cs="Times New Roman"/>
          <w:b/>
          <w:bCs/>
          <w:color w:val="767171"/>
          <w:szCs w:val="24"/>
        </w:rPr>
        <w:lastRenderedPageBreak/>
        <w:t>Núm. 0043-2022 del Ministerio de Salud Pública</w:t>
      </w:r>
      <w:r w:rsidRPr="00CF4910">
        <w:rPr>
          <w:rFonts w:cs="Times New Roman"/>
          <w:color w:val="767171"/>
          <w:szCs w:val="24"/>
        </w:rPr>
        <w:t>, que prohíbe el uso y comercialización de cosméticos con mercurio. En este sentido, la delegación dominicana analizó la solicitud de Bangladesh de extender por cinco años la exención para ciertos productos, y subrayó que cualquier prórroga debe evaluarse equilibradamente y sin comprometer los objetivos globales del Convenio.</w:t>
      </w:r>
    </w:p>
    <w:p w14:paraId="106183C1" w14:textId="77777777" w:rsidR="00D32FC4" w:rsidRDefault="00D32FC4" w:rsidP="00C663B3">
      <w:pPr>
        <w:spacing w:after="0" w:line="360" w:lineRule="auto"/>
        <w:jc w:val="both"/>
        <w:rPr>
          <w:rFonts w:cs="Times New Roman"/>
          <w:color w:val="767171"/>
          <w:szCs w:val="24"/>
        </w:rPr>
      </w:pPr>
    </w:p>
    <w:p w14:paraId="356B12AF" w14:textId="3D0F55F6" w:rsidR="0064223E" w:rsidRPr="0064223E" w:rsidRDefault="0064223E" w:rsidP="00C663B3">
      <w:pPr>
        <w:spacing w:after="0" w:line="360" w:lineRule="auto"/>
        <w:jc w:val="both"/>
        <w:rPr>
          <w:rFonts w:cs="Times New Roman"/>
          <w:color w:val="767171"/>
          <w:szCs w:val="24"/>
        </w:rPr>
      </w:pPr>
      <w:r w:rsidRPr="0064223E">
        <w:rPr>
          <w:rFonts w:cs="Times New Roman"/>
          <w:color w:val="767171"/>
          <w:szCs w:val="24"/>
        </w:rPr>
        <w:t xml:space="preserve">A instancias de los Países del Caribe y del Sistema de la Integración Centroamericana </w:t>
      </w:r>
      <w:r>
        <w:rPr>
          <w:rFonts w:cs="Times New Roman"/>
          <w:color w:val="767171"/>
          <w:szCs w:val="24"/>
        </w:rPr>
        <w:t>(</w:t>
      </w:r>
      <w:r w:rsidRPr="0064223E">
        <w:rPr>
          <w:rFonts w:cs="Times New Roman"/>
          <w:color w:val="767171"/>
          <w:szCs w:val="24"/>
        </w:rPr>
        <w:t>SICA</w:t>
      </w:r>
      <w:r>
        <w:rPr>
          <w:rFonts w:cs="Times New Roman"/>
          <w:color w:val="767171"/>
          <w:szCs w:val="24"/>
        </w:rPr>
        <w:t>)</w:t>
      </w:r>
      <w:r w:rsidRPr="0064223E">
        <w:rPr>
          <w:rFonts w:cs="Times New Roman"/>
          <w:color w:val="767171"/>
          <w:szCs w:val="24"/>
        </w:rPr>
        <w:t xml:space="preserve">, se realizó la reunión anual sobre vulnerabilidades de los Pequeños Estados Insulares en Desarrollo (PEID), </w:t>
      </w:r>
      <w:r w:rsidRPr="0064223E">
        <w:rPr>
          <w:rFonts w:cs="Times New Roman"/>
          <w:b/>
          <w:bCs/>
          <w:color w:val="767171"/>
          <w:szCs w:val="24"/>
        </w:rPr>
        <w:t xml:space="preserve">con énfasis en amenazas climáticas y crimen marítimo. </w:t>
      </w:r>
      <w:r w:rsidRPr="0064223E">
        <w:rPr>
          <w:rFonts w:cs="Times New Roman"/>
          <w:color w:val="767171"/>
          <w:szCs w:val="24"/>
        </w:rPr>
        <w:t>El diálogo derivó en una hoja de ruta que alinea la agenda de seguridad con los compromisos de adaptación climática. Se logro:</w:t>
      </w:r>
    </w:p>
    <w:p w14:paraId="3CA29529" w14:textId="77777777" w:rsidR="00C663B3" w:rsidRDefault="00C663B3" w:rsidP="00C663B3">
      <w:pPr>
        <w:pStyle w:val="Prrafodelista"/>
        <w:spacing w:after="0" w:line="360" w:lineRule="auto"/>
        <w:ind w:left="426"/>
        <w:jc w:val="both"/>
        <w:rPr>
          <w:rFonts w:cs="Times New Roman"/>
          <w:color w:val="767171"/>
          <w:szCs w:val="24"/>
        </w:rPr>
      </w:pPr>
    </w:p>
    <w:p w14:paraId="67B89073" w14:textId="3934E0D8" w:rsidR="0064223E" w:rsidRPr="0064223E" w:rsidRDefault="0064223E" w:rsidP="003107F5">
      <w:pPr>
        <w:pStyle w:val="Prrafodelista"/>
        <w:numPr>
          <w:ilvl w:val="0"/>
          <w:numId w:val="80"/>
        </w:numPr>
        <w:spacing w:after="0" w:line="360" w:lineRule="auto"/>
        <w:ind w:left="426"/>
        <w:jc w:val="both"/>
        <w:rPr>
          <w:rFonts w:cs="Times New Roman"/>
          <w:color w:val="767171"/>
          <w:szCs w:val="24"/>
        </w:rPr>
      </w:pPr>
      <w:r w:rsidRPr="0064223E">
        <w:rPr>
          <w:rFonts w:cs="Times New Roman"/>
          <w:color w:val="767171"/>
          <w:szCs w:val="24"/>
        </w:rPr>
        <w:t xml:space="preserve">Preparativos de Reunión de </w:t>
      </w:r>
      <w:proofErr w:type="gramStart"/>
      <w:r w:rsidRPr="0064223E">
        <w:rPr>
          <w:rFonts w:cs="Times New Roman"/>
          <w:color w:val="767171"/>
          <w:szCs w:val="24"/>
        </w:rPr>
        <w:t>Ministros</w:t>
      </w:r>
      <w:proofErr w:type="gramEnd"/>
      <w:r w:rsidRPr="0064223E">
        <w:rPr>
          <w:rFonts w:cs="Times New Roman"/>
          <w:color w:val="767171"/>
          <w:szCs w:val="24"/>
        </w:rPr>
        <w:t xml:space="preserve"> Responsables de la Seguridad Pública en las Américas</w:t>
      </w:r>
      <w:r>
        <w:rPr>
          <w:rFonts w:cs="Times New Roman"/>
          <w:color w:val="767171"/>
          <w:szCs w:val="24"/>
        </w:rPr>
        <w:t xml:space="preserve"> (</w:t>
      </w:r>
      <w:r w:rsidRPr="0064223E">
        <w:rPr>
          <w:rFonts w:cs="Times New Roman"/>
          <w:color w:val="767171"/>
          <w:szCs w:val="24"/>
        </w:rPr>
        <w:t>MISPA</w:t>
      </w:r>
      <w:r>
        <w:rPr>
          <w:rFonts w:cs="Times New Roman"/>
          <w:color w:val="767171"/>
          <w:szCs w:val="24"/>
        </w:rPr>
        <w:t xml:space="preserve"> por sus siglas en ingles)</w:t>
      </w:r>
      <w:r w:rsidRPr="0064223E">
        <w:rPr>
          <w:rFonts w:cs="Times New Roman"/>
          <w:color w:val="767171"/>
          <w:szCs w:val="24"/>
        </w:rPr>
        <w:t>-VIII: se aprobaron el temario, la lista de invitados y las recomendaciones operativas que guiarán el cónclave ministerial.</w:t>
      </w:r>
    </w:p>
    <w:p w14:paraId="718612F8" w14:textId="77777777" w:rsidR="00D32FC4" w:rsidRDefault="00D32FC4" w:rsidP="004B5E94">
      <w:pPr>
        <w:pStyle w:val="Prrafodelista"/>
        <w:spacing w:after="0" w:line="360" w:lineRule="auto"/>
        <w:ind w:left="426"/>
        <w:jc w:val="both"/>
        <w:rPr>
          <w:rFonts w:cs="Times New Roman"/>
          <w:color w:val="767171"/>
          <w:szCs w:val="24"/>
        </w:rPr>
      </w:pPr>
    </w:p>
    <w:p w14:paraId="2E8A738E" w14:textId="64AD904F" w:rsidR="0064223E" w:rsidRPr="0064223E" w:rsidRDefault="0064223E" w:rsidP="003107F5">
      <w:pPr>
        <w:pStyle w:val="Prrafodelista"/>
        <w:numPr>
          <w:ilvl w:val="0"/>
          <w:numId w:val="80"/>
        </w:numPr>
        <w:spacing w:after="0" w:line="360" w:lineRule="auto"/>
        <w:ind w:left="426"/>
        <w:jc w:val="both"/>
        <w:rPr>
          <w:rFonts w:cs="Times New Roman"/>
          <w:color w:val="767171"/>
          <w:szCs w:val="24"/>
        </w:rPr>
      </w:pPr>
      <w:r w:rsidRPr="0064223E">
        <w:rPr>
          <w:rFonts w:cs="Times New Roman"/>
          <w:color w:val="767171"/>
          <w:szCs w:val="24"/>
        </w:rPr>
        <w:t xml:space="preserve">Reforma de la </w:t>
      </w:r>
      <w:r w:rsidR="008076C7" w:rsidRPr="008076C7">
        <w:rPr>
          <w:rFonts w:cs="Times New Roman"/>
          <w:color w:val="767171"/>
          <w:szCs w:val="24"/>
        </w:rPr>
        <w:t xml:space="preserve">Junta Interamericana de Defensa </w:t>
      </w:r>
      <w:r w:rsidR="008076C7">
        <w:rPr>
          <w:rFonts w:cs="Times New Roman"/>
          <w:color w:val="767171"/>
          <w:szCs w:val="24"/>
        </w:rPr>
        <w:t>(</w:t>
      </w:r>
      <w:r w:rsidRPr="0064223E">
        <w:rPr>
          <w:rFonts w:cs="Times New Roman"/>
          <w:color w:val="767171"/>
          <w:szCs w:val="24"/>
        </w:rPr>
        <w:t>JID</w:t>
      </w:r>
      <w:r w:rsidR="008076C7">
        <w:rPr>
          <w:rFonts w:cs="Times New Roman"/>
          <w:color w:val="767171"/>
          <w:szCs w:val="24"/>
        </w:rPr>
        <w:t>)</w:t>
      </w:r>
      <w:r w:rsidRPr="0064223E">
        <w:rPr>
          <w:rFonts w:cs="Times New Roman"/>
          <w:color w:val="767171"/>
          <w:szCs w:val="24"/>
        </w:rPr>
        <w:t xml:space="preserve">: la </w:t>
      </w:r>
      <w:r w:rsidR="008076C7" w:rsidRPr="008076C7">
        <w:rPr>
          <w:rFonts w:cs="Times New Roman"/>
          <w:color w:val="767171"/>
          <w:szCs w:val="24"/>
        </w:rPr>
        <w:t xml:space="preserve">Comisión de Seguridad Hemisférica </w:t>
      </w:r>
      <w:r w:rsidR="008076C7">
        <w:rPr>
          <w:rFonts w:cs="Times New Roman"/>
          <w:color w:val="767171"/>
          <w:szCs w:val="24"/>
        </w:rPr>
        <w:t>(</w:t>
      </w:r>
      <w:r w:rsidRPr="0064223E">
        <w:rPr>
          <w:rFonts w:cs="Times New Roman"/>
          <w:color w:val="767171"/>
          <w:szCs w:val="24"/>
        </w:rPr>
        <w:t>CSH</w:t>
      </w:r>
      <w:r w:rsidR="008076C7">
        <w:rPr>
          <w:rFonts w:cs="Times New Roman"/>
          <w:color w:val="767171"/>
          <w:szCs w:val="24"/>
        </w:rPr>
        <w:t>)</w:t>
      </w:r>
      <w:r w:rsidRPr="0064223E">
        <w:rPr>
          <w:rFonts w:cs="Times New Roman"/>
          <w:color w:val="767171"/>
          <w:szCs w:val="24"/>
        </w:rPr>
        <w:t xml:space="preserve"> elevó al Consejo Permanente un proyecto de resolución que actualiza el Estatuto de la Junta e impulsa su conversión en centro de excelencia en gestión de riesgos.</w:t>
      </w:r>
    </w:p>
    <w:p w14:paraId="793B84A9" w14:textId="77777777" w:rsidR="00D32FC4" w:rsidRDefault="00D32FC4" w:rsidP="004B5E94">
      <w:pPr>
        <w:pStyle w:val="Prrafodelista"/>
        <w:spacing w:after="0" w:line="360" w:lineRule="auto"/>
        <w:ind w:left="426"/>
        <w:jc w:val="both"/>
        <w:rPr>
          <w:rFonts w:cs="Times New Roman"/>
          <w:color w:val="767171"/>
          <w:szCs w:val="24"/>
        </w:rPr>
      </w:pPr>
    </w:p>
    <w:p w14:paraId="107FD805" w14:textId="6623748F" w:rsidR="0064223E" w:rsidRPr="0064223E" w:rsidRDefault="0064223E" w:rsidP="003107F5">
      <w:pPr>
        <w:pStyle w:val="Prrafodelista"/>
        <w:numPr>
          <w:ilvl w:val="0"/>
          <w:numId w:val="80"/>
        </w:numPr>
        <w:spacing w:after="0" w:line="360" w:lineRule="auto"/>
        <w:ind w:left="426"/>
        <w:jc w:val="both"/>
        <w:rPr>
          <w:rFonts w:cs="Times New Roman"/>
          <w:color w:val="767171"/>
          <w:szCs w:val="24"/>
        </w:rPr>
      </w:pPr>
      <w:r w:rsidRPr="0064223E">
        <w:rPr>
          <w:rFonts w:cs="Times New Roman"/>
          <w:color w:val="767171"/>
          <w:szCs w:val="24"/>
        </w:rPr>
        <w:t>Inventario de mandatos: se realizó una depuración de obligaciones pendientes, reduciendo solapamientos y asignando plazos claros para su cumplimiento.</w:t>
      </w:r>
    </w:p>
    <w:p w14:paraId="28A26203" w14:textId="77777777" w:rsidR="00DD1BAD" w:rsidRDefault="00DD1BAD" w:rsidP="00E41B55">
      <w:pPr>
        <w:spacing w:after="0" w:line="360" w:lineRule="auto"/>
        <w:rPr>
          <w:rFonts w:cs="Times New Roman"/>
          <w:b/>
          <w:bCs/>
          <w:color w:val="767171"/>
          <w:szCs w:val="24"/>
        </w:rPr>
      </w:pPr>
    </w:p>
    <w:p w14:paraId="2040F087" w14:textId="569EE41F" w:rsidR="00E41B55" w:rsidRDefault="00E41B55" w:rsidP="00E41B55">
      <w:pPr>
        <w:spacing w:after="0" w:line="360" w:lineRule="auto"/>
        <w:rPr>
          <w:rFonts w:cs="Times New Roman"/>
          <w:b/>
          <w:bCs/>
          <w:color w:val="767171"/>
          <w:szCs w:val="24"/>
        </w:rPr>
      </w:pPr>
      <w:bookmarkStart w:id="133" w:name="_Hlk216850596"/>
      <w:r w:rsidRPr="00D15346">
        <w:rPr>
          <w:rFonts w:cs="Times New Roman"/>
          <w:b/>
          <w:bCs/>
          <w:color w:val="767171"/>
          <w:szCs w:val="24"/>
        </w:rPr>
        <w:t>Coordinar las posiciones en materia de seguridad y defensa</w:t>
      </w:r>
    </w:p>
    <w:p w14:paraId="0F571AB3" w14:textId="77777777" w:rsidR="00C663B3" w:rsidRPr="00D15346" w:rsidRDefault="00C663B3" w:rsidP="00E41B55">
      <w:pPr>
        <w:spacing w:after="0" w:line="360" w:lineRule="auto"/>
        <w:rPr>
          <w:rFonts w:cs="Times New Roman"/>
          <w:b/>
          <w:bCs/>
          <w:color w:val="767171"/>
          <w:szCs w:val="24"/>
        </w:rPr>
      </w:pPr>
    </w:p>
    <w:p w14:paraId="7AEA1A86" w14:textId="6B2E7008" w:rsidR="00524A44" w:rsidRPr="00FC6935" w:rsidRDefault="00524A44" w:rsidP="00C663B3">
      <w:pPr>
        <w:spacing w:after="0" w:line="360" w:lineRule="auto"/>
        <w:jc w:val="both"/>
        <w:rPr>
          <w:rFonts w:cs="Times New Roman"/>
          <w:color w:val="767171"/>
          <w:szCs w:val="24"/>
        </w:rPr>
      </w:pPr>
      <w:r w:rsidRPr="00524A44">
        <w:rPr>
          <w:rFonts w:cs="Times New Roman"/>
          <w:color w:val="808080" w:themeColor="background1" w:themeShade="80"/>
          <w:szCs w:val="24"/>
        </w:rPr>
        <w:t xml:space="preserve">Los logros más relevantes </w:t>
      </w:r>
      <w:r>
        <w:rPr>
          <w:rFonts w:cs="Times New Roman"/>
          <w:color w:val="808080" w:themeColor="background1" w:themeShade="80"/>
          <w:szCs w:val="24"/>
        </w:rPr>
        <w:t>en materia</w:t>
      </w:r>
      <w:r w:rsidRPr="00524A44">
        <w:rPr>
          <w:rFonts w:cs="Times New Roman"/>
          <w:color w:val="808080" w:themeColor="background1" w:themeShade="80"/>
          <w:szCs w:val="24"/>
        </w:rPr>
        <w:t xml:space="preserve"> de Seguridad ha dado pasos firmes en el cumplimiento de los </w:t>
      </w:r>
      <w:r w:rsidRPr="00A57F00">
        <w:rPr>
          <w:rFonts w:cs="Times New Roman"/>
          <w:color w:val="808080" w:themeColor="background1" w:themeShade="80"/>
          <w:szCs w:val="24"/>
        </w:rPr>
        <w:t>objetivos de la política exterior dominicana y de la diplomacia multilateral durante el año 202</w:t>
      </w:r>
      <w:r w:rsidR="00A57F00" w:rsidRPr="00A57F00">
        <w:rPr>
          <w:rFonts w:cs="Times New Roman"/>
          <w:color w:val="808080" w:themeColor="background1" w:themeShade="80"/>
          <w:szCs w:val="24"/>
        </w:rPr>
        <w:t>5</w:t>
      </w:r>
      <w:r w:rsidRPr="00A57F00">
        <w:rPr>
          <w:rFonts w:cs="Times New Roman"/>
          <w:color w:val="808080" w:themeColor="background1" w:themeShade="80"/>
          <w:szCs w:val="24"/>
        </w:rPr>
        <w:t xml:space="preserve">, impulsando el fortalecimiento y la lucha contra la delincuencia organizada transnacional, especialmente el narcotráfico, corrupción, </w:t>
      </w:r>
      <w:r w:rsidRPr="00A57F00">
        <w:rPr>
          <w:rFonts w:cs="Times New Roman"/>
          <w:color w:val="808080" w:themeColor="background1" w:themeShade="80"/>
          <w:szCs w:val="24"/>
        </w:rPr>
        <w:lastRenderedPageBreak/>
        <w:t xml:space="preserve">tráfico de armas y municiones, </w:t>
      </w:r>
      <w:r w:rsidRPr="00A57F00">
        <w:rPr>
          <w:rFonts w:cs="Times New Roman"/>
          <w:color w:val="767171"/>
          <w:szCs w:val="24"/>
        </w:rPr>
        <w:t>lavado de activos, terrorismo, desarme y ciberseguridad, entre otros, a través de la ejecución de acciones conjuntas con países de la región de América Latina y el Caribe, participando en las conferencias y reuniones internacionales y en las Comisiones Mixtas Bilaterales. Entre los principales resultados se encuentran:</w:t>
      </w:r>
    </w:p>
    <w:p w14:paraId="4C70E940" w14:textId="77777777" w:rsidR="006831D9" w:rsidRDefault="006831D9" w:rsidP="00C663B3">
      <w:pPr>
        <w:spacing w:after="0" w:line="360" w:lineRule="auto"/>
        <w:jc w:val="both"/>
        <w:rPr>
          <w:rFonts w:cs="Times New Roman"/>
          <w:b/>
          <w:bCs/>
          <w:color w:val="808080" w:themeColor="background1" w:themeShade="80"/>
          <w:szCs w:val="24"/>
        </w:rPr>
      </w:pPr>
    </w:p>
    <w:p w14:paraId="4F0729A6" w14:textId="77777777" w:rsidR="00DD7081" w:rsidRDefault="00524A44" w:rsidP="00DD7081">
      <w:pPr>
        <w:spacing w:after="0" w:line="360" w:lineRule="auto"/>
        <w:jc w:val="both"/>
        <w:rPr>
          <w:rFonts w:cs="Times New Roman"/>
          <w:color w:val="767171"/>
          <w:szCs w:val="24"/>
        </w:rPr>
      </w:pPr>
      <w:r w:rsidRPr="00524A44">
        <w:rPr>
          <w:rFonts w:cs="Times New Roman"/>
          <w:color w:val="767171"/>
          <w:szCs w:val="24"/>
        </w:rPr>
        <w:t xml:space="preserve">El país fue escogido por aclamación para formar parte de la </w:t>
      </w:r>
      <w:r w:rsidRPr="00524A44">
        <w:rPr>
          <w:rFonts w:cs="Times New Roman"/>
          <w:b/>
          <w:bCs/>
          <w:color w:val="767171"/>
          <w:szCs w:val="24"/>
        </w:rPr>
        <w:t>Comisión de Estupefacientes de las Naciones Unidas</w:t>
      </w:r>
      <w:r w:rsidRPr="00524A44">
        <w:rPr>
          <w:rFonts w:cs="Times New Roman"/>
          <w:color w:val="767171"/>
          <w:szCs w:val="24"/>
        </w:rPr>
        <w:t>, período 2024-2027. </w:t>
      </w:r>
    </w:p>
    <w:p w14:paraId="7C86B449" w14:textId="77777777" w:rsidR="00DD7081" w:rsidRDefault="00DD7081" w:rsidP="00DD7081">
      <w:pPr>
        <w:spacing w:after="0" w:line="360" w:lineRule="auto"/>
        <w:jc w:val="both"/>
        <w:rPr>
          <w:rFonts w:cs="Times New Roman"/>
          <w:color w:val="767171"/>
          <w:szCs w:val="24"/>
        </w:rPr>
      </w:pPr>
    </w:p>
    <w:p w14:paraId="576F6B03" w14:textId="60D59374" w:rsidR="00553AE2" w:rsidRPr="00D15346" w:rsidRDefault="00524A44" w:rsidP="00DD7081">
      <w:pPr>
        <w:spacing w:after="0" w:line="360" w:lineRule="auto"/>
        <w:jc w:val="both"/>
        <w:rPr>
          <w:rFonts w:cs="Times New Roman"/>
          <w:color w:val="767171"/>
          <w:szCs w:val="24"/>
        </w:rPr>
      </w:pPr>
      <w:r w:rsidRPr="00524A44">
        <w:rPr>
          <w:rFonts w:cs="Times New Roman"/>
          <w:color w:val="767171"/>
          <w:szCs w:val="24"/>
        </w:rPr>
        <w:t xml:space="preserve">La </w:t>
      </w:r>
      <w:r w:rsidRPr="00524A44">
        <w:rPr>
          <w:rFonts w:cs="Times New Roman"/>
          <w:b/>
          <w:bCs/>
          <w:color w:val="767171"/>
          <w:szCs w:val="24"/>
        </w:rPr>
        <w:t>Comisión de Seguridad Hemisférica (CHS)</w:t>
      </w:r>
      <w:r w:rsidRPr="00524A44">
        <w:rPr>
          <w:rFonts w:cs="Times New Roman"/>
          <w:color w:val="767171"/>
          <w:szCs w:val="24"/>
        </w:rPr>
        <w:t xml:space="preserve"> de la Organización de los Estados </w:t>
      </w:r>
      <w:r w:rsidR="008076C7" w:rsidRPr="00524A44">
        <w:rPr>
          <w:rFonts w:cs="Times New Roman"/>
          <w:color w:val="767171"/>
          <w:szCs w:val="24"/>
        </w:rPr>
        <w:t>Americanos,</w:t>
      </w:r>
      <w:r w:rsidRPr="00524A44">
        <w:rPr>
          <w:rFonts w:cs="Times New Roman"/>
          <w:color w:val="767171"/>
          <w:szCs w:val="24"/>
        </w:rPr>
        <w:t> </w:t>
      </w:r>
      <w:r w:rsidR="00C663B3">
        <w:rPr>
          <w:rFonts w:cs="Times New Roman"/>
          <w:color w:val="767171"/>
          <w:szCs w:val="24"/>
        </w:rPr>
        <w:t>e</w:t>
      </w:r>
      <w:r w:rsidR="00553AE2" w:rsidRPr="00D15346">
        <w:rPr>
          <w:rFonts w:cs="Times New Roman"/>
          <w:color w:val="767171"/>
          <w:szCs w:val="24"/>
        </w:rPr>
        <w:t>n seguimiento al cumplimiento del compromiso asumido de participar en reuniones y espacios multilaterales, se destacan las participaciones siguientes:</w:t>
      </w:r>
    </w:p>
    <w:p w14:paraId="70D8AB77" w14:textId="77777777" w:rsidR="00C663B3" w:rsidRDefault="00C663B3" w:rsidP="00C663B3">
      <w:pPr>
        <w:pStyle w:val="Prrafodelista"/>
        <w:pBdr>
          <w:top w:val="nil"/>
          <w:left w:val="nil"/>
          <w:bottom w:val="nil"/>
          <w:right w:val="nil"/>
          <w:between w:val="nil"/>
        </w:pBdr>
        <w:spacing w:after="0" w:line="360" w:lineRule="auto"/>
        <w:ind w:left="426"/>
        <w:jc w:val="both"/>
        <w:rPr>
          <w:rFonts w:cs="Times New Roman"/>
          <w:color w:val="767171"/>
          <w:szCs w:val="24"/>
        </w:rPr>
      </w:pPr>
    </w:p>
    <w:p w14:paraId="6869494C" w14:textId="31B7BCF4" w:rsidR="00553AE2" w:rsidRPr="00D15346" w:rsidRDefault="008076C7" w:rsidP="00666B9F">
      <w:pPr>
        <w:pStyle w:val="Prrafodelista"/>
        <w:numPr>
          <w:ilvl w:val="0"/>
          <w:numId w:val="17"/>
        </w:numPr>
        <w:pBdr>
          <w:top w:val="nil"/>
          <w:left w:val="nil"/>
          <w:bottom w:val="nil"/>
          <w:right w:val="nil"/>
          <w:between w:val="nil"/>
        </w:pBdr>
        <w:spacing w:after="0" w:line="360" w:lineRule="auto"/>
        <w:ind w:left="426"/>
        <w:jc w:val="both"/>
        <w:rPr>
          <w:rFonts w:cs="Times New Roman"/>
          <w:color w:val="767171"/>
          <w:szCs w:val="24"/>
        </w:rPr>
      </w:pPr>
      <w:r>
        <w:rPr>
          <w:rFonts w:cs="Times New Roman"/>
          <w:color w:val="767171"/>
          <w:szCs w:val="24"/>
        </w:rPr>
        <w:t>Participación en la 64</w:t>
      </w:r>
      <w:r w:rsidRPr="008076C7">
        <w:rPr>
          <w:rFonts w:cs="Times New Roman"/>
          <w:color w:val="767171"/>
          <w:szCs w:val="24"/>
        </w:rPr>
        <w:t>ª</w:t>
      </w:r>
      <w:r>
        <w:rPr>
          <w:rFonts w:cs="Times New Roman"/>
          <w:color w:val="767171"/>
          <w:szCs w:val="24"/>
        </w:rPr>
        <w:t xml:space="preserve"> Sesión de la Subcomisión de Asuntos Jurídicos de la Comisión sobre Utilización de Espacios Ultraterrestres con fine pacíficos (COPUOS</w:t>
      </w:r>
      <w:r w:rsidR="009F1B0E">
        <w:rPr>
          <w:rFonts w:cs="Times New Roman"/>
          <w:color w:val="767171"/>
          <w:szCs w:val="24"/>
        </w:rPr>
        <w:t>, por sus siglas en ingles</w:t>
      </w:r>
      <w:r>
        <w:rPr>
          <w:rFonts w:cs="Times New Roman"/>
          <w:color w:val="767171"/>
          <w:szCs w:val="24"/>
        </w:rPr>
        <w:t>)</w:t>
      </w:r>
      <w:r w:rsidR="009F1B0E">
        <w:rPr>
          <w:rFonts w:cs="Times New Roman"/>
          <w:color w:val="767171"/>
          <w:szCs w:val="24"/>
        </w:rPr>
        <w:t>, organizada por la Oficina de las Naciones Unidas para Asuntos del Espacio Exterior (UNOOSA, por sus siglas en ingles). La sesión se realizó en modalidad híbrida en Viena, Austria.</w:t>
      </w:r>
    </w:p>
    <w:p w14:paraId="318382FF" w14:textId="77777777" w:rsidR="00A01C2E" w:rsidRDefault="00A01C2E" w:rsidP="004B5E94">
      <w:pPr>
        <w:pStyle w:val="Prrafodelista"/>
        <w:pBdr>
          <w:top w:val="nil"/>
          <w:left w:val="nil"/>
          <w:bottom w:val="nil"/>
          <w:right w:val="nil"/>
          <w:between w:val="nil"/>
        </w:pBdr>
        <w:spacing w:after="0" w:line="360" w:lineRule="auto"/>
        <w:ind w:left="426"/>
        <w:jc w:val="both"/>
        <w:rPr>
          <w:rFonts w:cs="Times New Roman"/>
          <w:color w:val="767171"/>
          <w:szCs w:val="24"/>
        </w:rPr>
      </w:pPr>
    </w:p>
    <w:p w14:paraId="2305C14F" w14:textId="614F1272" w:rsidR="00553AE2" w:rsidRPr="00D15346" w:rsidRDefault="009F1B0E" w:rsidP="00666B9F">
      <w:pPr>
        <w:pStyle w:val="Prrafodelista"/>
        <w:numPr>
          <w:ilvl w:val="0"/>
          <w:numId w:val="17"/>
        </w:numPr>
        <w:pBdr>
          <w:top w:val="nil"/>
          <w:left w:val="nil"/>
          <w:bottom w:val="nil"/>
          <w:right w:val="nil"/>
          <w:between w:val="nil"/>
        </w:pBdr>
        <w:spacing w:after="0" w:line="360" w:lineRule="auto"/>
        <w:ind w:left="426"/>
        <w:jc w:val="both"/>
        <w:rPr>
          <w:rFonts w:cs="Times New Roman"/>
          <w:color w:val="767171"/>
          <w:szCs w:val="24"/>
        </w:rPr>
      </w:pPr>
      <w:r>
        <w:rPr>
          <w:rFonts w:cs="Times New Roman"/>
          <w:color w:val="767171"/>
          <w:szCs w:val="24"/>
        </w:rPr>
        <w:t>Participación del país en la sesión de “Consulta a los Estados Miembros: cooperación internacional en materia de control de drogas, retos y oportunidades”, auspiciada por la Junta Internacional de Fiscalización de Estupefacientes (JIFE) en noviembre pasado, en el marco del 144 periodo de sesiones.</w:t>
      </w:r>
      <w:r w:rsidR="00B84847">
        <w:rPr>
          <w:rFonts w:cs="Times New Roman"/>
          <w:color w:val="767171"/>
          <w:szCs w:val="24"/>
        </w:rPr>
        <w:t xml:space="preserve"> Durante la sesión intervinieron las siguientes delegaciones: Estados Unidos, Rusia, Unión Europea, Venezuela, Turquía, Colombia, Perú, Canadá, Francia, Bolivia, Egipto, China y Republica Dominicana, cuyos aportes se realizaron para compartir experiencias nacionales e iniciativas de interés, como fue el caso del país.</w:t>
      </w:r>
    </w:p>
    <w:bookmarkEnd w:id="133"/>
    <w:p w14:paraId="6DC8D6AE" w14:textId="77777777" w:rsidR="00524A44" w:rsidRDefault="00524A44" w:rsidP="005545F1">
      <w:pPr>
        <w:spacing w:line="360" w:lineRule="auto"/>
        <w:jc w:val="both"/>
        <w:rPr>
          <w:rFonts w:cs="Times New Roman"/>
          <w:color w:val="767171"/>
          <w:szCs w:val="24"/>
        </w:rPr>
      </w:pPr>
    </w:p>
    <w:p w14:paraId="68BD2DDE" w14:textId="76C253A8" w:rsidR="00DD1BAD" w:rsidRDefault="00DD1BAD">
      <w:pPr>
        <w:rPr>
          <w:rFonts w:eastAsia="Times New Roman" w:cs="Times New Roman"/>
          <w:b/>
          <w:color w:val="767171"/>
          <w:szCs w:val="28"/>
        </w:rPr>
      </w:pPr>
      <w:bookmarkStart w:id="134" w:name="_Toc91497412"/>
    </w:p>
    <w:p w14:paraId="3888BFAA" w14:textId="2CA1A010" w:rsidR="003415EE" w:rsidRPr="00D15346" w:rsidRDefault="003415EE" w:rsidP="004F5895">
      <w:pPr>
        <w:keepNext/>
        <w:keepLines/>
        <w:numPr>
          <w:ilvl w:val="0"/>
          <w:numId w:val="5"/>
        </w:numPr>
        <w:spacing w:before="240" w:after="0" w:line="360" w:lineRule="auto"/>
        <w:ind w:left="426" w:hanging="426"/>
        <w:contextualSpacing/>
        <w:jc w:val="center"/>
        <w:outlineLvl w:val="0"/>
        <w:rPr>
          <w:rFonts w:eastAsia="Times New Roman" w:cs="Times New Roman"/>
          <w:b/>
          <w:color w:val="767171"/>
          <w:szCs w:val="28"/>
        </w:rPr>
      </w:pPr>
      <w:bookmarkStart w:id="135" w:name="_Toc217046188"/>
      <w:r w:rsidRPr="00D15346">
        <w:rPr>
          <w:rFonts w:eastAsia="Times New Roman" w:cs="Times New Roman"/>
          <w:b/>
          <w:color w:val="767171"/>
          <w:szCs w:val="28"/>
        </w:rPr>
        <w:lastRenderedPageBreak/>
        <w:t>Negociaciones comerciales y cooperación internacional</w:t>
      </w:r>
      <w:bookmarkEnd w:id="134"/>
      <w:bookmarkEnd w:id="135"/>
    </w:p>
    <w:p w14:paraId="712DBA6A" w14:textId="77777777" w:rsidR="003415EE" w:rsidRPr="00D15346" w:rsidRDefault="003415EE" w:rsidP="003415EE">
      <w:pPr>
        <w:spacing w:after="0" w:line="360" w:lineRule="auto"/>
        <w:jc w:val="both"/>
        <w:rPr>
          <w:rFonts w:eastAsia="Times New Roman" w:cs="Times New Roman"/>
          <w:color w:val="767171"/>
          <w:szCs w:val="24"/>
        </w:rPr>
      </w:pPr>
    </w:p>
    <w:p w14:paraId="715748DD" w14:textId="09CDA68F" w:rsidR="003415EE" w:rsidRPr="00D15346" w:rsidRDefault="003415EE" w:rsidP="003415EE">
      <w:pPr>
        <w:spacing w:after="0" w:line="360" w:lineRule="auto"/>
        <w:jc w:val="both"/>
        <w:rPr>
          <w:rFonts w:eastAsia="Times New Roman" w:cs="Times New Roman"/>
          <w:color w:val="767171"/>
          <w:szCs w:val="24"/>
        </w:rPr>
      </w:pPr>
      <w:r w:rsidRPr="00D15346">
        <w:rPr>
          <w:rFonts w:eastAsia="Times New Roman" w:cs="Times New Roman"/>
          <w:color w:val="767171"/>
          <w:szCs w:val="24"/>
        </w:rPr>
        <w:t>Los esfuerzos del Viceministerio de Asuntos Económicos y Cooperación Internacional (VAECI) y sus direcciones para la implementación de las acciones programadas</w:t>
      </w:r>
      <w:r w:rsidR="00C83BCE" w:rsidRPr="00D15346">
        <w:rPr>
          <w:rFonts w:eastAsia="Times New Roman" w:cs="Times New Roman"/>
          <w:color w:val="767171"/>
          <w:szCs w:val="24"/>
        </w:rPr>
        <w:t xml:space="preserve"> en la planificación institucional para </w:t>
      </w:r>
      <w:r w:rsidR="00935DEE">
        <w:rPr>
          <w:rFonts w:eastAsia="Times New Roman" w:cs="Times New Roman"/>
          <w:color w:val="767171"/>
          <w:szCs w:val="24"/>
        </w:rPr>
        <w:t xml:space="preserve">el </w:t>
      </w:r>
      <w:r w:rsidR="00C83BCE" w:rsidRPr="00D15346">
        <w:rPr>
          <w:rFonts w:eastAsia="Times New Roman" w:cs="Times New Roman"/>
          <w:color w:val="767171"/>
          <w:szCs w:val="24"/>
        </w:rPr>
        <w:t xml:space="preserve">año </w:t>
      </w:r>
      <w:r w:rsidR="00E95DE1" w:rsidRPr="00D15346">
        <w:rPr>
          <w:rFonts w:eastAsia="Times New Roman" w:cs="Times New Roman"/>
          <w:color w:val="767171"/>
          <w:szCs w:val="24"/>
        </w:rPr>
        <w:t>202</w:t>
      </w:r>
      <w:r w:rsidR="00BB39CA">
        <w:rPr>
          <w:rFonts w:eastAsia="Times New Roman" w:cs="Times New Roman"/>
          <w:color w:val="767171"/>
          <w:szCs w:val="24"/>
        </w:rPr>
        <w:t>5</w:t>
      </w:r>
      <w:r w:rsidR="00D30195" w:rsidRPr="00D15346">
        <w:rPr>
          <w:rFonts w:eastAsia="Times New Roman" w:cs="Times New Roman"/>
          <w:color w:val="767171"/>
          <w:szCs w:val="24"/>
        </w:rPr>
        <w:t>.</w:t>
      </w:r>
      <w:r w:rsidR="004D5679" w:rsidRPr="00D15346">
        <w:rPr>
          <w:rFonts w:eastAsia="Times New Roman" w:cs="Times New Roman"/>
          <w:color w:val="767171"/>
          <w:szCs w:val="24"/>
        </w:rPr>
        <w:t xml:space="preserve"> </w:t>
      </w:r>
    </w:p>
    <w:p w14:paraId="2A604F09" w14:textId="77777777" w:rsidR="00102A31" w:rsidRPr="00D15346" w:rsidRDefault="00102A31" w:rsidP="00102A31">
      <w:pPr>
        <w:spacing w:after="0" w:line="360" w:lineRule="auto"/>
        <w:jc w:val="center"/>
        <w:rPr>
          <w:rFonts w:eastAsia="Calibri" w:cs="Times New Roman"/>
          <w:color w:val="767171"/>
          <w:sz w:val="20"/>
          <w:szCs w:val="16"/>
          <w:lang w:val="es-ES"/>
        </w:rPr>
      </w:pPr>
    </w:p>
    <w:p w14:paraId="6CF5319E" w14:textId="6D948889" w:rsidR="00102A31" w:rsidRPr="00D15346" w:rsidRDefault="00102A31" w:rsidP="00102A31">
      <w:pPr>
        <w:spacing w:after="0" w:line="360" w:lineRule="auto"/>
        <w:jc w:val="center"/>
        <w:rPr>
          <w:rFonts w:eastAsia="Times New Roman" w:cs="Times New Roman"/>
          <w:color w:val="767171"/>
          <w:szCs w:val="24"/>
        </w:rPr>
      </w:pPr>
      <w:r w:rsidRPr="00D15346">
        <w:rPr>
          <w:rFonts w:eastAsia="Calibri" w:cs="Times New Roman"/>
          <w:color w:val="767171"/>
          <w:sz w:val="20"/>
          <w:szCs w:val="16"/>
          <w:lang w:val="es-ES"/>
        </w:rPr>
        <w:t xml:space="preserve">Gráfico </w:t>
      </w:r>
      <w:r w:rsidR="00832E0B">
        <w:rPr>
          <w:rFonts w:eastAsia="Calibri" w:cs="Times New Roman"/>
          <w:color w:val="767171"/>
          <w:sz w:val="20"/>
          <w:szCs w:val="16"/>
          <w:lang w:val="es-ES"/>
        </w:rPr>
        <w:t>4</w:t>
      </w:r>
      <w:r w:rsidRPr="00D15346">
        <w:rPr>
          <w:rFonts w:eastAsia="Calibri" w:cs="Times New Roman"/>
          <w:color w:val="767171"/>
          <w:sz w:val="20"/>
          <w:szCs w:val="16"/>
          <w:lang w:val="es-ES"/>
        </w:rPr>
        <w:t xml:space="preserve">: </w:t>
      </w:r>
      <w:r w:rsidR="006C2392">
        <w:rPr>
          <w:rFonts w:eastAsia="Calibri" w:cs="Times New Roman"/>
          <w:color w:val="767171"/>
          <w:sz w:val="20"/>
          <w:szCs w:val="16"/>
          <w:lang w:val="es-ES"/>
        </w:rPr>
        <w:t>Avances en asuntos ec</w:t>
      </w:r>
      <w:r w:rsidRPr="00D15346">
        <w:rPr>
          <w:rFonts w:eastAsia="Calibri" w:cs="Times New Roman"/>
          <w:color w:val="767171"/>
          <w:sz w:val="20"/>
          <w:szCs w:val="24"/>
          <w:lang w:val="es-ES"/>
        </w:rPr>
        <w:t>onómicos y cooperación internacional</w:t>
      </w:r>
      <w:r w:rsidR="001811D9">
        <w:rPr>
          <w:rFonts w:eastAsia="Calibri" w:cs="Times New Roman"/>
          <w:color w:val="767171"/>
          <w:sz w:val="20"/>
          <w:szCs w:val="24"/>
          <w:lang w:val="es-ES"/>
        </w:rPr>
        <w:t>,</w:t>
      </w:r>
      <w:r w:rsidR="007A1376" w:rsidRPr="00D15346">
        <w:rPr>
          <w:rFonts w:eastAsia="Calibri" w:cs="Times New Roman"/>
          <w:color w:val="767171"/>
          <w:sz w:val="20"/>
          <w:szCs w:val="24"/>
          <w:lang w:val="es-ES"/>
        </w:rPr>
        <w:t xml:space="preserve"> </w:t>
      </w:r>
      <w:r w:rsidRPr="00D15346">
        <w:rPr>
          <w:rFonts w:eastAsia="Calibri" w:cs="Times New Roman"/>
          <w:color w:val="767171"/>
          <w:sz w:val="20"/>
          <w:szCs w:val="16"/>
          <w:lang w:val="es-ES"/>
        </w:rPr>
        <w:t>202</w:t>
      </w:r>
      <w:r w:rsidR="00BB39CA">
        <w:rPr>
          <w:rFonts w:eastAsia="Calibri" w:cs="Times New Roman"/>
          <w:color w:val="767171"/>
          <w:sz w:val="20"/>
          <w:szCs w:val="16"/>
          <w:lang w:val="es-ES"/>
        </w:rPr>
        <w:t>5</w:t>
      </w:r>
    </w:p>
    <w:p w14:paraId="542262E6" w14:textId="4C4F59F3" w:rsidR="00102A31" w:rsidRPr="00D15346" w:rsidRDefault="00BB39CA" w:rsidP="00102A31">
      <w:pPr>
        <w:spacing w:after="0" w:line="360" w:lineRule="auto"/>
        <w:jc w:val="center"/>
        <w:rPr>
          <w:rFonts w:eastAsia="Times New Roman" w:cs="Times New Roman"/>
          <w:color w:val="767171"/>
          <w:szCs w:val="24"/>
        </w:rPr>
      </w:pPr>
      <w:r>
        <w:rPr>
          <w:rFonts w:eastAsia="Times New Roman" w:cs="Times New Roman"/>
          <w:noProof/>
          <w:color w:val="767171"/>
          <w:szCs w:val="24"/>
        </w:rPr>
        <w:drawing>
          <wp:inline distT="0" distB="0" distL="0" distR="0" wp14:anchorId="6A797738" wp14:editId="05AC5884">
            <wp:extent cx="4914156" cy="2657475"/>
            <wp:effectExtent l="0" t="0" r="1270" b="0"/>
            <wp:docPr id="1040402077"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943600" cy="2673398"/>
                    </a:xfrm>
                    <a:prstGeom prst="rect">
                      <a:avLst/>
                    </a:prstGeom>
                    <a:noFill/>
                  </pic:spPr>
                </pic:pic>
              </a:graphicData>
            </a:graphic>
          </wp:inline>
        </w:drawing>
      </w:r>
    </w:p>
    <w:p w14:paraId="3C934331" w14:textId="77777777" w:rsidR="003415EE" w:rsidRPr="00D15346" w:rsidRDefault="003415EE" w:rsidP="003415EE">
      <w:pPr>
        <w:spacing w:after="0" w:line="360" w:lineRule="auto"/>
        <w:jc w:val="both"/>
        <w:rPr>
          <w:rFonts w:eastAsia="Calibri" w:cs="Times New Roman"/>
          <w:b/>
          <w:color w:val="767171"/>
          <w:sz w:val="2"/>
          <w:szCs w:val="24"/>
        </w:rPr>
      </w:pPr>
    </w:p>
    <w:p w14:paraId="33B5D8A7" w14:textId="77777777" w:rsidR="00074285" w:rsidRPr="00D15346" w:rsidRDefault="00074285" w:rsidP="00074285">
      <w:pPr>
        <w:spacing w:after="0" w:line="360" w:lineRule="auto"/>
        <w:jc w:val="center"/>
        <w:rPr>
          <w:rFonts w:eastAsia="Calibri" w:cs="Times New Roman"/>
          <w:color w:val="767171"/>
          <w:sz w:val="20"/>
          <w:szCs w:val="16"/>
          <w:lang w:val="es-ES"/>
        </w:rPr>
      </w:pPr>
      <w:r w:rsidRPr="00D15346">
        <w:rPr>
          <w:rFonts w:eastAsia="Calibri" w:cs="Times New Roman"/>
          <w:color w:val="767171"/>
          <w:sz w:val="20"/>
          <w:szCs w:val="16"/>
          <w:lang w:val="es-ES"/>
        </w:rPr>
        <w:t>Fuente: Sistema de Planificación Institucional</w:t>
      </w:r>
      <w:r>
        <w:rPr>
          <w:rFonts w:eastAsia="Calibri" w:cs="Times New Roman"/>
          <w:color w:val="767171"/>
          <w:sz w:val="20"/>
          <w:szCs w:val="16"/>
          <w:lang w:val="es-ES"/>
        </w:rPr>
        <w:t xml:space="preserve">, enero diciembre 2025. </w:t>
      </w:r>
    </w:p>
    <w:p w14:paraId="62D9FA3D" w14:textId="77777777" w:rsidR="00107678" w:rsidRPr="00074285" w:rsidRDefault="00107678" w:rsidP="00102A31">
      <w:pPr>
        <w:spacing w:after="0" w:line="360" w:lineRule="auto"/>
        <w:jc w:val="both"/>
        <w:rPr>
          <w:rFonts w:eastAsia="Times New Roman" w:cs="Times New Roman"/>
          <w:color w:val="767171"/>
          <w:szCs w:val="24"/>
          <w:lang w:val="es-ES"/>
        </w:rPr>
      </w:pPr>
    </w:p>
    <w:p w14:paraId="1351912D" w14:textId="18612BCC" w:rsidR="00102A31" w:rsidRDefault="00102A31" w:rsidP="00102A31">
      <w:pPr>
        <w:spacing w:after="0" w:line="360" w:lineRule="auto"/>
        <w:jc w:val="both"/>
        <w:rPr>
          <w:rFonts w:eastAsia="Times New Roman" w:cs="Times New Roman"/>
          <w:color w:val="767171"/>
          <w:szCs w:val="24"/>
        </w:rPr>
      </w:pPr>
      <w:r w:rsidRPr="00D15346">
        <w:rPr>
          <w:rFonts w:eastAsia="Times New Roman" w:cs="Times New Roman"/>
          <w:color w:val="767171"/>
          <w:szCs w:val="24"/>
        </w:rPr>
        <w:t>Con el objetivo de impulsar el fomento de la inversión extranjera directa y el aumento de las exportaciones, el Ministerio de Relaciones Exteriores (MIREX) desplegó una serie de acciones citadas a continuación:</w:t>
      </w:r>
    </w:p>
    <w:p w14:paraId="669CF3CF" w14:textId="77777777" w:rsidR="00113B2A" w:rsidRPr="00D15346" w:rsidRDefault="00113B2A" w:rsidP="00102A31">
      <w:pPr>
        <w:spacing w:after="0" w:line="360" w:lineRule="auto"/>
        <w:jc w:val="both"/>
        <w:rPr>
          <w:rFonts w:eastAsia="Times New Roman" w:cs="Times New Roman"/>
          <w:color w:val="767171"/>
          <w:szCs w:val="24"/>
        </w:rPr>
      </w:pPr>
    </w:p>
    <w:p w14:paraId="34ACDAB3" w14:textId="77777777" w:rsidR="003415EE" w:rsidRDefault="003415EE" w:rsidP="003415EE">
      <w:pPr>
        <w:spacing w:after="0" w:line="360" w:lineRule="auto"/>
        <w:jc w:val="both"/>
        <w:rPr>
          <w:rFonts w:eastAsia="Calibri" w:cs="Times New Roman"/>
          <w:b/>
          <w:color w:val="767171"/>
          <w:szCs w:val="24"/>
        </w:rPr>
      </w:pPr>
      <w:r w:rsidRPr="00D15346">
        <w:rPr>
          <w:rFonts w:eastAsia="Calibri" w:cs="Times New Roman"/>
          <w:b/>
          <w:color w:val="767171"/>
          <w:szCs w:val="24"/>
        </w:rPr>
        <w:t>Asuntos económicos</w:t>
      </w:r>
    </w:p>
    <w:p w14:paraId="6ECEAD6D" w14:textId="77777777" w:rsidR="00903244" w:rsidRPr="00D15346" w:rsidRDefault="00903244" w:rsidP="003415EE">
      <w:pPr>
        <w:spacing w:after="0" w:line="360" w:lineRule="auto"/>
        <w:jc w:val="both"/>
        <w:rPr>
          <w:rFonts w:eastAsia="Calibri" w:cs="Times New Roman"/>
          <w:b/>
          <w:color w:val="767171"/>
          <w:szCs w:val="24"/>
        </w:rPr>
      </w:pPr>
    </w:p>
    <w:p w14:paraId="469F7489" w14:textId="16C1D0B5" w:rsidR="00BB39CA" w:rsidRDefault="00BB39CA" w:rsidP="00BB39CA">
      <w:pPr>
        <w:spacing w:after="0" w:line="360" w:lineRule="auto"/>
        <w:jc w:val="both"/>
        <w:rPr>
          <w:rFonts w:eastAsia="Calibri" w:cs="Times New Roman"/>
          <w:color w:val="767171"/>
          <w:szCs w:val="24"/>
        </w:rPr>
      </w:pPr>
      <w:r w:rsidRPr="00BB39CA">
        <w:rPr>
          <w:rFonts w:eastAsia="Times New Roman" w:cs="Times New Roman"/>
          <w:b/>
          <w:bCs/>
          <w:color w:val="767171"/>
          <w:szCs w:val="24"/>
        </w:rPr>
        <w:t xml:space="preserve">Expo Osaka </w:t>
      </w:r>
      <w:r>
        <w:rPr>
          <w:rFonts w:eastAsia="Times New Roman" w:cs="Times New Roman"/>
          <w:b/>
          <w:bCs/>
          <w:color w:val="767171"/>
          <w:szCs w:val="24"/>
        </w:rPr>
        <w:t>Kansai</w:t>
      </w:r>
      <w:r w:rsidRPr="00BB39CA">
        <w:rPr>
          <w:rFonts w:eastAsia="Times New Roman" w:cs="Times New Roman"/>
          <w:b/>
          <w:bCs/>
          <w:color w:val="767171"/>
          <w:szCs w:val="24"/>
        </w:rPr>
        <w:t>2025 (Japón)</w:t>
      </w:r>
      <w:r w:rsidRPr="00BB39CA">
        <w:rPr>
          <w:rFonts w:eastAsia="Times New Roman" w:cs="Times New Roman"/>
          <w:color w:val="767171"/>
          <w:szCs w:val="24"/>
        </w:rPr>
        <w:t>: Participación de la República Dominicana bajo el lema “Diseñando la sociedad futura para nuestras vidas”</w:t>
      </w:r>
      <w:r>
        <w:rPr>
          <w:rFonts w:eastAsia="Times New Roman" w:cs="Times New Roman"/>
          <w:color w:val="767171"/>
          <w:szCs w:val="24"/>
        </w:rPr>
        <w:t xml:space="preserve">, con </w:t>
      </w:r>
      <w:r>
        <w:rPr>
          <w:rFonts w:eastAsia="Calibri" w:cs="Times New Roman"/>
          <w:color w:val="767171"/>
          <w:szCs w:val="24"/>
        </w:rPr>
        <w:t xml:space="preserve">cierre exitoso de la participación de </w:t>
      </w:r>
      <w:r w:rsidRPr="00E22578">
        <w:rPr>
          <w:rFonts w:eastAsia="Calibri" w:cs="Times New Roman"/>
          <w:color w:val="767171"/>
          <w:szCs w:val="24"/>
        </w:rPr>
        <w:t>República Dominicana</w:t>
      </w:r>
      <w:r>
        <w:rPr>
          <w:rFonts w:eastAsia="Calibri" w:cs="Times New Roman"/>
          <w:color w:val="767171"/>
          <w:szCs w:val="24"/>
        </w:rPr>
        <w:t>.</w:t>
      </w:r>
    </w:p>
    <w:p w14:paraId="64FD7677" w14:textId="55A1777D" w:rsidR="00BB39CA" w:rsidRPr="00BB39CA" w:rsidRDefault="00BB39CA" w:rsidP="00BB39CA">
      <w:pPr>
        <w:spacing w:after="0" w:line="360" w:lineRule="auto"/>
        <w:jc w:val="both"/>
        <w:rPr>
          <w:rFonts w:eastAsia="Times New Roman" w:cs="Times New Roman"/>
          <w:color w:val="767171"/>
          <w:szCs w:val="24"/>
        </w:rPr>
      </w:pPr>
      <w:r w:rsidRPr="00BB39CA">
        <w:rPr>
          <w:rFonts w:eastAsia="Times New Roman" w:cs="Times New Roman"/>
          <w:color w:val="767171"/>
          <w:szCs w:val="24"/>
        </w:rPr>
        <w:t> </w:t>
      </w:r>
    </w:p>
    <w:p w14:paraId="6AB6ABA3" w14:textId="77777777" w:rsidR="00BB39CA" w:rsidRPr="00BB39CA" w:rsidRDefault="00BB39CA" w:rsidP="00BB39CA">
      <w:pPr>
        <w:spacing w:after="0" w:line="360" w:lineRule="auto"/>
        <w:jc w:val="both"/>
        <w:rPr>
          <w:rFonts w:eastAsia="Times New Roman" w:cs="Times New Roman"/>
          <w:color w:val="767171"/>
          <w:szCs w:val="24"/>
        </w:rPr>
      </w:pPr>
      <w:r w:rsidRPr="00BB39CA">
        <w:rPr>
          <w:rFonts w:eastAsia="Times New Roman" w:cs="Times New Roman"/>
          <w:color w:val="767171"/>
          <w:szCs w:val="24"/>
        </w:rPr>
        <w:t>En el marco del fortalecimiento de las relaciones económicas y comerciales, se suscribió el </w:t>
      </w:r>
      <w:r w:rsidRPr="00BB39CA">
        <w:rPr>
          <w:rFonts w:eastAsia="Times New Roman" w:cs="Times New Roman"/>
          <w:b/>
          <w:bCs/>
          <w:color w:val="767171"/>
          <w:szCs w:val="24"/>
        </w:rPr>
        <w:t xml:space="preserve">Memorando de Entendimiento entre el Ministerio de Relaciones </w:t>
      </w:r>
      <w:r w:rsidRPr="00BB39CA">
        <w:rPr>
          <w:rFonts w:eastAsia="Times New Roman" w:cs="Times New Roman"/>
          <w:b/>
          <w:bCs/>
          <w:color w:val="767171"/>
          <w:szCs w:val="24"/>
        </w:rPr>
        <w:lastRenderedPageBreak/>
        <w:t>Exteriores de la República Dominicana y el Ministerio de Comercio, Industria y Turismo de la República de Colombia</w:t>
      </w:r>
      <w:r w:rsidRPr="00BB39CA">
        <w:rPr>
          <w:rFonts w:eastAsia="Times New Roman" w:cs="Times New Roman"/>
          <w:color w:val="767171"/>
          <w:szCs w:val="24"/>
        </w:rPr>
        <w:t>, para el establecimiento de un Consejo Conjunto orientado a crear un marco de cooperación y colaboración que impulse el comercio de bienes y servicios, las inversiones, el turismo y los encadenamientos productivos entre ambos países. </w:t>
      </w:r>
    </w:p>
    <w:p w14:paraId="7CE38871" w14:textId="77777777" w:rsidR="00BB39CA" w:rsidRPr="00BB39CA" w:rsidRDefault="00BB39CA" w:rsidP="00BB39CA">
      <w:pPr>
        <w:spacing w:after="0" w:line="360" w:lineRule="auto"/>
        <w:jc w:val="both"/>
        <w:rPr>
          <w:rFonts w:eastAsia="Times New Roman" w:cs="Times New Roman"/>
          <w:color w:val="767171"/>
          <w:szCs w:val="24"/>
        </w:rPr>
      </w:pPr>
      <w:r w:rsidRPr="00BB39CA">
        <w:rPr>
          <w:rFonts w:eastAsia="Times New Roman" w:cs="Times New Roman"/>
          <w:color w:val="767171"/>
          <w:szCs w:val="24"/>
        </w:rPr>
        <w:t> </w:t>
      </w:r>
    </w:p>
    <w:p w14:paraId="3FF65D66" w14:textId="71F0B68A" w:rsidR="00BB39CA" w:rsidRPr="00BB39CA" w:rsidRDefault="00BB39CA" w:rsidP="00BB39CA">
      <w:pPr>
        <w:spacing w:after="0" w:line="360" w:lineRule="auto"/>
        <w:jc w:val="both"/>
        <w:rPr>
          <w:rFonts w:eastAsia="Times New Roman" w:cs="Times New Roman"/>
          <w:color w:val="767171"/>
          <w:szCs w:val="24"/>
        </w:rPr>
      </w:pPr>
      <w:r w:rsidRPr="00BB39CA">
        <w:rPr>
          <w:rFonts w:eastAsia="Times New Roman" w:cs="Times New Roman"/>
          <w:color w:val="767171"/>
          <w:szCs w:val="24"/>
        </w:rPr>
        <w:t xml:space="preserve">Asimismo, se celebró la reunión inaugural del </w:t>
      </w:r>
      <w:r w:rsidRPr="00DC691D">
        <w:rPr>
          <w:rFonts w:eastAsia="Times New Roman" w:cs="Times New Roman"/>
          <w:b/>
          <w:bCs/>
          <w:color w:val="767171"/>
          <w:szCs w:val="24"/>
        </w:rPr>
        <w:t>Grupo de Trabajo de Comercio e Inversión entre Hungría y República Dominicana</w:t>
      </w:r>
      <w:r w:rsidRPr="00BB39CA">
        <w:rPr>
          <w:rFonts w:eastAsia="Times New Roman" w:cs="Times New Roman"/>
          <w:color w:val="767171"/>
          <w:szCs w:val="24"/>
        </w:rPr>
        <w:t>, en seguimiento al </w:t>
      </w:r>
      <w:r w:rsidRPr="00DC691D">
        <w:rPr>
          <w:rFonts w:eastAsia="Times New Roman" w:cs="Times New Roman"/>
          <w:color w:val="767171"/>
          <w:szCs w:val="24"/>
        </w:rPr>
        <w:t>Memorando de Entendimiento firmado en abril de 2024,</w:t>
      </w:r>
      <w:r w:rsidRPr="00BB39CA">
        <w:rPr>
          <w:rFonts w:eastAsia="Times New Roman" w:cs="Times New Roman"/>
          <w:color w:val="767171"/>
          <w:szCs w:val="24"/>
        </w:rPr>
        <w:t xml:space="preserve"> con el objetivo de definir iniciativas concretas para fortalecer la cooperación bilateral en comercio internacional e inversión extranjera directa. Durante el encuentro se destacó el impacto de la visita del </w:t>
      </w:r>
      <w:proofErr w:type="gramStart"/>
      <w:r w:rsidRPr="00BB39CA">
        <w:rPr>
          <w:rFonts w:eastAsia="Times New Roman" w:cs="Times New Roman"/>
          <w:color w:val="767171"/>
          <w:szCs w:val="24"/>
        </w:rPr>
        <w:t>Ministro</w:t>
      </w:r>
      <w:proofErr w:type="gramEnd"/>
      <w:r w:rsidRPr="00BB39CA">
        <w:rPr>
          <w:rFonts w:eastAsia="Times New Roman" w:cs="Times New Roman"/>
          <w:color w:val="767171"/>
          <w:szCs w:val="24"/>
        </w:rPr>
        <w:t> </w:t>
      </w:r>
      <w:proofErr w:type="spellStart"/>
      <w:r w:rsidRPr="00BB39CA">
        <w:rPr>
          <w:rFonts w:eastAsia="Times New Roman" w:cs="Times New Roman"/>
          <w:color w:val="767171"/>
          <w:szCs w:val="24"/>
        </w:rPr>
        <w:t>Péter</w:t>
      </w:r>
      <w:proofErr w:type="spellEnd"/>
      <w:r w:rsidRPr="00BB39CA">
        <w:rPr>
          <w:rFonts w:eastAsia="Times New Roman" w:cs="Times New Roman"/>
          <w:color w:val="767171"/>
          <w:szCs w:val="24"/>
        </w:rPr>
        <w:t> </w:t>
      </w:r>
      <w:proofErr w:type="spellStart"/>
      <w:r w:rsidRPr="00BB39CA">
        <w:rPr>
          <w:rFonts w:eastAsia="Times New Roman" w:cs="Times New Roman"/>
          <w:color w:val="767171"/>
          <w:szCs w:val="24"/>
        </w:rPr>
        <w:t>Szijjártó</w:t>
      </w:r>
      <w:proofErr w:type="spellEnd"/>
      <w:r w:rsidRPr="00BB39CA">
        <w:rPr>
          <w:rFonts w:eastAsia="Times New Roman" w:cs="Times New Roman"/>
          <w:color w:val="767171"/>
          <w:szCs w:val="24"/>
        </w:rPr>
        <w:t> a la República Dominicana en 2024, el crecimiento de las exportaciones dominicanas hacia Hungría especialmente en el sector tabacalero y la identificación de oportunidades para diversificar y ampliar el intercambio comercial. </w:t>
      </w:r>
    </w:p>
    <w:p w14:paraId="6969DFC1" w14:textId="77777777" w:rsidR="00BB39CA" w:rsidRPr="00BB39CA" w:rsidRDefault="00BB39CA" w:rsidP="00BB39CA">
      <w:pPr>
        <w:spacing w:after="0" w:line="360" w:lineRule="auto"/>
        <w:jc w:val="both"/>
        <w:rPr>
          <w:rFonts w:eastAsia="Times New Roman" w:cs="Times New Roman"/>
          <w:color w:val="767171"/>
          <w:szCs w:val="24"/>
        </w:rPr>
      </w:pPr>
      <w:r w:rsidRPr="00BB39CA">
        <w:rPr>
          <w:rFonts w:eastAsia="Times New Roman" w:cs="Times New Roman"/>
          <w:color w:val="767171"/>
          <w:szCs w:val="24"/>
        </w:rPr>
        <w:t> </w:t>
      </w:r>
    </w:p>
    <w:p w14:paraId="1DB9D6D1" w14:textId="77777777" w:rsidR="00BB39CA" w:rsidRDefault="00BB39CA" w:rsidP="00BB39CA">
      <w:pPr>
        <w:spacing w:after="0" w:line="360" w:lineRule="auto"/>
        <w:jc w:val="both"/>
        <w:rPr>
          <w:rFonts w:eastAsia="Times New Roman" w:cs="Times New Roman"/>
          <w:color w:val="767171"/>
          <w:szCs w:val="24"/>
        </w:rPr>
      </w:pPr>
      <w:r w:rsidRPr="00BB39CA">
        <w:rPr>
          <w:rFonts w:eastAsia="Times New Roman" w:cs="Times New Roman"/>
          <w:color w:val="767171"/>
          <w:szCs w:val="24"/>
        </w:rPr>
        <w:t>Asimismo, el VAECI colaboró en la coordinación y apoyo de 13 misiones comerciales y empresariales, entre las que se destacan las misiones de la empresa </w:t>
      </w:r>
      <w:proofErr w:type="spellStart"/>
      <w:r w:rsidRPr="00BB39CA">
        <w:rPr>
          <w:rFonts w:eastAsia="Times New Roman" w:cs="Times New Roman"/>
          <w:color w:val="767171"/>
          <w:szCs w:val="24"/>
        </w:rPr>
        <w:t>Viettel</w:t>
      </w:r>
      <w:proofErr w:type="spellEnd"/>
      <w:r w:rsidRPr="00BB39CA">
        <w:rPr>
          <w:rFonts w:eastAsia="Times New Roman" w:cs="Times New Roman"/>
          <w:color w:val="767171"/>
          <w:szCs w:val="24"/>
        </w:rPr>
        <w:t> (Vietnam), visitas de inversionistas de Canadá, México y Turquía, rondas de negocios con exportadores dominicanos de café en Estados Unidos, reuniones con empresas del sector agroindustrial, el acompañamiento a la Asociación de Suplidores de Materiales Eléctricos (ASUME) para explorar oportunidades comerciales con Guyana, así como la misión comercial de la empresa brasileña WYDA, dedicada a la manufactura y exportación de productos de aluminio, con operaciones en Brasil, Paraguay, Sudáfrica y Estados Unidos, para la cual se coordinó una agenda de reuniones de alto nivel con instituciones públicas y parques de zonas francas, orientada a conocer el entorno regulatorio, las oportunidades industriales y las capacidades logísticas del país. </w:t>
      </w:r>
    </w:p>
    <w:p w14:paraId="6C202946" w14:textId="77777777" w:rsidR="00BB39CA" w:rsidRDefault="00BB39CA" w:rsidP="00BB39CA">
      <w:pPr>
        <w:spacing w:after="0" w:line="360" w:lineRule="auto"/>
        <w:jc w:val="both"/>
        <w:rPr>
          <w:rFonts w:eastAsia="Times New Roman" w:cs="Times New Roman"/>
          <w:color w:val="767171"/>
          <w:szCs w:val="24"/>
        </w:rPr>
      </w:pPr>
    </w:p>
    <w:p w14:paraId="26F212EF" w14:textId="7B60542B" w:rsidR="00BB39CA" w:rsidRPr="00BB39CA" w:rsidRDefault="00BB39CA" w:rsidP="00BB39CA">
      <w:pPr>
        <w:spacing w:after="0" w:line="360" w:lineRule="auto"/>
        <w:jc w:val="both"/>
        <w:rPr>
          <w:rFonts w:eastAsia="Times New Roman" w:cs="Times New Roman"/>
          <w:color w:val="767171"/>
          <w:szCs w:val="24"/>
        </w:rPr>
      </w:pPr>
      <w:r>
        <w:rPr>
          <w:rFonts w:eastAsia="Times New Roman" w:cs="Times New Roman"/>
          <w:color w:val="767171"/>
          <w:szCs w:val="24"/>
        </w:rPr>
        <w:t xml:space="preserve">Igualmente, se elaboraron </w:t>
      </w:r>
      <w:r w:rsidR="00EF3179">
        <w:rPr>
          <w:rFonts w:eastAsia="Times New Roman" w:cs="Times New Roman"/>
          <w:color w:val="767171"/>
          <w:szCs w:val="24"/>
        </w:rPr>
        <w:t>veintisiete (</w:t>
      </w:r>
      <w:r w:rsidRPr="00BB39CA">
        <w:rPr>
          <w:rFonts w:eastAsia="Times New Roman" w:cs="Times New Roman"/>
          <w:b/>
          <w:bCs/>
          <w:color w:val="767171"/>
          <w:szCs w:val="24"/>
        </w:rPr>
        <w:t>27</w:t>
      </w:r>
      <w:r w:rsidR="00EF3179">
        <w:rPr>
          <w:rFonts w:eastAsia="Times New Roman" w:cs="Times New Roman"/>
          <w:b/>
          <w:bCs/>
          <w:color w:val="767171"/>
          <w:szCs w:val="24"/>
        </w:rPr>
        <w:t>)</w:t>
      </w:r>
      <w:r w:rsidRPr="00BB39CA">
        <w:rPr>
          <w:rFonts w:eastAsia="Times New Roman" w:cs="Times New Roman"/>
          <w:b/>
          <w:bCs/>
          <w:color w:val="767171"/>
          <w:szCs w:val="24"/>
        </w:rPr>
        <w:t xml:space="preserve"> </w:t>
      </w:r>
      <w:r w:rsidR="00DC691D">
        <w:rPr>
          <w:rFonts w:eastAsia="Times New Roman" w:cs="Times New Roman"/>
          <w:b/>
          <w:bCs/>
          <w:color w:val="767171"/>
          <w:szCs w:val="24"/>
        </w:rPr>
        <w:t xml:space="preserve">informes de </w:t>
      </w:r>
      <w:r w:rsidRPr="00BB39CA">
        <w:rPr>
          <w:rFonts w:eastAsia="Times New Roman" w:cs="Times New Roman"/>
          <w:b/>
          <w:bCs/>
          <w:color w:val="767171"/>
          <w:szCs w:val="24"/>
        </w:rPr>
        <w:t>análisis económicos y Comerciales</w:t>
      </w:r>
      <w:r w:rsidRPr="00BB39CA">
        <w:rPr>
          <w:rFonts w:eastAsia="Times New Roman" w:cs="Times New Roman"/>
          <w:color w:val="767171"/>
          <w:szCs w:val="24"/>
        </w:rPr>
        <w:t xml:space="preserve"> (Perfil país) para los siguientes países: China, Costa Rica, Cuba, </w:t>
      </w:r>
      <w:r w:rsidRPr="00BB39CA">
        <w:rPr>
          <w:rFonts w:eastAsia="Times New Roman" w:cs="Times New Roman"/>
          <w:color w:val="767171"/>
          <w:szCs w:val="24"/>
        </w:rPr>
        <w:lastRenderedPageBreak/>
        <w:t>Emiratos Árabes Unidos, Estados Unidos, Guyana, Honduras, Hungría, India, Italia, Jordania, Países Bajos, Alemania, Bolivia, Brasil, Canadá, Chile, Colombia, Corea del Sur, España, Francia.</w:t>
      </w:r>
    </w:p>
    <w:p w14:paraId="7D72D262" w14:textId="77777777" w:rsidR="00BB39CA" w:rsidRPr="00BB39CA" w:rsidRDefault="00BB39CA" w:rsidP="00BB39CA">
      <w:pPr>
        <w:spacing w:after="0" w:line="360" w:lineRule="auto"/>
        <w:jc w:val="both"/>
        <w:rPr>
          <w:rFonts w:eastAsia="Times New Roman" w:cs="Times New Roman"/>
          <w:color w:val="767171"/>
          <w:szCs w:val="24"/>
        </w:rPr>
      </w:pPr>
      <w:r w:rsidRPr="00BB39CA">
        <w:rPr>
          <w:rFonts w:eastAsia="Times New Roman" w:cs="Times New Roman"/>
          <w:color w:val="767171"/>
          <w:szCs w:val="24"/>
        </w:rPr>
        <w:t> </w:t>
      </w:r>
    </w:p>
    <w:p w14:paraId="38FDFE3A" w14:textId="77777777" w:rsidR="00BB39CA" w:rsidRPr="00BB39CA" w:rsidRDefault="00BB39CA" w:rsidP="00BB39CA">
      <w:pPr>
        <w:spacing w:after="0" w:line="360" w:lineRule="auto"/>
        <w:jc w:val="both"/>
        <w:rPr>
          <w:rFonts w:eastAsia="Times New Roman" w:cs="Times New Roman"/>
          <w:color w:val="767171"/>
          <w:szCs w:val="24"/>
        </w:rPr>
      </w:pPr>
      <w:r w:rsidRPr="00BB39CA">
        <w:rPr>
          <w:rFonts w:eastAsia="Times New Roman" w:cs="Times New Roman"/>
          <w:b/>
          <w:bCs/>
          <w:color w:val="767171"/>
          <w:szCs w:val="24"/>
        </w:rPr>
        <w:t>Validación del Plan Nacional de Soberanía y Seguridad Alimentaria y Nutricional de 2026-2028. </w:t>
      </w:r>
      <w:r w:rsidRPr="00BB39CA">
        <w:rPr>
          <w:rFonts w:eastAsia="Times New Roman" w:cs="Times New Roman"/>
          <w:color w:val="767171"/>
          <w:szCs w:val="24"/>
        </w:rPr>
        <w:t>El Gobierno dominicano está iniciando el proceso de validación del Plan Nacional de Soberanía y Seguridad Alimentaria y Nutricional de 2026-2028. Esta actualización del Plan SAN procura asegurar su coherencia con los instrumentos nacionales de planificación, las prioridades gubernamentales vigentes y los compromisos del país, especialmente la meta Hambre Cero.</w:t>
      </w:r>
    </w:p>
    <w:p w14:paraId="27E1CDED" w14:textId="77777777" w:rsidR="000F1B05" w:rsidRPr="00A17975" w:rsidRDefault="000F1B05" w:rsidP="003415EE">
      <w:pPr>
        <w:spacing w:after="0" w:line="360" w:lineRule="auto"/>
        <w:jc w:val="both"/>
        <w:rPr>
          <w:rFonts w:eastAsia="Calibri" w:cs="Times New Roman"/>
          <w:bCs/>
          <w:color w:val="767171"/>
          <w:sz w:val="32"/>
          <w:szCs w:val="32"/>
        </w:rPr>
      </w:pPr>
    </w:p>
    <w:p w14:paraId="5F307550" w14:textId="7CD83847" w:rsidR="004D1535" w:rsidRDefault="003415EE" w:rsidP="00AC500F">
      <w:pPr>
        <w:spacing w:after="0" w:line="360" w:lineRule="auto"/>
        <w:jc w:val="both"/>
        <w:rPr>
          <w:rFonts w:eastAsia="Calibri" w:cs="Times New Roman"/>
          <w:b/>
          <w:color w:val="767171"/>
          <w:szCs w:val="24"/>
        </w:rPr>
      </w:pPr>
      <w:r w:rsidRPr="00D15346">
        <w:rPr>
          <w:rFonts w:eastAsia="Calibri" w:cs="Times New Roman"/>
          <w:b/>
          <w:color w:val="767171"/>
          <w:szCs w:val="24"/>
        </w:rPr>
        <w:t xml:space="preserve">Cooperación internacional </w:t>
      </w:r>
    </w:p>
    <w:p w14:paraId="7A585793" w14:textId="77777777" w:rsidR="00DC691D" w:rsidRPr="00D15346" w:rsidRDefault="00DC691D" w:rsidP="00AC500F">
      <w:pPr>
        <w:spacing w:after="0" w:line="360" w:lineRule="auto"/>
        <w:jc w:val="both"/>
        <w:rPr>
          <w:rFonts w:eastAsia="Calibri" w:cs="Times New Roman"/>
          <w:b/>
          <w:color w:val="767171"/>
          <w:szCs w:val="24"/>
        </w:rPr>
      </w:pPr>
    </w:p>
    <w:p w14:paraId="5D006158" w14:textId="33C6F96E" w:rsidR="00BF2CFA" w:rsidRPr="00D15346" w:rsidRDefault="00BF2CFA" w:rsidP="00BF2CFA">
      <w:pPr>
        <w:spacing w:after="0" w:line="360" w:lineRule="auto"/>
        <w:jc w:val="both"/>
        <w:rPr>
          <w:rFonts w:eastAsia="Calibri"/>
          <w:color w:val="767171"/>
        </w:rPr>
      </w:pPr>
      <w:r w:rsidRPr="00D15346">
        <w:rPr>
          <w:rFonts w:eastAsia="Times New Roman" w:cs="Times New Roman"/>
          <w:color w:val="767171"/>
          <w:szCs w:val="24"/>
        </w:rPr>
        <w:t xml:space="preserve">El </w:t>
      </w:r>
      <w:proofErr w:type="gramStart"/>
      <w:r w:rsidRPr="00D15346">
        <w:rPr>
          <w:rFonts w:eastAsia="Times New Roman" w:cs="Times New Roman"/>
          <w:color w:val="767171"/>
          <w:szCs w:val="24"/>
        </w:rPr>
        <w:t>Presidente</w:t>
      </w:r>
      <w:proofErr w:type="gramEnd"/>
      <w:r w:rsidRPr="00D15346">
        <w:rPr>
          <w:rFonts w:eastAsia="Times New Roman" w:cs="Times New Roman"/>
          <w:color w:val="767171"/>
          <w:szCs w:val="24"/>
        </w:rPr>
        <w:t xml:space="preserve"> Luís </w:t>
      </w:r>
      <w:proofErr w:type="spellStart"/>
      <w:r w:rsidRPr="00D15346">
        <w:rPr>
          <w:rFonts w:eastAsia="Times New Roman" w:cs="Times New Roman"/>
          <w:color w:val="767171"/>
          <w:szCs w:val="24"/>
        </w:rPr>
        <w:t>Abinader</w:t>
      </w:r>
      <w:proofErr w:type="spellEnd"/>
      <w:r w:rsidRPr="00D15346">
        <w:rPr>
          <w:rFonts w:eastAsia="Times New Roman" w:cs="Times New Roman"/>
          <w:color w:val="767171"/>
          <w:szCs w:val="24"/>
        </w:rPr>
        <w:t>, se propuso en su programa de gobierno “Desarrollar una agenda de</w:t>
      </w:r>
      <w:r w:rsidRPr="00D15346">
        <w:rPr>
          <w:rFonts w:eastAsia="Calibri"/>
          <w:bCs/>
          <w:color w:val="767171"/>
          <w:szCs w:val="24"/>
        </w:rPr>
        <w:t xml:space="preserve"> cooperación recíproca, científica, cultural, educativa y energética y también explorará las potenciales inversiones que convengan a los intereses nacionales de RD. </w:t>
      </w:r>
      <w:r w:rsidRPr="00D15346">
        <w:rPr>
          <w:rFonts w:eastAsia="Times New Roman"/>
          <w:color w:val="767171"/>
        </w:rPr>
        <w:t xml:space="preserve">En este orden de ideas, </w:t>
      </w:r>
      <w:r w:rsidRPr="00D15346">
        <w:rPr>
          <w:rFonts w:eastAsia="Calibri"/>
          <w:color w:val="767171"/>
        </w:rPr>
        <w:t xml:space="preserve">desde el Ministerio de Relaciones Exteriores, </w:t>
      </w:r>
      <w:r w:rsidR="00B91E86" w:rsidRPr="00D15346">
        <w:rPr>
          <w:rFonts w:eastAsia="Calibri"/>
          <w:color w:val="767171"/>
        </w:rPr>
        <w:t>ha</w:t>
      </w:r>
      <w:r w:rsidRPr="00D15346">
        <w:rPr>
          <w:rFonts w:eastAsia="Calibri"/>
          <w:color w:val="767171"/>
        </w:rPr>
        <w:t xml:space="preserve"> desplegado una serie de acciones que han dado como resultados los siguientes logros:</w:t>
      </w:r>
    </w:p>
    <w:p w14:paraId="55192BDB" w14:textId="77777777" w:rsidR="00BF2CFA" w:rsidRPr="00D15346" w:rsidRDefault="00BF2CFA" w:rsidP="00BF2CFA">
      <w:pPr>
        <w:spacing w:after="0" w:line="360" w:lineRule="auto"/>
        <w:jc w:val="both"/>
        <w:rPr>
          <w:rFonts w:eastAsia="Calibri"/>
          <w:bCs/>
          <w:color w:val="767171"/>
          <w:szCs w:val="24"/>
        </w:rPr>
      </w:pPr>
    </w:p>
    <w:p w14:paraId="6747B1FD" w14:textId="08878D73" w:rsidR="00B91E86" w:rsidRPr="00EF3179" w:rsidRDefault="00EF3179" w:rsidP="00EF3179">
      <w:pPr>
        <w:spacing w:after="0" w:line="360" w:lineRule="auto"/>
        <w:jc w:val="both"/>
        <w:rPr>
          <w:rFonts w:cs="Times New Roman"/>
          <w:color w:val="767171"/>
          <w:szCs w:val="24"/>
        </w:rPr>
      </w:pPr>
      <w:r w:rsidRPr="00B91E86">
        <w:rPr>
          <w:rFonts w:eastAsia="Calibri" w:cs="Times New Roman"/>
          <w:color w:val="808080" w:themeColor="background1" w:themeShade="80"/>
          <w:szCs w:val="24"/>
        </w:rPr>
        <w:t xml:space="preserve">Se ha logrado </w:t>
      </w:r>
      <w:r w:rsidRPr="00B91E86">
        <w:rPr>
          <w:rFonts w:eastAsia="Calibri" w:cs="Times New Roman"/>
          <w:b/>
          <w:bCs/>
          <w:color w:val="808080" w:themeColor="background1" w:themeShade="80"/>
          <w:szCs w:val="24"/>
        </w:rPr>
        <w:t xml:space="preserve">atraer </w:t>
      </w:r>
      <w:r>
        <w:rPr>
          <w:rFonts w:eastAsia="Calibri" w:cs="Times New Roman"/>
          <w:b/>
          <w:bCs/>
          <w:color w:val="808080" w:themeColor="background1" w:themeShade="80"/>
          <w:szCs w:val="24"/>
        </w:rPr>
        <w:t>trece</w:t>
      </w:r>
      <w:r w:rsidRPr="00B91E86">
        <w:rPr>
          <w:rFonts w:eastAsia="Calibri" w:cs="Times New Roman"/>
          <w:b/>
          <w:bCs/>
          <w:color w:val="808080" w:themeColor="background1" w:themeShade="80"/>
          <w:szCs w:val="24"/>
        </w:rPr>
        <w:t xml:space="preserve"> </w:t>
      </w:r>
      <w:r w:rsidRPr="008B03C9">
        <w:rPr>
          <w:rFonts w:eastAsia="Calibri" w:cs="Times New Roman"/>
          <w:b/>
          <w:bCs/>
          <w:color w:val="808080" w:themeColor="background1" w:themeShade="80"/>
          <w:szCs w:val="24"/>
        </w:rPr>
        <w:t>(13</w:t>
      </w:r>
      <w:r w:rsidRPr="008B03C9">
        <w:rPr>
          <w:b/>
          <w:bCs/>
          <w:color w:val="808080" w:themeColor="background1" w:themeShade="80"/>
        </w:rPr>
        <w:t>) Proyectos</w:t>
      </w:r>
      <w:r w:rsidRPr="00B91E86">
        <w:rPr>
          <w:b/>
          <w:bCs/>
          <w:color w:val="808080" w:themeColor="background1" w:themeShade="80"/>
        </w:rPr>
        <w:t xml:space="preserve"> de Cooperación</w:t>
      </w:r>
      <w:r w:rsidRPr="00B91E86">
        <w:rPr>
          <w:color w:val="808080" w:themeColor="background1" w:themeShade="80"/>
        </w:rPr>
        <w:t xml:space="preserve"> por medio de la firma de </w:t>
      </w:r>
      <w:r>
        <w:rPr>
          <w:color w:val="808080" w:themeColor="background1" w:themeShade="80"/>
        </w:rPr>
        <w:t>un (1)</w:t>
      </w:r>
      <w:r w:rsidRPr="00B91E86">
        <w:rPr>
          <w:color w:val="808080" w:themeColor="background1" w:themeShade="80"/>
        </w:rPr>
        <w:t xml:space="preserve"> acuerdos</w:t>
      </w:r>
      <w:r>
        <w:rPr>
          <w:color w:val="808080" w:themeColor="background1" w:themeShade="80"/>
        </w:rPr>
        <w:t xml:space="preserve"> y</w:t>
      </w:r>
      <w:r w:rsidRPr="00B91E86">
        <w:rPr>
          <w:color w:val="808080" w:themeColor="background1" w:themeShade="80"/>
        </w:rPr>
        <w:t xml:space="preserve"> </w:t>
      </w:r>
      <w:r>
        <w:rPr>
          <w:color w:val="808080" w:themeColor="background1" w:themeShade="80"/>
        </w:rPr>
        <w:t>dos (2)</w:t>
      </w:r>
      <w:r w:rsidRPr="00B91E86">
        <w:rPr>
          <w:color w:val="808080" w:themeColor="background1" w:themeShade="80"/>
        </w:rPr>
        <w:t xml:space="preserve"> memorándum de entendimiento y </w:t>
      </w:r>
      <w:r>
        <w:rPr>
          <w:color w:val="808080" w:themeColor="background1" w:themeShade="80"/>
        </w:rPr>
        <w:t>seis (</w:t>
      </w:r>
      <w:r w:rsidRPr="00B91E86">
        <w:rPr>
          <w:color w:val="808080" w:themeColor="background1" w:themeShade="80"/>
        </w:rPr>
        <w:t>6</w:t>
      </w:r>
      <w:r>
        <w:rPr>
          <w:color w:val="808080" w:themeColor="background1" w:themeShade="80"/>
        </w:rPr>
        <w:t>)</w:t>
      </w:r>
      <w:r w:rsidRPr="00B91E86">
        <w:rPr>
          <w:color w:val="808080" w:themeColor="background1" w:themeShade="80"/>
        </w:rPr>
        <w:t xml:space="preserve"> acciones y/o donaciones de cooperación, </w:t>
      </w:r>
      <w:bookmarkStart w:id="136" w:name="_Hlk216876556"/>
      <w:r w:rsidRPr="008B03C9">
        <w:rPr>
          <w:color w:val="808080" w:themeColor="background1" w:themeShade="80"/>
        </w:rPr>
        <w:t xml:space="preserve">de los siguientes países: Estados Unidos/ Unión Europea, México, Japón, Honduras, Francia, india y </w:t>
      </w:r>
      <w:proofErr w:type="spellStart"/>
      <w:r w:rsidRPr="008B03C9">
        <w:rPr>
          <w:color w:val="808080" w:themeColor="background1" w:themeShade="80"/>
        </w:rPr>
        <w:t>Azrbaiyán</w:t>
      </w:r>
      <w:proofErr w:type="spellEnd"/>
      <w:r w:rsidRPr="008B03C9">
        <w:rPr>
          <w:color w:val="808080" w:themeColor="background1" w:themeShade="80"/>
        </w:rPr>
        <w:t>, España, e India y Arabia Saudí (pendiente), Emiratos Árabes, Colombia</w:t>
      </w:r>
      <w:r w:rsidRPr="00B91E86">
        <w:rPr>
          <w:color w:val="808080" w:themeColor="background1" w:themeShade="80"/>
        </w:rPr>
        <w:t xml:space="preserve">. </w:t>
      </w:r>
      <w:r>
        <w:rPr>
          <w:color w:val="808080" w:themeColor="background1" w:themeShade="80"/>
        </w:rPr>
        <w:t>De los cuales, se destacan los siguientes:</w:t>
      </w:r>
      <w:r>
        <w:rPr>
          <w:rFonts w:cs="Times New Roman"/>
          <w:color w:val="767171"/>
          <w:szCs w:val="24"/>
        </w:rPr>
        <w:t xml:space="preserve"> en la parte de las capacitaciones atraídas, cuatro (</w:t>
      </w:r>
      <w:r w:rsidRPr="008B03C9">
        <w:rPr>
          <w:rFonts w:cs="Times New Roman"/>
          <w:color w:val="767171"/>
          <w:szCs w:val="24"/>
        </w:rPr>
        <w:t>4</w:t>
      </w:r>
      <w:r>
        <w:rPr>
          <w:rFonts w:cs="Times New Roman"/>
          <w:color w:val="767171"/>
          <w:szCs w:val="24"/>
        </w:rPr>
        <w:t>)</w:t>
      </w:r>
      <w:r w:rsidRPr="008B03C9">
        <w:rPr>
          <w:rFonts w:cs="Times New Roman"/>
          <w:color w:val="767171"/>
          <w:szCs w:val="24"/>
        </w:rPr>
        <w:t xml:space="preserve"> capacitaciones gestionadas de Honduras, Naciones Unidas y la Academia del Ministerio de Comercio de la República Popular China</w:t>
      </w:r>
      <w:bookmarkEnd w:id="136"/>
      <w:r w:rsidR="00B91E86" w:rsidRPr="00B91E86">
        <w:rPr>
          <w:color w:val="808080" w:themeColor="background1" w:themeShade="80"/>
        </w:rPr>
        <w:t xml:space="preserve">. </w:t>
      </w:r>
      <w:r w:rsidR="00B91E86">
        <w:rPr>
          <w:color w:val="808080" w:themeColor="background1" w:themeShade="80"/>
        </w:rPr>
        <w:t xml:space="preserve">De los cuales, se destacan los siguientes: </w:t>
      </w:r>
    </w:p>
    <w:p w14:paraId="56571EDC" w14:textId="44842F78" w:rsidR="00B91E86" w:rsidRPr="00A17975" w:rsidRDefault="00B91E86" w:rsidP="00861EB8">
      <w:pPr>
        <w:spacing w:after="0" w:line="360" w:lineRule="auto"/>
        <w:jc w:val="both"/>
        <w:rPr>
          <w:rFonts w:eastAsia="Calibri" w:cs="Times New Roman"/>
          <w:color w:val="767171"/>
          <w:sz w:val="18"/>
          <w:szCs w:val="18"/>
        </w:rPr>
      </w:pPr>
    </w:p>
    <w:p w14:paraId="044086BD" w14:textId="0F9E51F6" w:rsidR="00D7007C" w:rsidRPr="0042403C" w:rsidRDefault="0042403C" w:rsidP="003107F5">
      <w:pPr>
        <w:pStyle w:val="Prrafodelista"/>
        <w:numPr>
          <w:ilvl w:val="0"/>
          <w:numId w:val="81"/>
        </w:numPr>
        <w:spacing w:after="0" w:line="360" w:lineRule="auto"/>
        <w:ind w:left="426"/>
        <w:jc w:val="both"/>
        <w:rPr>
          <w:rFonts w:eastAsia="Calibri" w:cs="Times New Roman"/>
          <w:color w:val="767171"/>
          <w:szCs w:val="24"/>
        </w:rPr>
      </w:pPr>
      <w:r w:rsidRPr="0042403C">
        <w:rPr>
          <w:rFonts w:eastAsia="Calibri" w:cs="Times New Roman"/>
          <w:b/>
          <w:bCs/>
          <w:color w:val="767171"/>
          <w:szCs w:val="24"/>
        </w:rPr>
        <w:t>Adenda al Acuerdo de Cooperación en Materia de Turismo entre República Dominicana y Ecuador.</w:t>
      </w:r>
      <w:r w:rsidRPr="0042403C">
        <w:rPr>
          <w:rFonts w:eastAsia="Calibri" w:cs="Times New Roman"/>
          <w:color w:val="767171"/>
          <w:szCs w:val="24"/>
        </w:rPr>
        <w:t xml:space="preserve"> República Dominicana y la República del </w:t>
      </w:r>
      <w:r w:rsidRPr="0042403C">
        <w:rPr>
          <w:rFonts w:eastAsia="Calibri" w:cs="Times New Roman"/>
          <w:color w:val="767171"/>
          <w:szCs w:val="24"/>
        </w:rPr>
        <w:lastRenderedPageBreak/>
        <w:t>Ecuador firmaron una adenda al Acuerdo de Cooperación en Materia de Turismo y un nuevo Acuerdo de Cooperación sobre Diplomacia Gastronómica, en el marco de la 80ª Asamblea General de las Naciones Unidas, con el objetivo de fortalecer los vínculos bilaterales y promover la proyección cultural y turística de ambas naciones; los convenios fueron suscritos por el canciller dominicano Roberto Álvarez y su homóloga ecuatoriana Gabriela Sommerfeld, quienes resaltaron la importancia de estas iniciativas para dinamizar el turismo, posicionar la gastronomía como herramienta de diplomacia cultural y dar seguimiento a los avances de la Alianza para el Desarrollo en Democracia (ADD), junto a Panamá y Costa Rica, como espacio clave de cooperación regional.</w:t>
      </w:r>
    </w:p>
    <w:p w14:paraId="6B27BEF5" w14:textId="77777777" w:rsidR="0042403C" w:rsidRDefault="0042403C" w:rsidP="0042403C">
      <w:pPr>
        <w:spacing w:after="0" w:line="360" w:lineRule="auto"/>
        <w:ind w:left="426"/>
        <w:jc w:val="both"/>
        <w:rPr>
          <w:rFonts w:eastAsia="Calibri" w:cs="Times New Roman"/>
          <w:color w:val="767171"/>
          <w:szCs w:val="24"/>
        </w:rPr>
      </w:pPr>
    </w:p>
    <w:p w14:paraId="17C2D7B2" w14:textId="0867705B" w:rsidR="0042403C" w:rsidRDefault="0042403C" w:rsidP="003107F5">
      <w:pPr>
        <w:pStyle w:val="Prrafodelista"/>
        <w:numPr>
          <w:ilvl w:val="0"/>
          <w:numId w:val="81"/>
        </w:numPr>
        <w:spacing w:after="0" w:line="360" w:lineRule="auto"/>
        <w:ind w:left="426"/>
        <w:jc w:val="both"/>
        <w:rPr>
          <w:rFonts w:eastAsia="Calibri" w:cs="Times New Roman"/>
          <w:color w:val="767171"/>
          <w:szCs w:val="24"/>
        </w:rPr>
      </w:pPr>
      <w:r w:rsidRPr="0042403C">
        <w:rPr>
          <w:rFonts w:eastAsia="Calibri" w:cs="Times New Roman"/>
          <w:b/>
          <w:bCs/>
          <w:color w:val="767171"/>
          <w:szCs w:val="24"/>
        </w:rPr>
        <w:t>Firma de la Estrategia de Cooperación País con la OPS 2026–2030</w:t>
      </w:r>
      <w:r>
        <w:rPr>
          <w:rFonts w:eastAsia="Calibri" w:cs="Times New Roman"/>
          <w:b/>
          <w:bCs/>
          <w:color w:val="767171"/>
          <w:szCs w:val="24"/>
        </w:rPr>
        <w:t xml:space="preserve">, </w:t>
      </w:r>
      <w:r>
        <w:rPr>
          <w:rFonts w:eastAsia="Calibri" w:cs="Times New Roman"/>
          <w:color w:val="767171"/>
          <w:szCs w:val="24"/>
        </w:rPr>
        <w:t xml:space="preserve">entre el Ministerio de Salud Pública, el Ministerio de la Presidencia, la </w:t>
      </w:r>
      <w:r w:rsidRPr="0042403C">
        <w:rPr>
          <w:rFonts w:eastAsia="Calibri" w:cs="Times New Roman"/>
          <w:color w:val="767171"/>
          <w:szCs w:val="24"/>
        </w:rPr>
        <w:t>Organización Panamericana de la Salud</w:t>
      </w:r>
      <w:r>
        <w:rPr>
          <w:rFonts w:eastAsia="Calibri" w:cs="Times New Roman"/>
          <w:color w:val="767171"/>
          <w:szCs w:val="24"/>
        </w:rPr>
        <w:t xml:space="preserve"> (OPS) y </w:t>
      </w:r>
      <w:r w:rsidRPr="0042403C">
        <w:rPr>
          <w:rFonts w:eastAsia="Calibri" w:cs="Times New Roman"/>
          <w:color w:val="767171"/>
          <w:szCs w:val="24"/>
        </w:rPr>
        <w:t>Organización Mundial de la Salud</w:t>
      </w:r>
      <w:r>
        <w:rPr>
          <w:rFonts w:eastAsia="Calibri" w:cs="Times New Roman"/>
          <w:color w:val="767171"/>
          <w:szCs w:val="24"/>
        </w:rPr>
        <w:t xml:space="preserve"> (OMC), </w:t>
      </w:r>
      <w:r w:rsidRPr="0042403C">
        <w:rPr>
          <w:rFonts w:eastAsia="Calibri" w:cs="Times New Roman"/>
          <w:color w:val="767171"/>
          <w:szCs w:val="24"/>
        </w:rPr>
        <w:t xml:space="preserve">el 1 de diciembre de 2025 en Santo Domingo, con la participación del </w:t>
      </w:r>
      <w:proofErr w:type="gramStart"/>
      <w:r w:rsidRPr="0042403C">
        <w:rPr>
          <w:rFonts w:eastAsia="Calibri" w:cs="Times New Roman"/>
          <w:color w:val="767171"/>
          <w:szCs w:val="24"/>
        </w:rPr>
        <w:t>Director</w:t>
      </w:r>
      <w:proofErr w:type="gramEnd"/>
      <w:r w:rsidRPr="0042403C">
        <w:rPr>
          <w:rFonts w:eastAsia="Calibri" w:cs="Times New Roman"/>
          <w:color w:val="767171"/>
          <w:szCs w:val="24"/>
        </w:rPr>
        <w:t xml:space="preserve"> de la OPS, Dr. Jarbas Barbosa, y autoridades dominicanas del sector salud y cooperación internacional.</w:t>
      </w:r>
    </w:p>
    <w:p w14:paraId="30D99C1C" w14:textId="77777777" w:rsidR="0042403C" w:rsidRPr="0042403C" w:rsidRDefault="0042403C" w:rsidP="0042403C">
      <w:pPr>
        <w:pStyle w:val="Prrafodelista"/>
        <w:rPr>
          <w:rFonts w:eastAsia="Calibri" w:cs="Times New Roman"/>
          <w:color w:val="767171"/>
          <w:szCs w:val="24"/>
        </w:rPr>
      </w:pPr>
    </w:p>
    <w:p w14:paraId="4957CA77" w14:textId="72BF5081" w:rsidR="0042403C" w:rsidRPr="0042403C" w:rsidRDefault="0042403C" w:rsidP="003107F5">
      <w:pPr>
        <w:pStyle w:val="Prrafodelista"/>
        <w:numPr>
          <w:ilvl w:val="0"/>
          <w:numId w:val="81"/>
        </w:numPr>
        <w:spacing w:line="360" w:lineRule="auto"/>
        <w:ind w:left="426"/>
        <w:jc w:val="both"/>
        <w:rPr>
          <w:rFonts w:eastAsia="Calibri" w:cs="Times New Roman"/>
          <w:color w:val="767171"/>
          <w:szCs w:val="24"/>
        </w:rPr>
      </w:pPr>
      <w:r w:rsidRPr="0042403C">
        <w:rPr>
          <w:rFonts w:eastAsia="Calibri" w:cs="Times New Roman"/>
          <w:b/>
          <w:bCs/>
          <w:color w:val="767171"/>
          <w:szCs w:val="24"/>
        </w:rPr>
        <w:t xml:space="preserve">IV Reunión del Grupo de Trabajo de Cooperación Técnica y Científica RD–Perú (11 de noviembre de 2025): </w:t>
      </w:r>
      <w:r>
        <w:rPr>
          <w:rFonts w:eastAsia="Calibri" w:cs="Times New Roman"/>
          <w:b/>
          <w:bCs/>
          <w:color w:val="767171"/>
          <w:szCs w:val="24"/>
        </w:rPr>
        <w:t xml:space="preserve">en la cual se </w:t>
      </w:r>
      <w:r w:rsidRPr="0042403C">
        <w:rPr>
          <w:rFonts w:eastAsia="Calibri" w:cs="Times New Roman"/>
          <w:color w:val="767171"/>
          <w:szCs w:val="24"/>
        </w:rPr>
        <w:t>aproba</w:t>
      </w:r>
      <w:r>
        <w:rPr>
          <w:rFonts w:eastAsia="Calibri" w:cs="Times New Roman"/>
          <w:color w:val="767171"/>
          <w:szCs w:val="24"/>
        </w:rPr>
        <w:t xml:space="preserve">ron </w:t>
      </w:r>
      <w:r w:rsidRPr="0042403C">
        <w:rPr>
          <w:rFonts w:eastAsia="Calibri" w:cs="Times New Roman"/>
          <w:color w:val="767171"/>
          <w:szCs w:val="24"/>
        </w:rPr>
        <w:t>cinco</w:t>
      </w:r>
      <w:r>
        <w:rPr>
          <w:rFonts w:eastAsia="Calibri" w:cs="Times New Roman"/>
          <w:color w:val="767171"/>
          <w:szCs w:val="24"/>
        </w:rPr>
        <w:t xml:space="preserve"> (5)</w:t>
      </w:r>
      <w:r w:rsidRPr="0042403C">
        <w:rPr>
          <w:rFonts w:eastAsia="Calibri" w:cs="Times New Roman"/>
          <w:color w:val="767171"/>
          <w:szCs w:val="24"/>
        </w:rPr>
        <w:t xml:space="preserve"> proyectos en turismo, fortalecimiento institucional, medioambiente, CTI, protección social y gestión cultural. </w:t>
      </w:r>
    </w:p>
    <w:p w14:paraId="015C6A0F" w14:textId="77777777" w:rsidR="00A01C2E" w:rsidRPr="004B5E94" w:rsidRDefault="00A01C2E" w:rsidP="00FC6935">
      <w:pPr>
        <w:pStyle w:val="Prrafodelista"/>
        <w:spacing w:before="100" w:beforeAutospacing="1" w:after="100" w:afterAutospacing="1" w:line="360" w:lineRule="auto"/>
        <w:ind w:left="426"/>
        <w:jc w:val="both"/>
        <w:rPr>
          <w:rFonts w:eastAsia="Calibri" w:cs="Times New Roman"/>
          <w:color w:val="767171"/>
          <w:szCs w:val="24"/>
        </w:rPr>
      </w:pPr>
    </w:p>
    <w:p w14:paraId="08A033B1" w14:textId="361FE9E3" w:rsidR="0042403C" w:rsidRPr="0042403C" w:rsidRDefault="0042403C" w:rsidP="003107F5">
      <w:pPr>
        <w:pStyle w:val="Prrafodelista"/>
        <w:numPr>
          <w:ilvl w:val="0"/>
          <w:numId w:val="81"/>
        </w:numPr>
        <w:spacing w:before="100" w:beforeAutospacing="1" w:after="100" w:afterAutospacing="1" w:line="360" w:lineRule="auto"/>
        <w:ind w:left="426"/>
        <w:jc w:val="both"/>
        <w:rPr>
          <w:rFonts w:eastAsia="Calibri" w:cs="Times New Roman"/>
          <w:color w:val="767171"/>
          <w:szCs w:val="24"/>
        </w:rPr>
      </w:pPr>
      <w:r w:rsidRPr="0042403C">
        <w:rPr>
          <w:rFonts w:eastAsia="Calibri" w:cs="Times New Roman"/>
          <w:b/>
          <w:bCs/>
          <w:color w:val="767171"/>
          <w:szCs w:val="24"/>
        </w:rPr>
        <w:t xml:space="preserve">Reactivación del Memorando de Entendimiento en comercio e inversiones, </w:t>
      </w:r>
      <w:r w:rsidRPr="0042403C">
        <w:rPr>
          <w:rFonts w:eastAsia="Calibri" w:cs="Times New Roman"/>
          <w:color w:val="767171"/>
          <w:szCs w:val="24"/>
        </w:rPr>
        <w:t>el cual</w:t>
      </w:r>
      <w:r w:rsidRPr="0042403C">
        <w:rPr>
          <w:rFonts w:eastAsia="Calibri" w:cs="Times New Roman"/>
          <w:b/>
          <w:bCs/>
          <w:color w:val="767171"/>
          <w:szCs w:val="24"/>
        </w:rPr>
        <w:t xml:space="preserve"> </w:t>
      </w:r>
      <w:r w:rsidRPr="0042403C">
        <w:rPr>
          <w:rFonts w:eastAsia="Calibri" w:cs="Times New Roman"/>
          <w:color w:val="767171"/>
          <w:szCs w:val="24"/>
        </w:rPr>
        <w:t>crea un marco de trabajo para fortalecer relaciones económicas, busca promover el comercio bilateral y estimula la atracción de inversiones productivas.</w:t>
      </w:r>
    </w:p>
    <w:p w14:paraId="4844DE43" w14:textId="77777777" w:rsidR="00A01C2E" w:rsidRDefault="00A01C2E" w:rsidP="004B5E94">
      <w:pPr>
        <w:pStyle w:val="Prrafodelista"/>
        <w:spacing w:line="360" w:lineRule="auto"/>
        <w:ind w:left="426"/>
        <w:jc w:val="both"/>
        <w:rPr>
          <w:rFonts w:eastAsia="Calibri" w:cs="Times New Roman"/>
          <w:color w:val="767171"/>
          <w:szCs w:val="24"/>
        </w:rPr>
      </w:pPr>
    </w:p>
    <w:p w14:paraId="1F9AAD13" w14:textId="19FADEDF" w:rsidR="0042403C" w:rsidRPr="0042403C" w:rsidRDefault="0042403C" w:rsidP="003107F5">
      <w:pPr>
        <w:pStyle w:val="Prrafodelista"/>
        <w:numPr>
          <w:ilvl w:val="0"/>
          <w:numId w:val="81"/>
        </w:numPr>
        <w:spacing w:line="360" w:lineRule="auto"/>
        <w:ind w:left="426"/>
        <w:jc w:val="both"/>
        <w:rPr>
          <w:rFonts w:eastAsia="Calibri" w:cs="Times New Roman"/>
          <w:color w:val="767171"/>
          <w:szCs w:val="24"/>
        </w:rPr>
      </w:pPr>
      <w:r w:rsidRPr="0042403C">
        <w:rPr>
          <w:rFonts w:eastAsia="Calibri" w:cs="Times New Roman"/>
          <w:color w:val="767171"/>
          <w:szCs w:val="24"/>
        </w:rPr>
        <w:t>Acto de entrega formal del</w:t>
      </w:r>
      <w:r w:rsidRPr="0042403C">
        <w:rPr>
          <w:rFonts w:eastAsia="Calibri" w:cs="Times New Roman"/>
          <w:b/>
          <w:bCs/>
          <w:color w:val="767171"/>
          <w:szCs w:val="24"/>
        </w:rPr>
        <w:t xml:space="preserve"> 4to tomógrafo donado por el Gobierno del Japón.</w:t>
      </w:r>
      <w:r w:rsidRPr="0042403C">
        <w:rPr>
          <w:rFonts w:eastAsia="Calibri" w:cs="Times New Roman"/>
          <w:color w:val="767171"/>
          <w:szCs w:val="24"/>
        </w:rPr>
        <w:t> </w:t>
      </w:r>
    </w:p>
    <w:p w14:paraId="0BEE7A83" w14:textId="26C8738C" w:rsidR="0042403C" w:rsidRPr="0042403C" w:rsidRDefault="0042403C" w:rsidP="003107F5">
      <w:pPr>
        <w:pStyle w:val="Prrafodelista"/>
        <w:numPr>
          <w:ilvl w:val="0"/>
          <w:numId w:val="81"/>
        </w:numPr>
        <w:spacing w:line="360" w:lineRule="auto"/>
        <w:ind w:left="426"/>
        <w:jc w:val="both"/>
        <w:rPr>
          <w:rFonts w:eastAsia="Calibri" w:cs="Times New Roman"/>
          <w:color w:val="767171"/>
          <w:szCs w:val="24"/>
        </w:rPr>
      </w:pPr>
      <w:r w:rsidRPr="0042403C">
        <w:rPr>
          <w:rFonts w:eastAsia="Calibri" w:cs="Times New Roman"/>
          <w:b/>
          <w:bCs/>
          <w:color w:val="767171"/>
          <w:szCs w:val="24"/>
        </w:rPr>
        <w:lastRenderedPageBreak/>
        <w:t xml:space="preserve">Acuerdo de Diplomacia Gastronómica/ Memorando de Entendimiento </w:t>
      </w:r>
      <w:r w:rsidRPr="0042403C">
        <w:rPr>
          <w:rFonts w:eastAsia="Calibri" w:cs="Times New Roman"/>
          <w:color w:val="767171"/>
          <w:szCs w:val="24"/>
        </w:rPr>
        <w:t xml:space="preserve">con </w:t>
      </w:r>
      <w:r w:rsidR="000B20EB" w:rsidRPr="000B20EB">
        <w:rPr>
          <w:rFonts w:eastAsia="Calibri" w:cs="Times New Roman"/>
          <w:color w:val="767171"/>
          <w:szCs w:val="24"/>
        </w:rPr>
        <w:t>Instituto Postal Dominicano (</w:t>
      </w:r>
      <w:r w:rsidRPr="0042403C">
        <w:rPr>
          <w:rFonts w:eastAsia="Calibri" w:cs="Times New Roman"/>
          <w:color w:val="767171"/>
          <w:szCs w:val="24"/>
        </w:rPr>
        <w:t>IMPOSTDOM</w:t>
      </w:r>
      <w:r w:rsidR="000B20EB" w:rsidRPr="000B20EB">
        <w:rPr>
          <w:rFonts w:eastAsia="Calibri" w:cs="Times New Roman"/>
          <w:color w:val="767171"/>
          <w:szCs w:val="24"/>
        </w:rPr>
        <w:t>)</w:t>
      </w:r>
      <w:r w:rsidRPr="0042403C">
        <w:rPr>
          <w:rFonts w:eastAsia="Calibri" w:cs="Times New Roman"/>
          <w:color w:val="767171"/>
          <w:szCs w:val="24"/>
        </w:rPr>
        <w:t>. </w:t>
      </w:r>
    </w:p>
    <w:p w14:paraId="5A5B78FC" w14:textId="77777777" w:rsidR="00A01C2E" w:rsidRDefault="00A01C2E" w:rsidP="004B5E94">
      <w:pPr>
        <w:pStyle w:val="Prrafodelista"/>
        <w:spacing w:line="360" w:lineRule="auto"/>
        <w:ind w:left="426"/>
        <w:jc w:val="both"/>
        <w:rPr>
          <w:rFonts w:eastAsia="Calibri" w:cs="Times New Roman"/>
          <w:color w:val="767171"/>
          <w:szCs w:val="24"/>
        </w:rPr>
      </w:pPr>
    </w:p>
    <w:p w14:paraId="56DEA770" w14:textId="4D01D52A" w:rsidR="0042403C" w:rsidRPr="0042403C" w:rsidRDefault="0042403C" w:rsidP="003107F5">
      <w:pPr>
        <w:pStyle w:val="Prrafodelista"/>
        <w:numPr>
          <w:ilvl w:val="0"/>
          <w:numId w:val="81"/>
        </w:numPr>
        <w:spacing w:line="360" w:lineRule="auto"/>
        <w:ind w:left="426"/>
        <w:jc w:val="both"/>
        <w:rPr>
          <w:rFonts w:eastAsia="Calibri" w:cs="Times New Roman"/>
          <w:color w:val="767171"/>
          <w:szCs w:val="24"/>
        </w:rPr>
      </w:pPr>
      <w:r w:rsidRPr="0042403C">
        <w:rPr>
          <w:rFonts w:eastAsia="Calibri" w:cs="Times New Roman"/>
          <w:color w:val="767171"/>
          <w:szCs w:val="24"/>
        </w:rPr>
        <w:t>Apoyo financiero para el desarrollo de</w:t>
      </w:r>
      <w:r w:rsidRPr="0042403C">
        <w:rPr>
          <w:rFonts w:eastAsia="Calibri" w:cs="Times New Roman"/>
          <w:b/>
          <w:bCs/>
          <w:color w:val="767171"/>
          <w:szCs w:val="24"/>
        </w:rPr>
        <w:t xml:space="preserve"> proyectos en </w:t>
      </w:r>
      <w:r w:rsidR="000B20EB" w:rsidRPr="000B20EB">
        <w:rPr>
          <w:rFonts w:eastAsia="Calibri" w:cs="Times New Roman"/>
          <w:b/>
          <w:bCs/>
          <w:color w:val="767171"/>
          <w:szCs w:val="24"/>
        </w:rPr>
        <w:t>Instituto Nacional de Ciencias Forenses</w:t>
      </w:r>
      <w:r w:rsidR="000B20EB">
        <w:rPr>
          <w:rFonts w:eastAsia="Calibri" w:cs="Times New Roman"/>
          <w:b/>
          <w:bCs/>
          <w:color w:val="767171"/>
          <w:szCs w:val="24"/>
        </w:rPr>
        <w:t xml:space="preserve"> (</w:t>
      </w:r>
      <w:r w:rsidRPr="0042403C">
        <w:rPr>
          <w:rFonts w:eastAsia="Calibri" w:cs="Times New Roman"/>
          <w:b/>
          <w:bCs/>
          <w:color w:val="767171"/>
          <w:szCs w:val="24"/>
        </w:rPr>
        <w:t>INACIF</w:t>
      </w:r>
      <w:r w:rsidR="000B20EB">
        <w:rPr>
          <w:rFonts w:eastAsia="Calibri" w:cs="Times New Roman"/>
          <w:b/>
          <w:bCs/>
          <w:color w:val="767171"/>
          <w:szCs w:val="24"/>
        </w:rPr>
        <w:t>)</w:t>
      </w:r>
      <w:r w:rsidRPr="0042403C">
        <w:rPr>
          <w:rFonts w:eastAsia="Calibri" w:cs="Times New Roman"/>
          <w:b/>
          <w:bCs/>
          <w:color w:val="767171"/>
          <w:szCs w:val="24"/>
        </w:rPr>
        <w:t>.</w:t>
      </w:r>
      <w:r w:rsidRPr="0042403C">
        <w:rPr>
          <w:rFonts w:eastAsia="Calibri" w:cs="Times New Roman"/>
          <w:color w:val="767171"/>
          <w:szCs w:val="24"/>
        </w:rPr>
        <w:t> </w:t>
      </w:r>
    </w:p>
    <w:p w14:paraId="7176EE38" w14:textId="77777777" w:rsidR="00A01C2E" w:rsidRDefault="00A01C2E" w:rsidP="004B5E94">
      <w:pPr>
        <w:pStyle w:val="Prrafodelista"/>
        <w:spacing w:line="360" w:lineRule="auto"/>
        <w:ind w:left="426"/>
        <w:jc w:val="both"/>
        <w:rPr>
          <w:rFonts w:eastAsia="Calibri" w:cs="Times New Roman"/>
          <w:color w:val="767171"/>
          <w:szCs w:val="24"/>
        </w:rPr>
      </w:pPr>
    </w:p>
    <w:p w14:paraId="36CA6834" w14:textId="1D3766FE" w:rsidR="0042403C" w:rsidRPr="0042403C" w:rsidRDefault="0042403C" w:rsidP="003107F5">
      <w:pPr>
        <w:pStyle w:val="Prrafodelista"/>
        <w:numPr>
          <w:ilvl w:val="0"/>
          <w:numId w:val="81"/>
        </w:numPr>
        <w:spacing w:line="360" w:lineRule="auto"/>
        <w:ind w:left="426"/>
        <w:jc w:val="both"/>
        <w:rPr>
          <w:rFonts w:eastAsia="Calibri" w:cs="Times New Roman"/>
          <w:color w:val="767171"/>
          <w:szCs w:val="24"/>
        </w:rPr>
      </w:pPr>
      <w:r w:rsidRPr="0042403C">
        <w:rPr>
          <w:rFonts w:eastAsia="Calibri" w:cs="Times New Roman"/>
          <w:color w:val="767171"/>
          <w:szCs w:val="24"/>
        </w:rPr>
        <w:t>Acto firma de la</w:t>
      </w:r>
      <w:r w:rsidRPr="0042403C">
        <w:rPr>
          <w:rFonts w:eastAsia="Calibri" w:cs="Times New Roman"/>
          <w:b/>
          <w:bCs/>
          <w:color w:val="767171"/>
          <w:szCs w:val="24"/>
        </w:rPr>
        <w:t xml:space="preserve"> Hoja de Ruta de la Cooperación </w:t>
      </w:r>
      <w:r w:rsidRPr="0042403C">
        <w:rPr>
          <w:rFonts w:eastAsia="Calibri" w:cs="Times New Roman"/>
          <w:color w:val="767171"/>
          <w:szCs w:val="24"/>
        </w:rPr>
        <w:t>entre República Dominicana y la</w:t>
      </w:r>
      <w:r w:rsidRPr="0042403C">
        <w:rPr>
          <w:rFonts w:eastAsia="Calibri" w:cs="Times New Roman"/>
          <w:b/>
          <w:bCs/>
          <w:color w:val="767171"/>
          <w:szCs w:val="24"/>
        </w:rPr>
        <w:t xml:space="preserve"> Agencia Francesa de Desarrollo.</w:t>
      </w:r>
      <w:r w:rsidRPr="0042403C">
        <w:rPr>
          <w:rFonts w:eastAsia="Calibri" w:cs="Times New Roman"/>
          <w:color w:val="767171"/>
          <w:szCs w:val="24"/>
        </w:rPr>
        <w:t> </w:t>
      </w:r>
    </w:p>
    <w:p w14:paraId="4B58E107" w14:textId="77777777" w:rsidR="00A01C2E" w:rsidRPr="004B5E94" w:rsidRDefault="00A01C2E" w:rsidP="00FC6935">
      <w:pPr>
        <w:pStyle w:val="Prrafodelista"/>
        <w:spacing w:line="360" w:lineRule="auto"/>
        <w:ind w:left="426"/>
        <w:jc w:val="both"/>
        <w:rPr>
          <w:rFonts w:eastAsia="Calibri" w:cs="Times New Roman"/>
          <w:color w:val="767171"/>
          <w:szCs w:val="24"/>
        </w:rPr>
      </w:pPr>
    </w:p>
    <w:p w14:paraId="0E0C57AE" w14:textId="582CD79F" w:rsidR="0042403C" w:rsidRPr="0042403C" w:rsidRDefault="0042403C" w:rsidP="003107F5">
      <w:pPr>
        <w:pStyle w:val="Prrafodelista"/>
        <w:numPr>
          <w:ilvl w:val="0"/>
          <w:numId w:val="81"/>
        </w:numPr>
        <w:spacing w:line="360" w:lineRule="auto"/>
        <w:ind w:left="426"/>
        <w:jc w:val="both"/>
        <w:rPr>
          <w:rFonts w:eastAsia="Calibri" w:cs="Times New Roman"/>
          <w:color w:val="767171"/>
          <w:szCs w:val="24"/>
        </w:rPr>
      </w:pPr>
      <w:r w:rsidRPr="0042403C">
        <w:rPr>
          <w:rFonts w:eastAsia="Calibri" w:cs="Times New Roman"/>
          <w:b/>
          <w:bCs/>
          <w:color w:val="767171"/>
          <w:szCs w:val="24"/>
        </w:rPr>
        <w:t xml:space="preserve">Firma Canje de nota Japón: </w:t>
      </w:r>
      <w:r w:rsidRPr="0042403C">
        <w:rPr>
          <w:rFonts w:eastAsia="Calibri" w:cs="Times New Roman"/>
          <w:color w:val="767171"/>
          <w:szCs w:val="24"/>
        </w:rPr>
        <w:t>Cooperación Financiera Reembolsable Proyecto de la Cadena de Valor de Alimentos para el sector agropecuario</w:t>
      </w:r>
      <w:r w:rsidRPr="0042403C">
        <w:rPr>
          <w:rFonts w:eastAsia="Calibri" w:cs="Times New Roman"/>
          <w:b/>
          <w:bCs/>
          <w:color w:val="767171"/>
          <w:szCs w:val="24"/>
        </w:rPr>
        <w:t>.</w:t>
      </w:r>
      <w:r w:rsidRPr="0042403C">
        <w:rPr>
          <w:rFonts w:eastAsia="Calibri" w:cs="Times New Roman"/>
          <w:color w:val="767171"/>
          <w:szCs w:val="24"/>
        </w:rPr>
        <w:t> </w:t>
      </w:r>
    </w:p>
    <w:p w14:paraId="20978894" w14:textId="77777777" w:rsidR="00A01C2E" w:rsidRDefault="00A01C2E" w:rsidP="004B5E94">
      <w:pPr>
        <w:pStyle w:val="Prrafodelista"/>
        <w:spacing w:line="360" w:lineRule="auto"/>
        <w:ind w:left="426"/>
        <w:jc w:val="both"/>
        <w:rPr>
          <w:rFonts w:eastAsia="Calibri" w:cs="Times New Roman"/>
          <w:color w:val="767171"/>
          <w:szCs w:val="24"/>
        </w:rPr>
      </w:pPr>
    </w:p>
    <w:p w14:paraId="4516BF6C" w14:textId="0691C0A1" w:rsidR="0042403C" w:rsidRPr="0042403C" w:rsidRDefault="0042403C" w:rsidP="003107F5">
      <w:pPr>
        <w:pStyle w:val="Prrafodelista"/>
        <w:numPr>
          <w:ilvl w:val="0"/>
          <w:numId w:val="81"/>
        </w:numPr>
        <w:spacing w:line="360" w:lineRule="auto"/>
        <w:ind w:left="426"/>
        <w:jc w:val="both"/>
        <w:rPr>
          <w:rFonts w:eastAsia="Calibri" w:cs="Times New Roman"/>
          <w:color w:val="767171"/>
          <w:szCs w:val="24"/>
        </w:rPr>
      </w:pPr>
      <w:r w:rsidRPr="0042403C">
        <w:rPr>
          <w:rFonts w:eastAsia="Calibri" w:cs="Times New Roman"/>
          <w:color w:val="767171"/>
          <w:szCs w:val="24"/>
        </w:rPr>
        <w:t>Acto firma Acuerdo</w:t>
      </w:r>
      <w:r w:rsidRPr="0042403C">
        <w:rPr>
          <w:rFonts w:eastAsia="Calibri" w:cs="Times New Roman"/>
          <w:b/>
          <w:bCs/>
          <w:color w:val="767171"/>
          <w:szCs w:val="24"/>
        </w:rPr>
        <w:t xml:space="preserve"> Marco País de Cooperación RD – España</w:t>
      </w:r>
      <w:r w:rsidR="000B20EB">
        <w:rPr>
          <w:rFonts w:eastAsia="Calibri" w:cs="Times New Roman"/>
          <w:b/>
          <w:bCs/>
          <w:color w:val="767171"/>
          <w:szCs w:val="24"/>
        </w:rPr>
        <w:t xml:space="preserve">; </w:t>
      </w:r>
      <w:r w:rsidR="000B20EB" w:rsidRPr="000B20EB">
        <w:rPr>
          <w:rFonts w:eastAsia="Calibri" w:cs="Times New Roman"/>
          <w:color w:val="767171"/>
          <w:szCs w:val="24"/>
        </w:rPr>
        <w:t>también denominado Marco de</w:t>
      </w:r>
      <w:r w:rsidR="000B20EB" w:rsidRPr="000B20EB">
        <w:rPr>
          <w:rFonts w:eastAsia="Calibri" w:cs="Times New Roman"/>
          <w:b/>
          <w:bCs/>
          <w:color w:val="767171"/>
          <w:szCs w:val="24"/>
        </w:rPr>
        <w:t xml:space="preserve"> Asociación para el Desarrollo Sostenible o Marco de Asociación País (MAP) con España</w:t>
      </w:r>
      <w:r w:rsidR="000B20EB">
        <w:rPr>
          <w:rFonts w:eastAsia="Calibri" w:cs="Times New Roman"/>
          <w:b/>
          <w:bCs/>
          <w:color w:val="767171"/>
          <w:szCs w:val="24"/>
        </w:rPr>
        <w:t xml:space="preserve">; </w:t>
      </w:r>
      <w:r w:rsidR="000B20EB" w:rsidRPr="000B20EB">
        <w:rPr>
          <w:rFonts w:eastAsia="Calibri" w:cs="Times New Roman"/>
          <w:color w:val="767171"/>
          <w:szCs w:val="24"/>
        </w:rPr>
        <w:t>instrumento estratégico bilateral de cooperación para el desarrollo entre la República Dominicana y el Reino de España.</w:t>
      </w:r>
      <w:r w:rsidR="000B20EB">
        <w:rPr>
          <w:rFonts w:eastAsia="Calibri" w:cs="Times New Roman"/>
          <w:color w:val="767171"/>
          <w:szCs w:val="24"/>
        </w:rPr>
        <w:t xml:space="preserve"> F</w:t>
      </w:r>
      <w:r w:rsidR="000B20EB" w:rsidRPr="000B20EB">
        <w:rPr>
          <w:rFonts w:eastAsia="Calibri" w:cs="Times New Roman"/>
          <w:color w:val="767171"/>
          <w:szCs w:val="24"/>
        </w:rPr>
        <w:t xml:space="preserve">irmado el 14 de mayo de 2025 por el Canciller dominicano Roberto Álvarez y la </w:t>
      </w:r>
      <w:proofErr w:type="gramStart"/>
      <w:r w:rsidR="000B20EB" w:rsidRPr="000B20EB">
        <w:rPr>
          <w:rFonts w:eastAsia="Calibri" w:cs="Times New Roman"/>
          <w:b/>
          <w:bCs/>
          <w:color w:val="767171"/>
          <w:szCs w:val="24"/>
        </w:rPr>
        <w:t>Secretaria</w:t>
      </w:r>
      <w:proofErr w:type="gramEnd"/>
      <w:r w:rsidR="000B20EB" w:rsidRPr="000B20EB">
        <w:rPr>
          <w:rFonts w:eastAsia="Calibri" w:cs="Times New Roman"/>
          <w:b/>
          <w:bCs/>
          <w:color w:val="767171"/>
          <w:szCs w:val="24"/>
        </w:rPr>
        <w:t xml:space="preserve"> de Estado de Cooperación Internacional de España, </w:t>
      </w:r>
      <w:r w:rsidR="000B20EB" w:rsidRPr="000B20EB">
        <w:rPr>
          <w:rFonts w:eastAsia="Calibri" w:cs="Times New Roman"/>
          <w:color w:val="767171"/>
          <w:szCs w:val="24"/>
        </w:rPr>
        <w:t>Eva Granados Galiano</w:t>
      </w:r>
      <w:r w:rsidR="000B20EB">
        <w:rPr>
          <w:rFonts w:eastAsia="Calibri" w:cs="Times New Roman"/>
          <w:color w:val="767171"/>
          <w:szCs w:val="24"/>
        </w:rPr>
        <w:t xml:space="preserve">. El cual incluye: </w:t>
      </w:r>
      <w:r w:rsidR="000B20EB" w:rsidRPr="000B20EB">
        <w:rPr>
          <w:rFonts w:eastAsia="Calibri" w:cs="Times New Roman"/>
          <w:color w:val="767171"/>
          <w:szCs w:val="24"/>
        </w:rPr>
        <w:t>Fortalecimiento del Estado de derecho y protección de los derechos humanos</w:t>
      </w:r>
      <w:r w:rsidR="000B20EB">
        <w:rPr>
          <w:rFonts w:eastAsia="Calibri" w:cs="Times New Roman"/>
          <w:color w:val="767171"/>
          <w:szCs w:val="24"/>
        </w:rPr>
        <w:t xml:space="preserve">; </w:t>
      </w:r>
      <w:r w:rsidR="000B20EB" w:rsidRPr="000B20EB">
        <w:rPr>
          <w:rFonts w:eastAsia="Calibri" w:cs="Times New Roman"/>
          <w:b/>
          <w:bCs/>
          <w:color w:val="767171"/>
          <w:szCs w:val="24"/>
        </w:rPr>
        <w:t>Mejora de condiciones laborales y acceso a educación técnico-profesional</w:t>
      </w:r>
      <w:r w:rsidR="000B20EB" w:rsidRPr="000B20EB">
        <w:rPr>
          <w:rFonts w:eastAsia="Calibri" w:cs="Times New Roman"/>
          <w:color w:val="767171"/>
          <w:szCs w:val="24"/>
        </w:rPr>
        <w:t xml:space="preserve"> con enfoque de género</w:t>
      </w:r>
      <w:r w:rsidR="000B20EB">
        <w:rPr>
          <w:rFonts w:eastAsia="Calibri" w:cs="Times New Roman"/>
          <w:color w:val="767171"/>
          <w:szCs w:val="24"/>
        </w:rPr>
        <w:t xml:space="preserve">; </w:t>
      </w:r>
      <w:r w:rsidR="000B20EB" w:rsidRPr="000B20EB">
        <w:rPr>
          <w:rFonts w:eastAsia="Calibri" w:cs="Times New Roman"/>
          <w:b/>
          <w:bCs/>
          <w:color w:val="767171"/>
          <w:szCs w:val="24"/>
        </w:rPr>
        <w:t>Gestión sostenible del territorio</w:t>
      </w:r>
      <w:r w:rsidR="000B20EB" w:rsidRPr="000B20EB">
        <w:rPr>
          <w:rFonts w:eastAsia="Calibri" w:cs="Times New Roman"/>
          <w:color w:val="767171"/>
          <w:szCs w:val="24"/>
        </w:rPr>
        <w:t xml:space="preserve"> con énfasis en acceso universal al agua y al saneamiento</w:t>
      </w:r>
      <w:r w:rsidR="000B20EB">
        <w:rPr>
          <w:rFonts w:eastAsia="Calibri" w:cs="Times New Roman"/>
          <w:color w:val="767171"/>
          <w:szCs w:val="24"/>
        </w:rPr>
        <w:t>; así como, r</w:t>
      </w:r>
      <w:r w:rsidR="000B20EB" w:rsidRPr="000B20EB">
        <w:rPr>
          <w:rFonts w:eastAsia="Calibri" w:cs="Times New Roman"/>
          <w:color w:val="767171"/>
          <w:szCs w:val="24"/>
        </w:rPr>
        <w:t>esiliencia climática y preservación de ecosistemas.</w:t>
      </w:r>
    </w:p>
    <w:p w14:paraId="2A531225" w14:textId="77777777" w:rsidR="00A01C2E" w:rsidRPr="004B5E94" w:rsidRDefault="00A01C2E" w:rsidP="00FC6935">
      <w:pPr>
        <w:pStyle w:val="Prrafodelista"/>
        <w:spacing w:line="360" w:lineRule="auto"/>
        <w:ind w:left="426"/>
        <w:jc w:val="both"/>
        <w:rPr>
          <w:rFonts w:eastAsia="Calibri" w:cs="Times New Roman"/>
          <w:color w:val="767171"/>
          <w:szCs w:val="24"/>
        </w:rPr>
      </w:pPr>
    </w:p>
    <w:p w14:paraId="14BA6A47" w14:textId="00788355" w:rsidR="0042403C" w:rsidRPr="0042403C" w:rsidRDefault="0042403C" w:rsidP="003107F5">
      <w:pPr>
        <w:pStyle w:val="Prrafodelista"/>
        <w:numPr>
          <w:ilvl w:val="0"/>
          <w:numId w:val="81"/>
        </w:numPr>
        <w:spacing w:line="360" w:lineRule="auto"/>
        <w:ind w:left="426"/>
        <w:jc w:val="both"/>
        <w:rPr>
          <w:rFonts w:eastAsia="Calibri" w:cs="Times New Roman"/>
          <w:color w:val="767171"/>
          <w:szCs w:val="24"/>
        </w:rPr>
      </w:pPr>
      <w:r w:rsidRPr="0042403C">
        <w:rPr>
          <w:rFonts w:eastAsia="Calibri" w:cs="Times New Roman"/>
          <w:b/>
          <w:bCs/>
          <w:color w:val="767171"/>
          <w:szCs w:val="24"/>
        </w:rPr>
        <w:t xml:space="preserve">Acuerdo de Cooperación </w:t>
      </w:r>
      <w:r w:rsidRPr="0042403C">
        <w:rPr>
          <w:rFonts w:eastAsia="Calibri" w:cs="Times New Roman"/>
          <w:color w:val="767171"/>
          <w:szCs w:val="24"/>
        </w:rPr>
        <w:t xml:space="preserve">en Materia de Seguridad entre República Dominicana y </w:t>
      </w:r>
      <w:r w:rsidRPr="0042403C">
        <w:rPr>
          <w:rFonts w:eastAsia="Calibri" w:cs="Times New Roman"/>
          <w:b/>
          <w:bCs/>
          <w:color w:val="767171"/>
          <w:szCs w:val="24"/>
        </w:rPr>
        <w:t>Emiratos Árabes Unidos.</w:t>
      </w:r>
      <w:r w:rsidRPr="0042403C">
        <w:rPr>
          <w:rFonts w:eastAsia="Calibri" w:cs="Times New Roman"/>
          <w:color w:val="767171"/>
          <w:szCs w:val="24"/>
        </w:rPr>
        <w:t> </w:t>
      </w:r>
    </w:p>
    <w:p w14:paraId="54D0C1B6" w14:textId="77777777" w:rsidR="00A01C2E" w:rsidRPr="004B5E94" w:rsidRDefault="00A01C2E" w:rsidP="00FC6935">
      <w:pPr>
        <w:pStyle w:val="Prrafodelista"/>
        <w:spacing w:line="360" w:lineRule="auto"/>
        <w:ind w:left="426"/>
        <w:jc w:val="both"/>
        <w:rPr>
          <w:rFonts w:eastAsia="Calibri" w:cs="Times New Roman"/>
          <w:color w:val="767171"/>
          <w:szCs w:val="24"/>
        </w:rPr>
      </w:pPr>
    </w:p>
    <w:p w14:paraId="4E8BE9AD" w14:textId="79F55BD4" w:rsidR="0042403C" w:rsidRPr="0042403C" w:rsidRDefault="0042403C" w:rsidP="003107F5">
      <w:pPr>
        <w:pStyle w:val="Prrafodelista"/>
        <w:numPr>
          <w:ilvl w:val="0"/>
          <w:numId w:val="81"/>
        </w:numPr>
        <w:spacing w:line="360" w:lineRule="auto"/>
        <w:ind w:left="426"/>
        <w:jc w:val="both"/>
        <w:rPr>
          <w:rFonts w:eastAsia="Calibri" w:cs="Times New Roman"/>
          <w:color w:val="767171"/>
          <w:szCs w:val="24"/>
        </w:rPr>
      </w:pPr>
      <w:r w:rsidRPr="0042403C">
        <w:rPr>
          <w:rFonts w:eastAsia="Calibri" w:cs="Times New Roman"/>
          <w:b/>
          <w:bCs/>
          <w:color w:val="767171"/>
          <w:szCs w:val="24"/>
        </w:rPr>
        <w:t xml:space="preserve">Memorándum de Entendimiento </w:t>
      </w:r>
      <w:r w:rsidRPr="0042403C">
        <w:rPr>
          <w:rFonts w:eastAsia="Calibri" w:cs="Times New Roman"/>
          <w:color w:val="767171"/>
          <w:szCs w:val="24"/>
        </w:rPr>
        <w:t>entre el Municipio de Neiba, el Municipio de Vilaflor y</w:t>
      </w:r>
      <w:r w:rsidRPr="0042403C">
        <w:rPr>
          <w:rFonts w:eastAsia="Calibri" w:cs="Times New Roman"/>
          <w:b/>
          <w:bCs/>
          <w:color w:val="767171"/>
          <w:szCs w:val="24"/>
        </w:rPr>
        <w:t xml:space="preserve"> El Cabildo Insular de Tenerife</w:t>
      </w:r>
      <w:r w:rsidR="00971315">
        <w:rPr>
          <w:rFonts w:eastAsia="Calibri" w:cs="Times New Roman"/>
          <w:b/>
          <w:bCs/>
          <w:color w:val="767171"/>
          <w:szCs w:val="24"/>
        </w:rPr>
        <w:t xml:space="preserve">, </w:t>
      </w:r>
      <w:r w:rsidR="00971315" w:rsidRPr="00971315">
        <w:rPr>
          <w:rFonts w:eastAsia="Calibri" w:cs="Times New Roman"/>
          <w:color w:val="767171"/>
          <w:szCs w:val="24"/>
        </w:rPr>
        <w:t>suscrito por tres gobiernos locales para establecer un marco de colaboración estratégica que permita desarrollar iniciativas conjuntas en diversas áreas de interés común</w:t>
      </w:r>
      <w:r w:rsidR="00971315">
        <w:rPr>
          <w:rFonts w:eastAsia="Calibri" w:cs="Times New Roman"/>
          <w:color w:val="767171"/>
          <w:szCs w:val="24"/>
        </w:rPr>
        <w:t xml:space="preserve">: </w:t>
      </w:r>
      <w:r w:rsidR="00971315" w:rsidRPr="00971315">
        <w:rPr>
          <w:rFonts w:eastAsia="Calibri" w:cs="Times New Roman"/>
          <w:color w:val="767171"/>
          <w:szCs w:val="24"/>
        </w:rPr>
        <w:t xml:space="preserve">Municipio </w:t>
      </w:r>
      <w:r w:rsidR="00971315" w:rsidRPr="00971315">
        <w:rPr>
          <w:rFonts w:eastAsia="Calibri" w:cs="Times New Roman"/>
          <w:color w:val="767171"/>
          <w:szCs w:val="24"/>
        </w:rPr>
        <w:lastRenderedPageBreak/>
        <w:t>de Neiba</w:t>
      </w:r>
      <w:r w:rsidR="00971315">
        <w:rPr>
          <w:rFonts w:eastAsia="Calibri" w:cs="Times New Roman"/>
          <w:color w:val="767171"/>
          <w:szCs w:val="24"/>
        </w:rPr>
        <w:t xml:space="preserve">, </w:t>
      </w:r>
      <w:r w:rsidR="00971315" w:rsidRPr="00971315">
        <w:rPr>
          <w:rFonts w:eastAsia="Calibri" w:cs="Times New Roman"/>
          <w:b/>
          <w:bCs/>
          <w:color w:val="767171"/>
          <w:szCs w:val="24"/>
        </w:rPr>
        <w:t xml:space="preserve">Municipio de Vilaflor de </w:t>
      </w:r>
      <w:proofErr w:type="spellStart"/>
      <w:r w:rsidR="00971315" w:rsidRPr="00971315">
        <w:rPr>
          <w:rFonts w:eastAsia="Calibri" w:cs="Times New Roman"/>
          <w:b/>
          <w:bCs/>
          <w:color w:val="767171"/>
          <w:szCs w:val="24"/>
        </w:rPr>
        <w:t>Chasna</w:t>
      </w:r>
      <w:proofErr w:type="spellEnd"/>
      <w:r w:rsidR="00971315" w:rsidRPr="00971315">
        <w:rPr>
          <w:rFonts w:eastAsia="Calibri" w:cs="Times New Roman"/>
          <w:color w:val="767171"/>
          <w:szCs w:val="24"/>
        </w:rPr>
        <w:t xml:space="preserve"> – Tenerife, España</w:t>
      </w:r>
      <w:r w:rsidR="00971315">
        <w:rPr>
          <w:rFonts w:eastAsia="Calibri" w:cs="Times New Roman"/>
          <w:color w:val="767171"/>
          <w:szCs w:val="24"/>
        </w:rPr>
        <w:t xml:space="preserve"> y </w:t>
      </w:r>
      <w:r w:rsidR="00971315" w:rsidRPr="00971315">
        <w:rPr>
          <w:rFonts w:eastAsia="Calibri" w:cs="Times New Roman"/>
          <w:b/>
          <w:bCs/>
          <w:color w:val="767171"/>
          <w:szCs w:val="24"/>
        </w:rPr>
        <w:t>Cabildo Insular de Tenerife</w:t>
      </w:r>
      <w:r w:rsidR="00971315" w:rsidRPr="00971315">
        <w:rPr>
          <w:rFonts w:eastAsia="Calibri" w:cs="Times New Roman"/>
          <w:color w:val="767171"/>
          <w:szCs w:val="24"/>
        </w:rPr>
        <w:t xml:space="preserve"> – Gobierno insular de la isla de Tenerife, España</w:t>
      </w:r>
      <w:r w:rsidRPr="0042403C">
        <w:rPr>
          <w:rFonts w:eastAsia="Calibri" w:cs="Times New Roman"/>
          <w:color w:val="767171"/>
          <w:szCs w:val="24"/>
        </w:rPr>
        <w:t>. </w:t>
      </w:r>
    </w:p>
    <w:p w14:paraId="5CD12016" w14:textId="77777777" w:rsidR="00A01C2E" w:rsidRPr="004B5E94" w:rsidRDefault="00A01C2E" w:rsidP="00FC6935">
      <w:pPr>
        <w:pStyle w:val="Prrafodelista"/>
        <w:spacing w:line="360" w:lineRule="auto"/>
        <w:ind w:left="426"/>
        <w:jc w:val="both"/>
        <w:rPr>
          <w:rFonts w:eastAsia="Calibri" w:cs="Times New Roman"/>
          <w:color w:val="767171"/>
          <w:szCs w:val="24"/>
        </w:rPr>
      </w:pPr>
    </w:p>
    <w:p w14:paraId="6890816A" w14:textId="425BF4F5" w:rsidR="0042403C" w:rsidRPr="0042403C" w:rsidRDefault="0042403C" w:rsidP="003107F5">
      <w:pPr>
        <w:pStyle w:val="Prrafodelista"/>
        <w:numPr>
          <w:ilvl w:val="0"/>
          <w:numId w:val="81"/>
        </w:numPr>
        <w:spacing w:line="360" w:lineRule="auto"/>
        <w:ind w:left="426"/>
        <w:jc w:val="both"/>
        <w:rPr>
          <w:rFonts w:eastAsia="Calibri" w:cs="Times New Roman"/>
          <w:color w:val="767171"/>
          <w:szCs w:val="24"/>
        </w:rPr>
      </w:pPr>
      <w:r w:rsidRPr="0042403C">
        <w:rPr>
          <w:rFonts w:eastAsia="Calibri" w:cs="Times New Roman"/>
          <w:b/>
          <w:bCs/>
          <w:color w:val="767171"/>
          <w:szCs w:val="24"/>
        </w:rPr>
        <w:t>Intercambio de Experiencias México-República Dominicana</w:t>
      </w:r>
      <w:r w:rsidR="00971315">
        <w:rPr>
          <w:rFonts w:eastAsia="Calibri" w:cs="Times New Roman"/>
          <w:b/>
          <w:bCs/>
          <w:color w:val="767171"/>
          <w:szCs w:val="24"/>
        </w:rPr>
        <w:t xml:space="preserve">, </w:t>
      </w:r>
      <w:r w:rsidR="00971315">
        <w:rPr>
          <w:rFonts w:eastAsia="Calibri" w:cs="Times New Roman"/>
          <w:color w:val="767171"/>
          <w:szCs w:val="24"/>
        </w:rPr>
        <w:t xml:space="preserve">en el que </w:t>
      </w:r>
      <w:r w:rsidR="00971315" w:rsidRPr="00971315">
        <w:rPr>
          <w:rFonts w:eastAsia="Calibri" w:cs="Times New Roman"/>
          <w:color w:val="767171"/>
          <w:szCs w:val="24"/>
        </w:rPr>
        <w:t xml:space="preserve">participaron el </w:t>
      </w:r>
      <w:r w:rsidR="00971315" w:rsidRPr="00971315">
        <w:rPr>
          <w:rFonts w:eastAsia="Calibri" w:cs="Times New Roman"/>
          <w:b/>
          <w:bCs/>
          <w:color w:val="767171"/>
          <w:szCs w:val="24"/>
        </w:rPr>
        <w:t>Ministerio de la Presidencia dominicano</w:t>
      </w:r>
      <w:r w:rsidR="00971315" w:rsidRPr="00971315">
        <w:rPr>
          <w:rFonts w:eastAsia="Calibri" w:cs="Times New Roman"/>
          <w:color w:val="767171"/>
          <w:szCs w:val="24"/>
        </w:rPr>
        <w:t xml:space="preserve">, el </w:t>
      </w:r>
      <w:r w:rsidR="00971315" w:rsidRPr="00971315">
        <w:rPr>
          <w:rFonts w:eastAsia="Calibri" w:cs="Times New Roman"/>
          <w:b/>
          <w:bCs/>
          <w:color w:val="767171"/>
          <w:szCs w:val="24"/>
        </w:rPr>
        <w:t>Ministerio de Relaciones Exteriores</w:t>
      </w:r>
      <w:r w:rsidR="00971315" w:rsidRPr="00971315">
        <w:rPr>
          <w:rFonts w:eastAsia="Calibri" w:cs="Times New Roman"/>
          <w:color w:val="767171"/>
          <w:szCs w:val="24"/>
        </w:rPr>
        <w:t>, y representantes de gobiernos locales (municipios y ligas municipales)</w:t>
      </w:r>
      <w:r w:rsidR="00971315">
        <w:rPr>
          <w:rFonts w:eastAsia="Calibri" w:cs="Times New Roman"/>
          <w:color w:val="767171"/>
          <w:szCs w:val="24"/>
        </w:rPr>
        <w:t>, cuyo</w:t>
      </w:r>
      <w:r w:rsidR="00971315" w:rsidRPr="00971315">
        <w:rPr>
          <w:rFonts w:eastAsia="Calibri" w:cs="Times New Roman"/>
          <w:color w:val="767171"/>
          <w:szCs w:val="24"/>
        </w:rPr>
        <w:t xml:space="preserve"> enfoque principal fue </w:t>
      </w:r>
      <w:r w:rsidR="00971315" w:rsidRPr="00971315">
        <w:rPr>
          <w:rFonts w:eastAsia="Calibri" w:cs="Times New Roman"/>
          <w:b/>
          <w:bCs/>
          <w:color w:val="767171"/>
          <w:szCs w:val="24"/>
        </w:rPr>
        <w:t>cooperación descentralizada</w:t>
      </w:r>
      <w:r w:rsidR="00971315" w:rsidRPr="00971315">
        <w:rPr>
          <w:rFonts w:eastAsia="Calibri" w:cs="Times New Roman"/>
          <w:color w:val="767171"/>
          <w:szCs w:val="24"/>
        </w:rPr>
        <w:t xml:space="preserve">, que permite que </w:t>
      </w:r>
      <w:r w:rsidR="00971315" w:rsidRPr="00971315">
        <w:rPr>
          <w:rFonts w:eastAsia="Calibri" w:cs="Times New Roman"/>
          <w:b/>
          <w:bCs/>
          <w:color w:val="767171"/>
          <w:szCs w:val="24"/>
        </w:rPr>
        <w:t>gobiernos locales y regionales</w:t>
      </w:r>
      <w:r w:rsidR="00971315" w:rsidRPr="00971315">
        <w:rPr>
          <w:rFonts w:eastAsia="Calibri" w:cs="Times New Roman"/>
          <w:color w:val="767171"/>
          <w:szCs w:val="24"/>
        </w:rPr>
        <w:t xml:space="preserve"> intercambien experiencias sobre desarrollo territorial, gestión pública, articulación con actores académicos y adaptación de soluciones a necesidades locales.</w:t>
      </w:r>
      <w:r w:rsidRPr="0042403C">
        <w:rPr>
          <w:rFonts w:eastAsia="Calibri" w:cs="Times New Roman"/>
          <w:b/>
          <w:bCs/>
          <w:color w:val="767171"/>
          <w:szCs w:val="24"/>
        </w:rPr>
        <w:t>.</w:t>
      </w:r>
      <w:r w:rsidRPr="0042403C">
        <w:rPr>
          <w:rFonts w:eastAsia="Calibri" w:cs="Times New Roman"/>
          <w:color w:val="767171"/>
          <w:szCs w:val="24"/>
        </w:rPr>
        <w:t> </w:t>
      </w:r>
    </w:p>
    <w:p w14:paraId="7CD4CB2F" w14:textId="77777777" w:rsidR="00971315" w:rsidRDefault="00971315" w:rsidP="00971315">
      <w:pPr>
        <w:spacing w:after="0" w:line="360" w:lineRule="auto"/>
        <w:ind w:left="66"/>
        <w:jc w:val="both"/>
        <w:rPr>
          <w:rFonts w:eastAsia="Calibri" w:cs="Times New Roman"/>
          <w:b/>
          <w:bCs/>
          <w:color w:val="767171"/>
          <w:szCs w:val="24"/>
        </w:rPr>
      </w:pPr>
    </w:p>
    <w:p w14:paraId="7799CFFB" w14:textId="77777777" w:rsidR="00AB1AF2" w:rsidRDefault="00971315" w:rsidP="00971315">
      <w:pPr>
        <w:spacing w:after="0" w:line="360" w:lineRule="auto"/>
        <w:ind w:left="66"/>
        <w:jc w:val="both"/>
        <w:rPr>
          <w:rFonts w:eastAsia="Calibri" w:cs="Times New Roman"/>
          <w:b/>
          <w:bCs/>
          <w:color w:val="767171"/>
          <w:szCs w:val="24"/>
        </w:rPr>
      </w:pPr>
      <w:r w:rsidRPr="00971315">
        <w:rPr>
          <w:rFonts w:eastAsia="Calibri" w:cs="Times New Roman"/>
          <w:b/>
          <w:bCs/>
          <w:color w:val="767171"/>
          <w:szCs w:val="24"/>
        </w:rPr>
        <w:t>Capacitación y Desarrollo de Capacidades</w:t>
      </w:r>
    </w:p>
    <w:p w14:paraId="61106ABB" w14:textId="71AF92A6" w:rsidR="00971315" w:rsidRDefault="00971315" w:rsidP="00971315">
      <w:pPr>
        <w:spacing w:after="0" w:line="360" w:lineRule="auto"/>
        <w:ind w:left="66"/>
        <w:jc w:val="both"/>
        <w:rPr>
          <w:rFonts w:eastAsia="Calibri" w:cs="Times New Roman"/>
          <w:color w:val="767171"/>
          <w:szCs w:val="24"/>
        </w:rPr>
      </w:pPr>
      <w:r w:rsidRPr="00971315">
        <w:rPr>
          <w:rFonts w:eastAsia="Calibri" w:cs="Times New Roman"/>
          <w:color w:val="767171"/>
          <w:szCs w:val="24"/>
        </w:rPr>
        <w:t> </w:t>
      </w:r>
    </w:p>
    <w:p w14:paraId="305BB5B4" w14:textId="61F8FBCE" w:rsidR="00971315" w:rsidRDefault="00971315" w:rsidP="0022328B">
      <w:pPr>
        <w:spacing w:after="0" w:line="360" w:lineRule="auto"/>
        <w:ind w:left="66"/>
        <w:jc w:val="both"/>
        <w:rPr>
          <w:rFonts w:eastAsia="Calibri" w:cs="Times New Roman"/>
          <w:color w:val="767171"/>
          <w:szCs w:val="24"/>
        </w:rPr>
      </w:pPr>
      <w:r>
        <w:rPr>
          <w:rFonts w:eastAsia="Calibri" w:cs="Times New Roman"/>
          <w:color w:val="767171"/>
          <w:szCs w:val="24"/>
        </w:rPr>
        <w:t>En materia de capacitación, se han otorgado, diez (</w:t>
      </w:r>
      <w:r w:rsidRPr="00971315">
        <w:rPr>
          <w:rFonts w:eastAsia="Calibri" w:cs="Times New Roman"/>
          <w:color w:val="767171"/>
          <w:szCs w:val="24"/>
        </w:rPr>
        <w:t>10</w:t>
      </w:r>
      <w:r>
        <w:rPr>
          <w:rFonts w:eastAsia="Calibri" w:cs="Times New Roman"/>
          <w:color w:val="767171"/>
          <w:szCs w:val="24"/>
        </w:rPr>
        <w:t>)</w:t>
      </w:r>
      <w:r w:rsidRPr="00971315">
        <w:rPr>
          <w:rFonts w:eastAsia="Calibri" w:cs="Times New Roman"/>
          <w:color w:val="767171"/>
          <w:szCs w:val="24"/>
        </w:rPr>
        <w:t xml:space="preserve"> estudiantes dominicanos en Marruecos</w:t>
      </w:r>
      <w:r>
        <w:rPr>
          <w:rFonts w:eastAsia="Calibri" w:cs="Times New Roman"/>
          <w:color w:val="767171"/>
          <w:szCs w:val="24"/>
        </w:rPr>
        <w:t>; ochenta (</w:t>
      </w:r>
      <w:r w:rsidRPr="00971315">
        <w:rPr>
          <w:rFonts w:eastAsia="Calibri" w:cs="Times New Roman"/>
          <w:color w:val="767171"/>
          <w:szCs w:val="24"/>
        </w:rPr>
        <w:t>80</w:t>
      </w:r>
      <w:r>
        <w:rPr>
          <w:rFonts w:eastAsia="Calibri" w:cs="Times New Roman"/>
          <w:color w:val="767171"/>
          <w:szCs w:val="24"/>
        </w:rPr>
        <w:t>)</w:t>
      </w:r>
      <w:r w:rsidRPr="00971315">
        <w:rPr>
          <w:rFonts w:eastAsia="Calibri" w:cs="Times New Roman"/>
          <w:color w:val="767171"/>
          <w:szCs w:val="24"/>
        </w:rPr>
        <w:t xml:space="preserve"> dominicanos </w:t>
      </w:r>
      <w:r>
        <w:rPr>
          <w:rFonts w:eastAsia="Calibri" w:cs="Times New Roman"/>
          <w:color w:val="767171"/>
          <w:szCs w:val="24"/>
        </w:rPr>
        <w:t xml:space="preserve">han participado </w:t>
      </w:r>
      <w:r w:rsidRPr="00971315">
        <w:rPr>
          <w:rFonts w:eastAsia="Calibri" w:cs="Times New Roman"/>
          <w:color w:val="767171"/>
          <w:szCs w:val="24"/>
        </w:rPr>
        <w:t>en programas de la República Popular China</w:t>
      </w:r>
      <w:r>
        <w:rPr>
          <w:rFonts w:eastAsia="Calibri" w:cs="Times New Roman"/>
          <w:color w:val="767171"/>
          <w:szCs w:val="24"/>
        </w:rPr>
        <w:t>; o</w:t>
      </w:r>
      <w:r w:rsidRPr="00971315">
        <w:rPr>
          <w:rFonts w:eastAsia="Calibri" w:cs="Times New Roman"/>
          <w:color w:val="767171"/>
          <w:szCs w:val="24"/>
        </w:rPr>
        <w:t>cho (8) estudiantes en programas de Singapur</w:t>
      </w:r>
      <w:r>
        <w:rPr>
          <w:rFonts w:eastAsia="Calibri" w:cs="Times New Roman"/>
          <w:color w:val="767171"/>
          <w:szCs w:val="24"/>
        </w:rPr>
        <w:t>; s</w:t>
      </w:r>
      <w:r w:rsidRPr="00971315">
        <w:rPr>
          <w:rFonts w:eastAsia="Calibri" w:cs="Times New Roman"/>
          <w:color w:val="767171"/>
          <w:szCs w:val="24"/>
        </w:rPr>
        <w:t>eis (6) estudiantes en programas de Argentina, India y Austria</w:t>
      </w:r>
      <w:r w:rsidR="0022328B">
        <w:rPr>
          <w:rFonts w:eastAsia="Calibri" w:cs="Times New Roman"/>
          <w:color w:val="767171"/>
          <w:szCs w:val="24"/>
        </w:rPr>
        <w:t xml:space="preserve">; así como un </w:t>
      </w:r>
      <w:r w:rsidRPr="00832E0B">
        <w:rPr>
          <w:rFonts w:eastAsia="Calibri" w:cs="Times New Roman"/>
          <w:color w:val="767171"/>
          <w:szCs w:val="24"/>
        </w:rPr>
        <w:t>Proyecto</w:t>
      </w:r>
      <w:r w:rsidRPr="00023048">
        <w:rPr>
          <w:rFonts w:eastAsia="Calibri" w:cs="Times New Roman"/>
          <w:color w:val="767171"/>
          <w:szCs w:val="24"/>
          <w:highlight w:val="yellow"/>
        </w:rPr>
        <w:t xml:space="preserve"> </w:t>
      </w:r>
      <w:r w:rsidRPr="00832E0B">
        <w:rPr>
          <w:rFonts w:eastAsia="Calibri" w:cs="Times New Roman"/>
          <w:color w:val="767171"/>
          <w:szCs w:val="24"/>
        </w:rPr>
        <w:t xml:space="preserve">Consultivo sobre Viviendas de Bajo Costo (27 de octubre al 13 de noviembre de 2025): </w:t>
      </w:r>
      <w:r w:rsidR="0085092F" w:rsidRPr="00832E0B">
        <w:rPr>
          <w:rFonts w:eastAsia="Calibri" w:cs="Times New Roman"/>
          <w:color w:val="767171"/>
          <w:szCs w:val="24"/>
        </w:rPr>
        <w:t>con cincuenta y ocho (</w:t>
      </w:r>
      <w:r w:rsidRPr="00832E0B">
        <w:rPr>
          <w:rFonts w:eastAsia="Calibri" w:cs="Times New Roman"/>
          <w:color w:val="767171"/>
          <w:szCs w:val="24"/>
        </w:rPr>
        <w:t>58</w:t>
      </w:r>
      <w:r w:rsidR="0085092F" w:rsidRPr="00832E0B">
        <w:rPr>
          <w:rFonts w:eastAsia="Calibri" w:cs="Times New Roman"/>
          <w:color w:val="767171"/>
          <w:szCs w:val="24"/>
        </w:rPr>
        <w:t>)</w:t>
      </w:r>
      <w:r w:rsidRPr="00832E0B">
        <w:rPr>
          <w:rFonts w:eastAsia="Calibri" w:cs="Times New Roman"/>
          <w:color w:val="767171"/>
          <w:szCs w:val="24"/>
        </w:rPr>
        <w:t xml:space="preserve"> profesionales dominicanos beneficiados.</w:t>
      </w:r>
      <w:r w:rsidRPr="00971315">
        <w:rPr>
          <w:rFonts w:eastAsia="Calibri" w:cs="Times New Roman"/>
          <w:color w:val="767171"/>
          <w:szCs w:val="24"/>
        </w:rPr>
        <w:t> </w:t>
      </w:r>
    </w:p>
    <w:p w14:paraId="0B80ED85" w14:textId="77777777" w:rsidR="0085092F" w:rsidRDefault="0085092F" w:rsidP="0022328B">
      <w:pPr>
        <w:spacing w:after="0" w:line="360" w:lineRule="auto"/>
        <w:ind w:left="66"/>
        <w:jc w:val="both"/>
        <w:rPr>
          <w:rFonts w:eastAsia="Calibri" w:cs="Times New Roman"/>
          <w:color w:val="767171"/>
          <w:szCs w:val="24"/>
        </w:rPr>
      </w:pPr>
    </w:p>
    <w:p w14:paraId="7B3E5CD8" w14:textId="5A074689" w:rsidR="0085092F" w:rsidRDefault="00023048" w:rsidP="0022328B">
      <w:pPr>
        <w:spacing w:after="0" w:line="360" w:lineRule="auto"/>
        <w:ind w:left="66"/>
        <w:jc w:val="both"/>
        <w:rPr>
          <w:rFonts w:eastAsia="Calibri" w:cs="Times New Roman"/>
          <w:color w:val="767171"/>
          <w:szCs w:val="24"/>
        </w:rPr>
      </w:pPr>
      <w:r>
        <w:rPr>
          <w:rFonts w:eastAsia="Calibri" w:cs="Times New Roman"/>
          <w:color w:val="767171"/>
          <w:szCs w:val="24"/>
        </w:rPr>
        <w:t>Se realizaron co</w:t>
      </w:r>
      <w:r w:rsidR="0085092F" w:rsidRPr="0085092F">
        <w:rPr>
          <w:rFonts w:eastAsia="Calibri" w:cs="Times New Roman"/>
          <w:color w:val="767171"/>
          <w:szCs w:val="24"/>
        </w:rPr>
        <w:t xml:space="preserve">nvocatorias abiertas a dominicanos </w:t>
      </w:r>
      <w:r>
        <w:rPr>
          <w:rFonts w:eastAsia="Calibri" w:cs="Times New Roman"/>
          <w:color w:val="767171"/>
          <w:szCs w:val="24"/>
        </w:rPr>
        <w:t xml:space="preserve">con </w:t>
      </w:r>
      <w:r w:rsidR="0085092F" w:rsidRPr="0085092F">
        <w:rPr>
          <w:rFonts w:eastAsia="Calibri" w:cs="Times New Roman"/>
          <w:color w:val="767171"/>
          <w:szCs w:val="24"/>
        </w:rPr>
        <w:t>oferta</w:t>
      </w:r>
      <w:r>
        <w:rPr>
          <w:rFonts w:eastAsia="Calibri" w:cs="Times New Roman"/>
          <w:color w:val="767171"/>
          <w:szCs w:val="24"/>
        </w:rPr>
        <w:t xml:space="preserve">s de capacitación de los  países siguientes: a) </w:t>
      </w:r>
      <w:r w:rsidR="0085092F" w:rsidRPr="0085092F">
        <w:rPr>
          <w:rFonts w:eastAsia="Calibri" w:cs="Times New Roman"/>
          <w:b/>
          <w:bCs/>
          <w:color w:val="767171"/>
          <w:szCs w:val="24"/>
        </w:rPr>
        <w:t>Gobierno de Panamá</w:t>
      </w:r>
      <w:r w:rsidR="0085092F" w:rsidRPr="0085092F">
        <w:rPr>
          <w:rFonts w:eastAsia="Calibri" w:cs="Times New Roman"/>
          <w:color w:val="767171"/>
          <w:szCs w:val="24"/>
        </w:rPr>
        <w:t>,</w:t>
      </w:r>
      <w:r>
        <w:rPr>
          <w:rFonts w:eastAsia="Calibri" w:cs="Times New Roman"/>
          <w:color w:val="767171"/>
          <w:szCs w:val="24"/>
        </w:rPr>
        <w:t xml:space="preserve"> para</w:t>
      </w:r>
      <w:r w:rsidR="0085092F" w:rsidRPr="0085092F">
        <w:rPr>
          <w:rFonts w:eastAsia="Calibri" w:cs="Times New Roman"/>
          <w:color w:val="767171"/>
          <w:szCs w:val="24"/>
        </w:rPr>
        <w:t xml:space="preserve"> Curso Internacional de Desarrollo de Capacidades para la Aplicación de Enfoque de Mejoramiento de Vida para el Desarrollo Rural Participativo</w:t>
      </w:r>
      <w:r>
        <w:rPr>
          <w:rFonts w:eastAsia="Calibri" w:cs="Times New Roman"/>
          <w:color w:val="767171"/>
          <w:szCs w:val="24"/>
        </w:rPr>
        <w:t xml:space="preserve">; b) </w:t>
      </w:r>
      <w:r w:rsidR="0085092F" w:rsidRPr="0085092F">
        <w:rPr>
          <w:rFonts w:eastAsia="Calibri" w:cs="Times New Roman"/>
          <w:b/>
          <w:bCs/>
          <w:color w:val="767171"/>
          <w:szCs w:val="24"/>
        </w:rPr>
        <w:t>Turquía</w:t>
      </w:r>
      <w:r w:rsidR="0085092F" w:rsidRPr="0085092F">
        <w:rPr>
          <w:rFonts w:eastAsia="Calibri" w:cs="Times New Roman"/>
          <w:color w:val="767171"/>
          <w:szCs w:val="24"/>
        </w:rPr>
        <w:t>, Programa Internacional de Becas para Investigadores Destacados y para el Programa Internacional de Becas para Investigadores en Etapa Inicial, patrocinados por el Consejo de Investigación Científica y Tecnológica de </w:t>
      </w:r>
      <w:proofErr w:type="spellStart"/>
      <w:r w:rsidR="0085092F" w:rsidRPr="0085092F">
        <w:rPr>
          <w:rFonts w:eastAsia="Calibri" w:cs="Times New Roman"/>
          <w:color w:val="767171"/>
          <w:szCs w:val="24"/>
        </w:rPr>
        <w:t>Türkiye</w:t>
      </w:r>
      <w:proofErr w:type="spellEnd"/>
      <w:r>
        <w:rPr>
          <w:rFonts w:eastAsia="Calibri" w:cs="Times New Roman"/>
          <w:color w:val="767171"/>
          <w:szCs w:val="24"/>
        </w:rPr>
        <w:t>; y c)</w:t>
      </w:r>
      <w:r w:rsidR="0085092F" w:rsidRPr="0085092F">
        <w:rPr>
          <w:rFonts w:eastAsia="Calibri" w:cs="Times New Roman"/>
          <w:color w:val="767171"/>
          <w:szCs w:val="24"/>
        </w:rPr>
        <w:t xml:space="preserve"> </w:t>
      </w:r>
      <w:r w:rsidR="0085092F" w:rsidRPr="0085092F">
        <w:rPr>
          <w:rFonts w:eastAsia="Calibri" w:cs="Times New Roman"/>
          <w:b/>
          <w:bCs/>
          <w:color w:val="767171"/>
          <w:szCs w:val="24"/>
        </w:rPr>
        <w:t>Brasil</w:t>
      </w:r>
      <w:r w:rsidR="0085092F" w:rsidRPr="0085092F">
        <w:rPr>
          <w:rFonts w:eastAsia="Calibri" w:cs="Times New Roman"/>
          <w:color w:val="767171"/>
          <w:szCs w:val="24"/>
        </w:rPr>
        <w:t xml:space="preserve"> “Programa Anual de Cursos de Corta Duración para Marinos Extranjeros (PACCD) 2026”</w:t>
      </w:r>
      <w:r w:rsidR="0085092F">
        <w:rPr>
          <w:rFonts w:eastAsia="Calibri" w:cs="Times New Roman"/>
          <w:color w:val="767171"/>
          <w:szCs w:val="24"/>
        </w:rPr>
        <w:t>.</w:t>
      </w:r>
    </w:p>
    <w:p w14:paraId="15856159" w14:textId="77777777" w:rsidR="00A01C2E" w:rsidRDefault="00A01C2E" w:rsidP="0085092F">
      <w:pPr>
        <w:spacing w:after="0" w:line="360" w:lineRule="auto"/>
        <w:ind w:left="66"/>
        <w:jc w:val="both"/>
        <w:rPr>
          <w:rFonts w:eastAsia="Calibri" w:cs="Times New Roman"/>
          <w:b/>
          <w:bCs/>
          <w:color w:val="767171"/>
          <w:szCs w:val="24"/>
        </w:rPr>
      </w:pPr>
    </w:p>
    <w:p w14:paraId="6D9F4C52" w14:textId="161E8CDC" w:rsidR="0085092F" w:rsidRPr="0085092F" w:rsidRDefault="0085092F" w:rsidP="0085092F">
      <w:pPr>
        <w:spacing w:after="0" w:line="360" w:lineRule="auto"/>
        <w:ind w:left="66"/>
        <w:jc w:val="both"/>
        <w:rPr>
          <w:rFonts w:eastAsia="Calibri" w:cs="Times New Roman"/>
          <w:color w:val="767171"/>
          <w:szCs w:val="24"/>
        </w:rPr>
      </w:pPr>
      <w:r>
        <w:rPr>
          <w:rFonts w:eastAsia="Calibri" w:cs="Times New Roman"/>
          <w:b/>
          <w:bCs/>
          <w:color w:val="767171"/>
          <w:szCs w:val="24"/>
        </w:rPr>
        <w:t xml:space="preserve">En materia de </w:t>
      </w:r>
      <w:r w:rsidR="00F77CD2">
        <w:rPr>
          <w:rFonts w:eastAsia="Calibri" w:cs="Times New Roman"/>
          <w:b/>
          <w:bCs/>
          <w:color w:val="767171"/>
          <w:szCs w:val="24"/>
        </w:rPr>
        <w:t xml:space="preserve">oferta de cooperación, </w:t>
      </w:r>
      <w:r w:rsidR="00F77CD2">
        <w:rPr>
          <w:rFonts w:eastAsia="Calibri" w:cs="Times New Roman"/>
          <w:color w:val="767171"/>
          <w:szCs w:val="24"/>
        </w:rPr>
        <w:t xml:space="preserve">Republica Dominicana realizó </w:t>
      </w:r>
      <w:r w:rsidR="00F77CD2" w:rsidRPr="00F77CD2">
        <w:rPr>
          <w:rFonts w:eastAsia="Calibri" w:cs="Times New Roman"/>
          <w:color w:val="767171"/>
          <w:szCs w:val="24"/>
        </w:rPr>
        <w:t xml:space="preserve">las </w:t>
      </w:r>
      <w:r w:rsidRPr="00F77CD2">
        <w:rPr>
          <w:rFonts w:eastAsia="Calibri" w:cs="Times New Roman"/>
          <w:color w:val="767171"/>
          <w:szCs w:val="24"/>
        </w:rPr>
        <w:t>donaciones</w:t>
      </w:r>
      <w:r w:rsidR="00F77CD2">
        <w:rPr>
          <w:rFonts w:eastAsia="Calibri" w:cs="Times New Roman"/>
          <w:b/>
          <w:bCs/>
          <w:color w:val="767171"/>
          <w:szCs w:val="24"/>
        </w:rPr>
        <w:t xml:space="preserve"> </w:t>
      </w:r>
      <w:r w:rsidRPr="0085092F">
        <w:rPr>
          <w:rFonts w:eastAsia="Calibri" w:cs="Times New Roman"/>
          <w:color w:val="767171"/>
          <w:szCs w:val="24"/>
        </w:rPr>
        <w:t>siguientes: </w:t>
      </w:r>
    </w:p>
    <w:p w14:paraId="133FCB2C" w14:textId="74206E08" w:rsidR="0085092F" w:rsidRPr="0085092F" w:rsidRDefault="0085092F" w:rsidP="003107F5">
      <w:pPr>
        <w:numPr>
          <w:ilvl w:val="0"/>
          <w:numId w:val="82"/>
        </w:numPr>
        <w:spacing w:after="0" w:line="360" w:lineRule="auto"/>
        <w:ind w:left="426"/>
        <w:jc w:val="both"/>
        <w:rPr>
          <w:rFonts w:eastAsia="Calibri" w:cs="Times New Roman"/>
          <w:color w:val="767171"/>
          <w:szCs w:val="24"/>
        </w:rPr>
      </w:pPr>
      <w:r w:rsidRPr="0085092F">
        <w:rPr>
          <w:rFonts w:eastAsia="Calibri" w:cs="Times New Roman"/>
          <w:color w:val="767171"/>
          <w:szCs w:val="24"/>
        </w:rPr>
        <w:lastRenderedPageBreak/>
        <w:t>Donación de diez mil dólares estadounidense (USD $10,000) al Gobierno de Colombia por cuenta de la ola de calor y los incendios forestales exacerbados por los efectos del fenómeno El Niño, en febrero de</w:t>
      </w:r>
      <w:r>
        <w:rPr>
          <w:rFonts w:eastAsia="Calibri" w:cs="Times New Roman"/>
          <w:color w:val="767171"/>
          <w:szCs w:val="24"/>
        </w:rPr>
        <w:t xml:space="preserve">l pasado año </w:t>
      </w:r>
      <w:r w:rsidRPr="0085092F">
        <w:rPr>
          <w:rFonts w:eastAsia="Calibri" w:cs="Times New Roman"/>
          <w:color w:val="767171"/>
          <w:szCs w:val="24"/>
        </w:rPr>
        <w:t>2024. </w:t>
      </w:r>
    </w:p>
    <w:p w14:paraId="165FBBD7" w14:textId="77777777" w:rsidR="00A01C2E" w:rsidRDefault="00A01C2E" w:rsidP="004B5E94">
      <w:pPr>
        <w:spacing w:after="0" w:line="360" w:lineRule="auto"/>
        <w:ind w:left="426"/>
        <w:jc w:val="both"/>
        <w:rPr>
          <w:rFonts w:eastAsia="Calibri" w:cs="Times New Roman"/>
          <w:color w:val="767171"/>
          <w:szCs w:val="24"/>
        </w:rPr>
      </w:pPr>
    </w:p>
    <w:p w14:paraId="11620152" w14:textId="5A6601CB" w:rsidR="0085092F" w:rsidRPr="0085092F" w:rsidRDefault="0085092F" w:rsidP="003107F5">
      <w:pPr>
        <w:numPr>
          <w:ilvl w:val="0"/>
          <w:numId w:val="82"/>
        </w:numPr>
        <w:spacing w:after="0" w:line="360" w:lineRule="auto"/>
        <w:ind w:left="426"/>
        <w:jc w:val="both"/>
        <w:rPr>
          <w:rFonts w:eastAsia="Calibri" w:cs="Times New Roman"/>
          <w:color w:val="767171"/>
          <w:szCs w:val="24"/>
        </w:rPr>
      </w:pPr>
      <w:r w:rsidRPr="0085092F">
        <w:rPr>
          <w:rFonts w:eastAsia="Calibri" w:cs="Times New Roman"/>
          <w:color w:val="767171"/>
          <w:szCs w:val="24"/>
        </w:rPr>
        <w:t xml:space="preserve">Donación de diez mil dólares estadounidense (USD $10,000) al Gobierno de Chile para la reconstrucción estructural de la Región Valparaíso tras los incendios ocurridos en abril </w:t>
      </w:r>
      <w:r>
        <w:rPr>
          <w:rFonts w:eastAsia="Calibri" w:cs="Times New Roman"/>
          <w:color w:val="767171"/>
          <w:szCs w:val="24"/>
        </w:rPr>
        <w:t>el</w:t>
      </w:r>
      <w:r w:rsidRPr="0085092F">
        <w:rPr>
          <w:rFonts w:eastAsia="Calibri" w:cs="Times New Roman"/>
          <w:color w:val="767171"/>
          <w:szCs w:val="24"/>
        </w:rPr>
        <w:t xml:space="preserve"> </w:t>
      </w:r>
      <w:r>
        <w:rPr>
          <w:rFonts w:eastAsia="Calibri" w:cs="Times New Roman"/>
          <w:color w:val="767171"/>
          <w:szCs w:val="24"/>
        </w:rPr>
        <w:t>pasado año</w:t>
      </w:r>
      <w:r w:rsidRPr="0085092F">
        <w:rPr>
          <w:rFonts w:eastAsia="Calibri" w:cs="Times New Roman"/>
          <w:color w:val="767171"/>
          <w:szCs w:val="24"/>
        </w:rPr>
        <w:t xml:space="preserve"> 2024. </w:t>
      </w:r>
    </w:p>
    <w:p w14:paraId="3C7FF716" w14:textId="77777777" w:rsidR="00A01C2E" w:rsidRDefault="00A01C2E" w:rsidP="004B5E94">
      <w:pPr>
        <w:spacing w:after="0" w:line="360" w:lineRule="auto"/>
        <w:ind w:left="426"/>
        <w:jc w:val="both"/>
        <w:rPr>
          <w:rFonts w:eastAsia="Calibri" w:cs="Times New Roman"/>
          <w:color w:val="767171"/>
          <w:szCs w:val="24"/>
        </w:rPr>
      </w:pPr>
    </w:p>
    <w:p w14:paraId="77D97250" w14:textId="1B1CD765" w:rsidR="0085092F" w:rsidRPr="0085092F" w:rsidRDefault="0085092F" w:rsidP="003107F5">
      <w:pPr>
        <w:numPr>
          <w:ilvl w:val="0"/>
          <w:numId w:val="82"/>
        </w:numPr>
        <w:spacing w:after="0" w:line="360" w:lineRule="auto"/>
        <w:ind w:left="426"/>
        <w:jc w:val="both"/>
        <w:rPr>
          <w:rFonts w:eastAsia="Calibri" w:cs="Times New Roman"/>
          <w:color w:val="767171"/>
          <w:szCs w:val="24"/>
        </w:rPr>
      </w:pPr>
      <w:r w:rsidRPr="0085092F">
        <w:rPr>
          <w:rFonts w:eastAsia="Calibri" w:cs="Times New Roman"/>
          <w:color w:val="767171"/>
          <w:szCs w:val="24"/>
        </w:rPr>
        <w:t>Donación de diez mil dólares estadounidense (USD $10,000) el 12 de marzo de 2025 al Gobierno de Honduras para afrontar los daños causados por el paso de la tormenta Tropical Sara. </w:t>
      </w:r>
    </w:p>
    <w:p w14:paraId="354DF6BA" w14:textId="77777777" w:rsidR="0085092F" w:rsidRDefault="0085092F" w:rsidP="0022328B">
      <w:pPr>
        <w:spacing w:after="0" w:line="360" w:lineRule="auto"/>
        <w:ind w:left="66"/>
        <w:jc w:val="both"/>
        <w:rPr>
          <w:rFonts w:eastAsia="Calibri" w:cs="Times New Roman"/>
          <w:color w:val="767171"/>
          <w:szCs w:val="24"/>
        </w:rPr>
      </w:pPr>
    </w:p>
    <w:p w14:paraId="599985A5" w14:textId="77777777" w:rsidR="003415EE" w:rsidRDefault="003415EE" w:rsidP="003415EE">
      <w:pPr>
        <w:spacing w:after="0" w:line="360" w:lineRule="auto"/>
        <w:jc w:val="both"/>
        <w:rPr>
          <w:rFonts w:eastAsia="Calibri" w:cs="Times New Roman"/>
          <w:b/>
          <w:color w:val="767171"/>
          <w:szCs w:val="24"/>
        </w:rPr>
      </w:pPr>
      <w:r w:rsidRPr="00D15346">
        <w:rPr>
          <w:rFonts w:eastAsia="Calibri" w:cs="Times New Roman"/>
          <w:b/>
          <w:color w:val="767171"/>
          <w:szCs w:val="24"/>
        </w:rPr>
        <w:t>Integración comercial</w:t>
      </w:r>
    </w:p>
    <w:p w14:paraId="23F108C2" w14:textId="77777777" w:rsidR="00F77CD2" w:rsidRPr="00D15346" w:rsidRDefault="00F77CD2" w:rsidP="003415EE">
      <w:pPr>
        <w:spacing w:after="0" w:line="360" w:lineRule="auto"/>
        <w:jc w:val="both"/>
        <w:rPr>
          <w:rFonts w:eastAsia="Calibri" w:cs="Times New Roman"/>
          <w:b/>
          <w:color w:val="767171"/>
          <w:szCs w:val="24"/>
        </w:rPr>
      </w:pPr>
    </w:p>
    <w:p w14:paraId="5125A835" w14:textId="77777777" w:rsidR="00861EB8" w:rsidRDefault="00861EB8" w:rsidP="00861EB8">
      <w:pPr>
        <w:spacing w:after="0" w:line="360" w:lineRule="auto"/>
        <w:jc w:val="both"/>
        <w:rPr>
          <w:rFonts w:eastAsia="Calibri" w:cs="Times New Roman"/>
          <w:color w:val="767171"/>
          <w:szCs w:val="24"/>
          <w:lang w:val="es-ES"/>
        </w:rPr>
      </w:pPr>
      <w:r w:rsidRPr="00D15346">
        <w:rPr>
          <w:rFonts w:eastAsia="Calibri" w:cs="Times New Roman"/>
          <w:color w:val="767171"/>
          <w:szCs w:val="24"/>
          <w:lang w:val="es-ES"/>
        </w:rPr>
        <w:t xml:space="preserve">Como parte de la consolidación del liderazgo de República Dominicana en la en los diversos mecanismos de integración comercial, se destaca la participación en las actividades siguientes: </w:t>
      </w:r>
    </w:p>
    <w:p w14:paraId="35BA0945" w14:textId="77777777" w:rsidR="00F56B1F" w:rsidRPr="00D15346" w:rsidRDefault="00F56B1F" w:rsidP="00861EB8">
      <w:pPr>
        <w:spacing w:after="0" w:line="360" w:lineRule="auto"/>
        <w:jc w:val="both"/>
        <w:rPr>
          <w:rFonts w:eastAsia="Calibri" w:cs="Times New Roman"/>
          <w:color w:val="767171"/>
          <w:szCs w:val="24"/>
          <w:lang w:val="es-ES"/>
        </w:rPr>
      </w:pPr>
    </w:p>
    <w:p w14:paraId="3EA1118C" w14:textId="77777777" w:rsidR="00F77CD2" w:rsidRDefault="00F56B1F" w:rsidP="00F77CD2">
      <w:pPr>
        <w:spacing w:after="0" w:line="360" w:lineRule="auto"/>
        <w:jc w:val="both"/>
        <w:rPr>
          <w:rFonts w:eastAsia="Calibri" w:cs="Times New Roman"/>
          <w:b/>
          <w:bCs/>
          <w:color w:val="767171"/>
          <w:szCs w:val="24"/>
        </w:rPr>
      </w:pPr>
      <w:r w:rsidRPr="00F56B1F">
        <w:rPr>
          <w:rFonts w:eastAsia="Calibri" w:cs="Times New Roman"/>
          <w:b/>
          <w:bCs/>
          <w:color w:val="767171"/>
          <w:szCs w:val="24"/>
        </w:rPr>
        <w:t>En el ámbito de la Asociación de Estados del Caribe (AEC) se obtuvieron los siguientes resultados: </w:t>
      </w:r>
      <w:r w:rsidRPr="00F56B1F">
        <w:rPr>
          <w:rFonts w:eastAsia="Calibri" w:cs="Times New Roman"/>
          <w:color w:val="767171"/>
          <w:szCs w:val="24"/>
        </w:rPr>
        <w:t>el 29 de mayo, en representación del Excelentísimo señor Luis </w:t>
      </w:r>
      <w:proofErr w:type="spellStart"/>
      <w:r w:rsidRPr="00F56B1F">
        <w:rPr>
          <w:rFonts w:eastAsia="Calibri" w:cs="Times New Roman"/>
          <w:color w:val="767171"/>
          <w:szCs w:val="24"/>
        </w:rPr>
        <w:t>Abinader</w:t>
      </w:r>
      <w:proofErr w:type="spellEnd"/>
      <w:r w:rsidRPr="00F56B1F">
        <w:rPr>
          <w:rFonts w:eastAsia="Calibri" w:cs="Times New Roman"/>
          <w:color w:val="767171"/>
          <w:szCs w:val="24"/>
        </w:rPr>
        <w:t>, Presidente de la República, y del Canciller Roberto Álvarez, participó el Viceministro Hugo Francisco Rivera Fernández en la 30va Reunión Ordinaria del Consejo de Ministros de la AEC en Cartagena, República de Colombia, en la cual gestionamos la elección de República Dominicana a la Vicepresidencia del Comité Especial de Reducción de Riesgo de Desastres de la Asociación para el período 2025–2026, con el objetivo de dar continuidad al liderazgo regional del país frente a la prevención y gestión de riesgos de desastres; dicha solicitud fue aprobada en la citada reunión</w:t>
      </w:r>
      <w:r w:rsidRPr="00F56B1F">
        <w:rPr>
          <w:rFonts w:eastAsia="Calibri" w:cs="Times New Roman"/>
          <w:b/>
          <w:bCs/>
          <w:color w:val="767171"/>
          <w:szCs w:val="24"/>
        </w:rPr>
        <w:t>. </w:t>
      </w:r>
    </w:p>
    <w:p w14:paraId="42CFEBF9" w14:textId="77777777" w:rsidR="00F77CD2" w:rsidRDefault="00F77CD2" w:rsidP="00F77CD2">
      <w:pPr>
        <w:spacing w:after="0" w:line="360" w:lineRule="auto"/>
        <w:jc w:val="both"/>
        <w:rPr>
          <w:rFonts w:eastAsia="Calibri" w:cs="Times New Roman"/>
          <w:b/>
          <w:bCs/>
          <w:color w:val="767171"/>
          <w:szCs w:val="24"/>
        </w:rPr>
      </w:pPr>
    </w:p>
    <w:p w14:paraId="7152A02A" w14:textId="442B0E49" w:rsidR="004745BE" w:rsidRDefault="005870B9" w:rsidP="00F77CD2">
      <w:pPr>
        <w:spacing w:after="0" w:line="360" w:lineRule="auto"/>
        <w:jc w:val="both"/>
        <w:rPr>
          <w:rFonts w:eastAsia="Calibri" w:cs="Times New Roman"/>
          <w:b/>
          <w:bCs/>
          <w:color w:val="767171"/>
          <w:szCs w:val="24"/>
        </w:rPr>
      </w:pPr>
      <w:r w:rsidRPr="005870B9">
        <w:rPr>
          <w:rFonts w:eastAsia="Calibri" w:cs="Times New Roman"/>
          <w:color w:val="767171"/>
          <w:szCs w:val="24"/>
        </w:rPr>
        <w:t>En el marco de la</w:t>
      </w:r>
      <w:r>
        <w:rPr>
          <w:rFonts w:eastAsia="Calibri" w:cs="Times New Roman"/>
          <w:b/>
          <w:bCs/>
          <w:color w:val="767171"/>
          <w:szCs w:val="24"/>
        </w:rPr>
        <w:t xml:space="preserve"> </w:t>
      </w:r>
      <w:r w:rsidRPr="005870B9">
        <w:rPr>
          <w:rFonts w:eastAsia="Calibri" w:cs="Times New Roman"/>
          <w:b/>
          <w:bCs/>
          <w:color w:val="767171"/>
          <w:szCs w:val="24"/>
        </w:rPr>
        <w:t xml:space="preserve">3a Reunión Extraordinaria de la Comisión del Mar Caribe (CMC) de la Asociación de Estados del Caribe (AEC), </w:t>
      </w:r>
      <w:r w:rsidRPr="005870B9">
        <w:rPr>
          <w:rFonts w:eastAsia="Calibri" w:cs="Times New Roman"/>
          <w:color w:val="767171"/>
          <w:szCs w:val="24"/>
        </w:rPr>
        <w:t xml:space="preserve">en la que participo el </w:t>
      </w:r>
      <w:r w:rsidRPr="005870B9">
        <w:rPr>
          <w:rFonts w:eastAsia="Calibri" w:cs="Times New Roman"/>
          <w:color w:val="767171"/>
          <w:szCs w:val="24"/>
        </w:rPr>
        <w:lastRenderedPageBreak/>
        <w:t>MIREX en acompañamiento del Ministerio de Medio Ambiente y Recursos Naturales, con el objetivo de dialogar los términos de trabajo de la Subcomisión de Sargazo de la CMC, dada la central importancia de este tema para República Dominicana y la AEC. Asistimos a los expertos sectoriales con la coordinación de su participación en este encuentro técnico y con la gestión del protocolo y conocimiento del mecanismo. República Dominicana propuso que esta Subcomisión se coordine con los demás grupos de trabajo regionales sobre el sargazo existentes para evitar la duplicación de esfuerzos.</w:t>
      </w:r>
      <w:r w:rsidRPr="005870B9">
        <w:rPr>
          <w:rFonts w:eastAsia="Calibri" w:cs="Times New Roman"/>
          <w:b/>
          <w:bCs/>
          <w:color w:val="767171"/>
          <w:szCs w:val="24"/>
        </w:rPr>
        <w:t> </w:t>
      </w:r>
    </w:p>
    <w:p w14:paraId="27EE5D54" w14:textId="77777777" w:rsidR="005870B9" w:rsidRPr="00D15346" w:rsidRDefault="005870B9" w:rsidP="00087F93">
      <w:pPr>
        <w:spacing w:after="0" w:line="360" w:lineRule="auto"/>
        <w:jc w:val="both"/>
        <w:rPr>
          <w:rFonts w:eastAsia="Calibri" w:cs="Times New Roman"/>
          <w:b/>
          <w:bCs/>
          <w:color w:val="767171"/>
          <w:szCs w:val="24"/>
        </w:rPr>
      </w:pPr>
    </w:p>
    <w:p w14:paraId="67923834" w14:textId="29A59092" w:rsidR="005870B9" w:rsidRPr="005870B9" w:rsidRDefault="005870B9" w:rsidP="005870B9">
      <w:pPr>
        <w:pStyle w:val="Prrafodelista"/>
        <w:spacing w:line="360" w:lineRule="auto"/>
        <w:ind w:left="0"/>
        <w:jc w:val="both"/>
        <w:rPr>
          <w:rFonts w:eastAsia="Calibri" w:cs="Times New Roman"/>
          <w:color w:val="767171"/>
          <w:szCs w:val="24"/>
        </w:rPr>
      </w:pPr>
      <w:r w:rsidRPr="005870B9">
        <w:rPr>
          <w:rFonts w:eastAsia="Calibri" w:cs="Times New Roman"/>
          <w:b/>
          <w:bCs/>
          <w:color w:val="767171"/>
          <w:szCs w:val="24"/>
        </w:rPr>
        <w:t>Integración Centroamericana (SICA):</w:t>
      </w:r>
      <w:r w:rsidRPr="005870B9">
        <w:rPr>
          <w:rFonts w:eastAsia="Calibri" w:cs="Times New Roman"/>
          <w:color w:val="767171"/>
          <w:szCs w:val="24"/>
        </w:rPr>
        <w:t> </w:t>
      </w:r>
      <w:r>
        <w:rPr>
          <w:rFonts w:eastAsia="Calibri" w:cs="Times New Roman"/>
          <w:color w:val="767171"/>
          <w:szCs w:val="24"/>
        </w:rPr>
        <w:t>s</w:t>
      </w:r>
      <w:r w:rsidRPr="005870B9">
        <w:rPr>
          <w:rFonts w:eastAsia="Calibri" w:cs="Times New Roman"/>
          <w:color w:val="767171"/>
          <w:szCs w:val="24"/>
        </w:rPr>
        <w:t>e realizaron actividades de seguimiento a la participación en el Segundo Encuentro de la Mesa Regional de Justicia Juvenil Restaurativa en Guatemala, donde se prevé la aprobación del Marco Conceptual Regional. Además, se preparó la presentación institucional para la Presidencia Pro Tempore del SICA que ostentará República Dominicana en el primer semestre de 2026. </w:t>
      </w:r>
    </w:p>
    <w:p w14:paraId="6F830D96" w14:textId="77777777" w:rsidR="005870B9" w:rsidRPr="005870B9" w:rsidRDefault="005870B9" w:rsidP="005870B9">
      <w:pPr>
        <w:pStyle w:val="Prrafodelista"/>
        <w:spacing w:line="360" w:lineRule="auto"/>
        <w:ind w:left="0"/>
        <w:jc w:val="both"/>
        <w:rPr>
          <w:rFonts w:eastAsia="Calibri" w:cs="Times New Roman"/>
          <w:color w:val="767171"/>
          <w:szCs w:val="24"/>
        </w:rPr>
      </w:pPr>
      <w:r w:rsidRPr="005870B9">
        <w:rPr>
          <w:rFonts w:eastAsia="Calibri" w:cs="Times New Roman"/>
          <w:color w:val="767171"/>
          <w:szCs w:val="24"/>
        </w:rPr>
        <w:t> </w:t>
      </w:r>
    </w:p>
    <w:p w14:paraId="11AD2683" w14:textId="77E7E2C2" w:rsidR="005870B9" w:rsidRPr="005870B9" w:rsidRDefault="005870B9" w:rsidP="005870B9">
      <w:pPr>
        <w:pStyle w:val="Prrafodelista"/>
        <w:spacing w:line="360" w:lineRule="auto"/>
        <w:ind w:left="0"/>
        <w:jc w:val="both"/>
        <w:rPr>
          <w:rFonts w:eastAsia="Calibri" w:cs="Times New Roman"/>
          <w:color w:val="767171"/>
          <w:szCs w:val="24"/>
        </w:rPr>
      </w:pPr>
      <w:r w:rsidRPr="005870B9">
        <w:rPr>
          <w:rFonts w:eastAsia="Calibri" w:cs="Times New Roman"/>
          <w:b/>
          <w:bCs/>
          <w:color w:val="767171"/>
          <w:szCs w:val="24"/>
        </w:rPr>
        <w:t>Proyecto Mesoamérica (PM):</w:t>
      </w:r>
      <w:r w:rsidRPr="005870B9">
        <w:rPr>
          <w:rFonts w:eastAsia="Calibri" w:cs="Times New Roman"/>
          <w:color w:val="767171"/>
          <w:szCs w:val="24"/>
        </w:rPr>
        <w:t> </w:t>
      </w:r>
      <w:r>
        <w:rPr>
          <w:rFonts w:eastAsia="Calibri" w:cs="Times New Roman"/>
          <w:color w:val="767171"/>
          <w:szCs w:val="24"/>
        </w:rPr>
        <w:t>s</w:t>
      </w:r>
      <w:r w:rsidRPr="005870B9">
        <w:rPr>
          <w:rFonts w:eastAsia="Calibri" w:cs="Times New Roman"/>
          <w:color w:val="767171"/>
          <w:szCs w:val="24"/>
        </w:rPr>
        <w:t>e presidió la III Reunión de Enlaces del Grupo de Comunicación Estratégica (GCE) para respaldar las acciones de difusión y comunicación del Plan Operativo 2025 y se participó en la IV Reunión de la Comisión Ejecutiva del PM. </w:t>
      </w:r>
    </w:p>
    <w:p w14:paraId="3AAB1C2C" w14:textId="77777777" w:rsidR="005870B9" w:rsidRPr="005870B9" w:rsidRDefault="005870B9" w:rsidP="005870B9">
      <w:pPr>
        <w:pStyle w:val="Prrafodelista"/>
        <w:spacing w:line="360" w:lineRule="auto"/>
        <w:ind w:left="0"/>
        <w:jc w:val="both"/>
        <w:rPr>
          <w:rFonts w:eastAsia="Calibri" w:cs="Times New Roman"/>
          <w:color w:val="767171"/>
          <w:szCs w:val="24"/>
        </w:rPr>
      </w:pPr>
      <w:r w:rsidRPr="005870B9">
        <w:rPr>
          <w:rFonts w:eastAsia="Calibri" w:cs="Times New Roman"/>
          <w:color w:val="767171"/>
          <w:szCs w:val="24"/>
        </w:rPr>
        <w:t> </w:t>
      </w:r>
    </w:p>
    <w:p w14:paraId="5164A0BF" w14:textId="77777777" w:rsidR="005870B9" w:rsidRPr="005870B9" w:rsidRDefault="005870B9" w:rsidP="005870B9">
      <w:pPr>
        <w:pStyle w:val="Prrafodelista"/>
        <w:spacing w:line="360" w:lineRule="auto"/>
        <w:ind w:left="0"/>
        <w:jc w:val="both"/>
        <w:rPr>
          <w:rFonts w:eastAsia="Calibri" w:cs="Times New Roman"/>
          <w:color w:val="767171"/>
          <w:szCs w:val="24"/>
        </w:rPr>
      </w:pPr>
      <w:r w:rsidRPr="005870B9">
        <w:rPr>
          <w:rFonts w:eastAsia="Calibri" w:cs="Times New Roman"/>
          <w:b/>
          <w:bCs/>
          <w:color w:val="767171"/>
          <w:szCs w:val="24"/>
        </w:rPr>
        <w:t>Sistema Económico Latinoamericano y del Caribe (SELA):</w:t>
      </w:r>
      <w:r w:rsidRPr="005870B9">
        <w:rPr>
          <w:rFonts w:eastAsia="Calibri" w:cs="Times New Roman"/>
          <w:color w:val="767171"/>
          <w:szCs w:val="24"/>
        </w:rPr>
        <w:t> Se coordinó una Reunión Virtual para el Taller sobre Economía Circular en la República Dominicana 2026, coorganizado con el BID y el SELA, dirigido a encargados de formulación de políticas públicas. </w:t>
      </w:r>
    </w:p>
    <w:p w14:paraId="1C779448" w14:textId="77777777" w:rsidR="005870B9" w:rsidRPr="005870B9" w:rsidRDefault="005870B9" w:rsidP="005870B9">
      <w:pPr>
        <w:pStyle w:val="Prrafodelista"/>
        <w:spacing w:line="360" w:lineRule="auto"/>
        <w:ind w:left="426"/>
        <w:rPr>
          <w:rFonts w:eastAsia="Calibri" w:cs="Times New Roman"/>
          <w:color w:val="767171"/>
          <w:szCs w:val="24"/>
        </w:rPr>
      </w:pPr>
      <w:r w:rsidRPr="005870B9">
        <w:rPr>
          <w:rFonts w:eastAsia="Calibri" w:cs="Times New Roman"/>
          <w:color w:val="767171"/>
          <w:szCs w:val="24"/>
        </w:rPr>
        <w:t> </w:t>
      </w:r>
    </w:p>
    <w:p w14:paraId="0B4E1468" w14:textId="2DF5BDAB" w:rsidR="003B490C" w:rsidRDefault="007F4E30" w:rsidP="003B490C">
      <w:pPr>
        <w:spacing w:after="0" w:line="360" w:lineRule="auto"/>
        <w:jc w:val="both"/>
        <w:rPr>
          <w:b/>
          <w:bCs/>
          <w:color w:val="767171"/>
        </w:rPr>
      </w:pPr>
      <w:r w:rsidRPr="00D15346">
        <w:rPr>
          <w:b/>
          <w:bCs/>
          <w:color w:val="767171"/>
        </w:rPr>
        <w:t xml:space="preserve">Promoción, </w:t>
      </w:r>
      <w:r w:rsidR="00F77CD2">
        <w:rPr>
          <w:b/>
          <w:bCs/>
          <w:color w:val="767171"/>
        </w:rPr>
        <w:t>e</w:t>
      </w:r>
      <w:r w:rsidRPr="00D15346">
        <w:rPr>
          <w:b/>
          <w:bCs/>
          <w:color w:val="767171"/>
        </w:rPr>
        <w:t xml:space="preserve">xportación e </w:t>
      </w:r>
      <w:r w:rsidR="00F77CD2">
        <w:rPr>
          <w:b/>
          <w:bCs/>
          <w:color w:val="767171"/>
        </w:rPr>
        <w:t>i</w:t>
      </w:r>
      <w:r w:rsidRPr="00D15346">
        <w:rPr>
          <w:b/>
          <w:bCs/>
          <w:color w:val="767171"/>
        </w:rPr>
        <w:t>nversión</w:t>
      </w:r>
    </w:p>
    <w:p w14:paraId="6C525AF6" w14:textId="77777777" w:rsidR="00F77CD2" w:rsidRDefault="00F77CD2" w:rsidP="003B490C">
      <w:pPr>
        <w:spacing w:after="0" w:line="360" w:lineRule="auto"/>
        <w:jc w:val="both"/>
        <w:rPr>
          <w:b/>
          <w:bCs/>
          <w:color w:val="767171"/>
        </w:rPr>
      </w:pPr>
    </w:p>
    <w:p w14:paraId="2F159D29" w14:textId="77777777" w:rsidR="00F77CD2" w:rsidRDefault="00C9384F" w:rsidP="005870B9">
      <w:pPr>
        <w:spacing w:after="0" w:line="360" w:lineRule="auto"/>
        <w:jc w:val="both"/>
        <w:rPr>
          <w:rFonts w:cs="Times New Roman"/>
          <w:color w:val="767171"/>
          <w:szCs w:val="24"/>
        </w:rPr>
      </w:pPr>
      <w:r w:rsidRPr="00C9384F">
        <w:rPr>
          <w:color w:val="767171"/>
          <w:shd w:val="clear" w:color="auto" w:fill="FFFFFF" w:themeFill="background1"/>
          <w:lang w:val="es-US"/>
        </w:rPr>
        <w:t>Durante el año 202</w:t>
      </w:r>
      <w:r w:rsidR="005870B9">
        <w:rPr>
          <w:color w:val="767171"/>
          <w:shd w:val="clear" w:color="auto" w:fill="FFFFFF" w:themeFill="background1"/>
          <w:lang w:val="es-US"/>
        </w:rPr>
        <w:t>5</w:t>
      </w:r>
      <w:r w:rsidRPr="00C9384F">
        <w:rPr>
          <w:color w:val="767171"/>
          <w:shd w:val="clear" w:color="auto" w:fill="FFFFFF" w:themeFill="background1"/>
          <w:lang w:val="es-US"/>
        </w:rPr>
        <w:t xml:space="preserve">, coordinamos un total de </w:t>
      </w:r>
      <w:r w:rsidR="00A162A9">
        <w:rPr>
          <w:color w:val="767171"/>
          <w:shd w:val="clear" w:color="auto" w:fill="FFFFFF" w:themeFill="background1"/>
          <w:lang w:val="es-US"/>
        </w:rPr>
        <w:t>trece</w:t>
      </w:r>
      <w:r w:rsidR="00A30439">
        <w:rPr>
          <w:color w:val="767171"/>
          <w:shd w:val="clear" w:color="auto" w:fill="FFFFFF" w:themeFill="background1"/>
          <w:lang w:val="es-US"/>
        </w:rPr>
        <w:t xml:space="preserve"> </w:t>
      </w:r>
      <w:r w:rsidR="00A30439" w:rsidRPr="005B4D0B">
        <w:rPr>
          <w:b/>
          <w:bCs/>
          <w:color w:val="767171"/>
          <w:shd w:val="clear" w:color="auto" w:fill="FFFFFF" w:themeFill="background1"/>
          <w:lang w:val="es-US"/>
        </w:rPr>
        <w:t>(</w:t>
      </w:r>
      <w:r w:rsidR="00A162A9">
        <w:rPr>
          <w:b/>
          <w:bCs/>
          <w:color w:val="767171"/>
          <w:shd w:val="clear" w:color="auto" w:fill="FFFFFF" w:themeFill="background1"/>
          <w:lang w:val="es-US"/>
        </w:rPr>
        <w:t>13</w:t>
      </w:r>
      <w:r w:rsidR="00A30439" w:rsidRPr="005B4D0B">
        <w:rPr>
          <w:b/>
          <w:bCs/>
          <w:color w:val="767171"/>
          <w:shd w:val="clear" w:color="auto" w:fill="FFFFFF" w:themeFill="background1"/>
          <w:lang w:val="es-US"/>
        </w:rPr>
        <w:t>)</w:t>
      </w:r>
      <w:r w:rsidRPr="005B4D0B">
        <w:rPr>
          <w:b/>
          <w:bCs/>
          <w:color w:val="767171"/>
          <w:shd w:val="clear" w:color="auto" w:fill="FFFFFF" w:themeFill="background1"/>
          <w:lang w:val="es-US"/>
        </w:rPr>
        <w:t xml:space="preserve"> misiones comerciales </w:t>
      </w:r>
      <w:r w:rsidR="005870B9">
        <w:rPr>
          <w:rFonts w:cs="Times New Roman"/>
          <w:color w:val="767171"/>
          <w:szCs w:val="24"/>
        </w:rPr>
        <w:t xml:space="preserve">de los siguientes países: empresa </w:t>
      </w:r>
      <w:proofErr w:type="spellStart"/>
      <w:r w:rsidR="005870B9">
        <w:rPr>
          <w:rFonts w:cs="Times New Roman"/>
          <w:color w:val="767171"/>
          <w:szCs w:val="24"/>
        </w:rPr>
        <w:t>Viettel</w:t>
      </w:r>
      <w:proofErr w:type="spellEnd"/>
      <w:r w:rsidR="005870B9">
        <w:rPr>
          <w:rFonts w:cs="Times New Roman"/>
          <w:color w:val="767171"/>
          <w:szCs w:val="24"/>
        </w:rPr>
        <w:t xml:space="preserve"> de Vietnam; empresa turca Ali </w:t>
      </w:r>
      <w:proofErr w:type="spellStart"/>
      <w:r w:rsidR="005870B9">
        <w:rPr>
          <w:rFonts w:cs="Times New Roman"/>
          <w:color w:val="767171"/>
          <w:szCs w:val="24"/>
        </w:rPr>
        <w:t>Galip</w:t>
      </w:r>
      <w:proofErr w:type="spellEnd"/>
      <w:r w:rsidR="005870B9">
        <w:rPr>
          <w:rFonts w:cs="Times New Roman"/>
          <w:color w:val="767171"/>
          <w:szCs w:val="24"/>
        </w:rPr>
        <w:t xml:space="preserve"> </w:t>
      </w:r>
      <w:proofErr w:type="spellStart"/>
      <w:r w:rsidR="005870B9">
        <w:rPr>
          <w:rFonts w:cs="Times New Roman"/>
          <w:color w:val="767171"/>
          <w:szCs w:val="24"/>
        </w:rPr>
        <w:t>Ilter</w:t>
      </w:r>
      <w:proofErr w:type="spellEnd"/>
      <w:r w:rsidR="005870B9">
        <w:rPr>
          <w:rFonts w:cs="Times New Roman"/>
          <w:color w:val="767171"/>
          <w:szCs w:val="24"/>
        </w:rPr>
        <w:t xml:space="preserve">; </w:t>
      </w:r>
      <w:r w:rsidR="005870B9" w:rsidRPr="008B03C9">
        <w:rPr>
          <w:rFonts w:cs="Times New Roman"/>
          <w:color w:val="767171"/>
          <w:szCs w:val="24"/>
        </w:rPr>
        <w:t xml:space="preserve">México- Visita de la empresa </w:t>
      </w:r>
      <w:proofErr w:type="spellStart"/>
      <w:r w:rsidR="005870B9" w:rsidRPr="008B03C9">
        <w:rPr>
          <w:rFonts w:cs="Times New Roman"/>
          <w:color w:val="767171"/>
          <w:szCs w:val="24"/>
        </w:rPr>
        <w:t>Collectron</w:t>
      </w:r>
      <w:proofErr w:type="spellEnd"/>
      <w:r w:rsidR="005870B9" w:rsidRPr="008B03C9">
        <w:rPr>
          <w:rFonts w:cs="Times New Roman"/>
          <w:color w:val="767171"/>
          <w:szCs w:val="24"/>
        </w:rPr>
        <w:t xml:space="preserve"> International</w:t>
      </w:r>
      <w:r w:rsidR="005870B9">
        <w:rPr>
          <w:rFonts w:cs="Times New Roman"/>
          <w:color w:val="767171"/>
          <w:szCs w:val="24"/>
        </w:rPr>
        <w:t xml:space="preserve">; </w:t>
      </w:r>
      <w:r w:rsidR="005870B9" w:rsidRPr="008B03C9">
        <w:rPr>
          <w:rFonts w:cs="Times New Roman"/>
          <w:color w:val="767171"/>
          <w:szCs w:val="24"/>
        </w:rPr>
        <w:t xml:space="preserve">Canadá - Visita de </w:t>
      </w:r>
      <w:r w:rsidR="005870B9" w:rsidRPr="008B03C9">
        <w:rPr>
          <w:rFonts w:cs="Times New Roman"/>
          <w:color w:val="767171"/>
          <w:szCs w:val="24"/>
        </w:rPr>
        <w:lastRenderedPageBreak/>
        <w:t xml:space="preserve">inversionistas de </w:t>
      </w:r>
      <w:proofErr w:type="spellStart"/>
      <w:r w:rsidR="005870B9" w:rsidRPr="008B03C9">
        <w:rPr>
          <w:rFonts w:cs="Times New Roman"/>
          <w:color w:val="767171"/>
          <w:szCs w:val="24"/>
        </w:rPr>
        <w:t>Kana</w:t>
      </w:r>
      <w:proofErr w:type="spellEnd"/>
      <w:r w:rsidR="005870B9" w:rsidRPr="008B03C9">
        <w:rPr>
          <w:rFonts w:cs="Times New Roman"/>
          <w:color w:val="767171"/>
          <w:szCs w:val="24"/>
        </w:rPr>
        <w:t xml:space="preserve"> Ventures, a la DGAPP y </w:t>
      </w:r>
      <w:proofErr w:type="spellStart"/>
      <w:r w:rsidR="005870B9" w:rsidRPr="008B03C9">
        <w:rPr>
          <w:rFonts w:cs="Times New Roman"/>
          <w:color w:val="767171"/>
          <w:szCs w:val="24"/>
        </w:rPr>
        <w:t>ProDominicana</w:t>
      </w:r>
      <w:proofErr w:type="spellEnd"/>
      <w:r w:rsidR="005870B9">
        <w:rPr>
          <w:rFonts w:cs="Times New Roman"/>
          <w:color w:val="767171"/>
          <w:szCs w:val="24"/>
        </w:rPr>
        <w:t xml:space="preserve">; </w:t>
      </w:r>
      <w:r w:rsidR="005870B9" w:rsidRPr="008B03C9">
        <w:rPr>
          <w:rFonts w:cs="Times New Roman"/>
          <w:color w:val="767171"/>
          <w:szCs w:val="24"/>
        </w:rPr>
        <w:t xml:space="preserve">New Orleans, se realizó en conjunto con </w:t>
      </w:r>
      <w:proofErr w:type="spellStart"/>
      <w:r w:rsidR="005870B9" w:rsidRPr="008B03C9">
        <w:rPr>
          <w:rFonts w:cs="Times New Roman"/>
          <w:color w:val="767171"/>
          <w:szCs w:val="24"/>
        </w:rPr>
        <w:t>ProDominicana</w:t>
      </w:r>
      <w:proofErr w:type="spellEnd"/>
      <w:r w:rsidR="005870B9" w:rsidRPr="008B03C9">
        <w:rPr>
          <w:rFonts w:cs="Times New Roman"/>
          <w:color w:val="767171"/>
          <w:szCs w:val="24"/>
        </w:rPr>
        <w:t xml:space="preserve"> una ronda de negocios con exportadores de café dominicano</w:t>
      </w:r>
      <w:r w:rsidR="005870B9">
        <w:rPr>
          <w:rFonts w:cs="Times New Roman"/>
          <w:color w:val="767171"/>
          <w:szCs w:val="24"/>
        </w:rPr>
        <w:t xml:space="preserve">; </w:t>
      </w:r>
      <w:r w:rsidR="005870B9" w:rsidRPr="008B03C9">
        <w:rPr>
          <w:rFonts w:cs="Times New Roman"/>
          <w:color w:val="767171"/>
          <w:szCs w:val="24"/>
        </w:rPr>
        <w:t xml:space="preserve">Visita al país de la empresa turca </w:t>
      </w:r>
      <w:proofErr w:type="spellStart"/>
      <w:r w:rsidR="005870B9" w:rsidRPr="008B03C9">
        <w:rPr>
          <w:rFonts w:cs="Times New Roman"/>
          <w:color w:val="767171"/>
          <w:szCs w:val="24"/>
        </w:rPr>
        <w:t>Elit</w:t>
      </w:r>
      <w:proofErr w:type="spellEnd"/>
      <w:r w:rsidR="005870B9" w:rsidRPr="008B03C9">
        <w:rPr>
          <w:rFonts w:cs="Times New Roman"/>
          <w:color w:val="767171"/>
          <w:szCs w:val="24"/>
        </w:rPr>
        <w:t xml:space="preserve"> </w:t>
      </w:r>
      <w:proofErr w:type="spellStart"/>
      <w:r w:rsidR="005870B9" w:rsidRPr="008B03C9">
        <w:rPr>
          <w:rFonts w:cs="Times New Roman"/>
          <w:color w:val="767171"/>
          <w:szCs w:val="24"/>
        </w:rPr>
        <w:t>Gida</w:t>
      </w:r>
      <w:proofErr w:type="spellEnd"/>
      <w:r w:rsidR="005870B9" w:rsidRPr="008B03C9">
        <w:rPr>
          <w:rFonts w:cs="Times New Roman"/>
          <w:color w:val="767171"/>
          <w:szCs w:val="24"/>
        </w:rPr>
        <w:t xml:space="preserve">, interesada en sostener reuniones de negocios con empresas dominicanas exportadoras de cocos y conservas de piña. </w:t>
      </w:r>
    </w:p>
    <w:p w14:paraId="4E7FD8B0" w14:textId="77777777" w:rsidR="00F77CD2" w:rsidRDefault="00F77CD2" w:rsidP="005870B9">
      <w:pPr>
        <w:spacing w:after="0" w:line="360" w:lineRule="auto"/>
        <w:jc w:val="both"/>
        <w:rPr>
          <w:rFonts w:cs="Times New Roman"/>
          <w:color w:val="767171"/>
          <w:szCs w:val="24"/>
        </w:rPr>
      </w:pPr>
    </w:p>
    <w:p w14:paraId="379812F2" w14:textId="3402B854" w:rsidR="005870B9" w:rsidRDefault="00F77CD2" w:rsidP="005870B9">
      <w:pPr>
        <w:spacing w:after="0" w:line="360" w:lineRule="auto"/>
        <w:jc w:val="both"/>
        <w:rPr>
          <w:rFonts w:cs="Times New Roman"/>
          <w:color w:val="767171"/>
          <w:szCs w:val="24"/>
        </w:rPr>
      </w:pPr>
      <w:r>
        <w:rPr>
          <w:rFonts w:cs="Times New Roman"/>
          <w:color w:val="767171"/>
          <w:szCs w:val="24"/>
        </w:rPr>
        <w:t xml:space="preserve">Asesoría a empresas dominicanas </w:t>
      </w:r>
      <w:r w:rsidR="005870B9" w:rsidRPr="008B03C9">
        <w:rPr>
          <w:rFonts w:cs="Times New Roman"/>
          <w:color w:val="767171"/>
          <w:szCs w:val="24"/>
        </w:rPr>
        <w:t xml:space="preserve">AMR Agro, </w:t>
      </w:r>
      <w:proofErr w:type="spellStart"/>
      <w:r w:rsidR="005870B9" w:rsidRPr="008B03C9">
        <w:rPr>
          <w:rFonts w:cs="Times New Roman"/>
          <w:color w:val="767171"/>
          <w:szCs w:val="24"/>
        </w:rPr>
        <w:t>Bet</w:t>
      </w:r>
      <w:proofErr w:type="spellEnd"/>
      <w:r w:rsidR="005870B9" w:rsidRPr="008B03C9">
        <w:rPr>
          <w:rFonts w:cs="Times New Roman"/>
          <w:color w:val="767171"/>
          <w:szCs w:val="24"/>
        </w:rPr>
        <w:t>-El, TBC, y Cosmos 2,000 International</w:t>
      </w:r>
      <w:r>
        <w:rPr>
          <w:rFonts w:cs="Times New Roman"/>
          <w:color w:val="767171"/>
          <w:szCs w:val="24"/>
        </w:rPr>
        <w:t xml:space="preserve"> con interés en </w:t>
      </w:r>
      <w:r w:rsidR="006E0F28">
        <w:rPr>
          <w:rFonts w:cs="Times New Roman"/>
          <w:color w:val="767171"/>
          <w:szCs w:val="24"/>
        </w:rPr>
        <w:t xml:space="preserve">exportación, así como, </w:t>
      </w:r>
      <w:r>
        <w:rPr>
          <w:rFonts w:cs="Times New Roman"/>
          <w:color w:val="767171"/>
          <w:szCs w:val="24"/>
        </w:rPr>
        <w:t>a</w:t>
      </w:r>
      <w:r w:rsidR="005870B9" w:rsidRPr="008B03C9">
        <w:rPr>
          <w:rFonts w:cs="Times New Roman"/>
          <w:color w:val="767171"/>
          <w:szCs w:val="24"/>
        </w:rPr>
        <w:t xml:space="preserve">poyo a la Asociación de Suplidores de Materiales Eléctricos (ASUME), para explorar oportunidades de comercio e inversión con Guyana. </w:t>
      </w:r>
      <w:r w:rsidR="005870B9">
        <w:rPr>
          <w:rFonts w:cs="Times New Roman"/>
          <w:color w:val="767171"/>
          <w:szCs w:val="24"/>
        </w:rPr>
        <w:t xml:space="preserve"> </w:t>
      </w:r>
    </w:p>
    <w:p w14:paraId="2D00C13A" w14:textId="601B9DB6" w:rsidR="005870B9" w:rsidRPr="005870B9" w:rsidRDefault="005870B9" w:rsidP="00C72A01">
      <w:pPr>
        <w:spacing w:after="0" w:line="360" w:lineRule="auto"/>
        <w:jc w:val="both"/>
        <w:rPr>
          <w:b/>
          <w:bCs/>
          <w:color w:val="767171"/>
          <w:shd w:val="clear" w:color="auto" w:fill="FFFFFF" w:themeFill="background1"/>
        </w:rPr>
      </w:pPr>
    </w:p>
    <w:p w14:paraId="63300BB0" w14:textId="7F674787" w:rsidR="00436A8B" w:rsidRPr="005870B9" w:rsidRDefault="00A162A9" w:rsidP="00C72A01">
      <w:pPr>
        <w:spacing w:after="0" w:line="360" w:lineRule="auto"/>
        <w:jc w:val="both"/>
        <w:rPr>
          <w:color w:val="767171"/>
          <w:shd w:val="clear" w:color="auto" w:fill="FFFFFF" w:themeFill="background1"/>
        </w:rPr>
      </w:pPr>
      <w:r>
        <w:rPr>
          <w:color w:val="767171"/>
          <w:shd w:val="clear" w:color="auto" w:fill="FFFFFF" w:themeFill="background1"/>
          <w:lang w:val="es-US"/>
        </w:rPr>
        <w:t xml:space="preserve">Igualmente, se han </w:t>
      </w:r>
      <w:r w:rsidRPr="00A162A9">
        <w:rPr>
          <w:color w:val="767171"/>
          <w:shd w:val="clear" w:color="auto" w:fill="FFFFFF" w:themeFill="background1"/>
        </w:rPr>
        <w:t xml:space="preserve">presentado </w:t>
      </w:r>
      <w:r>
        <w:rPr>
          <w:color w:val="767171"/>
          <w:shd w:val="clear" w:color="auto" w:fill="FFFFFF" w:themeFill="background1"/>
        </w:rPr>
        <w:t xml:space="preserve">cincuenta </w:t>
      </w:r>
      <w:r w:rsidRPr="00A162A9">
        <w:rPr>
          <w:b/>
          <w:bCs/>
          <w:color w:val="767171"/>
          <w:shd w:val="clear" w:color="auto" w:fill="FFFFFF" w:themeFill="background1"/>
        </w:rPr>
        <w:t>(50) informes comerciales</w:t>
      </w:r>
      <w:r w:rsidRPr="00A162A9">
        <w:rPr>
          <w:color w:val="767171"/>
          <w:shd w:val="clear" w:color="auto" w:fill="FFFFFF" w:themeFill="background1"/>
        </w:rPr>
        <w:t>, de los países: Perú, El Salvador, Argentina, Nicaragua, Costa Rica, en consulado de Shanghái, Aruba, Cuba, Curazao, Guyana, Trinidad y Tobago, Suecia, Suiza, Reino Unido, Italia, Jamaica, Rusia, República Popular China, Antigua y Barbuda.</w:t>
      </w:r>
      <w:r w:rsidR="005B4D0B" w:rsidRPr="005B4D0B">
        <w:rPr>
          <w:color w:val="767171"/>
          <w:shd w:val="clear" w:color="auto" w:fill="FFFFFF" w:themeFill="background1"/>
          <w:lang w:val="es-US"/>
        </w:rPr>
        <w:t xml:space="preserve"> </w:t>
      </w:r>
    </w:p>
    <w:p w14:paraId="44FB8329" w14:textId="77777777" w:rsidR="003327A9" w:rsidRDefault="003327A9" w:rsidP="009B5560">
      <w:pPr>
        <w:spacing w:after="0" w:line="360" w:lineRule="auto"/>
        <w:jc w:val="both"/>
        <w:rPr>
          <w:color w:val="767171"/>
          <w:shd w:val="clear" w:color="auto" w:fill="FFFFFF" w:themeFill="background1"/>
          <w:lang w:val="es-US"/>
        </w:rPr>
      </w:pPr>
    </w:p>
    <w:p w14:paraId="12A45C56" w14:textId="10523BC2" w:rsidR="00A162A9" w:rsidRPr="00A162A9" w:rsidRDefault="006E0F28" w:rsidP="00E03D60">
      <w:pPr>
        <w:spacing w:after="0" w:line="360" w:lineRule="auto"/>
        <w:jc w:val="both"/>
        <w:rPr>
          <w:rFonts w:eastAsia="Calibri" w:cs="Times New Roman"/>
          <w:color w:val="767171"/>
          <w:szCs w:val="24"/>
          <w:lang w:val="es-US"/>
        </w:rPr>
      </w:pPr>
      <w:r>
        <w:rPr>
          <w:rFonts w:eastAsia="Calibri" w:cs="Times New Roman"/>
          <w:color w:val="767171"/>
          <w:szCs w:val="24"/>
          <w:lang w:val="es-US"/>
        </w:rPr>
        <w:t>S</w:t>
      </w:r>
      <w:r w:rsidR="00A162A9" w:rsidRPr="00A162A9">
        <w:rPr>
          <w:rFonts w:eastAsia="Calibri" w:cs="Times New Roman"/>
          <w:color w:val="767171"/>
          <w:szCs w:val="24"/>
          <w:lang w:val="es-US"/>
        </w:rPr>
        <w:t>e atendió el interés expresado por la</w:t>
      </w:r>
      <w:r w:rsidR="00A162A9" w:rsidRPr="00A162A9">
        <w:rPr>
          <w:rFonts w:eastAsia="Calibri" w:cs="Times New Roman"/>
          <w:b/>
          <w:bCs/>
          <w:color w:val="767171"/>
          <w:szCs w:val="24"/>
          <w:lang w:val="es-US"/>
        </w:rPr>
        <w:t> Cámara de Comercio y Servicios del Uruguay y la Cámara ASEAN–Mercosur </w:t>
      </w:r>
      <w:r w:rsidR="00A162A9" w:rsidRPr="00A162A9">
        <w:rPr>
          <w:rFonts w:eastAsia="Calibri" w:cs="Times New Roman"/>
          <w:color w:val="767171"/>
          <w:szCs w:val="24"/>
          <w:lang w:val="es-US"/>
        </w:rPr>
        <w:t>en establecer un Memorando de Entendimiento con la Cámara de Comercio y Producción de Santo Domingo, orientado a promover el intercambio comercial, la articulación empresarial y el fortalecimiento de vínculos institucionales entre las partes.</w:t>
      </w:r>
    </w:p>
    <w:p w14:paraId="5E0F25C2" w14:textId="77777777" w:rsidR="00A162A9" w:rsidRDefault="00A162A9" w:rsidP="00E03D60">
      <w:pPr>
        <w:spacing w:after="0" w:line="360" w:lineRule="auto"/>
        <w:jc w:val="both"/>
        <w:rPr>
          <w:rFonts w:eastAsia="Calibri" w:cs="Times New Roman"/>
          <w:b/>
          <w:bCs/>
          <w:color w:val="767171"/>
          <w:szCs w:val="24"/>
          <w:lang w:val="es-US"/>
        </w:rPr>
      </w:pPr>
    </w:p>
    <w:p w14:paraId="1C26B6D1" w14:textId="6F8456D3" w:rsidR="00B101DA" w:rsidRPr="00B101DA" w:rsidRDefault="00E03D60" w:rsidP="00B101DA">
      <w:pPr>
        <w:spacing w:line="360" w:lineRule="auto"/>
        <w:jc w:val="both"/>
        <w:rPr>
          <w:rFonts w:eastAsia="Calibri" w:cs="Times New Roman"/>
          <w:color w:val="767171"/>
          <w:szCs w:val="24"/>
          <w:lang w:val="es-US"/>
        </w:rPr>
      </w:pPr>
      <w:r w:rsidRPr="00D15346">
        <w:rPr>
          <w:rFonts w:eastAsia="Calibri" w:cs="Times New Roman"/>
          <w:b/>
          <w:bCs/>
          <w:color w:val="767171"/>
          <w:szCs w:val="24"/>
        </w:rPr>
        <w:t>Consejo Conjunto República Dominicana y la República de Colombia</w:t>
      </w:r>
      <w:r w:rsidRPr="00D15346">
        <w:rPr>
          <w:rFonts w:eastAsia="Calibri" w:cs="Times New Roman"/>
          <w:color w:val="767171"/>
          <w:szCs w:val="24"/>
        </w:rPr>
        <w:t>,</w:t>
      </w:r>
      <w:r w:rsidR="00320163" w:rsidRPr="00D15346">
        <w:rPr>
          <w:rFonts w:eastAsia="Calibri" w:cs="Times New Roman"/>
          <w:color w:val="767171"/>
          <w:szCs w:val="24"/>
        </w:rPr>
        <w:t xml:space="preserve"> </w:t>
      </w:r>
      <w:r w:rsidR="00B101DA">
        <w:rPr>
          <w:rFonts w:eastAsia="Calibri" w:cs="Times New Roman"/>
          <w:color w:val="767171"/>
          <w:szCs w:val="24"/>
        </w:rPr>
        <w:t>e</w:t>
      </w:r>
      <w:r w:rsidR="00B101DA" w:rsidRPr="00B101DA">
        <w:rPr>
          <w:rFonts w:eastAsia="Calibri" w:cs="Times New Roman"/>
          <w:color w:val="767171"/>
          <w:szCs w:val="24"/>
          <w:lang w:val="es-US"/>
        </w:rPr>
        <w:t>n el marco del fortalecimiento de las relaciones económicas y comerciales, se suscribió el Memorando de Entendimiento entre el Ministerio de Relaciones Exteriores de la República Dominicana y el Ministerio de Comercio, Industria y Turismo de la República de Colombia, para el establecimiento de un Consejo Conjunto orientado a crear un marco de cooperación y colaboración que impulse el comercio de bienes y servicios, las inversiones, el turismo y los encadenamientos productivos entre ambos países.</w:t>
      </w:r>
    </w:p>
    <w:p w14:paraId="20652500" w14:textId="610B5E97" w:rsidR="00B101DA" w:rsidRPr="00B101DA" w:rsidRDefault="00B101DA" w:rsidP="00B101DA">
      <w:pPr>
        <w:spacing w:line="360" w:lineRule="auto"/>
        <w:jc w:val="both"/>
        <w:rPr>
          <w:rFonts w:eastAsia="Calibri" w:cs="Times New Roman"/>
          <w:color w:val="767171"/>
          <w:szCs w:val="24"/>
          <w:lang w:val="es-US"/>
        </w:rPr>
      </w:pPr>
      <w:r w:rsidRPr="00B101DA">
        <w:rPr>
          <w:rFonts w:eastAsia="Calibri" w:cs="Times New Roman"/>
          <w:b/>
          <w:bCs/>
          <w:color w:val="767171"/>
          <w:szCs w:val="24"/>
          <w:lang w:val="es-US"/>
        </w:rPr>
        <w:lastRenderedPageBreak/>
        <w:t>Grupo de Trabajo de Comercio e Inversión entre Hungría y la República Dominica</w:t>
      </w:r>
      <w:r w:rsidRPr="00B101DA">
        <w:rPr>
          <w:rFonts w:eastAsia="Calibri" w:cs="Times New Roman"/>
          <w:color w:val="767171"/>
          <w:szCs w:val="24"/>
          <w:lang w:val="es-US"/>
        </w:rPr>
        <w:t xml:space="preserve">na, </w:t>
      </w:r>
      <w:r>
        <w:rPr>
          <w:rFonts w:eastAsia="Calibri" w:cs="Times New Roman"/>
          <w:color w:val="767171"/>
          <w:szCs w:val="24"/>
          <w:lang w:val="es-US"/>
        </w:rPr>
        <w:t>se celebró la reunión en</w:t>
      </w:r>
      <w:r w:rsidRPr="00B101DA">
        <w:rPr>
          <w:rFonts w:eastAsia="Calibri" w:cs="Times New Roman"/>
          <w:color w:val="767171"/>
          <w:szCs w:val="24"/>
          <w:lang w:val="es-US"/>
        </w:rPr>
        <w:t xml:space="preserve"> seguimiento al Memorando de Entendimiento firmado en abril de</w:t>
      </w:r>
      <w:r>
        <w:rPr>
          <w:rFonts w:eastAsia="Calibri" w:cs="Times New Roman"/>
          <w:color w:val="767171"/>
          <w:szCs w:val="24"/>
          <w:lang w:val="es-US"/>
        </w:rPr>
        <w:t>l pasado año</w:t>
      </w:r>
      <w:r w:rsidRPr="00B101DA">
        <w:rPr>
          <w:rFonts w:eastAsia="Calibri" w:cs="Times New Roman"/>
          <w:color w:val="767171"/>
          <w:szCs w:val="24"/>
          <w:lang w:val="es-US"/>
        </w:rPr>
        <w:t xml:space="preserve"> 2024, con el objetivo de definir iniciativas concretas para fortalecer la cooperación bilateral en comercio internacional e inversión extranjera directa. Durante el encuentro se destacó el impacto de la visita del </w:t>
      </w:r>
      <w:proofErr w:type="gramStart"/>
      <w:r w:rsidRPr="00B101DA">
        <w:rPr>
          <w:rFonts w:eastAsia="Calibri" w:cs="Times New Roman"/>
          <w:color w:val="767171"/>
          <w:szCs w:val="24"/>
          <w:lang w:val="es-US"/>
        </w:rPr>
        <w:t>Ministro</w:t>
      </w:r>
      <w:proofErr w:type="gramEnd"/>
      <w:r w:rsidRPr="00B101DA">
        <w:rPr>
          <w:rFonts w:eastAsia="Calibri" w:cs="Times New Roman"/>
          <w:color w:val="767171"/>
          <w:szCs w:val="24"/>
          <w:lang w:val="es-US"/>
        </w:rPr>
        <w:t xml:space="preserve"> </w:t>
      </w:r>
      <w:proofErr w:type="spellStart"/>
      <w:r w:rsidRPr="00B101DA">
        <w:rPr>
          <w:rFonts w:eastAsia="Calibri" w:cs="Times New Roman"/>
          <w:color w:val="767171"/>
          <w:szCs w:val="24"/>
          <w:lang w:val="es-US"/>
        </w:rPr>
        <w:t>Péter</w:t>
      </w:r>
      <w:proofErr w:type="spellEnd"/>
      <w:r w:rsidRPr="00B101DA">
        <w:rPr>
          <w:rFonts w:eastAsia="Calibri" w:cs="Times New Roman"/>
          <w:color w:val="767171"/>
          <w:szCs w:val="24"/>
          <w:lang w:val="es-US"/>
        </w:rPr>
        <w:t xml:space="preserve"> </w:t>
      </w:r>
      <w:proofErr w:type="spellStart"/>
      <w:r w:rsidRPr="00B101DA">
        <w:rPr>
          <w:rFonts w:eastAsia="Calibri" w:cs="Times New Roman"/>
          <w:color w:val="767171"/>
          <w:szCs w:val="24"/>
          <w:lang w:val="es-US"/>
        </w:rPr>
        <w:t>Szijjártó</w:t>
      </w:r>
      <w:proofErr w:type="spellEnd"/>
      <w:r w:rsidRPr="00B101DA">
        <w:rPr>
          <w:rFonts w:eastAsia="Calibri" w:cs="Times New Roman"/>
          <w:color w:val="767171"/>
          <w:szCs w:val="24"/>
          <w:lang w:val="es-US"/>
        </w:rPr>
        <w:t xml:space="preserve"> a la República Dominicana, el crecimiento de las exportaciones dominicanas hacia Hungría —especialmente en el sector tabacalero— y la identificación de oportunidades para diversificar y ampliar el intercambio comercial.</w:t>
      </w:r>
    </w:p>
    <w:p w14:paraId="55DDEEE2" w14:textId="31F24E00" w:rsidR="00E03D60" w:rsidRPr="00D15346" w:rsidRDefault="00E03D60" w:rsidP="00E03D60">
      <w:pPr>
        <w:spacing w:after="0" w:line="360" w:lineRule="auto"/>
        <w:jc w:val="both"/>
        <w:rPr>
          <w:rFonts w:eastAsia="Calibri" w:cs="Times New Roman"/>
          <w:color w:val="767171"/>
          <w:szCs w:val="24"/>
        </w:rPr>
      </w:pPr>
      <w:r w:rsidRPr="00D15346">
        <w:rPr>
          <w:rFonts w:eastAsia="Calibri" w:cs="Times New Roman"/>
          <w:color w:val="767171"/>
          <w:szCs w:val="24"/>
        </w:rPr>
        <w:t xml:space="preserve">  </w:t>
      </w:r>
    </w:p>
    <w:p w14:paraId="5D07C46C" w14:textId="77777777" w:rsidR="00A17975" w:rsidRDefault="007E3BAC" w:rsidP="00341B67">
      <w:pPr>
        <w:spacing w:after="0" w:line="360" w:lineRule="auto"/>
        <w:jc w:val="both"/>
        <w:rPr>
          <w:rFonts w:eastAsia="Calibri" w:cs="Times New Roman"/>
          <w:b/>
          <w:bCs/>
          <w:color w:val="767171"/>
          <w:szCs w:val="24"/>
        </w:rPr>
      </w:pPr>
      <w:r w:rsidRPr="00D15346">
        <w:rPr>
          <w:rFonts w:eastAsia="Calibri" w:cs="Times New Roman"/>
          <w:b/>
          <w:bCs/>
          <w:color w:val="767171"/>
          <w:szCs w:val="24"/>
        </w:rPr>
        <w:t xml:space="preserve">Negociaciones Comerciales </w:t>
      </w:r>
      <w:bookmarkStart w:id="137" w:name="_Toc91497413"/>
    </w:p>
    <w:p w14:paraId="39D7AE00" w14:textId="77777777" w:rsidR="006E0F28" w:rsidRDefault="006E0F28" w:rsidP="00341B67">
      <w:pPr>
        <w:spacing w:after="0" w:line="360" w:lineRule="auto"/>
        <w:jc w:val="both"/>
        <w:rPr>
          <w:rFonts w:eastAsia="Calibri" w:cs="Times New Roman"/>
          <w:b/>
          <w:bCs/>
          <w:color w:val="767171"/>
          <w:szCs w:val="24"/>
        </w:rPr>
      </w:pPr>
    </w:p>
    <w:p w14:paraId="334DD0FC" w14:textId="5C43F66E" w:rsidR="0083452E" w:rsidRPr="0083452E" w:rsidRDefault="00341B67" w:rsidP="0083452E">
      <w:pPr>
        <w:spacing w:after="0" w:line="360" w:lineRule="auto"/>
        <w:jc w:val="both"/>
        <w:rPr>
          <w:rFonts w:eastAsia="Calibri" w:cs="Times New Roman"/>
          <w:color w:val="808080" w:themeColor="background1" w:themeShade="80"/>
          <w:szCs w:val="24"/>
        </w:rPr>
      </w:pPr>
      <w:r w:rsidRPr="00D15346">
        <w:rPr>
          <w:rFonts w:eastAsia="Calibri" w:cs="Times New Roman"/>
          <w:color w:val="767171"/>
          <w:szCs w:val="24"/>
        </w:rPr>
        <w:t>Durante este año 202</w:t>
      </w:r>
      <w:r w:rsidR="00B101DA">
        <w:rPr>
          <w:rFonts w:eastAsia="Calibri" w:cs="Times New Roman"/>
          <w:color w:val="767171"/>
          <w:szCs w:val="24"/>
        </w:rPr>
        <w:t>5</w:t>
      </w:r>
      <w:r w:rsidRPr="00D15346">
        <w:rPr>
          <w:rFonts w:eastAsia="Calibri" w:cs="Times New Roman"/>
          <w:color w:val="767171"/>
          <w:szCs w:val="24"/>
        </w:rPr>
        <w:t xml:space="preserve">, en </w:t>
      </w:r>
      <w:r w:rsidR="00B101DA" w:rsidRPr="00B101DA">
        <w:rPr>
          <w:rFonts w:eastAsia="Calibri" w:cs="Times New Roman"/>
          <w:color w:val="767171"/>
          <w:szCs w:val="24"/>
        </w:rPr>
        <w:t>relación a la coordinación de las negociaciones de un </w:t>
      </w:r>
      <w:r w:rsidR="00B101DA" w:rsidRPr="00B101DA">
        <w:rPr>
          <w:rFonts w:eastAsia="Calibri" w:cs="Times New Roman"/>
          <w:b/>
          <w:bCs/>
          <w:color w:val="767171"/>
          <w:szCs w:val="24"/>
        </w:rPr>
        <w:t>Acuerdo de Promoción y Protección Recíproca de Inversiones (APPRI)</w:t>
      </w:r>
      <w:r w:rsidR="00B101DA" w:rsidRPr="00B101DA">
        <w:rPr>
          <w:rFonts w:eastAsia="Calibri" w:cs="Times New Roman"/>
          <w:color w:val="767171"/>
          <w:szCs w:val="24"/>
        </w:rPr>
        <w:t>, se han realizado cinco (5) reuniones del grupo negociador de inversiones de la CNNC, con el objetivo de dar curso a los mandatos recibidos para la negociación de acuerdos con Canadá, China y Vietnam, de las que se ha derivado la revisión del texto modelo dominicano, así como un texto consolidado de la propuesta canadiense, el estudio de flexibilidades y los comentarios de las entidades que forman parte del grupo negociador dominicano. Además, la realización de dos reuniones bilaterales con Canadá para presentar los respectivos textos modelos</w:t>
      </w:r>
      <w:r w:rsidRPr="00D15346">
        <w:rPr>
          <w:rFonts w:eastAsia="Calibri" w:cs="Times New Roman"/>
          <w:color w:val="767171"/>
          <w:szCs w:val="24"/>
        </w:rPr>
        <w:t xml:space="preserve">. </w:t>
      </w:r>
    </w:p>
    <w:p w14:paraId="601EE47F" w14:textId="77777777" w:rsidR="0083452E" w:rsidRPr="0083452E" w:rsidRDefault="0083452E" w:rsidP="0083452E">
      <w:pPr>
        <w:shd w:val="clear" w:color="auto" w:fill="FFFFFF" w:themeFill="background1"/>
        <w:spacing w:after="0" w:line="360" w:lineRule="auto"/>
        <w:jc w:val="both"/>
        <w:rPr>
          <w:rFonts w:eastAsia="Aptos" w:cs="Times New Roman"/>
          <w:color w:val="808080" w:themeColor="background1" w:themeShade="80"/>
          <w:szCs w:val="24"/>
        </w:rPr>
      </w:pPr>
    </w:p>
    <w:p w14:paraId="6344E5A1" w14:textId="77777777" w:rsidR="004C6D4D" w:rsidRPr="004C6D4D" w:rsidRDefault="004C6D4D" w:rsidP="004C6D4D">
      <w:pPr>
        <w:shd w:val="clear" w:color="auto" w:fill="FFFFFF" w:themeFill="background1"/>
        <w:spacing w:after="0" w:line="360" w:lineRule="auto"/>
        <w:jc w:val="both"/>
        <w:rPr>
          <w:rFonts w:eastAsia="Aptos" w:cs="Times New Roman"/>
          <w:b/>
          <w:bCs/>
          <w:color w:val="808080" w:themeColor="background1" w:themeShade="80"/>
          <w:szCs w:val="24"/>
          <w:u w:val="single"/>
        </w:rPr>
      </w:pPr>
      <w:r w:rsidRPr="004C6D4D">
        <w:rPr>
          <w:rFonts w:eastAsia="Aptos" w:cs="Times New Roman"/>
          <w:b/>
          <w:bCs/>
          <w:color w:val="808080" w:themeColor="background1" w:themeShade="80"/>
          <w:szCs w:val="24"/>
          <w:u w:val="single"/>
        </w:rPr>
        <w:t>Acuerdos Comerciales de Alcance Parcial (AAP):</w:t>
      </w:r>
    </w:p>
    <w:p w14:paraId="4DAACA7C" w14:textId="77777777" w:rsidR="006E0F28" w:rsidRDefault="006E0F28" w:rsidP="00B101DA">
      <w:pPr>
        <w:shd w:val="clear" w:color="auto" w:fill="FFFFFF" w:themeFill="background1"/>
        <w:spacing w:after="0" w:line="360" w:lineRule="auto"/>
        <w:jc w:val="both"/>
        <w:rPr>
          <w:rFonts w:eastAsia="Aptos" w:cs="Times New Roman"/>
          <w:b/>
          <w:bCs/>
          <w:color w:val="808080" w:themeColor="background1" w:themeShade="80"/>
          <w:szCs w:val="24"/>
        </w:rPr>
      </w:pPr>
    </w:p>
    <w:p w14:paraId="145EAA85" w14:textId="223B07E6" w:rsidR="00B101DA" w:rsidRPr="00B101DA" w:rsidRDefault="00B101DA" w:rsidP="00B101DA">
      <w:pPr>
        <w:shd w:val="clear" w:color="auto" w:fill="FFFFFF" w:themeFill="background1"/>
        <w:spacing w:after="0" w:line="360" w:lineRule="auto"/>
        <w:jc w:val="both"/>
        <w:rPr>
          <w:rFonts w:eastAsia="Aptos" w:cs="Times New Roman"/>
          <w:color w:val="808080" w:themeColor="background1" w:themeShade="80"/>
          <w:szCs w:val="24"/>
        </w:rPr>
      </w:pPr>
      <w:r w:rsidRPr="00B101DA">
        <w:rPr>
          <w:rFonts w:eastAsia="Aptos" w:cs="Times New Roman"/>
          <w:b/>
          <w:bCs/>
          <w:color w:val="808080" w:themeColor="background1" w:themeShade="80"/>
          <w:szCs w:val="24"/>
        </w:rPr>
        <w:t>MERCOSUR y Ecuador: </w:t>
      </w:r>
      <w:r w:rsidRPr="00B101DA">
        <w:rPr>
          <w:rFonts w:eastAsia="Aptos" w:cs="Times New Roman"/>
          <w:color w:val="808080" w:themeColor="background1" w:themeShade="80"/>
          <w:szCs w:val="24"/>
        </w:rPr>
        <w:t>Se participó en una reunión virtual con el MERCOSUR para conocer la postura de República Dominicana sobre los Términos de Referencia (TDR) de un posible acuerdo comercial. El MICM informó que aún se están realizando consultas con el sector privado, con una postura definida prevista para febrero de 2026. Se continuó la gestión de un posible acuerdo limitado con Ecuador. </w:t>
      </w:r>
    </w:p>
    <w:p w14:paraId="06930AFB" w14:textId="25B2911D" w:rsidR="00B101DA" w:rsidRPr="00B101DA" w:rsidRDefault="00B101DA" w:rsidP="00B101DA">
      <w:pPr>
        <w:shd w:val="clear" w:color="auto" w:fill="FFFFFF" w:themeFill="background1"/>
        <w:spacing w:after="0" w:line="360" w:lineRule="auto"/>
        <w:jc w:val="both"/>
        <w:rPr>
          <w:rFonts w:eastAsia="Aptos" w:cs="Times New Roman"/>
          <w:color w:val="808080" w:themeColor="background1" w:themeShade="80"/>
          <w:szCs w:val="24"/>
        </w:rPr>
      </w:pPr>
      <w:r w:rsidRPr="00B101DA">
        <w:rPr>
          <w:rFonts w:eastAsia="Aptos" w:cs="Times New Roman"/>
          <w:color w:val="808080" w:themeColor="background1" w:themeShade="80"/>
          <w:szCs w:val="24"/>
        </w:rPr>
        <w:lastRenderedPageBreak/>
        <w:t> </w:t>
      </w:r>
      <w:r w:rsidRPr="00B101DA">
        <w:rPr>
          <w:rFonts w:eastAsia="Aptos" w:cs="Times New Roman"/>
          <w:b/>
          <w:bCs/>
          <w:color w:val="808080" w:themeColor="background1" w:themeShade="80"/>
          <w:szCs w:val="24"/>
        </w:rPr>
        <w:t>Defensa del Acceso a Mercados: </w:t>
      </w:r>
      <w:r w:rsidRPr="00B101DA">
        <w:rPr>
          <w:rFonts w:eastAsia="Aptos" w:cs="Times New Roman"/>
          <w:color w:val="808080" w:themeColor="background1" w:themeShade="80"/>
          <w:szCs w:val="24"/>
        </w:rPr>
        <w:t>Se logró que República Dominicana fuera excluida de la lista de países de alto riesgo para la exportación de cacao y café a la Unión Europea en el marco del Reglamento sobre Deforestación y Degradación Forestal (EUDR), siendo catalogado de riesgo bajo. También se logró aplazar la aplicación de este Reglamento hasta agosto de 2026. Además, se logró mantener las exportaciones de tabaco y sus derivados (que representaron 1,340 millones de dólares en 2024) durante la Undécima sesión de la Conferencia de las Partes (COP11) de la OMS para el Control del Tabaco</w:t>
      </w:r>
      <w:r>
        <w:rPr>
          <w:rFonts w:eastAsia="Aptos" w:cs="Times New Roman"/>
          <w:color w:val="808080" w:themeColor="background1" w:themeShade="80"/>
          <w:szCs w:val="24"/>
        </w:rPr>
        <w:t>.</w:t>
      </w:r>
    </w:p>
    <w:p w14:paraId="40784EA8" w14:textId="79F813C9" w:rsidR="007F0580" w:rsidRPr="007F0580" w:rsidRDefault="007F0580" w:rsidP="007F0580">
      <w:pPr>
        <w:shd w:val="clear" w:color="auto" w:fill="FFFFFF" w:themeFill="background1"/>
        <w:spacing w:after="0" w:line="360" w:lineRule="auto"/>
        <w:jc w:val="both"/>
        <w:rPr>
          <w:rFonts w:eastAsia="Aptos" w:cs="Times New Roman"/>
          <w:color w:val="808080" w:themeColor="background1" w:themeShade="80"/>
          <w:szCs w:val="24"/>
        </w:rPr>
      </w:pPr>
      <w:r w:rsidRPr="007F0580">
        <w:rPr>
          <w:rFonts w:eastAsia="Aptos" w:cs="Times New Roman"/>
          <w:color w:val="808080" w:themeColor="background1" w:themeShade="80"/>
          <w:szCs w:val="24"/>
        </w:rPr>
        <w:t xml:space="preserve"> </w:t>
      </w:r>
    </w:p>
    <w:p w14:paraId="52E14BE1" w14:textId="77777777" w:rsidR="00A01C2E" w:rsidRDefault="00A01C2E">
      <w:pPr>
        <w:rPr>
          <w:rFonts w:eastAsia="Times New Roman" w:cs="Times New Roman"/>
          <w:b/>
          <w:color w:val="767171"/>
          <w:szCs w:val="28"/>
          <w:highlight w:val="yellow"/>
        </w:rPr>
      </w:pPr>
      <w:r>
        <w:rPr>
          <w:rFonts w:eastAsia="Times New Roman" w:cs="Times New Roman"/>
          <w:b/>
          <w:color w:val="767171"/>
          <w:szCs w:val="28"/>
          <w:highlight w:val="yellow"/>
        </w:rPr>
        <w:br w:type="page"/>
      </w:r>
    </w:p>
    <w:p w14:paraId="6F2EBD0A" w14:textId="7A1D58B7" w:rsidR="003415EE" w:rsidRPr="00832E0B" w:rsidRDefault="003415EE" w:rsidP="004F5895">
      <w:pPr>
        <w:keepNext/>
        <w:keepLines/>
        <w:numPr>
          <w:ilvl w:val="0"/>
          <w:numId w:val="5"/>
        </w:numPr>
        <w:spacing w:after="0" w:line="360" w:lineRule="auto"/>
        <w:ind w:left="426" w:hanging="426"/>
        <w:contextualSpacing/>
        <w:jc w:val="center"/>
        <w:outlineLvl w:val="0"/>
        <w:rPr>
          <w:rFonts w:eastAsia="Times New Roman" w:cs="Times New Roman"/>
          <w:b/>
          <w:color w:val="767171"/>
          <w:szCs w:val="28"/>
        </w:rPr>
      </w:pPr>
      <w:bookmarkStart w:id="138" w:name="_Toc217046189"/>
      <w:r w:rsidRPr="00832E0B">
        <w:rPr>
          <w:rFonts w:eastAsia="Times New Roman" w:cs="Times New Roman"/>
          <w:b/>
          <w:color w:val="767171"/>
          <w:szCs w:val="28"/>
        </w:rPr>
        <w:lastRenderedPageBreak/>
        <w:t>Acciones en materia consular, migratoria y protección a nacionales</w:t>
      </w:r>
      <w:bookmarkEnd w:id="137"/>
      <w:bookmarkEnd w:id="138"/>
    </w:p>
    <w:p w14:paraId="4A5496E3" w14:textId="77777777" w:rsidR="00C83BCE" w:rsidRPr="00D15346" w:rsidRDefault="00C83BCE" w:rsidP="003415EE">
      <w:pPr>
        <w:spacing w:after="0" w:line="360" w:lineRule="auto"/>
        <w:jc w:val="both"/>
        <w:rPr>
          <w:rFonts w:eastAsia="Times New Roman" w:cs="Times New Roman"/>
          <w:color w:val="767171"/>
          <w:szCs w:val="24"/>
        </w:rPr>
      </w:pPr>
    </w:p>
    <w:p w14:paraId="1411E6E7" w14:textId="77777777" w:rsidR="0071673F" w:rsidRPr="00D15346" w:rsidRDefault="0071673F" w:rsidP="0071673F">
      <w:pPr>
        <w:spacing w:after="0" w:line="360" w:lineRule="auto"/>
        <w:jc w:val="both"/>
        <w:rPr>
          <w:rFonts w:eastAsia="Times New Roman" w:cs="Times New Roman"/>
          <w:color w:val="767171"/>
          <w:szCs w:val="24"/>
        </w:rPr>
      </w:pPr>
      <w:r w:rsidRPr="00E6428F">
        <w:rPr>
          <w:rFonts w:eastAsia="Times New Roman" w:cs="Times New Roman"/>
          <w:color w:val="767171"/>
          <w:szCs w:val="24"/>
        </w:rPr>
        <w:t>Los esfuerzos del Viceministerio de Asuntos Consulares y Migratorios (VACM) y sus direcciones para la implementación de las acciones programadas en la</w:t>
      </w:r>
      <w:r w:rsidRPr="00D15346">
        <w:rPr>
          <w:rFonts w:eastAsia="Times New Roman" w:cs="Times New Roman"/>
          <w:color w:val="767171"/>
          <w:szCs w:val="24"/>
        </w:rPr>
        <w:t xml:space="preserve"> planificación institucional en el año 202</w:t>
      </w:r>
      <w:r>
        <w:rPr>
          <w:rFonts w:eastAsia="Times New Roman" w:cs="Times New Roman"/>
          <w:color w:val="767171"/>
          <w:szCs w:val="24"/>
        </w:rPr>
        <w:t>5</w:t>
      </w:r>
      <w:r w:rsidRPr="00D15346">
        <w:rPr>
          <w:rFonts w:eastAsia="Times New Roman" w:cs="Times New Roman"/>
          <w:color w:val="767171"/>
          <w:szCs w:val="24"/>
        </w:rPr>
        <w:t>, generaron los resultados siguientes:</w:t>
      </w:r>
    </w:p>
    <w:p w14:paraId="0DD3DD13" w14:textId="77777777" w:rsidR="0071673F" w:rsidRPr="00D15346" w:rsidRDefault="0071673F" w:rsidP="0071673F">
      <w:pPr>
        <w:spacing w:after="0" w:line="360" w:lineRule="auto"/>
        <w:jc w:val="both"/>
        <w:rPr>
          <w:rFonts w:eastAsia="Times New Roman" w:cs="Times New Roman"/>
          <w:color w:val="767171"/>
          <w:szCs w:val="24"/>
        </w:rPr>
      </w:pPr>
    </w:p>
    <w:p w14:paraId="13D4DB60" w14:textId="114C678B" w:rsidR="0071673F" w:rsidRPr="00D15346" w:rsidRDefault="0071673F" w:rsidP="0071673F">
      <w:pPr>
        <w:spacing w:after="0" w:line="360" w:lineRule="auto"/>
        <w:jc w:val="center"/>
        <w:rPr>
          <w:rFonts w:eastAsia="Times New Roman" w:cs="Times New Roman"/>
          <w:color w:val="767171"/>
          <w:szCs w:val="24"/>
        </w:rPr>
      </w:pPr>
      <w:r w:rsidRPr="00D15346">
        <w:rPr>
          <w:rFonts w:eastAsia="Calibri" w:cs="Times New Roman"/>
          <w:color w:val="767171"/>
          <w:sz w:val="20"/>
          <w:szCs w:val="16"/>
          <w:lang w:val="es-ES"/>
        </w:rPr>
        <w:t xml:space="preserve">Gráfico </w:t>
      </w:r>
      <w:r w:rsidR="00832E0B">
        <w:rPr>
          <w:rFonts w:eastAsia="Calibri" w:cs="Times New Roman"/>
          <w:color w:val="767171"/>
          <w:sz w:val="20"/>
          <w:szCs w:val="16"/>
          <w:lang w:val="es-ES"/>
        </w:rPr>
        <w:t>5</w:t>
      </w:r>
      <w:r w:rsidRPr="00D15346">
        <w:rPr>
          <w:rFonts w:eastAsia="Calibri" w:cs="Times New Roman"/>
          <w:color w:val="767171"/>
          <w:sz w:val="20"/>
          <w:szCs w:val="16"/>
          <w:lang w:val="es-ES"/>
        </w:rPr>
        <w:t>: Avances en la implementación de los asuntos consulares y migratorios</w:t>
      </w:r>
      <w:r w:rsidRPr="00D15346">
        <w:rPr>
          <w:color w:val="767171"/>
        </w:rPr>
        <w:t xml:space="preserve"> </w:t>
      </w:r>
    </w:p>
    <w:p w14:paraId="67F0B190" w14:textId="77777777" w:rsidR="0071673F" w:rsidRPr="00D15346" w:rsidRDefault="0071673F" w:rsidP="0071673F">
      <w:pPr>
        <w:spacing w:after="0" w:line="360" w:lineRule="auto"/>
        <w:jc w:val="center"/>
        <w:rPr>
          <w:rFonts w:eastAsia="Times New Roman" w:cs="Times New Roman"/>
          <w:color w:val="767171"/>
          <w:szCs w:val="24"/>
        </w:rPr>
      </w:pPr>
      <w:r>
        <w:rPr>
          <w:rFonts w:eastAsia="Times New Roman" w:cs="Times New Roman"/>
          <w:noProof/>
          <w:color w:val="767171"/>
          <w:szCs w:val="24"/>
        </w:rPr>
        <w:drawing>
          <wp:inline distT="0" distB="0" distL="0" distR="0" wp14:anchorId="27E839D0" wp14:editId="064C0D41">
            <wp:extent cx="4983480" cy="2933479"/>
            <wp:effectExtent l="0" t="0" r="7620" b="635"/>
            <wp:docPr id="1723359333" name="Imagen 24" descr="A graph of blu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359333" name="Imagen 24" descr="A graph of blue bars&#10;&#10;AI-generated content may be incorrec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44196" cy="2969219"/>
                    </a:xfrm>
                    <a:prstGeom prst="rect">
                      <a:avLst/>
                    </a:prstGeom>
                    <a:noFill/>
                  </pic:spPr>
                </pic:pic>
              </a:graphicData>
            </a:graphic>
          </wp:inline>
        </w:drawing>
      </w:r>
    </w:p>
    <w:p w14:paraId="17D8CA4A" w14:textId="77777777" w:rsidR="0071673F" w:rsidRPr="00D15346" w:rsidRDefault="0071673F" w:rsidP="0071673F">
      <w:pPr>
        <w:spacing w:after="0" w:line="360" w:lineRule="auto"/>
        <w:jc w:val="both"/>
        <w:rPr>
          <w:rFonts w:eastAsia="Calibri" w:cs="Times New Roman"/>
          <w:b/>
          <w:color w:val="767171"/>
          <w:sz w:val="2"/>
          <w:szCs w:val="24"/>
        </w:rPr>
      </w:pPr>
    </w:p>
    <w:p w14:paraId="0CFD2F74" w14:textId="77777777" w:rsidR="00074285" w:rsidRDefault="00074285" w:rsidP="00074285">
      <w:pPr>
        <w:spacing w:after="0" w:line="360" w:lineRule="auto"/>
        <w:jc w:val="center"/>
        <w:rPr>
          <w:rFonts w:eastAsia="Calibri" w:cs="Times New Roman"/>
          <w:color w:val="767171"/>
          <w:sz w:val="20"/>
          <w:szCs w:val="16"/>
          <w:lang w:val="es-ES"/>
        </w:rPr>
      </w:pPr>
      <w:r w:rsidRPr="00D15346">
        <w:rPr>
          <w:rFonts w:eastAsia="Calibri" w:cs="Times New Roman"/>
          <w:color w:val="767171"/>
          <w:sz w:val="20"/>
          <w:szCs w:val="16"/>
          <w:lang w:val="es-ES"/>
        </w:rPr>
        <w:t>Fuente: Sistema de Planificación Institucional</w:t>
      </w:r>
      <w:r>
        <w:rPr>
          <w:rFonts w:eastAsia="Calibri" w:cs="Times New Roman"/>
          <w:color w:val="767171"/>
          <w:sz w:val="20"/>
          <w:szCs w:val="16"/>
          <w:lang w:val="es-ES"/>
        </w:rPr>
        <w:t xml:space="preserve">, enero diciembre 2025. </w:t>
      </w:r>
    </w:p>
    <w:p w14:paraId="15F2D9D5" w14:textId="77777777" w:rsidR="00DD7081" w:rsidRPr="00D15346" w:rsidRDefault="00DD7081" w:rsidP="00074285">
      <w:pPr>
        <w:spacing w:after="0" w:line="360" w:lineRule="auto"/>
        <w:jc w:val="center"/>
        <w:rPr>
          <w:rFonts w:eastAsia="Calibri" w:cs="Times New Roman"/>
          <w:color w:val="767171"/>
          <w:sz w:val="20"/>
          <w:szCs w:val="16"/>
          <w:lang w:val="es-ES"/>
        </w:rPr>
      </w:pPr>
    </w:p>
    <w:p w14:paraId="4EFBA465" w14:textId="77777777" w:rsidR="0071673F" w:rsidRDefault="0071673F" w:rsidP="0071673F">
      <w:pPr>
        <w:pStyle w:val="NormalWeb"/>
        <w:spacing w:line="360" w:lineRule="auto"/>
        <w:jc w:val="both"/>
        <w:rPr>
          <w:rFonts w:eastAsia="Times New Roman"/>
          <w:b/>
          <w:bCs/>
          <w:color w:val="767171"/>
          <w:lang w:eastAsia="en-US"/>
        </w:rPr>
      </w:pPr>
      <w:r>
        <w:rPr>
          <w:rFonts w:eastAsia="Times New Roman"/>
          <w:b/>
          <w:bCs/>
          <w:color w:val="767171"/>
          <w:lang w:eastAsia="en-US"/>
        </w:rPr>
        <w:t>T</w:t>
      </w:r>
      <w:r w:rsidRPr="00BE5BE4">
        <w:rPr>
          <w:rFonts w:eastAsia="Times New Roman"/>
          <w:b/>
          <w:bCs/>
          <w:color w:val="767171"/>
          <w:lang w:eastAsia="en-US"/>
        </w:rPr>
        <w:t xml:space="preserve">rámites y </w:t>
      </w:r>
      <w:r>
        <w:rPr>
          <w:rFonts w:eastAsia="Times New Roman"/>
          <w:b/>
          <w:bCs/>
          <w:color w:val="767171"/>
          <w:lang w:eastAsia="en-US"/>
        </w:rPr>
        <w:t>P</w:t>
      </w:r>
      <w:r w:rsidRPr="00BE5BE4">
        <w:rPr>
          <w:rFonts w:eastAsia="Times New Roman"/>
          <w:b/>
          <w:bCs/>
          <w:color w:val="767171"/>
          <w:lang w:eastAsia="en-US"/>
        </w:rPr>
        <w:t xml:space="preserve">olíticas </w:t>
      </w:r>
      <w:r>
        <w:rPr>
          <w:rFonts w:eastAsia="Times New Roman"/>
          <w:b/>
          <w:bCs/>
          <w:color w:val="767171"/>
          <w:lang w:eastAsia="en-US"/>
        </w:rPr>
        <w:t>M</w:t>
      </w:r>
      <w:r w:rsidRPr="00BE5BE4">
        <w:rPr>
          <w:rFonts w:eastAsia="Times New Roman"/>
          <w:b/>
          <w:bCs/>
          <w:color w:val="767171"/>
          <w:lang w:eastAsia="en-US"/>
        </w:rPr>
        <w:t>igratorias</w:t>
      </w:r>
    </w:p>
    <w:p w14:paraId="26DE9B06" w14:textId="77777777" w:rsidR="0071673F" w:rsidRDefault="0071673F" w:rsidP="0071673F">
      <w:pPr>
        <w:pStyle w:val="NormalWeb"/>
        <w:spacing w:line="360" w:lineRule="auto"/>
        <w:jc w:val="both"/>
        <w:rPr>
          <w:rFonts w:eastAsia="Times New Roman"/>
          <w:color w:val="767171"/>
        </w:rPr>
      </w:pPr>
      <w:r>
        <w:rPr>
          <w:rFonts w:eastAsia="Times New Roman"/>
          <w:color w:val="767171"/>
        </w:rPr>
        <w:t xml:space="preserve">En materia de la política migratoria, uno de los logros más relevantes es la publicación del </w:t>
      </w:r>
      <w:r w:rsidRPr="00DD1BB4">
        <w:rPr>
          <w:rFonts w:eastAsia="Times New Roman"/>
          <w:b/>
          <w:bCs/>
          <w:color w:val="767171"/>
        </w:rPr>
        <w:t xml:space="preserve">Plan Nacional de Acción contra la Trata de Personas y el Tráfico Ilícito de Migrantes 2025-2028; </w:t>
      </w:r>
      <w:r>
        <w:rPr>
          <w:rFonts w:eastAsia="Times New Roman"/>
          <w:color w:val="767171"/>
        </w:rPr>
        <w:t>así como, la presentación del i</w:t>
      </w:r>
      <w:r w:rsidRPr="00DD1BB4">
        <w:rPr>
          <w:rFonts w:eastAsia="Times New Roman"/>
          <w:color w:val="767171"/>
        </w:rPr>
        <w:t xml:space="preserve">nforme ante la Comisión Interamericana de Derechos Humanos (CIDH), sobre </w:t>
      </w:r>
      <w:r w:rsidRPr="00DD1BB4">
        <w:rPr>
          <w:rFonts w:eastAsia="Times New Roman"/>
          <w:b/>
          <w:bCs/>
          <w:color w:val="767171"/>
        </w:rPr>
        <w:t>"Peores Formas de Trabajo Infantil</w:t>
      </w:r>
      <w:r>
        <w:rPr>
          <w:rFonts w:eastAsia="Times New Roman"/>
          <w:b/>
          <w:bCs/>
          <w:color w:val="767171"/>
        </w:rPr>
        <w:t>; e</w:t>
      </w:r>
      <w:r w:rsidRPr="00DD1BB4">
        <w:rPr>
          <w:rFonts w:eastAsia="Times New Roman"/>
          <w:b/>
          <w:bCs/>
          <w:color w:val="767171"/>
        </w:rPr>
        <w:t>l Informe Convención de los Derechos de las Personas con Discapacidad y el Informe del Examen Periódico Universal"</w:t>
      </w:r>
      <w:r>
        <w:rPr>
          <w:rFonts w:eastAsia="Times New Roman"/>
          <w:color w:val="767171"/>
        </w:rPr>
        <w:t>.</w:t>
      </w:r>
    </w:p>
    <w:p w14:paraId="44EDF0F9" w14:textId="77777777" w:rsidR="0071673F" w:rsidRDefault="0071673F" w:rsidP="0071673F">
      <w:pPr>
        <w:pStyle w:val="NormalWeb"/>
        <w:spacing w:line="360" w:lineRule="auto"/>
        <w:jc w:val="both"/>
        <w:rPr>
          <w:rFonts w:eastAsia="Times New Roman"/>
          <w:color w:val="767171"/>
        </w:rPr>
      </w:pPr>
      <w:r>
        <w:rPr>
          <w:rFonts w:eastAsia="Times New Roman"/>
          <w:color w:val="767171"/>
        </w:rPr>
        <w:t xml:space="preserve">En el marco de la </w:t>
      </w:r>
      <w:r w:rsidRPr="00A9153F">
        <w:rPr>
          <w:rFonts w:eastAsia="Times New Roman"/>
          <w:color w:val="767171"/>
        </w:rPr>
        <w:t>conmemo</w:t>
      </w:r>
      <w:r>
        <w:rPr>
          <w:rFonts w:eastAsia="Times New Roman"/>
          <w:color w:val="767171"/>
        </w:rPr>
        <w:t>ración</w:t>
      </w:r>
      <w:r w:rsidRPr="00A9153F">
        <w:rPr>
          <w:rFonts w:eastAsia="Times New Roman"/>
          <w:color w:val="767171"/>
        </w:rPr>
        <w:t xml:space="preserve"> </w:t>
      </w:r>
      <w:r>
        <w:rPr>
          <w:rFonts w:eastAsia="Times New Roman"/>
          <w:color w:val="767171"/>
        </w:rPr>
        <w:t>d</w:t>
      </w:r>
      <w:r w:rsidRPr="00A9153F">
        <w:rPr>
          <w:rFonts w:eastAsia="Times New Roman"/>
          <w:color w:val="767171"/>
        </w:rPr>
        <w:t xml:space="preserve">el </w:t>
      </w:r>
      <w:r w:rsidRPr="00A9153F">
        <w:rPr>
          <w:rFonts w:eastAsia="Times New Roman"/>
          <w:b/>
          <w:bCs/>
          <w:color w:val="767171"/>
        </w:rPr>
        <w:t>Día Mundial contra la Trata de Personas</w:t>
      </w:r>
      <w:r w:rsidRPr="00A9153F">
        <w:rPr>
          <w:rFonts w:eastAsia="Times New Roman"/>
          <w:color w:val="767171"/>
        </w:rPr>
        <w:t xml:space="preserve"> con un evento, bajo el lema </w:t>
      </w:r>
      <w:r w:rsidRPr="00A9153F">
        <w:rPr>
          <w:rFonts w:eastAsia="Times New Roman"/>
          <w:b/>
          <w:bCs/>
          <w:color w:val="767171"/>
        </w:rPr>
        <w:t xml:space="preserve">“La Trata de Personas es un crimen organizado: </w:t>
      </w:r>
      <w:r w:rsidRPr="00A9153F">
        <w:rPr>
          <w:rFonts w:eastAsia="Times New Roman"/>
          <w:b/>
          <w:bCs/>
          <w:color w:val="767171"/>
        </w:rPr>
        <w:lastRenderedPageBreak/>
        <w:t>acabemos con la explotación”</w:t>
      </w:r>
      <w:r>
        <w:rPr>
          <w:rFonts w:eastAsia="Times New Roman"/>
          <w:b/>
          <w:bCs/>
          <w:color w:val="767171"/>
        </w:rPr>
        <w:t xml:space="preserve">, </w:t>
      </w:r>
      <w:r w:rsidRPr="00A9153F">
        <w:rPr>
          <w:rFonts w:eastAsia="Times New Roman"/>
          <w:color w:val="767171"/>
        </w:rPr>
        <w:t>celebrado el 31 de julio</w:t>
      </w:r>
      <w:r>
        <w:rPr>
          <w:rFonts w:eastAsia="Times New Roman"/>
          <w:color w:val="767171"/>
        </w:rPr>
        <w:t>, e</w:t>
      </w:r>
      <w:r w:rsidRPr="00A9153F">
        <w:rPr>
          <w:rFonts w:eastAsia="Times New Roman"/>
          <w:color w:val="767171"/>
        </w:rPr>
        <w:t>sta actividad destacó la necesidad de fortalecer la respuesta penal frente a este delito, promoviendo un enfoque que priorice la protección y asistencia integral a las víctimas.</w:t>
      </w:r>
    </w:p>
    <w:p w14:paraId="77425858" w14:textId="77777777" w:rsidR="0071673F" w:rsidRPr="00F5061D" w:rsidRDefault="0071673F" w:rsidP="00500B21">
      <w:pPr>
        <w:pStyle w:val="NormalWeb"/>
        <w:spacing w:before="0" w:beforeAutospacing="0" w:after="0" w:afterAutospacing="0" w:line="360" w:lineRule="auto"/>
        <w:jc w:val="both"/>
        <w:rPr>
          <w:rFonts w:eastAsia="Times New Roman"/>
          <w:color w:val="767171"/>
        </w:rPr>
      </w:pPr>
      <w:r>
        <w:rPr>
          <w:rFonts w:eastAsia="Times New Roman"/>
          <w:color w:val="767171"/>
        </w:rPr>
        <w:t>Igualmente, el país ha</w:t>
      </w:r>
      <w:r w:rsidRPr="00F5061D">
        <w:rPr>
          <w:rFonts w:eastAsia="Times New Roman"/>
          <w:color w:val="767171"/>
        </w:rPr>
        <w:t xml:space="preserve"> tenido diversas participaciones nacionales e internacionales, </w:t>
      </w:r>
      <w:r w:rsidRPr="00B83F0E">
        <w:rPr>
          <w:rFonts w:eastAsia="Times New Roman"/>
          <w:color w:val="767171"/>
        </w:rPr>
        <w:t xml:space="preserve">orientados al </w:t>
      </w:r>
      <w:r w:rsidRPr="00B83F0E">
        <w:rPr>
          <w:rFonts w:eastAsia="Times New Roman"/>
          <w:b/>
          <w:bCs/>
          <w:color w:val="767171"/>
        </w:rPr>
        <w:t>fortalecimiento de la gobernanza migratoria y la cooperación internacional</w:t>
      </w:r>
      <w:r>
        <w:rPr>
          <w:rFonts w:eastAsia="Times New Roman"/>
          <w:b/>
          <w:bCs/>
          <w:color w:val="767171"/>
        </w:rPr>
        <w:t>,</w:t>
      </w:r>
      <w:r w:rsidRPr="00B83F0E">
        <w:rPr>
          <w:rFonts w:eastAsia="Times New Roman"/>
          <w:color w:val="767171"/>
        </w:rPr>
        <w:t xml:space="preserve"> </w:t>
      </w:r>
      <w:r>
        <w:rPr>
          <w:rFonts w:eastAsia="Times New Roman"/>
          <w:color w:val="767171"/>
        </w:rPr>
        <w:t>e</w:t>
      </w:r>
      <w:r w:rsidRPr="00B83F0E">
        <w:rPr>
          <w:rFonts w:eastAsia="Times New Roman"/>
          <w:color w:val="767171"/>
        </w:rPr>
        <w:t xml:space="preserve">ntre ellas, se destacan las </w:t>
      </w:r>
      <w:r w:rsidRPr="00F5061D">
        <w:rPr>
          <w:rFonts w:eastAsia="Times New Roman"/>
          <w:color w:val="767171"/>
        </w:rPr>
        <w:t xml:space="preserve">reuniones técnicas para iniciar el proyecto de interoperabilidad con Policía Nacional, reuniones con </w:t>
      </w:r>
      <w:r>
        <w:rPr>
          <w:rFonts w:eastAsia="Times New Roman"/>
          <w:color w:val="767171"/>
        </w:rPr>
        <w:t>Organización Internacional para las Migraciones (</w:t>
      </w:r>
      <w:r w:rsidRPr="00F5061D">
        <w:rPr>
          <w:rFonts w:eastAsia="Times New Roman"/>
          <w:color w:val="767171"/>
        </w:rPr>
        <w:t>OIM</w:t>
      </w:r>
      <w:r>
        <w:rPr>
          <w:rFonts w:eastAsia="Times New Roman"/>
          <w:color w:val="767171"/>
        </w:rPr>
        <w:t>)</w:t>
      </w:r>
      <w:r w:rsidRPr="00F5061D">
        <w:rPr>
          <w:rFonts w:eastAsia="Times New Roman"/>
          <w:color w:val="767171"/>
        </w:rPr>
        <w:t xml:space="preserve"> para iniciar a realizar una base de datos, la II Reunión de la Comisión binacional sobre movilidad Humana, migraciones y cooperación Consular entre R.D. y EC, Reunión Regional sobre el Plan de trabajo del Proceso de Quito, entre otras reuniones virtuales y presenciales.  </w:t>
      </w:r>
    </w:p>
    <w:p w14:paraId="7AA94A63" w14:textId="77777777" w:rsidR="00500B21" w:rsidRDefault="00500B21" w:rsidP="00500B21">
      <w:pPr>
        <w:pStyle w:val="NormalWeb"/>
        <w:spacing w:before="0" w:beforeAutospacing="0" w:after="0" w:afterAutospacing="0" w:line="360" w:lineRule="auto"/>
        <w:jc w:val="both"/>
        <w:rPr>
          <w:rFonts w:eastAsia="Times New Roman"/>
          <w:color w:val="767171"/>
        </w:rPr>
      </w:pPr>
    </w:p>
    <w:p w14:paraId="47442AA5" w14:textId="775107E8" w:rsidR="0071673F" w:rsidRDefault="0071673F" w:rsidP="00500B21">
      <w:pPr>
        <w:pStyle w:val="NormalWeb"/>
        <w:spacing w:before="0" w:beforeAutospacing="0" w:after="0" w:afterAutospacing="0" w:line="360" w:lineRule="auto"/>
        <w:jc w:val="both"/>
        <w:rPr>
          <w:rFonts w:eastAsia="Times New Roman"/>
          <w:color w:val="767171"/>
        </w:rPr>
      </w:pPr>
      <w:r>
        <w:rPr>
          <w:rFonts w:eastAsia="Times New Roman"/>
          <w:color w:val="767171"/>
        </w:rPr>
        <w:t xml:space="preserve">Asimismo, el país </w:t>
      </w:r>
      <w:r w:rsidRPr="00B83F0E">
        <w:rPr>
          <w:rFonts w:eastAsia="Times New Roman"/>
          <w:color w:val="767171"/>
        </w:rPr>
        <w:t>participó en foros y capacitaciones especializadas, tales como: Lineamientos para la Protección y Atención de Mujeres en Contextos de Migración de la Conferencia Regional para las Migraciones (CRM) y la Organización Internacionales para las Migraciones (OIM), los talleres de Alianzas de Movilidad Basadas en Competencias, y el taller “Fortaleciendo la Migración Laboral Regular”, con el apoyo del Banco Mundial</w:t>
      </w:r>
      <w:r>
        <w:rPr>
          <w:rFonts w:eastAsia="Times New Roman"/>
          <w:color w:val="767171"/>
        </w:rPr>
        <w:t xml:space="preserve">. Así como, la </w:t>
      </w:r>
      <w:r w:rsidRPr="00F5061D">
        <w:rPr>
          <w:rFonts w:eastAsia="Times New Roman"/>
          <w:color w:val="767171"/>
        </w:rPr>
        <w:t>coordina</w:t>
      </w:r>
      <w:r>
        <w:rPr>
          <w:rFonts w:eastAsia="Times New Roman"/>
          <w:color w:val="767171"/>
        </w:rPr>
        <w:t>ción de nueve</w:t>
      </w:r>
      <w:r w:rsidRPr="00F5061D">
        <w:rPr>
          <w:rFonts w:eastAsia="Times New Roman"/>
          <w:color w:val="767171"/>
        </w:rPr>
        <w:t xml:space="preserve"> </w:t>
      </w:r>
      <w:r>
        <w:rPr>
          <w:rFonts w:eastAsia="Times New Roman"/>
          <w:color w:val="767171"/>
        </w:rPr>
        <w:t>(</w:t>
      </w:r>
      <w:r w:rsidRPr="00F5061D">
        <w:rPr>
          <w:rFonts w:eastAsia="Times New Roman"/>
          <w:color w:val="767171"/>
        </w:rPr>
        <w:t>9</w:t>
      </w:r>
      <w:r>
        <w:rPr>
          <w:rFonts w:eastAsia="Times New Roman"/>
          <w:color w:val="767171"/>
        </w:rPr>
        <w:t>)</w:t>
      </w:r>
      <w:r w:rsidRPr="00F5061D">
        <w:rPr>
          <w:rFonts w:eastAsia="Times New Roman"/>
          <w:color w:val="767171"/>
        </w:rPr>
        <w:t> </w:t>
      </w:r>
      <w:proofErr w:type="spellStart"/>
      <w:r w:rsidRPr="00F5061D">
        <w:rPr>
          <w:rFonts w:eastAsia="Times New Roman"/>
          <w:color w:val="767171"/>
        </w:rPr>
        <w:t>webinars</w:t>
      </w:r>
      <w:proofErr w:type="spellEnd"/>
      <w:r w:rsidRPr="00F5061D">
        <w:rPr>
          <w:rFonts w:eastAsia="Times New Roman"/>
          <w:color w:val="767171"/>
        </w:rPr>
        <w:t> y talleres de la Conferencia Regional para las Migraciones (CRM) y del Proceso de Quito. Mientras que en el marco de la Conferencia Regional contra la Trata de Personas y el Tráfico Ilícito de Migrantes (CORETT) participamos en: el II Congreso Interamericano, la V Reunión Ordinaria de la CORETT y la Reunión de Alto Nivel de funcionarios de los Países miembros de CORETT</w:t>
      </w:r>
      <w:r>
        <w:rPr>
          <w:rFonts w:eastAsia="Times New Roman"/>
          <w:color w:val="767171"/>
        </w:rPr>
        <w:t>.</w:t>
      </w:r>
    </w:p>
    <w:p w14:paraId="3E868CEB" w14:textId="77777777" w:rsidR="00DD7081" w:rsidRDefault="00DD7081" w:rsidP="00DD7081">
      <w:pPr>
        <w:spacing w:line="360" w:lineRule="auto"/>
        <w:jc w:val="both"/>
        <w:rPr>
          <w:rFonts w:eastAsia="Times New Roman" w:cs="Times New Roman"/>
          <w:color w:val="767171"/>
          <w:szCs w:val="24"/>
          <w:lang w:eastAsia="zh-CN"/>
        </w:rPr>
      </w:pPr>
    </w:p>
    <w:p w14:paraId="1D24CD64" w14:textId="14D15A6C" w:rsidR="0071673F" w:rsidRPr="00F5061D" w:rsidRDefault="0071673F" w:rsidP="00DD7081">
      <w:pPr>
        <w:spacing w:line="360" w:lineRule="auto"/>
        <w:jc w:val="both"/>
        <w:rPr>
          <w:rFonts w:eastAsia="Times New Roman" w:cs="Times New Roman"/>
          <w:color w:val="767171"/>
          <w:szCs w:val="24"/>
          <w:lang w:eastAsia="zh-CN"/>
        </w:rPr>
      </w:pPr>
      <w:r>
        <w:rPr>
          <w:rFonts w:eastAsia="Times New Roman" w:cs="Times New Roman"/>
          <w:color w:val="767171"/>
          <w:szCs w:val="24"/>
          <w:lang w:eastAsia="zh-CN"/>
        </w:rPr>
        <w:t>Por otro lado</w:t>
      </w:r>
      <w:r w:rsidRPr="00F5061D">
        <w:rPr>
          <w:rFonts w:eastAsia="Times New Roman" w:cs="Times New Roman"/>
          <w:color w:val="767171"/>
          <w:szCs w:val="24"/>
          <w:lang w:eastAsia="zh-CN"/>
        </w:rPr>
        <w:t xml:space="preserve">, </w:t>
      </w:r>
      <w:r>
        <w:rPr>
          <w:rFonts w:eastAsia="Times New Roman" w:cs="Times New Roman"/>
          <w:color w:val="767171"/>
          <w:szCs w:val="24"/>
          <w:lang w:eastAsia="zh-CN"/>
        </w:rPr>
        <w:t xml:space="preserve">se han realizado </w:t>
      </w:r>
      <w:r w:rsidRPr="00F5061D">
        <w:rPr>
          <w:rFonts w:eastAsia="Times New Roman" w:cs="Times New Roman"/>
          <w:color w:val="767171"/>
          <w:szCs w:val="24"/>
          <w:lang w:eastAsia="zh-CN"/>
        </w:rPr>
        <w:t xml:space="preserve">un total de </w:t>
      </w:r>
      <w:r>
        <w:rPr>
          <w:rFonts w:eastAsia="Times New Roman" w:cs="Times New Roman"/>
          <w:color w:val="767171"/>
          <w:szCs w:val="24"/>
          <w:lang w:eastAsia="zh-CN"/>
        </w:rPr>
        <w:t>siete mil cientos ochenta y cuatro (7,184)</w:t>
      </w:r>
      <w:r w:rsidRPr="00F5061D">
        <w:rPr>
          <w:rFonts w:eastAsia="Times New Roman" w:cs="Times New Roman"/>
          <w:color w:val="767171"/>
          <w:szCs w:val="24"/>
          <w:lang w:eastAsia="zh-CN"/>
        </w:rPr>
        <w:t xml:space="preserve"> trámites migratorios</w:t>
      </w:r>
      <w:r>
        <w:rPr>
          <w:rFonts w:eastAsia="Times New Roman" w:cs="Times New Roman"/>
          <w:color w:val="767171"/>
          <w:szCs w:val="24"/>
          <w:lang w:eastAsia="zh-CN"/>
        </w:rPr>
        <w:t xml:space="preserve">, </w:t>
      </w:r>
      <w:r w:rsidR="00832E0B">
        <w:rPr>
          <w:rFonts w:eastAsia="Times New Roman" w:cs="Times New Roman"/>
          <w:color w:val="767171"/>
          <w:szCs w:val="24"/>
          <w:lang w:eastAsia="zh-CN"/>
        </w:rPr>
        <w:t>así</w:t>
      </w:r>
      <w:r>
        <w:rPr>
          <w:rFonts w:eastAsia="Times New Roman" w:cs="Times New Roman"/>
          <w:color w:val="767171"/>
          <w:szCs w:val="24"/>
          <w:lang w:eastAsia="zh-CN"/>
        </w:rPr>
        <w:t xml:space="preserve"> como doce (12)</w:t>
      </w:r>
      <w:r w:rsidRPr="00F5061D">
        <w:rPr>
          <w:rFonts w:eastAsia="Times New Roman" w:cs="Times New Roman"/>
          <w:color w:val="767171"/>
          <w:szCs w:val="24"/>
          <w:lang w:eastAsia="zh-CN"/>
        </w:rPr>
        <w:t xml:space="preserve"> participaciones en espacios internacionales sobre temas migratorios.</w:t>
      </w:r>
    </w:p>
    <w:p w14:paraId="227172E9" w14:textId="77777777" w:rsidR="00DD7081" w:rsidRDefault="00DD7081" w:rsidP="00B17121">
      <w:pPr>
        <w:spacing w:line="360" w:lineRule="auto"/>
        <w:jc w:val="both"/>
        <w:rPr>
          <w:rFonts w:eastAsia="Times New Roman" w:cs="Times New Roman"/>
          <w:b/>
          <w:bCs/>
          <w:color w:val="767171"/>
          <w:szCs w:val="24"/>
        </w:rPr>
      </w:pPr>
    </w:p>
    <w:p w14:paraId="69EE3DD3" w14:textId="77777777" w:rsidR="00DD7081" w:rsidRDefault="00DD7081" w:rsidP="00B17121">
      <w:pPr>
        <w:spacing w:line="360" w:lineRule="auto"/>
        <w:jc w:val="both"/>
        <w:rPr>
          <w:rFonts w:eastAsia="Times New Roman" w:cs="Times New Roman"/>
          <w:b/>
          <w:bCs/>
          <w:color w:val="767171"/>
          <w:szCs w:val="24"/>
        </w:rPr>
      </w:pPr>
    </w:p>
    <w:p w14:paraId="01274CC0" w14:textId="75521B4D" w:rsidR="00B17121" w:rsidRDefault="00DF372F" w:rsidP="00B17121">
      <w:pPr>
        <w:spacing w:line="360" w:lineRule="auto"/>
        <w:jc w:val="both"/>
        <w:rPr>
          <w:rFonts w:eastAsia="Times New Roman" w:cs="Times New Roman"/>
          <w:b/>
          <w:bCs/>
          <w:color w:val="767171"/>
          <w:szCs w:val="24"/>
        </w:rPr>
      </w:pPr>
      <w:r>
        <w:rPr>
          <w:rFonts w:eastAsia="Times New Roman" w:cs="Times New Roman"/>
          <w:b/>
          <w:bCs/>
          <w:color w:val="767171"/>
          <w:szCs w:val="24"/>
        </w:rPr>
        <w:lastRenderedPageBreak/>
        <w:t>T</w:t>
      </w:r>
      <w:r w:rsidRPr="00FC1CF3">
        <w:rPr>
          <w:rFonts w:eastAsia="Times New Roman" w:cs="Times New Roman"/>
          <w:b/>
          <w:bCs/>
          <w:color w:val="767171"/>
          <w:szCs w:val="24"/>
        </w:rPr>
        <w:t xml:space="preserve">rata y </w:t>
      </w:r>
      <w:r>
        <w:rPr>
          <w:rFonts w:eastAsia="Times New Roman" w:cs="Times New Roman"/>
          <w:b/>
          <w:bCs/>
          <w:color w:val="767171"/>
          <w:szCs w:val="24"/>
        </w:rPr>
        <w:t>T</w:t>
      </w:r>
      <w:r w:rsidRPr="00FC1CF3">
        <w:rPr>
          <w:rFonts w:eastAsia="Times New Roman" w:cs="Times New Roman"/>
          <w:b/>
          <w:bCs/>
          <w:color w:val="767171"/>
          <w:szCs w:val="24"/>
        </w:rPr>
        <w:t xml:space="preserve">ráfico de </w:t>
      </w:r>
      <w:r>
        <w:rPr>
          <w:rFonts w:eastAsia="Times New Roman" w:cs="Times New Roman"/>
          <w:b/>
          <w:bCs/>
          <w:color w:val="767171"/>
          <w:szCs w:val="24"/>
        </w:rPr>
        <w:t>P</w:t>
      </w:r>
      <w:r w:rsidRPr="00FC1CF3">
        <w:rPr>
          <w:rFonts w:eastAsia="Times New Roman" w:cs="Times New Roman"/>
          <w:b/>
          <w:bCs/>
          <w:color w:val="767171"/>
          <w:szCs w:val="24"/>
        </w:rPr>
        <w:t xml:space="preserve">ersonas </w:t>
      </w:r>
    </w:p>
    <w:p w14:paraId="160C6F56" w14:textId="77777777" w:rsidR="00DD7081" w:rsidRDefault="0071673F" w:rsidP="00DD7081">
      <w:pPr>
        <w:spacing w:after="0" w:line="360" w:lineRule="auto"/>
        <w:jc w:val="both"/>
        <w:rPr>
          <w:rFonts w:eastAsia="Times New Roman" w:cs="Times New Roman"/>
          <w:color w:val="767171"/>
          <w:szCs w:val="24"/>
        </w:rPr>
      </w:pPr>
      <w:r w:rsidRPr="00A9153F">
        <w:rPr>
          <w:rFonts w:eastAsia="Times New Roman" w:cs="Times New Roman"/>
          <w:b/>
          <w:bCs/>
          <w:color w:val="767171"/>
          <w:szCs w:val="24"/>
        </w:rPr>
        <w:t xml:space="preserve">Atención de un total de </w:t>
      </w:r>
      <w:r>
        <w:rPr>
          <w:rFonts w:eastAsia="Times New Roman" w:cs="Times New Roman"/>
          <w:b/>
          <w:bCs/>
          <w:color w:val="767171"/>
          <w:szCs w:val="24"/>
        </w:rPr>
        <w:t>cincuenta y un (51</w:t>
      </w:r>
      <w:r w:rsidRPr="00A9153F">
        <w:rPr>
          <w:rFonts w:eastAsia="Times New Roman" w:cs="Times New Roman"/>
          <w:b/>
          <w:bCs/>
          <w:color w:val="767171"/>
          <w:szCs w:val="24"/>
        </w:rPr>
        <w:t>) gestiones de asistencia a dominicanos y dominicanas víctimas de trata de personas u objeto de tráfico ilícito de migrantes en el exterior</w:t>
      </w:r>
      <w:r w:rsidRPr="00A9153F">
        <w:rPr>
          <w:rFonts w:eastAsia="Times New Roman" w:cs="Times New Roman"/>
          <w:color w:val="767171"/>
          <w:szCs w:val="24"/>
        </w:rPr>
        <w:t xml:space="preserve">, de las cuales </w:t>
      </w:r>
      <w:r>
        <w:rPr>
          <w:rFonts w:eastAsia="Times New Roman" w:cs="Times New Roman"/>
          <w:color w:val="767171"/>
          <w:szCs w:val="24"/>
        </w:rPr>
        <w:t>4</w:t>
      </w:r>
      <w:r w:rsidRPr="00A9153F">
        <w:rPr>
          <w:rFonts w:eastAsia="Times New Roman" w:cs="Times New Roman"/>
          <w:color w:val="767171"/>
          <w:szCs w:val="24"/>
        </w:rPr>
        <w:t xml:space="preserve"> corresponden a víctimas de trata en los destinos de: </w:t>
      </w:r>
      <w:r>
        <w:rPr>
          <w:rFonts w:eastAsia="Times New Roman" w:cs="Times New Roman"/>
          <w:color w:val="767171"/>
          <w:szCs w:val="24"/>
        </w:rPr>
        <w:t>Colombia (una menor) y Egipto (son 3</w:t>
      </w:r>
      <w:r w:rsidRPr="00F32579">
        <w:rPr>
          <w:rFonts w:eastAsia="Times New Roman"/>
          <w:color w:val="767171"/>
        </w:rPr>
        <w:t xml:space="preserve"> dominicanos fueron asistidos por la Embajada Dominicana en Egipto y este Ministerio de Relaciones Exteriores para el </w:t>
      </w:r>
      <w:proofErr w:type="spellStart"/>
      <w:r w:rsidRPr="00F32579">
        <w:rPr>
          <w:rFonts w:eastAsia="Times New Roman"/>
          <w:color w:val="767171"/>
        </w:rPr>
        <w:t>rerorno</w:t>
      </w:r>
      <w:proofErr w:type="spellEnd"/>
      <w:r w:rsidRPr="00F32579">
        <w:rPr>
          <w:rFonts w:eastAsia="Times New Roman"/>
          <w:color w:val="767171"/>
        </w:rPr>
        <w:t xml:space="preserve"> asistido con cobertura de gastos de boleto aéreo, dada sus condiciones de vulnerabilidad por migración irregular en ese país</w:t>
      </w:r>
      <w:r>
        <w:rPr>
          <w:rFonts w:eastAsia="Times New Roman"/>
          <w:color w:val="767171"/>
        </w:rPr>
        <w:t>).</w:t>
      </w:r>
      <w:r>
        <w:rPr>
          <w:rFonts w:eastAsia="Times New Roman" w:cs="Times New Roman"/>
          <w:color w:val="767171"/>
          <w:szCs w:val="24"/>
        </w:rPr>
        <w:t xml:space="preserve"> A</w:t>
      </w:r>
      <w:r w:rsidRPr="009365BC">
        <w:rPr>
          <w:rFonts w:eastAsia="Times New Roman" w:cs="Times New Roman"/>
          <w:color w:val="767171"/>
          <w:szCs w:val="24"/>
        </w:rPr>
        <w:t>demás</w:t>
      </w:r>
      <w:r>
        <w:rPr>
          <w:rFonts w:eastAsia="Times New Roman" w:cs="Times New Roman"/>
          <w:color w:val="767171"/>
          <w:szCs w:val="24"/>
        </w:rPr>
        <w:t xml:space="preserve">, </w:t>
      </w:r>
      <w:r w:rsidRPr="009365BC">
        <w:rPr>
          <w:rFonts w:eastAsia="Times New Roman" w:cs="Times New Roman"/>
          <w:color w:val="767171"/>
          <w:szCs w:val="24"/>
        </w:rPr>
        <w:t>e</w:t>
      </w:r>
      <w:r>
        <w:rPr>
          <w:rFonts w:eastAsia="Times New Roman" w:cs="Times New Roman"/>
          <w:color w:val="767171"/>
          <w:szCs w:val="24"/>
        </w:rPr>
        <w:t>n</w:t>
      </w:r>
      <w:r w:rsidRPr="009365BC">
        <w:rPr>
          <w:rFonts w:eastAsia="Times New Roman" w:cs="Times New Roman"/>
          <w:color w:val="767171"/>
          <w:szCs w:val="24"/>
        </w:rPr>
        <w:t xml:space="preserve"> </w:t>
      </w:r>
      <w:r w:rsidRPr="00F32579">
        <w:rPr>
          <w:rFonts w:eastAsia="Times New Roman" w:cs="Times New Roman"/>
          <w:color w:val="767171"/>
          <w:szCs w:val="24"/>
        </w:rPr>
        <w:t>el marco del convenio entre el Ministerio de Relaciones Exteriores (MIREX) y el Programa Supérate, se remitió a una víctima de trata identificada en el exterior para recibir asistencia en su proceso de reintegración. A esta persona se le entregó la Tarjeta Supérate con beneficios económicos, además del Bono Navideño y el Bono Avanza para sus hijos en edad escolar.</w:t>
      </w:r>
    </w:p>
    <w:p w14:paraId="10343516" w14:textId="77777777" w:rsidR="00DD7081" w:rsidRDefault="00DD7081" w:rsidP="00DD7081">
      <w:pPr>
        <w:spacing w:after="0" w:line="360" w:lineRule="auto"/>
        <w:jc w:val="both"/>
        <w:rPr>
          <w:rFonts w:eastAsia="Times New Roman" w:cs="Times New Roman"/>
          <w:color w:val="767171"/>
          <w:szCs w:val="24"/>
        </w:rPr>
      </w:pPr>
    </w:p>
    <w:p w14:paraId="34343986" w14:textId="7617F58E" w:rsidR="0071673F" w:rsidRDefault="0071673F" w:rsidP="0071673F">
      <w:pPr>
        <w:spacing w:before="240" w:line="360" w:lineRule="auto"/>
        <w:jc w:val="both"/>
        <w:rPr>
          <w:rFonts w:eastAsia="Times New Roman" w:cs="Times New Roman"/>
          <w:color w:val="767171"/>
          <w:szCs w:val="24"/>
        </w:rPr>
      </w:pPr>
      <w:r w:rsidRPr="00F32579">
        <w:rPr>
          <w:rFonts w:eastAsia="Times New Roman" w:cs="Times New Roman"/>
          <w:b/>
          <w:bCs/>
          <w:color w:val="767171"/>
          <w:szCs w:val="24"/>
        </w:rPr>
        <w:t>Proyecto de ley</w:t>
      </w:r>
      <w:r w:rsidRPr="00F32579">
        <w:rPr>
          <w:rFonts w:eastAsia="Times New Roman" w:cs="Times New Roman"/>
          <w:color w:val="767171"/>
          <w:szCs w:val="24"/>
        </w:rPr>
        <w:t xml:space="preserve"> con el fin de </w:t>
      </w:r>
      <w:r w:rsidRPr="00F32579">
        <w:rPr>
          <w:rFonts w:eastAsia="Times New Roman" w:cs="Times New Roman"/>
          <w:b/>
          <w:bCs/>
          <w:color w:val="767171"/>
          <w:szCs w:val="24"/>
        </w:rPr>
        <w:t>endurecer las penas por el tráfico de migrante y modificar la Ley 137-03 sobre Tráfico Ilícito de Migrantes y Trata de Personas</w:t>
      </w:r>
      <w:r>
        <w:rPr>
          <w:rFonts w:eastAsia="Times New Roman" w:cs="Times New Roman"/>
          <w:color w:val="767171"/>
          <w:szCs w:val="24"/>
        </w:rPr>
        <w:t>, sometido e</w:t>
      </w:r>
      <w:r w:rsidRPr="00F32579">
        <w:rPr>
          <w:rFonts w:eastAsia="Times New Roman" w:cs="Times New Roman"/>
          <w:color w:val="767171"/>
          <w:szCs w:val="24"/>
        </w:rPr>
        <w:t xml:space="preserve">l 7 de abril, </w:t>
      </w:r>
      <w:r>
        <w:rPr>
          <w:rFonts w:eastAsia="Times New Roman" w:cs="Times New Roman"/>
          <w:color w:val="767171"/>
          <w:szCs w:val="24"/>
        </w:rPr>
        <w:t xml:space="preserve">por </w:t>
      </w:r>
      <w:r w:rsidRPr="00F32579">
        <w:rPr>
          <w:rFonts w:eastAsia="Times New Roman" w:cs="Times New Roman"/>
          <w:color w:val="767171"/>
          <w:szCs w:val="24"/>
        </w:rPr>
        <w:t>el Poder Ejecutivo en el Congreso Nacional</w:t>
      </w:r>
      <w:r>
        <w:rPr>
          <w:rFonts w:eastAsia="Times New Roman" w:cs="Times New Roman"/>
          <w:color w:val="767171"/>
          <w:szCs w:val="24"/>
        </w:rPr>
        <w:t xml:space="preserve">, </w:t>
      </w:r>
      <w:r w:rsidRPr="00F32579">
        <w:rPr>
          <w:rFonts w:eastAsia="Times New Roman" w:cs="Times New Roman"/>
          <w:color w:val="767171"/>
          <w:szCs w:val="24"/>
        </w:rPr>
        <w:t>con el fin de endurecer las penas por el tráfico de migrante y modificar la Ley 137-03 sobre Tráfico Ilícito de Migrantes y Trata de Personas. El 13 de mayo el Senado de la República aprobó, a unanimidad y en segunda lectura, dicho proyecto de ley</w:t>
      </w:r>
      <w:r>
        <w:rPr>
          <w:rFonts w:eastAsia="Times New Roman" w:cs="Times New Roman"/>
          <w:color w:val="767171"/>
          <w:szCs w:val="24"/>
        </w:rPr>
        <w:t xml:space="preserve"> (la nueva ley bajo el núm. 46-25)</w:t>
      </w:r>
      <w:r w:rsidRPr="00F32579">
        <w:rPr>
          <w:rFonts w:eastAsia="Times New Roman" w:cs="Times New Roman"/>
          <w:color w:val="767171"/>
          <w:szCs w:val="24"/>
        </w:rPr>
        <w:t>.</w:t>
      </w:r>
      <w:r>
        <w:rPr>
          <w:rFonts w:eastAsia="Times New Roman" w:cs="Times New Roman"/>
          <w:color w:val="767171"/>
          <w:szCs w:val="24"/>
        </w:rPr>
        <w:t xml:space="preserve"> </w:t>
      </w:r>
      <w:r w:rsidRPr="00F32579">
        <w:rPr>
          <w:rFonts w:eastAsia="Times New Roman" w:cs="Times New Roman"/>
          <w:color w:val="767171"/>
          <w:szCs w:val="24"/>
        </w:rPr>
        <w:t>Actualmente, la Ley núm. 46-25 ha sido aprobada por el Congreso y está pendiente de promulgación y publicación para su entrada en vigor.</w:t>
      </w:r>
    </w:p>
    <w:p w14:paraId="4EA45B20" w14:textId="77777777" w:rsidR="00331A50" w:rsidRDefault="00331A50" w:rsidP="00331A50">
      <w:pPr>
        <w:pStyle w:val="NormalWeb"/>
        <w:spacing w:before="0" w:beforeAutospacing="0" w:after="0" w:afterAutospacing="0" w:line="360" w:lineRule="auto"/>
        <w:rPr>
          <w:rFonts w:eastAsia="Times New Roman"/>
          <w:b/>
          <w:bCs/>
          <w:color w:val="767171"/>
          <w:lang w:eastAsia="en-US"/>
        </w:rPr>
      </w:pPr>
    </w:p>
    <w:p w14:paraId="528F98BA" w14:textId="6B30EA96" w:rsidR="0071673F" w:rsidRDefault="0071673F" w:rsidP="0071673F">
      <w:pPr>
        <w:pStyle w:val="NormalWeb"/>
        <w:spacing w:before="0" w:beforeAutospacing="0" w:after="0" w:afterAutospacing="0" w:line="360" w:lineRule="auto"/>
        <w:rPr>
          <w:rFonts w:eastAsia="Times New Roman"/>
          <w:b/>
          <w:bCs/>
          <w:color w:val="767171"/>
          <w:lang w:eastAsia="en-US"/>
        </w:rPr>
      </w:pPr>
      <w:r w:rsidRPr="00D15346">
        <w:rPr>
          <w:rFonts w:eastAsia="Times New Roman"/>
          <w:b/>
          <w:bCs/>
          <w:color w:val="767171"/>
          <w:lang w:eastAsia="en-US"/>
        </w:rPr>
        <w:t>Comisión Interinstitucional de Combate a la Trata de Personas y el Tráfico Ilícito de Migrantes (CITIM).</w:t>
      </w:r>
    </w:p>
    <w:p w14:paraId="2B6EB9B5" w14:textId="77777777" w:rsidR="00DD7081" w:rsidRDefault="0071673F" w:rsidP="00DD7081">
      <w:pPr>
        <w:spacing w:line="360" w:lineRule="auto"/>
        <w:jc w:val="both"/>
        <w:rPr>
          <w:rFonts w:eastAsia="Times New Roman" w:cs="Times New Roman"/>
          <w:color w:val="767171"/>
          <w:szCs w:val="24"/>
        </w:rPr>
      </w:pPr>
      <w:r>
        <w:rPr>
          <w:rFonts w:eastAsia="Times New Roman" w:cs="Times New Roman"/>
          <w:color w:val="767171"/>
          <w:szCs w:val="24"/>
        </w:rPr>
        <w:t>En el marco de las acciones con la CITIM, se llevó a cabo el “</w:t>
      </w:r>
      <w:r w:rsidRPr="00A40979">
        <w:rPr>
          <w:rFonts w:eastAsia="Times New Roman" w:cs="Times New Roman"/>
          <w:color w:val="767171"/>
          <w:szCs w:val="24"/>
        </w:rPr>
        <w:t>Seminario de Capacitación en materia de Trata de Personas y Tráfico Ilícito de Migrantes</w:t>
      </w:r>
      <w:r>
        <w:rPr>
          <w:rFonts w:eastAsia="Times New Roman" w:cs="Times New Roman"/>
          <w:color w:val="767171"/>
          <w:szCs w:val="24"/>
        </w:rPr>
        <w:t>”</w:t>
      </w:r>
      <w:r w:rsidRPr="00A40979">
        <w:rPr>
          <w:rFonts w:eastAsia="Times New Roman" w:cs="Times New Roman"/>
          <w:color w:val="767171"/>
          <w:szCs w:val="24"/>
        </w:rPr>
        <w:t xml:space="preserve">, un espacio formativo dirigido a jóvenes estudiantes de la carrera de Derecho de </w:t>
      </w:r>
      <w:r w:rsidRPr="00A40979">
        <w:rPr>
          <w:rFonts w:eastAsia="Times New Roman" w:cs="Times New Roman"/>
          <w:color w:val="767171"/>
          <w:szCs w:val="24"/>
        </w:rPr>
        <w:lastRenderedPageBreak/>
        <w:t>diversas universidades del país, así como a participantes de la Escuela del Ministerio Público y de la Escuela Nacional de la Magistratura.</w:t>
      </w:r>
    </w:p>
    <w:p w14:paraId="47A1C933" w14:textId="77777777" w:rsidR="00DD7081" w:rsidRDefault="00DD7081" w:rsidP="00DD7081">
      <w:pPr>
        <w:spacing w:after="0" w:line="360" w:lineRule="auto"/>
        <w:jc w:val="both"/>
        <w:rPr>
          <w:rFonts w:eastAsia="Times New Roman" w:cs="Times New Roman"/>
          <w:color w:val="767171"/>
          <w:szCs w:val="24"/>
        </w:rPr>
      </w:pPr>
    </w:p>
    <w:p w14:paraId="45F4910B" w14:textId="51D731E4" w:rsidR="0071673F" w:rsidRPr="00A40979" w:rsidRDefault="0071673F" w:rsidP="00DD7081">
      <w:pPr>
        <w:spacing w:line="360" w:lineRule="auto"/>
        <w:jc w:val="both"/>
        <w:rPr>
          <w:rFonts w:eastAsia="Times New Roman" w:cs="Times New Roman"/>
          <w:color w:val="767171"/>
          <w:szCs w:val="24"/>
        </w:rPr>
      </w:pPr>
      <w:r w:rsidRPr="00A40979">
        <w:rPr>
          <w:rFonts w:eastAsia="Times New Roman" w:cs="Times New Roman"/>
          <w:color w:val="767171"/>
          <w:szCs w:val="24"/>
        </w:rPr>
        <w:t>Se destaca igualmente el apoyo a las campañas de prevención sobre trata de personas y tráfico ilícito de migrantes, mediante las cuales el MIREX, en colaboración con la Organización Internacional para las Migraciones (OIM), participó en charlas de sensibilización dirigidas a estudiantes de nivel secundario y de los programas de capacitación de la Escuela Vocacional de las Fuerzas Armadas y de la Policía Nacional en Baní, en el marco de la campaña “La Ruta de la Vida”, orientada a la prevención de la migración irregular y la trata de personas.</w:t>
      </w:r>
    </w:p>
    <w:p w14:paraId="653E4088" w14:textId="77777777" w:rsidR="00500B21" w:rsidRDefault="00500B21" w:rsidP="00500B21">
      <w:pPr>
        <w:spacing w:after="0" w:line="360" w:lineRule="auto"/>
        <w:jc w:val="both"/>
        <w:rPr>
          <w:rFonts w:eastAsia="Calibri" w:cs="Times New Roman"/>
          <w:b/>
          <w:color w:val="767171"/>
          <w:szCs w:val="24"/>
        </w:rPr>
      </w:pPr>
    </w:p>
    <w:p w14:paraId="168FC327" w14:textId="593BC696" w:rsidR="00DF5063" w:rsidRDefault="00DF372F" w:rsidP="00500B21">
      <w:pPr>
        <w:spacing w:after="0" w:line="360" w:lineRule="auto"/>
        <w:jc w:val="both"/>
        <w:rPr>
          <w:rFonts w:eastAsia="Calibri" w:cs="Times New Roman"/>
          <w:b/>
          <w:color w:val="767171"/>
          <w:szCs w:val="24"/>
        </w:rPr>
      </w:pPr>
      <w:r>
        <w:rPr>
          <w:rFonts w:eastAsia="Calibri" w:cs="Times New Roman"/>
          <w:b/>
          <w:color w:val="767171"/>
          <w:szCs w:val="24"/>
        </w:rPr>
        <w:t>C</w:t>
      </w:r>
      <w:r w:rsidRPr="00D15346">
        <w:rPr>
          <w:rFonts w:eastAsia="Calibri" w:cs="Times New Roman"/>
          <w:b/>
          <w:color w:val="767171"/>
          <w:szCs w:val="24"/>
        </w:rPr>
        <w:t xml:space="preserve">oordinación de los </w:t>
      </w:r>
      <w:r>
        <w:rPr>
          <w:rFonts w:eastAsia="Calibri" w:cs="Times New Roman"/>
          <w:b/>
          <w:color w:val="767171"/>
          <w:szCs w:val="24"/>
        </w:rPr>
        <w:t>S</w:t>
      </w:r>
      <w:r w:rsidRPr="00D15346">
        <w:rPr>
          <w:rFonts w:eastAsia="Calibri" w:cs="Times New Roman"/>
          <w:b/>
          <w:color w:val="767171"/>
          <w:szCs w:val="24"/>
        </w:rPr>
        <w:t xml:space="preserve">ervicios </w:t>
      </w:r>
      <w:r>
        <w:rPr>
          <w:rFonts w:eastAsia="Calibri" w:cs="Times New Roman"/>
          <w:b/>
          <w:color w:val="767171"/>
          <w:szCs w:val="24"/>
        </w:rPr>
        <w:t>C</w:t>
      </w:r>
      <w:r w:rsidRPr="00D15346">
        <w:rPr>
          <w:rFonts w:eastAsia="Calibri" w:cs="Times New Roman"/>
          <w:b/>
          <w:color w:val="767171"/>
          <w:szCs w:val="24"/>
        </w:rPr>
        <w:t xml:space="preserve">onsulares. </w:t>
      </w:r>
    </w:p>
    <w:p w14:paraId="1A80753D" w14:textId="77777777" w:rsidR="00500B21" w:rsidRDefault="00500B21" w:rsidP="00500B21">
      <w:pPr>
        <w:spacing w:after="0" w:line="360" w:lineRule="auto"/>
        <w:jc w:val="both"/>
        <w:rPr>
          <w:rFonts w:eastAsia="Calibri" w:cs="Times New Roman"/>
          <w:bCs/>
          <w:color w:val="767171"/>
          <w:szCs w:val="24"/>
        </w:rPr>
      </w:pPr>
    </w:p>
    <w:p w14:paraId="07BCE9C9" w14:textId="203E8BA8" w:rsidR="0071673F" w:rsidRDefault="0071673F" w:rsidP="00500B21">
      <w:pPr>
        <w:spacing w:after="0" w:line="360" w:lineRule="auto"/>
        <w:jc w:val="both"/>
        <w:rPr>
          <w:rFonts w:eastAsia="Calibri" w:cs="Times New Roman"/>
          <w:bCs/>
          <w:color w:val="767171"/>
          <w:szCs w:val="24"/>
        </w:rPr>
      </w:pPr>
      <w:r w:rsidRPr="00D15346">
        <w:rPr>
          <w:rFonts w:eastAsia="Calibri" w:cs="Times New Roman"/>
          <w:bCs/>
          <w:color w:val="767171"/>
          <w:szCs w:val="24"/>
        </w:rPr>
        <w:t>Durante el periodo enero-</w:t>
      </w:r>
      <w:r>
        <w:rPr>
          <w:rFonts w:eastAsia="Calibri" w:cs="Times New Roman"/>
          <w:bCs/>
          <w:color w:val="767171"/>
          <w:szCs w:val="24"/>
        </w:rPr>
        <w:t>diciembre</w:t>
      </w:r>
      <w:r w:rsidRPr="00D15346">
        <w:rPr>
          <w:rFonts w:eastAsia="Calibri" w:cs="Times New Roman"/>
          <w:bCs/>
          <w:color w:val="767171"/>
          <w:szCs w:val="24"/>
        </w:rPr>
        <w:t xml:space="preserve"> 202</w:t>
      </w:r>
      <w:r>
        <w:rPr>
          <w:rFonts w:eastAsia="Calibri" w:cs="Times New Roman"/>
          <w:bCs/>
          <w:color w:val="767171"/>
          <w:szCs w:val="24"/>
        </w:rPr>
        <w:t>5</w:t>
      </w:r>
      <w:r w:rsidRPr="00D15346">
        <w:rPr>
          <w:rFonts w:eastAsia="Calibri" w:cs="Times New Roman"/>
          <w:bCs/>
          <w:color w:val="767171"/>
          <w:szCs w:val="24"/>
        </w:rPr>
        <w:t xml:space="preserve">, respondió un total de </w:t>
      </w:r>
      <w:r>
        <w:rPr>
          <w:rFonts w:eastAsia="Calibri" w:cs="Times New Roman"/>
          <w:bCs/>
          <w:color w:val="767171"/>
          <w:szCs w:val="24"/>
        </w:rPr>
        <w:t>685,109</w:t>
      </w:r>
      <w:r w:rsidRPr="00D15346">
        <w:rPr>
          <w:rFonts w:eastAsia="Calibri" w:cs="Times New Roman"/>
          <w:bCs/>
          <w:color w:val="767171"/>
          <w:szCs w:val="24"/>
        </w:rPr>
        <w:t xml:space="preserve"> solicitudes de servicios, siendo los más demandados apostilla y legalización de documentos, los tramites de visados, emisión y renovación de pasaportes y las actas de la Oficialía Civil. </w:t>
      </w:r>
    </w:p>
    <w:p w14:paraId="68E0E89F" w14:textId="77777777" w:rsidR="00DD7081" w:rsidRDefault="00DD7081" w:rsidP="00500B21">
      <w:pPr>
        <w:spacing w:after="0" w:line="360" w:lineRule="auto"/>
        <w:jc w:val="both"/>
        <w:rPr>
          <w:rFonts w:eastAsia="Calibri" w:cs="Times New Roman"/>
          <w:b/>
          <w:bCs/>
          <w:color w:val="767171"/>
          <w:sz w:val="20"/>
          <w:szCs w:val="20"/>
          <w:lang w:eastAsia="es-ES"/>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72"/>
        <w:gridCol w:w="968"/>
        <w:gridCol w:w="875"/>
        <w:gridCol w:w="1063"/>
        <w:gridCol w:w="968"/>
        <w:gridCol w:w="969"/>
        <w:gridCol w:w="969"/>
      </w:tblGrid>
      <w:tr w:rsidR="0071673F" w:rsidRPr="00D1014A" w14:paraId="3C4723EA" w14:textId="77777777" w:rsidTr="00074285">
        <w:trPr>
          <w:trHeight w:val="397"/>
          <w:tblHeader/>
          <w:jc w:val="center"/>
        </w:trPr>
        <w:tc>
          <w:tcPr>
            <w:tcW w:w="8784" w:type="dxa"/>
            <w:gridSpan w:val="7"/>
            <w:shd w:val="clear" w:color="000000" w:fill="002060"/>
            <w:vAlign w:val="center"/>
          </w:tcPr>
          <w:p w14:paraId="6F44C504" w14:textId="77777777" w:rsidR="0071673F" w:rsidRPr="00D1014A" w:rsidRDefault="0071673F" w:rsidP="00F64A7C">
            <w:pPr>
              <w:spacing w:after="0"/>
              <w:jc w:val="center"/>
              <w:rPr>
                <w:rFonts w:eastAsia="Calibri" w:cs="Times New Roman"/>
                <w:b/>
                <w:bCs/>
                <w:color w:val="FFFFFF" w:themeColor="background1"/>
                <w:sz w:val="18"/>
                <w:szCs w:val="18"/>
                <w:lang w:eastAsia="es-ES"/>
              </w:rPr>
            </w:pPr>
            <w:r w:rsidRPr="002A7074">
              <w:rPr>
                <w:rFonts w:eastAsia="Calibri" w:cs="Times New Roman"/>
                <w:b/>
                <w:bCs/>
                <w:color w:val="FFFFFF" w:themeColor="background1"/>
                <w:sz w:val="18"/>
                <w:szCs w:val="18"/>
                <w:lang w:eastAsia="es-ES"/>
              </w:rPr>
              <w:t xml:space="preserve">Tabla 3: Relación Tramites por tipo de visado aprobados enero- </w:t>
            </w:r>
            <w:r>
              <w:rPr>
                <w:rFonts w:eastAsia="Calibri" w:cs="Times New Roman"/>
                <w:b/>
                <w:bCs/>
                <w:color w:val="FFFFFF" w:themeColor="background1"/>
                <w:sz w:val="18"/>
                <w:szCs w:val="18"/>
                <w:lang w:eastAsia="es-ES"/>
              </w:rPr>
              <w:t xml:space="preserve">diciembre </w:t>
            </w:r>
            <w:r w:rsidRPr="002A7074">
              <w:rPr>
                <w:rFonts w:eastAsia="Calibri" w:cs="Times New Roman"/>
                <w:b/>
                <w:bCs/>
                <w:color w:val="FFFFFF" w:themeColor="background1"/>
                <w:sz w:val="18"/>
                <w:szCs w:val="18"/>
                <w:lang w:eastAsia="es-ES"/>
              </w:rPr>
              <w:t>202</w:t>
            </w:r>
            <w:r>
              <w:rPr>
                <w:rFonts w:eastAsia="Calibri" w:cs="Times New Roman"/>
                <w:b/>
                <w:bCs/>
                <w:color w:val="FFFFFF" w:themeColor="background1"/>
                <w:sz w:val="18"/>
                <w:szCs w:val="18"/>
                <w:lang w:eastAsia="es-ES"/>
              </w:rPr>
              <w:t>5</w:t>
            </w:r>
          </w:p>
        </w:tc>
      </w:tr>
      <w:tr w:rsidR="0071673F" w:rsidRPr="00D1014A" w14:paraId="5031DBAE" w14:textId="77777777" w:rsidTr="00074285">
        <w:trPr>
          <w:trHeight w:val="615"/>
          <w:tblHeader/>
          <w:jc w:val="center"/>
        </w:trPr>
        <w:tc>
          <w:tcPr>
            <w:tcW w:w="2972" w:type="dxa"/>
            <w:shd w:val="clear" w:color="000000" w:fill="002060"/>
            <w:vAlign w:val="center"/>
            <w:hideMark/>
          </w:tcPr>
          <w:p w14:paraId="10398C6C" w14:textId="77777777" w:rsidR="0071673F" w:rsidRPr="00D1014A" w:rsidRDefault="0071673F" w:rsidP="00074285">
            <w:pPr>
              <w:spacing w:after="0"/>
              <w:jc w:val="center"/>
              <w:rPr>
                <w:rFonts w:eastAsia="Times New Roman" w:cs="Times New Roman"/>
                <w:b/>
                <w:bCs/>
                <w:color w:val="FFFFFF" w:themeColor="background1"/>
                <w:sz w:val="18"/>
                <w:szCs w:val="18"/>
                <w:lang w:val="es-ES"/>
              </w:rPr>
            </w:pPr>
            <w:bookmarkStart w:id="139" w:name="_Hlk164428093"/>
            <w:r w:rsidRPr="00D1014A">
              <w:rPr>
                <w:rFonts w:eastAsia="Times New Roman" w:cs="Times New Roman"/>
                <w:b/>
                <w:bCs/>
                <w:color w:val="FFFFFF" w:themeColor="background1"/>
                <w:sz w:val="18"/>
                <w:szCs w:val="18"/>
                <w:lang w:val="es-ES"/>
              </w:rPr>
              <w:t>Tipo de Visa</w:t>
            </w:r>
          </w:p>
        </w:tc>
        <w:tc>
          <w:tcPr>
            <w:tcW w:w="968" w:type="dxa"/>
            <w:shd w:val="clear" w:color="000000" w:fill="002060"/>
            <w:vAlign w:val="center"/>
            <w:hideMark/>
          </w:tcPr>
          <w:p w14:paraId="0ACCB87F" w14:textId="77777777" w:rsidR="0071673F" w:rsidRPr="00D1014A" w:rsidRDefault="0071673F" w:rsidP="00074285">
            <w:pPr>
              <w:spacing w:after="0"/>
              <w:jc w:val="center"/>
              <w:rPr>
                <w:rFonts w:eastAsia="Times New Roman" w:cs="Times New Roman"/>
                <w:b/>
                <w:bCs/>
                <w:color w:val="FFFFFF" w:themeColor="background1"/>
                <w:sz w:val="18"/>
                <w:szCs w:val="18"/>
                <w:lang w:val="es-ES"/>
              </w:rPr>
            </w:pPr>
            <w:r w:rsidRPr="00D1014A">
              <w:rPr>
                <w:rFonts w:eastAsia="Times New Roman" w:cs="Times New Roman"/>
                <w:b/>
                <w:bCs/>
                <w:color w:val="FFFFFF" w:themeColor="background1"/>
                <w:sz w:val="18"/>
                <w:szCs w:val="18"/>
                <w:lang w:val="es-ES"/>
              </w:rPr>
              <w:t>Enero-marzo</w:t>
            </w:r>
          </w:p>
        </w:tc>
        <w:tc>
          <w:tcPr>
            <w:tcW w:w="875" w:type="dxa"/>
            <w:shd w:val="clear" w:color="000000" w:fill="002060"/>
            <w:vAlign w:val="center"/>
            <w:hideMark/>
          </w:tcPr>
          <w:p w14:paraId="6ACE8885" w14:textId="77777777" w:rsidR="0071673F" w:rsidRPr="00D1014A" w:rsidRDefault="0071673F" w:rsidP="00074285">
            <w:pPr>
              <w:spacing w:after="0"/>
              <w:jc w:val="center"/>
              <w:rPr>
                <w:rFonts w:eastAsia="Times New Roman" w:cs="Times New Roman"/>
                <w:b/>
                <w:bCs/>
                <w:color w:val="FFFFFF" w:themeColor="background1"/>
                <w:sz w:val="18"/>
                <w:szCs w:val="18"/>
                <w:lang w:val="es-ES"/>
              </w:rPr>
            </w:pPr>
            <w:r w:rsidRPr="00D1014A">
              <w:rPr>
                <w:rFonts w:eastAsia="Times New Roman" w:cs="Times New Roman"/>
                <w:b/>
                <w:bCs/>
                <w:color w:val="FFFFFF" w:themeColor="background1"/>
                <w:sz w:val="18"/>
                <w:szCs w:val="18"/>
                <w:lang w:val="es-ES"/>
              </w:rPr>
              <w:t>Abril-junio</w:t>
            </w:r>
          </w:p>
        </w:tc>
        <w:tc>
          <w:tcPr>
            <w:tcW w:w="1063" w:type="dxa"/>
            <w:shd w:val="clear" w:color="000000" w:fill="002060"/>
            <w:vAlign w:val="center"/>
          </w:tcPr>
          <w:p w14:paraId="105852DA" w14:textId="77777777" w:rsidR="0071673F" w:rsidRPr="00D1014A" w:rsidRDefault="0071673F" w:rsidP="00074285">
            <w:pPr>
              <w:spacing w:after="0"/>
              <w:jc w:val="center"/>
              <w:rPr>
                <w:rFonts w:eastAsia="Times New Roman" w:cs="Times New Roman"/>
                <w:b/>
                <w:bCs/>
                <w:color w:val="FFFFFF" w:themeColor="background1"/>
                <w:sz w:val="18"/>
                <w:szCs w:val="18"/>
                <w:lang w:val="es-ES"/>
              </w:rPr>
            </w:pPr>
            <w:r w:rsidRPr="00D1014A">
              <w:rPr>
                <w:rFonts w:eastAsia="Times New Roman" w:cs="Times New Roman"/>
                <w:b/>
                <w:bCs/>
                <w:color w:val="FFFFFF" w:themeColor="background1"/>
                <w:sz w:val="18"/>
                <w:szCs w:val="18"/>
                <w:lang w:val="es-ES"/>
              </w:rPr>
              <w:t>Julio-septiembre</w:t>
            </w:r>
          </w:p>
        </w:tc>
        <w:tc>
          <w:tcPr>
            <w:tcW w:w="968" w:type="dxa"/>
            <w:shd w:val="clear" w:color="000000" w:fill="002060"/>
            <w:vAlign w:val="center"/>
            <w:hideMark/>
          </w:tcPr>
          <w:p w14:paraId="276F247A" w14:textId="77777777" w:rsidR="0071673F" w:rsidRPr="00D1014A" w:rsidRDefault="0071673F" w:rsidP="00074285">
            <w:pPr>
              <w:spacing w:after="0"/>
              <w:jc w:val="center"/>
              <w:rPr>
                <w:rFonts w:eastAsia="Times New Roman" w:cs="Times New Roman"/>
                <w:b/>
                <w:bCs/>
                <w:color w:val="FFFFFF" w:themeColor="background1"/>
                <w:sz w:val="18"/>
                <w:szCs w:val="18"/>
                <w:lang w:val="es-ES"/>
              </w:rPr>
            </w:pPr>
            <w:r w:rsidRPr="00D1014A">
              <w:rPr>
                <w:rFonts w:eastAsia="Times New Roman" w:cs="Times New Roman"/>
                <w:b/>
                <w:bCs/>
                <w:color w:val="FFFFFF" w:themeColor="background1"/>
                <w:sz w:val="18"/>
                <w:szCs w:val="18"/>
                <w:lang w:val="es-ES"/>
              </w:rPr>
              <w:t>octubre-diciembre</w:t>
            </w:r>
          </w:p>
        </w:tc>
        <w:tc>
          <w:tcPr>
            <w:tcW w:w="969" w:type="dxa"/>
            <w:shd w:val="clear" w:color="000000" w:fill="002060"/>
            <w:vAlign w:val="center"/>
            <w:hideMark/>
          </w:tcPr>
          <w:p w14:paraId="6DD72765" w14:textId="77777777" w:rsidR="0071673F" w:rsidRPr="00D1014A" w:rsidRDefault="0071673F" w:rsidP="00074285">
            <w:pPr>
              <w:spacing w:after="0"/>
              <w:jc w:val="center"/>
              <w:rPr>
                <w:rFonts w:eastAsia="Times New Roman" w:cs="Times New Roman"/>
                <w:b/>
                <w:bCs/>
                <w:color w:val="FFFFFF" w:themeColor="background1"/>
                <w:sz w:val="18"/>
                <w:szCs w:val="18"/>
                <w:lang w:val="es-ES"/>
              </w:rPr>
            </w:pPr>
            <w:r w:rsidRPr="00D1014A">
              <w:rPr>
                <w:rFonts w:eastAsia="Times New Roman" w:cs="Times New Roman"/>
                <w:b/>
                <w:bCs/>
                <w:color w:val="FFFFFF" w:themeColor="background1"/>
                <w:sz w:val="18"/>
                <w:szCs w:val="18"/>
                <w:lang w:val="es-ES"/>
              </w:rPr>
              <w:t>Total, solicitudes</w:t>
            </w:r>
          </w:p>
        </w:tc>
        <w:tc>
          <w:tcPr>
            <w:tcW w:w="969" w:type="dxa"/>
            <w:shd w:val="clear" w:color="auto" w:fill="002060"/>
          </w:tcPr>
          <w:p w14:paraId="720F4E0A" w14:textId="77777777" w:rsidR="0071673F" w:rsidRPr="00D1014A" w:rsidRDefault="0071673F" w:rsidP="00074285">
            <w:pPr>
              <w:spacing w:after="0"/>
              <w:jc w:val="center"/>
              <w:rPr>
                <w:rFonts w:eastAsia="Times New Roman" w:cs="Times New Roman"/>
                <w:b/>
                <w:bCs/>
                <w:color w:val="FFFFFF" w:themeColor="background1"/>
                <w:sz w:val="18"/>
                <w:szCs w:val="18"/>
                <w:lang w:val="es-ES"/>
              </w:rPr>
            </w:pPr>
            <w:r w:rsidRPr="00D1014A">
              <w:rPr>
                <w:rFonts w:eastAsia="Calibri" w:cs="Times New Roman"/>
                <w:b/>
                <w:bCs/>
                <w:color w:val="FFFFFF" w:themeColor="background1"/>
                <w:sz w:val="18"/>
                <w:szCs w:val="18"/>
                <w:lang w:eastAsia="es-ES"/>
              </w:rPr>
              <w:t>% por Tipo de Visa</w:t>
            </w:r>
          </w:p>
        </w:tc>
      </w:tr>
      <w:tr w:rsidR="0071673F" w:rsidRPr="00D1014A" w14:paraId="6292812A" w14:textId="77777777" w:rsidTr="00DD7081">
        <w:trPr>
          <w:trHeight w:val="510"/>
          <w:jc w:val="center"/>
        </w:trPr>
        <w:tc>
          <w:tcPr>
            <w:tcW w:w="2972" w:type="dxa"/>
            <w:shd w:val="clear" w:color="000000" w:fill="FFFFFF"/>
            <w:vAlign w:val="center"/>
            <w:hideMark/>
          </w:tcPr>
          <w:p w14:paraId="23C57A67" w14:textId="77777777" w:rsidR="0071673F" w:rsidRPr="00F54B39" w:rsidRDefault="0071673F" w:rsidP="00F64A7C">
            <w:pPr>
              <w:spacing w:after="0" w:line="240" w:lineRule="auto"/>
              <w:rPr>
                <w:rFonts w:cs="Times New Roman"/>
                <w:color w:val="767171" w:themeColor="background2" w:themeShade="80"/>
                <w:sz w:val="20"/>
                <w:szCs w:val="20"/>
                <w:lang w:val="pt-BR"/>
              </w:rPr>
            </w:pPr>
            <w:r w:rsidRPr="00F54B39">
              <w:rPr>
                <w:rFonts w:cs="Times New Roman"/>
                <w:color w:val="767171" w:themeColor="background2" w:themeShade="80"/>
                <w:sz w:val="20"/>
                <w:szCs w:val="20"/>
                <w:lang w:val="pt-BR"/>
              </w:rPr>
              <w:t xml:space="preserve">Visa De Turismo </w:t>
            </w:r>
            <w:proofErr w:type="spellStart"/>
            <w:r w:rsidRPr="00F54B39">
              <w:rPr>
                <w:rFonts w:cs="Times New Roman"/>
                <w:color w:val="767171" w:themeColor="background2" w:themeShade="80"/>
                <w:sz w:val="20"/>
                <w:szCs w:val="20"/>
                <w:lang w:val="pt-BR"/>
              </w:rPr>
              <w:t>Simple</w:t>
            </w:r>
            <w:proofErr w:type="spellEnd"/>
            <w:r w:rsidRPr="00F54B39">
              <w:rPr>
                <w:rFonts w:cs="Times New Roman"/>
                <w:color w:val="767171" w:themeColor="background2" w:themeShade="80"/>
                <w:sz w:val="20"/>
                <w:szCs w:val="20"/>
                <w:lang w:val="pt-BR"/>
              </w:rPr>
              <w:t xml:space="preserve"> (</w:t>
            </w:r>
            <w:proofErr w:type="spellStart"/>
            <w:r w:rsidRPr="00F54B39">
              <w:rPr>
                <w:rFonts w:cs="Times New Roman"/>
                <w:color w:val="767171" w:themeColor="background2" w:themeShade="80"/>
                <w:sz w:val="20"/>
                <w:szCs w:val="20"/>
                <w:lang w:val="pt-BR"/>
              </w:rPr>
              <w:t>Ts</w:t>
            </w:r>
            <w:proofErr w:type="spellEnd"/>
            <w:r w:rsidRPr="00F54B39">
              <w:rPr>
                <w:rFonts w:cs="Times New Roman"/>
                <w:color w:val="767171" w:themeColor="background2" w:themeShade="80"/>
                <w:sz w:val="20"/>
                <w:szCs w:val="20"/>
                <w:lang w:val="pt-BR"/>
              </w:rPr>
              <w:t>)</w:t>
            </w:r>
          </w:p>
        </w:tc>
        <w:tc>
          <w:tcPr>
            <w:tcW w:w="968" w:type="dxa"/>
            <w:shd w:val="clear" w:color="000000" w:fill="FFFFFF"/>
            <w:vAlign w:val="center"/>
            <w:hideMark/>
          </w:tcPr>
          <w:p w14:paraId="69F5933D"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2,350</w:t>
            </w:r>
          </w:p>
        </w:tc>
        <w:tc>
          <w:tcPr>
            <w:tcW w:w="875" w:type="dxa"/>
            <w:shd w:val="clear" w:color="000000" w:fill="FFFFFF"/>
            <w:vAlign w:val="center"/>
          </w:tcPr>
          <w:p w14:paraId="0D1E727D"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6,503</w:t>
            </w:r>
          </w:p>
        </w:tc>
        <w:tc>
          <w:tcPr>
            <w:tcW w:w="1063" w:type="dxa"/>
            <w:shd w:val="clear" w:color="000000" w:fill="FFFFFF"/>
            <w:vAlign w:val="center"/>
          </w:tcPr>
          <w:p w14:paraId="641AEB64"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5,252</w:t>
            </w:r>
          </w:p>
        </w:tc>
        <w:tc>
          <w:tcPr>
            <w:tcW w:w="968" w:type="dxa"/>
            <w:shd w:val="clear" w:color="000000" w:fill="FFFFFF"/>
            <w:vAlign w:val="center"/>
            <w:hideMark/>
          </w:tcPr>
          <w:p w14:paraId="77C54E31"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3,509</w:t>
            </w:r>
          </w:p>
        </w:tc>
        <w:tc>
          <w:tcPr>
            <w:tcW w:w="969" w:type="dxa"/>
            <w:shd w:val="clear" w:color="000000" w:fill="FFFFFF"/>
            <w:vAlign w:val="center"/>
          </w:tcPr>
          <w:p w14:paraId="67559919"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17,614</w:t>
            </w:r>
          </w:p>
        </w:tc>
        <w:tc>
          <w:tcPr>
            <w:tcW w:w="969" w:type="dxa"/>
            <w:vAlign w:val="center"/>
          </w:tcPr>
          <w:p w14:paraId="59DF321E"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color w:val="767171"/>
                <w:sz w:val="18"/>
                <w:szCs w:val="18"/>
              </w:rPr>
              <w:t>52%</w:t>
            </w:r>
          </w:p>
        </w:tc>
      </w:tr>
      <w:tr w:rsidR="0071673F" w:rsidRPr="00D1014A" w14:paraId="4FDB056C" w14:textId="77777777" w:rsidTr="00DD7081">
        <w:trPr>
          <w:trHeight w:val="510"/>
          <w:jc w:val="center"/>
        </w:trPr>
        <w:tc>
          <w:tcPr>
            <w:tcW w:w="2972" w:type="dxa"/>
            <w:shd w:val="clear" w:color="auto" w:fill="FFFFFF" w:themeFill="background1"/>
            <w:vAlign w:val="center"/>
            <w:hideMark/>
          </w:tcPr>
          <w:p w14:paraId="2972010D" w14:textId="77777777" w:rsidR="0071673F" w:rsidRPr="00F54B39" w:rsidRDefault="0071673F" w:rsidP="00F64A7C">
            <w:pPr>
              <w:spacing w:after="0" w:line="240" w:lineRule="auto"/>
              <w:rPr>
                <w:rFonts w:cs="Times New Roman"/>
                <w:color w:val="767171" w:themeColor="background2" w:themeShade="80"/>
                <w:sz w:val="20"/>
                <w:szCs w:val="20"/>
                <w:lang w:val="pt-BR"/>
              </w:rPr>
            </w:pPr>
            <w:r w:rsidRPr="00F54B39">
              <w:rPr>
                <w:rFonts w:cs="Times New Roman"/>
                <w:color w:val="767171" w:themeColor="background2" w:themeShade="80"/>
                <w:sz w:val="20"/>
                <w:szCs w:val="20"/>
                <w:lang w:val="pt-BR"/>
              </w:rPr>
              <w:t xml:space="preserve">Visa De </w:t>
            </w:r>
            <w:proofErr w:type="spellStart"/>
            <w:proofErr w:type="gramStart"/>
            <w:r w:rsidRPr="00F54B39">
              <w:rPr>
                <w:rFonts w:cs="Times New Roman"/>
                <w:color w:val="767171" w:themeColor="background2" w:themeShade="80"/>
                <w:sz w:val="20"/>
                <w:szCs w:val="20"/>
                <w:lang w:val="pt-BR"/>
              </w:rPr>
              <w:t>Negocio</w:t>
            </w:r>
            <w:proofErr w:type="spellEnd"/>
            <w:proofErr w:type="gramEnd"/>
            <w:r w:rsidRPr="00F54B39">
              <w:rPr>
                <w:rFonts w:cs="Times New Roman"/>
                <w:color w:val="767171" w:themeColor="background2" w:themeShade="80"/>
                <w:sz w:val="20"/>
                <w:szCs w:val="20"/>
                <w:lang w:val="pt-BR"/>
              </w:rPr>
              <w:t xml:space="preserve"> </w:t>
            </w:r>
            <w:proofErr w:type="spellStart"/>
            <w:r w:rsidRPr="00F54B39">
              <w:rPr>
                <w:rFonts w:cs="Times New Roman"/>
                <w:color w:val="767171" w:themeColor="background2" w:themeShade="80"/>
                <w:sz w:val="20"/>
                <w:szCs w:val="20"/>
                <w:lang w:val="pt-BR"/>
              </w:rPr>
              <w:t>Múltiple</w:t>
            </w:r>
            <w:proofErr w:type="spellEnd"/>
            <w:r w:rsidRPr="00F54B39">
              <w:rPr>
                <w:rFonts w:cs="Times New Roman"/>
                <w:color w:val="767171" w:themeColor="background2" w:themeShade="80"/>
                <w:sz w:val="20"/>
                <w:szCs w:val="20"/>
                <w:lang w:val="pt-BR"/>
              </w:rPr>
              <w:t xml:space="preserve"> (</w:t>
            </w:r>
            <w:proofErr w:type="spellStart"/>
            <w:r w:rsidRPr="00F54B39">
              <w:rPr>
                <w:rFonts w:cs="Times New Roman"/>
                <w:color w:val="767171" w:themeColor="background2" w:themeShade="80"/>
                <w:sz w:val="20"/>
                <w:szCs w:val="20"/>
                <w:lang w:val="pt-BR"/>
              </w:rPr>
              <w:t>Nm</w:t>
            </w:r>
            <w:proofErr w:type="spellEnd"/>
            <w:r w:rsidRPr="00F54B39">
              <w:rPr>
                <w:rFonts w:cs="Times New Roman"/>
                <w:color w:val="767171" w:themeColor="background2" w:themeShade="80"/>
                <w:sz w:val="20"/>
                <w:szCs w:val="20"/>
                <w:lang w:val="pt-BR"/>
              </w:rPr>
              <w:t>)</w:t>
            </w:r>
          </w:p>
        </w:tc>
        <w:tc>
          <w:tcPr>
            <w:tcW w:w="968" w:type="dxa"/>
            <w:shd w:val="clear" w:color="auto" w:fill="FFFFFF" w:themeFill="background1"/>
            <w:vAlign w:val="center"/>
            <w:hideMark/>
          </w:tcPr>
          <w:p w14:paraId="159F0C91"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977</w:t>
            </w:r>
          </w:p>
        </w:tc>
        <w:tc>
          <w:tcPr>
            <w:tcW w:w="875" w:type="dxa"/>
            <w:shd w:val="clear" w:color="auto" w:fill="FFFFFF" w:themeFill="background1"/>
            <w:vAlign w:val="center"/>
          </w:tcPr>
          <w:p w14:paraId="11B1DD09"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1,038</w:t>
            </w:r>
          </w:p>
        </w:tc>
        <w:tc>
          <w:tcPr>
            <w:tcW w:w="1063" w:type="dxa"/>
            <w:shd w:val="clear" w:color="auto" w:fill="FFFFFF" w:themeFill="background1"/>
            <w:vAlign w:val="center"/>
          </w:tcPr>
          <w:p w14:paraId="6F796B3F"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869</w:t>
            </w:r>
          </w:p>
        </w:tc>
        <w:tc>
          <w:tcPr>
            <w:tcW w:w="968" w:type="dxa"/>
            <w:shd w:val="clear" w:color="auto" w:fill="FFFFFF" w:themeFill="background1"/>
            <w:vAlign w:val="center"/>
            <w:hideMark/>
          </w:tcPr>
          <w:p w14:paraId="20144CF2"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581</w:t>
            </w:r>
          </w:p>
        </w:tc>
        <w:tc>
          <w:tcPr>
            <w:tcW w:w="969" w:type="dxa"/>
            <w:tcBorders>
              <w:top w:val="single" w:sz="4" w:space="0" w:color="auto"/>
              <w:left w:val="single" w:sz="4" w:space="0" w:color="auto"/>
              <w:bottom w:val="single" w:sz="4" w:space="0" w:color="auto"/>
              <w:right w:val="single" w:sz="4" w:space="0" w:color="auto"/>
            </w:tcBorders>
            <w:vAlign w:val="center"/>
          </w:tcPr>
          <w:p w14:paraId="45D89989"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3,465</w:t>
            </w:r>
          </w:p>
        </w:tc>
        <w:tc>
          <w:tcPr>
            <w:tcW w:w="969" w:type="dxa"/>
            <w:vAlign w:val="center"/>
          </w:tcPr>
          <w:p w14:paraId="2186EA66"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color w:val="767171"/>
                <w:sz w:val="18"/>
                <w:szCs w:val="18"/>
              </w:rPr>
              <w:t>10%</w:t>
            </w:r>
          </w:p>
        </w:tc>
      </w:tr>
      <w:tr w:rsidR="0071673F" w:rsidRPr="00D1014A" w14:paraId="24322D5C" w14:textId="77777777" w:rsidTr="00DD7081">
        <w:trPr>
          <w:trHeight w:val="510"/>
          <w:jc w:val="center"/>
        </w:trPr>
        <w:tc>
          <w:tcPr>
            <w:tcW w:w="2972" w:type="dxa"/>
            <w:shd w:val="clear" w:color="auto" w:fill="FFFFFF" w:themeFill="background1"/>
            <w:vAlign w:val="center"/>
            <w:hideMark/>
          </w:tcPr>
          <w:p w14:paraId="206BED2F" w14:textId="77777777" w:rsidR="0071673F" w:rsidRPr="00C00069" w:rsidRDefault="0071673F" w:rsidP="00F64A7C">
            <w:pPr>
              <w:spacing w:after="0" w:line="240" w:lineRule="auto"/>
              <w:rPr>
                <w:rFonts w:cs="Times New Roman"/>
                <w:color w:val="767171" w:themeColor="background2" w:themeShade="80"/>
                <w:sz w:val="20"/>
                <w:szCs w:val="20"/>
              </w:rPr>
            </w:pPr>
            <w:r w:rsidRPr="00C00069">
              <w:rPr>
                <w:rFonts w:cs="Times New Roman"/>
                <w:color w:val="767171" w:themeColor="background2" w:themeShade="80"/>
                <w:sz w:val="20"/>
                <w:szCs w:val="20"/>
              </w:rPr>
              <w:t>Visa De Negocios Con Fines Laborales (Nm1)</w:t>
            </w:r>
          </w:p>
        </w:tc>
        <w:tc>
          <w:tcPr>
            <w:tcW w:w="968" w:type="dxa"/>
            <w:shd w:val="clear" w:color="auto" w:fill="FFFFFF" w:themeFill="background1"/>
            <w:vAlign w:val="center"/>
            <w:hideMark/>
          </w:tcPr>
          <w:p w14:paraId="6776DB98"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525</w:t>
            </w:r>
          </w:p>
        </w:tc>
        <w:tc>
          <w:tcPr>
            <w:tcW w:w="875" w:type="dxa"/>
            <w:shd w:val="clear" w:color="auto" w:fill="FFFFFF" w:themeFill="background1"/>
            <w:vAlign w:val="center"/>
          </w:tcPr>
          <w:p w14:paraId="55D346E9"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589</w:t>
            </w:r>
          </w:p>
        </w:tc>
        <w:tc>
          <w:tcPr>
            <w:tcW w:w="1063" w:type="dxa"/>
            <w:shd w:val="clear" w:color="auto" w:fill="FFFFFF" w:themeFill="background1"/>
            <w:vAlign w:val="center"/>
          </w:tcPr>
          <w:p w14:paraId="255439AE"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485</w:t>
            </w:r>
          </w:p>
        </w:tc>
        <w:tc>
          <w:tcPr>
            <w:tcW w:w="968" w:type="dxa"/>
            <w:shd w:val="clear" w:color="auto" w:fill="FFFFFF" w:themeFill="background1"/>
            <w:vAlign w:val="center"/>
            <w:hideMark/>
          </w:tcPr>
          <w:p w14:paraId="2B35844E"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324</w:t>
            </w:r>
          </w:p>
        </w:tc>
        <w:tc>
          <w:tcPr>
            <w:tcW w:w="969" w:type="dxa"/>
            <w:tcBorders>
              <w:top w:val="nil"/>
              <w:left w:val="single" w:sz="4" w:space="0" w:color="auto"/>
              <w:bottom w:val="single" w:sz="4" w:space="0" w:color="auto"/>
              <w:right w:val="single" w:sz="4" w:space="0" w:color="auto"/>
            </w:tcBorders>
            <w:vAlign w:val="center"/>
          </w:tcPr>
          <w:p w14:paraId="3F2171BD"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1,923</w:t>
            </w:r>
          </w:p>
        </w:tc>
        <w:tc>
          <w:tcPr>
            <w:tcW w:w="969" w:type="dxa"/>
            <w:vAlign w:val="center"/>
          </w:tcPr>
          <w:p w14:paraId="01152B7E"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color w:val="767171"/>
                <w:sz w:val="18"/>
                <w:szCs w:val="18"/>
              </w:rPr>
              <w:t>6%</w:t>
            </w:r>
          </w:p>
        </w:tc>
      </w:tr>
      <w:tr w:rsidR="0071673F" w:rsidRPr="00D1014A" w14:paraId="06D2AEAC" w14:textId="77777777" w:rsidTr="00DD7081">
        <w:trPr>
          <w:trHeight w:val="510"/>
          <w:jc w:val="center"/>
        </w:trPr>
        <w:tc>
          <w:tcPr>
            <w:tcW w:w="2972" w:type="dxa"/>
            <w:shd w:val="clear" w:color="auto" w:fill="FFFFFF" w:themeFill="background1"/>
            <w:vAlign w:val="center"/>
            <w:hideMark/>
          </w:tcPr>
          <w:p w14:paraId="3402D8D2" w14:textId="77777777" w:rsidR="0071673F" w:rsidRPr="00C00069" w:rsidRDefault="0071673F" w:rsidP="00F64A7C">
            <w:pPr>
              <w:spacing w:after="0" w:line="240" w:lineRule="auto"/>
              <w:rPr>
                <w:rFonts w:cs="Times New Roman"/>
                <w:color w:val="767171" w:themeColor="background2" w:themeShade="80"/>
                <w:sz w:val="20"/>
                <w:szCs w:val="20"/>
              </w:rPr>
            </w:pPr>
            <w:r w:rsidRPr="00C00069">
              <w:rPr>
                <w:rFonts w:cs="Times New Roman"/>
                <w:color w:val="767171" w:themeColor="background2" w:themeShade="80"/>
                <w:sz w:val="20"/>
                <w:szCs w:val="20"/>
              </w:rPr>
              <w:t>Visa De Estudiante (E)</w:t>
            </w:r>
          </w:p>
        </w:tc>
        <w:tc>
          <w:tcPr>
            <w:tcW w:w="968" w:type="dxa"/>
            <w:shd w:val="clear" w:color="auto" w:fill="FFFFFF" w:themeFill="background1"/>
            <w:vAlign w:val="center"/>
            <w:hideMark/>
          </w:tcPr>
          <w:p w14:paraId="6C44D0AF"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406</w:t>
            </w:r>
          </w:p>
        </w:tc>
        <w:tc>
          <w:tcPr>
            <w:tcW w:w="875" w:type="dxa"/>
            <w:shd w:val="clear" w:color="auto" w:fill="FFFFFF" w:themeFill="background1"/>
            <w:vAlign w:val="center"/>
          </w:tcPr>
          <w:p w14:paraId="2706AA59"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443</w:t>
            </w:r>
          </w:p>
        </w:tc>
        <w:tc>
          <w:tcPr>
            <w:tcW w:w="1063" w:type="dxa"/>
            <w:shd w:val="clear" w:color="auto" w:fill="FFFFFF" w:themeFill="background1"/>
            <w:vAlign w:val="center"/>
          </w:tcPr>
          <w:p w14:paraId="45C1CF41" w14:textId="77777777" w:rsidR="0071673F" w:rsidRPr="00D1014A" w:rsidRDefault="0071673F" w:rsidP="00F64A7C">
            <w:pPr>
              <w:spacing w:after="0" w:line="240" w:lineRule="auto"/>
              <w:jc w:val="center"/>
              <w:rPr>
                <w:rFonts w:eastAsia="Times New Roman" w:cs="Times New Roman"/>
                <w:color w:val="767171" w:themeColor="background2" w:themeShade="80"/>
                <w:sz w:val="18"/>
                <w:szCs w:val="18"/>
              </w:rPr>
            </w:pPr>
            <w:r w:rsidRPr="00D1014A">
              <w:rPr>
                <w:rFonts w:cs="Times New Roman"/>
                <w:color w:val="767171" w:themeColor="background2" w:themeShade="80"/>
                <w:sz w:val="18"/>
                <w:szCs w:val="18"/>
              </w:rPr>
              <w:t>413</w:t>
            </w:r>
          </w:p>
        </w:tc>
        <w:tc>
          <w:tcPr>
            <w:tcW w:w="968" w:type="dxa"/>
            <w:shd w:val="clear" w:color="auto" w:fill="FFFFFF" w:themeFill="background1"/>
            <w:vAlign w:val="center"/>
            <w:hideMark/>
          </w:tcPr>
          <w:p w14:paraId="3738CFEC"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276</w:t>
            </w:r>
          </w:p>
        </w:tc>
        <w:tc>
          <w:tcPr>
            <w:tcW w:w="969" w:type="dxa"/>
            <w:tcBorders>
              <w:top w:val="nil"/>
              <w:left w:val="single" w:sz="4" w:space="0" w:color="auto"/>
              <w:bottom w:val="single" w:sz="4" w:space="0" w:color="auto"/>
              <w:right w:val="single" w:sz="4" w:space="0" w:color="auto"/>
            </w:tcBorders>
            <w:vAlign w:val="center"/>
          </w:tcPr>
          <w:p w14:paraId="198D6C60"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1,538</w:t>
            </w:r>
          </w:p>
        </w:tc>
        <w:tc>
          <w:tcPr>
            <w:tcW w:w="969" w:type="dxa"/>
            <w:vAlign w:val="center"/>
          </w:tcPr>
          <w:p w14:paraId="618357F8"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color w:val="767171"/>
                <w:sz w:val="18"/>
                <w:szCs w:val="18"/>
              </w:rPr>
              <w:t>5%</w:t>
            </w:r>
          </w:p>
        </w:tc>
      </w:tr>
      <w:tr w:rsidR="0071673F" w:rsidRPr="00D1014A" w14:paraId="2032328F" w14:textId="77777777" w:rsidTr="00DD7081">
        <w:trPr>
          <w:trHeight w:val="510"/>
          <w:jc w:val="center"/>
        </w:trPr>
        <w:tc>
          <w:tcPr>
            <w:tcW w:w="2972" w:type="dxa"/>
            <w:shd w:val="clear" w:color="auto" w:fill="FFFFFF" w:themeFill="background1"/>
            <w:vAlign w:val="center"/>
            <w:hideMark/>
          </w:tcPr>
          <w:p w14:paraId="5B83AD56" w14:textId="77777777" w:rsidR="0071673F" w:rsidRPr="00C00069" w:rsidRDefault="0071673F" w:rsidP="00F64A7C">
            <w:pPr>
              <w:spacing w:after="0" w:line="240" w:lineRule="auto"/>
              <w:rPr>
                <w:rFonts w:cs="Times New Roman"/>
                <w:color w:val="767171" w:themeColor="background2" w:themeShade="80"/>
                <w:sz w:val="20"/>
                <w:szCs w:val="20"/>
              </w:rPr>
            </w:pPr>
            <w:r w:rsidRPr="00C00069">
              <w:rPr>
                <w:rFonts w:cs="Times New Roman"/>
                <w:color w:val="767171" w:themeColor="background2" w:themeShade="80"/>
                <w:sz w:val="20"/>
                <w:szCs w:val="20"/>
              </w:rPr>
              <w:t>Visa Oficial Múltiple (</w:t>
            </w:r>
            <w:proofErr w:type="spellStart"/>
            <w:r w:rsidRPr="00C00069">
              <w:rPr>
                <w:rFonts w:cs="Times New Roman"/>
                <w:color w:val="767171" w:themeColor="background2" w:themeShade="80"/>
                <w:sz w:val="20"/>
                <w:szCs w:val="20"/>
              </w:rPr>
              <w:t>Om</w:t>
            </w:r>
            <w:proofErr w:type="spellEnd"/>
            <w:r w:rsidRPr="00C00069">
              <w:rPr>
                <w:rFonts w:cs="Times New Roman"/>
                <w:color w:val="767171" w:themeColor="background2" w:themeShade="80"/>
                <w:sz w:val="20"/>
                <w:szCs w:val="20"/>
              </w:rPr>
              <w:t>)</w:t>
            </w:r>
          </w:p>
        </w:tc>
        <w:tc>
          <w:tcPr>
            <w:tcW w:w="968" w:type="dxa"/>
            <w:shd w:val="clear" w:color="auto" w:fill="FFFFFF" w:themeFill="background1"/>
            <w:vAlign w:val="center"/>
            <w:hideMark/>
          </w:tcPr>
          <w:p w14:paraId="659DA690"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391</w:t>
            </w:r>
          </w:p>
        </w:tc>
        <w:tc>
          <w:tcPr>
            <w:tcW w:w="875" w:type="dxa"/>
            <w:shd w:val="clear" w:color="auto" w:fill="FFFFFF" w:themeFill="background1"/>
            <w:vAlign w:val="center"/>
          </w:tcPr>
          <w:p w14:paraId="6C0BD8D9"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424</w:t>
            </w:r>
          </w:p>
        </w:tc>
        <w:tc>
          <w:tcPr>
            <w:tcW w:w="1063" w:type="dxa"/>
            <w:shd w:val="clear" w:color="auto" w:fill="FFFFFF" w:themeFill="background1"/>
            <w:vAlign w:val="center"/>
          </w:tcPr>
          <w:p w14:paraId="1D8AE44F"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259</w:t>
            </w:r>
          </w:p>
        </w:tc>
        <w:tc>
          <w:tcPr>
            <w:tcW w:w="968" w:type="dxa"/>
            <w:shd w:val="clear" w:color="auto" w:fill="FFFFFF" w:themeFill="background1"/>
            <w:vAlign w:val="center"/>
            <w:hideMark/>
          </w:tcPr>
          <w:p w14:paraId="74657EB1"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173</w:t>
            </w:r>
          </w:p>
        </w:tc>
        <w:tc>
          <w:tcPr>
            <w:tcW w:w="969" w:type="dxa"/>
            <w:tcBorders>
              <w:top w:val="nil"/>
              <w:left w:val="single" w:sz="4" w:space="0" w:color="auto"/>
              <w:bottom w:val="single" w:sz="4" w:space="0" w:color="auto"/>
              <w:right w:val="single" w:sz="4" w:space="0" w:color="auto"/>
            </w:tcBorders>
            <w:vAlign w:val="center"/>
          </w:tcPr>
          <w:p w14:paraId="74BA3DE4"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1,248</w:t>
            </w:r>
          </w:p>
        </w:tc>
        <w:tc>
          <w:tcPr>
            <w:tcW w:w="969" w:type="dxa"/>
            <w:vAlign w:val="center"/>
          </w:tcPr>
          <w:p w14:paraId="27E53BC1"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color w:val="767171"/>
                <w:sz w:val="18"/>
                <w:szCs w:val="18"/>
              </w:rPr>
              <w:t>4%</w:t>
            </w:r>
          </w:p>
        </w:tc>
      </w:tr>
      <w:tr w:rsidR="0071673F" w:rsidRPr="00D1014A" w14:paraId="73861837" w14:textId="77777777" w:rsidTr="00DD7081">
        <w:trPr>
          <w:trHeight w:val="510"/>
          <w:jc w:val="center"/>
        </w:trPr>
        <w:tc>
          <w:tcPr>
            <w:tcW w:w="2972" w:type="dxa"/>
            <w:shd w:val="clear" w:color="auto" w:fill="FFFFFF" w:themeFill="background1"/>
            <w:vAlign w:val="center"/>
            <w:hideMark/>
          </w:tcPr>
          <w:p w14:paraId="40CA4A73" w14:textId="77777777" w:rsidR="0071673F" w:rsidRPr="00C00069" w:rsidRDefault="0071673F" w:rsidP="00F64A7C">
            <w:pPr>
              <w:spacing w:after="0" w:line="240" w:lineRule="auto"/>
              <w:rPr>
                <w:rFonts w:cs="Times New Roman"/>
                <w:color w:val="767171" w:themeColor="background2" w:themeShade="80"/>
                <w:sz w:val="20"/>
                <w:szCs w:val="20"/>
              </w:rPr>
            </w:pPr>
            <w:r w:rsidRPr="00C00069">
              <w:rPr>
                <w:rFonts w:cs="Times New Roman"/>
                <w:color w:val="767171" w:themeColor="background2" w:themeShade="80"/>
                <w:sz w:val="20"/>
                <w:szCs w:val="20"/>
              </w:rPr>
              <w:t>Visa De Residencia Por Reunificación Familiar (</w:t>
            </w:r>
            <w:proofErr w:type="spellStart"/>
            <w:r w:rsidRPr="00C00069">
              <w:rPr>
                <w:rFonts w:cs="Times New Roman"/>
                <w:color w:val="767171" w:themeColor="background2" w:themeShade="80"/>
                <w:sz w:val="20"/>
                <w:szCs w:val="20"/>
              </w:rPr>
              <w:t>Rs</w:t>
            </w:r>
            <w:proofErr w:type="spellEnd"/>
            <w:r w:rsidRPr="00C00069">
              <w:rPr>
                <w:rFonts w:cs="Times New Roman"/>
                <w:color w:val="767171" w:themeColor="background2" w:themeShade="80"/>
                <w:sz w:val="20"/>
                <w:szCs w:val="20"/>
              </w:rPr>
              <w:t>)</w:t>
            </w:r>
          </w:p>
        </w:tc>
        <w:tc>
          <w:tcPr>
            <w:tcW w:w="968" w:type="dxa"/>
            <w:shd w:val="clear" w:color="auto" w:fill="FFFFFF" w:themeFill="background1"/>
            <w:vAlign w:val="center"/>
            <w:hideMark/>
          </w:tcPr>
          <w:p w14:paraId="2B9707F4"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388</w:t>
            </w:r>
          </w:p>
        </w:tc>
        <w:tc>
          <w:tcPr>
            <w:tcW w:w="875" w:type="dxa"/>
            <w:shd w:val="clear" w:color="auto" w:fill="FFFFFF" w:themeFill="background1"/>
            <w:vAlign w:val="center"/>
          </w:tcPr>
          <w:p w14:paraId="5C18DDE0"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405</w:t>
            </w:r>
          </w:p>
        </w:tc>
        <w:tc>
          <w:tcPr>
            <w:tcW w:w="1063" w:type="dxa"/>
            <w:shd w:val="clear" w:color="auto" w:fill="FFFFFF" w:themeFill="background1"/>
            <w:vAlign w:val="center"/>
          </w:tcPr>
          <w:p w14:paraId="4104CA18"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405</w:t>
            </w:r>
          </w:p>
        </w:tc>
        <w:tc>
          <w:tcPr>
            <w:tcW w:w="968" w:type="dxa"/>
            <w:shd w:val="clear" w:color="auto" w:fill="FFFFFF" w:themeFill="background1"/>
            <w:vAlign w:val="center"/>
            <w:hideMark/>
          </w:tcPr>
          <w:p w14:paraId="6FC9CDE3"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271</w:t>
            </w:r>
          </w:p>
        </w:tc>
        <w:tc>
          <w:tcPr>
            <w:tcW w:w="969" w:type="dxa"/>
            <w:tcBorders>
              <w:top w:val="nil"/>
              <w:left w:val="single" w:sz="4" w:space="0" w:color="auto"/>
              <w:bottom w:val="single" w:sz="4" w:space="0" w:color="auto"/>
              <w:right w:val="single" w:sz="4" w:space="0" w:color="auto"/>
            </w:tcBorders>
            <w:vAlign w:val="center"/>
          </w:tcPr>
          <w:p w14:paraId="2BEC6F22"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1,469</w:t>
            </w:r>
          </w:p>
        </w:tc>
        <w:tc>
          <w:tcPr>
            <w:tcW w:w="969" w:type="dxa"/>
            <w:vAlign w:val="center"/>
          </w:tcPr>
          <w:p w14:paraId="287033F5"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color w:val="767171"/>
                <w:sz w:val="18"/>
                <w:szCs w:val="18"/>
              </w:rPr>
              <w:t>4%</w:t>
            </w:r>
          </w:p>
        </w:tc>
      </w:tr>
      <w:tr w:rsidR="0071673F" w:rsidRPr="00D1014A" w14:paraId="68E18351" w14:textId="77777777" w:rsidTr="00DD7081">
        <w:trPr>
          <w:trHeight w:val="510"/>
          <w:jc w:val="center"/>
        </w:trPr>
        <w:tc>
          <w:tcPr>
            <w:tcW w:w="2972" w:type="dxa"/>
            <w:shd w:val="clear" w:color="auto" w:fill="FFFFFF" w:themeFill="background1"/>
            <w:vAlign w:val="center"/>
            <w:hideMark/>
          </w:tcPr>
          <w:p w14:paraId="7A5BEA7E" w14:textId="77777777" w:rsidR="0071673F" w:rsidRPr="00F54B39" w:rsidRDefault="0071673F" w:rsidP="00F64A7C">
            <w:pPr>
              <w:spacing w:after="0" w:line="240" w:lineRule="auto"/>
              <w:rPr>
                <w:rFonts w:cs="Times New Roman"/>
                <w:color w:val="767171" w:themeColor="background2" w:themeShade="80"/>
                <w:sz w:val="20"/>
                <w:szCs w:val="20"/>
                <w:lang w:val="pt-BR"/>
              </w:rPr>
            </w:pPr>
            <w:r w:rsidRPr="00F54B39">
              <w:rPr>
                <w:rFonts w:cs="Times New Roman"/>
                <w:color w:val="767171" w:themeColor="background2" w:themeShade="80"/>
                <w:sz w:val="20"/>
                <w:szCs w:val="20"/>
                <w:lang w:val="pt-BR"/>
              </w:rPr>
              <w:t xml:space="preserve">Visa De </w:t>
            </w:r>
            <w:proofErr w:type="spellStart"/>
            <w:r w:rsidRPr="00F54B39">
              <w:rPr>
                <w:rFonts w:cs="Times New Roman"/>
                <w:color w:val="767171" w:themeColor="background2" w:themeShade="80"/>
                <w:sz w:val="20"/>
                <w:szCs w:val="20"/>
                <w:lang w:val="pt-BR"/>
              </w:rPr>
              <w:t>Residencia</w:t>
            </w:r>
            <w:proofErr w:type="spellEnd"/>
            <w:r w:rsidRPr="00F54B39">
              <w:rPr>
                <w:rFonts w:cs="Times New Roman"/>
                <w:color w:val="767171" w:themeColor="background2" w:themeShade="80"/>
                <w:sz w:val="20"/>
                <w:szCs w:val="20"/>
                <w:lang w:val="pt-BR"/>
              </w:rPr>
              <w:t xml:space="preserve"> Por Rentista (</w:t>
            </w:r>
            <w:proofErr w:type="spellStart"/>
            <w:r w:rsidRPr="00F54B39">
              <w:rPr>
                <w:rFonts w:cs="Times New Roman"/>
                <w:color w:val="767171" w:themeColor="background2" w:themeShade="80"/>
                <w:sz w:val="20"/>
                <w:szCs w:val="20"/>
                <w:lang w:val="pt-BR"/>
              </w:rPr>
              <w:t>Rs</w:t>
            </w:r>
            <w:proofErr w:type="spellEnd"/>
            <w:r w:rsidRPr="00F54B39">
              <w:rPr>
                <w:rFonts w:cs="Times New Roman"/>
                <w:color w:val="767171" w:themeColor="background2" w:themeShade="80"/>
                <w:sz w:val="20"/>
                <w:szCs w:val="20"/>
                <w:lang w:val="pt-BR"/>
              </w:rPr>
              <w:t>)</w:t>
            </w:r>
          </w:p>
        </w:tc>
        <w:tc>
          <w:tcPr>
            <w:tcW w:w="968" w:type="dxa"/>
            <w:shd w:val="clear" w:color="auto" w:fill="FFFFFF" w:themeFill="background1"/>
            <w:vAlign w:val="center"/>
          </w:tcPr>
          <w:p w14:paraId="333FCEFF"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295</w:t>
            </w:r>
          </w:p>
        </w:tc>
        <w:tc>
          <w:tcPr>
            <w:tcW w:w="875" w:type="dxa"/>
            <w:shd w:val="clear" w:color="auto" w:fill="FFFFFF" w:themeFill="background1"/>
            <w:vAlign w:val="center"/>
          </w:tcPr>
          <w:p w14:paraId="31F4E3C8"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368</w:t>
            </w:r>
          </w:p>
        </w:tc>
        <w:tc>
          <w:tcPr>
            <w:tcW w:w="1063" w:type="dxa"/>
            <w:shd w:val="clear" w:color="auto" w:fill="FFFFFF" w:themeFill="background1"/>
            <w:vAlign w:val="center"/>
          </w:tcPr>
          <w:p w14:paraId="1AD32CA7"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391</w:t>
            </w:r>
          </w:p>
        </w:tc>
        <w:tc>
          <w:tcPr>
            <w:tcW w:w="968" w:type="dxa"/>
            <w:shd w:val="clear" w:color="auto" w:fill="FFFFFF" w:themeFill="background1"/>
            <w:vAlign w:val="center"/>
            <w:hideMark/>
          </w:tcPr>
          <w:p w14:paraId="3264B09A"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261</w:t>
            </w:r>
          </w:p>
        </w:tc>
        <w:tc>
          <w:tcPr>
            <w:tcW w:w="969" w:type="dxa"/>
            <w:tcBorders>
              <w:top w:val="nil"/>
              <w:left w:val="single" w:sz="4" w:space="0" w:color="auto"/>
              <w:bottom w:val="single" w:sz="4" w:space="0" w:color="auto"/>
              <w:right w:val="single" w:sz="4" w:space="0" w:color="auto"/>
            </w:tcBorders>
            <w:vAlign w:val="center"/>
          </w:tcPr>
          <w:p w14:paraId="5BD7C4AF"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1,315</w:t>
            </w:r>
          </w:p>
        </w:tc>
        <w:tc>
          <w:tcPr>
            <w:tcW w:w="969" w:type="dxa"/>
            <w:vAlign w:val="center"/>
          </w:tcPr>
          <w:p w14:paraId="7FA14503"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color w:val="767171"/>
                <w:sz w:val="18"/>
                <w:szCs w:val="18"/>
              </w:rPr>
              <w:t>4%</w:t>
            </w:r>
          </w:p>
        </w:tc>
      </w:tr>
      <w:tr w:rsidR="0071673F" w:rsidRPr="00D1014A" w14:paraId="17F8EE25" w14:textId="77777777" w:rsidTr="00DD7081">
        <w:trPr>
          <w:trHeight w:val="510"/>
          <w:jc w:val="center"/>
        </w:trPr>
        <w:tc>
          <w:tcPr>
            <w:tcW w:w="2972" w:type="dxa"/>
            <w:shd w:val="clear" w:color="auto" w:fill="FFFFFF" w:themeFill="background1"/>
            <w:vAlign w:val="center"/>
            <w:hideMark/>
          </w:tcPr>
          <w:p w14:paraId="2E77A4C0" w14:textId="77777777" w:rsidR="0071673F" w:rsidRPr="00F54B39" w:rsidRDefault="0071673F" w:rsidP="00F64A7C">
            <w:pPr>
              <w:spacing w:after="0" w:line="240" w:lineRule="auto"/>
              <w:rPr>
                <w:rFonts w:cs="Times New Roman"/>
                <w:color w:val="767171" w:themeColor="background2" w:themeShade="80"/>
                <w:sz w:val="20"/>
                <w:szCs w:val="20"/>
                <w:lang w:val="pt-BR"/>
              </w:rPr>
            </w:pPr>
            <w:r w:rsidRPr="00F54B39">
              <w:rPr>
                <w:rFonts w:cs="Times New Roman"/>
                <w:color w:val="767171" w:themeColor="background2" w:themeShade="80"/>
                <w:sz w:val="20"/>
                <w:szCs w:val="20"/>
                <w:lang w:val="pt-BR"/>
              </w:rPr>
              <w:lastRenderedPageBreak/>
              <w:t xml:space="preserve">Visa De </w:t>
            </w:r>
            <w:proofErr w:type="spellStart"/>
            <w:r w:rsidRPr="00F54B39">
              <w:rPr>
                <w:rFonts w:cs="Times New Roman"/>
                <w:color w:val="767171" w:themeColor="background2" w:themeShade="80"/>
                <w:sz w:val="20"/>
                <w:szCs w:val="20"/>
                <w:lang w:val="pt-BR"/>
              </w:rPr>
              <w:t>Dependencia</w:t>
            </w:r>
            <w:proofErr w:type="spellEnd"/>
            <w:r w:rsidRPr="00F54B39">
              <w:rPr>
                <w:rFonts w:cs="Times New Roman"/>
                <w:color w:val="767171" w:themeColor="background2" w:themeShade="80"/>
                <w:sz w:val="20"/>
                <w:szCs w:val="20"/>
                <w:lang w:val="pt-BR"/>
              </w:rPr>
              <w:t xml:space="preserve"> </w:t>
            </w:r>
            <w:proofErr w:type="spellStart"/>
            <w:r w:rsidRPr="00F54B39">
              <w:rPr>
                <w:rFonts w:cs="Times New Roman"/>
                <w:color w:val="767171" w:themeColor="background2" w:themeShade="80"/>
                <w:sz w:val="20"/>
                <w:szCs w:val="20"/>
                <w:lang w:val="pt-BR"/>
              </w:rPr>
              <w:t>Múltiple</w:t>
            </w:r>
            <w:proofErr w:type="spellEnd"/>
            <w:r w:rsidRPr="00F54B39">
              <w:rPr>
                <w:rFonts w:cs="Times New Roman"/>
                <w:color w:val="767171" w:themeColor="background2" w:themeShade="80"/>
                <w:sz w:val="20"/>
                <w:szCs w:val="20"/>
                <w:lang w:val="pt-BR"/>
              </w:rPr>
              <w:t xml:space="preserve"> (</w:t>
            </w:r>
            <w:proofErr w:type="spellStart"/>
            <w:r w:rsidRPr="00F54B39">
              <w:rPr>
                <w:rFonts w:cs="Times New Roman"/>
                <w:color w:val="767171" w:themeColor="background2" w:themeShade="80"/>
                <w:sz w:val="20"/>
                <w:szCs w:val="20"/>
                <w:lang w:val="pt-BR"/>
              </w:rPr>
              <w:t>Dpm</w:t>
            </w:r>
            <w:proofErr w:type="spellEnd"/>
            <w:r w:rsidRPr="00F54B39">
              <w:rPr>
                <w:rFonts w:cs="Times New Roman"/>
                <w:color w:val="767171" w:themeColor="background2" w:themeShade="80"/>
                <w:sz w:val="20"/>
                <w:szCs w:val="20"/>
                <w:lang w:val="pt-BR"/>
              </w:rPr>
              <w:t>)</w:t>
            </w:r>
          </w:p>
        </w:tc>
        <w:tc>
          <w:tcPr>
            <w:tcW w:w="968" w:type="dxa"/>
            <w:shd w:val="clear" w:color="auto" w:fill="FFFFFF" w:themeFill="background1"/>
            <w:vAlign w:val="center"/>
          </w:tcPr>
          <w:p w14:paraId="3EF829EC"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238</w:t>
            </w:r>
          </w:p>
        </w:tc>
        <w:tc>
          <w:tcPr>
            <w:tcW w:w="875" w:type="dxa"/>
            <w:shd w:val="clear" w:color="auto" w:fill="FFFFFF" w:themeFill="background1"/>
            <w:vAlign w:val="center"/>
          </w:tcPr>
          <w:p w14:paraId="516D2A36"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261</w:t>
            </w:r>
          </w:p>
        </w:tc>
        <w:tc>
          <w:tcPr>
            <w:tcW w:w="1063" w:type="dxa"/>
            <w:shd w:val="clear" w:color="auto" w:fill="FFFFFF" w:themeFill="background1"/>
            <w:vAlign w:val="center"/>
          </w:tcPr>
          <w:p w14:paraId="63F92D89"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254</w:t>
            </w:r>
          </w:p>
        </w:tc>
        <w:tc>
          <w:tcPr>
            <w:tcW w:w="968" w:type="dxa"/>
            <w:shd w:val="clear" w:color="auto" w:fill="FFFFFF" w:themeFill="background1"/>
            <w:vAlign w:val="center"/>
            <w:hideMark/>
          </w:tcPr>
          <w:p w14:paraId="6954CB64"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170</w:t>
            </w:r>
          </w:p>
        </w:tc>
        <w:tc>
          <w:tcPr>
            <w:tcW w:w="969" w:type="dxa"/>
            <w:tcBorders>
              <w:top w:val="nil"/>
              <w:left w:val="single" w:sz="4" w:space="0" w:color="auto"/>
              <w:bottom w:val="single" w:sz="4" w:space="0" w:color="auto"/>
              <w:right w:val="single" w:sz="4" w:space="0" w:color="auto"/>
            </w:tcBorders>
            <w:vAlign w:val="center"/>
          </w:tcPr>
          <w:p w14:paraId="750BA75F"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923</w:t>
            </w:r>
          </w:p>
        </w:tc>
        <w:tc>
          <w:tcPr>
            <w:tcW w:w="969" w:type="dxa"/>
            <w:vAlign w:val="center"/>
          </w:tcPr>
          <w:p w14:paraId="5B20E4DE"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color w:val="767171"/>
                <w:sz w:val="18"/>
                <w:szCs w:val="18"/>
              </w:rPr>
              <w:t>3%</w:t>
            </w:r>
          </w:p>
        </w:tc>
      </w:tr>
      <w:tr w:rsidR="0071673F" w:rsidRPr="00D1014A" w14:paraId="799DACE9" w14:textId="77777777" w:rsidTr="00DD7081">
        <w:trPr>
          <w:trHeight w:val="510"/>
          <w:jc w:val="center"/>
        </w:trPr>
        <w:tc>
          <w:tcPr>
            <w:tcW w:w="2972" w:type="dxa"/>
            <w:shd w:val="clear" w:color="auto" w:fill="FFFFFF" w:themeFill="background1"/>
            <w:vAlign w:val="center"/>
            <w:hideMark/>
          </w:tcPr>
          <w:p w14:paraId="43D4BE95" w14:textId="77777777" w:rsidR="0071673F" w:rsidRPr="00C00069" w:rsidRDefault="0071673F" w:rsidP="00F64A7C">
            <w:pPr>
              <w:spacing w:after="0" w:line="240" w:lineRule="auto"/>
              <w:rPr>
                <w:rFonts w:cs="Times New Roman"/>
                <w:color w:val="767171" w:themeColor="background2" w:themeShade="80"/>
                <w:sz w:val="20"/>
                <w:szCs w:val="20"/>
              </w:rPr>
            </w:pPr>
            <w:r w:rsidRPr="00C00069">
              <w:rPr>
                <w:rFonts w:cs="Times New Roman"/>
                <w:color w:val="767171" w:themeColor="background2" w:themeShade="80"/>
                <w:sz w:val="20"/>
                <w:szCs w:val="20"/>
              </w:rPr>
              <w:t>Visa Diplomático Múltiple (Dm)</w:t>
            </w:r>
          </w:p>
        </w:tc>
        <w:tc>
          <w:tcPr>
            <w:tcW w:w="968" w:type="dxa"/>
            <w:shd w:val="clear" w:color="auto" w:fill="FFFFFF" w:themeFill="background1"/>
            <w:vAlign w:val="center"/>
          </w:tcPr>
          <w:p w14:paraId="53A03C5C"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171</w:t>
            </w:r>
          </w:p>
        </w:tc>
        <w:tc>
          <w:tcPr>
            <w:tcW w:w="875" w:type="dxa"/>
            <w:shd w:val="clear" w:color="auto" w:fill="FFFFFF" w:themeFill="background1"/>
            <w:vAlign w:val="center"/>
          </w:tcPr>
          <w:p w14:paraId="45387448"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210</w:t>
            </w:r>
          </w:p>
        </w:tc>
        <w:tc>
          <w:tcPr>
            <w:tcW w:w="1063" w:type="dxa"/>
            <w:shd w:val="clear" w:color="auto" w:fill="FFFFFF" w:themeFill="background1"/>
            <w:vAlign w:val="center"/>
          </w:tcPr>
          <w:p w14:paraId="21D1C659"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188</w:t>
            </w:r>
          </w:p>
        </w:tc>
        <w:tc>
          <w:tcPr>
            <w:tcW w:w="968" w:type="dxa"/>
            <w:shd w:val="clear" w:color="auto" w:fill="FFFFFF" w:themeFill="background1"/>
            <w:vAlign w:val="center"/>
            <w:hideMark/>
          </w:tcPr>
          <w:p w14:paraId="07B31628"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126</w:t>
            </w:r>
          </w:p>
        </w:tc>
        <w:tc>
          <w:tcPr>
            <w:tcW w:w="969" w:type="dxa"/>
            <w:tcBorders>
              <w:top w:val="nil"/>
              <w:left w:val="single" w:sz="4" w:space="0" w:color="auto"/>
              <w:bottom w:val="single" w:sz="4" w:space="0" w:color="auto"/>
              <w:right w:val="single" w:sz="4" w:space="0" w:color="auto"/>
            </w:tcBorders>
            <w:vAlign w:val="center"/>
          </w:tcPr>
          <w:p w14:paraId="7C65BD7E"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695</w:t>
            </w:r>
          </w:p>
        </w:tc>
        <w:tc>
          <w:tcPr>
            <w:tcW w:w="969" w:type="dxa"/>
            <w:vAlign w:val="center"/>
          </w:tcPr>
          <w:p w14:paraId="6623771E"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color w:val="767171"/>
                <w:sz w:val="18"/>
                <w:szCs w:val="18"/>
              </w:rPr>
              <w:t>2%</w:t>
            </w:r>
          </w:p>
        </w:tc>
      </w:tr>
      <w:tr w:rsidR="0071673F" w:rsidRPr="00D1014A" w14:paraId="0E9842AC" w14:textId="77777777" w:rsidTr="00DD7081">
        <w:trPr>
          <w:trHeight w:val="510"/>
          <w:jc w:val="center"/>
        </w:trPr>
        <w:tc>
          <w:tcPr>
            <w:tcW w:w="2972" w:type="dxa"/>
            <w:shd w:val="clear" w:color="auto" w:fill="FFFFFF" w:themeFill="background1"/>
            <w:vAlign w:val="center"/>
            <w:hideMark/>
          </w:tcPr>
          <w:p w14:paraId="30FF5FE1" w14:textId="77777777" w:rsidR="0071673F" w:rsidRPr="00F54B39" w:rsidRDefault="0071673F" w:rsidP="00F64A7C">
            <w:pPr>
              <w:spacing w:after="0" w:line="240" w:lineRule="auto"/>
              <w:rPr>
                <w:rFonts w:cs="Times New Roman"/>
                <w:color w:val="767171" w:themeColor="background2" w:themeShade="80"/>
                <w:sz w:val="20"/>
                <w:szCs w:val="20"/>
                <w:lang w:val="pt-BR"/>
              </w:rPr>
            </w:pPr>
            <w:r w:rsidRPr="00F54B39">
              <w:rPr>
                <w:rFonts w:cs="Times New Roman"/>
                <w:color w:val="767171" w:themeColor="background2" w:themeShade="80"/>
                <w:sz w:val="20"/>
                <w:szCs w:val="20"/>
                <w:lang w:val="pt-BR"/>
              </w:rPr>
              <w:t xml:space="preserve">Visa De </w:t>
            </w:r>
            <w:proofErr w:type="spellStart"/>
            <w:r w:rsidRPr="00F54B39">
              <w:rPr>
                <w:rFonts w:cs="Times New Roman"/>
                <w:color w:val="767171" w:themeColor="background2" w:themeShade="80"/>
                <w:sz w:val="20"/>
                <w:szCs w:val="20"/>
                <w:lang w:val="pt-BR"/>
              </w:rPr>
              <w:t>Cortesía</w:t>
            </w:r>
            <w:proofErr w:type="spellEnd"/>
            <w:r w:rsidRPr="00F54B39">
              <w:rPr>
                <w:rFonts w:cs="Times New Roman"/>
                <w:color w:val="767171" w:themeColor="background2" w:themeShade="80"/>
                <w:sz w:val="20"/>
                <w:szCs w:val="20"/>
                <w:lang w:val="pt-BR"/>
              </w:rPr>
              <w:t xml:space="preserve"> </w:t>
            </w:r>
            <w:proofErr w:type="spellStart"/>
            <w:r w:rsidRPr="00F54B39">
              <w:rPr>
                <w:rFonts w:cs="Times New Roman"/>
                <w:color w:val="767171" w:themeColor="background2" w:themeShade="80"/>
                <w:sz w:val="20"/>
                <w:szCs w:val="20"/>
                <w:lang w:val="pt-BR"/>
              </w:rPr>
              <w:t>Múltiple</w:t>
            </w:r>
            <w:proofErr w:type="spellEnd"/>
            <w:r w:rsidRPr="00F54B39">
              <w:rPr>
                <w:rFonts w:cs="Times New Roman"/>
                <w:color w:val="767171" w:themeColor="background2" w:themeShade="80"/>
                <w:sz w:val="20"/>
                <w:szCs w:val="20"/>
                <w:lang w:val="pt-BR"/>
              </w:rPr>
              <w:t xml:space="preserve"> (Cm)</w:t>
            </w:r>
          </w:p>
        </w:tc>
        <w:tc>
          <w:tcPr>
            <w:tcW w:w="968" w:type="dxa"/>
            <w:shd w:val="clear" w:color="auto" w:fill="FFFFFF" w:themeFill="background1"/>
            <w:vAlign w:val="center"/>
          </w:tcPr>
          <w:p w14:paraId="500E10AE"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151</w:t>
            </w:r>
          </w:p>
        </w:tc>
        <w:tc>
          <w:tcPr>
            <w:tcW w:w="875" w:type="dxa"/>
            <w:shd w:val="clear" w:color="auto" w:fill="FFFFFF" w:themeFill="background1"/>
            <w:vAlign w:val="center"/>
          </w:tcPr>
          <w:p w14:paraId="46A2CA2A"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183</w:t>
            </w:r>
          </w:p>
        </w:tc>
        <w:tc>
          <w:tcPr>
            <w:tcW w:w="1063" w:type="dxa"/>
            <w:shd w:val="clear" w:color="auto" w:fill="FFFFFF" w:themeFill="background1"/>
            <w:vAlign w:val="center"/>
          </w:tcPr>
          <w:p w14:paraId="6E3276C3"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147</w:t>
            </w:r>
          </w:p>
        </w:tc>
        <w:tc>
          <w:tcPr>
            <w:tcW w:w="968" w:type="dxa"/>
            <w:shd w:val="clear" w:color="auto" w:fill="FFFFFF" w:themeFill="background1"/>
            <w:vAlign w:val="center"/>
            <w:hideMark/>
          </w:tcPr>
          <w:p w14:paraId="2102F7F3"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98</w:t>
            </w:r>
          </w:p>
        </w:tc>
        <w:tc>
          <w:tcPr>
            <w:tcW w:w="969" w:type="dxa"/>
            <w:tcBorders>
              <w:top w:val="nil"/>
              <w:left w:val="single" w:sz="4" w:space="0" w:color="auto"/>
              <w:bottom w:val="single" w:sz="4" w:space="0" w:color="auto"/>
              <w:right w:val="single" w:sz="4" w:space="0" w:color="auto"/>
            </w:tcBorders>
            <w:vAlign w:val="center"/>
          </w:tcPr>
          <w:p w14:paraId="09EEE857"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579</w:t>
            </w:r>
          </w:p>
        </w:tc>
        <w:tc>
          <w:tcPr>
            <w:tcW w:w="969" w:type="dxa"/>
            <w:vAlign w:val="center"/>
          </w:tcPr>
          <w:p w14:paraId="2D541AE3"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color w:val="767171"/>
                <w:sz w:val="18"/>
                <w:szCs w:val="18"/>
              </w:rPr>
              <w:t>2%</w:t>
            </w:r>
          </w:p>
        </w:tc>
      </w:tr>
      <w:tr w:rsidR="0071673F" w:rsidRPr="00D1014A" w14:paraId="1D8BFCA2" w14:textId="77777777" w:rsidTr="00DD7081">
        <w:trPr>
          <w:trHeight w:val="510"/>
          <w:jc w:val="center"/>
        </w:trPr>
        <w:tc>
          <w:tcPr>
            <w:tcW w:w="2972" w:type="dxa"/>
            <w:shd w:val="clear" w:color="auto" w:fill="FFFFFF" w:themeFill="background1"/>
            <w:vAlign w:val="center"/>
            <w:hideMark/>
          </w:tcPr>
          <w:p w14:paraId="0242698D" w14:textId="77777777" w:rsidR="0071673F" w:rsidRPr="00C00069" w:rsidRDefault="0071673F" w:rsidP="00F64A7C">
            <w:pPr>
              <w:spacing w:after="0" w:line="240" w:lineRule="auto"/>
              <w:rPr>
                <w:rFonts w:cs="Times New Roman"/>
                <w:color w:val="767171" w:themeColor="background2" w:themeShade="80"/>
                <w:sz w:val="20"/>
                <w:szCs w:val="20"/>
              </w:rPr>
            </w:pPr>
            <w:r w:rsidRPr="00C00069">
              <w:rPr>
                <w:rFonts w:cs="Times New Roman"/>
                <w:color w:val="767171" w:themeColor="background2" w:themeShade="80"/>
                <w:sz w:val="20"/>
                <w:szCs w:val="20"/>
              </w:rPr>
              <w:t>Renovación Visa De Turismo Simple (</w:t>
            </w:r>
            <w:proofErr w:type="spellStart"/>
            <w:r w:rsidRPr="00C00069">
              <w:rPr>
                <w:rFonts w:cs="Times New Roman"/>
                <w:color w:val="767171" w:themeColor="background2" w:themeShade="80"/>
                <w:sz w:val="20"/>
                <w:szCs w:val="20"/>
              </w:rPr>
              <w:t>Ts</w:t>
            </w:r>
            <w:proofErr w:type="spellEnd"/>
            <w:r w:rsidRPr="00C00069">
              <w:rPr>
                <w:rFonts w:cs="Times New Roman"/>
                <w:color w:val="767171" w:themeColor="background2" w:themeShade="80"/>
                <w:sz w:val="20"/>
                <w:szCs w:val="20"/>
              </w:rPr>
              <w:t>)</w:t>
            </w:r>
          </w:p>
        </w:tc>
        <w:tc>
          <w:tcPr>
            <w:tcW w:w="968" w:type="dxa"/>
            <w:shd w:val="clear" w:color="auto" w:fill="FFFFFF" w:themeFill="background1"/>
            <w:vAlign w:val="center"/>
          </w:tcPr>
          <w:p w14:paraId="48D7E804"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128</w:t>
            </w:r>
          </w:p>
        </w:tc>
        <w:tc>
          <w:tcPr>
            <w:tcW w:w="875" w:type="dxa"/>
            <w:shd w:val="clear" w:color="auto" w:fill="FFFFFF" w:themeFill="background1"/>
            <w:vAlign w:val="center"/>
          </w:tcPr>
          <w:p w14:paraId="1DECB83A"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144</w:t>
            </w:r>
          </w:p>
        </w:tc>
        <w:tc>
          <w:tcPr>
            <w:tcW w:w="1063" w:type="dxa"/>
            <w:shd w:val="clear" w:color="auto" w:fill="FFFFFF" w:themeFill="background1"/>
            <w:vAlign w:val="center"/>
          </w:tcPr>
          <w:p w14:paraId="1D643A3A"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157</w:t>
            </w:r>
          </w:p>
        </w:tc>
        <w:tc>
          <w:tcPr>
            <w:tcW w:w="968" w:type="dxa"/>
            <w:shd w:val="clear" w:color="auto" w:fill="FFFFFF" w:themeFill="background1"/>
            <w:vAlign w:val="center"/>
            <w:hideMark/>
          </w:tcPr>
          <w:p w14:paraId="291A7C8B"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105</w:t>
            </w:r>
          </w:p>
        </w:tc>
        <w:tc>
          <w:tcPr>
            <w:tcW w:w="969" w:type="dxa"/>
            <w:tcBorders>
              <w:top w:val="nil"/>
              <w:left w:val="single" w:sz="4" w:space="0" w:color="auto"/>
              <w:bottom w:val="single" w:sz="4" w:space="0" w:color="auto"/>
              <w:right w:val="single" w:sz="4" w:space="0" w:color="auto"/>
            </w:tcBorders>
            <w:vAlign w:val="center"/>
          </w:tcPr>
          <w:p w14:paraId="7828A02F"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534</w:t>
            </w:r>
          </w:p>
        </w:tc>
        <w:tc>
          <w:tcPr>
            <w:tcW w:w="969" w:type="dxa"/>
            <w:vAlign w:val="center"/>
          </w:tcPr>
          <w:p w14:paraId="4996140C"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color w:val="767171"/>
                <w:sz w:val="18"/>
                <w:szCs w:val="18"/>
              </w:rPr>
              <w:t>2%</w:t>
            </w:r>
          </w:p>
        </w:tc>
      </w:tr>
      <w:tr w:rsidR="0071673F" w:rsidRPr="00D1014A" w14:paraId="12A3E8C4" w14:textId="77777777" w:rsidTr="00DD7081">
        <w:trPr>
          <w:trHeight w:val="510"/>
          <w:jc w:val="center"/>
        </w:trPr>
        <w:tc>
          <w:tcPr>
            <w:tcW w:w="2972" w:type="dxa"/>
            <w:shd w:val="clear" w:color="auto" w:fill="FFFFFF" w:themeFill="background1"/>
            <w:vAlign w:val="center"/>
            <w:hideMark/>
          </w:tcPr>
          <w:p w14:paraId="1E679863" w14:textId="77777777" w:rsidR="0071673F" w:rsidRPr="00C00069" w:rsidRDefault="0071673F" w:rsidP="00F64A7C">
            <w:pPr>
              <w:spacing w:after="0" w:line="240" w:lineRule="auto"/>
              <w:rPr>
                <w:rFonts w:cs="Times New Roman"/>
                <w:color w:val="767171" w:themeColor="background2" w:themeShade="80"/>
                <w:sz w:val="20"/>
                <w:szCs w:val="20"/>
              </w:rPr>
            </w:pPr>
            <w:r w:rsidRPr="00C00069">
              <w:rPr>
                <w:rFonts w:cs="Times New Roman"/>
                <w:color w:val="767171" w:themeColor="background2" w:themeShade="80"/>
                <w:sz w:val="20"/>
                <w:szCs w:val="20"/>
              </w:rPr>
              <w:t>Visa De Trabajadores Temporeros (</w:t>
            </w:r>
            <w:proofErr w:type="spellStart"/>
            <w:r w:rsidRPr="00C00069">
              <w:rPr>
                <w:rFonts w:cs="Times New Roman"/>
                <w:color w:val="767171" w:themeColor="background2" w:themeShade="80"/>
                <w:sz w:val="20"/>
                <w:szCs w:val="20"/>
              </w:rPr>
              <w:t>Vtt</w:t>
            </w:r>
            <w:proofErr w:type="spellEnd"/>
            <w:r w:rsidRPr="00C00069">
              <w:rPr>
                <w:rFonts w:cs="Times New Roman"/>
                <w:color w:val="767171" w:themeColor="background2" w:themeShade="80"/>
                <w:sz w:val="20"/>
                <w:szCs w:val="20"/>
              </w:rPr>
              <w:t>)</w:t>
            </w:r>
          </w:p>
        </w:tc>
        <w:tc>
          <w:tcPr>
            <w:tcW w:w="968" w:type="dxa"/>
            <w:shd w:val="clear" w:color="auto" w:fill="FFFFFF" w:themeFill="background1"/>
            <w:vAlign w:val="center"/>
          </w:tcPr>
          <w:p w14:paraId="074DD706"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108</w:t>
            </w:r>
          </w:p>
        </w:tc>
        <w:tc>
          <w:tcPr>
            <w:tcW w:w="875" w:type="dxa"/>
            <w:shd w:val="clear" w:color="auto" w:fill="FFFFFF" w:themeFill="background1"/>
            <w:vAlign w:val="center"/>
          </w:tcPr>
          <w:p w14:paraId="503EB87A"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128</w:t>
            </w:r>
          </w:p>
        </w:tc>
        <w:tc>
          <w:tcPr>
            <w:tcW w:w="1063" w:type="dxa"/>
            <w:shd w:val="clear" w:color="auto" w:fill="FFFFFF" w:themeFill="background1"/>
            <w:vAlign w:val="center"/>
          </w:tcPr>
          <w:p w14:paraId="1137FC1C"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115</w:t>
            </w:r>
          </w:p>
        </w:tc>
        <w:tc>
          <w:tcPr>
            <w:tcW w:w="968" w:type="dxa"/>
            <w:shd w:val="clear" w:color="auto" w:fill="FFFFFF" w:themeFill="background1"/>
            <w:vAlign w:val="center"/>
            <w:hideMark/>
          </w:tcPr>
          <w:p w14:paraId="2BCF8535"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77</w:t>
            </w:r>
          </w:p>
        </w:tc>
        <w:tc>
          <w:tcPr>
            <w:tcW w:w="969" w:type="dxa"/>
            <w:tcBorders>
              <w:top w:val="nil"/>
              <w:left w:val="single" w:sz="4" w:space="0" w:color="auto"/>
              <w:bottom w:val="single" w:sz="4" w:space="0" w:color="auto"/>
              <w:right w:val="single" w:sz="4" w:space="0" w:color="auto"/>
            </w:tcBorders>
            <w:vAlign w:val="center"/>
          </w:tcPr>
          <w:p w14:paraId="5335FD39"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428</w:t>
            </w:r>
          </w:p>
        </w:tc>
        <w:tc>
          <w:tcPr>
            <w:tcW w:w="969" w:type="dxa"/>
            <w:vAlign w:val="center"/>
          </w:tcPr>
          <w:p w14:paraId="59404BAC"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color w:val="767171"/>
                <w:sz w:val="18"/>
                <w:szCs w:val="18"/>
              </w:rPr>
              <w:t>1%</w:t>
            </w:r>
          </w:p>
        </w:tc>
      </w:tr>
      <w:tr w:rsidR="0071673F" w:rsidRPr="00D1014A" w14:paraId="2760E8C3" w14:textId="77777777" w:rsidTr="00DD7081">
        <w:trPr>
          <w:trHeight w:val="510"/>
          <w:jc w:val="center"/>
        </w:trPr>
        <w:tc>
          <w:tcPr>
            <w:tcW w:w="2972" w:type="dxa"/>
            <w:shd w:val="clear" w:color="auto" w:fill="FFFFFF" w:themeFill="background1"/>
            <w:vAlign w:val="center"/>
          </w:tcPr>
          <w:p w14:paraId="35257488" w14:textId="77777777" w:rsidR="0071673F" w:rsidRPr="00C00069" w:rsidRDefault="0071673F" w:rsidP="00F64A7C">
            <w:pPr>
              <w:spacing w:after="0" w:line="240" w:lineRule="auto"/>
              <w:rPr>
                <w:rFonts w:cs="Times New Roman"/>
                <w:color w:val="767171" w:themeColor="background2" w:themeShade="80"/>
                <w:sz w:val="20"/>
                <w:szCs w:val="20"/>
              </w:rPr>
            </w:pPr>
            <w:r w:rsidRPr="00C00069">
              <w:rPr>
                <w:rFonts w:cs="Times New Roman"/>
                <w:color w:val="767171" w:themeColor="background2" w:themeShade="80"/>
                <w:sz w:val="20"/>
                <w:szCs w:val="20"/>
              </w:rPr>
              <w:t>Visa De Residencia Por Jubilación (</w:t>
            </w:r>
            <w:proofErr w:type="spellStart"/>
            <w:r w:rsidRPr="00C00069">
              <w:rPr>
                <w:rFonts w:cs="Times New Roman"/>
                <w:color w:val="767171" w:themeColor="background2" w:themeShade="80"/>
                <w:sz w:val="20"/>
                <w:szCs w:val="20"/>
              </w:rPr>
              <w:t>Rs</w:t>
            </w:r>
            <w:proofErr w:type="spellEnd"/>
            <w:r w:rsidRPr="00C00069">
              <w:rPr>
                <w:rFonts w:cs="Times New Roman"/>
                <w:color w:val="767171" w:themeColor="background2" w:themeShade="80"/>
                <w:sz w:val="20"/>
                <w:szCs w:val="20"/>
              </w:rPr>
              <w:t>)</w:t>
            </w:r>
          </w:p>
        </w:tc>
        <w:tc>
          <w:tcPr>
            <w:tcW w:w="968" w:type="dxa"/>
            <w:shd w:val="clear" w:color="auto" w:fill="FFFFFF" w:themeFill="background1"/>
            <w:vAlign w:val="center"/>
          </w:tcPr>
          <w:p w14:paraId="78F44A43"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99</w:t>
            </w:r>
          </w:p>
        </w:tc>
        <w:tc>
          <w:tcPr>
            <w:tcW w:w="875" w:type="dxa"/>
            <w:shd w:val="clear" w:color="auto" w:fill="FFFFFF" w:themeFill="background1"/>
            <w:vAlign w:val="center"/>
          </w:tcPr>
          <w:p w14:paraId="4ED1E9C5"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96</w:t>
            </w:r>
          </w:p>
        </w:tc>
        <w:tc>
          <w:tcPr>
            <w:tcW w:w="1063" w:type="dxa"/>
            <w:shd w:val="clear" w:color="auto" w:fill="FFFFFF" w:themeFill="background1"/>
            <w:vAlign w:val="center"/>
          </w:tcPr>
          <w:p w14:paraId="6602071A"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98</w:t>
            </w:r>
          </w:p>
        </w:tc>
        <w:tc>
          <w:tcPr>
            <w:tcW w:w="968" w:type="dxa"/>
            <w:shd w:val="clear" w:color="auto" w:fill="FFFFFF" w:themeFill="background1"/>
            <w:vAlign w:val="center"/>
          </w:tcPr>
          <w:p w14:paraId="76D756CB"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65</w:t>
            </w:r>
          </w:p>
        </w:tc>
        <w:tc>
          <w:tcPr>
            <w:tcW w:w="969" w:type="dxa"/>
            <w:tcBorders>
              <w:top w:val="nil"/>
              <w:left w:val="single" w:sz="4" w:space="0" w:color="auto"/>
              <w:bottom w:val="single" w:sz="4" w:space="0" w:color="auto"/>
              <w:right w:val="single" w:sz="4" w:space="0" w:color="auto"/>
            </w:tcBorders>
            <w:vAlign w:val="center"/>
          </w:tcPr>
          <w:p w14:paraId="3E29AE98"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358</w:t>
            </w:r>
          </w:p>
        </w:tc>
        <w:tc>
          <w:tcPr>
            <w:tcW w:w="969" w:type="dxa"/>
            <w:vAlign w:val="center"/>
          </w:tcPr>
          <w:p w14:paraId="601BD901"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color w:val="767171"/>
                <w:sz w:val="18"/>
                <w:szCs w:val="18"/>
              </w:rPr>
              <w:t>1%</w:t>
            </w:r>
          </w:p>
        </w:tc>
      </w:tr>
      <w:tr w:rsidR="0071673F" w:rsidRPr="00D1014A" w14:paraId="279F035D" w14:textId="77777777" w:rsidTr="00DD7081">
        <w:trPr>
          <w:trHeight w:val="510"/>
          <w:jc w:val="center"/>
        </w:trPr>
        <w:tc>
          <w:tcPr>
            <w:tcW w:w="2972" w:type="dxa"/>
            <w:shd w:val="clear" w:color="auto" w:fill="FFFFFF" w:themeFill="background1"/>
            <w:vAlign w:val="center"/>
          </w:tcPr>
          <w:p w14:paraId="4BCE3BCF" w14:textId="77777777" w:rsidR="0071673F" w:rsidRPr="00F54B39" w:rsidRDefault="0071673F" w:rsidP="00F64A7C">
            <w:pPr>
              <w:spacing w:after="0" w:line="240" w:lineRule="auto"/>
              <w:rPr>
                <w:rFonts w:cs="Times New Roman"/>
                <w:color w:val="767171" w:themeColor="background2" w:themeShade="80"/>
                <w:sz w:val="20"/>
                <w:szCs w:val="20"/>
                <w:lang w:val="pt-BR"/>
              </w:rPr>
            </w:pPr>
            <w:r w:rsidRPr="00F54B39">
              <w:rPr>
                <w:rFonts w:cs="Times New Roman"/>
                <w:color w:val="767171" w:themeColor="background2" w:themeShade="80"/>
                <w:sz w:val="20"/>
                <w:szCs w:val="20"/>
                <w:lang w:val="pt-BR"/>
              </w:rPr>
              <w:t xml:space="preserve">Visa De Turismo </w:t>
            </w:r>
            <w:proofErr w:type="spellStart"/>
            <w:r w:rsidRPr="00F54B39">
              <w:rPr>
                <w:rFonts w:cs="Times New Roman"/>
                <w:color w:val="767171" w:themeColor="background2" w:themeShade="80"/>
                <w:sz w:val="20"/>
                <w:szCs w:val="20"/>
                <w:lang w:val="pt-BR"/>
              </w:rPr>
              <w:t>Múltiple</w:t>
            </w:r>
            <w:proofErr w:type="spellEnd"/>
            <w:r w:rsidRPr="00F54B39">
              <w:rPr>
                <w:rFonts w:cs="Times New Roman"/>
                <w:color w:val="767171" w:themeColor="background2" w:themeShade="80"/>
                <w:sz w:val="20"/>
                <w:szCs w:val="20"/>
                <w:lang w:val="pt-BR"/>
              </w:rPr>
              <w:t xml:space="preserve"> (</w:t>
            </w:r>
            <w:proofErr w:type="spellStart"/>
            <w:r w:rsidRPr="00F54B39">
              <w:rPr>
                <w:rFonts w:cs="Times New Roman"/>
                <w:color w:val="767171" w:themeColor="background2" w:themeShade="80"/>
                <w:sz w:val="20"/>
                <w:szCs w:val="20"/>
                <w:lang w:val="pt-BR"/>
              </w:rPr>
              <w:t>Tm</w:t>
            </w:r>
            <w:proofErr w:type="spellEnd"/>
            <w:r w:rsidRPr="00F54B39">
              <w:rPr>
                <w:rFonts w:cs="Times New Roman"/>
                <w:color w:val="767171" w:themeColor="background2" w:themeShade="80"/>
                <w:sz w:val="20"/>
                <w:szCs w:val="20"/>
                <w:lang w:val="pt-BR"/>
              </w:rPr>
              <w:t>)</w:t>
            </w:r>
          </w:p>
        </w:tc>
        <w:tc>
          <w:tcPr>
            <w:tcW w:w="968" w:type="dxa"/>
            <w:shd w:val="clear" w:color="auto" w:fill="FFFFFF" w:themeFill="background1"/>
            <w:vAlign w:val="center"/>
          </w:tcPr>
          <w:p w14:paraId="41D94C2A"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98</w:t>
            </w:r>
          </w:p>
        </w:tc>
        <w:tc>
          <w:tcPr>
            <w:tcW w:w="875" w:type="dxa"/>
            <w:shd w:val="clear" w:color="auto" w:fill="FFFFFF" w:themeFill="background1"/>
            <w:vAlign w:val="center"/>
          </w:tcPr>
          <w:p w14:paraId="484BCA8A"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88</w:t>
            </w:r>
          </w:p>
        </w:tc>
        <w:tc>
          <w:tcPr>
            <w:tcW w:w="1063" w:type="dxa"/>
            <w:shd w:val="clear" w:color="auto" w:fill="FFFFFF" w:themeFill="background1"/>
            <w:vAlign w:val="center"/>
          </w:tcPr>
          <w:p w14:paraId="1EA5DD76"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125</w:t>
            </w:r>
          </w:p>
        </w:tc>
        <w:tc>
          <w:tcPr>
            <w:tcW w:w="968" w:type="dxa"/>
            <w:shd w:val="clear" w:color="auto" w:fill="FFFFFF" w:themeFill="background1"/>
            <w:vAlign w:val="center"/>
          </w:tcPr>
          <w:p w14:paraId="5C2DBCBA"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color w:val="767171" w:themeColor="background2" w:themeShade="80"/>
                <w:sz w:val="18"/>
                <w:szCs w:val="18"/>
              </w:rPr>
              <w:t>84</w:t>
            </w:r>
          </w:p>
        </w:tc>
        <w:tc>
          <w:tcPr>
            <w:tcW w:w="969" w:type="dxa"/>
            <w:tcBorders>
              <w:top w:val="nil"/>
              <w:left w:val="single" w:sz="4" w:space="0" w:color="auto"/>
              <w:bottom w:val="single" w:sz="4" w:space="0" w:color="auto"/>
              <w:right w:val="single" w:sz="4" w:space="0" w:color="auto"/>
            </w:tcBorders>
            <w:vAlign w:val="center"/>
          </w:tcPr>
          <w:p w14:paraId="61AE02A3"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395</w:t>
            </w:r>
          </w:p>
        </w:tc>
        <w:tc>
          <w:tcPr>
            <w:tcW w:w="969" w:type="dxa"/>
            <w:vAlign w:val="center"/>
          </w:tcPr>
          <w:p w14:paraId="6BA80399"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color w:val="767171"/>
                <w:sz w:val="18"/>
                <w:szCs w:val="18"/>
              </w:rPr>
              <w:t>1%</w:t>
            </w:r>
          </w:p>
        </w:tc>
      </w:tr>
      <w:tr w:rsidR="0071673F" w:rsidRPr="00D1014A" w14:paraId="371250AD" w14:textId="77777777" w:rsidTr="00DD7081">
        <w:trPr>
          <w:trHeight w:val="510"/>
          <w:jc w:val="center"/>
        </w:trPr>
        <w:tc>
          <w:tcPr>
            <w:tcW w:w="2972" w:type="dxa"/>
            <w:shd w:val="clear" w:color="auto" w:fill="FFFFFF" w:themeFill="background1"/>
            <w:vAlign w:val="center"/>
          </w:tcPr>
          <w:p w14:paraId="1A50C727" w14:textId="77777777" w:rsidR="0071673F" w:rsidRPr="00C00069" w:rsidRDefault="0071673F" w:rsidP="00F64A7C">
            <w:pPr>
              <w:spacing w:after="0" w:line="240" w:lineRule="auto"/>
              <w:rPr>
                <w:rFonts w:cs="Times New Roman"/>
                <w:color w:val="767171" w:themeColor="background2" w:themeShade="80"/>
                <w:sz w:val="20"/>
                <w:szCs w:val="20"/>
              </w:rPr>
            </w:pPr>
            <w:r w:rsidRPr="00C00069">
              <w:rPr>
                <w:rFonts w:cs="Times New Roman"/>
                <w:color w:val="767171" w:themeColor="background2" w:themeShade="80"/>
                <w:sz w:val="20"/>
                <w:szCs w:val="20"/>
              </w:rPr>
              <w:t>Renovación Visa De Negocios Múltiple (Nm)</w:t>
            </w:r>
          </w:p>
        </w:tc>
        <w:tc>
          <w:tcPr>
            <w:tcW w:w="968" w:type="dxa"/>
            <w:shd w:val="clear" w:color="auto" w:fill="FFFFFF" w:themeFill="background1"/>
            <w:vAlign w:val="center"/>
          </w:tcPr>
          <w:p w14:paraId="27F4D7C5"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86</w:t>
            </w:r>
          </w:p>
        </w:tc>
        <w:tc>
          <w:tcPr>
            <w:tcW w:w="875" w:type="dxa"/>
            <w:shd w:val="clear" w:color="auto" w:fill="FFFFFF" w:themeFill="background1"/>
            <w:vAlign w:val="center"/>
          </w:tcPr>
          <w:p w14:paraId="770667AC"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67</w:t>
            </w:r>
          </w:p>
        </w:tc>
        <w:tc>
          <w:tcPr>
            <w:tcW w:w="1063" w:type="dxa"/>
            <w:shd w:val="clear" w:color="auto" w:fill="FFFFFF" w:themeFill="background1"/>
            <w:vAlign w:val="center"/>
          </w:tcPr>
          <w:p w14:paraId="4BC419C9"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56</w:t>
            </w:r>
          </w:p>
        </w:tc>
        <w:tc>
          <w:tcPr>
            <w:tcW w:w="968" w:type="dxa"/>
            <w:shd w:val="clear" w:color="auto" w:fill="FFFFFF" w:themeFill="background1"/>
            <w:vAlign w:val="center"/>
          </w:tcPr>
          <w:p w14:paraId="3D1E07DD"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37</w:t>
            </w:r>
          </w:p>
        </w:tc>
        <w:tc>
          <w:tcPr>
            <w:tcW w:w="969" w:type="dxa"/>
            <w:tcBorders>
              <w:top w:val="nil"/>
              <w:left w:val="single" w:sz="4" w:space="0" w:color="auto"/>
              <w:bottom w:val="single" w:sz="4" w:space="0" w:color="auto"/>
              <w:right w:val="single" w:sz="4" w:space="0" w:color="auto"/>
            </w:tcBorders>
            <w:vAlign w:val="center"/>
          </w:tcPr>
          <w:p w14:paraId="44208CF1"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246</w:t>
            </w:r>
          </w:p>
        </w:tc>
        <w:tc>
          <w:tcPr>
            <w:tcW w:w="969" w:type="dxa"/>
            <w:vAlign w:val="center"/>
          </w:tcPr>
          <w:p w14:paraId="2FCBC35B"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color w:val="767171"/>
                <w:sz w:val="18"/>
                <w:szCs w:val="18"/>
              </w:rPr>
              <w:t>1%</w:t>
            </w:r>
          </w:p>
        </w:tc>
      </w:tr>
      <w:tr w:rsidR="0071673F" w:rsidRPr="00D1014A" w14:paraId="74B6FEC3" w14:textId="77777777" w:rsidTr="00DD7081">
        <w:trPr>
          <w:trHeight w:val="510"/>
          <w:jc w:val="center"/>
        </w:trPr>
        <w:tc>
          <w:tcPr>
            <w:tcW w:w="2972" w:type="dxa"/>
            <w:shd w:val="clear" w:color="auto" w:fill="FFFFFF" w:themeFill="background1"/>
            <w:vAlign w:val="center"/>
          </w:tcPr>
          <w:p w14:paraId="54ADD5C9" w14:textId="77777777" w:rsidR="0071673F" w:rsidRPr="00F54B39" w:rsidRDefault="0071673F" w:rsidP="00F64A7C">
            <w:pPr>
              <w:spacing w:after="0" w:line="240" w:lineRule="auto"/>
              <w:rPr>
                <w:rFonts w:cs="Times New Roman"/>
                <w:color w:val="767171" w:themeColor="background2" w:themeShade="80"/>
                <w:sz w:val="20"/>
                <w:szCs w:val="20"/>
                <w:lang w:val="pt-BR"/>
              </w:rPr>
            </w:pPr>
            <w:r w:rsidRPr="00F54B39">
              <w:rPr>
                <w:rFonts w:cs="Times New Roman"/>
                <w:color w:val="767171" w:themeColor="background2" w:themeShade="80"/>
                <w:sz w:val="20"/>
                <w:szCs w:val="20"/>
                <w:lang w:val="pt-BR"/>
              </w:rPr>
              <w:t xml:space="preserve">Visa De </w:t>
            </w:r>
            <w:proofErr w:type="spellStart"/>
            <w:r w:rsidRPr="00F54B39">
              <w:rPr>
                <w:rFonts w:cs="Times New Roman"/>
                <w:color w:val="767171" w:themeColor="background2" w:themeShade="80"/>
                <w:sz w:val="20"/>
                <w:szCs w:val="20"/>
                <w:lang w:val="pt-BR"/>
              </w:rPr>
              <w:t>Negocios</w:t>
            </w:r>
            <w:proofErr w:type="spellEnd"/>
            <w:r w:rsidRPr="00F54B39">
              <w:rPr>
                <w:rFonts w:cs="Times New Roman"/>
                <w:color w:val="767171" w:themeColor="background2" w:themeShade="80"/>
                <w:sz w:val="20"/>
                <w:szCs w:val="20"/>
                <w:lang w:val="pt-BR"/>
              </w:rPr>
              <w:t xml:space="preserve"> </w:t>
            </w:r>
            <w:proofErr w:type="spellStart"/>
            <w:r w:rsidRPr="00F54B39">
              <w:rPr>
                <w:rFonts w:cs="Times New Roman"/>
                <w:color w:val="767171" w:themeColor="background2" w:themeShade="80"/>
                <w:sz w:val="20"/>
                <w:szCs w:val="20"/>
                <w:lang w:val="pt-BR"/>
              </w:rPr>
              <w:t>Simple</w:t>
            </w:r>
            <w:proofErr w:type="spellEnd"/>
            <w:r w:rsidRPr="00F54B39">
              <w:rPr>
                <w:rFonts w:cs="Times New Roman"/>
                <w:color w:val="767171" w:themeColor="background2" w:themeShade="80"/>
                <w:sz w:val="20"/>
                <w:szCs w:val="20"/>
                <w:lang w:val="pt-BR"/>
              </w:rPr>
              <w:t xml:space="preserve"> (</w:t>
            </w:r>
            <w:proofErr w:type="spellStart"/>
            <w:r w:rsidRPr="00F54B39">
              <w:rPr>
                <w:rFonts w:cs="Times New Roman"/>
                <w:color w:val="767171" w:themeColor="background2" w:themeShade="80"/>
                <w:sz w:val="20"/>
                <w:szCs w:val="20"/>
                <w:lang w:val="pt-BR"/>
              </w:rPr>
              <w:t>Ns</w:t>
            </w:r>
            <w:proofErr w:type="spellEnd"/>
            <w:r w:rsidRPr="00F54B39">
              <w:rPr>
                <w:rFonts w:cs="Times New Roman"/>
                <w:color w:val="767171" w:themeColor="background2" w:themeShade="80"/>
                <w:sz w:val="20"/>
                <w:szCs w:val="20"/>
                <w:lang w:val="pt-BR"/>
              </w:rPr>
              <w:t>)</w:t>
            </w:r>
          </w:p>
        </w:tc>
        <w:tc>
          <w:tcPr>
            <w:tcW w:w="968" w:type="dxa"/>
            <w:shd w:val="clear" w:color="auto" w:fill="FFFFFF" w:themeFill="background1"/>
            <w:vAlign w:val="center"/>
          </w:tcPr>
          <w:p w14:paraId="2BEF712A"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48</w:t>
            </w:r>
          </w:p>
        </w:tc>
        <w:tc>
          <w:tcPr>
            <w:tcW w:w="875" w:type="dxa"/>
            <w:shd w:val="clear" w:color="auto" w:fill="FFFFFF" w:themeFill="background1"/>
            <w:vAlign w:val="center"/>
          </w:tcPr>
          <w:p w14:paraId="1BD51660"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60</w:t>
            </w:r>
          </w:p>
        </w:tc>
        <w:tc>
          <w:tcPr>
            <w:tcW w:w="1063" w:type="dxa"/>
            <w:shd w:val="clear" w:color="auto" w:fill="FFFFFF" w:themeFill="background1"/>
            <w:vAlign w:val="center"/>
          </w:tcPr>
          <w:p w14:paraId="58C82A9A"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49</w:t>
            </w:r>
          </w:p>
        </w:tc>
        <w:tc>
          <w:tcPr>
            <w:tcW w:w="968" w:type="dxa"/>
            <w:shd w:val="clear" w:color="auto" w:fill="FFFFFF" w:themeFill="background1"/>
            <w:vAlign w:val="center"/>
          </w:tcPr>
          <w:p w14:paraId="12174BF6"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color w:val="767171" w:themeColor="background2" w:themeShade="80"/>
                <w:sz w:val="18"/>
                <w:szCs w:val="18"/>
              </w:rPr>
              <w:t>33</w:t>
            </w:r>
          </w:p>
        </w:tc>
        <w:tc>
          <w:tcPr>
            <w:tcW w:w="969" w:type="dxa"/>
            <w:tcBorders>
              <w:top w:val="nil"/>
              <w:left w:val="single" w:sz="4" w:space="0" w:color="auto"/>
              <w:bottom w:val="single" w:sz="4" w:space="0" w:color="auto"/>
              <w:right w:val="single" w:sz="4" w:space="0" w:color="auto"/>
            </w:tcBorders>
            <w:vAlign w:val="center"/>
          </w:tcPr>
          <w:p w14:paraId="22C9D311"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190</w:t>
            </w:r>
          </w:p>
        </w:tc>
        <w:tc>
          <w:tcPr>
            <w:tcW w:w="969" w:type="dxa"/>
            <w:vAlign w:val="center"/>
          </w:tcPr>
          <w:p w14:paraId="33B2FD95"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color w:val="767171"/>
                <w:sz w:val="18"/>
                <w:szCs w:val="18"/>
              </w:rPr>
              <w:t>1%</w:t>
            </w:r>
          </w:p>
        </w:tc>
      </w:tr>
      <w:tr w:rsidR="0071673F" w:rsidRPr="00D1014A" w14:paraId="1FE9F497" w14:textId="77777777" w:rsidTr="00DD7081">
        <w:trPr>
          <w:trHeight w:val="510"/>
          <w:jc w:val="center"/>
        </w:trPr>
        <w:tc>
          <w:tcPr>
            <w:tcW w:w="2972" w:type="dxa"/>
            <w:shd w:val="clear" w:color="auto" w:fill="FFFFFF" w:themeFill="background1"/>
            <w:vAlign w:val="center"/>
          </w:tcPr>
          <w:p w14:paraId="2B58838A" w14:textId="77777777" w:rsidR="0071673F" w:rsidRPr="00F54B39" w:rsidRDefault="0071673F" w:rsidP="00F64A7C">
            <w:pPr>
              <w:spacing w:after="0" w:line="240" w:lineRule="auto"/>
              <w:rPr>
                <w:rFonts w:cs="Times New Roman"/>
                <w:color w:val="767171" w:themeColor="background2" w:themeShade="80"/>
                <w:sz w:val="20"/>
                <w:szCs w:val="20"/>
                <w:lang w:val="pt-BR"/>
              </w:rPr>
            </w:pPr>
            <w:r w:rsidRPr="00F54B39">
              <w:rPr>
                <w:rFonts w:cs="Times New Roman"/>
                <w:color w:val="767171" w:themeColor="background2" w:themeShade="80"/>
                <w:sz w:val="20"/>
                <w:szCs w:val="20"/>
                <w:lang w:val="pt-BR"/>
              </w:rPr>
              <w:t xml:space="preserve">Visa De </w:t>
            </w:r>
            <w:proofErr w:type="spellStart"/>
            <w:r w:rsidRPr="00F54B39">
              <w:rPr>
                <w:rFonts w:cs="Times New Roman"/>
                <w:color w:val="767171" w:themeColor="background2" w:themeShade="80"/>
                <w:sz w:val="20"/>
                <w:szCs w:val="20"/>
                <w:lang w:val="pt-BR"/>
              </w:rPr>
              <w:t>Cortesía</w:t>
            </w:r>
            <w:proofErr w:type="spellEnd"/>
            <w:r w:rsidRPr="00F54B39">
              <w:rPr>
                <w:rFonts w:cs="Times New Roman"/>
                <w:color w:val="767171" w:themeColor="background2" w:themeShade="80"/>
                <w:sz w:val="20"/>
                <w:szCs w:val="20"/>
                <w:lang w:val="pt-BR"/>
              </w:rPr>
              <w:t xml:space="preserve"> </w:t>
            </w:r>
            <w:proofErr w:type="spellStart"/>
            <w:r w:rsidRPr="00F54B39">
              <w:rPr>
                <w:rFonts w:cs="Times New Roman"/>
                <w:color w:val="767171" w:themeColor="background2" w:themeShade="80"/>
                <w:sz w:val="20"/>
                <w:szCs w:val="20"/>
                <w:lang w:val="pt-BR"/>
              </w:rPr>
              <w:t>Simple</w:t>
            </w:r>
            <w:proofErr w:type="spellEnd"/>
            <w:r w:rsidRPr="00F54B39">
              <w:rPr>
                <w:rFonts w:cs="Times New Roman"/>
                <w:color w:val="767171" w:themeColor="background2" w:themeShade="80"/>
                <w:sz w:val="20"/>
                <w:szCs w:val="20"/>
                <w:lang w:val="pt-BR"/>
              </w:rPr>
              <w:t xml:space="preserve"> (Cs)</w:t>
            </w:r>
          </w:p>
        </w:tc>
        <w:tc>
          <w:tcPr>
            <w:tcW w:w="968" w:type="dxa"/>
            <w:shd w:val="clear" w:color="auto" w:fill="FFFFFF" w:themeFill="background1"/>
            <w:vAlign w:val="center"/>
          </w:tcPr>
          <w:p w14:paraId="7DBB12FB"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46</w:t>
            </w:r>
          </w:p>
        </w:tc>
        <w:tc>
          <w:tcPr>
            <w:tcW w:w="875" w:type="dxa"/>
            <w:shd w:val="clear" w:color="auto" w:fill="FFFFFF" w:themeFill="background1"/>
            <w:vAlign w:val="center"/>
          </w:tcPr>
          <w:p w14:paraId="0CD41CD3"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66</w:t>
            </w:r>
          </w:p>
        </w:tc>
        <w:tc>
          <w:tcPr>
            <w:tcW w:w="1063" w:type="dxa"/>
            <w:shd w:val="clear" w:color="auto" w:fill="FFFFFF" w:themeFill="background1"/>
            <w:vAlign w:val="center"/>
          </w:tcPr>
          <w:p w14:paraId="40628506"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27</w:t>
            </w:r>
          </w:p>
        </w:tc>
        <w:tc>
          <w:tcPr>
            <w:tcW w:w="968" w:type="dxa"/>
            <w:shd w:val="clear" w:color="auto" w:fill="FFFFFF" w:themeFill="background1"/>
            <w:vAlign w:val="center"/>
          </w:tcPr>
          <w:p w14:paraId="1E95FDC4"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color w:val="767171" w:themeColor="background2" w:themeShade="80"/>
                <w:sz w:val="18"/>
                <w:szCs w:val="18"/>
              </w:rPr>
              <w:t>18</w:t>
            </w:r>
          </w:p>
        </w:tc>
        <w:tc>
          <w:tcPr>
            <w:tcW w:w="969" w:type="dxa"/>
            <w:tcBorders>
              <w:top w:val="nil"/>
              <w:left w:val="single" w:sz="4" w:space="0" w:color="auto"/>
              <w:bottom w:val="single" w:sz="4" w:space="0" w:color="auto"/>
              <w:right w:val="single" w:sz="4" w:space="0" w:color="auto"/>
            </w:tcBorders>
            <w:vAlign w:val="center"/>
          </w:tcPr>
          <w:p w14:paraId="7B34FFB9"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157</w:t>
            </w:r>
          </w:p>
        </w:tc>
        <w:tc>
          <w:tcPr>
            <w:tcW w:w="969" w:type="dxa"/>
            <w:vAlign w:val="center"/>
          </w:tcPr>
          <w:p w14:paraId="3B434CE6"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color w:val="767171"/>
                <w:sz w:val="18"/>
                <w:szCs w:val="18"/>
              </w:rPr>
              <w:t>0.47%</w:t>
            </w:r>
          </w:p>
        </w:tc>
      </w:tr>
      <w:tr w:rsidR="0071673F" w:rsidRPr="00D1014A" w14:paraId="0ECFB872" w14:textId="77777777" w:rsidTr="00DD7081">
        <w:trPr>
          <w:trHeight w:val="510"/>
          <w:jc w:val="center"/>
        </w:trPr>
        <w:tc>
          <w:tcPr>
            <w:tcW w:w="2972" w:type="dxa"/>
            <w:shd w:val="clear" w:color="auto" w:fill="FFFFFF" w:themeFill="background1"/>
            <w:vAlign w:val="center"/>
          </w:tcPr>
          <w:p w14:paraId="6D5900F2" w14:textId="77777777" w:rsidR="0071673F" w:rsidRPr="00C00069" w:rsidRDefault="0071673F" w:rsidP="00F64A7C">
            <w:pPr>
              <w:spacing w:after="0" w:line="240" w:lineRule="auto"/>
              <w:rPr>
                <w:rFonts w:cs="Times New Roman"/>
                <w:color w:val="767171" w:themeColor="background2" w:themeShade="80"/>
                <w:sz w:val="20"/>
                <w:szCs w:val="20"/>
              </w:rPr>
            </w:pPr>
            <w:r w:rsidRPr="00C00069">
              <w:rPr>
                <w:rFonts w:cs="Times New Roman"/>
                <w:color w:val="767171" w:themeColor="background2" w:themeShade="80"/>
                <w:sz w:val="20"/>
                <w:szCs w:val="20"/>
              </w:rPr>
              <w:t>Visa Residencia (</w:t>
            </w:r>
            <w:proofErr w:type="spellStart"/>
            <w:r w:rsidRPr="00C00069">
              <w:rPr>
                <w:rFonts w:cs="Times New Roman"/>
                <w:color w:val="767171" w:themeColor="background2" w:themeShade="80"/>
                <w:sz w:val="20"/>
                <w:szCs w:val="20"/>
              </w:rPr>
              <w:t>Rs</w:t>
            </w:r>
            <w:proofErr w:type="spellEnd"/>
            <w:r w:rsidRPr="00C00069">
              <w:rPr>
                <w:rFonts w:cs="Times New Roman"/>
                <w:color w:val="767171" w:themeColor="background2" w:themeShade="80"/>
                <w:sz w:val="20"/>
                <w:szCs w:val="20"/>
              </w:rPr>
              <w:t>)</w:t>
            </w:r>
          </w:p>
        </w:tc>
        <w:tc>
          <w:tcPr>
            <w:tcW w:w="968" w:type="dxa"/>
            <w:shd w:val="clear" w:color="auto" w:fill="FFFFFF" w:themeFill="background1"/>
            <w:vAlign w:val="center"/>
          </w:tcPr>
          <w:p w14:paraId="0A8637AF"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38</w:t>
            </w:r>
          </w:p>
        </w:tc>
        <w:tc>
          <w:tcPr>
            <w:tcW w:w="875" w:type="dxa"/>
            <w:shd w:val="clear" w:color="auto" w:fill="FFFFFF" w:themeFill="background1"/>
            <w:vAlign w:val="center"/>
          </w:tcPr>
          <w:p w14:paraId="5A12DA1D"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31</w:t>
            </w:r>
          </w:p>
        </w:tc>
        <w:tc>
          <w:tcPr>
            <w:tcW w:w="1063" w:type="dxa"/>
            <w:shd w:val="clear" w:color="auto" w:fill="FFFFFF" w:themeFill="background1"/>
            <w:vAlign w:val="center"/>
          </w:tcPr>
          <w:p w14:paraId="20466474"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45</w:t>
            </w:r>
          </w:p>
        </w:tc>
        <w:tc>
          <w:tcPr>
            <w:tcW w:w="968" w:type="dxa"/>
            <w:shd w:val="clear" w:color="auto" w:fill="FFFFFF" w:themeFill="background1"/>
            <w:vAlign w:val="center"/>
          </w:tcPr>
          <w:p w14:paraId="4788686B"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30</w:t>
            </w:r>
          </w:p>
        </w:tc>
        <w:tc>
          <w:tcPr>
            <w:tcW w:w="969" w:type="dxa"/>
            <w:tcBorders>
              <w:top w:val="nil"/>
              <w:left w:val="single" w:sz="4" w:space="0" w:color="auto"/>
              <w:bottom w:val="single" w:sz="4" w:space="0" w:color="auto"/>
              <w:right w:val="single" w:sz="4" w:space="0" w:color="auto"/>
            </w:tcBorders>
            <w:vAlign w:val="center"/>
          </w:tcPr>
          <w:p w14:paraId="571AA623"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144</w:t>
            </w:r>
          </w:p>
        </w:tc>
        <w:tc>
          <w:tcPr>
            <w:tcW w:w="969" w:type="dxa"/>
            <w:vAlign w:val="center"/>
          </w:tcPr>
          <w:p w14:paraId="346481AE"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color w:val="767171"/>
                <w:sz w:val="18"/>
                <w:szCs w:val="18"/>
              </w:rPr>
              <w:t>0.43%</w:t>
            </w:r>
          </w:p>
        </w:tc>
      </w:tr>
      <w:tr w:rsidR="0071673F" w:rsidRPr="00D1014A" w14:paraId="0571DC1D" w14:textId="77777777" w:rsidTr="00DD7081">
        <w:trPr>
          <w:trHeight w:val="510"/>
          <w:jc w:val="center"/>
        </w:trPr>
        <w:tc>
          <w:tcPr>
            <w:tcW w:w="2972" w:type="dxa"/>
            <w:shd w:val="clear" w:color="auto" w:fill="FFFFFF" w:themeFill="background1"/>
            <w:vAlign w:val="center"/>
          </w:tcPr>
          <w:p w14:paraId="51E3A4C9" w14:textId="77777777" w:rsidR="0071673F" w:rsidRPr="00C00069" w:rsidRDefault="0071673F" w:rsidP="00F64A7C">
            <w:pPr>
              <w:spacing w:after="0" w:line="240" w:lineRule="auto"/>
              <w:rPr>
                <w:rFonts w:cs="Times New Roman"/>
                <w:color w:val="767171" w:themeColor="background2" w:themeShade="80"/>
                <w:sz w:val="20"/>
                <w:szCs w:val="20"/>
              </w:rPr>
            </w:pPr>
            <w:r w:rsidRPr="00C00069">
              <w:rPr>
                <w:rFonts w:cs="Times New Roman"/>
                <w:color w:val="767171" w:themeColor="background2" w:themeShade="80"/>
                <w:sz w:val="20"/>
                <w:szCs w:val="20"/>
              </w:rPr>
              <w:t>Visa De Residencia Por Inversión (</w:t>
            </w:r>
            <w:proofErr w:type="spellStart"/>
            <w:r w:rsidRPr="00C00069">
              <w:rPr>
                <w:rFonts w:cs="Times New Roman"/>
                <w:color w:val="767171" w:themeColor="background2" w:themeShade="80"/>
                <w:sz w:val="20"/>
                <w:szCs w:val="20"/>
              </w:rPr>
              <w:t>Rs</w:t>
            </w:r>
            <w:proofErr w:type="spellEnd"/>
            <w:r w:rsidRPr="00C00069">
              <w:rPr>
                <w:rFonts w:cs="Times New Roman"/>
                <w:color w:val="767171" w:themeColor="background2" w:themeShade="80"/>
                <w:sz w:val="20"/>
                <w:szCs w:val="20"/>
              </w:rPr>
              <w:t>)</w:t>
            </w:r>
          </w:p>
        </w:tc>
        <w:tc>
          <w:tcPr>
            <w:tcW w:w="968" w:type="dxa"/>
            <w:shd w:val="clear" w:color="auto" w:fill="FFFFFF" w:themeFill="background1"/>
            <w:vAlign w:val="center"/>
          </w:tcPr>
          <w:p w14:paraId="253595C7"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34</w:t>
            </w:r>
          </w:p>
        </w:tc>
        <w:tc>
          <w:tcPr>
            <w:tcW w:w="875" w:type="dxa"/>
            <w:shd w:val="clear" w:color="auto" w:fill="FFFFFF" w:themeFill="background1"/>
            <w:vAlign w:val="center"/>
          </w:tcPr>
          <w:p w14:paraId="13BFB635"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20</w:t>
            </w:r>
          </w:p>
        </w:tc>
        <w:tc>
          <w:tcPr>
            <w:tcW w:w="1063" w:type="dxa"/>
            <w:shd w:val="clear" w:color="auto" w:fill="FFFFFF" w:themeFill="background1"/>
            <w:vAlign w:val="center"/>
          </w:tcPr>
          <w:p w14:paraId="3CBDCA99"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13</w:t>
            </w:r>
          </w:p>
        </w:tc>
        <w:tc>
          <w:tcPr>
            <w:tcW w:w="968" w:type="dxa"/>
            <w:shd w:val="clear" w:color="auto" w:fill="FFFFFF" w:themeFill="background1"/>
            <w:vAlign w:val="center"/>
          </w:tcPr>
          <w:p w14:paraId="58122406"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color w:val="767171" w:themeColor="background2" w:themeShade="80"/>
                <w:sz w:val="18"/>
                <w:szCs w:val="18"/>
              </w:rPr>
              <w:t>9</w:t>
            </w:r>
          </w:p>
        </w:tc>
        <w:tc>
          <w:tcPr>
            <w:tcW w:w="969" w:type="dxa"/>
            <w:tcBorders>
              <w:top w:val="nil"/>
              <w:left w:val="single" w:sz="4" w:space="0" w:color="auto"/>
              <w:bottom w:val="single" w:sz="4" w:space="0" w:color="auto"/>
              <w:right w:val="single" w:sz="4" w:space="0" w:color="auto"/>
            </w:tcBorders>
            <w:vAlign w:val="center"/>
          </w:tcPr>
          <w:p w14:paraId="4AFCEF38"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76</w:t>
            </w:r>
          </w:p>
        </w:tc>
        <w:tc>
          <w:tcPr>
            <w:tcW w:w="969" w:type="dxa"/>
            <w:vAlign w:val="center"/>
          </w:tcPr>
          <w:p w14:paraId="6472068B"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color w:val="767171"/>
                <w:sz w:val="18"/>
                <w:szCs w:val="18"/>
              </w:rPr>
              <w:t>0.23%</w:t>
            </w:r>
          </w:p>
        </w:tc>
      </w:tr>
      <w:tr w:rsidR="0071673F" w:rsidRPr="00D1014A" w14:paraId="4217E280" w14:textId="77777777" w:rsidTr="00DD7081">
        <w:trPr>
          <w:trHeight w:val="510"/>
          <w:jc w:val="center"/>
        </w:trPr>
        <w:tc>
          <w:tcPr>
            <w:tcW w:w="2972" w:type="dxa"/>
            <w:shd w:val="clear" w:color="auto" w:fill="FFFFFF" w:themeFill="background1"/>
            <w:vAlign w:val="center"/>
          </w:tcPr>
          <w:p w14:paraId="7C16014C" w14:textId="77777777" w:rsidR="0071673F" w:rsidRPr="00C00069" w:rsidRDefault="0071673F" w:rsidP="00F64A7C">
            <w:pPr>
              <w:spacing w:after="0" w:line="240" w:lineRule="auto"/>
              <w:rPr>
                <w:rFonts w:cs="Times New Roman"/>
                <w:color w:val="767171" w:themeColor="background2" w:themeShade="80"/>
                <w:sz w:val="20"/>
                <w:szCs w:val="20"/>
              </w:rPr>
            </w:pPr>
            <w:r w:rsidRPr="00C00069">
              <w:rPr>
                <w:rFonts w:cs="Times New Roman"/>
                <w:color w:val="767171" w:themeColor="background2" w:themeShade="80"/>
                <w:sz w:val="20"/>
                <w:szCs w:val="20"/>
              </w:rPr>
              <w:t xml:space="preserve">Visado Diplomático Múltiple (Dm) </w:t>
            </w:r>
            <w:proofErr w:type="gramStart"/>
            <w:r w:rsidRPr="00C00069">
              <w:rPr>
                <w:rFonts w:cs="Times New Roman"/>
                <w:color w:val="767171" w:themeColor="background2" w:themeShade="80"/>
                <w:sz w:val="20"/>
                <w:szCs w:val="20"/>
              </w:rPr>
              <w:t>Americano</w:t>
            </w:r>
            <w:proofErr w:type="gramEnd"/>
          </w:p>
        </w:tc>
        <w:tc>
          <w:tcPr>
            <w:tcW w:w="968" w:type="dxa"/>
            <w:shd w:val="clear" w:color="auto" w:fill="FFFFFF" w:themeFill="background1"/>
            <w:vAlign w:val="center"/>
          </w:tcPr>
          <w:p w14:paraId="733CCCB9"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27</w:t>
            </w:r>
          </w:p>
        </w:tc>
        <w:tc>
          <w:tcPr>
            <w:tcW w:w="875" w:type="dxa"/>
            <w:shd w:val="clear" w:color="auto" w:fill="FFFFFF" w:themeFill="background1"/>
            <w:vAlign w:val="center"/>
          </w:tcPr>
          <w:p w14:paraId="7E86C8D1"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50</w:t>
            </w:r>
          </w:p>
        </w:tc>
        <w:tc>
          <w:tcPr>
            <w:tcW w:w="1063" w:type="dxa"/>
            <w:shd w:val="clear" w:color="auto" w:fill="FFFFFF" w:themeFill="background1"/>
            <w:vAlign w:val="center"/>
          </w:tcPr>
          <w:p w14:paraId="13D3049F"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40</w:t>
            </w:r>
          </w:p>
        </w:tc>
        <w:tc>
          <w:tcPr>
            <w:tcW w:w="968" w:type="dxa"/>
            <w:shd w:val="clear" w:color="auto" w:fill="FFFFFF" w:themeFill="background1"/>
            <w:vAlign w:val="center"/>
          </w:tcPr>
          <w:p w14:paraId="216503A2"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color w:val="767171" w:themeColor="background2" w:themeShade="80"/>
                <w:sz w:val="18"/>
                <w:szCs w:val="18"/>
              </w:rPr>
              <w:t>27</w:t>
            </w:r>
          </w:p>
        </w:tc>
        <w:tc>
          <w:tcPr>
            <w:tcW w:w="969" w:type="dxa"/>
            <w:tcBorders>
              <w:top w:val="nil"/>
              <w:left w:val="single" w:sz="4" w:space="0" w:color="auto"/>
              <w:bottom w:val="single" w:sz="4" w:space="0" w:color="auto"/>
              <w:right w:val="single" w:sz="4" w:space="0" w:color="auto"/>
            </w:tcBorders>
            <w:vAlign w:val="center"/>
          </w:tcPr>
          <w:p w14:paraId="3B491659"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144</w:t>
            </w:r>
          </w:p>
        </w:tc>
        <w:tc>
          <w:tcPr>
            <w:tcW w:w="969" w:type="dxa"/>
            <w:vAlign w:val="center"/>
          </w:tcPr>
          <w:p w14:paraId="7DEB2C85"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color w:val="767171"/>
                <w:sz w:val="18"/>
                <w:szCs w:val="18"/>
              </w:rPr>
              <w:t>0.43%</w:t>
            </w:r>
          </w:p>
        </w:tc>
      </w:tr>
      <w:tr w:rsidR="0071673F" w:rsidRPr="00D1014A" w14:paraId="0FA4D7BF" w14:textId="77777777" w:rsidTr="00DD7081">
        <w:trPr>
          <w:trHeight w:val="510"/>
          <w:jc w:val="center"/>
        </w:trPr>
        <w:tc>
          <w:tcPr>
            <w:tcW w:w="2972" w:type="dxa"/>
            <w:shd w:val="clear" w:color="auto" w:fill="FFFFFF" w:themeFill="background1"/>
            <w:vAlign w:val="center"/>
          </w:tcPr>
          <w:p w14:paraId="29592FD4" w14:textId="77777777" w:rsidR="0071673F" w:rsidRPr="00C00069" w:rsidRDefault="0071673F" w:rsidP="00F64A7C">
            <w:pPr>
              <w:spacing w:after="0" w:line="240" w:lineRule="auto"/>
              <w:rPr>
                <w:rFonts w:cs="Times New Roman"/>
                <w:color w:val="767171" w:themeColor="background2" w:themeShade="80"/>
                <w:sz w:val="20"/>
                <w:szCs w:val="20"/>
              </w:rPr>
            </w:pPr>
            <w:r w:rsidRPr="00C00069">
              <w:rPr>
                <w:rFonts w:cs="Times New Roman"/>
                <w:color w:val="767171" w:themeColor="background2" w:themeShade="80"/>
                <w:sz w:val="20"/>
                <w:szCs w:val="20"/>
              </w:rPr>
              <w:t>Renovación Visa Negocios Con Fines Laborales (Nm1)</w:t>
            </w:r>
          </w:p>
        </w:tc>
        <w:tc>
          <w:tcPr>
            <w:tcW w:w="968" w:type="dxa"/>
            <w:shd w:val="clear" w:color="auto" w:fill="FFFFFF" w:themeFill="background1"/>
            <w:vAlign w:val="center"/>
          </w:tcPr>
          <w:p w14:paraId="5D8C9DFF"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24</w:t>
            </w:r>
          </w:p>
        </w:tc>
        <w:tc>
          <w:tcPr>
            <w:tcW w:w="875" w:type="dxa"/>
            <w:shd w:val="clear" w:color="auto" w:fill="FFFFFF" w:themeFill="background1"/>
            <w:vAlign w:val="center"/>
          </w:tcPr>
          <w:p w14:paraId="76963280"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8</w:t>
            </w:r>
          </w:p>
        </w:tc>
        <w:tc>
          <w:tcPr>
            <w:tcW w:w="1063" w:type="dxa"/>
            <w:shd w:val="clear" w:color="auto" w:fill="FFFFFF" w:themeFill="background1"/>
            <w:vAlign w:val="center"/>
          </w:tcPr>
          <w:p w14:paraId="7B1C43CB"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19</w:t>
            </w:r>
          </w:p>
        </w:tc>
        <w:tc>
          <w:tcPr>
            <w:tcW w:w="968" w:type="dxa"/>
            <w:shd w:val="clear" w:color="auto" w:fill="FFFFFF" w:themeFill="background1"/>
            <w:vAlign w:val="center"/>
          </w:tcPr>
          <w:p w14:paraId="0661C726"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color w:val="767171" w:themeColor="background2" w:themeShade="80"/>
                <w:sz w:val="18"/>
                <w:szCs w:val="18"/>
              </w:rPr>
              <w:t>13</w:t>
            </w:r>
          </w:p>
        </w:tc>
        <w:tc>
          <w:tcPr>
            <w:tcW w:w="969" w:type="dxa"/>
            <w:tcBorders>
              <w:top w:val="nil"/>
              <w:left w:val="single" w:sz="4" w:space="0" w:color="auto"/>
              <w:bottom w:val="single" w:sz="4" w:space="0" w:color="auto"/>
              <w:right w:val="single" w:sz="4" w:space="0" w:color="auto"/>
            </w:tcBorders>
            <w:vAlign w:val="center"/>
          </w:tcPr>
          <w:p w14:paraId="7021AEC7"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64</w:t>
            </w:r>
          </w:p>
        </w:tc>
        <w:tc>
          <w:tcPr>
            <w:tcW w:w="969" w:type="dxa"/>
            <w:vAlign w:val="center"/>
          </w:tcPr>
          <w:p w14:paraId="573B0E6A"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color w:val="767171"/>
                <w:sz w:val="18"/>
                <w:szCs w:val="18"/>
              </w:rPr>
              <w:t>0.19%</w:t>
            </w:r>
          </w:p>
        </w:tc>
      </w:tr>
      <w:tr w:rsidR="0071673F" w:rsidRPr="00D1014A" w14:paraId="183FC7D8" w14:textId="77777777" w:rsidTr="00DD7081">
        <w:trPr>
          <w:trHeight w:val="510"/>
          <w:jc w:val="center"/>
        </w:trPr>
        <w:tc>
          <w:tcPr>
            <w:tcW w:w="2972" w:type="dxa"/>
            <w:shd w:val="clear" w:color="auto" w:fill="FFFFFF" w:themeFill="background1"/>
            <w:vAlign w:val="center"/>
          </w:tcPr>
          <w:p w14:paraId="41F568B1" w14:textId="77777777" w:rsidR="0071673F" w:rsidRPr="00C00069" w:rsidRDefault="0071673F" w:rsidP="00F64A7C">
            <w:pPr>
              <w:spacing w:after="0" w:line="240" w:lineRule="auto"/>
              <w:rPr>
                <w:rFonts w:cs="Times New Roman"/>
                <w:color w:val="767171" w:themeColor="background2" w:themeShade="80"/>
                <w:sz w:val="20"/>
                <w:szCs w:val="20"/>
              </w:rPr>
            </w:pPr>
            <w:r w:rsidRPr="00C00069">
              <w:rPr>
                <w:rFonts w:cs="Times New Roman"/>
                <w:color w:val="767171" w:themeColor="background2" w:themeShade="80"/>
                <w:sz w:val="20"/>
                <w:szCs w:val="20"/>
              </w:rPr>
              <w:t>Renovación Visa De Estudiante (E)</w:t>
            </w:r>
          </w:p>
        </w:tc>
        <w:tc>
          <w:tcPr>
            <w:tcW w:w="968" w:type="dxa"/>
            <w:shd w:val="clear" w:color="auto" w:fill="FFFFFF" w:themeFill="background1"/>
            <w:vAlign w:val="center"/>
          </w:tcPr>
          <w:p w14:paraId="7EBE31E1"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13</w:t>
            </w:r>
          </w:p>
        </w:tc>
        <w:tc>
          <w:tcPr>
            <w:tcW w:w="875" w:type="dxa"/>
            <w:shd w:val="clear" w:color="auto" w:fill="FFFFFF" w:themeFill="background1"/>
            <w:vAlign w:val="center"/>
          </w:tcPr>
          <w:p w14:paraId="618C6DF0"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10</w:t>
            </w:r>
          </w:p>
        </w:tc>
        <w:tc>
          <w:tcPr>
            <w:tcW w:w="1063" w:type="dxa"/>
            <w:shd w:val="clear" w:color="auto" w:fill="FFFFFF" w:themeFill="background1"/>
            <w:vAlign w:val="center"/>
          </w:tcPr>
          <w:p w14:paraId="63626AEC"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17</w:t>
            </w:r>
          </w:p>
        </w:tc>
        <w:tc>
          <w:tcPr>
            <w:tcW w:w="968" w:type="dxa"/>
            <w:shd w:val="clear" w:color="auto" w:fill="FFFFFF" w:themeFill="background1"/>
            <w:vAlign w:val="center"/>
          </w:tcPr>
          <w:p w14:paraId="51ACDEAA"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color w:val="767171" w:themeColor="background2" w:themeShade="80"/>
                <w:sz w:val="18"/>
                <w:szCs w:val="18"/>
              </w:rPr>
              <w:t>11</w:t>
            </w:r>
          </w:p>
        </w:tc>
        <w:tc>
          <w:tcPr>
            <w:tcW w:w="969" w:type="dxa"/>
            <w:tcBorders>
              <w:top w:val="nil"/>
              <w:left w:val="single" w:sz="4" w:space="0" w:color="auto"/>
              <w:bottom w:val="single" w:sz="4" w:space="0" w:color="auto"/>
              <w:right w:val="single" w:sz="4" w:space="0" w:color="auto"/>
            </w:tcBorders>
            <w:vAlign w:val="center"/>
          </w:tcPr>
          <w:p w14:paraId="6FE6EE0E"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51</w:t>
            </w:r>
          </w:p>
        </w:tc>
        <w:tc>
          <w:tcPr>
            <w:tcW w:w="969" w:type="dxa"/>
            <w:vAlign w:val="center"/>
          </w:tcPr>
          <w:p w14:paraId="0947882C"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color w:val="767171"/>
                <w:sz w:val="18"/>
                <w:szCs w:val="18"/>
              </w:rPr>
              <w:t>0.15%</w:t>
            </w:r>
          </w:p>
        </w:tc>
      </w:tr>
      <w:tr w:rsidR="0071673F" w:rsidRPr="00D1014A" w14:paraId="7E433A83" w14:textId="77777777" w:rsidTr="00DD7081">
        <w:trPr>
          <w:trHeight w:val="510"/>
          <w:jc w:val="center"/>
        </w:trPr>
        <w:tc>
          <w:tcPr>
            <w:tcW w:w="2972" w:type="dxa"/>
            <w:shd w:val="clear" w:color="auto" w:fill="FFFFFF" w:themeFill="background1"/>
            <w:vAlign w:val="center"/>
          </w:tcPr>
          <w:p w14:paraId="61E2645C" w14:textId="77777777" w:rsidR="0071673F" w:rsidRPr="00C00069" w:rsidRDefault="0071673F" w:rsidP="00F64A7C">
            <w:pPr>
              <w:spacing w:after="0" w:line="240" w:lineRule="auto"/>
              <w:rPr>
                <w:rFonts w:cs="Times New Roman"/>
                <w:color w:val="767171" w:themeColor="background2" w:themeShade="80"/>
                <w:sz w:val="20"/>
                <w:szCs w:val="20"/>
              </w:rPr>
            </w:pPr>
            <w:r w:rsidRPr="00C00069">
              <w:rPr>
                <w:rFonts w:cs="Times New Roman"/>
                <w:color w:val="767171" w:themeColor="background2" w:themeShade="80"/>
                <w:sz w:val="20"/>
                <w:szCs w:val="20"/>
              </w:rPr>
              <w:t>Renovación Visa De Turismo Múltiple (Tm)</w:t>
            </w:r>
          </w:p>
        </w:tc>
        <w:tc>
          <w:tcPr>
            <w:tcW w:w="968" w:type="dxa"/>
            <w:shd w:val="clear" w:color="auto" w:fill="FFFFFF" w:themeFill="background1"/>
            <w:vAlign w:val="center"/>
          </w:tcPr>
          <w:p w14:paraId="453114C8"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8</w:t>
            </w:r>
          </w:p>
        </w:tc>
        <w:tc>
          <w:tcPr>
            <w:tcW w:w="875" w:type="dxa"/>
            <w:shd w:val="clear" w:color="auto" w:fill="FFFFFF" w:themeFill="background1"/>
            <w:vAlign w:val="center"/>
          </w:tcPr>
          <w:p w14:paraId="06F72410"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23</w:t>
            </w:r>
          </w:p>
        </w:tc>
        <w:tc>
          <w:tcPr>
            <w:tcW w:w="1063" w:type="dxa"/>
            <w:shd w:val="clear" w:color="auto" w:fill="FFFFFF" w:themeFill="background1"/>
            <w:vAlign w:val="center"/>
          </w:tcPr>
          <w:p w14:paraId="522F2066"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3</w:t>
            </w:r>
          </w:p>
        </w:tc>
        <w:tc>
          <w:tcPr>
            <w:tcW w:w="968" w:type="dxa"/>
            <w:shd w:val="clear" w:color="auto" w:fill="FFFFFF" w:themeFill="background1"/>
            <w:vAlign w:val="center"/>
          </w:tcPr>
          <w:p w14:paraId="74FAD7CC"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color w:val="767171" w:themeColor="background2" w:themeShade="80"/>
                <w:sz w:val="18"/>
                <w:szCs w:val="18"/>
              </w:rPr>
              <w:t>2</w:t>
            </w:r>
          </w:p>
        </w:tc>
        <w:tc>
          <w:tcPr>
            <w:tcW w:w="969" w:type="dxa"/>
            <w:tcBorders>
              <w:top w:val="nil"/>
              <w:left w:val="single" w:sz="4" w:space="0" w:color="auto"/>
              <w:bottom w:val="single" w:sz="4" w:space="0" w:color="auto"/>
              <w:right w:val="single" w:sz="4" w:space="0" w:color="auto"/>
            </w:tcBorders>
            <w:vAlign w:val="center"/>
          </w:tcPr>
          <w:p w14:paraId="563598C8"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36</w:t>
            </w:r>
          </w:p>
        </w:tc>
        <w:tc>
          <w:tcPr>
            <w:tcW w:w="969" w:type="dxa"/>
            <w:vAlign w:val="center"/>
          </w:tcPr>
          <w:p w14:paraId="61330B3E"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color w:val="767171"/>
                <w:sz w:val="18"/>
                <w:szCs w:val="18"/>
              </w:rPr>
              <w:t>0.11%</w:t>
            </w:r>
          </w:p>
        </w:tc>
      </w:tr>
      <w:tr w:rsidR="0071673F" w:rsidRPr="00D1014A" w14:paraId="24524665" w14:textId="77777777" w:rsidTr="00DD7081">
        <w:trPr>
          <w:trHeight w:val="510"/>
          <w:jc w:val="center"/>
        </w:trPr>
        <w:tc>
          <w:tcPr>
            <w:tcW w:w="2972" w:type="dxa"/>
            <w:shd w:val="clear" w:color="auto" w:fill="FFFFFF" w:themeFill="background1"/>
            <w:vAlign w:val="center"/>
          </w:tcPr>
          <w:p w14:paraId="7428B07E" w14:textId="77777777" w:rsidR="0071673F" w:rsidRPr="00C00069" w:rsidRDefault="0071673F" w:rsidP="00F64A7C">
            <w:pPr>
              <w:spacing w:after="0" w:line="240" w:lineRule="auto"/>
              <w:rPr>
                <w:rFonts w:cs="Times New Roman"/>
                <w:color w:val="767171" w:themeColor="background2" w:themeShade="80"/>
                <w:sz w:val="20"/>
                <w:szCs w:val="20"/>
              </w:rPr>
            </w:pPr>
            <w:r w:rsidRPr="00C00069">
              <w:rPr>
                <w:rFonts w:cs="Times New Roman"/>
                <w:color w:val="767171" w:themeColor="background2" w:themeShade="80"/>
                <w:sz w:val="20"/>
                <w:szCs w:val="20"/>
              </w:rPr>
              <w:t>Renovación Visa De Residencia (</w:t>
            </w:r>
            <w:proofErr w:type="spellStart"/>
            <w:r w:rsidRPr="00C00069">
              <w:rPr>
                <w:rFonts w:cs="Times New Roman"/>
                <w:color w:val="767171" w:themeColor="background2" w:themeShade="80"/>
                <w:sz w:val="20"/>
                <w:szCs w:val="20"/>
              </w:rPr>
              <w:t>Rs</w:t>
            </w:r>
            <w:proofErr w:type="spellEnd"/>
            <w:r w:rsidRPr="00C00069">
              <w:rPr>
                <w:rFonts w:cs="Times New Roman"/>
                <w:color w:val="767171" w:themeColor="background2" w:themeShade="80"/>
                <w:sz w:val="20"/>
                <w:szCs w:val="20"/>
              </w:rPr>
              <w:t>)</w:t>
            </w:r>
          </w:p>
        </w:tc>
        <w:tc>
          <w:tcPr>
            <w:tcW w:w="968" w:type="dxa"/>
            <w:shd w:val="clear" w:color="auto" w:fill="FFFFFF" w:themeFill="background1"/>
            <w:vAlign w:val="center"/>
          </w:tcPr>
          <w:p w14:paraId="5807CA2F"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4</w:t>
            </w:r>
          </w:p>
        </w:tc>
        <w:tc>
          <w:tcPr>
            <w:tcW w:w="875" w:type="dxa"/>
            <w:shd w:val="clear" w:color="auto" w:fill="FFFFFF" w:themeFill="background1"/>
            <w:vAlign w:val="center"/>
          </w:tcPr>
          <w:p w14:paraId="3DE44304"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1</w:t>
            </w:r>
          </w:p>
        </w:tc>
        <w:tc>
          <w:tcPr>
            <w:tcW w:w="1063" w:type="dxa"/>
            <w:shd w:val="clear" w:color="auto" w:fill="FFFFFF" w:themeFill="background1"/>
            <w:vAlign w:val="center"/>
          </w:tcPr>
          <w:p w14:paraId="78EBD767"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1</w:t>
            </w:r>
          </w:p>
        </w:tc>
        <w:tc>
          <w:tcPr>
            <w:tcW w:w="968" w:type="dxa"/>
            <w:shd w:val="clear" w:color="auto" w:fill="FFFFFF" w:themeFill="background1"/>
            <w:vAlign w:val="center"/>
          </w:tcPr>
          <w:p w14:paraId="0AB37A4A"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color w:val="767171" w:themeColor="background2" w:themeShade="80"/>
                <w:sz w:val="18"/>
                <w:szCs w:val="18"/>
              </w:rPr>
              <w:t>1</w:t>
            </w:r>
          </w:p>
        </w:tc>
        <w:tc>
          <w:tcPr>
            <w:tcW w:w="969" w:type="dxa"/>
            <w:tcBorders>
              <w:top w:val="nil"/>
              <w:left w:val="single" w:sz="4" w:space="0" w:color="auto"/>
              <w:bottom w:val="single" w:sz="4" w:space="0" w:color="auto"/>
              <w:right w:val="single" w:sz="4" w:space="0" w:color="auto"/>
            </w:tcBorders>
            <w:vAlign w:val="center"/>
          </w:tcPr>
          <w:p w14:paraId="226723B4"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7</w:t>
            </w:r>
          </w:p>
        </w:tc>
        <w:tc>
          <w:tcPr>
            <w:tcW w:w="969" w:type="dxa"/>
            <w:vAlign w:val="center"/>
          </w:tcPr>
          <w:p w14:paraId="69D17A6B"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color w:val="767171"/>
                <w:sz w:val="18"/>
                <w:szCs w:val="18"/>
              </w:rPr>
              <w:t>0.02%</w:t>
            </w:r>
          </w:p>
        </w:tc>
      </w:tr>
      <w:tr w:rsidR="0071673F" w:rsidRPr="00D1014A" w14:paraId="51AE26F4" w14:textId="77777777" w:rsidTr="00DD7081">
        <w:trPr>
          <w:trHeight w:val="510"/>
          <w:jc w:val="center"/>
        </w:trPr>
        <w:tc>
          <w:tcPr>
            <w:tcW w:w="2972" w:type="dxa"/>
            <w:shd w:val="clear" w:color="auto" w:fill="FFFFFF" w:themeFill="background1"/>
            <w:vAlign w:val="center"/>
          </w:tcPr>
          <w:p w14:paraId="03635D46" w14:textId="77777777" w:rsidR="0071673F" w:rsidRPr="00C00069" w:rsidRDefault="0071673F" w:rsidP="00F64A7C">
            <w:pPr>
              <w:spacing w:after="0" w:line="240" w:lineRule="auto"/>
              <w:rPr>
                <w:rFonts w:cs="Times New Roman"/>
                <w:color w:val="767171" w:themeColor="background2" w:themeShade="80"/>
                <w:sz w:val="20"/>
                <w:szCs w:val="20"/>
              </w:rPr>
            </w:pPr>
            <w:r w:rsidRPr="00C00069">
              <w:rPr>
                <w:rFonts w:cs="Times New Roman"/>
                <w:color w:val="767171" w:themeColor="background2" w:themeShade="80"/>
                <w:sz w:val="20"/>
                <w:szCs w:val="20"/>
              </w:rPr>
              <w:t>Renovación Visa De Cortesía Múltiple (Cm)</w:t>
            </w:r>
          </w:p>
        </w:tc>
        <w:tc>
          <w:tcPr>
            <w:tcW w:w="968" w:type="dxa"/>
            <w:shd w:val="clear" w:color="auto" w:fill="FFFFFF" w:themeFill="background1"/>
            <w:vAlign w:val="center"/>
          </w:tcPr>
          <w:p w14:paraId="15FDEBF9"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5</w:t>
            </w:r>
          </w:p>
        </w:tc>
        <w:tc>
          <w:tcPr>
            <w:tcW w:w="875" w:type="dxa"/>
            <w:shd w:val="clear" w:color="auto" w:fill="FFFFFF" w:themeFill="background1"/>
            <w:vAlign w:val="center"/>
          </w:tcPr>
          <w:p w14:paraId="49526302"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3</w:t>
            </w:r>
          </w:p>
        </w:tc>
        <w:tc>
          <w:tcPr>
            <w:tcW w:w="1063" w:type="dxa"/>
            <w:shd w:val="clear" w:color="auto" w:fill="FFFFFF" w:themeFill="background1"/>
            <w:vAlign w:val="center"/>
          </w:tcPr>
          <w:p w14:paraId="78AD1C5D"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color w:val="767171" w:themeColor="background2" w:themeShade="80"/>
                <w:sz w:val="18"/>
                <w:szCs w:val="18"/>
              </w:rPr>
              <w:t>1</w:t>
            </w:r>
          </w:p>
        </w:tc>
        <w:tc>
          <w:tcPr>
            <w:tcW w:w="968" w:type="dxa"/>
            <w:shd w:val="clear" w:color="auto" w:fill="FFFFFF" w:themeFill="background1"/>
            <w:vAlign w:val="center"/>
          </w:tcPr>
          <w:p w14:paraId="2426176B"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color w:val="767171" w:themeColor="background2" w:themeShade="80"/>
                <w:sz w:val="18"/>
                <w:szCs w:val="18"/>
              </w:rPr>
              <w:t>1</w:t>
            </w:r>
          </w:p>
        </w:tc>
        <w:tc>
          <w:tcPr>
            <w:tcW w:w="969" w:type="dxa"/>
            <w:tcBorders>
              <w:top w:val="nil"/>
              <w:left w:val="single" w:sz="4" w:space="0" w:color="auto"/>
              <w:bottom w:val="single" w:sz="4" w:space="0" w:color="auto"/>
              <w:right w:val="single" w:sz="4" w:space="0" w:color="auto"/>
            </w:tcBorders>
            <w:vAlign w:val="center"/>
          </w:tcPr>
          <w:p w14:paraId="645D329E"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10</w:t>
            </w:r>
          </w:p>
        </w:tc>
        <w:tc>
          <w:tcPr>
            <w:tcW w:w="969" w:type="dxa"/>
            <w:vAlign w:val="center"/>
          </w:tcPr>
          <w:p w14:paraId="666BD3ED"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color w:val="767171"/>
                <w:sz w:val="18"/>
                <w:szCs w:val="18"/>
              </w:rPr>
              <w:t>0.03%</w:t>
            </w:r>
          </w:p>
        </w:tc>
      </w:tr>
      <w:tr w:rsidR="0071673F" w:rsidRPr="00D1014A" w14:paraId="1CD8C773" w14:textId="77777777" w:rsidTr="00DD7081">
        <w:trPr>
          <w:trHeight w:val="510"/>
          <w:jc w:val="center"/>
        </w:trPr>
        <w:tc>
          <w:tcPr>
            <w:tcW w:w="2972" w:type="dxa"/>
            <w:shd w:val="clear" w:color="auto" w:fill="FFFFFF" w:themeFill="background1"/>
            <w:vAlign w:val="center"/>
          </w:tcPr>
          <w:p w14:paraId="21194226" w14:textId="77777777" w:rsidR="0071673F" w:rsidRPr="00C00069" w:rsidRDefault="0071673F" w:rsidP="00F64A7C">
            <w:pPr>
              <w:spacing w:after="0" w:line="240" w:lineRule="auto"/>
              <w:rPr>
                <w:rFonts w:cs="Times New Roman"/>
                <w:color w:val="767171" w:themeColor="background2" w:themeShade="80"/>
                <w:sz w:val="20"/>
                <w:szCs w:val="20"/>
              </w:rPr>
            </w:pPr>
            <w:r w:rsidRPr="00C00069">
              <w:rPr>
                <w:rFonts w:cs="Times New Roman"/>
                <w:color w:val="767171" w:themeColor="background2" w:themeShade="80"/>
                <w:sz w:val="20"/>
                <w:szCs w:val="20"/>
              </w:rPr>
              <w:t>Renovación Visa De Dependencia Múltiple (</w:t>
            </w:r>
            <w:proofErr w:type="spellStart"/>
            <w:r w:rsidRPr="00C00069">
              <w:rPr>
                <w:rFonts w:cs="Times New Roman"/>
                <w:color w:val="767171" w:themeColor="background2" w:themeShade="80"/>
                <w:sz w:val="20"/>
                <w:szCs w:val="20"/>
              </w:rPr>
              <w:t>Dpm</w:t>
            </w:r>
            <w:proofErr w:type="spellEnd"/>
            <w:r w:rsidRPr="00C00069">
              <w:rPr>
                <w:rFonts w:cs="Times New Roman"/>
                <w:color w:val="767171" w:themeColor="background2" w:themeShade="80"/>
                <w:sz w:val="20"/>
                <w:szCs w:val="20"/>
              </w:rPr>
              <w:t>)</w:t>
            </w:r>
          </w:p>
        </w:tc>
        <w:tc>
          <w:tcPr>
            <w:tcW w:w="968" w:type="dxa"/>
            <w:shd w:val="clear" w:color="auto" w:fill="FFFFFF" w:themeFill="background1"/>
            <w:vAlign w:val="center"/>
          </w:tcPr>
          <w:p w14:paraId="610B67AC"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2</w:t>
            </w:r>
          </w:p>
        </w:tc>
        <w:tc>
          <w:tcPr>
            <w:tcW w:w="875" w:type="dxa"/>
            <w:shd w:val="clear" w:color="auto" w:fill="FFFFFF" w:themeFill="background1"/>
            <w:vAlign w:val="center"/>
          </w:tcPr>
          <w:p w14:paraId="0D951059"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1</w:t>
            </w:r>
          </w:p>
        </w:tc>
        <w:tc>
          <w:tcPr>
            <w:tcW w:w="1063" w:type="dxa"/>
            <w:shd w:val="clear" w:color="auto" w:fill="FFFFFF" w:themeFill="background1"/>
            <w:vAlign w:val="center"/>
          </w:tcPr>
          <w:p w14:paraId="2AA0D829" w14:textId="77777777" w:rsidR="0071673F" w:rsidRPr="00D1014A" w:rsidRDefault="0071673F" w:rsidP="00F64A7C">
            <w:pPr>
              <w:spacing w:after="0" w:line="240" w:lineRule="auto"/>
              <w:jc w:val="center"/>
              <w:rPr>
                <w:rFonts w:eastAsia="Times New Roman" w:cs="Times New Roman"/>
                <w:color w:val="767171" w:themeColor="background2" w:themeShade="80"/>
                <w:sz w:val="18"/>
                <w:szCs w:val="18"/>
              </w:rPr>
            </w:pPr>
            <w:r w:rsidRPr="00D1014A">
              <w:rPr>
                <w:rFonts w:eastAsia="Times New Roman" w:cs="Times New Roman"/>
                <w:color w:val="767171" w:themeColor="background2" w:themeShade="80"/>
                <w:sz w:val="18"/>
                <w:szCs w:val="18"/>
              </w:rPr>
              <w:t>5</w:t>
            </w:r>
          </w:p>
        </w:tc>
        <w:tc>
          <w:tcPr>
            <w:tcW w:w="968" w:type="dxa"/>
            <w:shd w:val="clear" w:color="auto" w:fill="FFFFFF" w:themeFill="background1"/>
            <w:vAlign w:val="center"/>
          </w:tcPr>
          <w:p w14:paraId="77916EB7"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3</w:t>
            </w:r>
          </w:p>
        </w:tc>
        <w:tc>
          <w:tcPr>
            <w:tcW w:w="969" w:type="dxa"/>
            <w:tcBorders>
              <w:top w:val="nil"/>
              <w:left w:val="single" w:sz="4" w:space="0" w:color="auto"/>
              <w:bottom w:val="single" w:sz="4" w:space="0" w:color="auto"/>
              <w:right w:val="single" w:sz="4" w:space="0" w:color="auto"/>
            </w:tcBorders>
            <w:vAlign w:val="center"/>
          </w:tcPr>
          <w:p w14:paraId="215149CF"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11</w:t>
            </w:r>
          </w:p>
        </w:tc>
        <w:tc>
          <w:tcPr>
            <w:tcW w:w="969" w:type="dxa"/>
            <w:vAlign w:val="center"/>
          </w:tcPr>
          <w:p w14:paraId="46895042"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color w:val="767171"/>
                <w:sz w:val="18"/>
                <w:szCs w:val="18"/>
              </w:rPr>
              <w:t>0.03%</w:t>
            </w:r>
          </w:p>
        </w:tc>
      </w:tr>
      <w:tr w:rsidR="0071673F" w:rsidRPr="00D1014A" w14:paraId="3423A9F1" w14:textId="77777777" w:rsidTr="00DD7081">
        <w:trPr>
          <w:trHeight w:val="510"/>
          <w:jc w:val="center"/>
        </w:trPr>
        <w:tc>
          <w:tcPr>
            <w:tcW w:w="2972" w:type="dxa"/>
            <w:shd w:val="clear" w:color="auto" w:fill="FFFFFF" w:themeFill="background1"/>
            <w:vAlign w:val="center"/>
          </w:tcPr>
          <w:p w14:paraId="43684797" w14:textId="77777777" w:rsidR="0071673F" w:rsidRPr="00C00069" w:rsidRDefault="0071673F" w:rsidP="00F64A7C">
            <w:pPr>
              <w:spacing w:after="0" w:line="240" w:lineRule="auto"/>
              <w:rPr>
                <w:rFonts w:cs="Times New Roman"/>
                <w:color w:val="767171" w:themeColor="background2" w:themeShade="80"/>
                <w:sz w:val="20"/>
                <w:szCs w:val="20"/>
              </w:rPr>
            </w:pPr>
            <w:r w:rsidRPr="00C00069">
              <w:rPr>
                <w:rFonts w:cs="Times New Roman"/>
                <w:color w:val="767171" w:themeColor="background2" w:themeShade="80"/>
                <w:sz w:val="20"/>
                <w:szCs w:val="20"/>
              </w:rPr>
              <w:t>Renovación Visa De Negocios Simple (</w:t>
            </w:r>
            <w:proofErr w:type="spellStart"/>
            <w:r w:rsidRPr="00C00069">
              <w:rPr>
                <w:rFonts w:cs="Times New Roman"/>
                <w:color w:val="767171" w:themeColor="background2" w:themeShade="80"/>
                <w:sz w:val="20"/>
                <w:szCs w:val="20"/>
              </w:rPr>
              <w:t>Ns</w:t>
            </w:r>
            <w:proofErr w:type="spellEnd"/>
            <w:r w:rsidRPr="00C00069">
              <w:rPr>
                <w:rFonts w:cs="Times New Roman"/>
                <w:color w:val="767171" w:themeColor="background2" w:themeShade="80"/>
                <w:sz w:val="20"/>
                <w:szCs w:val="20"/>
              </w:rPr>
              <w:t>)</w:t>
            </w:r>
          </w:p>
        </w:tc>
        <w:tc>
          <w:tcPr>
            <w:tcW w:w="968" w:type="dxa"/>
            <w:shd w:val="clear" w:color="auto" w:fill="FFFFFF" w:themeFill="background1"/>
            <w:vAlign w:val="center"/>
          </w:tcPr>
          <w:p w14:paraId="128F4A45"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rFonts w:cs="Times New Roman"/>
                <w:color w:val="767171" w:themeColor="background2" w:themeShade="80"/>
                <w:sz w:val="18"/>
                <w:szCs w:val="18"/>
              </w:rPr>
              <w:t>1</w:t>
            </w:r>
          </w:p>
        </w:tc>
        <w:tc>
          <w:tcPr>
            <w:tcW w:w="875" w:type="dxa"/>
            <w:shd w:val="clear" w:color="auto" w:fill="FFFFFF" w:themeFill="background1"/>
            <w:vAlign w:val="center"/>
          </w:tcPr>
          <w:p w14:paraId="1E20E773"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6</w:t>
            </w:r>
          </w:p>
        </w:tc>
        <w:tc>
          <w:tcPr>
            <w:tcW w:w="1063" w:type="dxa"/>
            <w:shd w:val="clear" w:color="auto" w:fill="FFFFFF" w:themeFill="background1"/>
            <w:vAlign w:val="center"/>
          </w:tcPr>
          <w:p w14:paraId="6F5BEAF6"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0</w:t>
            </w:r>
          </w:p>
        </w:tc>
        <w:tc>
          <w:tcPr>
            <w:tcW w:w="968" w:type="dxa"/>
            <w:shd w:val="clear" w:color="auto" w:fill="FFFFFF" w:themeFill="background1"/>
            <w:vAlign w:val="center"/>
          </w:tcPr>
          <w:p w14:paraId="3451C472"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0</w:t>
            </w:r>
          </w:p>
        </w:tc>
        <w:tc>
          <w:tcPr>
            <w:tcW w:w="969" w:type="dxa"/>
            <w:tcBorders>
              <w:top w:val="nil"/>
              <w:left w:val="single" w:sz="4" w:space="0" w:color="auto"/>
              <w:bottom w:val="single" w:sz="4" w:space="0" w:color="auto"/>
              <w:right w:val="single" w:sz="4" w:space="0" w:color="auto"/>
            </w:tcBorders>
            <w:vAlign w:val="center"/>
          </w:tcPr>
          <w:p w14:paraId="3FEA249A"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7</w:t>
            </w:r>
          </w:p>
        </w:tc>
        <w:tc>
          <w:tcPr>
            <w:tcW w:w="969" w:type="dxa"/>
            <w:vAlign w:val="center"/>
          </w:tcPr>
          <w:p w14:paraId="148B03F6" w14:textId="77777777" w:rsidR="0071673F" w:rsidRPr="00D1014A" w:rsidRDefault="0071673F" w:rsidP="00F64A7C">
            <w:pPr>
              <w:spacing w:after="0" w:line="240" w:lineRule="auto"/>
              <w:jc w:val="center"/>
              <w:rPr>
                <w:rFonts w:cs="Times New Roman"/>
                <w:color w:val="767171" w:themeColor="background2" w:themeShade="80"/>
                <w:sz w:val="18"/>
                <w:szCs w:val="18"/>
              </w:rPr>
            </w:pPr>
            <w:r w:rsidRPr="00D1014A">
              <w:rPr>
                <w:color w:val="767171"/>
                <w:sz w:val="18"/>
                <w:szCs w:val="18"/>
              </w:rPr>
              <w:t>0.02%</w:t>
            </w:r>
          </w:p>
        </w:tc>
      </w:tr>
      <w:tr w:rsidR="0071673F" w:rsidRPr="00D1014A" w14:paraId="7A56B59B" w14:textId="77777777" w:rsidTr="00DD7081">
        <w:trPr>
          <w:trHeight w:val="510"/>
          <w:jc w:val="center"/>
        </w:trPr>
        <w:tc>
          <w:tcPr>
            <w:tcW w:w="2972" w:type="dxa"/>
            <w:shd w:val="clear" w:color="000000" w:fill="D9D9D9"/>
            <w:vAlign w:val="center"/>
            <w:hideMark/>
          </w:tcPr>
          <w:p w14:paraId="573B5785" w14:textId="77777777" w:rsidR="0071673F" w:rsidRPr="00C00069" w:rsidRDefault="0071673F" w:rsidP="00F64A7C">
            <w:pPr>
              <w:spacing w:after="0" w:line="240" w:lineRule="auto"/>
              <w:jc w:val="center"/>
              <w:rPr>
                <w:rFonts w:cs="Times New Roman"/>
                <w:b/>
                <w:bCs/>
                <w:color w:val="767171" w:themeColor="background2" w:themeShade="80"/>
                <w:sz w:val="20"/>
                <w:szCs w:val="20"/>
              </w:rPr>
            </w:pPr>
            <w:r w:rsidRPr="00C00069">
              <w:rPr>
                <w:rFonts w:cs="Times New Roman"/>
                <w:b/>
                <w:bCs/>
                <w:color w:val="767171" w:themeColor="background2" w:themeShade="80"/>
                <w:sz w:val="20"/>
                <w:szCs w:val="20"/>
              </w:rPr>
              <w:t>Total</w:t>
            </w:r>
          </w:p>
        </w:tc>
        <w:tc>
          <w:tcPr>
            <w:tcW w:w="968" w:type="dxa"/>
            <w:shd w:val="clear" w:color="000000" w:fill="D9D9D9"/>
            <w:vAlign w:val="center"/>
            <w:hideMark/>
          </w:tcPr>
          <w:p w14:paraId="1A996269"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6,661</w:t>
            </w:r>
          </w:p>
        </w:tc>
        <w:tc>
          <w:tcPr>
            <w:tcW w:w="875" w:type="dxa"/>
            <w:shd w:val="clear" w:color="000000" w:fill="D9D9D9"/>
            <w:vAlign w:val="center"/>
            <w:hideMark/>
          </w:tcPr>
          <w:p w14:paraId="09610880"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11,226</w:t>
            </w:r>
          </w:p>
        </w:tc>
        <w:tc>
          <w:tcPr>
            <w:tcW w:w="1063" w:type="dxa"/>
            <w:shd w:val="clear" w:color="000000" w:fill="D9D9D9"/>
            <w:vAlign w:val="center"/>
          </w:tcPr>
          <w:p w14:paraId="6A8FCC5F"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9,434</w:t>
            </w:r>
          </w:p>
        </w:tc>
        <w:tc>
          <w:tcPr>
            <w:tcW w:w="968" w:type="dxa"/>
            <w:shd w:val="clear" w:color="000000" w:fill="D9D9D9"/>
            <w:vAlign w:val="center"/>
            <w:hideMark/>
          </w:tcPr>
          <w:p w14:paraId="29A0495B"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6,305</w:t>
            </w:r>
          </w:p>
        </w:tc>
        <w:tc>
          <w:tcPr>
            <w:tcW w:w="969" w:type="dxa"/>
            <w:shd w:val="clear" w:color="000000" w:fill="D9D9D9"/>
            <w:vAlign w:val="center"/>
            <w:hideMark/>
          </w:tcPr>
          <w:p w14:paraId="052AF0AB"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sidRPr="00D1014A">
              <w:rPr>
                <w:rFonts w:cs="Times New Roman"/>
                <w:b/>
                <w:bCs/>
                <w:color w:val="767171" w:themeColor="background2" w:themeShade="80"/>
                <w:sz w:val="18"/>
                <w:szCs w:val="18"/>
              </w:rPr>
              <w:t>33,625</w:t>
            </w:r>
          </w:p>
        </w:tc>
        <w:tc>
          <w:tcPr>
            <w:tcW w:w="969" w:type="dxa"/>
            <w:shd w:val="clear" w:color="auto" w:fill="D9D9D9" w:themeFill="background1" w:themeFillShade="D9"/>
            <w:vAlign w:val="center"/>
          </w:tcPr>
          <w:p w14:paraId="5B5F83F8" w14:textId="77777777" w:rsidR="0071673F" w:rsidRPr="00D1014A" w:rsidRDefault="0071673F" w:rsidP="00F64A7C">
            <w:pPr>
              <w:spacing w:after="0" w:line="240" w:lineRule="auto"/>
              <w:jc w:val="center"/>
              <w:rPr>
                <w:rFonts w:cs="Times New Roman"/>
                <w:b/>
                <w:bCs/>
                <w:color w:val="767171" w:themeColor="background2" w:themeShade="80"/>
                <w:sz w:val="18"/>
                <w:szCs w:val="18"/>
              </w:rPr>
            </w:pPr>
            <w:r>
              <w:rPr>
                <w:rFonts w:cs="Times New Roman"/>
                <w:b/>
                <w:bCs/>
                <w:color w:val="767171" w:themeColor="background2" w:themeShade="80"/>
                <w:sz w:val="18"/>
                <w:szCs w:val="18"/>
              </w:rPr>
              <w:t>100%</w:t>
            </w:r>
          </w:p>
        </w:tc>
      </w:tr>
    </w:tbl>
    <w:bookmarkEnd w:id="139"/>
    <w:p w14:paraId="7172E6C0" w14:textId="061FFB5E" w:rsidR="0071673F" w:rsidRPr="00D15346" w:rsidRDefault="0071673F" w:rsidP="00331A50">
      <w:pPr>
        <w:spacing w:after="0" w:line="276" w:lineRule="auto"/>
        <w:jc w:val="center"/>
        <w:rPr>
          <w:rFonts w:eastAsia="Calibri" w:cs="Times New Roman"/>
          <w:color w:val="767171"/>
          <w:sz w:val="20"/>
          <w:szCs w:val="20"/>
          <w:lang w:eastAsia="es-ES"/>
        </w:rPr>
      </w:pPr>
      <w:r w:rsidRPr="00D15346">
        <w:rPr>
          <w:rFonts w:eastAsia="Calibri" w:cs="Times New Roman"/>
          <w:b/>
          <w:bCs/>
          <w:color w:val="767171"/>
          <w:sz w:val="20"/>
          <w:szCs w:val="20"/>
          <w:lang w:eastAsia="es-ES"/>
        </w:rPr>
        <w:t>Fuente</w:t>
      </w:r>
      <w:r w:rsidRPr="00D15346">
        <w:rPr>
          <w:rFonts w:eastAsia="Calibri" w:cs="Times New Roman"/>
          <w:color w:val="767171"/>
          <w:sz w:val="20"/>
          <w:szCs w:val="20"/>
          <w:lang w:eastAsia="es-ES"/>
        </w:rPr>
        <w:t>: Sistema de Gestión de Misiones, Dirección de Servicios Consulares.</w:t>
      </w:r>
      <w:r w:rsidR="005C5A48">
        <w:rPr>
          <w:rFonts w:eastAsia="Calibri" w:cs="Times New Roman"/>
          <w:color w:val="767171"/>
          <w:sz w:val="20"/>
          <w:szCs w:val="20"/>
          <w:lang w:eastAsia="es-ES"/>
        </w:rPr>
        <w:t xml:space="preserve"> Enero – diciembre 2025.</w:t>
      </w:r>
    </w:p>
    <w:p w14:paraId="2109240A" w14:textId="77777777" w:rsidR="00790BC3" w:rsidRPr="00D15346" w:rsidRDefault="00790BC3" w:rsidP="00790BC3">
      <w:pPr>
        <w:spacing w:after="0" w:line="276" w:lineRule="auto"/>
        <w:jc w:val="both"/>
        <w:rPr>
          <w:rFonts w:asciiTheme="minorHAnsi" w:eastAsiaTheme="minorEastAsia" w:hAnsiTheme="minorHAnsi"/>
          <w:color w:val="767171"/>
          <w:szCs w:val="24"/>
          <w:lang w:eastAsia="es-ES"/>
        </w:rPr>
      </w:pPr>
    </w:p>
    <w:p w14:paraId="704A66C6" w14:textId="174909FC" w:rsidR="0071673F" w:rsidRPr="00D15346" w:rsidRDefault="0071673F" w:rsidP="00331A50">
      <w:pPr>
        <w:spacing w:line="360" w:lineRule="auto"/>
        <w:jc w:val="both"/>
        <w:rPr>
          <w:rFonts w:eastAsia="Calibri" w:cs="Times New Roman"/>
          <w:bCs/>
          <w:color w:val="767171"/>
          <w:szCs w:val="24"/>
        </w:rPr>
      </w:pPr>
      <w:r w:rsidRPr="00D15346">
        <w:rPr>
          <w:rFonts w:eastAsia="Calibri" w:cs="Times New Roman"/>
          <w:bCs/>
          <w:color w:val="767171"/>
          <w:szCs w:val="24"/>
        </w:rPr>
        <w:lastRenderedPageBreak/>
        <w:t xml:space="preserve">Como se observa en la Tabla 3, </w:t>
      </w:r>
      <w:r>
        <w:rPr>
          <w:rFonts w:eastAsia="Calibri" w:cs="Times New Roman"/>
          <w:bCs/>
          <w:color w:val="767171"/>
          <w:szCs w:val="24"/>
        </w:rPr>
        <w:t xml:space="preserve">las mayores solicitudes de </w:t>
      </w:r>
      <w:r w:rsidRPr="00D15346">
        <w:rPr>
          <w:rFonts w:eastAsia="Calibri" w:cs="Times New Roman"/>
          <w:bCs/>
          <w:color w:val="767171"/>
          <w:szCs w:val="24"/>
        </w:rPr>
        <w:t>los tramites de visados solicitados corresponden a visas de Turismo Simple (</w:t>
      </w:r>
      <w:r>
        <w:rPr>
          <w:rFonts w:eastAsia="Calibri" w:cs="Times New Roman"/>
          <w:bCs/>
          <w:color w:val="767171"/>
          <w:szCs w:val="24"/>
        </w:rPr>
        <w:t>52</w:t>
      </w:r>
      <w:r w:rsidRPr="00D15346">
        <w:rPr>
          <w:rFonts w:eastAsia="Calibri" w:cs="Times New Roman"/>
          <w:bCs/>
          <w:color w:val="767171"/>
          <w:szCs w:val="24"/>
        </w:rPr>
        <w:t>%), seguido de los visados de Negocios Múltiples (1</w:t>
      </w:r>
      <w:r>
        <w:rPr>
          <w:rFonts w:eastAsia="Calibri" w:cs="Times New Roman"/>
          <w:bCs/>
          <w:color w:val="767171"/>
          <w:szCs w:val="24"/>
        </w:rPr>
        <w:t>0</w:t>
      </w:r>
      <w:r w:rsidRPr="00D15346">
        <w:rPr>
          <w:rFonts w:eastAsia="Calibri" w:cs="Times New Roman"/>
          <w:bCs/>
          <w:color w:val="767171"/>
          <w:szCs w:val="24"/>
        </w:rPr>
        <w:t xml:space="preserve">%), y Visas de </w:t>
      </w:r>
      <w:r>
        <w:rPr>
          <w:rFonts w:eastAsia="Calibri" w:cs="Times New Roman"/>
          <w:bCs/>
          <w:color w:val="767171"/>
          <w:szCs w:val="24"/>
        </w:rPr>
        <w:t>Negocios con fines laborales (Nm1)</w:t>
      </w:r>
      <w:r w:rsidRPr="00D15346">
        <w:rPr>
          <w:rFonts w:eastAsia="Calibri" w:cs="Times New Roman"/>
          <w:bCs/>
          <w:color w:val="767171"/>
          <w:szCs w:val="24"/>
        </w:rPr>
        <w:t xml:space="preserve"> (</w:t>
      </w:r>
      <w:r>
        <w:rPr>
          <w:rFonts w:eastAsia="Calibri" w:cs="Times New Roman"/>
          <w:bCs/>
          <w:color w:val="767171"/>
          <w:szCs w:val="24"/>
        </w:rPr>
        <w:t>6</w:t>
      </w:r>
      <w:r w:rsidRPr="00D15346">
        <w:rPr>
          <w:rFonts w:eastAsia="Calibri" w:cs="Times New Roman"/>
          <w:bCs/>
          <w:color w:val="767171"/>
          <w:szCs w:val="24"/>
        </w:rPr>
        <w:t>%</w:t>
      </w:r>
      <w:r>
        <w:rPr>
          <w:rFonts w:eastAsia="Calibri" w:cs="Times New Roman"/>
          <w:bCs/>
          <w:color w:val="767171"/>
          <w:szCs w:val="24"/>
        </w:rPr>
        <w:t>)</w:t>
      </w:r>
      <w:r w:rsidRPr="00D15346">
        <w:rPr>
          <w:rFonts w:eastAsia="Calibri" w:cs="Times New Roman"/>
          <w:bCs/>
          <w:color w:val="767171"/>
          <w:szCs w:val="24"/>
        </w:rPr>
        <w:t>.</w:t>
      </w:r>
      <w:r w:rsidRPr="00331A50">
        <w:rPr>
          <w:rFonts w:eastAsia="Calibri" w:cs="Times New Roman"/>
          <w:bCs/>
          <w:color w:val="767171"/>
          <w:szCs w:val="24"/>
        </w:rPr>
        <w:t xml:space="preserve">                            </w:t>
      </w:r>
    </w:p>
    <w:tbl>
      <w:tblPr>
        <w:tblW w:w="500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4593"/>
        <w:gridCol w:w="1663"/>
        <w:gridCol w:w="1661"/>
      </w:tblGrid>
      <w:tr w:rsidR="0071673F" w:rsidRPr="00D15346" w14:paraId="42B1B492" w14:textId="77777777" w:rsidTr="00F64A7C">
        <w:trPr>
          <w:trHeight w:val="590"/>
          <w:tblHeader/>
          <w:jc w:val="center"/>
        </w:trPr>
        <w:tc>
          <w:tcPr>
            <w:tcW w:w="5000" w:type="pct"/>
            <w:gridSpan w:val="3"/>
            <w:shd w:val="clear" w:color="000000" w:fill="002060"/>
            <w:vAlign w:val="center"/>
          </w:tcPr>
          <w:p w14:paraId="3D331B85" w14:textId="77777777" w:rsidR="0071673F" w:rsidRPr="00107678" w:rsidRDefault="0071673F" w:rsidP="00F64A7C">
            <w:pPr>
              <w:spacing w:after="0" w:line="240" w:lineRule="auto"/>
              <w:jc w:val="center"/>
              <w:rPr>
                <w:rFonts w:eastAsia="Calibri" w:cs="Times New Roman"/>
                <w:b/>
                <w:bCs/>
                <w:color w:val="FFFFFF" w:themeColor="background1"/>
                <w:sz w:val="22"/>
              </w:rPr>
            </w:pPr>
            <w:r w:rsidRPr="00107678">
              <w:rPr>
                <w:rFonts w:eastAsia="Calibri" w:cs="Times New Roman"/>
                <w:b/>
                <w:bCs/>
                <w:color w:val="FFFFFF" w:themeColor="background1"/>
                <w:sz w:val="22"/>
              </w:rPr>
              <w:t xml:space="preserve">Tabla </w:t>
            </w:r>
            <w:r>
              <w:rPr>
                <w:rFonts w:eastAsia="Calibri" w:cs="Times New Roman"/>
                <w:b/>
                <w:bCs/>
                <w:color w:val="FFFFFF" w:themeColor="background1"/>
                <w:sz w:val="22"/>
              </w:rPr>
              <w:t>4</w:t>
            </w:r>
            <w:r w:rsidRPr="00107678">
              <w:rPr>
                <w:rFonts w:eastAsia="Calibri" w:cs="Times New Roman"/>
                <w:b/>
                <w:bCs/>
                <w:color w:val="FFFFFF" w:themeColor="background1"/>
                <w:sz w:val="22"/>
              </w:rPr>
              <w:t xml:space="preserve">: Solicitudes de servicios consulares y migratorios tramitados </w:t>
            </w:r>
          </w:p>
          <w:p w14:paraId="6CB3A444" w14:textId="77777777" w:rsidR="0071673F" w:rsidRPr="00107678" w:rsidRDefault="0071673F" w:rsidP="00F64A7C">
            <w:pPr>
              <w:spacing w:after="0" w:line="240" w:lineRule="auto"/>
              <w:jc w:val="center"/>
              <w:rPr>
                <w:rFonts w:eastAsia="Calibri" w:cs="Times New Roman"/>
                <w:b/>
                <w:bCs/>
                <w:color w:val="FFFFFF" w:themeColor="background1"/>
                <w:sz w:val="22"/>
              </w:rPr>
            </w:pPr>
            <w:r w:rsidRPr="00107678">
              <w:rPr>
                <w:rFonts w:eastAsia="Calibri" w:cs="Times New Roman"/>
                <w:b/>
                <w:bCs/>
                <w:color w:val="FFFFFF" w:themeColor="background1"/>
                <w:sz w:val="22"/>
              </w:rPr>
              <w:t>E</w:t>
            </w:r>
            <w:r w:rsidRPr="00107678">
              <w:rPr>
                <w:rFonts w:eastAsia="Calibri" w:cs="Times New Roman"/>
                <w:b/>
                <w:bCs/>
                <w:color w:val="FFFFFF" w:themeColor="background1"/>
                <w:sz w:val="22"/>
                <w:lang w:eastAsia="es-ES"/>
              </w:rPr>
              <w:t>nero-</w:t>
            </w:r>
            <w:r>
              <w:rPr>
                <w:rFonts w:eastAsia="Calibri" w:cs="Times New Roman"/>
                <w:b/>
                <w:bCs/>
                <w:color w:val="FFFFFF" w:themeColor="background1"/>
                <w:sz w:val="22"/>
                <w:lang w:eastAsia="es-ES"/>
              </w:rPr>
              <w:t>diciembre</w:t>
            </w:r>
            <w:r w:rsidRPr="00107678">
              <w:rPr>
                <w:rFonts w:eastAsia="Calibri" w:cs="Times New Roman"/>
                <w:b/>
                <w:bCs/>
                <w:color w:val="FFFFFF" w:themeColor="background1"/>
                <w:sz w:val="22"/>
                <w:lang w:eastAsia="es-ES"/>
              </w:rPr>
              <w:t xml:space="preserve"> 202</w:t>
            </w:r>
            <w:r>
              <w:rPr>
                <w:rFonts w:eastAsia="Calibri" w:cs="Times New Roman"/>
                <w:b/>
                <w:bCs/>
                <w:color w:val="FFFFFF" w:themeColor="background1"/>
                <w:sz w:val="22"/>
                <w:lang w:eastAsia="es-ES"/>
              </w:rPr>
              <w:t>5</w:t>
            </w:r>
          </w:p>
        </w:tc>
      </w:tr>
      <w:tr w:rsidR="0071673F" w:rsidRPr="00D15346" w14:paraId="490451F1" w14:textId="77777777" w:rsidTr="00331A50">
        <w:trPr>
          <w:trHeight w:val="26"/>
          <w:tblHeader/>
          <w:jc w:val="center"/>
        </w:trPr>
        <w:tc>
          <w:tcPr>
            <w:tcW w:w="2901" w:type="pct"/>
            <w:shd w:val="clear" w:color="000000" w:fill="002060"/>
            <w:vAlign w:val="center"/>
            <w:hideMark/>
          </w:tcPr>
          <w:p w14:paraId="36692639" w14:textId="77777777" w:rsidR="0071673F" w:rsidRPr="00107678" w:rsidRDefault="0071673F" w:rsidP="00F64A7C">
            <w:pPr>
              <w:spacing w:after="0" w:line="360" w:lineRule="auto"/>
              <w:rPr>
                <w:rFonts w:eastAsia="Times New Roman" w:cs="Times New Roman"/>
                <w:color w:val="FFFFFF" w:themeColor="background1"/>
                <w:szCs w:val="24"/>
                <w:lang w:eastAsia="es-DO"/>
              </w:rPr>
            </w:pPr>
            <w:r w:rsidRPr="00107678">
              <w:rPr>
                <w:rFonts w:eastAsia="Times New Roman" w:cs="Times New Roman"/>
                <w:color w:val="FFFFFF" w:themeColor="background1"/>
                <w:szCs w:val="24"/>
                <w:lang w:eastAsia="es-DO"/>
              </w:rPr>
              <w:t>Tipo de trámite</w:t>
            </w:r>
          </w:p>
        </w:tc>
        <w:tc>
          <w:tcPr>
            <w:tcW w:w="1050" w:type="pct"/>
            <w:shd w:val="clear" w:color="000000" w:fill="002060"/>
            <w:vAlign w:val="center"/>
            <w:hideMark/>
          </w:tcPr>
          <w:p w14:paraId="7AEC22BC" w14:textId="77777777" w:rsidR="0071673F" w:rsidRPr="00107678" w:rsidRDefault="0071673F" w:rsidP="00F64A7C">
            <w:pPr>
              <w:spacing w:after="0" w:line="360" w:lineRule="auto"/>
              <w:jc w:val="center"/>
              <w:rPr>
                <w:rFonts w:eastAsia="Times New Roman" w:cs="Times New Roman"/>
                <w:color w:val="FFFFFF" w:themeColor="background1"/>
                <w:szCs w:val="24"/>
                <w:lang w:eastAsia="es-DO"/>
              </w:rPr>
            </w:pPr>
            <w:r w:rsidRPr="00107678">
              <w:rPr>
                <w:rFonts w:eastAsia="Times New Roman" w:cs="Times New Roman"/>
                <w:color w:val="FFFFFF" w:themeColor="background1"/>
                <w:szCs w:val="24"/>
                <w:lang w:eastAsia="es-DO"/>
              </w:rPr>
              <w:t>Cantidad</w:t>
            </w:r>
          </w:p>
        </w:tc>
        <w:tc>
          <w:tcPr>
            <w:tcW w:w="1049" w:type="pct"/>
            <w:shd w:val="clear" w:color="000000" w:fill="002060"/>
          </w:tcPr>
          <w:p w14:paraId="4FFD71D1" w14:textId="77777777" w:rsidR="0071673F" w:rsidRPr="00107678" w:rsidRDefault="0071673F" w:rsidP="00F64A7C">
            <w:pPr>
              <w:spacing w:after="0" w:line="360" w:lineRule="auto"/>
              <w:jc w:val="center"/>
              <w:rPr>
                <w:rFonts w:eastAsia="Times New Roman" w:cs="Times New Roman"/>
                <w:color w:val="FFFFFF" w:themeColor="background1"/>
                <w:szCs w:val="24"/>
                <w:lang w:eastAsia="es-DO"/>
              </w:rPr>
            </w:pPr>
            <w:r w:rsidRPr="00107678">
              <w:rPr>
                <w:rFonts w:eastAsia="Times New Roman" w:cs="Times New Roman"/>
                <w:color w:val="FFFFFF" w:themeColor="background1"/>
                <w:szCs w:val="24"/>
                <w:lang w:eastAsia="es-DO"/>
              </w:rPr>
              <w:t>(%) Porcentaje</w:t>
            </w:r>
          </w:p>
        </w:tc>
      </w:tr>
      <w:tr w:rsidR="0071673F" w:rsidRPr="00D15346" w14:paraId="7D382EB1" w14:textId="77777777" w:rsidTr="00331A50">
        <w:trPr>
          <w:trHeight w:val="26"/>
          <w:jc w:val="center"/>
        </w:trPr>
        <w:tc>
          <w:tcPr>
            <w:tcW w:w="2901" w:type="pct"/>
            <w:vAlign w:val="center"/>
            <w:hideMark/>
          </w:tcPr>
          <w:p w14:paraId="45C85D6C" w14:textId="77777777" w:rsidR="0071673F" w:rsidRPr="00D15346" w:rsidRDefault="0071673F" w:rsidP="00F64A7C">
            <w:pPr>
              <w:spacing w:before="60" w:after="60" w:line="240" w:lineRule="auto"/>
              <w:rPr>
                <w:rFonts w:eastAsia="Times New Roman" w:cs="Times New Roman"/>
                <w:color w:val="767171"/>
                <w:szCs w:val="24"/>
                <w:lang w:eastAsia="es-DO"/>
              </w:rPr>
            </w:pPr>
            <w:r w:rsidRPr="00D15346">
              <w:rPr>
                <w:rFonts w:eastAsia="Times New Roman" w:cs="Times New Roman"/>
                <w:color w:val="767171"/>
                <w:szCs w:val="24"/>
                <w:lang w:eastAsia="es-DO"/>
              </w:rPr>
              <w:t>Otros servicios Consulares y migratorios</w:t>
            </w:r>
          </w:p>
        </w:tc>
        <w:tc>
          <w:tcPr>
            <w:tcW w:w="1050" w:type="pct"/>
            <w:noWrap/>
            <w:vAlign w:val="center"/>
            <w:hideMark/>
          </w:tcPr>
          <w:p w14:paraId="32B4CE07" w14:textId="77777777" w:rsidR="0071673F" w:rsidRPr="00D15346" w:rsidRDefault="0071673F" w:rsidP="00F64A7C">
            <w:pPr>
              <w:spacing w:before="60" w:after="60" w:line="240" w:lineRule="auto"/>
              <w:jc w:val="center"/>
              <w:rPr>
                <w:rFonts w:eastAsia="Times New Roman" w:cs="Times New Roman"/>
                <w:color w:val="767171"/>
                <w:szCs w:val="24"/>
                <w:lang w:eastAsia="es-DO"/>
              </w:rPr>
            </w:pPr>
            <w:r>
              <w:rPr>
                <w:rFonts w:eastAsia="Times New Roman" w:cs="Times New Roman"/>
                <w:color w:val="767171"/>
                <w:szCs w:val="24"/>
                <w:lang w:eastAsia="es-DO"/>
              </w:rPr>
              <w:t>198,202</w:t>
            </w:r>
          </w:p>
        </w:tc>
        <w:tc>
          <w:tcPr>
            <w:tcW w:w="1049" w:type="pct"/>
          </w:tcPr>
          <w:p w14:paraId="5D50BB8E" w14:textId="77777777" w:rsidR="0071673F" w:rsidRPr="00D15346" w:rsidRDefault="0071673F" w:rsidP="00F64A7C">
            <w:pPr>
              <w:spacing w:before="60" w:after="60" w:line="240" w:lineRule="auto"/>
              <w:jc w:val="center"/>
              <w:rPr>
                <w:rFonts w:eastAsia="Times New Roman" w:cs="Times New Roman"/>
                <w:color w:val="767171"/>
                <w:szCs w:val="24"/>
                <w:lang w:eastAsia="es-DO"/>
              </w:rPr>
            </w:pPr>
            <w:r>
              <w:rPr>
                <w:rFonts w:eastAsia="Times New Roman" w:cs="Times New Roman"/>
                <w:color w:val="767171"/>
                <w:szCs w:val="24"/>
                <w:lang w:eastAsia="es-DO"/>
              </w:rPr>
              <w:t>29</w:t>
            </w:r>
            <w:r w:rsidRPr="00D15346">
              <w:rPr>
                <w:rFonts w:eastAsia="Times New Roman" w:cs="Times New Roman"/>
                <w:color w:val="767171"/>
                <w:szCs w:val="24"/>
                <w:lang w:eastAsia="es-DO"/>
              </w:rPr>
              <w:t>%</w:t>
            </w:r>
          </w:p>
        </w:tc>
      </w:tr>
      <w:tr w:rsidR="0071673F" w:rsidRPr="00D15346" w14:paraId="3839277D" w14:textId="77777777" w:rsidTr="00331A50">
        <w:trPr>
          <w:trHeight w:val="26"/>
          <w:jc w:val="center"/>
        </w:trPr>
        <w:tc>
          <w:tcPr>
            <w:tcW w:w="2901" w:type="pct"/>
            <w:vAlign w:val="center"/>
          </w:tcPr>
          <w:p w14:paraId="6F644305" w14:textId="77777777" w:rsidR="0071673F" w:rsidRPr="00D15346" w:rsidRDefault="0071673F" w:rsidP="00F64A7C">
            <w:pPr>
              <w:spacing w:before="60" w:after="60" w:line="240" w:lineRule="auto"/>
              <w:rPr>
                <w:rFonts w:eastAsia="Times New Roman" w:cs="Times New Roman"/>
                <w:color w:val="767171"/>
                <w:szCs w:val="24"/>
                <w:lang w:eastAsia="es-DO"/>
              </w:rPr>
            </w:pPr>
            <w:r w:rsidRPr="00D15346">
              <w:rPr>
                <w:rFonts w:eastAsia="Calibri" w:cs="Times New Roman"/>
                <w:color w:val="767171"/>
                <w:sz w:val="22"/>
                <w:szCs w:val="20"/>
              </w:rPr>
              <w:t>Protección a nacionales</w:t>
            </w:r>
          </w:p>
        </w:tc>
        <w:tc>
          <w:tcPr>
            <w:tcW w:w="1050" w:type="pct"/>
            <w:noWrap/>
            <w:vAlign w:val="center"/>
          </w:tcPr>
          <w:p w14:paraId="746C076E" w14:textId="77777777" w:rsidR="0071673F" w:rsidRPr="00D15346" w:rsidRDefault="0071673F" w:rsidP="00F64A7C">
            <w:pPr>
              <w:spacing w:before="60" w:after="60" w:line="240" w:lineRule="auto"/>
              <w:jc w:val="center"/>
              <w:rPr>
                <w:rFonts w:eastAsia="Times New Roman" w:cs="Times New Roman"/>
                <w:color w:val="767171"/>
                <w:szCs w:val="24"/>
                <w:lang w:eastAsia="es-DO"/>
              </w:rPr>
            </w:pPr>
            <w:r>
              <w:rPr>
                <w:rFonts w:eastAsia="Times New Roman" w:cs="Times New Roman"/>
                <w:color w:val="767171"/>
                <w:szCs w:val="24"/>
                <w:lang w:eastAsia="es-DO"/>
              </w:rPr>
              <w:t>234</w:t>
            </w:r>
          </w:p>
        </w:tc>
        <w:tc>
          <w:tcPr>
            <w:tcW w:w="1049" w:type="pct"/>
          </w:tcPr>
          <w:p w14:paraId="6F660776" w14:textId="77777777" w:rsidR="0071673F" w:rsidRPr="00D15346" w:rsidRDefault="0071673F" w:rsidP="00F64A7C">
            <w:pPr>
              <w:spacing w:before="60" w:after="60" w:line="240" w:lineRule="auto"/>
              <w:jc w:val="center"/>
              <w:rPr>
                <w:rFonts w:eastAsia="Times New Roman" w:cs="Times New Roman"/>
                <w:color w:val="767171"/>
                <w:szCs w:val="24"/>
                <w:lang w:eastAsia="es-DO"/>
              </w:rPr>
            </w:pPr>
            <w:r>
              <w:rPr>
                <w:rFonts w:eastAsia="Times New Roman" w:cs="Times New Roman"/>
                <w:color w:val="767171"/>
                <w:szCs w:val="24"/>
                <w:lang w:eastAsia="es-DO"/>
              </w:rPr>
              <w:t>0.03</w:t>
            </w:r>
            <w:r w:rsidRPr="00D15346">
              <w:rPr>
                <w:rFonts w:eastAsia="Times New Roman" w:cs="Times New Roman"/>
                <w:color w:val="767171"/>
                <w:szCs w:val="24"/>
                <w:lang w:eastAsia="es-DO"/>
              </w:rPr>
              <w:t>%</w:t>
            </w:r>
          </w:p>
        </w:tc>
      </w:tr>
      <w:tr w:rsidR="0071673F" w:rsidRPr="00D15346" w14:paraId="2025A216" w14:textId="77777777" w:rsidTr="00331A50">
        <w:trPr>
          <w:trHeight w:val="26"/>
          <w:jc w:val="center"/>
        </w:trPr>
        <w:tc>
          <w:tcPr>
            <w:tcW w:w="2901" w:type="pct"/>
            <w:vAlign w:val="center"/>
            <w:hideMark/>
          </w:tcPr>
          <w:p w14:paraId="03ACB65D" w14:textId="77777777" w:rsidR="0071673F" w:rsidRPr="00D15346" w:rsidRDefault="0071673F" w:rsidP="00F64A7C">
            <w:pPr>
              <w:spacing w:before="60" w:after="60" w:line="240" w:lineRule="auto"/>
              <w:rPr>
                <w:rFonts w:eastAsia="Times New Roman" w:cs="Times New Roman"/>
                <w:color w:val="767171"/>
                <w:szCs w:val="24"/>
                <w:lang w:eastAsia="es-DO"/>
              </w:rPr>
            </w:pPr>
            <w:r w:rsidRPr="00D15346">
              <w:rPr>
                <w:rFonts w:eastAsia="Times New Roman" w:cs="Times New Roman"/>
                <w:color w:val="767171"/>
                <w:szCs w:val="24"/>
                <w:lang w:eastAsia="es-DO"/>
              </w:rPr>
              <w:t>Servicios de Visado</w:t>
            </w:r>
          </w:p>
        </w:tc>
        <w:tc>
          <w:tcPr>
            <w:tcW w:w="1050" w:type="pct"/>
            <w:noWrap/>
            <w:vAlign w:val="center"/>
            <w:hideMark/>
          </w:tcPr>
          <w:p w14:paraId="13DCB9FF" w14:textId="77777777" w:rsidR="0071673F" w:rsidRPr="00D15346" w:rsidRDefault="0071673F" w:rsidP="00F64A7C">
            <w:pPr>
              <w:spacing w:before="60" w:after="60" w:line="240" w:lineRule="auto"/>
              <w:jc w:val="center"/>
              <w:rPr>
                <w:rFonts w:eastAsia="Times New Roman" w:cs="Times New Roman"/>
                <w:color w:val="767171"/>
                <w:szCs w:val="24"/>
                <w:lang w:eastAsia="es-DO"/>
              </w:rPr>
            </w:pPr>
            <w:r>
              <w:rPr>
                <w:rFonts w:eastAsia="Times New Roman" w:cs="Times New Roman"/>
                <w:color w:val="767171"/>
                <w:szCs w:val="24"/>
                <w:lang w:eastAsia="es-DO"/>
              </w:rPr>
              <w:t>33,625</w:t>
            </w:r>
          </w:p>
        </w:tc>
        <w:tc>
          <w:tcPr>
            <w:tcW w:w="1049" w:type="pct"/>
          </w:tcPr>
          <w:p w14:paraId="15D8258F" w14:textId="77777777" w:rsidR="0071673F" w:rsidRPr="00D15346" w:rsidRDefault="0071673F" w:rsidP="00F64A7C">
            <w:pPr>
              <w:spacing w:before="60" w:after="60" w:line="240" w:lineRule="auto"/>
              <w:jc w:val="center"/>
              <w:rPr>
                <w:rFonts w:eastAsia="Times New Roman" w:cs="Times New Roman"/>
                <w:color w:val="767171"/>
                <w:szCs w:val="24"/>
                <w:lang w:eastAsia="es-DO"/>
              </w:rPr>
            </w:pPr>
            <w:r>
              <w:rPr>
                <w:rFonts w:eastAsia="Times New Roman" w:cs="Times New Roman"/>
                <w:color w:val="767171"/>
                <w:szCs w:val="24"/>
                <w:lang w:eastAsia="es-DO"/>
              </w:rPr>
              <w:t>5</w:t>
            </w:r>
            <w:r w:rsidRPr="00D15346">
              <w:rPr>
                <w:rFonts w:eastAsia="Times New Roman" w:cs="Times New Roman"/>
                <w:color w:val="767171"/>
                <w:szCs w:val="24"/>
                <w:lang w:eastAsia="es-DO"/>
              </w:rPr>
              <w:t>%</w:t>
            </w:r>
          </w:p>
        </w:tc>
      </w:tr>
      <w:tr w:rsidR="0071673F" w:rsidRPr="00D15346" w14:paraId="225A88CF" w14:textId="77777777" w:rsidTr="00331A50">
        <w:trPr>
          <w:trHeight w:val="26"/>
          <w:jc w:val="center"/>
        </w:trPr>
        <w:tc>
          <w:tcPr>
            <w:tcW w:w="2901" w:type="pct"/>
            <w:vAlign w:val="center"/>
          </w:tcPr>
          <w:p w14:paraId="5EC7F63D" w14:textId="77777777" w:rsidR="0071673F" w:rsidRPr="00D15346" w:rsidRDefault="0071673F" w:rsidP="00F64A7C">
            <w:pPr>
              <w:spacing w:before="60" w:after="60" w:line="240" w:lineRule="auto"/>
              <w:rPr>
                <w:rFonts w:eastAsia="Times New Roman" w:cs="Times New Roman"/>
                <w:color w:val="767171"/>
                <w:szCs w:val="24"/>
                <w:lang w:eastAsia="es-DO"/>
              </w:rPr>
            </w:pPr>
            <w:r w:rsidRPr="00D15346">
              <w:rPr>
                <w:rFonts w:eastAsia="Calibri" w:cs="Times New Roman"/>
                <w:color w:val="767171"/>
                <w:sz w:val="22"/>
                <w:szCs w:val="20"/>
              </w:rPr>
              <w:t>Apostilla y legalizaciones</w:t>
            </w:r>
          </w:p>
        </w:tc>
        <w:tc>
          <w:tcPr>
            <w:tcW w:w="1050" w:type="pct"/>
            <w:noWrap/>
            <w:vAlign w:val="center"/>
          </w:tcPr>
          <w:p w14:paraId="383E709B" w14:textId="77777777" w:rsidR="0071673F" w:rsidRPr="00D15346" w:rsidRDefault="0071673F" w:rsidP="00F64A7C">
            <w:pPr>
              <w:spacing w:before="60" w:after="60" w:line="240" w:lineRule="auto"/>
              <w:jc w:val="center"/>
              <w:rPr>
                <w:rFonts w:eastAsia="Times New Roman" w:cs="Times New Roman"/>
                <w:color w:val="767171"/>
                <w:szCs w:val="24"/>
                <w:lang w:eastAsia="es-DO"/>
              </w:rPr>
            </w:pPr>
            <w:r>
              <w:rPr>
                <w:rFonts w:eastAsia="Times New Roman" w:cs="Times New Roman"/>
                <w:color w:val="767171"/>
                <w:szCs w:val="24"/>
                <w:lang w:eastAsia="es-DO"/>
              </w:rPr>
              <w:t>453,048</w:t>
            </w:r>
          </w:p>
        </w:tc>
        <w:tc>
          <w:tcPr>
            <w:tcW w:w="1049" w:type="pct"/>
          </w:tcPr>
          <w:p w14:paraId="4E72BA1B" w14:textId="77777777" w:rsidR="0071673F" w:rsidRPr="00D15346" w:rsidRDefault="0071673F" w:rsidP="00F64A7C">
            <w:pPr>
              <w:spacing w:before="60" w:after="60" w:line="240" w:lineRule="auto"/>
              <w:jc w:val="center"/>
              <w:rPr>
                <w:rFonts w:eastAsia="Times New Roman" w:cs="Times New Roman"/>
                <w:color w:val="767171"/>
                <w:szCs w:val="24"/>
                <w:lang w:eastAsia="es-DO"/>
              </w:rPr>
            </w:pPr>
            <w:r>
              <w:rPr>
                <w:rFonts w:eastAsia="Times New Roman" w:cs="Times New Roman"/>
                <w:color w:val="767171"/>
                <w:szCs w:val="24"/>
                <w:lang w:eastAsia="es-DO"/>
              </w:rPr>
              <w:t>66</w:t>
            </w:r>
            <w:r w:rsidRPr="00D15346">
              <w:rPr>
                <w:rFonts w:eastAsia="Times New Roman" w:cs="Times New Roman"/>
                <w:color w:val="767171"/>
                <w:szCs w:val="24"/>
                <w:lang w:eastAsia="es-DO"/>
              </w:rPr>
              <w:t>%</w:t>
            </w:r>
          </w:p>
        </w:tc>
      </w:tr>
      <w:tr w:rsidR="0071673F" w:rsidRPr="00D15346" w14:paraId="57F46EB8" w14:textId="77777777" w:rsidTr="00331A50">
        <w:trPr>
          <w:trHeight w:val="26"/>
          <w:jc w:val="center"/>
        </w:trPr>
        <w:tc>
          <w:tcPr>
            <w:tcW w:w="2901" w:type="pct"/>
            <w:vAlign w:val="center"/>
            <w:hideMark/>
          </w:tcPr>
          <w:p w14:paraId="063F2F5D" w14:textId="77777777" w:rsidR="0071673F" w:rsidRPr="00D15346" w:rsidRDefault="0071673F" w:rsidP="00F64A7C">
            <w:pPr>
              <w:spacing w:before="60" w:after="60" w:line="240" w:lineRule="auto"/>
              <w:rPr>
                <w:rFonts w:eastAsia="Times New Roman" w:cs="Times New Roman"/>
                <w:b/>
                <w:bCs/>
                <w:color w:val="767171"/>
                <w:szCs w:val="24"/>
                <w:lang w:eastAsia="es-DO"/>
              </w:rPr>
            </w:pPr>
            <w:r w:rsidRPr="00D15346">
              <w:rPr>
                <w:rFonts w:eastAsia="Times New Roman" w:cs="Times New Roman"/>
                <w:b/>
                <w:bCs/>
                <w:color w:val="767171"/>
                <w:szCs w:val="24"/>
                <w:lang w:eastAsia="es-DO"/>
              </w:rPr>
              <w:t xml:space="preserve">Total </w:t>
            </w:r>
          </w:p>
        </w:tc>
        <w:tc>
          <w:tcPr>
            <w:tcW w:w="1050" w:type="pct"/>
            <w:vAlign w:val="center"/>
            <w:hideMark/>
          </w:tcPr>
          <w:p w14:paraId="4108C52C" w14:textId="77777777" w:rsidR="0071673F" w:rsidRPr="00D15346" w:rsidRDefault="0071673F" w:rsidP="00F64A7C">
            <w:pPr>
              <w:spacing w:before="60" w:after="60" w:line="240" w:lineRule="auto"/>
              <w:jc w:val="center"/>
              <w:rPr>
                <w:rFonts w:eastAsia="Times New Roman" w:cs="Times New Roman"/>
                <w:b/>
                <w:bCs/>
                <w:color w:val="767171"/>
                <w:szCs w:val="24"/>
                <w:lang w:eastAsia="es-DO"/>
              </w:rPr>
            </w:pPr>
            <w:r>
              <w:rPr>
                <w:rFonts w:eastAsia="Times New Roman" w:cs="Times New Roman"/>
                <w:b/>
                <w:bCs/>
                <w:color w:val="767171"/>
                <w:szCs w:val="24"/>
                <w:lang w:eastAsia="es-DO"/>
              </w:rPr>
              <w:t>685,109</w:t>
            </w:r>
          </w:p>
        </w:tc>
        <w:tc>
          <w:tcPr>
            <w:tcW w:w="1049" w:type="pct"/>
          </w:tcPr>
          <w:p w14:paraId="08810048" w14:textId="77777777" w:rsidR="0071673F" w:rsidRPr="00D15346" w:rsidRDefault="0071673F" w:rsidP="00F64A7C">
            <w:pPr>
              <w:spacing w:before="60" w:after="60" w:line="240" w:lineRule="auto"/>
              <w:jc w:val="center"/>
              <w:rPr>
                <w:rFonts w:eastAsia="Times New Roman" w:cs="Times New Roman"/>
                <w:b/>
                <w:bCs/>
                <w:color w:val="767171"/>
                <w:szCs w:val="24"/>
                <w:lang w:eastAsia="es-DO"/>
              </w:rPr>
            </w:pPr>
            <w:r w:rsidRPr="00D15346">
              <w:rPr>
                <w:rFonts w:eastAsia="Times New Roman" w:cs="Times New Roman"/>
                <w:b/>
                <w:bCs/>
                <w:color w:val="767171"/>
                <w:szCs w:val="24"/>
                <w:lang w:eastAsia="es-DO"/>
              </w:rPr>
              <w:t>100%</w:t>
            </w:r>
          </w:p>
        </w:tc>
      </w:tr>
    </w:tbl>
    <w:p w14:paraId="57487B42" w14:textId="69B44E2B" w:rsidR="0071673F" w:rsidRPr="00D15346" w:rsidRDefault="0071673F" w:rsidP="0071673F">
      <w:pPr>
        <w:spacing w:line="360" w:lineRule="auto"/>
        <w:rPr>
          <w:rFonts w:eastAsia="Calibri" w:cs="Times New Roman"/>
          <w:color w:val="767171"/>
          <w:sz w:val="20"/>
          <w:szCs w:val="20"/>
        </w:rPr>
      </w:pPr>
      <w:r w:rsidRPr="00D15346">
        <w:rPr>
          <w:rFonts w:eastAsia="Calibri" w:cs="Times New Roman"/>
          <w:color w:val="767171"/>
          <w:sz w:val="20"/>
          <w:szCs w:val="20"/>
        </w:rPr>
        <w:t xml:space="preserve">Fuente: </w:t>
      </w:r>
      <w:r w:rsidR="005C5A48">
        <w:rPr>
          <w:rFonts w:eastAsia="Calibri" w:cs="Times New Roman"/>
          <w:color w:val="767171"/>
          <w:sz w:val="20"/>
          <w:szCs w:val="20"/>
        </w:rPr>
        <w:t>Registros V</w:t>
      </w:r>
      <w:r w:rsidRPr="00D15346">
        <w:rPr>
          <w:rFonts w:eastAsia="Calibri" w:cs="Times New Roman"/>
          <w:color w:val="767171"/>
          <w:sz w:val="20"/>
          <w:szCs w:val="20"/>
        </w:rPr>
        <w:t>iceministerio de Asuntos Consulares y Migratorios.</w:t>
      </w:r>
    </w:p>
    <w:p w14:paraId="2C46F9C9" w14:textId="77777777" w:rsidR="00331A50" w:rsidRDefault="00331A50" w:rsidP="0071673F">
      <w:pPr>
        <w:spacing w:after="0" w:line="360" w:lineRule="auto"/>
        <w:jc w:val="both"/>
        <w:rPr>
          <w:rFonts w:eastAsia="Calibri" w:cs="Times New Roman"/>
          <w:b/>
          <w:color w:val="767171"/>
          <w:szCs w:val="24"/>
          <w:lang w:val="es-ES"/>
        </w:rPr>
      </w:pPr>
    </w:p>
    <w:p w14:paraId="62C4E5A3" w14:textId="5F61214A" w:rsidR="0071673F" w:rsidRPr="00D15346" w:rsidRDefault="0071673F" w:rsidP="0071673F">
      <w:pPr>
        <w:spacing w:after="0" w:line="360" w:lineRule="auto"/>
        <w:jc w:val="both"/>
        <w:rPr>
          <w:rFonts w:eastAsia="Calibri" w:cs="Times New Roman"/>
          <w:bCs/>
          <w:color w:val="767171"/>
          <w:szCs w:val="24"/>
          <w:lang w:val="es-ES"/>
        </w:rPr>
      </w:pPr>
      <w:r w:rsidRPr="00D15346">
        <w:rPr>
          <w:rFonts w:eastAsia="Calibri" w:cs="Times New Roman"/>
          <w:b/>
          <w:color w:val="767171"/>
          <w:szCs w:val="24"/>
          <w:lang w:val="es-ES"/>
        </w:rPr>
        <w:t xml:space="preserve">Protección a nacionales. </w:t>
      </w:r>
      <w:r w:rsidRPr="00D15346">
        <w:rPr>
          <w:rFonts w:eastAsia="Calibri" w:cs="Times New Roman"/>
          <w:bCs/>
          <w:color w:val="767171"/>
          <w:szCs w:val="24"/>
          <w:lang w:val="es-ES"/>
        </w:rPr>
        <w:t xml:space="preserve">Se logró la tramitación de un total de </w:t>
      </w:r>
      <w:r>
        <w:rPr>
          <w:rFonts w:eastAsia="Calibri" w:cs="Times New Roman"/>
          <w:bCs/>
          <w:color w:val="767171"/>
          <w:szCs w:val="24"/>
          <w:lang w:val="es-ES"/>
        </w:rPr>
        <w:t>doscientos treinta y cuatro (234)</w:t>
      </w:r>
      <w:r w:rsidRPr="00D15346">
        <w:rPr>
          <w:rFonts w:eastAsia="Calibri" w:cs="Times New Roman"/>
          <w:bCs/>
          <w:color w:val="767171"/>
          <w:szCs w:val="24"/>
          <w:lang w:val="es-ES"/>
        </w:rPr>
        <w:t xml:space="preserve"> </w:t>
      </w:r>
      <w:r w:rsidRPr="00D15346">
        <w:rPr>
          <w:rFonts w:eastAsia="Calibri" w:cs="Times New Roman"/>
          <w:b/>
          <w:color w:val="767171"/>
          <w:szCs w:val="24"/>
          <w:lang w:val="es-ES"/>
        </w:rPr>
        <w:t>solicitudes de asistencia y protección a nacionales en el exterior;</w:t>
      </w:r>
      <w:r w:rsidRPr="00D15346">
        <w:rPr>
          <w:rFonts w:eastAsia="Calibri" w:cs="Times New Roman"/>
          <w:bCs/>
          <w:color w:val="767171"/>
          <w:szCs w:val="24"/>
          <w:lang w:val="es-ES"/>
        </w:rPr>
        <w:t xml:space="preserve"> </w:t>
      </w:r>
      <w:r>
        <w:rPr>
          <w:rFonts w:eastAsia="Calibri" w:cs="Times New Roman"/>
          <w:bCs/>
          <w:color w:val="767171"/>
          <w:szCs w:val="24"/>
          <w:lang w:val="es-ES"/>
        </w:rPr>
        <w:t>cientos treinta y siete (137)</w:t>
      </w:r>
      <w:r w:rsidRPr="00D15346">
        <w:rPr>
          <w:rFonts w:eastAsia="Calibri" w:cs="Times New Roman"/>
          <w:bCs/>
          <w:color w:val="767171"/>
          <w:szCs w:val="24"/>
          <w:lang w:val="es-ES"/>
        </w:rPr>
        <w:t xml:space="preserve"> solicitudes de la gestión de traslado de restos; </w:t>
      </w:r>
      <w:r w:rsidRPr="00417298">
        <w:rPr>
          <w:rFonts w:eastAsia="Calibri" w:cs="Times New Roman"/>
          <w:bCs/>
          <w:color w:val="767171"/>
          <w:szCs w:val="24"/>
        </w:rPr>
        <w:t>treinta y dos (32) protecciones a nacionales</w:t>
      </w:r>
      <w:r w:rsidRPr="00D15346">
        <w:rPr>
          <w:rFonts w:eastAsia="Calibri" w:cs="Times New Roman"/>
          <w:bCs/>
          <w:color w:val="767171"/>
          <w:szCs w:val="24"/>
          <w:lang w:val="es-ES"/>
        </w:rPr>
        <w:t xml:space="preserve">; por otro lado, se gestionaron asistencia de </w:t>
      </w:r>
      <w:r>
        <w:rPr>
          <w:rFonts w:eastAsia="Calibri" w:cs="Times New Roman"/>
          <w:bCs/>
          <w:color w:val="767171"/>
          <w:szCs w:val="24"/>
          <w:lang w:val="es-ES"/>
        </w:rPr>
        <w:t xml:space="preserve"> dieciséis (16)</w:t>
      </w:r>
      <w:r w:rsidRPr="00D15346">
        <w:rPr>
          <w:rFonts w:eastAsia="Calibri" w:cs="Times New Roman"/>
          <w:bCs/>
          <w:color w:val="767171"/>
          <w:szCs w:val="24"/>
          <w:lang w:val="es-ES"/>
        </w:rPr>
        <w:t xml:space="preserve"> casos de asistencia de niños, niñas y adolescentes </w:t>
      </w:r>
      <w:r w:rsidRPr="00D15346">
        <w:rPr>
          <w:color w:val="767171"/>
          <w:shd w:val="clear" w:color="auto" w:fill="FFFFFF" w:themeFill="background1"/>
          <w:lang w:val="es-US"/>
        </w:rPr>
        <w:t>(NNA)</w:t>
      </w:r>
      <w:r w:rsidRPr="00D15346">
        <w:rPr>
          <w:rFonts w:eastAsia="Calibri" w:cs="Times New Roman"/>
          <w:bCs/>
          <w:color w:val="767171"/>
          <w:szCs w:val="24"/>
          <w:lang w:val="es-ES"/>
        </w:rPr>
        <w:t xml:space="preserve">; se atendieron </w:t>
      </w:r>
      <w:r>
        <w:rPr>
          <w:rFonts w:eastAsia="Calibri" w:cs="Times New Roman"/>
          <w:bCs/>
          <w:color w:val="767171"/>
          <w:szCs w:val="24"/>
          <w:lang w:val="es-ES"/>
        </w:rPr>
        <w:t>treinta y tres (33)</w:t>
      </w:r>
      <w:r w:rsidRPr="00D15346">
        <w:rPr>
          <w:rFonts w:eastAsia="Calibri" w:cs="Times New Roman"/>
          <w:bCs/>
          <w:color w:val="767171"/>
          <w:szCs w:val="24"/>
          <w:lang w:val="es-ES"/>
        </w:rPr>
        <w:t xml:space="preserve"> solicitudes sobre casos de dominicanos privados de libertad en el exterior; fueron atendidas </w:t>
      </w:r>
      <w:r>
        <w:rPr>
          <w:rFonts w:eastAsia="Calibri" w:cs="Times New Roman"/>
          <w:bCs/>
          <w:color w:val="767171"/>
          <w:szCs w:val="24"/>
          <w:lang w:val="es-ES"/>
        </w:rPr>
        <w:t>dieciséis (16)</w:t>
      </w:r>
      <w:r w:rsidRPr="00D15346">
        <w:rPr>
          <w:rFonts w:eastAsia="Calibri" w:cs="Times New Roman"/>
          <w:bCs/>
          <w:color w:val="767171"/>
          <w:szCs w:val="24"/>
          <w:lang w:val="es-ES"/>
        </w:rPr>
        <w:t xml:space="preserve"> solicitudes de localización de nacionales en el exterior cuyos familiares desconocían su paradero</w:t>
      </w:r>
      <w:r>
        <w:rPr>
          <w:rFonts w:eastAsia="Calibri" w:cs="Times New Roman"/>
          <w:bCs/>
          <w:color w:val="767171"/>
          <w:szCs w:val="24"/>
          <w:lang w:val="es-ES"/>
        </w:rPr>
        <w:t>.</w:t>
      </w:r>
    </w:p>
    <w:p w14:paraId="26F64728" w14:textId="77777777" w:rsidR="00FF1E9D" w:rsidRPr="0071673F" w:rsidRDefault="00FF1E9D" w:rsidP="00D50979">
      <w:pPr>
        <w:spacing w:after="0" w:line="360" w:lineRule="auto"/>
        <w:jc w:val="both"/>
        <w:rPr>
          <w:rFonts w:eastAsia="Calibri" w:cs="Times New Roman"/>
          <w:b/>
          <w:color w:val="767171"/>
          <w:szCs w:val="24"/>
          <w:lang w:val="es-ES"/>
        </w:rPr>
      </w:pPr>
    </w:p>
    <w:p w14:paraId="585AF964" w14:textId="77777777" w:rsidR="0071673F" w:rsidRDefault="0071673F" w:rsidP="0071673F">
      <w:pPr>
        <w:spacing w:after="0" w:line="360" w:lineRule="auto"/>
        <w:jc w:val="both"/>
        <w:rPr>
          <w:rFonts w:eastAsia="Calibri" w:cs="Times New Roman"/>
          <w:b/>
          <w:color w:val="767171"/>
          <w:szCs w:val="24"/>
        </w:rPr>
      </w:pPr>
      <w:r w:rsidRPr="00D15346">
        <w:rPr>
          <w:rFonts w:eastAsia="Calibri" w:cs="Times New Roman"/>
          <w:b/>
          <w:color w:val="767171"/>
          <w:szCs w:val="24"/>
        </w:rPr>
        <w:t>Coordinación de acciones con las misiones consulares</w:t>
      </w:r>
    </w:p>
    <w:p w14:paraId="1D6F91C6" w14:textId="77777777" w:rsidR="005C5A48" w:rsidRPr="00D15346" w:rsidRDefault="005C5A48" w:rsidP="0071673F">
      <w:pPr>
        <w:spacing w:after="0" w:line="360" w:lineRule="auto"/>
        <w:jc w:val="both"/>
        <w:rPr>
          <w:rFonts w:eastAsia="Calibri" w:cs="Times New Roman"/>
          <w:b/>
          <w:color w:val="767171"/>
          <w:szCs w:val="24"/>
        </w:rPr>
      </w:pPr>
    </w:p>
    <w:p w14:paraId="351E47DF" w14:textId="7DF7E34B" w:rsidR="0071673F" w:rsidRPr="00D15346" w:rsidRDefault="0071673F" w:rsidP="0071673F">
      <w:pPr>
        <w:spacing w:after="0" w:line="360" w:lineRule="auto"/>
        <w:jc w:val="both"/>
        <w:rPr>
          <w:rFonts w:eastAsia="Calibri" w:cs="Times New Roman"/>
          <w:color w:val="767171"/>
          <w:szCs w:val="24"/>
        </w:rPr>
      </w:pPr>
      <w:r w:rsidRPr="00D15346">
        <w:rPr>
          <w:rFonts w:eastAsia="Calibri" w:cs="Times New Roman"/>
          <w:color w:val="767171"/>
          <w:szCs w:val="24"/>
        </w:rPr>
        <w:t>En el orden de los planes operativos formulados por los consulados dominicanos en el exterior para el año 202</w:t>
      </w:r>
      <w:r>
        <w:rPr>
          <w:rFonts w:eastAsia="Calibri" w:cs="Times New Roman"/>
          <w:color w:val="767171"/>
          <w:szCs w:val="24"/>
        </w:rPr>
        <w:t>5</w:t>
      </w:r>
      <w:r w:rsidRPr="00D15346">
        <w:rPr>
          <w:rFonts w:eastAsia="Calibri" w:cs="Times New Roman"/>
          <w:color w:val="767171"/>
          <w:szCs w:val="24"/>
        </w:rPr>
        <w:t>. Las intervenciones realizadas por dichas misiones superaron el 9</w:t>
      </w:r>
      <w:r>
        <w:rPr>
          <w:rFonts w:eastAsia="Calibri" w:cs="Times New Roman"/>
          <w:color w:val="767171"/>
          <w:szCs w:val="24"/>
        </w:rPr>
        <w:t>0</w:t>
      </w:r>
      <w:r w:rsidRPr="00D15346">
        <w:rPr>
          <w:rFonts w:eastAsia="Calibri" w:cs="Times New Roman"/>
          <w:color w:val="767171"/>
          <w:szCs w:val="24"/>
        </w:rPr>
        <w:t xml:space="preserve">% de eficiencia en las metas plasmadas en el POA. En </w:t>
      </w:r>
      <w:r w:rsidRPr="00D15346">
        <w:rPr>
          <w:rFonts w:eastAsia="Calibri" w:cs="Times New Roman"/>
          <w:color w:val="767171"/>
          <w:szCs w:val="24"/>
          <w:lang w:val="es-ES"/>
        </w:rPr>
        <w:t xml:space="preserve">el gráfico </w:t>
      </w:r>
      <w:r w:rsidR="00331A50">
        <w:rPr>
          <w:rFonts w:eastAsia="Calibri" w:cs="Times New Roman"/>
          <w:color w:val="767171"/>
          <w:szCs w:val="24"/>
          <w:lang w:val="es-ES"/>
        </w:rPr>
        <w:t>6</w:t>
      </w:r>
      <w:r w:rsidRPr="00D15346">
        <w:rPr>
          <w:rFonts w:eastAsia="Calibri" w:cs="Times New Roman"/>
          <w:color w:val="767171"/>
          <w:szCs w:val="24"/>
          <w:lang w:val="es-ES"/>
        </w:rPr>
        <w:t xml:space="preserve"> se muestra el promedio de cumplimiento de las actividades programadas por los consulados, agrupados por región. </w:t>
      </w:r>
      <w:r w:rsidRPr="00D15346">
        <w:rPr>
          <w:rFonts w:eastAsia="Calibri" w:cs="Times New Roman"/>
          <w:color w:val="767171"/>
          <w:szCs w:val="24"/>
        </w:rPr>
        <w:t xml:space="preserve"> </w:t>
      </w:r>
    </w:p>
    <w:p w14:paraId="4B566086" w14:textId="77777777" w:rsidR="00331A50" w:rsidRDefault="00331A50" w:rsidP="0071673F">
      <w:pPr>
        <w:spacing w:after="0" w:line="360" w:lineRule="auto"/>
        <w:jc w:val="center"/>
        <w:rPr>
          <w:rFonts w:eastAsia="Calibri" w:cs="Times New Roman"/>
          <w:color w:val="767171"/>
          <w:sz w:val="20"/>
          <w:szCs w:val="16"/>
          <w:lang w:val="es-ES"/>
        </w:rPr>
      </w:pPr>
    </w:p>
    <w:p w14:paraId="6E7A155B" w14:textId="77777777" w:rsidR="005C5A48" w:rsidRDefault="005C5A48" w:rsidP="0071673F">
      <w:pPr>
        <w:spacing w:after="0" w:line="360" w:lineRule="auto"/>
        <w:jc w:val="center"/>
        <w:rPr>
          <w:rFonts w:eastAsia="Calibri" w:cs="Times New Roman"/>
          <w:color w:val="767171"/>
          <w:sz w:val="20"/>
          <w:szCs w:val="16"/>
          <w:lang w:val="es-ES"/>
        </w:rPr>
      </w:pPr>
    </w:p>
    <w:p w14:paraId="142F46F1" w14:textId="7510682D" w:rsidR="0071673F" w:rsidRPr="00D15346" w:rsidRDefault="0071673F" w:rsidP="0071673F">
      <w:pPr>
        <w:spacing w:after="0" w:line="360" w:lineRule="auto"/>
        <w:jc w:val="center"/>
        <w:rPr>
          <w:rFonts w:eastAsia="Times New Roman" w:cs="Times New Roman"/>
          <w:color w:val="767171"/>
          <w:szCs w:val="24"/>
        </w:rPr>
      </w:pPr>
      <w:r w:rsidRPr="00D15346">
        <w:rPr>
          <w:rFonts w:eastAsia="Calibri" w:cs="Times New Roman"/>
          <w:color w:val="767171"/>
          <w:sz w:val="20"/>
          <w:szCs w:val="16"/>
          <w:lang w:val="es-ES"/>
        </w:rPr>
        <w:lastRenderedPageBreak/>
        <w:t xml:space="preserve">Gráfico </w:t>
      </w:r>
      <w:r w:rsidR="00331A50">
        <w:rPr>
          <w:rFonts w:eastAsia="Calibri" w:cs="Times New Roman"/>
          <w:color w:val="767171"/>
          <w:sz w:val="20"/>
          <w:szCs w:val="16"/>
          <w:lang w:val="es-ES"/>
        </w:rPr>
        <w:t>6</w:t>
      </w:r>
      <w:r w:rsidRPr="00D15346">
        <w:rPr>
          <w:rFonts w:eastAsia="Calibri" w:cs="Times New Roman"/>
          <w:color w:val="767171"/>
          <w:sz w:val="20"/>
          <w:szCs w:val="16"/>
          <w:lang w:val="es-ES"/>
        </w:rPr>
        <w:t xml:space="preserve">: </w:t>
      </w:r>
      <w:r w:rsidRPr="00D15346">
        <w:rPr>
          <w:color w:val="767171"/>
          <w:szCs w:val="24"/>
        </w:rPr>
        <w:t>porcentaje (%) de ejecución de las misiones por región</w:t>
      </w:r>
    </w:p>
    <w:p w14:paraId="74C14791" w14:textId="77777777" w:rsidR="0071673F" w:rsidRPr="00D15346" w:rsidRDefault="0071673F" w:rsidP="0071673F">
      <w:pPr>
        <w:spacing w:after="0" w:line="360" w:lineRule="auto"/>
        <w:jc w:val="center"/>
        <w:rPr>
          <w:rFonts w:eastAsia="Calibri" w:cs="Times New Roman"/>
          <w:b/>
          <w:color w:val="767171"/>
          <w:szCs w:val="24"/>
          <w:lang w:val="es-ES"/>
        </w:rPr>
      </w:pPr>
      <w:r>
        <w:rPr>
          <w:rFonts w:eastAsia="Calibri" w:cs="Times New Roman"/>
          <w:b/>
          <w:noProof/>
          <w:color w:val="767171"/>
          <w:szCs w:val="24"/>
          <w:lang w:val="es-ES"/>
        </w:rPr>
        <w:drawing>
          <wp:inline distT="0" distB="0" distL="0" distR="0" wp14:anchorId="55F1A5DA" wp14:editId="5F96869E">
            <wp:extent cx="5085048" cy="2574063"/>
            <wp:effectExtent l="0" t="0" r="1905" b="0"/>
            <wp:docPr id="1556950376" name="Imagen 22" descr="A graph of blue rectangular bars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950376" name="Imagen 22" descr="A graph of blue rectangular bars with white text&#10;&#10;AI-generated content may be incorrec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10111" cy="2586750"/>
                    </a:xfrm>
                    <a:prstGeom prst="rect">
                      <a:avLst/>
                    </a:prstGeom>
                    <a:noFill/>
                  </pic:spPr>
                </pic:pic>
              </a:graphicData>
            </a:graphic>
          </wp:inline>
        </w:drawing>
      </w:r>
    </w:p>
    <w:p w14:paraId="35E37279" w14:textId="77777777" w:rsidR="0071673F" w:rsidRPr="00D15346" w:rsidRDefault="0071673F" w:rsidP="0071673F">
      <w:pPr>
        <w:spacing w:after="0" w:line="360" w:lineRule="auto"/>
        <w:jc w:val="both"/>
        <w:rPr>
          <w:rFonts w:eastAsia="Calibri" w:cs="Times New Roman"/>
          <w:b/>
          <w:color w:val="767171"/>
          <w:sz w:val="2"/>
          <w:szCs w:val="24"/>
        </w:rPr>
      </w:pPr>
    </w:p>
    <w:p w14:paraId="71AB5BE7" w14:textId="77777777" w:rsidR="0071673F" w:rsidRPr="00D15346" w:rsidRDefault="0071673F" w:rsidP="0071673F">
      <w:pPr>
        <w:spacing w:after="0" w:line="360" w:lineRule="auto"/>
        <w:jc w:val="center"/>
        <w:rPr>
          <w:rFonts w:eastAsia="Calibri" w:cs="Times New Roman"/>
          <w:color w:val="767171"/>
          <w:sz w:val="20"/>
          <w:szCs w:val="16"/>
          <w:lang w:val="es-ES"/>
        </w:rPr>
      </w:pPr>
      <w:r w:rsidRPr="00D15346">
        <w:rPr>
          <w:rFonts w:eastAsia="Calibri" w:cs="Times New Roman"/>
          <w:b/>
          <w:bCs/>
          <w:color w:val="767171"/>
          <w:sz w:val="20"/>
          <w:szCs w:val="16"/>
          <w:lang w:val="es-ES"/>
        </w:rPr>
        <w:t>Fuente:</w:t>
      </w:r>
      <w:r w:rsidRPr="00D15346">
        <w:rPr>
          <w:rFonts w:eastAsia="Calibri" w:cs="Times New Roman"/>
          <w:color w:val="767171"/>
          <w:sz w:val="20"/>
          <w:szCs w:val="16"/>
          <w:lang w:val="es-ES"/>
        </w:rPr>
        <w:t xml:space="preserve"> Elaborado con datos del Sistema de Planificación Institucional</w:t>
      </w:r>
    </w:p>
    <w:p w14:paraId="258BB0B9" w14:textId="77777777" w:rsidR="00E122F8" w:rsidRPr="00D15346" w:rsidRDefault="00E122F8" w:rsidP="00E122F8">
      <w:pPr>
        <w:spacing w:after="0" w:line="360" w:lineRule="auto"/>
        <w:jc w:val="both"/>
        <w:rPr>
          <w:rFonts w:eastAsia="Calibri" w:cs="Times New Roman"/>
          <w:color w:val="767171"/>
          <w:szCs w:val="24"/>
          <w:lang w:val="es-ES"/>
        </w:rPr>
      </w:pPr>
    </w:p>
    <w:p w14:paraId="0F9EB53B" w14:textId="77777777" w:rsidR="0071673F" w:rsidRPr="00D15346" w:rsidRDefault="0071673F" w:rsidP="0071673F">
      <w:pPr>
        <w:spacing w:after="0" w:line="360" w:lineRule="auto"/>
        <w:jc w:val="both"/>
        <w:rPr>
          <w:rFonts w:eastAsia="Calibri" w:cs="Times New Roman"/>
          <w:color w:val="767171"/>
          <w:szCs w:val="24"/>
          <w:lang w:val="es-ES"/>
        </w:rPr>
      </w:pPr>
      <w:r w:rsidRPr="00D15346">
        <w:rPr>
          <w:rFonts w:eastAsia="Calibri" w:cs="Times New Roman"/>
          <w:color w:val="767171"/>
          <w:szCs w:val="24"/>
          <w:lang w:val="es-ES"/>
        </w:rPr>
        <w:t xml:space="preserve">El resumen de la ejecución reportada por las misiones consulares en el exterior se presenta a continuación: </w:t>
      </w:r>
    </w:p>
    <w:p w14:paraId="569B5F04" w14:textId="77777777" w:rsidR="0071673F" w:rsidRPr="00D15346" w:rsidRDefault="0071673F" w:rsidP="0071673F">
      <w:pPr>
        <w:spacing w:after="0" w:line="360" w:lineRule="auto"/>
        <w:jc w:val="both"/>
        <w:rPr>
          <w:rFonts w:eastAsia="Calibri" w:cs="Times New Roman"/>
          <w:color w:val="767171"/>
          <w:szCs w:val="24"/>
          <w:lang w:val="es-ES"/>
        </w:rPr>
      </w:pPr>
    </w:p>
    <w:p w14:paraId="2198FA57" w14:textId="77777777" w:rsidR="0071673F" w:rsidRPr="00D15346" w:rsidRDefault="0071673F" w:rsidP="0071673F">
      <w:pPr>
        <w:shd w:val="clear" w:color="auto" w:fill="FFFFFF"/>
        <w:spacing w:after="0" w:line="360" w:lineRule="auto"/>
        <w:jc w:val="both"/>
        <w:rPr>
          <w:rFonts w:eastAsia="Calibri" w:cs="Times New Roman"/>
          <w:b/>
          <w:color w:val="767171"/>
          <w:lang w:val="es-ES"/>
        </w:rPr>
      </w:pPr>
      <w:r w:rsidRPr="00D15346">
        <w:rPr>
          <w:rFonts w:eastAsia="Times New Roman" w:cs="Times New Roman"/>
          <w:b/>
          <w:bCs/>
          <w:color w:val="767171"/>
          <w:szCs w:val="24"/>
        </w:rPr>
        <w:t>El</w:t>
      </w:r>
      <w:r w:rsidRPr="00D15346">
        <w:rPr>
          <w:rFonts w:eastAsia="Times New Roman" w:cs="Times New Roman"/>
          <w:color w:val="767171"/>
          <w:szCs w:val="24"/>
        </w:rPr>
        <w:t xml:space="preserve"> </w:t>
      </w:r>
      <w:r w:rsidRPr="00D15346">
        <w:rPr>
          <w:rFonts w:eastAsia="Times New Roman" w:cs="Times New Roman"/>
          <w:b/>
          <w:color w:val="767171"/>
          <w:szCs w:val="24"/>
        </w:rPr>
        <w:t xml:space="preserve">consulado de República Dominicana en </w:t>
      </w:r>
      <w:r w:rsidRPr="00D15346">
        <w:rPr>
          <w:rFonts w:eastAsia="Calibri" w:cs="Times New Roman"/>
          <w:b/>
          <w:color w:val="767171"/>
          <w:lang w:val="es-ES"/>
        </w:rPr>
        <w:t>Boston</w:t>
      </w:r>
    </w:p>
    <w:p w14:paraId="04C8A5F0" w14:textId="77777777" w:rsidR="0071673F" w:rsidRPr="00D15346" w:rsidRDefault="0071673F" w:rsidP="0071673F">
      <w:pPr>
        <w:shd w:val="clear" w:color="auto" w:fill="FFFFFF"/>
        <w:spacing w:after="0" w:line="360" w:lineRule="auto"/>
        <w:jc w:val="both"/>
        <w:rPr>
          <w:rFonts w:eastAsia="Calibri" w:cs="Times New Roman"/>
          <w:bCs/>
          <w:color w:val="767171"/>
          <w:lang w:val="es-ES"/>
        </w:rPr>
      </w:pPr>
      <w:r w:rsidRPr="00D15346">
        <w:rPr>
          <w:rFonts w:eastAsia="Calibri" w:cs="Times New Roman"/>
          <w:bCs/>
          <w:color w:val="767171"/>
          <w:lang w:val="es-ES"/>
        </w:rPr>
        <w:t>Dentro de las actividades realizadas en este año se encuentran:</w:t>
      </w:r>
    </w:p>
    <w:p w14:paraId="0DFAB163" w14:textId="77777777" w:rsidR="005C5A48" w:rsidRDefault="005C5A48" w:rsidP="005C5A48">
      <w:pPr>
        <w:pStyle w:val="Prrafodelista"/>
        <w:spacing w:after="0" w:line="360" w:lineRule="auto"/>
        <w:ind w:left="426"/>
        <w:jc w:val="both"/>
        <w:rPr>
          <w:rFonts w:eastAsia="Calibri" w:cs="Times New Roman"/>
          <w:bCs/>
          <w:color w:val="767171"/>
          <w:lang w:val="es-ES"/>
        </w:rPr>
      </w:pPr>
    </w:p>
    <w:p w14:paraId="2092A2DC" w14:textId="2CB745BA" w:rsidR="0071673F" w:rsidRPr="000531DA" w:rsidRDefault="0071673F" w:rsidP="003107F5">
      <w:pPr>
        <w:pStyle w:val="Prrafodelista"/>
        <w:numPr>
          <w:ilvl w:val="0"/>
          <w:numId w:val="83"/>
        </w:numPr>
        <w:spacing w:after="0" w:line="360" w:lineRule="auto"/>
        <w:ind w:left="426"/>
        <w:jc w:val="both"/>
        <w:rPr>
          <w:rFonts w:eastAsia="Calibri" w:cs="Times New Roman"/>
          <w:bCs/>
          <w:color w:val="767171"/>
          <w:lang w:val="es-ES"/>
        </w:rPr>
      </w:pPr>
      <w:r w:rsidRPr="000531DA">
        <w:rPr>
          <w:rFonts w:eastAsia="Calibri" w:cs="Times New Roman"/>
          <w:bCs/>
          <w:color w:val="767171"/>
          <w:lang w:val="es-ES"/>
        </w:rPr>
        <w:t xml:space="preserve">Firma de un acuerdo entre el Ministerio de Cultura y </w:t>
      </w:r>
      <w:proofErr w:type="spellStart"/>
      <w:r w:rsidRPr="000531DA">
        <w:rPr>
          <w:rFonts w:eastAsia="Calibri" w:cs="Times New Roman"/>
          <w:bCs/>
          <w:color w:val="767171"/>
          <w:lang w:val="es-ES"/>
        </w:rPr>
        <w:t>Berklee</w:t>
      </w:r>
      <w:proofErr w:type="spellEnd"/>
      <w:r w:rsidRPr="000531DA">
        <w:rPr>
          <w:rFonts w:eastAsia="Calibri" w:cs="Times New Roman"/>
          <w:bCs/>
          <w:color w:val="767171"/>
          <w:lang w:val="es-ES"/>
        </w:rPr>
        <w:t xml:space="preserve"> </w:t>
      </w:r>
      <w:proofErr w:type="spellStart"/>
      <w:r w:rsidRPr="000531DA">
        <w:rPr>
          <w:rFonts w:eastAsia="Calibri" w:cs="Times New Roman"/>
          <w:bCs/>
          <w:color w:val="767171"/>
          <w:lang w:val="es-ES"/>
        </w:rPr>
        <w:t>College</w:t>
      </w:r>
      <w:proofErr w:type="spellEnd"/>
      <w:r w:rsidRPr="000531DA">
        <w:rPr>
          <w:rFonts w:eastAsia="Calibri" w:cs="Times New Roman"/>
          <w:bCs/>
          <w:color w:val="767171"/>
          <w:lang w:val="es-ES"/>
        </w:rPr>
        <w:t xml:space="preserve"> </w:t>
      </w:r>
      <w:proofErr w:type="spellStart"/>
      <w:r w:rsidRPr="000531DA">
        <w:rPr>
          <w:rFonts w:eastAsia="Calibri" w:cs="Times New Roman"/>
          <w:bCs/>
          <w:color w:val="767171"/>
          <w:lang w:val="es-ES"/>
        </w:rPr>
        <w:t>of</w:t>
      </w:r>
      <w:proofErr w:type="spellEnd"/>
      <w:r w:rsidRPr="000531DA">
        <w:rPr>
          <w:rFonts w:eastAsia="Calibri" w:cs="Times New Roman"/>
          <w:bCs/>
          <w:color w:val="767171"/>
          <w:lang w:val="es-ES"/>
        </w:rPr>
        <w:t xml:space="preserve"> Music. Este convenio fortalecerá la formación artística de jóvenes dominicanos y afianzará los lazos culturales con </w:t>
      </w:r>
      <w:proofErr w:type="gramStart"/>
      <w:r w:rsidRPr="000531DA">
        <w:rPr>
          <w:rFonts w:eastAsia="Calibri" w:cs="Times New Roman"/>
          <w:bCs/>
          <w:color w:val="767171"/>
          <w:lang w:val="es-ES"/>
        </w:rPr>
        <w:t>EE.UU.</w:t>
      </w:r>
      <w:proofErr w:type="gramEnd"/>
      <w:r w:rsidRPr="000531DA">
        <w:rPr>
          <w:rFonts w:eastAsia="Calibri" w:cs="Times New Roman"/>
          <w:bCs/>
          <w:color w:val="767171"/>
          <w:lang w:val="es-ES"/>
        </w:rPr>
        <w:t xml:space="preserve"> mediante programas académicos, clases magistrales y capacitación docente.</w:t>
      </w:r>
    </w:p>
    <w:p w14:paraId="56884646" w14:textId="77777777" w:rsidR="00074285" w:rsidRDefault="00074285" w:rsidP="00074285">
      <w:pPr>
        <w:pStyle w:val="Prrafodelista"/>
        <w:spacing w:after="0" w:line="360" w:lineRule="auto"/>
        <w:ind w:left="426"/>
        <w:jc w:val="both"/>
        <w:rPr>
          <w:rFonts w:eastAsia="Calibri" w:cs="Times New Roman"/>
          <w:bCs/>
          <w:color w:val="767171"/>
          <w:lang w:val="es-ES"/>
        </w:rPr>
      </w:pPr>
    </w:p>
    <w:p w14:paraId="347E8E04" w14:textId="5349EFFB" w:rsidR="0071673F" w:rsidRPr="000531DA" w:rsidRDefault="0071673F" w:rsidP="003107F5">
      <w:pPr>
        <w:pStyle w:val="Prrafodelista"/>
        <w:numPr>
          <w:ilvl w:val="0"/>
          <w:numId w:val="83"/>
        </w:numPr>
        <w:spacing w:after="0" w:line="360" w:lineRule="auto"/>
        <w:ind w:left="426"/>
        <w:jc w:val="both"/>
        <w:rPr>
          <w:rFonts w:eastAsia="Calibri" w:cs="Times New Roman"/>
          <w:bCs/>
          <w:color w:val="767171"/>
          <w:lang w:val="es-ES"/>
        </w:rPr>
      </w:pPr>
      <w:r w:rsidRPr="000531DA">
        <w:rPr>
          <w:rFonts w:eastAsia="Calibri" w:cs="Times New Roman"/>
          <w:bCs/>
          <w:color w:val="767171"/>
          <w:lang w:val="es-ES"/>
        </w:rPr>
        <w:t>Vigilias en Boston, Lawrence, Providence y Springfield, en memoria de las víctimas de la tragedia del Jet Set. Estas actividades contaron con el respaldo de autoridades locales y estatales.</w:t>
      </w:r>
    </w:p>
    <w:p w14:paraId="34366B0D" w14:textId="77777777" w:rsidR="00074285" w:rsidRDefault="00074285" w:rsidP="00074285">
      <w:pPr>
        <w:pStyle w:val="Prrafodelista"/>
        <w:spacing w:after="0" w:line="360" w:lineRule="auto"/>
        <w:ind w:left="426"/>
        <w:jc w:val="both"/>
        <w:rPr>
          <w:rFonts w:eastAsia="Calibri" w:cs="Times New Roman"/>
          <w:bCs/>
          <w:color w:val="767171"/>
          <w:lang w:val="es-ES"/>
        </w:rPr>
      </w:pPr>
    </w:p>
    <w:p w14:paraId="761AFCDA" w14:textId="44FCE051" w:rsidR="0071673F" w:rsidRPr="000531DA" w:rsidRDefault="0071673F" w:rsidP="003107F5">
      <w:pPr>
        <w:pStyle w:val="Prrafodelista"/>
        <w:numPr>
          <w:ilvl w:val="0"/>
          <w:numId w:val="83"/>
        </w:numPr>
        <w:spacing w:after="0" w:line="360" w:lineRule="auto"/>
        <w:ind w:left="426"/>
        <w:jc w:val="both"/>
        <w:rPr>
          <w:rFonts w:eastAsia="Calibri" w:cs="Times New Roman"/>
          <w:bCs/>
          <w:color w:val="767171"/>
          <w:lang w:val="es-ES"/>
        </w:rPr>
      </w:pPr>
      <w:r w:rsidRPr="000531DA">
        <w:rPr>
          <w:rFonts w:eastAsia="Calibri" w:cs="Times New Roman"/>
          <w:bCs/>
          <w:color w:val="767171"/>
          <w:lang w:val="es-ES"/>
        </w:rPr>
        <w:t xml:space="preserve">Feria Inmobiliaria </w:t>
      </w:r>
      <w:proofErr w:type="spellStart"/>
      <w:r w:rsidRPr="000531DA">
        <w:rPr>
          <w:rFonts w:eastAsia="Calibri" w:cs="Times New Roman"/>
          <w:bCs/>
          <w:color w:val="767171"/>
          <w:lang w:val="es-ES"/>
        </w:rPr>
        <w:t>Banreservas</w:t>
      </w:r>
      <w:proofErr w:type="spellEnd"/>
      <w:r w:rsidRPr="000531DA">
        <w:rPr>
          <w:rFonts w:eastAsia="Calibri" w:cs="Times New Roman"/>
          <w:bCs/>
          <w:color w:val="767171"/>
          <w:lang w:val="es-ES"/>
        </w:rPr>
        <w:t xml:space="preserve"> celebrada en Lawrence los días 17 y 18 de mayo. La actividad ofreció asesoría y condiciones especiales para la compra </w:t>
      </w:r>
      <w:r w:rsidRPr="000531DA">
        <w:rPr>
          <w:rFonts w:eastAsia="Calibri" w:cs="Times New Roman"/>
          <w:bCs/>
          <w:color w:val="767171"/>
          <w:lang w:val="es-ES"/>
        </w:rPr>
        <w:lastRenderedPageBreak/>
        <w:t xml:space="preserve">de viviendas en RD, con el respaldo del presidente de </w:t>
      </w:r>
      <w:proofErr w:type="spellStart"/>
      <w:r w:rsidRPr="000531DA">
        <w:rPr>
          <w:rFonts w:eastAsia="Calibri" w:cs="Times New Roman"/>
          <w:bCs/>
          <w:color w:val="767171"/>
          <w:lang w:val="es-ES"/>
        </w:rPr>
        <w:t>Banreservas</w:t>
      </w:r>
      <w:proofErr w:type="spellEnd"/>
      <w:r w:rsidRPr="000531DA">
        <w:rPr>
          <w:rFonts w:eastAsia="Calibri" w:cs="Times New Roman"/>
          <w:bCs/>
          <w:color w:val="767171"/>
          <w:lang w:val="es-ES"/>
        </w:rPr>
        <w:t xml:space="preserve"> y autoridades locales.</w:t>
      </w:r>
    </w:p>
    <w:p w14:paraId="048CFF9D" w14:textId="77777777" w:rsidR="0071673F" w:rsidRDefault="0071673F" w:rsidP="00502187">
      <w:pPr>
        <w:shd w:val="clear" w:color="auto" w:fill="FFFFFF"/>
        <w:spacing w:after="0" w:line="360" w:lineRule="auto"/>
        <w:jc w:val="both"/>
        <w:rPr>
          <w:rFonts w:eastAsia="Times New Roman" w:cs="Times New Roman"/>
          <w:b/>
          <w:bCs/>
          <w:color w:val="767171"/>
          <w:szCs w:val="24"/>
        </w:rPr>
      </w:pPr>
    </w:p>
    <w:p w14:paraId="545307FC" w14:textId="5524EC60" w:rsidR="00502187" w:rsidRPr="00D15346" w:rsidRDefault="00502187" w:rsidP="00502187">
      <w:pPr>
        <w:shd w:val="clear" w:color="auto" w:fill="FFFFFF"/>
        <w:spacing w:after="0" w:line="360" w:lineRule="auto"/>
        <w:jc w:val="both"/>
        <w:rPr>
          <w:rFonts w:eastAsia="Calibri" w:cs="Times New Roman"/>
          <w:b/>
          <w:color w:val="767171"/>
          <w:lang w:val="es-ES"/>
        </w:rPr>
      </w:pPr>
      <w:r w:rsidRPr="00D15346">
        <w:rPr>
          <w:rFonts w:eastAsia="Times New Roman" w:cs="Times New Roman"/>
          <w:b/>
          <w:bCs/>
          <w:color w:val="767171"/>
          <w:szCs w:val="24"/>
        </w:rPr>
        <w:t>El</w:t>
      </w:r>
      <w:r w:rsidRPr="00D15346">
        <w:rPr>
          <w:rFonts w:eastAsia="Times New Roman" w:cs="Times New Roman"/>
          <w:color w:val="767171"/>
          <w:szCs w:val="24"/>
        </w:rPr>
        <w:t xml:space="preserve"> </w:t>
      </w:r>
      <w:r w:rsidRPr="00D15346">
        <w:rPr>
          <w:rFonts w:eastAsia="Times New Roman" w:cs="Times New Roman"/>
          <w:b/>
          <w:color w:val="767171"/>
          <w:szCs w:val="24"/>
        </w:rPr>
        <w:t xml:space="preserve">consulado de República Dominicana en </w:t>
      </w:r>
      <w:r w:rsidRPr="00D15346">
        <w:rPr>
          <w:rFonts w:eastAsia="Calibri" w:cs="Times New Roman"/>
          <w:b/>
          <w:color w:val="767171"/>
          <w:lang w:val="es-ES"/>
        </w:rPr>
        <w:t>Barcelona</w:t>
      </w:r>
    </w:p>
    <w:p w14:paraId="28A77206" w14:textId="3E250E77" w:rsidR="00E13E88" w:rsidRPr="00D15346" w:rsidRDefault="00E13E88" w:rsidP="00E13E88">
      <w:pPr>
        <w:shd w:val="clear" w:color="auto" w:fill="FFFFFF"/>
        <w:spacing w:after="0" w:line="360" w:lineRule="auto"/>
        <w:jc w:val="both"/>
        <w:rPr>
          <w:rFonts w:eastAsia="Calibri" w:cs="Times New Roman"/>
          <w:bCs/>
          <w:color w:val="767171"/>
          <w:lang w:val="es-ES"/>
        </w:rPr>
      </w:pPr>
      <w:r w:rsidRPr="00D15346">
        <w:rPr>
          <w:rFonts w:eastAsia="Calibri" w:cs="Times New Roman"/>
          <w:bCs/>
          <w:color w:val="767171"/>
          <w:lang w:val="es-ES"/>
        </w:rPr>
        <w:t>Dentro de las actividades realizadas en este año se encuentran:</w:t>
      </w:r>
    </w:p>
    <w:p w14:paraId="0E01839A" w14:textId="77777777" w:rsidR="00E13E88" w:rsidRPr="00D15346" w:rsidRDefault="00E13E88" w:rsidP="00502187">
      <w:pPr>
        <w:shd w:val="clear" w:color="auto" w:fill="FFFFFF"/>
        <w:spacing w:after="0" w:line="360" w:lineRule="auto"/>
        <w:jc w:val="both"/>
        <w:rPr>
          <w:rFonts w:eastAsia="Calibri" w:cs="Times New Roman"/>
          <w:bCs/>
          <w:color w:val="767171"/>
          <w:lang w:val="es-ES"/>
        </w:rPr>
      </w:pPr>
    </w:p>
    <w:p w14:paraId="32295E77" w14:textId="77777777" w:rsidR="005C5A48" w:rsidRDefault="0071673F" w:rsidP="0071673F">
      <w:pPr>
        <w:shd w:val="clear" w:color="auto" w:fill="FFFFFF"/>
        <w:spacing w:line="360" w:lineRule="auto"/>
        <w:jc w:val="both"/>
        <w:rPr>
          <w:rFonts w:eastAsia="Calibri" w:cs="Times New Roman"/>
          <w:bCs/>
          <w:color w:val="767171"/>
          <w:lang w:val="es-ES"/>
        </w:rPr>
      </w:pPr>
      <w:r w:rsidRPr="000531DA">
        <w:rPr>
          <w:rFonts w:eastAsia="Calibri" w:cs="Times New Roman"/>
          <w:bCs/>
          <w:color w:val="767171"/>
          <w:lang w:val="es-ES"/>
        </w:rPr>
        <w:t xml:space="preserve">Se lanzó el </w:t>
      </w:r>
      <w:r w:rsidRPr="000531DA">
        <w:rPr>
          <w:rFonts w:eastAsia="Calibri" w:cs="Times New Roman"/>
          <w:b/>
          <w:color w:val="767171"/>
          <w:lang w:val="es-ES"/>
        </w:rPr>
        <w:t>proyecto audiovisual “</w:t>
      </w:r>
      <w:proofErr w:type="gramStart"/>
      <w:r w:rsidRPr="000531DA">
        <w:rPr>
          <w:rFonts w:eastAsia="Calibri" w:cs="Times New Roman"/>
          <w:b/>
          <w:color w:val="767171"/>
          <w:lang w:val="es-ES"/>
        </w:rPr>
        <w:t>Dominicanos</w:t>
      </w:r>
      <w:proofErr w:type="gramEnd"/>
      <w:r w:rsidRPr="000531DA">
        <w:rPr>
          <w:rFonts w:eastAsia="Calibri" w:cs="Times New Roman"/>
          <w:b/>
          <w:color w:val="767171"/>
          <w:lang w:val="es-ES"/>
        </w:rPr>
        <w:t xml:space="preserve"> que Inspiran: Historias que cruzan fronteras y construyen una identidad</w:t>
      </w:r>
      <w:r w:rsidRPr="000531DA">
        <w:rPr>
          <w:rFonts w:eastAsia="Calibri" w:cs="Times New Roman"/>
          <w:bCs/>
          <w:color w:val="767171"/>
          <w:lang w:val="es-ES"/>
        </w:rPr>
        <w:t>”, para reconocer y visibilizar el liderazgo y aporte de dominicanos en el exterior, que servirá como recurso para futuras distinciones y fortalecerá el sentido de pertenencia de la comunidad.</w:t>
      </w:r>
    </w:p>
    <w:p w14:paraId="0F0D87E0" w14:textId="77777777" w:rsidR="005C5A48" w:rsidRDefault="005C5A48" w:rsidP="005C5A48">
      <w:pPr>
        <w:shd w:val="clear" w:color="auto" w:fill="FFFFFF"/>
        <w:spacing w:after="0" w:line="360" w:lineRule="auto"/>
        <w:jc w:val="both"/>
        <w:rPr>
          <w:rFonts w:eastAsia="Calibri" w:cs="Times New Roman"/>
          <w:bCs/>
          <w:color w:val="767171"/>
          <w:lang w:val="es-ES"/>
        </w:rPr>
      </w:pPr>
    </w:p>
    <w:p w14:paraId="1E8F2CEB" w14:textId="7819C0FC" w:rsidR="0071673F" w:rsidRDefault="0071673F" w:rsidP="005C5A48">
      <w:pPr>
        <w:shd w:val="clear" w:color="auto" w:fill="FFFFFF"/>
        <w:spacing w:after="0" w:line="360" w:lineRule="auto"/>
        <w:jc w:val="both"/>
        <w:rPr>
          <w:rFonts w:eastAsia="Calibri" w:cs="Times New Roman"/>
          <w:bCs/>
          <w:color w:val="767171"/>
          <w:lang w:val="es-ES"/>
        </w:rPr>
      </w:pPr>
      <w:r>
        <w:rPr>
          <w:rFonts w:eastAsia="Calibri" w:cs="Times New Roman"/>
          <w:bCs/>
          <w:color w:val="767171"/>
          <w:lang w:val="es-ES"/>
        </w:rPr>
        <w:t>Igualmente, se destaca la f</w:t>
      </w:r>
      <w:r w:rsidRPr="000531DA">
        <w:rPr>
          <w:rFonts w:eastAsia="Calibri" w:cs="Times New Roman"/>
          <w:bCs/>
          <w:color w:val="767171"/>
          <w:lang w:val="es-ES"/>
        </w:rPr>
        <w:t xml:space="preserve">irma de un acuerdo con </w:t>
      </w:r>
      <w:r w:rsidRPr="000531DA">
        <w:rPr>
          <w:rFonts w:eastAsia="Calibri" w:cs="Times New Roman"/>
          <w:b/>
          <w:color w:val="767171"/>
          <w:lang w:val="es-ES"/>
        </w:rPr>
        <w:t xml:space="preserve">Instituto Superior de Derecho y Economía (ISDE) Business </w:t>
      </w:r>
      <w:proofErr w:type="spellStart"/>
      <w:r w:rsidRPr="000531DA">
        <w:rPr>
          <w:rFonts w:eastAsia="Calibri" w:cs="Times New Roman"/>
          <w:b/>
          <w:color w:val="767171"/>
          <w:lang w:val="es-ES"/>
        </w:rPr>
        <w:t>School</w:t>
      </w:r>
      <w:proofErr w:type="spellEnd"/>
      <w:r w:rsidRPr="000531DA">
        <w:rPr>
          <w:rFonts w:eastAsia="Calibri" w:cs="Times New Roman"/>
          <w:b/>
          <w:color w:val="767171"/>
          <w:lang w:val="es-ES"/>
        </w:rPr>
        <w:t>,</w:t>
      </w:r>
      <w:r w:rsidRPr="000531DA">
        <w:rPr>
          <w:rFonts w:eastAsia="Calibri" w:cs="Times New Roman"/>
          <w:bCs/>
          <w:color w:val="767171"/>
          <w:lang w:val="es-ES"/>
        </w:rPr>
        <w:t xml:space="preserve"> una de las escuelas de negocios y derecho más reconocidas a nivel global. Este convenio permitirá que estudiantes de grado y posgrado realicen prácticas académicas en la sede consular, fomentando el intercambio profesional y reforzando la imagen de República Dominicana como un país comprometido con la excelencia y el talento joven.</w:t>
      </w:r>
    </w:p>
    <w:p w14:paraId="6665C049" w14:textId="77777777" w:rsidR="005C5A48" w:rsidRDefault="005C5A48" w:rsidP="0071673F">
      <w:pPr>
        <w:shd w:val="clear" w:color="auto" w:fill="FFFFFF"/>
        <w:spacing w:line="360" w:lineRule="auto"/>
        <w:jc w:val="both"/>
        <w:rPr>
          <w:rFonts w:eastAsia="Calibri" w:cs="Times New Roman"/>
          <w:bCs/>
          <w:color w:val="767171"/>
          <w:lang w:val="es-ES"/>
        </w:rPr>
      </w:pPr>
    </w:p>
    <w:p w14:paraId="75BAE9C4" w14:textId="56B12F05" w:rsidR="0071673F" w:rsidRPr="000531DA" w:rsidRDefault="0071673F" w:rsidP="0071673F">
      <w:pPr>
        <w:shd w:val="clear" w:color="auto" w:fill="FFFFFF"/>
        <w:spacing w:line="360" w:lineRule="auto"/>
        <w:jc w:val="both"/>
        <w:rPr>
          <w:rFonts w:eastAsia="Calibri" w:cs="Times New Roman"/>
          <w:bCs/>
          <w:color w:val="767171"/>
        </w:rPr>
      </w:pPr>
      <w:r>
        <w:rPr>
          <w:rFonts w:eastAsia="Calibri" w:cs="Times New Roman"/>
          <w:bCs/>
          <w:color w:val="767171"/>
          <w:lang w:val="es-ES"/>
        </w:rPr>
        <w:t xml:space="preserve">Se logró el </w:t>
      </w:r>
      <w:r w:rsidRPr="000531DA">
        <w:rPr>
          <w:rFonts w:eastAsia="Calibri" w:cs="Times New Roman"/>
          <w:b/>
          <w:color w:val="767171"/>
          <w:lang w:val="es-ES"/>
        </w:rPr>
        <w:t xml:space="preserve">convenio tripartito entre </w:t>
      </w:r>
      <w:r w:rsidRPr="000531DA">
        <w:rPr>
          <w:rFonts w:eastAsia="Calibri" w:cs="Times New Roman"/>
          <w:b/>
          <w:color w:val="767171"/>
        </w:rPr>
        <w:t>Dirección General de Cine</w:t>
      </w:r>
      <w:r w:rsidRPr="000531DA">
        <w:rPr>
          <w:rFonts w:eastAsia="Calibri" w:cs="Times New Roman"/>
          <w:b/>
          <w:color w:val="767171"/>
          <w:lang w:val="es-ES"/>
        </w:rPr>
        <w:t xml:space="preserve"> </w:t>
      </w:r>
      <w:r>
        <w:rPr>
          <w:rFonts w:eastAsia="Calibri" w:cs="Times New Roman"/>
          <w:b/>
          <w:color w:val="767171"/>
          <w:lang w:val="es-ES"/>
        </w:rPr>
        <w:t>(</w:t>
      </w:r>
      <w:r w:rsidRPr="000531DA">
        <w:rPr>
          <w:rFonts w:eastAsia="Calibri" w:cs="Times New Roman"/>
          <w:b/>
          <w:color w:val="767171"/>
          <w:lang w:val="es-ES"/>
        </w:rPr>
        <w:t>DGCINE</w:t>
      </w:r>
      <w:r>
        <w:rPr>
          <w:rFonts w:eastAsia="Calibri" w:cs="Times New Roman"/>
          <w:b/>
          <w:color w:val="767171"/>
          <w:lang w:val="es-ES"/>
        </w:rPr>
        <w:t>)</w:t>
      </w:r>
      <w:r w:rsidRPr="000531DA">
        <w:rPr>
          <w:rFonts w:eastAsia="Calibri" w:cs="Times New Roman"/>
          <w:b/>
          <w:color w:val="767171"/>
          <w:lang w:val="es-ES"/>
        </w:rPr>
        <w:t xml:space="preserve">, </w:t>
      </w:r>
      <w:r w:rsidRPr="000531DA">
        <w:rPr>
          <w:rFonts w:eastAsia="Calibri" w:cs="Times New Roman"/>
          <w:b/>
          <w:color w:val="767171"/>
        </w:rPr>
        <w:t>escuela de cine y audiovisuales en España</w:t>
      </w:r>
      <w:r>
        <w:rPr>
          <w:rFonts w:eastAsia="Calibri" w:cs="Times New Roman"/>
          <w:b/>
          <w:color w:val="767171"/>
        </w:rPr>
        <w:t xml:space="preserve">, </w:t>
      </w:r>
      <w:r w:rsidRPr="000531DA">
        <w:rPr>
          <w:rFonts w:eastAsia="Calibri" w:cs="Times New Roman"/>
          <w:b/>
          <w:color w:val="767171"/>
        </w:rPr>
        <w:t>Cataluña</w:t>
      </w:r>
      <w:r w:rsidRPr="000531DA">
        <w:rPr>
          <w:rFonts w:eastAsia="Calibri" w:cs="Times New Roman"/>
          <w:b/>
          <w:color w:val="767171"/>
          <w:lang w:val="es-ES"/>
        </w:rPr>
        <w:t xml:space="preserve"> </w:t>
      </w:r>
      <w:r>
        <w:rPr>
          <w:rFonts w:eastAsia="Calibri" w:cs="Times New Roman"/>
          <w:b/>
          <w:color w:val="767171"/>
          <w:lang w:val="es-ES"/>
        </w:rPr>
        <w:t>(</w:t>
      </w:r>
      <w:r w:rsidRPr="000531DA">
        <w:rPr>
          <w:rFonts w:eastAsia="Calibri" w:cs="Times New Roman"/>
          <w:b/>
          <w:color w:val="767171"/>
          <w:lang w:val="es-ES"/>
        </w:rPr>
        <w:t>ESCAC</w:t>
      </w:r>
      <w:r>
        <w:rPr>
          <w:rFonts w:eastAsia="Calibri" w:cs="Times New Roman"/>
          <w:b/>
          <w:color w:val="767171"/>
          <w:lang w:val="es-ES"/>
        </w:rPr>
        <w:t>)</w:t>
      </w:r>
      <w:r w:rsidRPr="000531DA">
        <w:rPr>
          <w:rFonts w:eastAsia="Calibri" w:cs="Times New Roman"/>
          <w:bCs/>
          <w:color w:val="767171"/>
          <w:lang w:val="es-ES"/>
        </w:rPr>
        <w:t xml:space="preserve"> y el Consulado, formalizado durante el MAFIZ del Festival Internacional de Cine de Málaga, con el fin de fortalecer los lazos académicos y promover el desarrollo del talento dominicano en el ámbito audiovisual. La colaboración permitirá el intercambio académico, la organización de actividades conjuntas y la proyección internacional del cine dominicano en Cataluña, Aragón y Andorra.</w:t>
      </w:r>
    </w:p>
    <w:p w14:paraId="5EFDBD6D" w14:textId="77777777" w:rsidR="005C5A48" w:rsidRDefault="005C5A48" w:rsidP="005C5A48">
      <w:pPr>
        <w:shd w:val="clear" w:color="auto" w:fill="FFFFFF"/>
        <w:spacing w:after="0" w:line="360" w:lineRule="auto"/>
        <w:jc w:val="both"/>
        <w:rPr>
          <w:rFonts w:eastAsia="Calibri" w:cs="Times New Roman"/>
          <w:bCs/>
          <w:color w:val="767171"/>
          <w:lang w:val="es-ES"/>
        </w:rPr>
      </w:pPr>
    </w:p>
    <w:p w14:paraId="4996D693" w14:textId="77777777" w:rsidR="005C5A48" w:rsidRDefault="0071673F" w:rsidP="0071673F">
      <w:pPr>
        <w:shd w:val="clear" w:color="auto" w:fill="FFFFFF"/>
        <w:spacing w:line="360" w:lineRule="auto"/>
        <w:jc w:val="both"/>
        <w:rPr>
          <w:rFonts w:eastAsia="Calibri" w:cs="Times New Roman"/>
          <w:bCs/>
          <w:color w:val="767171"/>
        </w:rPr>
      </w:pPr>
      <w:r>
        <w:rPr>
          <w:rFonts w:eastAsia="Calibri" w:cs="Times New Roman"/>
          <w:bCs/>
          <w:color w:val="767171"/>
          <w:lang w:val="es-ES"/>
        </w:rPr>
        <w:t xml:space="preserve">De igual manera, se firmó el </w:t>
      </w:r>
      <w:r w:rsidRPr="000531DA">
        <w:rPr>
          <w:rFonts w:eastAsia="Calibri" w:cs="Times New Roman"/>
          <w:b/>
          <w:color w:val="767171"/>
          <w:lang w:val="es-ES"/>
        </w:rPr>
        <w:t>acuerdo bilateral entre DGCINE y el Consulado,</w:t>
      </w:r>
      <w:r w:rsidRPr="000531DA">
        <w:rPr>
          <w:rFonts w:eastAsia="Calibri" w:cs="Times New Roman"/>
          <w:bCs/>
          <w:color w:val="767171"/>
          <w:lang w:val="es-ES"/>
        </w:rPr>
        <w:t xml:space="preserve"> orientado a consolidar la proyección del talento cinematográfico dominicano, promover coproducciones y brindar respaldo institucional a proyectos con alto </w:t>
      </w:r>
      <w:r w:rsidRPr="000531DA">
        <w:rPr>
          <w:rFonts w:eastAsia="Calibri" w:cs="Times New Roman"/>
          <w:bCs/>
          <w:color w:val="767171"/>
          <w:lang w:val="es-ES"/>
        </w:rPr>
        <w:lastRenderedPageBreak/>
        <w:t>valor cultural y social. Se acordó facilitar el acceso de producciones dominicanas a festivales, muestras y redes profesionales en Europa.</w:t>
      </w:r>
    </w:p>
    <w:p w14:paraId="7348CB89" w14:textId="77777777" w:rsidR="005C5A48" w:rsidRDefault="005C5A48" w:rsidP="005C5A48">
      <w:pPr>
        <w:shd w:val="clear" w:color="auto" w:fill="FFFFFF"/>
        <w:spacing w:after="0" w:line="360" w:lineRule="auto"/>
        <w:jc w:val="both"/>
        <w:rPr>
          <w:rFonts w:eastAsia="Calibri" w:cs="Times New Roman"/>
          <w:bCs/>
          <w:color w:val="767171"/>
        </w:rPr>
      </w:pPr>
    </w:p>
    <w:p w14:paraId="07A32411" w14:textId="3AB2AAA2" w:rsidR="0071673F" w:rsidRPr="000531DA" w:rsidRDefault="0071673F" w:rsidP="0071673F">
      <w:pPr>
        <w:shd w:val="clear" w:color="auto" w:fill="FFFFFF"/>
        <w:spacing w:line="360" w:lineRule="auto"/>
        <w:jc w:val="both"/>
        <w:rPr>
          <w:rFonts w:eastAsia="Calibri" w:cs="Times New Roman"/>
          <w:bCs/>
          <w:color w:val="767171"/>
        </w:rPr>
      </w:pPr>
      <w:r>
        <w:rPr>
          <w:rFonts w:eastAsia="Calibri" w:cs="Times New Roman"/>
          <w:bCs/>
          <w:color w:val="767171"/>
          <w:lang w:val="es-ES"/>
        </w:rPr>
        <w:t>Se logro el l</w:t>
      </w:r>
      <w:r w:rsidRPr="000531DA">
        <w:rPr>
          <w:rFonts w:eastAsia="Calibri" w:cs="Times New Roman"/>
          <w:bCs/>
          <w:color w:val="767171"/>
          <w:lang w:val="es-ES"/>
        </w:rPr>
        <w:t xml:space="preserve">anzamiento de </w:t>
      </w:r>
      <w:r w:rsidRPr="000531DA">
        <w:rPr>
          <w:rFonts w:eastAsia="Calibri" w:cs="Times New Roman"/>
          <w:b/>
          <w:color w:val="767171"/>
          <w:lang w:val="es-ES"/>
        </w:rPr>
        <w:t>las Becas Cine</w:t>
      </w:r>
      <w:r>
        <w:rPr>
          <w:rFonts w:eastAsia="Calibri" w:cs="Times New Roman"/>
          <w:b/>
          <w:color w:val="767171"/>
          <w:lang w:val="es-ES"/>
        </w:rPr>
        <w:t xml:space="preserve"> </w:t>
      </w:r>
      <w:r w:rsidRPr="000531DA">
        <w:rPr>
          <w:rFonts w:eastAsia="Calibri" w:cs="Times New Roman"/>
          <w:b/>
          <w:color w:val="767171"/>
          <w:lang w:val="es-ES"/>
        </w:rPr>
        <w:t>Base ESCAC 2025</w:t>
      </w:r>
      <w:r w:rsidRPr="000531DA">
        <w:rPr>
          <w:rFonts w:eastAsia="Calibri" w:cs="Times New Roman"/>
          <w:bCs/>
          <w:color w:val="767171"/>
          <w:lang w:val="es-ES"/>
        </w:rPr>
        <w:t xml:space="preserve">, iniciativa que ofrece tres becas completas para jóvenes dominicanos, quienes participarán en la Summer </w:t>
      </w:r>
      <w:proofErr w:type="spellStart"/>
      <w:r w:rsidRPr="000531DA">
        <w:rPr>
          <w:rFonts w:eastAsia="Calibri" w:cs="Times New Roman"/>
          <w:bCs/>
          <w:color w:val="767171"/>
          <w:lang w:val="es-ES"/>
        </w:rPr>
        <w:t>School</w:t>
      </w:r>
      <w:proofErr w:type="spellEnd"/>
      <w:r w:rsidRPr="000531DA">
        <w:rPr>
          <w:rFonts w:eastAsia="Calibri" w:cs="Times New Roman"/>
          <w:bCs/>
          <w:color w:val="767171"/>
          <w:lang w:val="es-ES"/>
        </w:rPr>
        <w:t xml:space="preserve"> de ESCAC en modalidad presencial. Esta acción concreta fortalece la formación artística y cultural de la juventud dominicana en el exterior.</w:t>
      </w:r>
    </w:p>
    <w:p w14:paraId="257C66B5" w14:textId="77777777" w:rsidR="005C5A48" w:rsidRDefault="005C5A48" w:rsidP="005C5A48">
      <w:pPr>
        <w:shd w:val="clear" w:color="auto" w:fill="FFFFFF"/>
        <w:spacing w:after="0" w:line="360" w:lineRule="auto"/>
        <w:jc w:val="both"/>
        <w:rPr>
          <w:rFonts w:eastAsia="Calibri" w:cs="Times New Roman"/>
          <w:bCs/>
          <w:color w:val="767171"/>
          <w:lang w:val="es-ES"/>
        </w:rPr>
      </w:pPr>
    </w:p>
    <w:p w14:paraId="18AB5D9F" w14:textId="4AB539EF" w:rsidR="0071673F" w:rsidRPr="000531DA" w:rsidRDefault="0071673F" w:rsidP="0071673F">
      <w:pPr>
        <w:shd w:val="clear" w:color="auto" w:fill="FFFFFF"/>
        <w:spacing w:line="360" w:lineRule="auto"/>
        <w:jc w:val="both"/>
        <w:rPr>
          <w:rFonts w:eastAsia="Calibri" w:cs="Times New Roman"/>
          <w:bCs/>
          <w:color w:val="767171"/>
        </w:rPr>
      </w:pPr>
      <w:r>
        <w:rPr>
          <w:rFonts w:eastAsia="Calibri" w:cs="Times New Roman"/>
          <w:bCs/>
          <w:color w:val="767171"/>
          <w:lang w:val="es-ES"/>
        </w:rPr>
        <w:t xml:space="preserve">En otro orden de ideas, se </w:t>
      </w:r>
      <w:r w:rsidRPr="000531DA">
        <w:rPr>
          <w:rFonts w:eastAsia="Calibri" w:cs="Times New Roman"/>
          <w:bCs/>
          <w:color w:val="767171"/>
          <w:lang w:val="es-ES"/>
        </w:rPr>
        <w:t xml:space="preserve">participó en el </w:t>
      </w:r>
      <w:proofErr w:type="spellStart"/>
      <w:r w:rsidRPr="000531DA">
        <w:rPr>
          <w:rFonts w:eastAsia="Calibri" w:cs="Times New Roman"/>
          <w:bCs/>
          <w:color w:val="767171"/>
          <w:lang w:val="es-ES"/>
        </w:rPr>
        <w:t>World</w:t>
      </w:r>
      <w:proofErr w:type="spellEnd"/>
      <w:r w:rsidRPr="000531DA">
        <w:rPr>
          <w:rFonts w:eastAsia="Calibri" w:cs="Times New Roman"/>
          <w:bCs/>
          <w:color w:val="767171"/>
          <w:lang w:val="es-ES"/>
        </w:rPr>
        <w:t xml:space="preserve"> </w:t>
      </w:r>
      <w:proofErr w:type="spellStart"/>
      <w:r w:rsidRPr="000531DA">
        <w:rPr>
          <w:rFonts w:eastAsia="Calibri" w:cs="Times New Roman"/>
          <w:bCs/>
          <w:color w:val="767171"/>
          <w:lang w:val="es-ES"/>
        </w:rPr>
        <w:t>Law</w:t>
      </w:r>
      <w:proofErr w:type="spellEnd"/>
      <w:r w:rsidRPr="000531DA">
        <w:rPr>
          <w:rFonts w:eastAsia="Calibri" w:cs="Times New Roman"/>
          <w:bCs/>
          <w:color w:val="767171"/>
          <w:lang w:val="es-ES"/>
        </w:rPr>
        <w:t xml:space="preserve"> </w:t>
      </w:r>
      <w:proofErr w:type="spellStart"/>
      <w:r w:rsidRPr="000531DA">
        <w:rPr>
          <w:rFonts w:eastAsia="Calibri" w:cs="Times New Roman"/>
          <w:bCs/>
          <w:color w:val="767171"/>
          <w:lang w:val="es-ES"/>
        </w:rPr>
        <w:t>Congress</w:t>
      </w:r>
      <w:proofErr w:type="spellEnd"/>
      <w:r w:rsidRPr="000531DA">
        <w:rPr>
          <w:rFonts w:eastAsia="Calibri" w:cs="Times New Roman"/>
          <w:bCs/>
          <w:color w:val="767171"/>
          <w:lang w:val="es-ES"/>
        </w:rPr>
        <w:t xml:space="preserve">, fortaleciendo la relación con el Ilustre Colegio de la Abogacía de Barcelona y facilitando la designación de un delegado ante la República Dominicana, como parte de una estrategia para promover el intercambio jurídico y profesional entre ambas naciones. En conclusión, este periodo se ha caracterizado por un accionar constante, diverso y estratégicamente articulado. Las iniciativas desarrolladas reafirman el compromiso del consulado con el fortalecimiento de la identidad nacional, la atención eficiente a la comunidad, la proyección cultural y académica, así como la apertura a nuevas oportunidades de colaboración internacional. </w:t>
      </w:r>
    </w:p>
    <w:p w14:paraId="456BE5D3" w14:textId="77777777" w:rsidR="00AF12F9" w:rsidRPr="00AF12F9" w:rsidRDefault="00AF12F9" w:rsidP="00502187">
      <w:pPr>
        <w:shd w:val="clear" w:color="auto" w:fill="FFFFFF"/>
        <w:spacing w:after="0" w:line="360" w:lineRule="auto"/>
        <w:jc w:val="both"/>
        <w:rPr>
          <w:rFonts w:eastAsia="Calibri" w:cs="Times New Roman"/>
          <w:bCs/>
          <w:color w:val="767171"/>
        </w:rPr>
      </w:pPr>
    </w:p>
    <w:p w14:paraId="44DE6AA3" w14:textId="6326E7E5" w:rsidR="00E13E88" w:rsidRPr="00D15346" w:rsidRDefault="00E13E88" w:rsidP="00E13E88">
      <w:pPr>
        <w:shd w:val="clear" w:color="auto" w:fill="FFFFFF"/>
        <w:spacing w:after="0" w:line="360" w:lineRule="auto"/>
        <w:jc w:val="both"/>
        <w:rPr>
          <w:rFonts w:eastAsia="Calibri" w:cs="Times New Roman"/>
          <w:color w:val="767171"/>
          <w:szCs w:val="24"/>
          <w:lang w:val="es-ES"/>
        </w:rPr>
      </w:pPr>
      <w:r w:rsidRPr="00D15346">
        <w:rPr>
          <w:rFonts w:eastAsia="Times New Roman" w:cs="Times New Roman"/>
          <w:b/>
          <w:bCs/>
          <w:color w:val="767171"/>
          <w:szCs w:val="24"/>
        </w:rPr>
        <w:t>El</w:t>
      </w:r>
      <w:r w:rsidRPr="00D15346">
        <w:rPr>
          <w:rFonts w:eastAsia="Times New Roman" w:cs="Times New Roman"/>
          <w:color w:val="767171"/>
          <w:szCs w:val="24"/>
        </w:rPr>
        <w:t xml:space="preserve"> </w:t>
      </w:r>
      <w:r w:rsidRPr="00D15346">
        <w:rPr>
          <w:rFonts w:eastAsia="Times New Roman" w:cs="Times New Roman"/>
          <w:b/>
          <w:color w:val="767171"/>
          <w:szCs w:val="24"/>
        </w:rPr>
        <w:t xml:space="preserve">consulado de República Dominicana en </w:t>
      </w:r>
      <w:r w:rsidRPr="00D15346">
        <w:rPr>
          <w:rFonts w:eastAsia="Calibri" w:cs="Times New Roman"/>
          <w:b/>
          <w:color w:val="767171"/>
          <w:lang w:val="es-ES"/>
        </w:rPr>
        <w:t>Sevilla, España</w:t>
      </w:r>
      <w:r w:rsidRPr="00D15346">
        <w:rPr>
          <w:rFonts w:eastAsia="Calibri" w:cs="Times New Roman"/>
          <w:color w:val="767171"/>
          <w:lang w:val="es-ES"/>
        </w:rPr>
        <w:t xml:space="preserve">, </w:t>
      </w:r>
    </w:p>
    <w:p w14:paraId="3BCCA1C2" w14:textId="2EA8C705" w:rsidR="00E13E88" w:rsidRPr="00D15346" w:rsidRDefault="00E13E88" w:rsidP="00E13E88">
      <w:pPr>
        <w:shd w:val="clear" w:color="auto" w:fill="FFFFFF"/>
        <w:spacing w:after="0" w:line="360" w:lineRule="auto"/>
        <w:jc w:val="both"/>
        <w:rPr>
          <w:rFonts w:eastAsia="Calibri" w:cs="Times New Roman"/>
          <w:bCs/>
          <w:color w:val="767171"/>
          <w:lang w:val="es-ES"/>
        </w:rPr>
      </w:pPr>
      <w:r w:rsidRPr="00D15346">
        <w:rPr>
          <w:rFonts w:eastAsia="Calibri" w:cs="Times New Roman"/>
          <w:bCs/>
          <w:color w:val="767171"/>
          <w:lang w:val="es-ES"/>
        </w:rPr>
        <w:t>Dentro de las actividades realizadas en este año se encuentran:</w:t>
      </w:r>
    </w:p>
    <w:p w14:paraId="588CB277" w14:textId="77777777" w:rsidR="00E13E88" w:rsidRPr="00D15346" w:rsidRDefault="00E13E88" w:rsidP="00E13E88">
      <w:pPr>
        <w:shd w:val="clear" w:color="auto" w:fill="FFFFFF"/>
        <w:spacing w:after="0" w:line="360" w:lineRule="auto"/>
        <w:jc w:val="both"/>
        <w:rPr>
          <w:rFonts w:eastAsia="Calibri" w:cs="Times New Roman"/>
          <w:color w:val="767171"/>
          <w:szCs w:val="24"/>
          <w:lang w:val="es-ES"/>
        </w:rPr>
      </w:pPr>
    </w:p>
    <w:p w14:paraId="0BC2C81B" w14:textId="2E26BEB0" w:rsidR="0071673F" w:rsidRDefault="0071673F" w:rsidP="0071673F">
      <w:pPr>
        <w:shd w:val="clear" w:color="auto" w:fill="FFFFFF"/>
        <w:spacing w:after="0" w:line="360" w:lineRule="auto"/>
        <w:jc w:val="both"/>
        <w:rPr>
          <w:rFonts w:eastAsia="Calibri" w:cs="Times New Roman"/>
          <w:color w:val="767171"/>
          <w:szCs w:val="24"/>
        </w:rPr>
      </w:pPr>
      <w:r>
        <w:rPr>
          <w:rFonts w:eastAsia="Calibri" w:cs="Times New Roman"/>
          <w:color w:val="767171"/>
          <w:szCs w:val="24"/>
        </w:rPr>
        <w:t>Se realizó la c</w:t>
      </w:r>
      <w:r w:rsidRPr="00885D55">
        <w:rPr>
          <w:rFonts w:eastAsia="Calibri" w:cs="Times New Roman"/>
          <w:color w:val="767171"/>
          <w:szCs w:val="24"/>
        </w:rPr>
        <w:t>oordinación y asistencia a</w:t>
      </w:r>
      <w:r>
        <w:rPr>
          <w:rFonts w:eastAsia="Calibri" w:cs="Times New Roman"/>
          <w:color w:val="767171"/>
          <w:szCs w:val="24"/>
        </w:rPr>
        <w:t xml:space="preserve"> país</w:t>
      </w:r>
      <w:r w:rsidRPr="00885D55">
        <w:rPr>
          <w:rFonts w:eastAsia="Calibri" w:cs="Times New Roman"/>
          <w:color w:val="767171"/>
          <w:szCs w:val="24"/>
        </w:rPr>
        <w:t xml:space="preserve"> </w:t>
      </w:r>
      <w:r>
        <w:rPr>
          <w:rFonts w:eastAsia="Calibri" w:cs="Times New Roman"/>
          <w:color w:val="767171"/>
          <w:szCs w:val="24"/>
        </w:rPr>
        <w:t>(</w:t>
      </w:r>
      <w:r w:rsidRPr="00885D55">
        <w:rPr>
          <w:rFonts w:eastAsia="Calibri" w:cs="Times New Roman"/>
          <w:color w:val="767171"/>
          <w:szCs w:val="24"/>
        </w:rPr>
        <w:t>República Dominicana</w:t>
      </w:r>
      <w:r>
        <w:rPr>
          <w:rFonts w:eastAsia="Calibri" w:cs="Times New Roman"/>
          <w:color w:val="767171"/>
          <w:szCs w:val="24"/>
        </w:rPr>
        <w:t>)</w:t>
      </w:r>
      <w:r w:rsidRPr="00885D55">
        <w:rPr>
          <w:rFonts w:eastAsia="Calibri" w:cs="Times New Roman"/>
          <w:color w:val="767171"/>
          <w:szCs w:val="24"/>
        </w:rPr>
        <w:t xml:space="preserve"> en acompañamiento a empresarios oriundos de la ciudad de Sevilla como seguimiento a las relaciones entre ambos países y coordinación de futuros proyectos.</w:t>
      </w:r>
      <w:r>
        <w:rPr>
          <w:rFonts w:eastAsia="Calibri" w:cs="Times New Roman"/>
          <w:color w:val="767171"/>
          <w:szCs w:val="24"/>
        </w:rPr>
        <w:t xml:space="preserve"> </w:t>
      </w:r>
      <w:r w:rsidRPr="00885D55">
        <w:rPr>
          <w:rFonts w:eastAsia="Calibri" w:cs="Times New Roman"/>
          <w:color w:val="767171"/>
          <w:szCs w:val="24"/>
        </w:rPr>
        <w:t xml:space="preserve">Coordinación y realización de la presentación del libro ¨Enriquillo, Un Líder para la Libertad de América¨ de la autora Lidia de </w:t>
      </w:r>
      <w:proofErr w:type="spellStart"/>
      <w:r w:rsidRPr="00885D55">
        <w:rPr>
          <w:rFonts w:eastAsia="Calibri" w:cs="Times New Roman"/>
          <w:color w:val="767171"/>
          <w:szCs w:val="24"/>
        </w:rPr>
        <w:t>Macarrulla</w:t>
      </w:r>
      <w:proofErr w:type="spellEnd"/>
      <w:r w:rsidRPr="00885D55">
        <w:rPr>
          <w:rFonts w:eastAsia="Calibri" w:cs="Times New Roman"/>
          <w:color w:val="767171"/>
          <w:szCs w:val="24"/>
        </w:rPr>
        <w:t>.</w:t>
      </w:r>
    </w:p>
    <w:p w14:paraId="4A835A8C" w14:textId="77777777" w:rsidR="0071673F" w:rsidRPr="00885D55" w:rsidRDefault="0071673F" w:rsidP="0071673F">
      <w:pPr>
        <w:shd w:val="clear" w:color="auto" w:fill="FFFFFF"/>
        <w:spacing w:after="0" w:line="360" w:lineRule="auto"/>
        <w:jc w:val="both"/>
        <w:rPr>
          <w:rFonts w:eastAsia="Calibri" w:cs="Times New Roman"/>
          <w:color w:val="767171"/>
          <w:szCs w:val="24"/>
        </w:rPr>
      </w:pPr>
    </w:p>
    <w:p w14:paraId="2C35832E" w14:textId="77777777" w:rsidR="0071673F" w:rsidRPr="00885D55" w:rsidRDefault="0071673F" w:rsidP="0071673F">
      <w:pPr>
        <w:shd w:val="clear" w:color="auto" w:fill="FFFFFF"/>
        <w:spacing w:after="0" w:line="360" w:lineRule="auto"/>
        <w:jc w:val="both"/>
        <w:rPr>
          <w:rFonts w:eastAsia="Calibri" w:cs="Times New Roman"/>
          <w:color w:val="767171"/>
          <w:szCs w:val="24"/>
        </w:rPr>
      </w:pPr>
      <w:r w:rsidRPr="00885D55">
        <w:rPr>
          <w:rFonts w:eastAsia="Calibri" w:cs="Times New Roman"/>
          <w:color w:val="767171"/>
          <w:szCs w:val="24"/>
        </w:rPr>
        <w:t>Coordinación y asistencia a la ministra de la mujer, Mayra Jiménez a su visita a la ciudad de Sevilla, a su vez, realizar reunión con mujeres de la diáspora dominicana.</w:t>
      </w:r>
    </w:p>
    <w:p w14:paraId="1BF638C8" w14:textId="77777777" w:rsidR="0071673F" w:rsidRDefault="0071673F" w:rsidP="0071673F">
      <w:pPr>
        <w:shd w:val="clear" w:color="auto" w:fill="FFFFFF"/>
        <w:spacing w:after="0" w:line="360" w:lineRule="auto"/>
        <w:jc w:val="both"/>
        <w:rPr>
          <w:rFonts w:eastAsia="Calibri" w:cs="Times New Roman"/>
          <w:color w:val="767171"/>
          <w:szCs w:val="24"/>
        </w:rPr>
      </w:pPr>
      <w:r w:rsidRPr="00885D55">
        <w:rPr>
          <w:rFonts w:eastAsia="Calibri" w:cs="Times New Roman"/>
          <w:color w:val="767171"/>
          <w:szCs w:val="24"/>
        </w:rPr>
        <w:lastRenderedPageBreak/>
        <w:t>Inicio del proceso de instalación de máquinas de pasaporte con el fin de dar un mejor servicio y de manera directa a los ciudadanos residentes en las comunidades autónomas correspondientes a nuestra jurisdicción.</w:t>
      </w:r>
    </w:p>
    <w:p w14:paraId="2AED4D70" w14:textId="77777777" w:rsidR="00E13E88" w:rsidRPr="0071673F" w:rsidRDefault="00E13E88" w:rsidP="00E13E88">
      <w:pPr>
        <w:shd w:val="clear" w:color="auto" w:fill="FFFFFF"/>
        <w:spacing w:after="0" w:line="360" w:lineRule="auto"/>
        <w:jc w:val="both"/>
        <w:rPr>
          <w:rFonts w:eastAsia="Calibri" w:cs="Times New Roman"/>
          <w:color w:val="767171"/>
          <w:szCs w:val="24"/>
        </w:rPr>
      </w:pPr>
    </w:p>
    <w:p w14:paraId="052E5076" w14:textId="77777777" w:rsidR="00E13E88" w:rsidRPr="00D15346" w:rsidRDefault="00E13E88" w:rsidP="00E13E88">
      <w:pPr>
        <w:shd w:val="clear" w:color="auto" w:fill="FFFFFF"/>
        <w:spacing w:after="0" w:line="360" w:lineRule="auto"/>
        <w:jc w:val="both"/>
        <w:rPr>
          <w:rFonts w:eastAsia="Calibri" w:cs="Times New Roman"/>
          <w:b/>
          <w:color w:val="767171"/>
          <w:lang w:val="es-ES"/>
        </w:rPr>
      </w:pPr>
      <w:r w:rsidRPr="00D15346">
        <w:rPr>
          <w:rFonts w:eastAsia="Times New Roman" w:cs="Times New Roman"/>
          <w:b/>
          <w:bCs/>
          <w:color w:val="767171"/>
          <w:szCs w:val="24"/>
        </w:rPr>
        <w:t>El</w:t>
      </w:r>
      <w:r w:rsidRPr="00D15346">
        <w:rPr>
          <w:rFonts w:eastAsia="Times New Roman" w:cs="Times New Roman"/>
          <w:color w:val="767171"/>
          <w:szCs w:val="24"/>
        </w:rPr>
        <w:t xml:space="preserve"> </w:t>
      </w:r>
      <w:r w:rsidRPr="00D15346">
        <w:rPr>
          <w:rFonts w:eastAsia="Times New Roman" w:cs="Times New Roman"/>
          <w:b/>
          <w:color w:val="767171"/>
          <w:szCs w:val="24"/>
        </w:rPr>
        <w:t>consulado de República Dominicana en</w:t>
      </w:r>
      <w:r w:rsidRPr="00D15346">
        <w:rPr>
          <w:rFonts w:eastAsia="Calibri" w:cs="Times New Roman"/>
          <w:b/>
          <w:color w:val="767171"/>
          <w:lang w:val="es-ES"/>
        </w:rPr>
        <w:t xml:space="preserve"> </w:t>
      </w:r>
      <w:proofErr w:type="spellStart"/>
      <w:r w:rsidRPr="00D15346">
        <w:rPr>
          <w:rFonts w:eastAsia="Calibri" w:cs="Times New Roman"/>
          <w:b/>
          <w:color w:val="767171"/>
          <w:lang w:val="es-ES"/>
        </w:rPr>
        <w:t>Shanghai</w:t>
      </w:r>
      <w:proofErr w:type="spellEnd"/>
      <w:r w:rsidRPr="00D15346">
        <w:rPr>
          <w:rFonts w:eastAsia="Calibri" w:cs="Times New Roman"/>
          <w:b/>
          <w:color w:val="767171"/>
          <w:lang w:val="es-ES"/>
        </w:rPr>
        <w:t>, China</w:t>
      </w:r>
    </w:p>
    <w:p w14:paraId="2E75AABF" w14:textId="5EF26A3C" w:rsidR="00E13E88" w:rsidRPr="00D15346" w:rsidRDefault="00E13E88" w:rsidP="00E13E88">
      <w:pPr>
        <w:shd w:val="clear" w:color="auto" w:fill="FFFFFF"/>
        <w:spacing w:after="0" w:line="360" w:lineRule="auto"/>
        <w:jc w:val="both"/>
        <w:rPr>
          <w:rFonts w:eastAsia="Calibri" w:cs="Times New Roman"/>
          <w:bCs/>
          <w:color w:val="767171"/>
          <w:lang w:val="es-ES"/>
        </w:rPr>
      </w:pPr>
      <w:r w:rsidRPr="00D15346">
        <w:rPr>
          <w:rFonts w:eastAsia="Calibri" w:cs="Times New Roman"/>
          <w:bCs/>
          <w:color w:val="767171"/>
          <w:lang w:val="es-ES"/>
        </w:rPr>
        <w:t>Dentro de las actividades realizadas en este año se encuentran:</w:t>
      </w:r>
    </w:p>
    <w:p w14:paraId="7D9D56AC" w14:textId="77777777" w:rsidR="005C5A48" w:rsidRDefault="005C5A48" w:rsidP="0071673F">
      <w:pPr>
        <w:shd w:val="clear" w:color="auto" w:fill="FFFFFF"/>
        <w:spacing w:after="0" w:line="360" w:lineRule="auto"/>
        <w:jc w:val="both"/>
        <w:rPr>
          <w:rFonts w:eastAsia="Calibri" w:cs="Times New Roman"/>
          <w:bCs/>
          <w:color w:val="767171"/>
        </w:rPr>
      </w:pPr>
    </w:p>
    <w:p w14:paraId="547ACD89" w14:textId="33CDEA2C" w:rsidR="0071673F" w:rsidRDefault="0071673F" w:rsidP="0071673F">
      <w:pPr>
        <w:shd w:val="clear" w:color="auto" w:fill="FFFFFF"/>
        <w:spacing w:after="0" w:line="360" w:lineRule="auto"/>
        <w:jc w:val="both"/>
        <w:rPr>
          <w:rFonts w:eastAsia="Calibri" w:cs="Times New Roman"/>
          <w:bCs/>
          <w:color w:val="767171"/>
        </w:rPr>
      </w:pPr>
      <w:r w:rsidRPr="00885D55">
        <w:rPr>
          <w:rFonts w:eastAsia="Calibri" w:cs="Times New Roman"/>
          <w:bCs/>
          <w:color w:val="767171"/>
        </w:rPr>
        <w:t xml:space="preserve">Participación en la </w:t>
      </w:r>
      <w:proofErr w:type="spellStart"/>
      <w:r w:rsidRPr="00885D55">
        <w:rPr>
          <w:rFonts w:eastAsia="Calibri" w:cs="Times New Roman"/>
          <w:bCs/>
          <w:color w:val="767171"/>
        </w:rPr>
        <w:t>World</w:t>
      </w:r>
      <w:proofErr w:type="spellEnd"/>
      <w:r w:rsidRPr="00885D55">
        <w:rPr>
          <w:rFonts w:eastAsia="Calibri" w:cs="Times New Roman"/>
          <w:bCs/>
          <w:color w:val="767171"/>
        </w:rPr>
        <w:t xml:space="preserve"> </w:t>
      </w:r>
      <w:proofErr w:type="spellStart"/>
      <w:r w:rsidRPr="00885D55">
        <w:rPr>
          <w:rFonts w:eastAsia="Calibri" w:cs="Times New Roman"/>
          <w:bCs/>
          <w:color w:val="767171"/>
        </w:rPr>
        <w:t>Breakbulk</w:t>
      </w:r>
      <w:proofErr w:type="spellEnd"/>
      <w:r w:rsidRPr="00885D55">
        <w:rPr>
          <w:rFonts w:eastAsia="Calibri" w:cs="Times New Roman"/>
          <w:bCs/>
          <w:color w:val="767171"/>
        </w:rPr>
        <w:t xml:space="preserve"> Expo, la cual es una feria dirigida a la promoción de servicios logísticos para carga proyecto o </w:t>
      </w:r>
      <w:proofErr w:type="spellStart"/>
      <w:r w:rsidRPr="00885D55">
        <w:rPr>
          <w:rFonts w:eastAsia="Calibri" w:cs="Times New Roman"/>
          <w:bCs/>
          <w:color w:val="767171"/>
        </w:rPr>
        <w:t>breakbulk</w:t>
      </w:r>
      <w:proofErr w:type="spellEnd"/>
      <w:r w:rsidRPr="00885D55">
        <w:rPr>
          <w:rFonts w:eastAsia="Calibri" w:cs="Times New Roman"/>
          <w:bCs/>
          <w:color w:val="767171"/>
        </w:rPr>
        <w:t xml:space="preserve">, con la presencia de grandes empresas del sector logístico global, como China </w:t>
      </w:r>
      <w:proofErr w:type="spellStart"/>
      <w:r w:rsidRPr="00885D55">
        <w:rPr>
          <w:rFonts w:eastAsia="Calibri" w:cs="Times New Roman"/>
          <w:bCs/>
          <w:color w:val="767171"/>
        </w:rPr>
        <w:t>Ocean</w:t>
      </w:r>
      <w:proofErr w:type="spellEnd"/>
      <w:r w:rsidRPr="00885D55">
        <w:rPr>
          <w:rFonts w:eastAsia="Calibri" w:cs="Times New Roman"/>
          <w:bCs/>
          <w:color w:val="767171"/>
        </w:rPr>
        <w:t xml:space="preserve"> </w:t>
      </w:r>
      <w:proofErr w:type="spellStart"/>
      <w:r w:rsidRPr="00885D55">
        <w:rPr>
          <w:rFonts w:eastAsia="Calibri" w:cs="Times New Roman"/>
          <w:bCs/>
          <w:color w:val="767171"/>
        </w:rPr>
        <w:t>Shipping</w:t>
      </w:r>
      <w:proofErr w:type="spellEnd"/>
      <w:r w:rsidRPr="00885D55">
        <w:rPr>
          <w:rFonts w:eastAsia="Calibri" w:cs="Times New Roman"/>
          <w:bCs/>
          <w:color w:val="767171"/>
        </w:rPr>
        <w:t xml:space="preserve"> Company</w:t>
      </w:r>
      <w:r>
        <w:rPr>
          <w:rFonts w:eastAsia="Calibri" w:cs="Times New Roman"/>
          <w:bCs/>
          <w:color w:val="767171"/>
        </w:rPr>
        <w:t xml:space="preserve"> (</w:t>
      </w:r>
      <w:r w:rsidRPr="00885D55">
        <w:rPr>
          <w:rFonts w:eastAsia="Calibri" w:cs="Times New Roman"/>
          <w:bCs/>
          <w:color w:val="767171"/>
        </w:rPr>
        <w:t xml:space="preserve">Cosco </w:t>
      </w:r>
      <w:proofErr w:type="spellStart"/>
      <w:r w:rsidRPr="00885D55">
        <w:rPr>
          <w:rFonts w:eastAsia="Calibri" w:cs="Times New Roman"/>
          <w:bCs/>
          <w:color w:val="767171"/>
        </w:rPr>
        <w:t>Shipping</w:t>
      </w:r>
      <w:proofErr w:type="spellEnd"/>
      <w:r>
        <w:rPr>
          <w:rFonts w:eastAsia="Calibri" w:cs="Times New Roman"/>
          <w:bCs/>
          <w:color w:val="767171"/>
        </w:rPr>
        <w:t>, por sus siglas en ingles)</w:t>
      </w:r>
      <w:r w:rsidRPr="00885D55">
        <w:rPr>
          <w:rFonts w:eastAsia="Calibri" w:cs="Times New Roman"/>
          <w:bCs/>
          <w:color w:val="767171"/>
        </w:rPr>
        <w:t xml:space="preserve">, </w:t>
      </w:r>
      <w:proofErr w:type="spellStart"/>
      <w:r w:rsidRPr="00885D55">
        <w:rPr>
          <w:rFonts w:eastAsia="Calibri" w:cs="Times New Roman"/>
          <w:bCs/>
          <w:color w:val="767171"/>
        </w:rPr>
        <w:t>Happag</w:t>
      </w:r>
      <w:proofErr w:type="spellEnd"/>
      <w:r>
        <w:rPr>
          <w:rFonts w:eastAsia="Calibri" w:cs="Times New Roman"/>
          <w:bCs/>
          <w:color w:val="767171"/>
        </w:rPr>
        <w:t xml:space="preserve"> (</w:t>
      </w:r>
      <w:r w:rsidRPr="00885D55">
        <w:rPr>
          <w:rFonts w:eastAsia="Calibri" w:cs="Times New Roman"/>
          <w:bCs/>
          <w:color w:val="767171"/>
        </w:rPr>
        <w:t>una de las principales navieras de transporte de contenedores del mundo</w:t>
      </w:r>
      <w:r>
        <w:rPr>
          <w:rFonts w:eastAsia="Calibri" w:cs="Times New Roman"/>
          <w:bCs/>
          <w:color w:val="767171"/>
        </w:rPr>
        <w:t xml:space="preserve">) </w:t>
      </w:r>
      <w:r w:rsidRPr="00885D55">
        <w:rPr>
          <w:rFonts w:eastAsia="Calibri" w:cs="Times New Roman"/>
          <w:bCs/>
          <w:color w:val="767171"/>
        </w:rPr>
        <w:t xml:space="preserve">Lloyd, </w:t>
      </w:r>
      <w:proofErr w:type="spellStart"/>
      <w:r w:rsidRPr="00885D55">
        <w:rPr>
          <w:rFonts w:eastAsia="Calibri" w:cs="Times New Roman"/>
          <w:bCs/>
          <w:color w:val="767171"/>
        </w:rPr>
        <w:t>Compagnie</w:t>
      </w:r>
      <w:proofErr w:type="spellEnd"/>
      <w:r w:rsidRPr="00885D55">
        <w:rPr>
          <w:rFonts w:eastAsia="Calibri" w:cs="Times New Roman"/>
          <w:bCs/>
          <w:color w:val="767171"/>
        </w:rPr>
        <w:t xml:space="preserve"> </w:t>
      </w:r>
      <w:proofErr w:type="spellStart"/>
      <w:r w:rsidRPr="00885D55">
        <w:rPr>
          <w:rFonts w:eastAsia="Calibri" w:cs="Times New Roman"/>
          <w:bCs/>
          <w:color w:val="767171"/>
        </w:rPr>
        <w:t>Maritime</w:t>
      </w:r>
      <w:proofErr w:type="spellEnd"/>
      <w:r w:rsidRPr="00885D55">
        <w:rPr>
          <w:rFonts w:eastAsia="Calibri" w:cs="Times New Roman"/>
          <w:bCs/>
          <w:color w:val="767171"/>
        </w:rPr>
        <w:t xml:space="preserve"> </w:t>
      </w:r>
      <w:proofErr w:type="spellStart"/>
      <w:r w:rsidRPr="00885D55">
        <w:rPr>
          <w:rFonts w:eastAsia="Calibri" w:cs="Times New Roman"/>
          <w:bCs/>
          <w:color w:val="767171"/>
        </w:rPr>
        <w:t>d’Affrètement</w:t>
      </w:r>
      <w:proofErr w:type="spellEnd"/>
      <w:r>
        <w:rPr>
          <w:rFonts w:eastAsia="Calibri" w:cs="Times New Roman"/>
          <w:bCs/>
          <w:color w:val="767171"/>
        </w:rPr>
        <w:t xml:space="preserve"> (</w:t>
      </w:r>
      <w:r w:rsidRPr="00885D55">
        <w:rPr>
          <w:rFonts w:eastAsia="Calibri" w:cs="Times New Roman"/>
          <w:bCs/>
          <w:color w:val="767171"/>
        </w:rPr>
        <w:t>CMA</w:t>
      </w:r>
      <w:r>
        <w:rPr>
          <w:rFonts w:eastAsia="Calibri" w:cs="Times New Roman"/>
          <w:bCs/>
          <w:color w:val="767171"/>
        </w:rPr>
        <w:t>, por sus siglas en ingles) y</w:t>
      </w:r>
      <w:r w:rsidRPr="00885D55">
        <w:rPr>
          <w:rFonts w:eastAsia="Calibri" w:cs="Times New Roman"/>
          <w:bCs/>
          <w:color w:val="767171"/>
        </w:rPr>
        <w:t xml:space="preserve"> </w:t>
      </w:r>
      <w:proofErr w:type="spellStart"/>
      <w:r w:rsidRPr="00885D55">
        <w:rPr>
          <w:rFonts w:eastAsia="Calibri" w:cs="Times New Roman"/>
          <w:bCs/>
          <w:color w:val="767171"/>
        </w:rPr>
        <w:t>Compagnie</w:t>
      </w:r>
      <w:proofErr w:type="spellEnd"/>
      <w:r w:rsidRPr="00885D55">
        <w:rPr>
          <w:rFonts w:eastAsia="Calibri" w:cs="Times New Roman"/>
          <w:bCs/>
          <w:color w:val="767171"/>
        </w:rPr>
        <w:t xml:space="preserve"> Générale </w:t>
      </w:r>
      <w:proofErr w:type="spellStart"/>
      <w:r w:rsidRPr="00885D55">
        <w:rPr>
          <w:rFonts w:eastAsia="Calibri" w:cs="Times New Roman"/>
          <w:bCs/>
          <w:color w:val="767171"/>
        </w:rPr>
        <w:t>Maritime</w:t>
      </w:r>
      <w:proofErr w:type="spellEnd"/>
      <w:r w:rsidRPr="00885D55">
        <w:rPr>
          <w:rFonts w:eastAsia="Calibri" w:cs="Times New Roman"/>
          <w:bCs/>
          <w:color w:val="767171"/>
        </w:rPr>
        <w:t xml:space="preserve"> </w:t>
      </w:r>
      <w:r>
        <w:rPr>
          <w:rFonts w:eastAsia="Calibri" w:cs="Times New Roman"/>
          <w:bCs/>
          <w:color w:val="767171"/>
        </w:rPr>
        <w:t>(</w:t>
      </w:r>
      <w:r w:rsidRPr="00885D55">
        <w:rPr>
          <w:rFonts w:eastAsia="Calibri" w:cs="Times New Roman"/>
          <w:bCs/>
          <w:color w:val="767171"/>
        </w:rPr>
        <w:t>CGM</w:t>
      </w:r>
      <w:r>
        <w:rPr>
          <w:rFonts w:eastAsia="Calibri" w:cs="Times New Roman"/>
          <w:bCs/>
          <w:color w:val="767171"/>
        </w:rPr>
        <w:t>, por sus siglas en ingles).</w:t>
      </w:r>
    </w:p>
    <w:p w14:paraId="062BE4CD" w14:textId="77777777" w:rsidR="0071673F" w:rsidRPr="00885D55" w:rsidRDefault="0071673F" w:rsidP="0071673F">
      <w:pPr>
        <w:shd w:val="clear" w:color="auto" w:fill="FFFFFF"/>
        <w:spacing w:after="0" w:line="360" w:lineRule="auto"/>
        <w:jc w:val="both"/>
        <w:rPr>
          <w:rFonts w:eastAsia="Calibri" w:cs="Times New Roman"/>
          <w:bCs/>
          <w:color w:val="767171"/>
        </w:rPr>
      </w:pPr>
      <w:r>
        <w:rPr>
          <w:rFonts w:eastAsia="Calibri" w:cs="Times New Roman"/>
          <w:bCs/>
          <w:color w:val="767171"/>
        </w:rPr>
        <w:t xml:space="preserve"> </w:t>
      </w:r>
    </w:p>
    <w:p w14:paraId="5CF552C1" w14:textId="77777777" w:rsidR="0071673F" w:rsidRDefault="0071673F" w:rsidP="0071673F">
      <w:pPr>
        <w:shd w:val="clear" w:color="auto" w:fill="FFFFFF"/>
        <w:spacing w:after="0" w:line="360" w:lineRule="auto"/>
        <w:jc w:val="both"/>
        <w:rPr>
          <w:rFonts w:eastAsia="Calibri" w:cs="Times New Roman"/>
          <w:color w:val="767171"/>
          <w:szCs w:val="24"/>
        </w:rPr>
      </w:pPr>
      <w:r w:rsidRPr="00885D55">
        <w:rPr>
          <w:rFonts w:eastAsia="Calibri" w:cs="Times New Roman"/>
          <w:color w:val="767171"/>
          <w:szCs w:val="24"/>
        </w:rPr>
        <w:t>En el ma</w:t>
      </w:r>
      <w:r>
        <w:rPr>
          <w:rFonts w:eastAsia="Calibri" w:cs="Times New Roman"/>
          <w:color w:val="767171"/>
          <w:szCs w:val="24"/>
        </w:rPr>
        <w:t xml:space="preserve">rco de la asistencia al </w:t>
      </w:r>
      <w:r w:rsidRPr="00885D55">
        <w:rPr>
          <w:rFonts w:eastAsia="Calibri" w:cs="Times New Roman"/>
          <w:color w:val="767171"/>
          <w:szCs w:val="24"/>
        </w:rPr>
        <w:t>“</w:t>
      </w:r>
      <w:proofErr w:type="spellStart"/>
      <w:r w:rsidRPr="00885D55">
        <w:rPr>
          <w:rFonts w:eastAsia="Calibri" w:cs="Times New Roman"/>
          <w:color w:val="767171"/>
          <w:szCs w:val="24"/>
        </w:rPr>
        <w:t>Opening</w:t>
      </w:r>
      <w:proofErr w:type="spellEnd"/>
      <w:r w:rsidRPr="00885D55">
        <w:rPr>
          <w:rFonts w:eastAsia="Calibri" w:cs="Times New Roman"/>
          <w:color w:val="767171"/>
          <w:szCs w:val="24"/>
        </w:rPr>
        <w:t xml:space="preserve"> </w:t>
      </w:r>
      <w:proofErr w:type="spellStart"/>
      <w:r w:rsidRPr="00885D55">
        <w:rPr>
          <w:rFonts w:eastAsia="Calibri" w:cs="Times New Roman"/>
          <w:color w:val="767171"/>
          <w:szCs w:val="24"/>
        </w:rPr>
        <w:t>Ceremony</w:t>
      </w:r>
      <w:proofErr w:type="spellEnd"/>
      <w:r w:rsidRPr="00885D55">
        <w:rPr>
          <w:rFonts w:eastAsia="Calibri" w:cs="Times New Roman"/>
          <w:color w:val="767171"/>
          <w:szCs w:val="24"/>
        </w:rPr>
        <w:t xml:space="preserve"> </w:t>
      </w:r>
      <w:proofErr w:type="spellStart"/>
      <w:r w:rsidRPr="00885D55">
        <w:rPr>
          <w:rFonts w:eastAsia="Calibri" w:cs="Times New Roman"/>
          <w:color w:val="767171"/>
          <w:szCs w:val="24"/>
        </w:rPr>
        <w:t>of</w:t>
      </w:r>
      <w:proofErr w:type="spellEnd"/>
      <w:r w:rsidRPr="00885D55">
        <w:rPr>
          <w:rFonts w:eastAsia="Calibri" w:cs="Times New Roman"/>
          <w:color w:val="767171"/>
          <w:szCs w:val="24"/>
        </w:rPr>
        <w:t xml:space="preserve"> CIIE Bazar in </w:t>
      </w:r>
      <w:proofErr w:type="spellStart"/>
      <w:r w:rsidRPr="00885D55">
        <w:rPr>
          <w:rFonts w:eastAsia="Calibri" w:cs="Times New Roman"/>
          <w:color w:val="767171"/>
          <w:szCs w:val="24"/>
        </w:rPr>
        <w:t>Lingang</w:t>
      </w:r>
      <w:proofErr w:type="spellEnd"/>
      <w:r w:rsidRPr="00885D55">
        <w:rPr>
          <w:rFonts w:eastAsia="Calibri" w:cs="Times New Roman"/>
          <w:color w:val="767171"/>
          <w:szCs w:val="24"/>
        </w:rPr>
        <w:t xml:space="preserve">”, por invitación de las empresas </w:t>
      </w:r>
      <w:proofErr w:type="spellStart"/>
      <w:r w:rsidRPr="00885D55">
        <w:rPr>
          <w:rFonts w:eastAsia="Calibri" w:cs="Times New Roman"/>
          <w:color w:val="767171"/>
          <w:szCs w:val="24"/>
        </w:rPr>
        <w:t>Greenland</w:t>
      </w:r>
      <w:proofErr w:type="spellEnd"/>
      <w:r w:rsidRPr="00885D55">
        <w:rPr>
          <w:rFonts w:eastAsia="Calibri" w:cs="Times New Roman"/>
          <w:color w:val="767171"/>
          <w:szCs w:val="24"/>
        </w:rPr>
        <w:t xml:space="preserve"> Global </w:t>
      </w:r>
      <w:proofErr w:type="spellStart"/>
      <w:r w:rsidRPr="00885D55">
        <w:rPr>
          <w:rFonts w:eastAsia="Calibri" w:cs="Times New Roman"/>
          <w:color w:val="767171"/>
          <w:szCs w:val="24"/>
        </w:rPr>
        <w:t>Commodity</w:t>
      </w:r>
      <w:proofErr w:type="spellEnd"/>
      <w:r w:rsidRPr="00885D55">
        <w:rPr>
          <w:rFonts w:eastAsia="Calibri" w:cs="Times New Roman"/>
          <w:color w:val="767171"/>
          <w:szCs w:val="24"/>
        </w:rPr>
        <w:t xml:space="preserve"> Trading </w:t>
      </w:r>
      <w:proofErr w:type="gramStart"/>
      <w:r w:rsidRPr="00885D55">
        <w:rPr>
          <w:rFonts w:eastAsia="Calibri" w:cs="Times New Roman"/>
          <w:color w:val="767171"/>
          <w:szCs w:val="24"/>
        </w:rPr>
        <w:t>Hub</w:t>
      </w:r>
      <w:proofErr w:type="gramEnd"/>
      <w:r w:rsidRPr="00885D55">
        <w:rPr>
          <w:rFonts w:eastAsia="Calibri" w:cs="Times New Roman"/>
          <w:color w:val="767171"/>
          <w:szCs w:val="24"/>
        </w:rPr>
        <w:t xml:space="preserve"> </w:t>
      </w:r>
      <w:proofErr w:type="spellStart"/>
      <w:r w:rsidRPr="00885D55">
        <w:rPr>
          <w:rFonts w:eastAsia="Calibri" w:cs="Times New Roman"/>
          <w:color w:val="767171"/>
          <w:szCs w:val="24"/>
        </w:rPr>
        <w:t>Group</w:t>
      </w:r>
      <w:proofErr w:type="spellEnd"/>
      <w:r w:rsidRPr="00885D55">
        <w:rPr>
          <w:rFonts w:eastAsia="Calibri" w:cs="Times New Roman"/>
          <w:color w:val="767171"/>
          <w:szCs w:val="24"/>
        </w:rPr>
        <w:t xml:space="preserve"> y </w:t>
      </w:r>
      <w:proofErr w:type="spellStart"/>
      <w:r w:rsidRPr="00885D55">
        <w:rPr>
          <w:rFonts w:eastAsia="Calibri" w:cs="Times New Roman"/>
          <w:color w:val="767171"/>
          <w:szCs w:val="24"/>
        </w:rPr>
        <w:t>Shanghai</w:t>
      </w:r>
      <w:proofErr w:type="spellEnd"/>
      <w:r w:rsidRPr="00885D55">
        <w:rPr>
          <w:rFonts w:eastAsia="Calibri" w:cs="Times New Roman"/>
          <w:color w:val="767171"/>
          <w:szCs w:val="24"/>
        </w:rPr>
        <w:t xml:space="preserve"> Harbor City </w:t>
      </w:r>
      <w:proofErr w:type="spellStart"/>
      <w:r w:rsidRPr="00885D55">
        <w:rPr>
          <w:rFonts w:eastAsia="Calibri" w:cs="Times New Roman"/>
          <w:color w:val="767171"/>
          <w:szCs w:val="24"/>
        </w:rPr>
        <w:t>Development</w:t>
      </w:r>
      <w:proofErr w:type="spellEnd"/>
      <w:r w:rsidRPr="00885D55">
        <w:rPr>
          <w:rFonts w:eastAsia="Calibri" w:cs="Times New Roman"/>
          <w:color w:val="767171"/>
          <w:szCs w:val="24"/>
        </w:rPr>
        <w:t xml:space="preserve">. En este evento se inauguró un showroom dedicado a productos extranjeros, donde están expuestas joyerías de ámbar azul procedentes de República Dominicana. </w:t>
      </w:r>
    </w:p>
    <w:p w14:paraId="4A749E7D" w14:textId="77777777" w:rsidR="0071673F" w:rsidRPr="00885D55" w:rsidRDefault="0071673F" w:rsidP="0071673F">
      <w:pPr>
        <w:shd w:val="clear" w:color="auto" w:fill="FFFFFF"/>
        <w:spacing w:after="0" w:line="360" w:lineRule="auto"/>
        <w:jc w:val="both"/>
        <w:rPr>
          <w:rFonts w:eastAsia="Calibri" w:cs="Times New Roman"/>
          <w:color w:val="767171"/>
          <w:szCs w:val="24"/>
        </w:rPr>
      </w:pPr>
    </w:p>
    <w:p w14:paraId="76F0FC38" w14:textId="6F239491" w:rsidR="0071673F" w:rsidRPr="00885D55" w:rsidRDefault="0071673F" w:rsidP="0071673F">
      <w:pPr>
        <w:shd w:val="clear" w:color="auto" w:fill="FFFFFF"/>
        <w:spacing w:line="360" w:lineRule="auto"/>
        <w:jc w:val="both"/>
        <w:rPr>
          <w:rFonts w:eastAsia="Calibri"/>
          <w:color w:val="767171"/>
        </w:rPr>
      </w:pPr>
      <w:r>
        <w:rPr>
          <w:rFonts w:eastAsia="Calibri" w:cs="Times New Roman"/>
          <w:color w:val="767171"/>
          <w:szCs w:val="24"/>
          <w:lang w:val="es-ES"/>
        </w:rPr>
        <w:t xml:space="preserve">Igualmente, en el marco de la visita del </w:t>
      </w:r>
      <w:r w:rsidRPr="00885D55">
        <w:rPr>
          <w:rFonts w:eastAsia="Calibri"/>
          <w:color w:val="767171"/>
          <w:lang w:val="es-US"/>
        </w:rPr>
        <w:t xml:space="preserve">Cónsul General y </w:t>
      </w:r>
      <w:r w:rsidR="00331A50" w:rsidRPr="00885D55">
        <w:rPr>
          <w:rFonts w:eastAsia="Calibri"/>
          <w:color w:val="767171"/>
          <w:lang w:val="es-US"/>
        </w:rPr>
        <w:t>el vicecónsul comercial</w:t>
      </w:r>
      <w:r w:rsidRPr="00885D55">
        <w:rPr>
          <w:rFonts w:eastAsia="Calibri"/>
          <w:color w:val="767171"/>
          <w:lang w:val="es-US"/>
        </w:rPr>
        <w:t xml:space="preserve"> viajaron a Beijing para participar en la recepción por el 7mo aniversario de las relaciones diplomáticas entre la República Dominicana y China, evento en el cual también se lanzó la publicación “</w:t>
      </w:r>
      <w:proofErr w:type="spellStart"/>
      <w:r w:rsidRPr="00885D55">
        <w:rPr>
          <w:rFonts w:eastAsia="Calibri"/>
          <w:color w:val="767171"/>
          <w:lang w:val="es-US"/>
        </w:rPr>
        <w:t>Invest</w:t>
      </w:r>
      <w:proofErr w:type="spellEnd"/>
      <w:r w:rsidRPr="00885D55">
        <w:rPr>
          <w:rFonts w:eastAsia="Calibri"/>
          <w:color w:val="767171"/>
          <w:lang w:val="es-US"/>
        </w:rPr>
        <w:t xml:space="preserve"> in </w:t>
      </w:r>
      <w:proofErr w:type="spellStart"/>
      <w:r w:rsidRPr="00885D55">
        <w:rPr>
          <w:rFonts w:eastAsia="Calibri"/>
          <w:color w:val="767171"/>
          <w:lang w:val="es-US"/>
        </w:rPr>
        <w:t>the</w:t>
      </w:r>
      <w:proofErr w:type="spellEnd"/>
      <w:r w:rsidRPr="00885D55">
        <w:rPr>
          <w:rFonts w:eastAsia="Calibri"/>
          <w:color w:val="767171"/>
          <w:lang w:val="es-US"/>
        </w:rPr>
        <w:t xml:space="preserve"> </w:t>
      </w:r>
      <w:proofErr w:type="spellStart"/>
      <w:r w:rsidRPr="00885D55">
        <w:rPr>
          <w:rFonts w:eastAsia="Calibri"/>
          <w:color w:val="767171"/>
          <w:lang w:val="es-US"/>
        </w:rPr>
        <w:t>Dominican</w:t>
      </w:r>
      <w:proofErr w:type="spellEnd"/>
      <w:r w:rsidRPr="00885D55">
        <w:rPr>
          <w:rFonts w:eastAsia="Calibri"/>
          <w:color w:val="767171"/>
          <w:lang w:val="es-US"/>
        </w:rPr>
        <w:t xml:space="preserve"> </w:t>
      </w:r>
      <w:proofErr w:type="spellStart"/>
      <w:r w:rsidRPr="00885D55">
        <w:rPr>
          <w:rFonts w:eastAsia="Calibri"/>
          <w:color w:val="767171"/>
          <w:lang w:val="es-US"/>
        </w:rPr>
        <w:t>Republic</w:t>
      </w:r>
      <w:proofErr w:type="spellEnd"/>
      <w:r w:rsidRPr="00885D55">
        <w:rPr>
          <w:rFonts w:eastAsia="Calibri"/>
          <w:color w:val="767171"/>
          <w:lang w:val="es-US"/>
        </w:rPr>
        <w:t>”.</w:t>
      </w:r>
    </w:p>
    <w:p w14:paraId="7875A106" w14:textId="6B08F7C9" w:rsidR="006B5536" w:rsidRPr="0071673F" w:rsidRDefault="006B5536" w:rsidP="006B5536">
      <w:pPr>
        <w:shd w:val="clear" w:color="auto" w:fill="FFFFFF"/>
        <w:spacing w:after="0" w:line="360" w:lineRule="auto"/>
        <w:jc w:val="both"/>
        <w:rPr>
          <w:rFonts w:eastAsia="Calibri" w:cs="Times New Roman"/>
          <w:color w:val="767171"/>
          <w:szCs w:val="24"/>
        </w:rPr>
      </w:pPr>
    </w:p>
    <w:p w14:paraId="3EC82FB1" w14:textId="77777777" w:rsidR="006B5536" w:rsidRPr="00D15346" w:rsidRDefault="006B5536" w:rsidP="006B5536">
      <w:pPr>
        <w:spacing w:after="0" w:line="360" w:lineRule="auto"/>
        <w:jc w:val="both"/>
        <w:rPr>
          <w:rFonts w:eastAsia="Calibri" w:cs="Times New Roman"/>
          <w:b/>
          <w:color w:val="767171"/>
          <w:lang w:val="es-ES"/>
        </w:rPr>
      </w:pPr>
      <w:r w:rsidRPr="00D15346">
        <w:rPr>
          <w:rFonts w:eastAsia="Times New Roman" w:cs="Times New Roman"/>
          <w:b/>
          <w:bCs/>
          <w:color w:val="767171"/>
          <w:szCs w:val="24"/>
        </w:rPr>
        <w:t>El</w:t>
      </w:r>
      <w:r w:rsidRPr="00D15346">
        <w:rPr>
          <w:rFonts w:eastAsia="Times New Roman" w:cs="Times New Roman"/>
          <w:color w:val="767171"/>
          <w:szCs w:val="24"/>
        </w:rPr>
        <w:t xml:space="preserve"> </w:t>
      </w:r>
      <w:r w:rsidRPr="00D15346">
        <w:rPr>
          <w:rFonts w:eastAsia="Times New Roman" w:cs="Times New Roman"/>
          <w:b/>
          <w:color w:val="767171"/>
          <w:szCs w:val="24"/>
        </w:rPr>
        <w:t xml:space="preserve">consulado de República Dominicana en </w:t>
      </w:r>
      <w:r w:rsidRPr="00D15346">
        <w:rPr>
          <w:rFonts w:eastAsia="Calibri" w:cs="Times New Roman"/>
          <w:b/>
          <w:color w:val="767171"/>
          <w:lang w:val="es-ES"/>
        </w:rPr>
        <w:t>Houston, Texas</w:t>
      </w:r>
    </w:p>
    <w:p w14:paraId="36428C3C" w14:textId="14E26B06" w:rsidR="006B5536" w:rsidRPr="00D15346" w:rsidRDefault="006B5536" w:rsidP="006B5536">
      <w:pPr>
        <w:shd w:val="clear" w:color="auto" w:fill="FFFFFF"/>
        <w:spacing w:after="0" w:line="360" w:lineRule="auto"/>
        <w:jc w:val="both"/>
        <w:rPr>
          <w:rFonts w:eastAsia="Calibri" w:cs="Times New Roman"/>
          <w:bCs/>
          <w:color w:val="767171"/>
          <w:lang w:val="es-ES"/>
        </w:rPr>
      </w:pPr>
      <w:r w:rsidRPr="00D15346">
        <w:rPr>
          <w:rFonts w:eastAsia="Calibri" w:cs="Times New Roman"/>
          <w:bCs/>
          <w:color w:val="767171"/>
          <w:lang w:val="es-ES"/>
        </w:rPr>
        <w:t>Dentro de las actividades realizadas en este año se encuentran:</w:t>
      </w:r>
    </w:p>
    <w:p w14:paraId="78AF170E" w14:textId="77777777" w:rsidR="0071673F" w:rsidRDefault="0071673F" w:rsidP="006B5536">
      <w:pPr>
        <w:spacing w:after="0" w:line="360" w:lineRule="auto"/>
        <w:jc w:val="both"/>
        <w:rPr>
          <w:rFonts w:eastAsia="Calibri"/>
          <w:color w:val="767171"/>
          <w:lang w:val="es-ES"/>
        </w:rPr>
      </w:pPr>
    </w:p>
    <w:p w14:paraId="04B7F1E8" w14:textId="77777777" w:rsidR="0071673F" w:rsidRDefault="0071673F" w:rsidP="0071673F">
      <w:pPr>
        <w:spacing w:after="0" w:line="360" w:lineRule="auto"/>
        <w:jc w:val="both"/>
        <w:rPr>
          <w:rFonts w:eastAsia="Calibri"/>
          <w:color w:val="767171"/>
          <w:lang w:val="es-ES"/>
        </w:rPr>
      </w:pPr>
      <w:r>
        <w:rPr>
          <w:rFonts w:eastAsia="Calibri"/>
          <w:color w:val="767171"/>
          <w:lang w:val="es-ES"/>
        </w:rPr>
        <w:t xml:space="preserve">En el marco de la </w:t>
      </w:r>
      <w:r w:rsidRPr="00885D55">
        <w:rPr>
          <w:rFonts w:eastAsia="Calibri"/>
          <w:color w:val="767171"/>
          <w:lang w:val="es-ES"/>
        </w:rPr>
        <w:t xml:space="preserve">Recepción con el Cuerpo Consular de Texas, </w:t>
      </w:r>
      <w:r>
        <w:rPr>
          <w:rFonts w:eastAsia="Calibri"/>
          <w:color w:val="767171"/>
          <w:lang w:val="es-ES"/>
        </w:rPr>
        <w:t>en la que participó la</w:t>
      </w:r>
      <w:r w:rsidRPr="00885D55">
        <w:rPr>
          <w:rFonts w:eastAsia="Calibri"/>
          <w:color w:val="767171"/>
          <w:lang w:val="es-ES"/>
        </w:rPr>
        <w:t xml:space="preserve"> Cónsul General Leidy Rosario, organizada por el Gobernador de Texas, Señor </w:t>
      </w:r>
      <w:r w:rsidRPr="00885D55">
        <w:rPr>
          <w:rFonts w:eastAsia="Calibri"/>
          <w:color w:val="767171"/>
          <w:lang w:val="es-ES"/>
        </w:rPr>
        <w:lastRenderedPageBreak/>
        <w:t>Greg Abbott. Está ocasión fue propicia para fortalecer relaciones con La Secretaría de Estado de Texas, Señora Jane Nelson y la Subsecretaria de Estado de Protocolo Internacional, Señora Jacqueline Walker.</w:t>
      </w:r>
    </w:p>
    <w:p w14:paraId="1FC80848" w14:textId="77777777" w:rsidR="0071673F" w:rsidRPr="00885D55" w:rsidRDefault="0071673F" w:rsidP="0071673F">
      <w:pPr>
        <w:spacing w:after="0" w:line="360" w:lineRule="auto"/>
        <w:jc w:val="both"/>
        <w:rPr>
          <w:rFonts w:eastAsia="Calibri"/>
          <w:color w:val="767171"/>
        </w:rPr>
      </w:pPr>
    </w:p>
    <w:p w14:paraId="57F27212" w14:textId="77777777" w:rsidR="0071673F" w:rsidRDefault="0071673F" w:rsidP="0071673F">
      <w:pPr>
        <w:spacing w:after="0" w:line="360" w:lineRule="auto"/>
        <w:jc w:val="both"/>
        <w:rPr>
          <w:rFonts w:eastAsia="Calibri"/>
          <w:color w:val="767171"/>
          <w:lang w:val="es-ES"/>
        </w:rPr>
      </w:pPr>
      <w:r>
        <w:rPr>
          <w:rFonts w:eastAsia="Calibri"/>
          <w:b/>
          <w:bCs/>
          <w:color w:val="767171"/>
          <w:lang w:val="es-ES"/>
        </w:rPr>
        <w:t xml:space="preserve">En el marco de la </w:t>
      </w:r>
      <w:r w:rsidRPr="00885D55">
        <w:rPr>
          <w:rFonts w:eastAsia="Calibri"/>
          <w:b/>
          <w:bCs/>
          <w:color w:val="767171"/>
          <w:lang w:val="es-ES"/>
        </w:rPr>
        <w:t xml:space="preserve">Expo Specialty </w:t>
      </w:r>
      <w:proofErr w:type="spellStart"/>
      <w:r w:rsidRPr="00885D55">
        <w:rPr>
          <w:rFonts w:eastAsia="Calibri"/>
          <w:b/>
          <w:bCs/>
          <w:color w:val="767171"/>
          <w:lang w:val="es-ES"/>
        </w:rPr>
        <w:t>Coffee</w:t>
      </w:r>
      <w:proofErr w:type="spellEnd"/>
      <w:r w:rsidRPr="00885D55">
        <w:rPr>
          <w:rFonts w:eastAsia="Calibri"/>
          <w:b/>
          <w:bCs/>
          <w:color w:val="767171"/>
          <w:lang w:val="es-ES"/>
        </w:rPr>
        <w:t xml:space="preserve"> 2025</w:t>
      </w:r>
      <w:r>
        <w:rPr>
          <w:rFonts w:eastAsia="Calibri"/>
          <w:b/>
          <w:bCs/>
          <w:color w:val="767171"/>
          <w:lang w:val="es-ES"/>
        </w:rPr>
        <w:t xml:space="preserve">, </w:t>
      </w:r>
      <w:r w:rsidRPr="00442D0F">
        <w:rPr>
          <w:rFonts w:eastAsia="Calibri"/>
          <w:color w:val="767171"/>
          <w:lang w:val="es-ES"/>
        </w:rPr>
        <w:t>se destaca la participación del consulado</w:t>
      </w:r>
      <w:r w:rsidRPr="00885D55">
        <w:rPr>
          <w:rFonts w:eastAsia="Calibri"/>
          <w:color w:val="767171"/>
          <w:lang w:val="es-ES"/>
        </w:rPr>
        <w:t xml:space="preserve"> junto la Sra. Angelina B. Riveiro Disla, directora ejecutiva del Centro de Exportación e Inversión de la República Dominicana (</w:t>
      </w:r>
      <w:proofErr w:type="spellStart"/>
      <w:r w:rsidRPr="00885D55">
        <w:rPr>
          <w:rFonts w:eastAsia="Calibri"/>
          <w:color w:val="767171"/>
          <w:lang w:val="es-ES"/>
        </w:rPr>
        <w:t>ProDominicana</w:t>
      </w:r>
      <w:proofErr w:type="spellEnd"/>
      <w:r w:rsidRPr="00885D55">
        <w:rPr>
          <w:rFonts w:eastAsia="Calibri"/>
          <w:color w:val="767171"/>
          <w:lang w:val="es-ES"/>
        </w:rPr>
        <w:t>), en la inauguración de la, celebrada en el Centro de Convenciones George R. Brown, en Houston, Texas.</w:t>
      </w:r>
    </w:p>
    <w:p w14:paraId="0B0EF40F" w14:textId="77777777" w:rsidR="0071673F" w:rsidRPr="00885D55" w:rsidRDefault="0071673F" w:rsidP="0071673F">
      <w:pPr>
        <w:spacing w:after="0" w:line="360" w:lineRule="auto"/>
        <w:jc w:val="both"/>
        <w:rPr>
          <w:rFonts w:eastAsia="Calibri"/>
          <w:color w:val="767171"/>
        </w:rPr>
      </w:pPr>
    </w:p>
    <w:p w14:paraId="57B59CEB" w14:textId="77777777" w:rsidR="0071673F" w:rsidRPr="00885D55" w:rsidRDefault="0071673F" w:rsidP="0071673F">
      <w:pPr>
        <w:spacing w:after="0" w:line="360" w:lineRule="auto"/>
        <w:jc w:val="both"/>
        <w:rPr>
          <w:rFonts w:eastAsia="Calibri"/>
          <w:color w:val="767171"/>
        </w:rPr>
      </w:pPr>
      <w:r>
        <w:rPr>
          <w:rFonts w:eastAsia="Calibri"/>
          <w:color w:val="767171"/>
          <w:lang w:val="es-ES"/>
        </w:rPr>
        <w:t xml:space="preserve">Se destaca la </w:t>
      </w:r>
      <w:r w:rsidRPr="00885D55">
        <w:rPr>
          <w:rFonts w:eastAsia="Calibri"/>
          <w:color w:val="767171"/>
          <w:lang w:val="es-ES"/>
        </w:rPr>
        <w:t>reunió</w:t>
      </w:r>
      <w:r>
        <w:rPr>
          <w:rFonts w:eastAsia="Calibri"/>
          <w:color w:val="767171"/>
          <w:lang w:val="es-ES"/>
        </w:rPr>
        <w:t>n</w:t>
      </w:r>
      <w:r w:rsidRPr="00885D55">
        <w:rPr>
          <w:rFonts w:eastAsia="Calibri"/>
          <w:color w:val="767171"/>
          <w:lang w:val="es-ES"/>
        </w:rPr>
        <w:t xml:space="preserve"> con la Cámara de Comercio de Mujeres del Área Metropolitana de Houston; </w:t>
      </w:r>
      <w:r>
        <w:rPr>
          <w:rFonts w:eastAsia="Calibri"/>
          <w:color w:val="767171"/>
          <w:lang w:val="es-ES"/>
        </w:rPr>
        <w:t>en la que participó l</w:t>
      </w:r>
      <w:r w:rsidRPr="00885D55">
        <w:rPr>
          <w:rFonts w:eastAsia="Calibri"/>
          <w:color w:val="767171"/>
          <w:lang w:val="es-ES"/>
        </w:rPr>
        <w:t>a Honorable Cónsul General Leidy Rosario</w:t>
      </w:r>
      <w:r>
        <w:rPr>
          <w:rFonts w:eastAsia="Calibri"/>
          <w:color w:val="767171"/>
          <w:lang w:val="es-ES"/>
        </w:rPr>
        <w:t>; dicha reunión</w:t>
      </w:r>
      <w:r w:rsidRPr="00885D55">
        <w:rPr>
          <w:rFonts w:eastAsia="Calibri"/>
          <w:color w:val="767171"/>
          <w:lang w:val="es-ES"/>
        </w:rPr>
        <w:t xml:space="preserve"> </w:t>
      </w:r>
      <w:r>
        <w:rPr>
          <w:rFonts w:eastAsia="Calibri"/>
          <w:color w:val="767171"/>
          <w:lang w:val="es-ES"/>
        </w:rPr>
        <w:t>fue</w:t>
      </w:r>
      <w:r w:rsidRPr="00885D55">
        <w:rPr>
          <w:rFonts w:eastAsia="Calibri"/>
          <w:color w:val="767171"/>
          <w:lang w:val="es-ES"/>
        </w:rPr>
        <w:t xml:space="preserve"> dirigida por su presidenta </w:t>
      </w:r>
      <w:proofErr w:type="spellStart"/>
      <w:r w:rsidRPr="00885D55">
        <w:rPr>
          <w:rFonts w:eastAsia="Calibri"/>
          <w:color w:val="767171"/>
          <w:lang w:val="es-ES"/>
        </w:rPr>
        <w:t>Suzan</w:t>
      </w:r>
      <w:proofErr w:type="spellEnd"/>
      <w:r w:rsidRPr="00885D55">
        <w:rPr>
          <w:rFonts w:eastAsia="Calibri"/>
          <w:color w:val="767171"/>
          <w:lang w:val="es-ES"/>
        </w:rPr>
        <w:t xml:space="preserve"> </w:t>
      </w:r>
      <w:proofErr w:type="spellStart"/>
      <w:r w:rsidRPr="00885D55">
        <w:rPr>
          <w:rFonts w:eastAsia="Calibri"/>
          <w:color w:val="767171"/>
          <w:lang w:val="es-ES"/>
        </w:rPr>
        <w:t>Deison</w:t>
      </w:r>
      <w:proofErr w:type="spellEnd"/>
      <w:r w:rsidRPr="00885D55">
        <w:rPr>
          <w:rFonts w:eastAsia="Calibri"/>
          <w:color w:val="767171"/>
          <w:lang w:val="es-ES"/>
        </w:rPr>
        <w:t xml:space="preserve"> y la señora Martha Castex-Tatum, alcaldesa interina de Houston, quienes compartieron la misión del Subcomité de empoderar y apoyar a las mujeres en la diplomacia, a través de la colaboración, el liderazgo y el intercambio intercultural.</w:t>
      </w:r>
    </w:p>
    <w:p w14:paraId="412E54B4" w14:textId="77777777" w:rsidR="006B5536" w:rsidRPr="00D15346" w:rsidRDefault="006B5536" w:rsidP="006B5536">
      <w:pPr>
        <w:spacing w:after="0" w:line="360" w:lineRule="auto"/>
        <w:jc w:val="both"/>
        <w:rPr>
          <w:rFonts w:eastAsia="Calibri"/>
          <w:color w:val="767171"/>
        </w:rPr>
      </w:pPr>
    </w:p>
    <w:p w14:paraId="64D3DFBA" w14:textId="77777777" w:rsidR="006B5536" w:rsidRPr="00D15346" w:rsidRDefault="006B5536" w:rsidP="006B5536">
      <w:pPr>
        <w:spacing w:after="0" w:line="360" w:lineRule="auto"/>
        <w:jc w:val="both"/>
        <w:rPr>
          <w:rFonts w:eastAsia="Times New Roman" w:cs="Times New Roman"/>
          <w:bCs/>
          <w:color w:val="767171"/>
          <w:szCs w:val="24"/>
        </w:rPr>
      </w:pPr>
      <w:r w:rsidRPr="00D15346">
        <w:rPr>
          <w:rFonts w:eastAsia="Times New Roman" w:cs="Times New Roman"/>
          <w:b/>
          <w:bCs/>
          <w:color w:val="767171"/>
          <w:szCs w:val="24"/>
        </w:rPr>
        <w:t xml:space="preserve">El </w:t>
      </w:r>
      <w:r w:rsidRPr="00D15346">
        <w:rPr>
          <w:rFonts w:eastAsia="Times New Roman" w:cs="Times New Roman"/>
          <w:b/>
          <w:color w:val="767171"/>
          <w:szCs w:val="24"/>
        </w:rPr>
        <w:t xml:space="preserve">consulado de República Dominicana en New Orleans </w:t>
      </w:r>
    </w:p>
    <w:p w14:paraId="717F4A5E" w14:textId="59334733" w:rsidR="006B5536" w:rsidRPr="00D15346" w:rsidRDefault="006B5536" w:rsidP="006B5536">
      <w:pPr>
        <w:shd w:val="clear" w:color="auto" w:fill="FFFFFF"/>
        <w:spacing w:after="0" w:line="360" w:lineRule="auto"/>
        <w:jc w:val="both"/>
        <w:rPr>
          <w:rFonts w:eastAsia="Calibri" w:cs="Times New Roman"/>
          <w:bCs/>
          <w:color w:val="767171"/>
          <w:lang w:val="es-ES"/>
        </w:rPr>
      </w:pPr>
      <w:r w:rsidRPr="00D15346">
        <w:rPr>
          <w:rFonts w:eastAsia="Calibri" w:cs="Times New Roman"/>
          <w:bCs/>
          <w:color w:val="767171"/>
          <w:lang w:val="es-ES"/>
        </w:rPr>
        <w:t>Dentro de las actividades realizadas en este año se encuentran:</w:t>
      </w:r>
    </w:p>
    <w:p w14:paraId="302E82D0" w14:textId="77777777" w:rsidR="0071673F" w:rsidRDefault="0071673F" w:rsidP="0071673F">
      <w:pPr>
        <w:spacing w:after="0" w:line="360" w:lineRule="auto"/>
        <w:jc w:val="both"/>
        <w:rPr>
          <w:rFonts w:eastAsia="Times New Roman" w:cs="Times New Roman"/>
          <w:color w:val="767171"/>
          <w:szCs w:val="24"/>
        </w:rPr>
      </w:pPr>
    </w:p>
    <w:p w14:paraId="726E2605" w14:textId="6A17DAB7" w:rsidR="0071673F" w:rsidRDefault="0071673F" w:rsidP="0071673F">
      <w:pPr>
        <w:spacing w:after="0" w:line="360" w:lineRule="auto"/>
        <w:jc w:val="both"/>
        <w:rPr>
          <w:rFonts w:eastAsia="Times New Roman" w:cs="Times New Roman"/>
          <w:color w:val="767171"/>
          <w:szCs w:val="24"/>
        </w:rPr>
      </w:pPr>
      <w:r w:rsidRPr="00442D0F">
        <w:rPr>
          <w:rFonts w:eastAsia="Times New Roman" w:cs="Times New Roman"/>
          <w:color w:val="767171"/>
          <w:szCs w:val="24"/>
        </w:rPr>
        <w:t xml:space="preserve">En el marco de las acciones realizadas, se procedió a la identificación y seguimiento de </w:t>
      </w:r>
      <w:r w:rsidRPr="00442D0F">
        <w:rPr>
          <w:rFonts w:eastAsia="Times New Roman" w:cs="Times New Roman"/>
          <w:b/>
          <w:bCs/>
          <w:color w:val="767171"/>
          <w:szCs w:val="24"/>
        </w:rPr>
        <w:t>potenciales compradores interesados en importar desde la República Dominicana</w:t>
      </w:r>
      <w:r w:rsidRPr="00442D0F">
        <w:rPr>
          <w:rFonts w:eastAsia="Times New Roman" w:cs="Times New Roman"/>
          <w:color w:val="767171"/>
          <w:szCs w:val="24"/>
        </w:rPr>
        <w:t>, efectuándose reuniones con representantes de</w:t>
      </w:r>
      <w:r>
        <w:rPr>
          <w:rFonts w:eastAsia="Times New Roman" w:cs="Times New Roman"/>
          <w:color w:val="767171"/>
          <w:szCs w:val="24"/>
        </w:rPr>
        <w:t>l</w:t>
      </w:r>
      <w:r w:rsidRPr="00442D0F">
        <w:rPr>
          <w:rFonts w:eastAsia="Times New Roman" w:cs="Times New Roman"/>
          <w:color w:val="767171"/>
          <w:szCs w:val="24"/>
        </w:rPr>
        <w:t xml:space="preserve"> Consejo Regulador de la Marca País República Dominicana </w:t>
      </w:r>
      <w:r>
        <w:rPr>
          <w:rFonts w:eastAsia="Times New Roman" w:cs="Times New Roman"/>
          <w:color w:val="767171"/>
          <w:szCs w:val="24"/>
        </w:rPr>
        <w:t>(</w:t>
      </w:r>
      <w:r w:rsidRPr="00442D0F">
        <w:rPr>
          <w:rFonts w:eastAsia="Times New Roman" w:cs="Times New Roman"/>
          <w:color w:val="767171"/>
          <w:szCs w:val="24"/>
        </w:rPr>
        <w:t>CRM</w:t>
      </w:r>
      <w:r>
        <w:rPr>
          <w:rFonts w:eastAsia="Times New Roman" w:cs="Times New Roman"/>
          <w:color w:val="767171"/>
          <w:szCs w:val="24"/>
        </w:rPr>
        <w:t>)</w:t>
      </w:r>
      <w:r w:rsidRPr="00442D0F">
        <w:rPr>
          <w:rFonts w:eastAsia="Times New Roman" w:cs="Times New Roman"/>
          <w:color w:val="767171"/>
          <w:szCs w:val="24"/>
        </w:rPr>
        <w:t xml:space="preserve">, Café Santo Domingo, Cacao, la Cámara de Comercio y otras entidades afines. De igual manera, se llevó a cabo la identificación y acompañamiento de potenciales inversionistas interesados en establecer proyectos de inversión en el país, participando activamente en diversos eventos de promoción de exportaciones, inversiones y turismo, entre los que se resalta la participación en la feria PCA. Asimismo, se realizó el lanzamiento oficial del Directorio de Negocios, como herramienta estratégica para fortalecer los </w:t>
      </w:r>
      <w:r w:rsidRPr="00442D0F">
        <w:rPr>
          <w:rFonts w:eastAsia="Times New Roman" w:cs="Times New Roman"/>
          <w:color w:val="767171"/>
          <w:szCs w:val="24"/>
        </w:rPr>
        <w:lastRenderedPageBreak/>
        <w:t>vínculos comerciales y facilitar oportunidades entre empresarios locales e internacionales</w:t>
      </w:r>
      <w:r>
        <w:rPr>
          <w:rFonts w:eastAsia="Times New Roman" w:cs="Times New Roman"/>
          <w:color w:val="767171"/>
          <w:szCs w:val="24"/>
        </w:rPr>
        <w:t>.</w:t>
      </w:r>
    </w:p>
    <w:p w14:paraId="2D655D26" w14:textId="77777777" w:rsidR="005C5A48" w:rsidRDefault="005C5A48" w:rsidP="0071673F">
      <w:pPr>
        <w:spacing w:after="0" w:line="360" w:lineRule="auto"/>
        <w:jc w:val="both"/>
        <w:rPr>
          <w:rFonts w:eastAsia="Times New Roman" w:cs="Times New Roman"/>
          <w:color w:val="767171"/>
          <w:szCs w:val="24"/>
        </w:rPr>
      </w:pPr>
    </w:p>
    <w:p w14:paraId="7BFC9FAB" w14:textId="77777777" w:rsidR="0071673F" w:rsidRPr="00442D0F" w:rsidRDefault="0071673F" w:rsidP="0071673F">
      <w:pPr>
        <w:spacing w:after="0" w:line="360" w:lineRule="auto"/>
        <w:jc w:val="both"/>
        <w:rPr>
          <w:rFonts w:eastAsia="Times New Roman" w:cs="Times New Roman"/>
          <w:color w:val="767171"/>
          <w:szCs w:val="24"/>
        </w:rPr>
      </w:pPr>
      <w:r w:rsidRPr="00442D0F">
        <w:rPr>
          <w:rFonts w:eastAsia="Times New Roman" w:cs="Times New Roman"/>
          <w:color w:val="767171"/>
          <w:szCs w:val="24"/>
        </w:rPr>
        <w:t>Finalmente, se elaboró un informe de potencialidad de tres productos dominicanos con mayores oportunidades de exportación en los mercados comprendidos dentro de la jurisdicción del Consulado, contribuyendo con ello al fomento de las relaciones económicas y comerciales bilaterales.</w:t>
      </w:r>
    </w:p>
    <w:p w14:paraId="2AE9E11B" w14:textId="77777777" w:rsidR="00FF1E9D" w:rsidRPr="00D15346" w:rsidRDefault="00FF1E9D" w:rsidP="002A7074">
      <w:pPr>
        <w:spacing w:after="0" w:line="360" w:lineRule="auto"/>
        <w:jc w:val="both"/>
        <w:rPr>
          <w:rFonts w:eastAsia="Times New Roman" w:cs="Times New Roman"/>
          <w:color w:val="767171"/>
          <w:szCs w:val="24"/>
        </w:rPr>
      </w:pPr>
    </w:p>
    <w:p w14:paraId="00CF7431" w14:textId="77777777" w:rsidR="006B5536" w:rsidRPr="00D15346" w:rsidRDefault="006B5536" w:rsidP="002A7074">
      <w:pPr>
        <w:spacing w:after="0" w:line="360" w:lineRule="auto"/>
        <w:jc w:val="both"/>
        <w:rPr>
          <w:rFonts w:eastAsia="Times New Roman" w:cs="Times New Roman"/>
          <w:b/>
          <w:color w:val="767171"/>
          <w:szCs w:val="24"/>
        </w:rPr>
      </w:pPr>
      <w:r w:rsidRPr="00D15346">
        <w:rPr>
          <w:rFonts w:eastAsia="Times New Roman" w:cs="Times New Roman"/>
          <w:b/>
          <w:bCs/>
          <w:color w:val="767171"/>
          <w:szCs w:val="24"/>
        </w:rPr>
        <w:t>El</w:t>
      </w:r>
      <w:r w:rsidRPr="00D15346">
        <w:rPr>
          <w:rFonts w:eastAsia="Times New Roman" w:cs="Times New Roman"/>
          <w:color w:val="767171"/>
          <w:szCs w:val="24"/>
        </w:rPr>
        <w:t xml:space="preserve"> </w:t>
      </w:r>
      <w:r w:rsidRPr="00D15346">
        <w:rPr>
          <w:rFonts w:eastAsia="Times New Roman" w:cs="Times New Roman"/>
          <w:b/>
          <w:color w:val="767171"/>
          <w:szCs w:val="24"/>
        </w:rPr>
        <w:t>consulado de República Dominicana en New York</w:t>
      </w:r>
    </w:p>
    <w:p w14:paraId="6C909DA9" w14:textId="1F3F5D00" w:rsidR="006B5536" w:rsidRPr="00D15346" w:rsidRDefault="006B5536" w:rsidP="002A7074">
      <w:pPr>
        <w:shd w:val="clear" w:color="auto" w:fill="FFFFFF"/>
        <w:spacing w:after="0" w:line="360" w:lineRule="auto"/>
        <w:jc w:val="both"/>
        <w:rPr>
          <w:rFonts w:eastAsia="Calibri" w:cs="Times New Roman"/>
          <w:bCs/>
          <w:color w:val="767171"/>
          <w:lang w:val="es-ES"/>
        </w:rPr>
      </w:pPr>
      <w:r w:rsidRPr="00D15346">
        <w:rPr>
          <w:rFonts w:eastAsia="Calibri" w:cs="Times New Roman"/>
          <w:bCs/>
          <w:color w:val="767171"/>
          <w:lang w:val="es-ES"/>
        </w:rPr>
        <w:t>Dentro de las actividades realizadas en este año se encuentran:</w:t>
      </w:r>
    </w:p>
    <w:p w14:paraId="762BBE2E" w14:textId="77777777" w:rsidR="0071673F" w:rsidRDefault="0071673F" w:rsidP="0071673F">
      <w:pPr>
        <w:shd w:val="clear" w:color="auto" w:fill="FFFFFF"/>
        <w:spacing w:after="0" w:line="360" w:lineRule="auto"/>
        <w:jc w:val="both"/>
        <w:rPr>
          <w:rFonts w:eastAsia="Times New Roman" w:cs="Times New Roman"/>
          <w:color w:val="767171"/>
          <w:szCs w:val="24"/>
        </w:rPr>
      </w:pPr>
    </w:p>
    <w:p w14:paraId="0F38EA50" w14:textId="77777777" w:rsidR="005C5A48" w:rsidRDefault="0071673F" w:rsidP="0071673F">
      <w:pPr>
        <w:shd w:val="clear" w:color="auto" w:fill="FFFFFF"/>
        <w:spacing w:after="0" w:line="360" w:lineRule="auto"/>
        <w:jc w:val="both"/>
        <w:rPr>
          <w:rFonts w:eastAsia="Times New Roman" w:cs="Times New Roman"/>
          <w:color w:val="767171"/>
          <w:szCs w:val="24"/>
        </w:rPr>
      </w:pPr>
      <w:r>
        <w:rPr>
          <w:rFonts w:eastAsia="Times New Roman" w:cs="Times New Roman"/>
          <w:color w:val="767171"/>
          <w:szCs w:val="24"/>
        </w:rPr>
        <w:t>Dentro de las</w:t>
      </w:r>
      <w:r w:rsidRPr="005258F7">
        <w:rPr>
          <w:rFonts w:eastAsia="Times New Roman" w:cs="Times New Roman"/>
          <w:color w:val="767171"/>
          <w:szCs w:val="24"/>
        </w:rPr>
        <w:t xml:space="preserve"> prioridad</w:t>
      </w:r>
      <w:r>
        <w:rPr>
          <w:rFonts w:eastAsia="Times New Roman" w:cs="Times New Roman"/>
          <w:color w:val="767171"/>
          <w:szCs w:val="24"/>
        </w:rPr>
        <w:t>es,</w:t>
      </w:r>
      <w:r w:rsidRPr="005258F7">
        <w:rPr>
          <w:rFonts w:eastAsia="Times New Roman" w:cs="Times New Roman"/>
          <w:color w:val="767171"/>
          <w:szCs w:val="24"/>
        </w:rPr>
        <w:t xml:space="preserve"> clave fue el fomento de las </w:t>
      </w:r>
      <w:r w:rsidRPr="005258F7">
        <w:rPr>
          <w:rFonts w:eastAsia="Times New Roman" w:cs="Times New Roman"/>
          <w:b/>
          <w:bCs/>
          <w:color w:val="767171"/>
          <w:szCs w:val="24"/>
        </w:rPr>
        <w:t>relaciones económicas y comerciales</w:t>
      </w:r>
      <w:r w:rsidRPr="005258F7">
        <w:rPr>
          <w:rFonts w:eastAsia="Times New Roman" w:cs="Times New Roman"/>
          <w:color w:val="767171"/>
          <w:szCs w:val="24"/>
        </w:rPr>
        <w:t> bilaterales y la promoción de inversiones. Durante el primer semestre, se enfocaron en la identificación y el seguimiento de potenciales compradores interesados en importar desde la República Dominicana, incluyendo reuniones con representantes de Café Santo Domingo, Cacao y la Cámara de Comercio. También se identificó y acompañó a potenciales inversionistas interesados en establecer proyectos en el país, además de participar activamente en eventos como la </w:t>
      </w:r>
      <w:r w:rsidRPr="005258F7">
        <w:rPr>
          <w:rFonts w:eastAsia="Times New Roman" w:cs="Times New Roman"/>
          <w:b/>
          <w:bCs/>
          <w:color w:val="767171"/>
          <w:szCs w:val="24"/>
        </w:rPr>
        <w:t>feria PCA</w:t>
      </w:r>
      <w:r w:rsidRPr="005258F7">
        <w:rPr>
          <w:rFonts w:eastAsia="Times New Roman" w:cs="Times New Roman"/>
          <w:color w:val="767171"/>
          <w:szCs w:val="24"/>
        </w:rPr>
        <w:t xml:space="preserve">. </w:t>
      </w:r>
    </w:p>
    <w:p w14:paraId="2F06A323" w14:textId="77777777" w:rsidR="005C5A48" w:rsidRDefault="005C5A48" w:rsidP="0071673F">
      <w:pPr>
        <w:shd w:val="clear" w:color="auto" w:fill="FFFFFF"/>
        <w:spacing w:after="0" w:line="360" w:lineRule="auto"/>
        <w:jc w:val="both"/>
        <w:rPr>
          <w:rFonts w:eastAsia="Times New Roman" w:cs="Times New Roman"/>
          <w:color w:val="767171"/>
          <w:szCs w:val="24"/>
        </w:rPr>
      </w:pPr>
    </w:p>
    <w:p w14:paraId="1379975A" w14:textId="1581C8F2" w:rsidR="0071673F" w:rsidRDefault="0071673F" w:rsidP="0071673F">
      <w:pPr>
        <w:shd w:val="clear" w:color="auto" w:fill="FFFFFF"/>
        <w:spacing w:after="0" w:line="360" w:lineRule="auto"/>
        <w:jc w:val="both"/>
        <w:rPr>
          <w:rFonts w:eastAsia="Times New Roman" w:cs="Times New Roman"/>
          <w:color w:val="767171"/>
          <w:szCs w:val="24"/>
          <w:lang w:val="es-ES_tradnl"/>
        </w:rPr>
      </w:pPr>
      <w:r w:rsidRPr="005258F7">
        <w:rPr>
          <w:rFonts w:eastAsia="Times New Roman" w:cs="Times New Roman"/>
          <w:color w:val="767171"/>
          <w:szCs w:val="24"/>
        </w:rPr>
        <w:t>Como herramienta estratégica para fortalecer los vínculos comerciales, se realizó el lanzamiento oficial del Directorio de Negocios. El consulado contribuyó al conocimiento del mercado elaborando un informe de potencialidad sobre tres productos dominicanos con mayores oportunidades de exportación en su jurisdicción. En el segundo semestre, la promoción económica se reforzó con la celebración de un conversatorio sobre inversión y exportación, reuniones con el sector productivo dominicano, y la promoción de la industria tabacalera y el ron dominicano durante la "Noche Dominicana de Ron y Cigarros" en el PCA </w:t>
      </w:r>
      <w:proofErr w:type="spellStart"/>
      <w:r w:rsidRPr="005258F7">
        <w:rPr>
          <w:rFonts w:eastAsia="Times New Roman" w:cs="Times New Roman"/>
          <w:color w:val="767171"/>
          <w:szCs w:val="24"/>
        </w:rPr>
        <w:t>Trade</w:t>
      </w:r>
      <w:proofErr w:type="spellEnd"/>
      <w:r w:rsidRPr="005258F7">
        <w:rPr>
          <w:rFonts w:eastAsia="Times New Roman" w:cs="Times New Roman"/>
          <w:color w:val="767171"/>
          <w:szCs w:val="24"/>
        </w:rPr>
        <w:t> </w:t>
      </w:r>
      <w:proofErr w:type="gramStart"/>
      <w:r w:rsidRPr="005258F7">
        <w:rPr>
          <w:rFonts w:eastAsia="Times New Roman" w:cs="Times New Roman"/>
          <w:color w:val="767171"/>
          <w:szCs w:val="24"/>
        </w:rPr>
        <w:t>Show</w:t>
      </w:r>
      <w:proofErr w:type="gramEnd"/>
      <w:r w:rsidRPr="005258F7">
        <w:rPr>
          <w:rFonts w:eastAsia="Times New Roman" w:cs="Times New Roman"/>
          <w:color w:val="767171"/>
          <w:szCs w:val="24"/>
        </w:rPr>
        <w:t>. </w:t>
      </w:r>
    </w:p>
    <w:p w14:paraId="3AB00733" w14:textId="77777777" w:rsidR="0071673F" w:rsidRPr="00442D0F" w:rsidRDefault="0071673F" w:rsidP="0071673F">
      <w:pPr>
        <w:shd w:val="clear" w:color="auto" w:fill="FFFFFF"/>
        <w:spacing w:after="0" w:line="360" w:lineRule="auto"/>
        <w:jc w:val="both"/>
        <w:rPr>
          <w:rFonts w:eastAsia="Times New Roman" w:cs="Times New Roman"/>
          <w:color w:val="767171"/>
          <w:szCs w:val="24"/>
        </w:rPr>
      </w:pPr>
    </w:p>
    <w:p w14:paraId="0E110F84" w14:textId="77777777" w:rsidR="0071673F" w:rsidRDefault="0071673F" w:rsidP="0071673F">
      <w:pPr>
        <w:shd w:val="clear" w:color="auto" w:fill="FFFFFF"/>
        <w:spacing w:after="0" w:line="360" w:lineRule="auto"/>
        <w:jc w:val="both"/>
        <w:rPr>
          <w:rFonts w:eastAsia="Times New Roman" w:cs="Times New Roman"/>
          <w:color w:val="767171"/>
          <w:szCs w:val="24"/>
          <w:lang w:val="es-ES_tradnl"/>
        </w:rPr>
      </w:pPr>
      <w:r>
        <w:rPr>
          <w:rFonts w:eastAsia="Times New Roman" w:cs="Times New Roman"/>
          <w:color w:val="767171"/>
          <w:szCs w:val="24"/>
          <w:lang w:val="es-ES_tradnl"/>
        </w:rPr>
        <w:lastRenderedPageBreak/>
        <w:t xml:space="preserve">Igualmente, se desarrolló el </w:t>
      </w:r>
      <w:r w:rsidRPr="00442D0F">
        <w:rPr>
          <w:rFonts w:eastAsia="Times New Roman" w:cs="Times New Roman"/>
          <w:color w:val="767171"/>
          <w:szCs w:val="24"/>
          <w:lang w:val="es-ES_tradnl"/>
        </w:rPr>
        <w:t>Programa de Pasantías Consulares, que ofrece a jóvenes de alto rendimiento académico.</w:t>
      </w:r>
      <w:r>
        <w:rPr>
          <w:rFonts w:eastAsia="Times New Roman" w:cs="Times New Roman"/>
          <w:color w:val="767171"/>
          <w:szCs w:val="24"/>
          <w:lang w:val="es-ES_tradnl"/>
        </w:rPr>
        <w:t xml:space="preserve"> Igualmente, s</w:t>
      </w:r>
      <w:r w:rsidRPr="00442D0F">
        <w:rPr>
          <w:rFonts w:eastAsia="Times New Roman" w:cs="Times New Roman"/>
          <w:color w:val="767171"/>
          <w:szCs w:val="24"/>
          <w:lang w:val="es-ES_tradnl"/>
        </w:rPr>
        <w:t xml:space="preserve">e implementó el programa Orígenes de Excelencia, destinado a fortalecer la identidad cultural de jóvenes dominicanos nacidos en EE. UU. </w:t>
      </w:r>
    </w:p>
    <w:p w14:paraId="3F8CE237" w14:textId="77777777" w:rsidR="0071673F" w:rsidRPr="00442D0F" w:rsidRDefault="0071673F" w:rsidP="0071673F">
      <w:pPr>
        <w:shd w:val="clear" w:color="auto" w:fill="FFFFFF"/>
        <w:spacing w:after="0" w:line="360" w:lineRule="auto"/>
        <w:jc w:val="both"/>
        <w:rPr>
          <w:rFonts w:eastAsia="Times New Roman" w:cs="Times New Roman"/>
          <w:color w:val="767171"/>
          <w:szCs w:val="24"/>
        </w:rPr>
      </w:pPr>
    </w:p>
    <w:p w14:paraId="1ACF38B7" w14:textId="77777777" w:rsidR="0071673F" w:rsidRDefault="0071673F" w:rsidP="0071673F">
      <w:pPr>
        <w:shd w:val="clear" w:color="auto" w:fill="FFFFFF"/>
        <w:spacing w:after="0" w:line="360" w:lineRule="auto"/>
        <w:jc w:val="both"/>
        <w:rPr>
          <w:rFonts w:eastAsia="Times New Roman" w:cs="Times New Roman"/>
          <w:color w:val="767171"/>
          <w:szCs w:val="24"/>
          <w:lang w:val="es-ES_tradnl"/>
        </w:rPr>
      </w:pPr>
      <w:r>
        <w:rPr>
          <w:rFonts w:eastAsia="Times New Roman" w:cs="Times New Roman"/>
          <w:color w:val="767171"/>
          <w:szCs w:val="24"/>
          <w:lang w:val="es-US"/>
        </w:rPr>
        <w:t>Por otro lado,</w:t>
      </w:r>
      <w:r w:rsidRPr="00442D0F">
        <w:rPr>
          <w:rFonts w:eastAsia="Times New Roman" w:cs="Times New Roman"/>
          <w:color w:val="767171"/>
          <w:szCs w:val="24"/>
          <w:lang w:val="es-US"/>
        </w:rPr>
        <w:t> </w:t>
      </w:r>
      <w:r>
        <w:rPr>
          <w:rFonts w:eastAsia="Times New Roman" w:cs="Times New Roman"/>
          <w:color w:val="767171"/>
          <w:szCs w:val="24"/>
          <w:lang w:val="es-US"/>
        </w:rPr>
        <w:t>s</w:t>
      </w:r>
      <w:proofErr w:type="spellStart"/>
      <w:r w:rsidRPr="00442D0F">
        <w:rPr>
          <w:rFonts w:eastAsia="Times New Roman" w:cs="Times New Roman"/>
          <w:color w:val="767171"/>
          <w:szCs w:val="24"/>
          <w:lang w:val="es-ES_tradnl"/>
        </w:rPr>
        <w:t>e</w:t>
      </w:r>
      <w:proofErr w:type="spellEnd"/>
      <w:r w:rsidRPr="00442D0F">
        <w:rPr>
          <w:rFonts w:eastAsia="Times New Roman" w:cs="Times New Roman"/>
          <w:color w:val="767171"/>
          <w:szCs w:val="24"/>
          <w:lang w:val="es-ES_tradnl"/>
        </w:rPr>
        <w:t xml:space="preserve"> fortalecieron alianzas estratégicas con organizaciones como el Lincoln Hospital, la red de salud SOMOS </w:t>
      </w:r>
      <w:proofErr w:type="spellStart"/>
      <w:r w:rsidRPr="00442D0F">
        <w:rPr>
          <w:rFonts w:eastAsia="Times New Roman" w:cs="Times New Roman"/>
          <w:color w:val="767171"/>
          <w:szCs w:val="24"/>
          <w:lang w:val="es-ES_tradnl"/>
        </w:rPr>
        <w:t>Community</w:t>
      </w:r>
      <w:proofErr w:type="spellEnd"/>
      <w:r w:rsidRPr="00442D0F">
        <w:rPr>
          <w:rFonts w:eastAsia="Times New Roman" w:cs="Times New Roman"/>
          <w:color w:val="767171"/>
          <w:szCs w:val="24"/>
          <w:lang w:val="es-ES_tradnl"/>
        </w:rPr>
        <w:t xml:space="preserve"> Care, y otras entidades comunitarias. Estas colaboraciones han permitido ampliar el alcance de servicios médicos gratuitos y campañas de vacunación.</w:t>
      </w:r>
      <w:r>
        <w:rPr>
          <w:rFonts w:eastAsia="Times New Roman" w:cs="Times New Roman"/>
          <w:color w:val="767171"/>
          <w:szCs w:val="24"/>
          <w:lang w:val="es-ES_tradnl"/>
        </w:rPr>
        <w:t xml:space="preserve"> Asimismo, se destaca la participación en la </w:t>
      </w:r>
      <w:r w:rsidRPr="00442D0F">
        <w:rPr>
          <w:rFonts w:eastAsia="Times New Roman" w:cs="Times New Roman"/>
          <w:color w:val="767171"/>
          <w:szCs w:val="24"/>
          <w:lang w:val="es-ES_tradnl"/>
        </w:rPr>
        <w:t xml:space="preserve">Primera Feria de Empleo y Salud en colaboración con el Lincoln Hospital y diversas </w:t>
      </w:r>
      <w:proofErr w:type="spellStart"/>
      <w:r w:rsidRPr="00442D0F">
        <w:rPr>
          <w:rFonts w:eastAsia="Times New Roman" w:cs="Times New Roman"/>
          <w:color w:val="767171"/>
          <w:szCs w:val="24"/>
          <w:lang w:val="es-ES_tradnl"/>
        </w:rPr>
        <w:t>ONGs</w:t>
      </w:r>
      <w:proofErr w:type="spellEnd"/>
      <w:r w:rsidRPr="00442D0F">
        <w:rPr>
          <w:rFonts w:eastAsia="Times New Roman" w:cs="Times New Roman"/>
          <w:color w:val="767171"/>
          <w:szCs w:val="24"/>
          <w:lang w:val="es-ES_tradnl"/>
        </w:rPr>
        <w:t>, ofreciendo consultas médicas, charlas de salud preventiva y oportunidades laborales para dominicanos.</w:t>
      </w:r>
    </w:p>
    <w:p w14:paraId="1ABF8B11" w14:textId="77777777" w:rsidR="0071673F" w:rsidRDefault="0071673F" w:rsidP="0071673F">
      <w:pPr>
        <w:shd w:val="clear" w:color="auto" w:fill="FFFFFF"/>
        <w:spacing w:after="0" w:line="360" w:lineRule="auto"/>
        <w:jc w:val="both"/>
        <w:rPr>
          <w:rFonts w:eastAsia="Times New Roman" w:cs="Times New Roman"/>
          <w:color w:val="767171"/>
          <w:szCs w:val="24"/>
          <w:lang w:val="es-ES_tradnl"/>
        </w:rPr>
      </w:pPr>
    </w:p>
    <w:p w14:paraId="4146C2B3" w14:textId="77777777" w:rsidR="0071673F" w:rsidRPr="00442D0F" w:rsidRDefault="0071673F" w:rsidP="0071673F">
      <w:pPr>
        <w:shd w:val="clear" w:color="auto" w:fill="FFFFFF"/>
        <w:spacing w:after="0" w:line="360" w:lineRule="auto"/>
        <w:jc w:val="both"/>
        <w:rPr>
          <w:rFonts w:eastAsia="Times New Roman" w:cs="Times New Roman"/>
          <w:color w:val="767171"/>
          <w:szCs w:val="24"/>
        </w:rPr>
      </w:pPr>
      <w:r w:rsidRPr="005258F7">
        <w:rPr>
          <w:rFonts w:eastAsia="Times New Roman" w:cs="Times New Roman"/>
          <w:color w:val="767171"/>
          <w:szCs w:val="24"/>
        </w:rPr>
        <w:t>Adicionalmente, el consulado centró sus esfuerzos en la asistencia a la comunidad dominicana y el fortalecimiento de la identidad cultural. Se implementó un programa integral de servicios de asistencia humana, legal y migratoria, que ofreció charlas informativas, orientación legal a usuarios, asistencia y promoción de servicios de repatriación, y acompañamiento en solicitudes de protección a nacionales. El consulado también se ocupó de la gestión y tramitación de servicios consulares a los usuarios y del fortalecimiento y afianzamiento de la identidad de la población dominicana en el exterior y su descendencia. Para mejorar el contacto y la cohesión comunitaria, se implementó la campaña </w:t>
      </w:r>
      <w:r w:rsidRPr="005258F7">
        <w:rPr>
          <w:rFonts w:eastAsia="Times New Roman" w:cs="Times New Roman"/>
          <w:b/>
          <w:bCs/>
          <w:color w:val="767171"/>
          <w:szCs w:val="24"/>
        </w:rPr>
        <w:t>“Tu Consulado Te Visita”</w:t>
      </w:r>
      <w:r w:rsidRPr="005258F7">
        <w:rPr>
          <w:rFonts w:eastAsia="Times New Roman" w:cs="Times New Roman"/>
          <w:color w:val="767171"/>
          <w:szCs w:val="24"/>
        </w:rPr>
        <w:t>. </w:t>
      </w:r>
    </w:p>
    <w:p w14:paraId="29E71379" w14:textId="77777777" w:rsidR="006B5536" w:rsidRPr="00D15346" w:rsidRDefault="006B5536" w:rsidP="006B5536">
      <w:pPr>
        <w:shd w:val="clear" w:color="auto" w:fill="FFFFFF"/>
        <w:spacing w:after="0" w:line="360" w:lineRule="auto"/>
        <w:jc w:val="both"/>
        <w:rPr>
          <w:rFonts w:eastAsia="Times New Roman" w:cs="Times New Roman"/>
          <w:color w:val="767171"/>
          <w:szCs w:val="24"/>
        </w:rPr>
      </w:pPr>
    </w:p>
    <w:p w14:paraId="56204713" w14:textId="77777777" w:rsidR="006B5536" w:rsidRPr="00D15346" w:rsidRDefault="006B5536" w:rsidP="002A7074">
      <w:pPr>
        <w:spacing w:after="0" w:line="360" w:lineRule="auto"/>
        <w:jc w:val="both"/>
        <w:rPr>
          <w:rFonts w:eastAsia="Times New Roman" w:cs="Times New Roman"/>
          <w:b/>
          <w:color w:val="767171"/>
          <w:szCs w:val="24"/>
        </w:rPr>
      </w:pPr>
      <w:r w:rsidRPr="00D15346">
        <w:rPr>
          <w:rFonts w:eastAsia="Times New Roman" w:cs="Times New Roman"/>
          <w:b/>
          <w:bCs/>
          <w:color w:val="767171"/>
          <w:szCs w:val="24"/>
        </w:rPr>
        <w:t>El</w:t>
      </w:r>
      <w:r w:rsidRPr="00D15346">
        <w:rPr>
          <w:rFonts w:eastAsia="Times New Roman" w:cs="Times New Roman"/>
          <w:color w:val="767171"/>
          <w:szCs w:val="24"/>
        </w:rPr>
        <w:t xml:space="preserve"> </w:t>
      </w:r>
      <w:r w:rsidRPr="00D15346">
        <w:rPr>
          <w:rFonts w:eastAsia="Times New Roman" w:cs="Times New Roman"/>
          <w:b/>
          <w:color w:val="767171"/>
          <w:szCs w:val="24"/>
        </w:rPr>
        <w:t>consulado de República Dominicana en Mayagüez, Puerto Rico</w:t>
      </w:r>
    </w:p>
    <w:p w14:paraId="3B4E9BD8" w14:textId="19606285" w:rsidR="006B5536" w:rsidRPr="00D15346" w:rsidRDefault="006B5536" w:rsidP="002A7074">
      <w:pPr>
        <w:shd w:val="clear" w:color="auto" w:fill="FFFFFF"/>
        <w:spacing w:after="0" w:line="360" w:lineRule="auto"/>
        <w:jc w:val="both"/>
        <w:rPr>
          <w:rFonts w:eastAsia="Calibri" w:cs="Times New Roman"/>
          <w:bCs/>
          <w:color w:val="767171"/>
          <w:lang w:val="es-ES"/>
        </w:rPr>
      </w:pPr>
      <w:r w:rsidRPr="00D15346">
        <w:rPr>
          <w:rFonts w:eastAsia="Calibri" w:cs="Times New Roman"/>
          <w:bCs/>
          <w:color w:val="767171"/>
          <w:lang w:val="es-ES"/>
        </w:rPr>
        <w:t>Dentro de las actividades realizadas en este año se encuentran:</w:t>
      </w:r>
    </w:p>
    <w:p w14:paraId="6F3D2021" w14:textId="77777777" w:rsidR="00107678" w:rsidRPr="00666F66" w:rsidRDefault="00107678" w:rsidP="002A7074">
      <w:pPr>
        <w:spacing w:after="0" w:line="360" w:lineRule="auto"/>
        <w:jc w:val="both"/>
        <w:rPr>
          <w:rFonts w:eastAsia="Times New Roman" w:cs="Times New Roman"/>
          <w:bCs/>
          <w:color w:val="767171"/>
          <w:szCs w:val="24"/>
          <w:lang w:val="es-ES"/>
        </w:rPr>
      </w:pPr>
    </w:p>
    <w:p w14:paraId="372470AE" w14:textId="77777777" w:rsidR="0071673F" w:rsidRPr="005258F7" w:rsidRDefault="0071673F" w:rsidP="0071673F">
      <w:pPr>
        <w:spacing w:after="0" w:line="360" w:lineRule="auto"/>
        <w:jc w:val="both"/>
        <w:rPr>
          <w:rFonts w:eastAsia="Times New Roman" w:cs="Times New Roman"/>
          <w:color w:val="767171"/>
          <w:szCs w:val="24"/>
        </w:rPr>
      </w:pPr>
      <w:r w:rsidRPr="005258F7">
        <w:rPr>
          <w:rFonts w:eastAsia="Times New Roman" w:cs="Times New Roman"/>
          <w:color w:val="767171"/>
          <w:szCs w:val="24"/>
          <w:lang w:val="es-ES"/>
        </w:rPr>
        <w:t xml:space="preserve">El consulado patrocinó y participó en diversos eventos, como la ofrenda floral por el natalicio de Eugenio María de Hostos, el auspicio de misas por el Día de La Altagracia y el aniversario de la independencia, y el patrocinio de la copa independencia de “softball”. También se realizó un culto evangélico tras la tragedia de la discoteca “JET SET”, se patrocinó una fiesta del Día de las Madres </w:t>
      </w:r>
      <w:r w:rsidRPr="005258F7">
        <w:rPr>
          <w:rFonts w:eastAsia="Times New Roman" w:cs="Times New Roman"/>
          <w:color w:val="767171"/>
          <w:szCs w:val="24"/>
          <w:lang w:val="es-ES"/>
        </w:rPr>
        <w:lastRenderedPageBreak/>
        <w:t>Dominicanas en conjunto con la Casa Dominicana del Oeste, y se recibieron varias delegaciones de la República Dominicana.</w:t>
      </w:r>
      <w:r w:rsidRPr="005258F7">
        <w:rPr>
          <w:rFonts w:eastAsia="Times New Roman" w:cs="Times New Roman"/>
          <w:color w:val="767171"/>
          <w:szCs w:val="24"/>
        </w:rPr>
        <w:t> </w:t>
      </w:r>
    </w:p>
    <w:p w14:paraId="0C03818E" w14:textId="77777777" w:rsidR="0071673F" w:rsidRPr="005258F7" w:rsidRDefault="0071673F" w:rsidP="0071673F">
      <w:pPr>
        <w:spacing w:after="0" w:line="360" w:lineRule="auto"/>
        <w:jc w:val="both"/>
        <w:rPr>
          <w:rFonts w:eastAsia="Times New Roman" w:cs="Times New Roman"/>
          <w:color w:val="767171"/>
          <w:szCs w:val="24"/>
        </w:rPr>
      </w:pPr>
      <w:r w:rsidRPr="005258F7">
        <w:rPr>
          <w:rFonts w:eastAsia="Times New Roman" w:cs="Times New Roman"/>
          <w:color w:val="767171"/>
          <w:szCs w:val="24"/>
        </w:rPr>
        <w:t> </w:t>
      </w:r>
    </w:p>
    <w:p w14:paraId="7D8DDCDB" w14:textId="77777777" w:rsidR="0071673F" w:rsidRDefault="0071673F" w:rsidP="0071673F">
      <w:pPr>
        <w:spacing w:after="0" w:line="360" w:lineRule="auto"/>
        <w:jc w:val="both"/>
        <w:rPr>
          <w:rFonts w:eastAsia="Times New Roman" w:cs="Times New Roman"/>
          <w:color w:val="767171"/>
          <w:szCs w:val="24"/>
        </w:rPr>
      </w:pPr>
      <w:r w:rsidRPr="005258F7">
        <w:rPr>
          <w:rFonts w:eastAsia="Times New Roman" w:cs="Times New Roman"/>
          <w:color w:val="767171"/>
          <w:szCs w:val="24"/>
          <w:lang w:val="es-ES"/>
        </w:rPr>
        <w:t>Se ha promovido activamente la inversión, entre otras acciones, se encuentra el apoyo económico para diversas actividades y el proceso de apertura de una cuenta bancaria institucional en Puerto Rico. Además, se adquirieron dos banderas, se enviaron todos los informes mensuales de recaudación y los informes de actividades operativas realizadas (como visas otorgadas o poderes notariales), y se tramitaron las credenciales de funcionarios ante la Embajada de la República Dominicana en Washington. Finalmente, el consulado procedió con la juramentación y toma de posesión de los vicecónsules designados (Leonel García y </w:t>
      </w:r>
      <w:proofErr w:type="spellStart"/>
      <w:r w:rsidRPr="005258F7">
        <w:rPr>
          <w:rFonts w:eastAsia="Times New Roman" w:cs="Times New Roman"/>
          <w:color w:val="767171"/>
          <w:szCs w:val="24"/>
          <w:lang w:val="es-ES"/>
        </w:rPr>
        <w:t>Rainier</w:t>
      </w:r>
      <w:proofErr w:type="spellEnd"/>
      <w:r w:rsidRPr="005258F7">
        <w:rPr>
          <w:rFonts w:eastAsia="Times New Roman" w:cs="Times New Roman"/>
          <w:color w:val="767171"/>
          <w:szCs w:val="24"/>
          <w:lang w:val="es-ES"/>
        </w:rPr>
        <w:t> de la Rosa). </w:t>
      </w:r>
      <w:r w:rsidRPr="005258F7">
        <w:rPr>
          <w:rFonts w:eastAsia="Times New Roman" w:cs="Times New Roman"/>
          <w:color w:val="767171"/>
          <w:szCs w:val="24"/>
        </w:rPr>
        <w:t> </w:t>
      </w:r>
    </w:p>
    <w:p w14:paraId="315430A6" w14:textId="77777777" w:rsidR="0071673F" w:rsidRPr="005258F7" w:rsidRDefault="0071673F" w:rsidP="0071673F">
      <w:pPr>
        <w:spacing w:after="0" w:line="360" w:lineRule="auto"/>
        <w:jc w:val="both"/>
        <w:rPr>
          <w:rFonts w:eastAsia="Times New Roman" w:cs="Times New Roman"/>
          <w:color w:val="767171"/>
          <w:szCs w:val="24"/>
        </w:rPr>
      </w:pPr>
    </w:p>
    <w:p w14:paraId="5FE017BB" w14:textId="77777777" w:rsidR="006B5536" w:rsidRPr="00D15346" w:rsidRDefault="006B5536" w:rsidP="002A7074">
      <w:pPr>
        <w:spacing w:after="0" w:line="360" w:lineRule="auto"/>
        <w:jc w:val="both"/>
        <w:rPr>
          <w:rFonts w:eastAsia="Times New Roman" w:cs="Times New Roman"/>
          <w:b/>
          <w:color w:val="767171"/>
          <w:szCs w:val="24"/>
        </w:rPr>
      </w:pPr>
      <w:r w:rsidRPr="00D15346">
        <w:rPr>
          <w:rFonts w:eastAsia="Times New Roman" w:cs="Times New Roman"/>
          <w:b/>
          <w:bCs/>
          <w:color w:val="767171"/>
          <w:szCs w:val="24"/>
        </w:rPr>
        <w:t>El</w:t>
      </w:r>
      <w:r w:rsidRPr="00D15346">
        <w:rPr>
          <w:rFonts w:eastAsia="Times New Roman" w:cs="Times New Roman"/>
          <w:color w:val="767171"/>
          <w:szCs w:val="24"/>
        </w:rPr>
        <w:t xml:space="preserve"> </w:t>
      </w:r>
      <w:r w:rsidRPr="00D15346">
        <w:rPr>
          <w:rFonts w:eastAsia="Times New Roman" w:cs="Times New Roman"/>
          <w:b/>
          <w:color w:val="767171"/>
          <w:szCs w:val="24"/>
        </w:rPr>
        <w:t>consulado de República Dominicana en Miami</w:t>
      </w:r>
    </w:p>
    <w:p w14:paraId="6C304892" w14:textId="21B03AE5" w:rsidR="006B5536" w:rsidRPr="00D15346" w:rsidRDefault="006B5536" w:rsidP="002A7074">
      <w:pPr>
        <w:shd w:val="clear" w:color="auto" w:fill="FFFFFF"/>
        <w:spacing w:after="0" w:line="360" w:lineRule="auto"/>
        <w:jc w:val="both"/>
        <w:rPr>
          <w:rFonts w:eastAsia="Times New Roman" w:cs="Times New Roman"/>
          <w:bCs/>
          <w:color w:val="767171"/>
          <w:szCs w:val="24"/>
          <w:lang w:val="es-ES"/>
        </w:rPr>
      </w:pPr>
      <w:r w:rsidRPr="00D15346">
        <w:rPr>
          <w:rFonts w:eastAsia="Calibri" w:cs="Times New Roman"/>
          <w:bCs/>
          <w:color w:val="767171"/>
          <w:lang w:val="es-ES"/>
        </w:rPr>
        <w:t>Dentro de las actividades realizadas en este del año se encuentran:</w:t>
      </w:r>
    </w:p>
    <w:p w14:paraId="7703BF78" w14:textId="77777777" w:rsidR="00A17975" w:rsidRDefault="00A17975" w:rsidP="00A17975">
      <w:pPr>
        <w:spacing w:after="0" w:line="360" w:lineRule="auto"/>
        <w:jc w:val="both"/>
        <w:rPr>
          <w:rFonts w:eastAsia="Times New Roman" w:cs="Times New Roman"/>
          <w:bCs/>
          <w:color w:val="767171"/>
          <w:szCs w:val="24"/>
          <w:lang w:val="es-ES"/>
        </w:rPr>
      </w:pPr>
    </w:p>
    <w:p w14:paraId="280FCF00" w14:textId="77777777" w:rsidR="0071673F" w:rsidRPr="00442D0F" w:rsidRDefault="0071673F" w:rsidP="005C5A48">
      <w:pPr>
        <w:spacing w:after="0" w:line="360" w:lineRule="auto"/>
        <w:jc w:val="both"/>
        <w:rPr>
          <w:rFonts w:eastAsia="Times New Roman" w:cs="Times New Roman"/>
          <w:bCs/>
          <w:color w:val="767171"/>
          <w:szCs w:val="24"/>
        </w:rPr>
      </w:pPr>
      <w:r>
        <w:rPr>
          <w:rFonts w:eastAsia="Times New Roman" w:cs="Times New Roman"/>
          <w:bCs/>
          <w:color w:val="767171"/>
          <w:szCs w:val="24"/>
          <w:lang w:val="es-ES"/>
        </w:rPr>
        <w:t>En el marco de la c</w:t>
      </w:r>
      <w:r w:rsidRPr="00442D0F">
        <w:rPr>
          <w:rFonts w:eastAsia="Times New Roman" w:cs="Times New Roman"/>
          <w:bCs/>
          <w:color w:val="767171"/>
          <w:szCs w:val="24"/>
          <w:lang w:val="es-ES"/>
        </w:rPr>
        <w:t xml:space="preserve">elebración de la Semana Dominicana en Miami, con actividades como galas patrias, festivales de cine, conciertos y actos cívicos. Con estas actividades se impulsó el arte dominicano, con exposiciones, conversatorios y reconocimientos a figuras influyentes de la diáspora dominicana. </w:t>
      </w:r>
    </w:p>
    <w:p w14:paraId="0184EAE7" w14:textId="77777777" w:rsidR="0071673F" w:rsidRDefault="0071673F" w:rsidP="00331A50">
      <w:pPr>
        <w:spacing w:after="0" w:line="360" w:lineRule="auto"/>
        <w:jc w:val="both"/>
        <w:rPr>
          <w:rFonts w:eastAsia="Times New Roman" w:cs="Times New Roman"/>
          <w:bCs/>
          <w:color w:val="767171"/>
          <w:szCs w:val="24"/>
        </w:rPr>
      </w:pPr>
      <w:r w:rsidRPr="00442D0F">
        <w:rPr>
          <w:rFonts w:eastAsia="Times New Roman" w:cs="Times New Roman"/>
          <w:bCs/>
          <w:color w:val="767171"/>
          <w:szCs w:val="24"/>
          <w:lang w:val="es-ES"/>
        </w:rPr>
        <w:br/>
      </w:r>
      <w:r>
        <w:rPr>
          <w:rFonts w:eastAsia="Times New Roman" w:cs="Times New Roman"/>
          <w:bCs/>
          <w:color w:val="767171"/>
          <w:szCs w:val="24"/>
          <w:lang w:val="es-ES"/>
        </w:rPr>
        <w:t>Igualmente, el consulado p</w:t>
      </w:r>
      <w:r w:rsidRPr="00442D0F">
        <w:rPr>
          <w:rFonts w:eastAsia="Times New Roman" w:cs="Times New Roman"/>
          <w:bCs/>
          <w:color w:val="767171"/>
          <w:szCs w:val="24"/>
          <w:lang w:val="es-ES"/>
        </w:rPr>
        <w:t>articip</w:t>
      </w:r>
      <w:r>
        <w:rPr>
          <w:rFonts w:eastAsia="Times New Roman" w:cs="Times New Roman"/>
          <w:bCs/>
          <w:color w:val="767171"/>
          <w:szCs w:val="24"/>
          <w:lang w:val="es-ES"/>
        </w:rPr>
        <w:t>o</w:t>
      </w:r>
      <w:r w:rsidRPr="00442D0F">
        <w:rPr>
          <w:rFonts w:eastAsia="Times New Roman" w:cs="Times New Roman"/>
          <w:bCs/>
          <w:color w:val="767171"/>
          <w:szCs w:val="24"/>
          <w:lang w:val="es-ES"/>
        </w:rPr>
        <w:t xml:space="preserve"> en ferias como </w:t>
      </w:r>
      <w:r w:rsidRPr="005258F7">
        <w:rPr>
          <w:rFonts w:eastAsia="Times New Roman" w:cs="Times New Roman"/>
          <w:b/>
          <w:color w:val="767171"/>
          <w:szCs w:val="24"/>
          <w:lang w:val="es-ES"/>
        </w:rPr>
        <w:t>TRADE-USA DR 2025</w:t>
      </w:r>
      <w:r w:rsidRPr="00442D0F">
        <w:rPr>
          <w:rFonts w:eastAsia="Times New Roman" w:cs="Times New Roman"/>
          <w:bCs/>
          <w:color w:val="767171"/>
          <w:szCs w:val="24"/>
          <w:lang w:val="es-ES"/>
        </w:rPr>
        <w:t xml:space="preserve"> y la </w:t>
      </w:r>
      <w:proofErr w:type="spellStart"/>
      <w:r w:rsidRPr="00442D0F">
        <w:rPr>
          <w:rFonts w:eastAsia="Times New Roman" w:cs="Times New Roman"/>
          <w:bCs/>
          <w:color w:val="767171"/>
          <w:szCs w:val="24"/>
          <w:lang w:val="es-ES"/>
        </w:rPr>
        <w:t>Dominican</w:t>
      </w:r>
      <w:proofErr w:type="spellEnd"/>
      <w:r w:rsidRPr="00442D0F">
        <w:rPr>
          <w:rFonts w:eastAsia="Times New Roman" w:cs="Times New Roman"/>
          <w:bCs/>
          <w:color w:val="767171"/>
          <w:szCs w:val="24"/>
          <w:lang w:val="es-ES"/>
        </w:rPr>
        <w:t xml:space="preserve"> Business, Real Estate &amp; </w:t>
      </w:r>
      <w:proofErr w:type="spellStart"/>
      <w:r w:rsidRPr="00442D0F">
        <w:rPr>
          <w:rFonts w:eastAsia="Times New Roman" w:cs="Times New Roman"/>
          <w:bCs/>
          <w:color w:val="767171"/>
          <w:szCs w:val="24"/>
          <w:lang w:val="es-ES"/>
        </w:rPr>
        <w:t>Investment</w:t>
      </w:r>
      <w:proofErr w:type="spellEnd"/>
      <w:r w:rsidRPr="00442D0F">
        <w:rPr>
          <w:rFonts w:eastAsia="Times New Roman" w:cs="Times New Roman"/>
          <w:bCs/>
          <w:color w:val="767171"/>
          <w:szCs w:val="24"/>
          <w:lang w:val="es-ES"/>
        </w:rPr>
        <w:t xml:space="preserve"> </w:t>
      </w:r>
      <w:proofErr w:type="spellStart"/>
      <w:r w:rsidRPr="00442D0F">
        <w:rPr>
          <w:rFonts w:eastAsia="Times New Roman" w:cs="Times New Roman"/>
          <w:bCs/>
          <w:color w:val="767171"/>
          <w:szCs w:val="24"/>
          <w:lang w:val="es-ES"/>
        </w:rPr>
        <w:t>Fair</w:t>
      </w:r>
      <w:proofErr w:type="spellEnd"/>
      <w:r w:rsidRPr="00442D0F">
        <w:rPr>
          <w:rFonts w:eastAsia="Times New Roman" w:cs="Times New Roman"/>
          <w:bCs/>
          <w:color w:val="767171"/>
          <w:szCs w:val="24"/>
          <w:lang w:val="es-ES"/>
        </w:rPr>
        <w:t>, donde la Cónsul general imparte una extraordinaria charla titulada “La diáspora y sus valiosas contribuciones a la República Dominicana y Florida”, promoviendo oportunidades de inversión y exportación para empresas dominicanas</w:t>
      </w:r>
      <w:r w:rsidRPr="00D15346">
        <w:rPr>
          <w:rFonts w:eastAsia="Times New Roman" w:cs="Times New Roman"/>
          <w:bCs/>
          <w:color w:val="767171"/>
          <w:szCs w:val="24"/>
        </w:rPr>
        <w:t>.</w:t>
      </w:r>
    </w:p>
    <w:p w14:paraId="77B2608E" w14:textId="77777777" w:rsidR="00331A50" w:rsidRDefault="00331A50" w:rsidP="00331A50">
      <w:pPr>
        <w:spacing w:after="0" w:line="360" w:lineRule="auto"/>
        <w:jc w:val="both"/>
        <w:rPr>
          <w:rFonts w:eastAsia="Times New Roman" w:cs="Times New Roman"/>
          <w:bCs/>
          <w:color w:val="767171"/>
          <w:szCs w:val="24"/>
        </w:rPr>
      </w:pPr>
    </w:p>
    <w:p w14:paraId="6334405C" w14:textId="77777777" w:rsidR="0071673F" w:rsidRDefault="0071673F" w:rsidP="00331A50">
      <w:pPr>
        <w:spacing w:after="0" w:line="360" w:lineRule="auto"/>
        <w:jc w:val="both"/>
        <w:rPr>
          <w:rFonts w:eastAsia="Times New Roman" w:cs="Times New Roman"/>
          <w:bCs/>
          <w:color w:val="767171"/>
          <w:szCs w:val="24"/>
        </w:rPr>
      </w:pPr>
      <w:r w:rsidRPr="005258F7">
        <w:rPr>
          <w:rFonts w:eastAsia="Times New Roman" w:cs="Times New Roman"/>
          <w:bCs/>
          <w:color w:val="767171"/>
          <w:szCs w:val="24"/>
          <w:lang w:val="es-ES"/>
        </w:rPr>
        <w:t xml:space="preserve">La gestión del Consulado General de la República Dominicana en Miami reafirmó su enfoque en el bienestar y la dignidad de la diáspora, brindando apoyo y asistencia a los ciudadanos. Se ejecutaron más de 35 actividades de índole consular, diplomática, cultural y comercial. Para fortalecer la atención al usuario, se lanzó el </w:t>
      </w:r>
      <w:r w:rsidRPr="005258F7">
        <w:rPr>
          <w:rFonts w:eastAsia="Times New Roman" w:cs="Times New Roman"/>
          <w:bCs/>
          <w:color w:val="767171"/>
          <w:szCs w:val="24"/>
          <w:lang w:val="es-ES"/>
        </w:rPr>
        <w:lastRenderedPageBreak/>
        <w:t>programa </w:t>
      </w:r>
      <w:r w:rsidRPr="005258F7">
        <w:rPr>
          <w:rFonts w:eastAsia="Times New Roman" w:cs="Times New Roman"/>
          <w:b/>
          <w:bCs/>
          <w:color w:val="767171"/>
          <w:szCs w:val="24"/>
          <w:lang w:val="es-ES"/>
        </w:rPr>
        <w:t>“El consulado cerca de ti”</w:t>
      </w:r>
      <w:r w:rsidRPr="005258F7">
        <w:rPr>
          <w:rFonts w:eastAsia="Times New Roman" w:cs="Times New Roman"/>
          <w:bCs/>
          <w:color w:val="767171"/>
          <w:szCs w:val="24"/>
          <w:lang w:val="es-ES"/>
        </w:rPr>
        <w:t> a través de un </w:t>
      </w:r>
      <w:proofErr w:type="spellStart"/>
      <w:r w:rsidRPr="005258F7">
        <w:rPr>
          <w:rFonts w:eastAsia="Times New Roman" w:cs="Times New Roman"/>
          <w:bCs/>
          <w:color w:val="767171"/>
          <w:szCs w:val="24"/>
          <w:lang w:val="es-ES"/>
        </w:rPr>
        <w:t>chatbox</w:t>
      </w:r>
      <w:proofErr w:type="spellEnd"/>
      <w:r w:rsidRPr="005258F7">
        <w:rPr>
          <w:rFonts w:eastAsia="Times New Roman" w:cs="Times New Roman"/>
          <w:bCs/>
          <w:color w:val="767171"/>
          <w:szCs w:val="24"/>
          <w:lang w:val="es-ES"/>
        </w:rPr>
        <w:t xml:space="preserve">, una herramienta diseñada para ofrecer información sobre los servicios consulares de manera más rápida y eficiente, lo que representó una mejora significativa en la calidad del servicio. Bajo el lema "pasión por el servicio", también se realizaron operativos móviles en comunidades como Broward, West Palm Beach y Fort Myers, con el fin </w:t>
      </w:r>
      <w:r w:rsidRPr="00331A50">
        <w:rPr>
          <w:rFonts w:eastAsia="Times New Roman" w:cs="Times New Roman"/>
          <w:bCs/>
          <w:color w:val="767171"/>
          <w:szCs w:val="24"/>
        </w:rPr>
        <w:t>de acercar los servicios consulares.</w:t>
      </w:r>
      <w:r w:rsidRPr="005258F7">
        <w:rPr>
          <w:rFonts w:eastAsia="Times New Roman" w:cs="Times New Roman"/>
          <w:bCs/>
          <w:color w:val="767171"/>
          <w:szCs w:val="24"/>
        </w:rPr>
        <w:t> </w:t>
      </w:r>
    </w:p>
    <w:p w14:paraId="1E134B55" w14:textId="77777777" w:rsidR="00331A50" w:rsidRDefault="00331A50" w:rsidP="00331A50">
      <w:pPr>
        <w:spacing w:after="0" w:line="360" w:lineRule="auto"/>
        <w:jc w:val="both"/>
        <w:rPr>
          <w:rFonts w:eastAsia="Times New Roman" w:cs="Times New Roman"/>
          <w:bCs/>
          <w:color w:val="767171"/>
          <w:szCs w:val="24"/>
        </w:rPr>
      </w:pPr>
    </w:p>
    <w:p w14:paraId="13D36C0B" w14:textId="7DFAEAEC" w:rsidR="00331A50" w:rsidRDefault="0071673F" w:rsidP="00331A50">
      <w:pPr>
        <w:spacing w:after="0" w:line="360" w:lineRule="auto"/>
        <w:jc w:val="both"/>
        <w:rPr>
          <w:rFonts w:eastAsia="Times New Roman" w:cs="Times New Roman"/>
          <w:bCs/>
          <w:color w:val="767171"/>
          <w:szCs w:val="24"/>
        </w:rPr>
      </w:pPr>
      <w:r w:rsidRPr="005258F7">
        <w:rPr>
          <w:rFonts w:eastAsia="Times New Roman" w:cs="Times New Roman"/>
          <w:bCs/>
          <w:color w:val="767171"/>
          <w:szCs w:val="24"/>
        </w:rPr>
        <w:t>El Consulado fortaleció las relaciones interinstitucionales recibiendo visitas de cortesía de autoridades nacionales e internacionales, destacándose la visita del expresidente Hipólito Mejía en el marco de la Conmemoración del Día de la Constitución Dominicana.  Se tuvo acercamientos relevantes con autoridades locales, como el </w:t>
      </w:r>
      <w:proofErr w:type="gramStart"/>
      <w:r w:rsidRPr="005258F7">
        <w:rPr>
          <w:rFonts w:eastAsia="Times New Roman" w:cs="Times New Roman"/>
          <w:bCs/>
          <w:color w:val="767171"/>
          <w:szCs w:val="24"/>
        </w:rPr>
        <w:t>Alcalde</w:t>
      </w:r>
      <w:proofErr w:type="gramEnd"/>
      <w:r w:rsidRPr="005258F7">
        <w:rPr>
          <w:rFonts w:eastAsia="Times New Roman" w:cs="Times New Roman"/>
          <w:bCs/>
          <w:color w:val="767171"/>
          <w:szCs w:val="24"/>
        </w:rPr>
        <w:t> Francis Suárez, para presentar iniciativas de importancia para la comunidad dominicana y la ciudad. En cuanto a la identidad cultural, se promovió el arte y el folklor dominicano a través de diversas actividades, incluyendo exposiciones en la sede consular de artistas como Picardo Pambiche y Hans Payán </w:t>
      </w:r>
      <w:proofErr w:type="spellStart"/>
      <w:r w:rsidRPr="005258F7">
        <w:rPr>
          <w:rFonts w:eastAsia="Times New Roman" w:cs="Times New Roman"/>
          <w:bCs/>
          <w:color w:val="767171"/>
          <w:szCs w:val="24"/>
        </w:rPr>
        <w:t>Geler</w:t>
      </w:r>
      <w:proofErr w:type="spellEnd"/>
      <w:r w:rsidRPr="005258F7">
        <w:rPr>
          <w:rFonts w:eastAsia="Times New Roman" w:cs="Times New Roman"/>
          <w:bCs/>
          <w:color w:val="767171"/>
          <w:szCs w:val="24"/>
        </w:rPr>
        <w:t xml:space="preserve"> (con su muestra “Popurrí”), buscando conectar las raíces dominicanas con el arte caribeño contemporáneo. </w:t>
      </w:r>
    </w:p>
    <w:p w14:paraId="5029A7E2" w14:textId="77777777" w:rsidR="00331A50" w:rsidRDefault="00331A50" w:rsidP="00331A50">
      <w:pPr>
        <w:spacing w:after="0" w:line="360" w:lineRule="auto"/>
        <w:jc w:val="both"/>
        <w:rPr>
          <w:rFonts w:eastAsia="Times New Roman" w:cs="Times New Roman"/>
          <w:bCs/>
          <w:color w:val="767171"/>
          <w:szCs w:val="24"/>
        </w:rPr>
      </w:pPr>
    </w:p>
    <w:p w14:paraId="6695FC36" w14:textId="30E4AF66" w:rsidR="0071673F" w:rsidRDefault="0071673F" w:rsidP="0071673F">
      <w:pPr>
        <w:spacing w:line="360" w:lineRule="auto"/>
        <w:jc w:val="both"/>
        <w:rPr>
          <w:rFonts w:eastAsia="Times New Roman" w:cs="Times New Roman"/>
          <w:bCs/>
          <w:color w:val="767171"/>
          <w:szCs w:val="24"/>
        </w:rPr>
      </w:pPr>
      <w:r w:rsidRPr="005258F7">
        <w:rPr>
          <w:rFonts w:eastAsia="Times New Roman" w:cs="Times New Roman"/>
          <w:bCs/>
          <w:color w:val="767171"/>
          <w:szCs w:val="24"/>
        </w:rPr>
        <w:t>Finalmente, se resaltó el compromiso con el liderazgo femenino en Miami, destacándose el encuentro “Mujeres por una paz sostenible”, realizado juntamente con los consulados de Colombia, México y Uruguay, en conmemoración del Día Internacional de la Eliminación de la Violencia contra la Mujer</w:t>
      </w:r>
    </w:p>
    <w:p w14:paraId="10D532A0" w14:textId="77777777" w:rsidR="00107678" w:rsidRPr="00D15346" w:rsidRDefault="00107678" w:rsidP="002A7074">
      <w:pPr>
        <w:spacing w:after="0" w:line="360" w:lineRule="auto"/>
        <w:jc w:val="both"/>
        <w:rPr>
          <w:rFonts w:eastAsia="Times New Roman" w:cs="Times New Roman"/>
          <w:bCs/>
          <w:color w:val="767171"/>
          <w:szCs w:val="24"/>
        </w:rPr>
      </w:pPr>
    </w:p>
    <w:p w14:paraId="67B73752" w14:textId="77777777" w:rsidR="006B5536" w:rsidRPr="00D15346" w:rsidRDefault="006B5536" w:rsidP="002A7074">
      <w:pPr>
        <w:spacing w:after="0" w:line="360" w:lineRule="auto"/>
        <w:jc w:val="both"/>
        <w:rPr>
          <w:rFonts w:eastAsia="Times New Roman" w:cs="Times New Roman"/>
          <w:b/>
          <w:color w:val="767171"/>
          <w:szCs w:val="24"/>
        </w:rPr>
      </w:pPr>
      <w:r w:rsidRPr="00D15346">
        <w:rPr>
          <w:rFonts w:eastAsia="Times New Roman" w:cs="Times New Roman"/>
          <w:b/>
          <w:bCs/>
          <w:color w:val="767171"/>
          <w:szCs w:val="24"/>
        </w:rPr>
        <w:t>El</w:t>
      </w:r>
      <w:r w:rsidRPr="00D15346">
        <w:rPr>
          <w:rFonts w:eastAsia="Times New Roman" w:cs="Times New Roman"/>
          <w:color w:val="767171"/>
          <w:szCs w:val="24"/>
        </w:rPr>
        <w:t xml:space="preserve"> </w:t>
      </w:r>
      <w:r w:rsidRPr="00D15346">
        <w:rPr>
          <w:rFonts w:eastAsia="Times New Roman" w:cs="Times New Roman"/>
          <w:b/>
          <w:color w:val="767171"/>
          <w:szCs w:val="24"/>
        </w:rPr>
        <w:t xml:space="preserve">consulado de República Dominicana en Panamá </w:t>
      </w:r>
    </w:p>
    <w:p w14:paraId="1E270142" w14:textId="00D02DF9" w:rsidR="006B5536" w:rsidRPr="00D15346" w:rsidRDefault="006B5536" w:rsidP="002A7074">
      <w:pPr>
        <w:shd w:val="clear" w:color="auto" w:fill="FFFFFF"/>
        <w:spacing w:after="0" w:line="360" w:lineRule="auto"/>
        <w:jc w:val="both"/>
        <w:rPr>
          <w:rFonts w:eastAsia="Times New Roman" w:cs="Times New Roman"/>
          <w:bCs/>
          <w:color w:val="767171"/>
          <w:szCs w:val="24"/>
          <w:lang w:val="es-ES"/>
        </w:rPr>
      </w:pPr>
      <w:r w:rsidRPr="00D15346">
        <w:rPr>
          <w:rFonts w:eastAsia="Calibri" w:cs="Times New Roman"/>
          <w:bCs/>
          <w:color w:val="767171"/>
          <w:lang w:val="es-ES"/>
        </w:rPr>
        <w:t>Dentro de las actividades realizadas en este del año se encuentran:</w:t>
      </w:r>
    </w:p>
    <w:p w14:paraId="1A8B68E8" w14:textId="77777777" w:rsidR="002A7074" w:rsidRDefault="002A7074" w:rsidP="00331A50">
      <w:pPr>
        <w:spacing w:after="0" w:line="360" w:lineRule="auto"/>
        <w:jc w:val="both"/>
        <w:rPr>
          <w:rFonts w:eastAsia="Times New Roman" w:cs="Times New Roman"/>
          <w:color w:val="767171"/>
          <w:szCs w:val="24"/>
        </w:rPr>
      </w:pPr>
    </w:p>
    <w:p w14:paraId="785C0E03" w14:textId="77777777" w:rsidR="0071673F" w:rsidRPr="00331A50" w:rsidRDefault="0071673F" w:rsidP="00331A50">
      <w:pPr>
        <w:shd w:val="clear" w:color="auto" w:fill="FFFFFF"/>
        <w:spacing w:after="0" w:line="360" w:lineRule="auto"/>
        <w:jc w:val="both"/>
        <w:rPr>
          <w:rFonts w:eastAsia="Calibri" w:cs="Times New Roman"/>
          <w:bCs/>
          <w:color w:val="767171"/>
          <w:lang w:val="es-ES"/>
        </w:rPr>
      </w:pPr>
      <w:r w:rsidRPr="0071673F">
        <w:rPr>
          <w:rFonts w:eastAsia="Times New Roman" w:cs="Times New Roman"/>
          <w:color w:val="767171"/>
          <w:szCs w:val="24"/>
        </w:rPr>
        <w:t xml:space="preserve">Con el objetivo de promover las relaciones comerciales, de exportación, de inversión y de turismo entre la República Dominicana y la región, se llevaron a cabo encuentros con empresarios y se participó activamente en ferias comerciales, turísticas y tecnológicas, fortaleciendo así los lazos de cooperación y ampliando las </w:t>
      </w:r>
      <w:r w:rsidRPr="00331A50">
        <w:rPr>
          <w:rFonts w:eastAsia="Calibri" w:cs="Times New Roman"/>
          <w:bCs/>
          <w:color w:val="767171"/>
          <w:lang w:val="es-ES"/>
        </w:rPr>
        <w:t>oportunidades de negocio para el país.</w:t>
      </w:r>
    </w:p>
    <w:p w14:paraId="55B42BC1" w14:textId="140034A1" w:rsidR="0071673F" w:rsidRPr="0071673F" w:rsidRDefault="0071673F" w:rsidP="00331A50">
      <w:pPr>
        <w:shd w:val="clear" w:color="auto" w:fill="FFFFFF"/>
        <w:spacing w:after="0" w:line="360" w:lineRule="auto"/>
        <w:jc w:val="both"/>
        <w:rPr>
          <w:rFonts w:eastAsia="Times New Roman" w:cs="Times New Roman"/>
          <w:color w:val="767171"/>
          <w:szCs w:val="24"/>
        </w:rPr>
      </w:pPr>
      <w:r w:rsidRPr="00331A50">
        <w:rPr>
          <w:rFonts w:eastAsia="Calibri" w:cs="Times New Roman"/>
          <w:bCs/>
          <w:color w:val="767171"/>
          <w:lang w:val="es-ES"/>
        </w:rPr>
        <w:lastRenderedPageBreak/>
        <w:t>Igualmente</w:t>
      </w:r>
      <w:r w:rsidRPr="0071673F">
        <w:rPr>
          <w:rFonts w:eastAsia="Times New Roman" w:cs="Times New Roman"/>
          <w:color w:val="767171"/>
          <w:szCs w:val="24"/>
        </w:rPr>
        <w:t>, se desarrolló un programa de servicios de asistencia humana, legal y migratoria dirigido a la población dominicana residente en Panamá, a través de la realización de charlas informativas y de concientización. En este marco, se llevaron a cabo charlas sobre afiliación al SENASA y sobre el programa Cielo RD, así como jornadas de asesorías legales y migratorias.</w:t>
      </w:r>
      <w:r w:rsidR="00331A50">
        <w:rPr>
          <w:rFonts w:eastAsia="Times New Roman" w:cs="Times New Roman"/>
          <w:color w:val="767171"/>
          <w:szCs w:val="24"/>
        </w:rPr>
        <w:t xml:space="preserve"> </w:t>
      </w:r>
      <w:r w:rsidRPr="0071673F">
        <w:rPr>
          <w:rFonts w:eastAsia="Times New Roman" w:cs="Times New Roman"/>
          <w:color w:val="767171"/>
          <w:szCs w:val="24"/>
        </w:rPr>
        <w:t>De igual manera, se realizaron visitas a centros penitenciarios, albergues, hospitales y residencias, con el propósito de brindar acompañamiento, orientación y apoyo integral a los connacionales en situación de vulnerabilidad.</w:t>
      </w:r>
    </w:p>
    <w:p w14:paraId="57577387" w14:textId="77777777" w:rsidR="00331A50" w:rsidRDefault="00331A50" w:rsidP="002A7074">
      <w:pPr>
        <w:spacing w:after="0" w:line="360" w:lineRule="auto"/>
        <w:jc w:val="both"/>
        <w:rPr>
          <w:rFonts w:eastAsia="Times New Roman" w:cs="Times New Roman"/>
          <w:b/>
          <w:bCs/>
          <w:color w:val="767171"/>
          <w:szCs w:val="24"/>
        </w:rPr>
      </w:pPr>
    </w:p>
    <w:p w14:paraId="58383631" w14:textId="4F0626EC" w:rsidR="006B5536" w:rsidRPr="00D15346" w:rsidRDefault="006B5536" w:rsidP="002A7074">
      <w:pPr>
        <w:spacing w:after="0" w:line="360" w:lineRule="auto"/>
        <w:jc w:val="both"/>
        <w:rPr>
          <w:rFonts w:eastAsia="Times New Roman" w:cs="Times New Roman"/>
          <w:b/>
          <w:color w:val="767171"/>
          <w:szCs w:val="24"/>
        </w:rPr>
      </w:pPr>
      <w:r w:rsidRPr="00D15346">
        <w:rPr>
          <w:rFonts w:eastAsia="Times New Roman" w:cs="Times New Roman"/>
          <w:b/>
          <w:bCs/>
          <w:color w:val="767171"/>
          <w:szCs w:val="24"/>
        </w:rPr>
        <w:t>El</w:t>
      </w:r>
      <w:r w:rsidRPr="00D15346">
        <w:rPr>
          <w:rFonts w:eastAsia="Times New Roman" w:cs="Times New Roman"/>
          <w:color w:val="767171"/>
          <w:szCs w:val="24"/>
        </w:rPr>
        <w:t xml:space="preserve"> </w:t>
      </w:r>
      <w:r w:rsidRPr="00D15346">
        <w:rPr>
          <w:rFonts w:eastAsia="Times New Roman" w:cs="Times New Roman"/>
          <w:b/>
          <w:color w:val="767171"/>
          <w:szCs w:val="24"/>
        </w:rPr>
        <w:t>consulado de República Dominicana en Praga, Rep</w:t>
      </w:r>
      <w:r w:rsidR="00331A50">
        <w:rPr>
          <w:rFonts w:eastAsia="Times New Roman" w:cs="Times New Roman"/>
          <w:b/>
          <w:color w:val="767171"/>
          <w:szCs w:val="24"/>
        </w:rPr>
        <w:t>ú</w:t>
      </w:r>
      <w:r w:rsidRPr="00D15346">
        <w:rPr>
          <w:rFonts w:eastAsia="Times New Roman" w:cs="Times New Roman"/>
          <w:b/>
          <w:color w:val="767171"/>
          <w:szCs w:val="24"/>
        </w:rPr>
        <w:t>blica Checa</w:t>
      </w:r>
    </w:p>
    <w:p w14:paraId="57BC1BA8" w14:textId="77777777" w:rsidR="0071673F" w:rsidRDefault="0071673F" w:rsidP="002A7074">
      <w:pPr>
        <w:spacing w:after="0" w:line="360" w:lineRule="auto"/>
        <w:jc w:val="both"/>
        <w:rPr>
          <w:rFonts w:eastAsia="Times New Roman" w:cs="Times New Roman"/>
          <w:bCs/>
          <w:color w:val="767171"/>
          <w:szCs w:val="24"/>
        </w:rPr>
      </w:pPr>
    </w:p>
    <w:p w14:paraId="25C757C7" w14:textId="77777777" w:rsidR="0071673F" w:rsidRDefault="0071673F" w:rsidP="0071673F">
      <w:pPr>
        <w:spacing w:after="0" w:line="360" w:lineRule="auto"/>
        <w:jc w:val="both"/>
        <w:rPr>
          <w:rFonts w:eastAsia="Times New Roman" w:cs="Times New Roman"/>
          <w:bCs/>
          <w:color w:val="767171"/>
          <w:szCs w:val="24"/>
        </w:rPr>
      </w:pPr>
      <w:r w:rsidRPr="003B6ED5">
        <w:rPr>
          <w:rFonts w:eastAsia="Times New Roman" w:cs="Times New Roman"/>
          <w:bCs/>
          <w:color w:val="767171"/>
          <w:szCs w:val="24"/>
        </w:rPr>
        <w:t>Con motivo de la conmemoración del 181º aniversario de la Independencia de la República Dominicana, esta actividad logró despertar el interés de los participantes por conocer nuestra historia y los servicios que ofrecemos. Esto se tradujo en la promoción de una modalidad de turismo distinta, enfocada en un enfoque educativo y cultural. El evento contó con la participación de funcionarios del Cuerpo Diplomático y Consular acreditados en la Ciudad Dorada, así como de miembros de la comunidad dominicana.</w:t>
      </w:r>
    </w:p>
    <w:p w14:paraId="6B7F2E1B" w14:textId="77777777" w:rsidR="0071673F" w:rsidRPr="003B6ED5" w:rsidRDefault="0071673F" w:rsidP="0071673F">
      <w:pPr>
        <w:spacing w:after="0" w:line="360" w:lineRule="auto"/>
        <w:jc w:val="both"/>
        <w:rPr>
          <w:rFonts w:eastAsia="Times New Roman" w:cs="Times New Roman"/>
          <w:bCs/>
          <w:color w:val="767171"/>
          <w:szCs w:val="24"/>
        </w:rPr>
      </w:pPr>
    </w:p>
    <w:p w14:paraId="0918A039" w14:textId="161B628F" w:rsidR="0071673F" w:rsidRPr="003B6ED5" w:rsidRDefault="0071673F" w:rsidP="0071673F">
      <w:pPr>
        <w:spacing w:after="0" w:line="360" w:lineRule="auto"/>
        <w:jc w:val="both"/>
        <w:rPr>
          <w:rFonts w:eastAsia="Times New Roman" w:cs="Times New Roman"/>
          <w:bCs/>
          <w:color w:val="767171"/>
          <w:szCs w:val="24"/>
        </w:rPr>
      </w:pPr>
      <w:r>
        <w:rPr>
          <w:rFonts w:eastAsia="Times New Roman" w:cs="Times New Roman"/>
          <w:bCs/>
          <w:color w:val="767171"/>
          <w:szCs w:val="24"/>
        </w:rPr>
        <w:t>Igualmente, el consulado p</w:t>
      </w:r>
      <w:r w:rsidRPr="003B6ED5">
        <w:rPr>
          <w:rFonts w:eastAsia="Times New Roman" w:cs="Times New Roman"/>
          <w:bCs/>
          <w:color w:val="767171"/>
          <w:szCs w:val="24"/>
        </w:rPr>
        <w:t>articip</w:t>
      </w:r>
      <w:r>
        <w:rPr>
          <w:rFonts w:eastAsia="Times New Roman" w:cs="Times New Roman"/>
          <w:bCs/>
          <w:color w:val="767171"/>
          <w:szCs w:val="24"/>
        </w:rPr>
        <w:t>o</w:t>
      </w:r>
      <w:r w:rsidRPr="003B6ED5">
        <w:rPr>
          <w:rFonts w:eastAsia="Times New Roman" w:cs="Times New Roman"/>
          <w:bCs/>
          <w:color w:val="767171"/>
          <w:szCs w:val="24"/>
        </w:rPr>
        <w:t xml:space="preserve"> en la Feria Latinoamericana “</w:t>
      </w:r>
      <w:proofErr w:type="spellStart"/>
      <w:r w:rsidRPr="003B6ED5">
        <w:rPr>
          <w:rFonts w:eastAsia="Times New Roman" w:cs="Times New Roman"/>
          <w:bCs/>
          <w:color w:val="767171"/>
          <w:szCs w:val="24"/>
        </w:rPr>
        <w:t>Merkado</w:t>
      </w:r>
      <w:proofErr w:type="spellEnd"/>
      <w:r w:rsidRPr="003B6ED5">
        <w:rPr>
          <w:rFonts w:eastAsia="Times New Roman" w:cs="Times New Roman"/>
          <w:bCs/>
          <w:color w:val="767171"/>
          <w:szCs w:val="24"/>
        </w:rPr>
        <w:t>”</w:t>
      </w:r>
      <w:r>
        <w:rPr>
          <w:rFonts w:eastAsia="Times New Roman" w:cs="Times New Roman"/>
          <w:bCs/>
          <w:color w:val="767171"/>
          <w:szCs w:val="24"/>
        </w:rPr>
        <w:t>, c</w:t>
      </w:r>
      <w:r w:rsidRPr="003B6ED5">
        <w:rPr>
          <w:rFonts w:eastAsia="Times New Roman" w:cs="Times New Roman"/>
          <w:bCs/>
          <w:color w:val="767171"/>
          <w:szCs w:val="24"/>
        </w:rPr>
        <w:t>on el objetivo de promover el comercio, la gastronomía y el turismo de la República Dominicana</w:t>
      </w:r>
      <w:r w:rsidR="00331A50">
        <w:rPr>
          <w:rFonts w:eastAsia="Times New Roman" w:cs="Times New Roman"/>
          <w:bCs/>
          <w:color w:val="767171"/>
          <w:szCs w:val="24"/>
        </w:rPr>
        <w:t xml:space="preserve">. El </w:t>
      </w:r>
      <w:r w:rsidRPr="003B6ED5">
        <w:rPr>
          <w:rFonts w:eastAsia="Times New Roman" w:cs="Times New Roman"/>
          <w:bCs/>
          <w:color w:val="767171"/>
          <w:szCs w:val="24"/>
        </w:rPr>
        <w:t xml:space="preserve">Consulado gestionó exitosamente un stand de productos típicos dominicanos en la reconocida feria </w:t>
      </w:r>
      <w:r w:rsidR="00331A50">
        <w:rPr>
          <w:rFonts w:eastAsia="Times New Roman" w:cs="Times New Roman"/>
          <w:bCs/>
          <w:color w:val="767171"/>
          <w:szCs w:val="24"/>
        </w:rPr>
        <w:t>celebrada</w:t>
      </w:r>
      <w:r w:rsidRPr="003B6ED5">
        <w:rPr>
          <w:rFonts w:eastAsia="Times New Roman" w:cs="Times New Roman"/>
          <w:bCs/>
          <w:color w:val="767171"/>
          <w:szCs w:val="24"/>
        </w:rPr>
        <w:t xml:space="preserve"> en la ciudad de Praga. Esta participación permitió dar a conocer la riqueza cultural y los atractivos turísticos dominicanos ante un público internacional, incluyendo a la comunidad checa, empresarios del sector y al público general. </w:t>
      </w:r>
      <w:r w:rsidR="00331A50">
        <w:rPr>
          <w:rFonts w:eastAsia="Times New Roman" w:cs="Times New Roman"/>
          <w:bCs/>
          <w:color w:val="767171"/>
          <w:szCs w:val="24"/>
        </w:rPr>
        <w:t>L</w:t>
      </w:r>
      <w:r w:rsidRPr="003B6ED5">
        <w:rPr>
          <w:rFonts w:eastAsia="Times New Roman" w:cs="Times New Roman"/>
          <w:bCs/>
          <w:color w:val="767171"/>
          <w:szCs w:val="24"/>
        </w:rPr>
        <w:t>a actividad brindó a la comunidad dominicana la oportunidad de degustar productos tradicionales de su país</w:t>
      </w:r>
      <w:r w:rsidR="00331A50">
        <w:rPr>
          <w:rFonts w:eastAsia="Times New Roman" w:cs="Times New Roman"/>
          <w:bCs/>
          <w:color w:val="767171"/>
          <w:szCs w:val="24"/>
        </w:rPr>
        <w:t>.</w:t>
      </w:r>
    </w:p>
    <w:p w14:paraId="10C75917" w14:textId="77777777" w:rsidR="0071673F" w:rsidRDefault="0071673F" w:rsidP="0071673F">
      <w:pPr>
        <w:spacing w:after="0" w:line="360" w:lineRule="auto"/>
        <w:jc w:val="both"/>
        <w:rPr>
          <w:rFonts w:eastAsia="Times New Roman" w:cs="Times New Roman"/>
          <w:bCs/>
          <w:color w:val="767171"/>
          <w:szCs w:val="24"/>
        </w:rPr>
      </w:pPr>
    </w:p>
    <w:p w14:paraId="4AB18B8A" w14:textId="77777777" w:rsidR="0071673F" w:rsidRPr="003B6ED5" w:rsidRDefault="0071673F" w:rsidP="0071673F">
      <w:pPr>
        <w:spacing w:line="360" w:lineRule="auto"/>
        <w:jc w:val="both"/>
        <w:rPr>
          <w:rFonts w:eastAsia="Times New Roman"/>
          <w:bCs/>
          <w:color w:val="767171"/>
        </w:rPr>
      </w:pPr>
      <w:r>
        <w:rPr>
          <w:rFonts w:eastAsia="Times New Roman" w:cs="Times New Roman"/>
          <w:bCs/>
          <w:color w:val="767171"/>
          <w:szCs w:val="24"/>
        </w:rPr>
        <w:t xml:space="preserve">Del mismo modo, se organizó </w:t>
      </w:r>
      <w:r w:rsidRPr="003B6ED5">
        <w:rPr>
          <w:rFonts w:eastAsia="Times New Roman"/>
          <w:bCs/>
          <w:color w:val="767171"/>
          <w:lang w:val="es-ES"/>
        </w:rPr>
        <w:t>la actividad “Una noche dominicana a ritmo de bachata y merengue”</w:t>
      </w:r>
      <w:r>
        <w:rPr>
          <w:rFonts w:eastAsia="Times New Roman"/>
          <w:bCs/>
          <w:color w:val="767171"/>
          <w:lang w:val="es-ES"/>
        </w:rPr>
        <w:t>, c</w:t>
      </w:r>
      <w:r w:rsidRPr="003B6ED5">
        <w:rPr>
          <w:rFonts w:eastAsia="Times New Roman"/>
          <w:bCs/>
          <w:color w:val="767171"/>
          <w:lang w:val="es-ES"/>
        </w:rPr>
        <w:t xml:space="preserve">omo parte de la promoción de la identidad cultural dominicana, el Consulado General llevó a cabo el martes 29 de julio de 2025 una </w:t>
      </w:r>
      <w:r w:rsidRPr="003B6ED5">
        <w:rPr>
          <w:rFonts w:eastAsia="Times New Roman"/>
          <w:bCs/>
          <w:color w:val="767171"/>
          <w:lang w:val="es-ES"/>
        </w:rPr>
        <w:lastRenderedPageBreak/>
        <w:t>velada cultural dedicada a la música y danza tradicionales de la República Dominicana. Este evento tuvo como finalidad estrechar los vínculos con la comunidad dominicana y acercar nuestra cultura al público checo e internacional.</w:t>
      </w:r>
    </w:p>
    <w:p w14:paraId="6BA984F4" w14:textId="77777777" w:rsidR="00074285" w:rsidRDefault="00074285">
      <w:pPr>
        <w:rPr>
          <w:rFonts w:eastAsia="Times New Roman" w:cs="Times New Roman"/>
          <w:b/>
          <w:color w:val="767171"/>
          <w:szCs w:val="28"/>
        </w:rPr>
      </w:pPr>
      <w:bookmarkStart w:id="140" w:name="_Toc91497414"/>
      <w:bookmarkStart w:id="141" w:name="_Toc217046190"/>
      <w:r>
        <w:rPr>
          <w:rFonts w:eastAsia="Times New Roman" w:cs="Times New Roman"/>
          <w:b/>
          <w:color w:val="767171"/>
          <w:szCs w:val="28"/>
        </w:rPr>
        <w:br w:type="page"/>
      </w:r>
    </w:p>
    <w:p w14:paraId="614E68F8" w14:textId="58486076" w:rsidR="003740E8" w:rsidRPr="00D15346" w:rsidRDefault="003740E8" w:rsidP="004F5895">
      <w:pPr>
        <w:keepNext/>
        <w:keepLines/>
        <w:numPr>
          <w:ilvl w:val="0"/>
          <w:numId w:val="5"/>
        </w:numPr>
        <w:spacing w:after="0" w:line="360" w:lineRule="auto"/>
        <w:ind w:left="426" w:hanging="426"/>
        <w:contextualSpacing/>
        <w:jc w:val="center"/>
        <w:outlineLvl w:val="0"/>
        <w:rPr>
          <w:rFonts w:eastAsia="Times New Roman" w:cs="Times New Roman"/>
          <w:b/>
          <w:color w:val="767171"/>
          <w:szCs w:val="28"/>
        </w:rPr>
      </w:pPr>
      <w:r w:rsidRPr="00D15346">
        <w:rPr>
          <w:rFonts w:eastAsia="Times New Roman" w:cs="Times New Roman"/>
          <w:b/>
          <w:color w:val="767171"/>
          <w:szCs w:val="28"/>
        </w:rPr>
        <w:lastRenderedPageBreak/>
        <w:t>Asuntos relativos a las comunidades dominicanas en el exterior e INDEX</w:t>
      </w:r>
      <w:bookmarkEnd w:id="140"/>
      <w:bookmarkEnd w:id="141"/>
    </w:p>
    <w:p w14:paraId="181DEF74" w14:textId="77777777" w:rsidR="003740E8" w:rsidRPr="00D15346" w:rsidRDefault="003740E8" w:rsidP="003740E8">
      <w:pPr>
        <w:spacing w:after="0" w:line="360" w:lineRule="auto"/>
        <w:ind w:left="720"/>
        <w:jc w:val="both"/>
        <w:rPr>
          <w:rFonts w:eastAsia="Calibri" w:cs="Times New Roman"/>
          <w:b/>
          <w:color w:val="767171"/>
          <w:szCs w:val="24"/>
        </w:rPr>
      </w:pPr>
    </w:p>
    <w:p w14:paraId="78322A18" w14:textId="77777777" w:rsidR="0071673F" w:rsidRDefault="0071673F" w:rsidP="0071673F">
      <w:pPr>
        <w:spacing w:line="360" w:lineRule="auto"/>
        <w:jc w:val="both"/>
        <w:rPr>
          <w:rFonts w:eastAsia="Times New Roman" w:cs="Times New Roman"/>
          <w:color w:val="767171"/>
          <w:szCs w:val="24"/>
        </w:rPr>
      </w:pPr>
      <w:r w:rsidRPr="00D15346">
        <w:rPr>
          <w:rFonts w:eastAsia="Times New Roman" w:cs="Times New Roman"/>
          <w:color w:val="767171"/>
          <w:szCs w:val="24"/>
        </w:rPr>
        <w:t xml:space="preserve">El Viceministerio para las Comunidades Dominicas en el Exterior (VCDE) trabaja, </w:t>
      </w:r>
      <w:proofErr w:type="gramStart"/>
      <w:r w:rsidRPr="00D15346">
        <w:rPr>
          <w:rFonts w:eastAsia="Times New Roman" w:cs="Times New Roman"/>
          <w:color w:val="767171"/>
          <w:szCs w:val="24"/>
        </w:rPr>
        <w:t>conjuntamente con</w:t>
      </w:r>
      <w:proofErr w:type="gramEnd"/>
      <w:r w:rsidRPr="00D15346">
        <w:rPr>
          <w:rFonts w:eastAsia="Times New Roman" w:cs="Times New Roman"/>
          <w:color w:val="767171"/>
          <w:szCs w:val="24"/>
        </w:rPr>
        <w:t xml:space="preserve"> el </w:t>
      </w:r>
      <w:r w:rsidRPr="00D15346">
        <w:rPr>
          <w:rFonts w:eastAsia="Calibri" w:cs="Times New Roman"/>
          <w:color w:val="767171"/>
          <w:szCs w:val="24"/>
          <w:lang w:val="es-ES"/>
        </w:rPr>
        <w:t xml:space="preserve">Instituto de Dominicanos y </w:t>
      </w:r>
      <w:proofErr w:type="gramStart"/>
      <w:r w:rsidRPr="00D15346">
        <w:rPr>
          <w:rFonts w:eastAsia="Calibri" w:cs="Times New Roman"/>
          <w:color w:val="767171"/>
          <w:szCs w:val="24"/>
          <w:lang w:val="es-ES"/>
        </w:rPr>
        <w:t>Dominicanas</w:t>
      </w:r>
      <w:proofErr w:type="gramEnd"/>
      <w:r w:rsidRPr="00D15346">
        <w:rPr>
          <w:rFonts w:eastAsia="Calibri" w:cs="Times New Roman"/>
          <w:color w:val="767171"/>
          <w:szCs w:val="24"/>
          <w:lang w:val="es-ES"/>
        </w:rPr>
        <w:t xml:space="preserve"> en el Exterior (INDEX), para elevar la calidad de vida de nuestros compatriotas residentes fuera de nuestras fronteras. Despliega planes y acciones en tres ejes fundamentales: formación e investigación académica, vinculación y codesarrollo, y cultura e identidad nacional, las </w:t>
      </w:r>
      <w:r w:rsidRPr="00D15346">
        <w:rPr>
          <w:rFonts w:eastAsia="Times New Roman" w:cs="Times New Roman"/>
          <w:color w:val="767171"/>
          <w:szCs w:val="24"/>
        </w:rPr>
        <w:t>acciones programadas en la planificación institucional en el año 202</w:t>
      </w:r>
      <w:r>
        <w:rPr>
          <w:rFonts w:eastAsia="Times New Roman" w:cs="Times New Roman"/>
          <w:color w:val="767171"/>
          <w:szCs w:val="24"/>
        </w:rPr>
        <w:t>5</w:t>
      </w:r>
      <w:r w:rsidRPr="00D15346">
        <w:rPr>
          <w:rFonts w:eastAsia="Times New Roman" w:cs="Times New Roman"/>
          <w:color w:val="767171"/>
          <w:szCs w:val="24"/>
        </w:rPr>
        <w:t>, generaron los resultados siguientes:</w:t>
      </w:r>
    </w:p>
    <w:p w14:paraId="27F7A9F7" w14:textId="77777777" w:rsidR="007F780D" w:rsidRDefault="007F780D" w:rsidP="0071673F">
      <w:pPr>
        <w:spacing w:after="0" w:line="360" w:lineRule="auto"/>
        <w:jc w:val="center"/>
        <w:rPr>
          <w:rFonts w:eastAsia="Calibri" w:cs="Times New Roman"/>
          <w:color w:val="767171"/>
          <w:sz w:val="20"/>
          <w:szCs w:val="16"/>
          <w:lang w:val="es-ES"/>
        </w:rPr>
      </w:pPr>
    </w:p>
    <w:p w14:paraId="4DB94B59" w14:textId="05EE747E" w:rsidR="0071673F" w:rsidRPr="00D15346" w:rsidRDefault="0071673F" w:rsidP="0071673F">
      <w:pPr>
        <w:spacing w:after="0" w:line="360" w:lineRule="auto"/>
        <w:jc w:val="center"/>
        <w:rPr>
          <w:rFonts w:eastAsia="Times New Roman" w:cs="Times New Roman"/>
          <w:color w:val="767171"/>
          <w:szCs w:val="24"/>
        </w:rPr>
      </w:pPr>
      <w:r w:rsidRPr="00D15346">
        <w:rPr>
          <w:rFonts w:eastAsia="Calibri" w:cs="Times New Roman"/>
          <w:color w:val="767171"/>
          <w:sz w:val="20"/>
          <w:szCs w:val="16"/>
          <w:lang w:val="es-ES"/>
        </w:rPr>
        <w:t xml:space="preserve">Gráfico </w:t>
      </w:r>
      <w:r w:rsidR="00331A50">
        <w:rPr>
          <w:rFonts w:eastAsia="Calibri" w:cs="Times New Roman"/>
          <w:color w:val="767171"/>
          <w:sz w:val="20"/>
          <w:szCs w:val="16"/>
          <w:lang w:val="es-ES"/>
        </w:rPr>
        <w:t>7</w:t>
      </w:r>
      <w:r w:rsidRPr="00D15346">
        <w:rPr>
          <w:rFonts w:eastAsia="Calibri" w:cs="Times New Roman"/>
          <w:color w:val="767171"/>
          <w:sz w:val="20"/>
          <w:szCs w:val="16"/>
          <w:lang w:val="es-ES"/>
        </w:rPr>
        <w:t xml:space="preserve">: Avances en los asuntos </w:t>
      </w:r>
      <w:r>
        <w:rPr>
          <w:rFonts w:eastAsia="Calibri" w:cs="Times New Roman"/>
          <w:color w:val="767171"/>
          <w:sz w:val="20"/>
          <w:szCs w:val="16"/>
          <w:lang w:val="es-ES"/>
        </w:rPr>
        <w:t>de las Comunidades Dominicanas en el Exterior</w:t>
      </w:r>
      <w:r w:rsidRPr="00D15346">
        <w:rPr>
          <w:color w:val="767171"/>
        </w:rPr>
        <w:t xml:space="preserve"> </w:t>
      </w:r>
    </w:p>
    <w:p w14:paraId="588C825A" w14:textId="77777777" w:rsidR="0071673F" w:rsidRPr="00D15346" w:rsidRDefault="0071673F" w:rsidP="0071673F">
      <w:pPr>
        <w:spacing w:after="0" w:line="360" w:lineRule="auto"/>
        <w:jc w:val="center"/>
        <w:rPr>
          <w:rFonts w:eastAsia="Times New Roman" w:cs="Times New Roman"/>
          <w:color w:val="767171"/>
          <w:szCs w:val="24"/>
        </w:rPr>
      </w:pPr>
      <w:r>
        <w:rPr>
          <w:rFonts w:eastAsia="Times New Roman" w:cs="Times New Roman"/>
          <w:noProof/>
          <w:color w:val="767171"/>
          <w:szCs w:val="24"/>
        </w:rPr>
        <w:drawing>
          <wp:inline distT="0" distB="0" distL="0" distR="0" wp14:anchorId="4559FB5E" wp14:editId="2F3C23C5">
            <wp:extent cx="4853687" cy="2409435"/>
            <wp:effectExtent l="0" t="0" r="4445" b="0"/>
            <wp:docPr id="557931650" name="Imagen 23" descr="A graph of blue rectangular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931650" name="Imagen 23" descr="A graph of blue rectangular bars&#10;&#10;AI-generated content may be incorrec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04235" cy="2434528"/>
                    </a:xfrm>
                    <a:prstGeom prst="rect">
                      <a:avLst/>
                    </a:prstGeom>
                    <a:noFill/>
                  </pic:spPr>
                </pic:pic>
              </a:graphicData>
            </a:graphic>
          </wp:inline>
        </w:drawing>
      </w:r>
    </w:p>
    <w:p w14:paraId="21719B8D" w14:textId="77777777" w:rsidR="0071673F" w:rsidRPr="00D15346" w:rsidRDefault="0071673F" w:rsidP="0071673F">
      <w:pPr>
        <w:spacing w:after="0" w:line="360" w:lineRule="auto"/>
        <w:jc w:val="both"/>
        <w:rPr>
          <w:rFonts w:eastAsia="Calibri" w:cs="Times New Roman"/>
          <w:b/>
          <w:color w:val="767171"/>
          <w:sz w:val="2"/>
          <w:szCs w:val="24"/>
        </w:rPr>
      </w:pPr>
    </w:p>
    <w:p w14:paraId="35EB439C" w14:textId="77777777" w:rsidR="00074285" w:rsidRPr="00D15346" w:rsidRDefault="00074285" w:rsidP="00074285">
      <w:pPr>
        <w:spacing w:after="0" w:line="360" w:lineRule="auto"/>
        <w:jc w:val="center"/>
        <w:rPr>
          <w:rFonts w:eastAsia="Calibri" w:cs="Times New Roman"/>
          <w:color w:val="767171"/>
          <w:sz w:val="20"/>
          <w:szCs w:val="16"/>
          <w:lang w:val="es-ES"/>
        </w:rPr>
      </w:pPr>
      <w:r w:rsidRPr="00D15346">
        <w:rPr>
          <w:rFonts w:eastAsia="Calibri" w:cs="Times New Roman"/>
          <w:color w:val="767171"/>
          <w:sz w:val="20"/>
          <w:szCs w:val="16"/>
          <w:lang w:val="es-ES"/>
        </w:rPr>
        <w:t>Fuente: Sistema de Planificación Institucional</w:t>
      </w:r>
      <w:r>
        <w:rPr>
          <w:rFonts w:eastAsia="Calibri" w:cs="Times New Roman"/>
          <w:color w:val="767171"/>
          <w:sz w:val="20"/>
          <w:szCs w:val="16"/>
          <w:lang w:val="es-ES"/>
        </w:rPr>
        <w:t xml:space="preserve">, enero diciembre 2025. </w:t>
      </w:r>
    </w:p>
    <w:p w14:paraId="583158EC" w14:textId="77777777" w:rsidR="00331A50" w:rsidRPr="00074285" w:rsidRDefault="00331A50" w:rsidP="0071673F">
      <w:pPr>
        <w:autoSpaceDE w:val="0"/>
        <w:autoSpaceDN w:val="0"/>
        <w:adjustRightInd w:val="0"/>
        <w:spacing w:after="0" w:line="360" w:lineRule="auto"/>
        <w:jc w:val="both"/>
        <w:rPr>
          <w:rFonts w:eastAsia="Calibri" w:cs="Times New Roman"/>
          <w:color w:val="767171"/>
          <w:szCs w:val="24"/>
          <w:lang w:val="es-ES"/>
        </w:rPr>
      </w:pPr>
    </w:p>
    <w:p w14:paraId="2512E490" w14:textId="3134F896" w:rsidR="0071673F" w:rsidRDefault="0071673F" w:rsidP="0071673F">
      <w:pPr>
        <w:autoSpaceDE w:val="0"/>
        <w:autoSpaceDN w:val="0"/>
        <w:adjustRightInd w:val="0"/>
        <w:spacing w:after="0" w:line="360" w:lineRule="auto"/>
        <w:jc w:val="both"/>
        <w:rPr>
          <w:rFonts w:eastAsia="Calibri" w:cs="Times New Roman"/>
          <w:color w:val="767171"/>
          <w:szCs w:val="24"/>
        </w:rPr>
      </w:pPr>
      <w:r w:rsidRPr="00D15346">
        <w:rPr>
          <w:rFonts w:eastAsia="Calibri" w:cs="Times New Roman"/>
          <w:color w:val="767171"/>
          <w:szCs w:val="24"/>
        </w:rPr>
        <w:t xml:space="preserve">Desde el Instituto de Dominicanos y </w:t>
      </w:r>
      <w:proofErr w:type="gramStart"/>
      <w:r w:rsidRPr="00D15346">
        <w:rPr>
          <w:rFonts w:eastAsia="Calibri" w:cs="Times New Roman"/>
          <w:color w:val="767171"/>
          <w:szCs w:val="24"/>
        </w:rPr>
        <w:t>Dominicanas</w:t>
      </w:r>
      <w:proofErr w:type="gramEnd"/>
      <w:r w:rsidRPr="00D15346">
        <w:rPr>
          <w:rFonts w:eastAsia="Calibri" w:cs="Times New Roman"/>
          <w:color w:val="767171"/>
          <w:szCs w:val="24"/>
        </w:rPr>
        <w:t xml:space="preserve"> en el Exterior (INDEX) se ha relanzado la imagen institucional con un propuesta moderna y fresca que representa la conexión de los dominicanos en el exterior con la dominicanidad; </w:t>
      </w:r>
      <w:r>
        <w:rPr>
          <w:rFonts w:eastAsia="Calibri" w:cs="Times New Roman"/>
          <w:color w:val="767171"/>
          <w:szCs w:val="24"/>
        </w:rPr>
        <w:t>a la fecha se cuenta con quince (</w:t>
      </w:r>
      <w:r w:rsidRPr="00D15346">
        <w:rPr>
          <w:rFonts w:eastAsia="Calibri" w:cs="Times New Roman"/>
          <w:color w:val="767171"/>
          <w:szCs w:val="24"/>
        </w:rPr>
        <w:t>15</w:t>
      </w:r>
      <w:r>
        <w:rPr>
          <w:rFonts w:eastAsia="Calibri" w:cs="Times New Roman"/>
          <w:color w:val="767171"/>
          <w:szCs w:val="24"/>
        </w:rPr>
        <w:t>)</w:t>
      </w:r>
      <w:r w:rsidRPr="00D15346">
        <w:rPr>
          <w:rFonts w:eastAsia="Calibri" w:cs="Times New Roman"/>
          <w:color w:val="767171"/>
          <w:szCs w:val="24"/>
        </w:rPr>
        <w:t xml:space="preserve"> oficinas en el exterior</w:t>
      </w:r>
      <w:r>
        <w:rPr>
          <w:rFonts w:eastAsia="Calibri" w:cs="Times New Roman"/>
          <w:color w:val="767171"/>
          <w:szCs w:val="24"/>
        </w:rPr>
        <w:t xml:space="preserve">: en </w:t>
      </w:r>
      <w:r w:rsidRPr="00D15346">
        <w:rPr>
          <w:rFonts w:eastAsia="Calibri" w:cs="Times New Roman"/>
          <w:color w:val="767171"/>
          <w:szCs w:val="24"/>
        </w:rPr>
        <w:t xml:space="preserve">Londres, </w:t>
      </w:r>
      <w:r>
        <w:rPr>
          <w:rFonts w:eastAsia="Calibri" w:cs="Times New Roman"/>
          <w:color w:val="767171"/>
          <w:szCs w:val="24"/>
        </w:rPr>
        <w:t xml:space="preserve">Italia, España, </w:t>
      </w:r>
      <w:proofErr w:type="spellStart"/>
      <w:r>
        <w:rPr>
          <w:rFonts w:eastAsia="Calibri" w:cs="Times New Roman"/>
          <w:color w:val="767171"/>
          <w:szCs w:val="24"/>
        </w:rPr>
        <w:t>Massachuset</w:t>
      </w:r>
      <w:proofErr w:type="spellEnd"/>
      <w:r>
        <w:rPr>
          <w:rFonts w:eastAsia="Calibri" w:cs="Times New Roman"/>
          <w:color w:val="767171"/>
          <w:szCs w:val="24"/>
        </w:rPr>
        <w:t xml:space="preserve">, Miami, New Jersey, New York, </w:t>
      </w:r>
      <w:r w:rsidRPr="00D15346">
        <w:rPr>
          <w:rFonts w:eastAsia="Calibri" w:cs="Times New Roman"/>
          <w:color w:val="767171"/>
          <w:szCs w:val="24"/>
        </w:rPr>
        <w:t>Orlando</w:t>
      </w:r>
      <w:r>
        <w:rPr>
          <w:rFonts w:eastAsia="Calibri" w:cs="Times New Roman"/>
          <w:color w:val="767171"/>
          <w:szCs w:val="24"/>
        </w:rPr>
        <w:t xml:space="preserve">, Panamá, Pensilvania, Washington, </w:t>
      </w:r>
      <w:r w:rsidRPr="00D15346">
        <w:rPr>
          <w:rFonts w:eastAsia="Calibri" w:cs="Times New Roman"/>
          <w:color w:val="767171"/>
          <w:szCs w:val="24"/>
        </w:rPr>
        <w:t>Argentina, Chile</w:t>
      </w:r>
      <w:r>
        <w:rPr>
          <w:rFonts w:eastAsia="Calibri" w:cs="Times New Roman"/>
          <w:color w:val="767171"/>
          <w:szCs w:val="24"/>
        </w:rPr>
        <w:t>, Puerto Rico y Venezuela.</w:t>
      </w:r>
    </w:p>
    <w:p w14:paraId="3A4DB500" w14:textId="77777777" w:rsidR="0071673F" w:rsidRDefault="0071673F" w:rsidP="0071673F">
      <w:pPr>
        <w:autoSpaceDE w:val="0"/>
        <w:autoSpaceDN w:val="0"/>
        <w:adjustRightInd w:val="0"/>
        <w:spacing w:after="0" w:line="360" w:lineRule="auto"/>
        <w:jc w:val="both"/>
        <w:rPr>
          <w:rFonts w:eastAsia="Calibri" w:cs="Times New Roman"/>
          <w:color w:val="767171"/>
          <w:szCs w:val="24"/>
        </w:rPr>
      </w:pPr>
    </w:p>
    <w:p w14:paraId="503BD50A" w14:textId="77777777" w:rsidR="0071673F" w:rsidRDefault="0071673F" w:rsidP="0071673F">
      <w:pPr>
        <w:spacing w:after="0" w:line="360" w:lineRule="auto"/>
        <w:jc w:val="both"/>
        <w:rPr>
          <w:rFonts w:cs="Times New Roman"/>
          <w:color w:val="808080" w:themeColor="background1" w:themeShade="80"/>
          <w:szCs w:val="24"/>
          <w:shd w:val="clear" w:color="auto" w:fill="FFFFFF" w:themeFill="background1"/>
          <w:lang w:val="es-US"/>
        </w:rPr>
      </w:pPr>
      <w:r>
        <w:rPr>
          <w:rFonts w:cs="Times New Roman"/>
          <w:color w:val="808080" w:themeColor="background1" w:themeShade="80"/>
          <w:szCs w:val="24"/>
          <w:shd w:val="clear" w:color="auto" w:fill="FFFFFF" w:themeFill="background1"/>
          <w:lang w:val="es-US"/>
        </w:rPr>
        <w:t xml:space="preserve">Durante este año </w:t>
      </w:r>
      <w:r w:rsidRPr="00D15346">
        <w:rPr>
          <w:rFonts w:cs="Times New Roman"/>
          <w:color w:val="767171"/>
          <w:szCs w:val="24"/>
        </w:rPr>
        <w:t xml:space="preserve">se publicó la </w:t>
      </w:r>
      <w:r>
        <w:rPr>
          <w:rFonts w:cs="Times New Roman"/>
          <w:color w:val="767171"/>
          <w:szCs w:val="24"/>
        </w:rPr>
        <w:t>cuarta</w:t>
      </w:r>
      <w:r w:rsidRPr="00D15346">
        <w:rPr>
          <w:rFonts w:cs="Times New Roman"/>
          <w:color w:val="767171"/>
          <w:szCs w:val="24"/>
        </w:rPr>
        <w:t xml:space="preserve"> versión del </w:t>
      </w:r>
      <w:r w:rsidRPr="00D15346">
        <w:rPr>
          <w:rFonts w:eastAsia="Calibri" w:cs="Times New Roman"/>
          <w:b/>
          <w:bCs/>
          <w:color w:val="767171"/>
          <w:szCs w:val="24"/>
        </w:rPr>
        <w:t xml:space="preserve">Registro Sociodemográfico de </w:t>
      </w:r>
      <w:proofErr w:type="gramStart"/>
      <w:r w:rsidRPr="00D15346">
        <w:rPr>
          <w:rFonts w:eastAsia="Calibri" w:cs="Times New Roman"/>
          <w:b/>
          <w:bCs/>
          <w:color w:val="767171"/>
          <w:szCs w:val="24"/>
        </w:rPr>
        <w:t>Dominicanos</w:t>
      </w:r>
      <w:proofErr w:type="gramEnd"/>
      <w:r w:rsidRPr="00D15346">
        <w:rPr>
          <w:rFonts w:eastAsia="Calibri" w:cs="Times New Roman"/>
          <w:b/>
          <w:bCs/>
          <w:color w:val="767171"/>
          <w:szCs w:val="24"/>
        </w:rPr>
        <w:t xml:space="preserve"> en el Exterior, </w:t>
      </w:r>
      <w:r w:rsidRPr="00D15346">
        <w:rPr>
          <w:rFonts w:eastAsia="Calibri" w:cs="Times New Roman"/>
          <w:color w:val="767171"/>
          <w:szCs w:val="24"/>
        </w:rPr>
        <w:t>el cual alcanzó un total de 2,8</w:t>
      </w:r>
      <w:r>
        <w:rPr>
          <w:rFonts w:eastAsia="Calibri" w:cs="Times New Roman"/>
          <w:color w:val="767171"/>
          <w:szCs w:val="24"/>
        </w:rPr>
        <w:t>74</w:t>
      </w:r>
      <w:r w:rsidRPr="00D15346">
        <w:rPr>
          <w:rFonts w:eastAsia="Calibri" w:cs="Times New Roman"/>
          <w:color w:val="767171"/>
          <w:szCs w:val="24"/>
        </w:rPr>
        <w:t>,</w:t>
      </w:r>
      <w:r>
        <w:rPr>
          <w:rFonts w:eastAsia="Calibri" w:cs="Times New Roman"/>
          <w:color w:val="767171"/>
          <w:szCs w:val="24"/>
        </w:rPr>
        <w:t>124</w:t>
      </w:r>
      <w:r w:rsidRPr="00D15346">
        <w:rPr>
          <w:rFonts w:eastAsia="Calibri" w:cs="Times New Roman"/>
          <w:color w:val="767171"/>
          <w:szCs w:val="24"/>
        </w:rPr>
        <w:t xml:space="preserve"> personas en la </w:t>
      </w:r>
      <w:r w:rsidRPr="00D15346">
        <w:rPr>
          <w:rFonts w:eastAsia="Calibri" w:cs="Times New Roman"/>
          <w:color w:val="767171"/>
          <w:szCs w:val="24"/>
        </w:rPr>
        <w:lastRenderedPageBreak/>
        <w:t>diáspora</w:t>
      </w:r>
      <w:r>
        <w:rPr>
          <w:rFonts w:eastAsia="Calibri" w:cs="Times New Roman"/>
          <w:color w:val="767171"/>
          <w:szCs w:val="24"/>
        </w:rPr>
        <w:t>, de los cuales 2,398,009 se encuentran en Estados Unidos y 201,162 en España</w:t>
      </w:r>
      <w:r w:rsidRPr="00EF6564">
        <w:rPr>
          <w:rFonts w:cs="Times New Roman"/>
          <w:color w:val="808080" w:themeColor="background1" w:themeShade="80"/>
          <w:szCs w:val="24"/>
          <w:shd w:val="clear" w:color="auto" w:fill="FFFFFF" w:themeFill="background1"/>
          <w:lang w:val="es-US"/>
        </w:rPr>
        <w:t>.</w:t>
      </w:r>
      <w:r>
        <w:rPr>
          <w:rFonts w:cs="Times New Roman"/>
          <w:color w:val="808080" w:themeColor="background1" w:themeShade="80"/>
          <w:szCs w:val="24"/>
          <w:shd w:val="clear" w:color="auto" w:fill="FFFFFF" w:themeFill="background1"/>
          <w:lang w:val="es-US"/>
        </w:rPr>
        <w:t xml:space="preserve"> </w:t>
      </w:r>
      <w:r w:rsidRPr="00D15346">
        <w:rPr>
          <w:rFonts w:cs="Times New Roman"/>
          <w:color w:val="767171"/>
          <w:szCs w:val="24"/>
        </w:rPr>
        <w:t xml:space="preserve">En </w:t>
      </w:r>
      <w:r>
        <w:rPr>
          <w:rFonts w:cs="Times New Roman"/>
          <w:color w:val="767171"/>
          <w:szCs w:val="24"/>
        </w:rPr>
        <w:t xml:space="preserve">el </w:t>
      </w:r>
      <w:r w:rsidRPr="00D15346">
        <w:rPr>
          <w:rFonts w:cs="Times New Roman"/>
          <w:color w:val="767171"/>
          <w:szCs w:val="24"/>
        </w:rPr>
        <w:t xml:space="preserve">ámbito de la </w:t>
      </w:r>
      <w:r w:rsidRPr="00D15346">
        <w:rPr>
          <w:rFonts w:cs="Times New Roman"/>
          <w:b/>
          <w:bCs/>
          <w:color w:val="767171"/>
          <w:szCs w:val="24"/>
        </w:rPr>
        <w:t>promoción y defensa de los derechos</w:t>
      </w:r>
      <w:r w:rsidRPr="00D15346">
        <w:rPr>
          <w:rFonts w:cs="Times New Roman"/>
          <w:color w:val="767171"/>
          <w:szCs w:val="24"/>
        </w:rPr>
        <w:t xml:space="preserve"> </w:t>
      </w:r>
      <w:r w:rsidRPr="00D15346">
        <w:rPr>
          <w:rFonts w:cs="Times New Roman"/>
          <w:b/>
          <w:bCs/>
          <w:color w:val="767171"/>
          <w:szCs w:val="24"/>
        </w:rPr>
        <w:t xml:space="preserve">de </w:t>
      </w:r>
      <w:proofErr w:type="gramStart"/>
      <w:r w:rsidRPr="00D15346">
        <w:rPr>
          <w:rFonts w:cs="Times New Roman"/>
          <w:b/>
          <w:bCs/>
          <w:color w:val="767171"/>
          <w:szCs w:val="24"/>
        </w:rPr>
        <w:t>los dominicanos y las dominicanas</w:t>
      </w:r>
      <w:proofErr w:type="gramEnd"/>
      <w:r w:rsidRPr="00D15346">
        <w:rPr>
          <w:rFonts w:cs="Times New Roman"/>
          <w:b/>
          <w:bCs/>
          <w:color w:val="767171"/>
          <w:szCs w:val="24"/>
        </w:rPr>
        <w:t xml:space="preserve"> en el exterior, </w:t>
      </w:r>
      <w:r w:rsidRPr="00BA69CE">
        <w:rPr>
          <w:rFonts w:cs="Times New Roman"/>
          <w:color w:val="767171"/>
          <w:szCs w:val="24"/>
        </w:rPr>
        <w:t>el marco de la tercera edición del Reconocimiento de Estudiantes Dominicanos</w:t>
      </w:r>
      <w:r>
        <w:rPr>
          <w:rFonts w:cs="Times New Roman"/>
          <w:color w:val="767171"/>
          <w:szCs w:val="24"/>
        </w:rPr>
        <w:t xml:space="preserve"> d</w:t>
      </w:r>
      <w:r w:rsidRPr="00BA69CE">
        <w:rPr>
          <w:rFonts w:cs="Times New Roman"/>
          <w:color w:val="767171"/>
          <w:szCs w:val="24"/>
        </w:rPr>
        <w:t xml:space="preserve">estacados en el Extranjero (REDDE), el Instituto de Dominicanos y </w:t>
      </w:r>
      <w:proofErr w:type="gramStart"/>
      <w:r w:rsidRPr="00BA69CE">
        <w:rPr>
          <w:rFonts w:cs="Times New Roman"/>
          <w:color w:val="767171"/>
          <w:szCs w:val="24"/>
        </w:rPr>
        <w:t>Dominicanas</w:t>
      </w:r>
      <w:proofErr w:type="gramEnd"/>
      <w:r w:rsidRPr="00BA69CE">
        <w:rPr>
          <w:rFonts w:cs="Times New Roman"/>
          <w:color w:val="767171"/>
          <w:szCs w:val="24"/>
        </w:rPr>
        <w:t xml:space="preserve"> en el</w:t>
      </w:r>
      <w:r>
        <w:rPr>
          <w:rFonts w:cs="Times New Roman"/>
          <w:color w:val="767171"/>
          <w:szCs w:val="24"/>
        </w:rPr>
        <w:t xml:space="preserve"> </w:t>
      </w:r>
      <w:r w:rsidRPr="00BA69CE">
        <w:rPr>
          <w:rFonts w:cs="Times New Roman"/>
          <w:color w:val="767171"/>
          <w:szCs w:val="24"/>
        </w:rPr>
        <w:t>Exterior (INDEX) reconoció el mérito a la excelencia académica a treinta (30) jóvenes de</w:t>
      </w:r>
      <w:r>
        <w:rPr>
          <w:rFonts w:cs="Times New Roman"/>
          <w:color w:val="767171"/>
          <w:szCs w:val="24"/>
        </w:rPr>
        <w:t xml:space="preserve"> </w:t>
      </w:r>
      <w:r w:rsidRPr="00BA69CE">
        <w:rPr>
          <w:rFonts w:cs="Times New Roman"/>
          <w:color w:val="767171"/>
          <w:szCs w:val="24"/>
        </w:rPr>
        <w:t>origen dominicano que han demostrado un rendimiento excepcional y cívico fuera del país</w:t>
      </w:r>
      <w:r>
        <w:rPr>
          <w:rFonts w:cs="Times New Roman"/>
          <w:color w:val="808080" w:themeColor="background1" w:themeShade="80"/>
          <w:szCs w:val="24"/>
          <w:shd w:val="clear" w:color="auto" w:fill="FFFFFF" w:themeFill="background1"/>
        </w:rPr>
        <w:t>.</w:t>
      </w:r>
    </w:p>
    <w:p w14:paraId="6B7F26FE" w14:textId="77777777" w:rsidR="003740E8" w:rsidRPr="00D15346" w:rsidRDefault="003740E8" w:rsidP="003740E8">
      <w:pPr>
        <w:spacing w:after="0" w:line="360" w:lineRule="auto"/>
        <w:jc w:val="both"/>
        <w:rPr>
          <w:rFonts w:eastAsia="Times New Roman" w:cs="Times New Roman"/>
          <w:color w:val="767171"/>
          <w:sz w:val="2"/>
          <w:szCs w:val="24"/>
        </w:rPr>
      </w:pPr>
    </w:p>
    <w:p w14:paraId="68F389BB" w14:textId="77777777" w:rsidR="00A17975" w:rsidRPr="00093419" w:rsidRDefault="00A17975" w:rsidP="00A17975">
      <w:pPr>
        <w:spacing w:after="0" w:line="360" w:lineRule="auto"/>
        <w:jc w:val="both"/>
        <w:rPr>
          <w:rFonts w:cs="Times New Roman"/>
          <w:color w:val="808080" w:themeColor="background1" w:themeShade="80"/>
          <w:szCs w:val="24"/>
          <w:shd w:val="clear" w:color="auto" w:fill="FFFFFF" w:themeFill="background1"/>
          <w:lang w:val="es-US"/>
        </w:rPr>
      </w:pPr>
    </w:p>
    <w:p w14:paraId="74EC4EDB" w14:textId="77777777" w:rsidR="002A7074" w:rsidRDefault="007A6776" w:rsidP="007A6776">
      <w:pPr>
        <w:spacing w:line="360" w:lineRule="auto"/>
        <w:jc w:val="both"/>
        <w:rPr>
          <w:rFonts w:cs="Times New Roman"/>
          <w:b/>
          <w:bCs/>
          <w:color w:val="767171"/>
          <w:szCs w:val="24"/>
        </w:rPr>
      </w:pPr>
      <w:r w:rsidRPr="00D15346">
        <w:rPr>
          <w:rFonts w:cs="Times New Roman"/>
          <w:b/>
          <w:bCs/>
          <w:color w:val="767171"/>
          <w:szCs w:val="24"/>
        </w:rPr>
        <w:t xml:space="preserve">Investigación y Estudio: </w:t>
      </w:r>
    </w:p>
    <w:p w14:paraId="1A0811C6" w14:textId="77777777" w:rsidR="0071673F" w:rsidRDefault="0071673F" w:rsidP="0071673F">
      <w:pPr>
        <w:spacing w:line="360" w:lineRule="auto"/>
        <w:jc w:val="both"/>
        <w:rPr>
          <w:rFonts w:cs="Times New Roman"/>
          <w:color w:val="767171"/>
          <w:szCs w:val="24"/>
          <w:lang w:val="es-ES"/>
        </w:rPr>
      </w:pPr>
      <w:r w:rsidRPr="00D15346">
        <w:rPr>
          <w:rFonts w:eastAsia="Calibri" w:cs="Times New Roman"/>
          <w:color w:val="767171"/>
          <w:szCs w:val="24"/>
          <w:lang w:val="es-ES"/>
        </w:rPr>
        <w:t>Descartar que, durante este año 202</w:t>
      </w:r>
      <w:r>
        <w:rPr>
          <w:rFonts w:eastAsia="Calibri" w:cs="Times New Roman"/>
          <w:color w:val="767171"/>
          <w:szCs w:val="24"/>
          <w:lang w:val="es-ES"/>
        </w:rPr>
        <w:t>5</w:t>
      </w:r>
      <w:r w:rsidRPr="00D15346">
        <w:rPr>
          <w:rFonts w:eastAsia="Calibri" w:cs="Times New Roman"/>
          <w:color w:val="767171"/>
          <w:szCs w:val="24"/>
          <w:lang w:val="es-ES"/>
        </w:rPr>
        <w:t xml:space="preserve">, </w:t>
      </w:r>
      <w:r w:rsidRPr="00D15346">
        <w:rPr>
          <w:rFonts w:cs="Times New Roman"/>
          <w:color w:val="767171"/>
          <w:szCs w:val="24"/>
        </w:rPr>
        <w:t xml:space="preserve">se </w:t>
      </w:r>
      <w:r w:rsidRPr="00B65C5A">
        <w:rPr>
          <w:rFonts w:cs="Times New Roman"/>
          <w:color w:val="767171"/>
          <w:szCs w:val="24"/>
          <w:lang w:val="es-ES"/>
        </w:rPr>
        <w:t>completaron 3 investigación temática titulada: 1) “El potencial de las remesas de conocimiento en el desarrollo nacional: análisis comparado y lineamientos de política pública”. 2) "Estudio y conceptualización acerca del concepto de remesas de conocimiento, con enfoque especial hacia el caso dominicano". 3) "Exploración acerca de las potencialidades del codesarrollo como herramienta de equidad social"</w:t>
      </w:r>
      <w:r>
        <w:rPr>
          <w:rFonts w:cs="Times New Roman"/>
          <w:color w:val="767171"/>
          <w:szCs w:val="24"/>
          <w:lang w:val="es-ES"/>
        </w:rPr>
        <w:t>.</w:t>
      </w:r>
    </w:p>
    <w:p w14:paraId="2FB7A9DE" w14:textId="0DEE7417" w:rsidR="0071673F" w:rsidRPr="00D15346" w:rsidRDefault="00331A50" w:rsidP="0071673F">
      <w:pPr>
        <w:spacing w:after="0" w:line="240" w:lineRule="auto"/>
        <w:jc w:val="center"/>
        <w:rPr>
          <w:rFonts w:eastAsia="Calibri" w:cs="Times New Roman"/>
          <w:color w:val="767171"/>
          <w:szCs w:val="24"/>
        </w:rPr>
      </w:pPr>
      <w:r>
        <w:rPr>
          <w:rFonts w:eastAsia="Calibri" w:cs="Times New Roman"/>
          <w:color w:val="767171"/>
          <w:sz w:val="20"/>
          <w:szCs w:val="16"/>
          <w:lang w:val="es-ES"/>
        </w:rPr>
        <w:t>Ilustración 1</w:t>
      </w:r>
      <w:r w:rsidR="0071673F" w:rsidRPr="00D15346">
        <w:rPr>
          <w:rFonts w:eastAsia="Calibri" w:cs="Times New Roman"/>
          <w:color w:val="767171"/>
          <w:sz w:val="20"/>
          <w:szCs w:val="16"/>
          <w:lang w:val="es-ES"/>
        </w:rPr>
        <w:t>: Cantidad de Dominicanos Residentes en el Exterior por año y sexo</w:t>
      </w:r>
    </w:p>
    <w:p w14:paraId="33FC70E8" w14:textId="77777777" w:rsidR="0071673F" w:rsidRPr="00D15346" w:rsidRDefault="0071673F" w:rsidP="0071673F">
      <w:pPr>
        <w:spacing w:after="0" w:line="360" w:lineRule="auto"/>
        <w:jc w:val="both"/>
        <w:rPr>
          <w:rFonts w:eastAsia="Times New Roman" w:cs="Calibri"/>
          <w:color w:val="767171"/>
          <w:lang w:eastAsia="es-DO"/>
        </w:rPr>
      </w:pPr>
      <w:r w:rsidRPr="00B65C5A">
        <w:rPr>
          <w:rFonts w:eastAsia="Times New Roman" w:cs="Calibri"/>
          <w:noProof/>
          <w:color w:val="767171"/>
          <w:lang w:eastAsia="es-DO"/>
        </w:rPr>
        <w:drawing>
          <wp:inline distT="0" distB="0" distL="0" distR="0" wp14:anchorId="4B377E22" wp14:editId="2EE9FAB4">
            <wp:extent cx="5113234" cy="2885910"/>
            <wp:effectExtent l="0" t="0" r="0" b="0"/>
            <wp:docPr id="833072840" name="Imagen 1"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072840" name="Imagen 1" descr="Imagen que contiene Texto&#10;&#10;El contenido generado por IA puede ser incorrecto."/>
                    <pic:cNvPicPr/>
                  </pic:nvPicPr>
                  <pic:blipFill>
                    <a:blip r:embed="rId27"/>
                    <a:stretch>
                      <a:fillRect/>
                    </a:stretch>
                  </pic:blipFill>
                  <pic:spPr>
                    <a:xfrm>
                      <a:off x="0" y="0"/>
                      <a:ext cx="5126948" cy="2893650"/>
                    </a:xfrm>
                    <a:prstGeom prst="rect">
                      <a:avLst/>
                    </a:prstGeom>
                  </pic:spPr>
                </pic:pic>
              </a:graphicData>
            </a:graphic>
          </wp:inline>
        </w:drawing>
      </w:r>
    </w:p>
    <w:p w14:paraId="76844427" w14:textId="77777777" w:rsidR="0071673F" w:rsidRPr="00D15346" w:rsidRDefault="0071673F" w:rsidP="0071673F">
      <w:pPr>
        <w:spacing w:after="0" w:line="360" w:lineRule="auto"/>
        <w:jc w:val="center"/>
        <w:rPr>
          <w:rFonts w:eastAsia="Calibri" w:cs="Times New Roman"/>
          <w:color w:val="767171"/>
          <w:sz w:val="20"/>
          <w:szCs w:val="16"/>
          <w:lang w:val="es-ES"/>
        </w:rPr>
      </w:pPr>
      <w:r w:rsidRPr="00D15346">
        <w:rPr>
          <w:rFonts w:eastAsia="Calibri" w:cs="Times New Roman"/>
          <w:color w:val="767171"/>
          <w:sz w:val="20"/>
          <w:szCs w:val="16"/>
          <w:lang w:val="es-ES"/>
        </w:rPr>
        <w:t xml:space="preserve">Fuente: </w:t>
      </w:r>
      <w:r>
        <w:rPr>
          <w:rFonts w:eastAsia="Calibri" w:cs="Times New Roman"/>
          <w:color w:val="767171"/>
          <w:sz w:val="20"/>
          <w:szCs w:val="16"/>
          <w:lang w:val="es-ES"/>
        </w:rPr>
        <w:t>Informe Sociodemográfico 2025</w:t>
      </w:r>
    </w:p>
    <w:p w14:paraId="5B90B721" w14:textId="77777777" w:rsidR="00331A50" w:rsidRDefault="00331A50" w:rsidP="007A6776">
      <w:pPr>
        <w:rPr>
          <w:rFonts w:eastAsia="Calibri" w:cs="Times New Roman"/>
          <w:b/>
          <w:bCs/>
          <w:color w:val="767171"/>
          <w:szCs w:val="24"/>
        </w:rPr>
      </w:pPr>
    </w:p>
    <w:p w14:paraId="5C5D03B5" w14:textId="77777777" w:rsidR="00331A50" w:rsidRDefault="00331A50" w:rsidP="007A6776">
      <w:pPr>
        <w:rPr>
          <w:rFonts w:eastAsia="Calibri" w:cs="Times New Roman"/>
          <w:b/>
          <w:bCs/>
          <w:color w:val="767171"/>
          <w:szCs w:val="24"/>
        </w:rPr>
      </w:pPr>
    </w:p>
    <w:p w14:paraId="273B6969" w14:textId="59CE59EF" w:rsidR="007A6776" w:rsidRPr="00D15346" w:rsidRDefault="007A6776" w:rsidP="007A6776">
      <w:pPr>
        <w:rPr>
          <w:rFonts w:eastAsia="Calibri" w:cs="Times New Roman"/>
          <w:b/>
          <w:bCs/>
          <w:color w:val="767171"/>
          <w:szCs w:val="24"/>
        </w:rPr>
      </w:pPr>
      <w:r w:rsidRPr="00D15346">
        <w:rPr>
          <w:rFonts w:eastAsia="Calibri" w:cs="Times New Roman"/>
          <w:b/>
          <w:bCs/>
          <w:color w:val="767171"/>
          <w:szCs w:val="24"/>
        </w:rPr>
        <w:lastRenderedPageBreak/>
        <w:t>Vinculación y Codesarrollo</w:t>
      </w:r>
    </w:p>
    <w:p w14:paraId="6DDFC08C" w14:textId="77777777" w:rsidR="0071673F" w:rsidRDefault="0071673F" w:rsidP="0071673F">
      <w:pPr>
        <w:spacing w:after="0" w:line="360" w:lineRule="auto"/>
        <w:jc w:val="both"/>
        <w:rPr>
          <w:rFonts w:eastAsia="Calibri" w:cs="Times New Roman"/>
          <w:color w:val="767171"/>
          <w:szCs w:val="24"/>
        </w:rPr>
      </w:pPr>
      <w:r w:rsidRPr="00D15346">
        <w:rPr>
          <w:rFonts w:eastAsia="Calibri" w:cs="Times New Roman"/>
          <w:color w:val="767171"/>
          <w:szCs w:val="24"/>
        </w:rPr>
        <w:t>En materia de vinculación, durante este año 202</w:t>
      </w:r>
      <w:r>
        <w:rPr>
          <w:rFonts w:eastAsia="Calibri" w:cs="Times New Roman"/>
          <w:color w:val="767171"/>
          <w:szCs w:val="24"/>
        </w:rPr>
        <w:t>5</w:t>
      </w:r>
      <w:r w:rsidRPr="00D15346">
        <w:rPr>
          <w:rFonts w:eastAsia="Calibri" w:cs="Times New Roman"/>
          <w:color w:val="767171"/>
          <w:szCs w:val="24"/>
        </w:rPr>
        <w:t xml:space="preserve">, </w:t>
      </w:r>
      <w:r w:rsidRPr="00D15346">
        <w:rPr>
          <w:rFonts w:cs="Times New Roman"/>
          <w:color w:val="767171"/>
          <w:szCs w:val="24"/>
        </w:rPr>
        <w:t>se l</w:t>
      </w:r>
      <w:r>
        <w:rPr>
          <w:rFonts w:cs="Times New Roman"/>
          <w:color w:val="767171"/>
          <w:szCs w:val="24"/>
        </w:rPr>
        <w:t xml:space="preserve">ograron dos </w:t>
      </w:r>
      <w:r>
        <w:rPr>
          <w:rFonts w:eastAsia="Calibri" w:cs="Times New Roman"/>
          <w:color w:val="767171"/>
          <w:szCs w:val="24"/>
        </w:rPr>
        <w:t>(2)</w:t>
      </w:r>
      <w:r w:rsidRPr="00D15346">
        <w:rPr>
          <w:rFonts w:eastAsia="Calibri" w:cs="Times New Roman"/>
          <w:color w:val="767171"/>
          <w:szCs w:val="24"/>
        </w:rPr>
        <w:t xml:space="preserve"> </w:t>
      </w:r>
      <w:r>
        <w:rPr>
          <w:rFonts w:eastAsia="Calibri" w:cs="Times New Roman"/>
          <w:color w:val="767171"/>
          <w:szCs w:val="24"/>
        </w:rPr>
        <w:t xml:space="preserve">acciones de vinculación con las </w:t>
      </w:r>
      <w:r w:rsidRPr="006E38EB">
        <w:rPr>
          <w:rFonts w:eastAsia="Calibri" w:cs="Times New Roman"/>
          <w:color w:val="767171"/>
          <w:szCs w:val="24"/>
        </w:rPr>
        <w:t>comunidades de La Mata, provincia Sánchez Ramírez; Los Llanos, San Pedro de Macorís</w:t>
      </w:r>
      <w:r>
        <w:rPr>
          <w:rFonts w:eastAsia="Calibri" w:cs="Times New Roman"/>
          <w:color w:val="767171"/>
          <w:szCs w:val="24"/>
        </w:rPr>
        <w:t xml:space="preserve">. Asimismo, se actualizó </w:t>
      </w:r>
      <w:r w:rsidRPr="00D942BD">
        <w:rPr>
          <w:rFonts w:eastAsia="Calibri" w:cs="Times New Roman"/>
          <w:color w:val="767171"/>
          <w:szCs w:val="24"/>
        </w:rPr>
        <w:t xml:space="preserve">base de datos de asociaciones, que a la fecha cuenta con </w:t>
      </w:r>
      <w:r>
        <w:rPr>
          <w:rFonts w:eastAsia="Calibri" w:cs="Times New Roman"/>
          <w:color w:val="767171"/>
          <w:szCs w:val="24"/>
        </w:rPr>
        <w:t>doscientas setenta y nueve (</w:t>
      </w:r>
      <w:r w:rsidRPr="00D942BD">
        <w:rPr>
          <w:rFonts w:eastAsia="Calibri" w:cs="Times New Roman"/>
          <w:color w:val="767171"/>
          <w:szCs w:val="24"/>
        </w:rPr>
        <w:t>279</w:t>
      </w:r>
      <w:r>
        <w:rPr>
          <w:rFonts w:eastAsia="Calibri" w:cs="Times New Roman"/>
          <w:color w:val="767171"/>
          <w:szCs w:val="24"/>
        </w:rPr>
        <w:t>)</w:t>
      </w:r>
      <w:r w:rsidRPr="00D942BD">
        <w:rPr>
          <w:rFonts w:eastAsia="Calibri" w:cs="Times New Roman"/>
          <w:color w:val="767171"/>
          <w:szCs w:val="24"/>
        </w:rPr>
        <w:t xml:space="preserve"> organizaciones registradas</w:t>
      </w:r>
      <w:r>
        <w:rPr>
          <w:rFonts w:eastAsia="Calibri" w:cs="Times New Roman"/>
          <w:color w:val="767171"/>
          <w:szCs w:val="24"/>
        </w:rPr>
        <w:t>, que abarcan un total de 30 países</w:t>
      </w:r>
      <w:r w:rsidRPr="00D942BD">
        <w:rPr>
          <w:rFonts w:eastAsia="Calibri" w:cs="Times New Roman"/>
          <w:color w:val="767171"/>
          <w:szCs w:val="24"/>
        </w:rPr>
        <w:t>.</w:t>
      </w:r>
    </w:p>
    <w:p w14:paraId="3BEAB5E4" w14:textId="77777777" w:rsidR="0071673F" w:rsidRDefault="0071673F" w:rsidP="0071673F">
      <w:pPr>
        <w:spacing w:after="0" w:line="360" w:lineRule="auto"/>
        <w:jc w:val="both"/>
        <w:rPr>
          <w:rFonts w:eastAsia="Calibri" w:cs="Times New Roman"/>
          <w:color w:val="767171"/>
          <w:szCs w:val="24"/>
        </w:rPr>
      </w:pPr>
    </w:p>
    <w:p w14:paraId="3650CF8F" w14:textId="77777777" w:rsidR="0071673F" w:rsidRDefault="0071673F" w:rsidP="00331A50">
      <w:pPr>
        <w:spacing w:after="0" w:line="360" w:lineRule="auto"/>
        <w:jc w:val="both"/>
        <w:rPr>
          <w:rFonts w:eastAsia="Calibri" w:cs="Times New Roman"/>
          <w:color w:val="767171"/>
          <w:szCs w:val="24"/>
        </w:rPr>
      </w:pPr>
      <w:r>
        <w:rPr>
          <w:rFonts w:eastAsia="Calibri" w:cs="Times New Roman"/>
          <w:color w:val="767171"/>
          <w:szCs w:val="24"/>
        </w:rPr>
        <w:t xml:space="preserve">Igualmente, se desarrollaron </w:t>
      </w:r>
      <w:r w:rsidRPr="00D942BD">
        <w:rPr>
          <w:rFonts w:eastAsia="Calibri" w:cs="Times New Roman"/>
          <w:color w:val="767171"/>
          <w:szCs w:val="24"/>
        </w:rPr>
        <w:t xml:space="preserve">acciones </w:t>
      </w:r>
      <w:r>
        <w:rPr>
          <w:rFonts w:eastAsia="Calibri" w:cs="Times New Roman"/>
          <w:color w:val="767171"/>
          <w:szCs w:val="24"/>
        </w:rPr>
        <w:t>que</w:t>
      </w:r>
      <w:r w:rsidRPr="00D942BD">
        <w:rPr>
          <w:rFonts w:eastAsia="Calibri" w:cs="Times New Roman"/>
          <w:color w:val="767171"/>
          <w:szCs w:val="24"/>
        </w:rPr>
        <w:t xml:space="preserve"> incluyeron: una Jornada Humanitaria y Deportiva en Villa Isabela, Puerto Plata, organizada por INDEX Boston, que benefició a más de </w:t>
      </w:r>
      <w:r>
        <w:rPr>
          <w:rFonts w:eastAsia="Calibri" w:cs="Times New Roman"/>
          <w:color w:val="767171"/>
          <w:szCs w:val="24"/>
        </w:rPr>
        <w:t>doscientas (</w:t>
      </w:r>
      <w:r w:rsidRPr="00D942BD">
        <w:rPr>
          <w:rFonts w:eastAsia="Calibri" w:cs="Times New Roman"/>
          <w:color w:val="767171"/>
          <w:szCs w:val="24"/>
        </w:rPr>
        <w:t>200</w:t>
      </w:r>
      <w:r>
        <w:rPr>
          <w:rFonts w:eastAsia="Calibri" w:cs="Times New Roman"/>
          <w:color w:val="767171"/>
          <w:szCs w:val="24"/>
        </w:rPr>
        <w:t>)</w:t>
      </w:r>
      <w:r w:rsidRPr="00D942BD">
        <w:rPr>
          <w:rFonts w:eastAsia="Calibri" w:cs="Times New Roman"/>
          <w:color w:val="767171"/>
          <w:szCs w:val="24"/>
        </w:rPr>
        <w:t xml:space="preserve"> familias mediante la entrega de insumos médicos, geriátricos y deportivos; un proyecto de codesarrollo en Hato Mayor, coordinado por INDEX Nueva York, enfocado en el deporte como herramienta de integración comunitaria; y el operativo social “Oír para Incluir”, realizado junto a INDEX Pensilvania, que benefició a </w:t>
      </w:r>
      <w:r>
        <w:rPr>
          <w:rFonts w:eastAsia="Calibri" w:cs="Times New Roman"/>
          <w:color w:val="767171"/>
          <w:szCs w:val="24"/>
        </w:rPr>
        <w:t>doscientas treinta y ocho (</w:t>
      </w:r>
      <w:r w:rsidRPr="00D942BD">
        <w:rPr>
          <w:rFonts w:eastAsia="Calibri" w:cs="Times New Roman"/>
          <w:color w:val="767171"/>
          <w:szCs w:val="24"/>
        </w:rPr>
        <w:t>238</w:t>
      </w:r>
      <w:r>
        <w:rPr>
          <w:rFonts w:eastAsia="Calibri" w:cs="Times New Roman"/>
          <w:color w:val="767171"/>
          <w:szCs w:val="24"/>
        </w:rPr>
        <w:t>)</w:t>
      </w:r>
      <w:r w:rsidRPr="00D942BD">
        <w:rPr>
          <w:rFonts w:eastAsia="Calibri" w:cs="Times New Roman"/>
          <w:color w:val="767171"/>
          <w:szCs w:val="24"/>
        </w:rPr>
        <w:t xml:space="preserve"> personas con discapacidad auditiva mediante la donación de auxiliares auditivos.</w:t>
      </w:r>
    </w:p>
    <w:p w14:paraId="584A2172" w14:textId="77777777" w:rsidR="00331A50" w:rsidRDefault="00331A50" w:rsidP="00331A50">
      <w:pPr>
        <w:spacing w:after="0" w:line="360" w:lineRule="auto"/>
        <w:jc w:val="both"/>
        <w:rPr>
          <w:rFonts w:eastAsia="Calibri" w:cs="Times New Roman"/>
          <w:color w:val="767171"/>
          <w:szCs w:val="24"/>
        </w:rPr>
      </w:pPr>
    </w:p>
    <w:p w14:paraId="0CEABA78" w14:textId="77777777" w:rsidR="00331A50" w:rsidRDefault="0071673F" w:rsidP="00331A50">
      <w:pPr>
        <w:spacing w:after="0" w:line="360" w:lineRule="auto"/>
        <w:jc w:val="both"/>
        <w:rPr>
          <w:rFonts w:eastAsia="Calibri" w:cs="Times New Roman"/>
          <w:color w:val="767171"/>
          <w:szCs w:val="24"/>
        </w:rPr>
      </w:pPr>
      <w:r>
        <w:rPr>
          <w:rFonts w:eastAsia="Calibri" w:cs="Times New Roman"/>
          <w:color w:val="767171"/>
          <w:szCs w:val="24"/>
        </w:rPr>
        <w:t>De igual modo, se llevaron a cabo seis (6)</w:t>
      </w:r>
      <w:r w:rsidRPr="00D15346">
        <w:rPr>
          <w:rFonts w:eastAsia="Calibri" w:cs="Times New Roman"/>
          <w:color w:val="767171"/>
          <w:szCs w:val="24"/>
        </w:rPr>
        <w:t xml:space="preserve"> </w:t>
      </w:r>
      <w:r>
        <w:rPr>
          <w:rFonts w:eastAsia="Calibri" w:cs="Times New Roman"/>
          <w:color w:val="767171"/>
          <w:szCs w:val="24"/>
        </w:rPr>
        <w:t xml:space="preserve">acciones de codesarrollo consistente en los siguientes aspectos </w:t>
      </w:r>
      <w:r w:rsidRPr="006E38EB">
        <w:rPr>
          <w:rFonts w:eastAsia="Calibri" w:cs="Times New Roman"/>
          <w:color w:val="767171"/>
          <w:szCs w:val="24"/>
        </w:rPr>
        <w:t xml:space="preserve">en temas de salud en Villa La Mata; deporte en la provincia Sánchez Ramírez; otro con la Fundación Dr. Cruz </w:t>
      </w:r>
      <w:proofErr w:type="spellStart"/>
      <w:r w:rsidRPr="006E38EB">
        <w:rPr>
          <w:rFonts w:eastAsia="Calibri" w:cs="Times New Roman"/>
          <w:color w:val="767171"/>
          <w:szCs w:val="24"/>
        </w:rPr>
        <w:t>Jiminian</w:t>
      </w:r>
      <w:proofErr w:type="spellEnd"/>
      <w:r w:rsidRPr="006E38EB">
        <w:rPr>
          <w:rFonts w:eastAsia="Calibri" w:cs="Times New Roman"/>
          <w:color w:val="767171"/>
          <w:szCs w:val="24"/>
        </w:rPr>
        <w:t xml:space="preserve">, en el municipio de Villa La Mata, provincia Sánchez Ramírez; operativo "Regreso a Clases 2025" Escuela La Paloma, Los Llanos, San Pedro de Macorís. "Donación de implementos" en el Club La Búcara, </w:t>
      </w:r>
      <w:proofErr w:type="spellStart"/>
      <w:r w:rsidRPr="006E38EB">
        <w:rPr>
          <w:rFonts w:eastAsia="Calibri" w:cs="Times New Roman"/>
          <w:color w:val="767171"/>
          <w:szCs w:val="24"/>
        </w:rPr>
        <w:t>Jacagua</w:t>
      </w:r>
      <w:proofErr w:type="spellEnd"/>
      <w:r w:rsidRPr="006E38EB">
        <w:rPr>
          <w:rFonts w:eastAsia="Calibri" w:cs="Times New Roman"/>
          <w:color w:val="767171"/>
          <w:szCs w:val="24"/>
        </w:rPr>
        <w:t xml:space="preserve"> en San Francisco de Macorís, beneficiando a niños, jóvenes y adultos de más de quince comunidades, representados por ACADEGECOSEP. y un Torneo de Béisbol Infantil en Santo Domingo Norte, en el Complejo Vacacional Radiante Amanecer, Hacienda Estrella.</w:t>
      </w:r>
    </w:p>
    <w:p w14:paraId="3720D47B" w14:textId="77777777" w:rsidR="00331A50" w:rsidRDefault="00331A50" w:rsidP="00331A50">
      <w:pPr>
        <w:spacing w:after="0" w:line="360" w:lineRule="auto"/>
        <w:jc w:val="both"/>
        <w:rPr>
          <w:rFonts w:eastAsia="Calibri" w:cs="Times New Roman"/>
          <w:color w:val="767171"/>
          <w:szCs w:val="24"/>
        </w:rPr>
      </w:pPr>
    </w:p>
    <w:p w14:paraId="23790AB5" w14:textId="240035E8" w:rsidR="0071673F" w:rsidRDefault="0071673F" w:rsidP="00331A50">
      <w:pPr>
        <w:spacing w:after="0" w:line="360" w:lineRule="auto"/>
        <w:jc w:val="both"/>
        <w:rPr>
          <w:rFonts w:eastAsia="Calibri" w:cs="Times New Roman"/>
          <w:color w:val="767171"/>
          <w:szCs w:val="24"/>
        </w:rPr>
      </w:pPr>
      <w:r w:rsidRPr="00D942BD">
        <w:rPr>
          <w:rFonts w:eastAsia="Calibri" w:cs="Times New Roman"/>
          <w:color w:val="767171"/>
          <w:szCs w:val="24"/>
        </w:rPr>
        <w:t xml:space="preserve">En el marco del ciclo de encuentros virtuales con la diáspora ¿Qué hay de nuevo en RD?, el día 3 de octubre </w:t>
      </w:r>
      <w:r>
        <w:rPr>
          <w:rFonts w:eastAsia="Calibri" w:cs="Times New Roman"/>
          <w:color w:val="767171"/>
          <w:szCs w:val="24"/>
        </w:rPr>
        <w:t>se desarrolló la actividad</w:t>
      </w:r>
      <w:r w:rsidRPr="00D942BD">
        <w:rPr>
          <w:rFonts w:eastAsia="Calibri" w:cs="Times New Roman"/>
          <w:color w:val="767171"/>
          <w:szCs w:val="24"/>
        </w:rPr>
        <w:t xml:space="preserve"> dedicada al tema Duelo Migratorio. La actividad, contará con la participación de la conferencista dominicana Elizabeth Torres y se consolidará como un espacio de conexión y </w:t>
      </w:r>
      <w:r w:rsidRPr="00D942BD">
        <w:rPr>
          <w:rFonts w:eastAsia="Calibri" w:cs="Times New Roman"/>
          <w:color w:val="767171"/>
          <w:szCs w:val="24"/>
        </w:rPr>
        <w:lastRenderedPageBreak/>
        <w:t>aprendizaje para la diáspora, reafirmando el compromiso del MIREX con su acompañamiento integral</w:t>
      </w:r>
      <w:r>
        <w:rPr>
          <w:rFonts w:eastAsia="Calibri" w:cs="Times New Roman"/>
          <w:color w:val="767171"/>
          <w:szCs w:val="24"/>
        </w:rPr>
        <w:t xml:space="preserve">. </w:t>
      </w:r>
    </w:p>
    <w:p w14:paraId="759C8902" w14:textId="77777777" w:rsidR="0071673F" w:rsidRPr="00D15346" w:rsidRDefault="0071673F" w:rsidP="0071673F">
      <w:pPr>
        <w:spacing w:after="0" w:line="360" w:lineRule="auto"/>
        <w:jc w:val="both"/>
        <w:rPr>
          <w:rFonts w:eastAsia="Calibri" w:cs="Times New Roman"/>
          <w:color w:val="767171"/>
          <w:szCs w:val="24"/>
        </w:rPr>
      </w:pPr>
    </w:p>
    <w:p w14:paraId="114107F7" w14:textId="77777777" w:rsidR="0071673F" w:rsidRPr="00921639" w:rsidRDefault="0071673F" w:rsidP="00331A50">
      <w:pPr>
        <w:spacing w:after="0" w:line="360" w:lineRule="auto"/>
        <w:jc w:val="both"/>
        <w:rPr>
          <w:rFonts w:eastAsia="Calibri" w:cs="Times New Roman"/>
          <w:color w:val="767171"/>
          <w:szCs w:val="24"/>
        </w:rPr>
      </w:pPr>
      <w:r>
        <w:rPr>
          <w:rFonts w:eastAsia="Calibri" w:cs="Times New Roman"/>
          <w:color w:val="767171"/>
          <w:szCs w:val="24"/>
        </w:rPr>
        <w:t>E</w:t>
      </w:r>
      <w:r w:rsidRPr="00D15346">
        <w:rPr>
          <w:rFonts w:eastAsia="Calibri" w:cs="Times New Roman"/>
          <w:color w:val="767171"/>
          <w:szCs w:val="24"/>
        </w:rPr>
        <w:t xml:space="preserve">n coordinación con el INDEX </w:t>
      </w:r>
      <w:r>
        <w:rPr>
          <w:rFonts w:eastAsia="Calibri" w:cs="Times New Roman"/>
          <w:color w:val="767171"/>
          <w:szCs w:val="24"/>
        </w:rPr>
        <w:t>New Jersey (</w:t>
      </w:r>
      <w:r w:rsidRPr="00921639">
        <w:rPr>
          <w:rFonts w:eastAsia="Calibri" w:cs="Times New Roman"/>
          <w:color w:val="767171"/>
          <w:szCs w:val="24"/>
        </w:rPr>
        <w:t>NJ</w:t>
      </w:r>
      <w:r>
        <w:rPr>
          <w:rFonts w:eastAsia="Calibri" w:cs="Times New Roman"/>
          <w:color w:val="767171"/>
          <w:szCs w:val="24"/>
        </w:rPr>
        <w:t>)</w:t>
      </w:r>
      <w:r w:rsidRPr="00921639">
        <w:rPr>
          <w:rFonts w:eastAsia="Calibri" w:cs="Times New Roman"/>
          <w:color w:val="767171"/>
          <w:szCs w:val="24"/>
        </w:rPr>
        <w:t xml:space="preserve">, el taller “De NJ a Quisqueya: construye tu sueño en RD", dirigido a inversores y emprendedores dominicanos en el exterior, como parte de las estrategias del INDEX para promover la inversión, la bancarización y el acceso a viviendas de bajo costo. La actividad, organizada junto al Banco BHD, reunió a </w:t>
      </w:r>
      <w:r>
        <w:rPr>
          <w:rFonts w:eastAsia="Calibri" w:cs="Times New Roman"/>
          <w:color w:val="767171"/>
          <w:szCs w:val="24"/>
        </w:rPr>
        <w:t>sesenta y cuatro (</w:t>
      </w:r>
      <w:r w:rsidRPr="00921639">
        <w:rPr>
          <w:rFonts w:eastAsia="Calibri" w:cs="Times New Roman"/>
          <w:color w:val="767171"/>
          <w:szCs w:val="24"/>
        </w:rPr>
        <w:t>64</w:t>
      </w:r>
      <w:r>
        <w:rPr>
          <w:rFonts w:eastAsia="Calibri" w:cs="Times New Roman"/>
          <w:color w:val="767171"/>
          <w:szCs w:val="24"/>
        </w:rPr>
        <w:t>)</w:t>
      </w:r>
      <w:r w:rsidRPr="00921639">
        <w:rPr>
          <w:rFonts w:eastAsia="Calibri" w:cs="Times New Roman"/>
          <w:color w:val="767171"/>
          <w:szCs w:val="24"/>
        </w:rPr>
        <w:t xml:space="preserve"> participantes y fue presidida por la viceministra para la Comunidad Dominicana en el Exterior, </w:t>
      </w:r>
      <w:proofErr w:type="spellStart"/>
      <w:r w:rsidRPr="00921639">
        <w:rPr>
          <w:rFonts w:eastAsia="Calibri" w:cs="Times New Roman"/>
          <w:color w:val="767171"/>
          <w:szCs w:val="24"/>
        </w:rPr>
        <w:t>Celinés</w:t>
      </w:r>
      <w:proofErr w:type="spellEnd"/>
      <w:r w:rsidRPr="00921639">
        <w:rPr>
          <w:rFonts w:eastAsia="Calibri" w:cs="Times New Roman"/>
          <w:color w:val="767171"/>
          <w:szCs w:val="24"/>
        </w:rPr>
        <w:t xml:space="preserve"> Toribio, acompañada de autoridades del INDEX, el cónsul general en New Jersey, José Francisco Santana Suriel (</w:t>
      </w:r>
      <w:proofErr w:type="spellStart"/>
      <w:r w:rsidRPr="00921639">
        <w:rPr>
          <w:rFonts w:eastAsia="Calibri" w:cs="Times New Roman"/>
          <w:color w:val="767171"/>
          <w:szCs w:val="24"/>
        </w:rPr>
        <w:t>Bertico</w:t>
      </w:r>
      <w:proofErr w:type="spellEnd"/>
      <w:r w:rsidRPr="00921639">
        <w:rPr>
          <w:rFonts w:eastAsia="Calibri" w:cs="Times New Roman"/>
          <w:color w:val="767171"/>
          <w:szCs w:val="24"/>
        </w:rPr>
        <w:t>), y ejecutivos del banco, quienes presentaron productos financieros diseñados para la diáspora.</w:t>
      </w:r>
    </w:p>
    <w:p w14:paraId="6FB44C41" w14:textId="77777777" w:rsidR="00331A50" w:rsidRDefault="00331A50" w:rsidP="00331A50">
      <w:pPr>
        <w:spacing w:after="0" w:line="360" w:lineRule="auto"/>
        <w:jc w:val="both"/>
        <w:rPr>
          <w:rFonts w:eastAsia="Calibri" w:cs="Times New Roman"/>
          <w:color w:val="767171"/>
          <w:szCs w:val="24"/>
        </w:rPr>
      </w:pPr>
    </w:p>
    <w:p w14:paraId="06DB5A7D" w14:textId="4C4AE15B" w:rsidR="0071673F" w:rsidRDefault="0071673F" w:rsidP="00331A50">
      <w:pPr>
        <w:spacing w:after="0" w:line="360" w:lineRule="auto"/>
        <w:jc w:val="both"/>
        <w:rPr>
          <w:rFonts w:eastAsia="Calibri" w:cs="Times New Roman"/>
          <w:color w:val="767171"/>
          <w:szCs w:val="24"/>
        </w:rPr>
      </w:pPr>
      <w:r>
        <w:rPr>
          <w:rFonts w:eastAsia="Calibri" w:cs="Times New Roman"/>
          <w:color w:val="767171"/>
          <w:szCs w:val="24"/>
        </w:rPr>
        <w:t>De igual modo, se llevaron a cabo ocho (8)</w:t>
      </w:r>
      <w:r w:rsidRPr="00D15346">
        <w:rPr>
          <w:rFonts w:eastAsia="Calibri" w:cs="Times New Roman"/>
          <w:color w:val="767171"/>
          <w:szCs w:val="24"/>
        </w:rPr>
        <w:t xml:space="preserve"> </w:t>
      </w:r>
      <w:r>
        <w:rPr>
          <w:rFonts w:eastAsia="Calibri" w:cs="Times New Roman"/>
          <w:color w:val="767171"/>
          <w:szCs w:val="24"/>
        </w:rPr>
        <w:t xml:space="preserve">acciones </w:t>
      </w:r>
      <w:r w:rsidRPr="00921639">
        <w:rPr>
          <w:rFonts w:eastAsia="Calibri" w:cs="Times New Roman"/>
          <w:color w:val="767171"/>
          <w:szCs w:val="24"/>
        </w:rPr>
        <w:t>ejecutadas en las comunidades de origen</w:t>
      </w:r>
      <w:r>
        <w:rPr>
          <w:rFonts w:eastAsia="Calibri" w:cs="Times New Roman"/>
          <w:color w:val="767171"/>
          <w:szCs w:val="24"/>
        </w:rPr>
        <w:t xml:space="preserve"> consistente en los siguientes aspectos:</w:t>
      </w:r>
    </w:p>
    <w:p w14:paraId="531227BF" w14:textId="77777777" w:rsidR="00331A50" w:rsidRPr="00922EB7" w:rsidRDefault="00331A50" w:rsidP="00331A50">
      <w:pPr>
        <w:spacing w:after="0" w:line="360" w:lineRule="auto"/>
        <w:jc w:val="both"/>
        <w:rPr>
          <w:rFonts w:eastAsia="Calibri" w:cs="Times New Roman"/>
          <w:color w:val="767171"/>
          <w:szCs w:val="24"/>
        </w:rPr>
      </w:pPr>
    </w:p>
    <w:p w14:paraId="282B1307" w14:textId="77777777" w:rsidR="0071673F" w:rsidRPr="00921639" w:rsidRDefault="0071673F" w:rsidP="003107F5">
      <w:pPr>
        <w:pStyle w:val="Prrafodelista"/>
        <w:numPr>
          <w:ilvl w:val="0"/>
          <w:numId w:val="84"/>
        </w:numPr>
        <w:spacing w:after="0" w:line="360" w:lineRule="auto"/>
        <w:ind w:left="426"/>
        <w:jc w:val="both"/>
        <w:rPr>
          <w:rFonts w:eastAsia="Calibri" w:cs="Times New Roman"/>
          <w:color w:val="767171"/>
          <w:szCs w:val="24"/>
        </w:rPr>
      </w:pPr>
      <w:r w:rsidRPr="00921639">
        <w:rPr>
          <w:rFonts w:eastAsia="Calibri" w:cs="Times New Roman"/>
          <w:b/>
          <w:bCs/>
          <w:color w:val="767171"/>
          <w:szCs w:val="24"/>
        </w:rPr>
        <w:t>"Llevando salud a Villa La Mata,</w:t>
      </w:r>
      <w:r w:rsidRPr="00921639">
        <w:rPr>
          <w:rFonts w:eastAsia="Calibri" w:cs="Times New Roman"/>
          <w:color w:val="767171"/>
          <w:szCs w:val="24"/>
        </w:rPr>
        <w:t xml:space="preserve"> El 23 de agosto de 2025, </w:t>
      </w:r>
      <w:r>
        <w:rPr>
          <w:rFonts w:eastAsia="Calibri" w:cs="Times New Roman"/>
          <w:color w:val="767171"/>
          <w:szCs w:val="24"/>
        </w:rPr>
        <w:t xml:space="preserve">se </w:t>
      </w:r>
      <w:r w:rsidRPr="00921639">
        <w:rPr>
          <w:rFonts w:eastAsia="Calibri" w:cs="Times New Roman"/>
          <w:color w:val="767171"/>
          <w:szCs w:val="24"/>
        </w:rPr>
        <w:t xml:space="preserve">realizó el operativo médico “Llevando Salud a Villa La Mata" en Sánchez Ramírez, coordinado por la Oficina del INDEX en España y ejecutado por la Fundación Dr. Cruz </w:t>
      </w:r>
      <w:proofErr w:type="spellStart"/>
      <w:r w:rsidRPr="00921639">
        <w:rPr>
          <w:rFonts w:eastAsia="Calibri" w:cs="Times New Roman"/>
          <w:color w:val="767171"/>
          <w:szCs w:val="24"/>
        </w:rPr>
        <w:t>Jiminián</w:t>
      </w:r>
      <w:proofErr w:type="spellEnd"/>
      <w:r w:rsidRPr="00921639">
        <w:rPr>
          <w:rFonts w:eastAsia="Calibri" w:cs="Times New Roman"/>
          <w:color w:val="767171"/>
          <w:szCs w:val="24"/>
        </w:rPr>
        <w:t xml:space="preserve">, con apoyo de aliados locales. Fueron beneficiadas unas </w:t>
      </w:r>
      <w:r>
        <w:rPr>
          <w:rFonts w:eastAsia="Calibri" w:cs="Times New Roman"/>
          <w:color w:val="767171"/>
          <w:szCs w:val="24"/>
        </w:rPr>
        <w:t>doscientos cincuenta (</w:t>
      </w:r>
      <w:r w:rsidRPr="00921639">
        <w:rPr>
          <w:rFonts w:eastAsia="Calibri" w:cs="Times New Roman"/>
          <w:color w:val="767171"/>
          <w:szCs w:val="24"/>
        </w:rPr>
        <w:t>250</w:t>
      </w:r>
      <w:r>
        <w:rPr>
          <w:rFonts w:eastAsia="Calibri" w:cs="Times New Roman"/>
          <w:color w:val="767171"/>
          <w:szCs w:val="24"/>
        </w:rPr>
        <w:t>)</w:t>
      </w:r>
      <w:r w:rsidRPr="00921639">
        <w:rPr>
          <w:rFonts w:eastAsia="Calibri" w:cs="Times New Roman"/>
          <w:color w:val="767171"/>
          <w:szCs w:val="24"/>
        </w:rPr>
        <w:t xml:space="preserve"> personas en diversas especialidades médicas, destacando la alta demanda en pediatría, oftalmología y medicina interna.</w:t>
      </w:r>
    </w:p>
    <w:p w14:paraId="5BBA84A3" w14:textId="77777777" w:rsidR="00331A50" w:rsidRPr="00331A50" w:rsidRDefault="00331A50" w:rsidP="00331A50">
      <w:pPr>
        <w:pStyle w:val="Prrafodelista"/>
        <w:spacing w:after="0" w:line="360" w:lineRule="auto"/>
        <w:ind w:left="426"/>
        <w:jc w:val="both"/>
        <w:rPr>
          <w:rFonts w:eastAsia="Calibri" w:cs="Times New Roman"/>
          <w:color w:val="767171"/>
          <w:szCs w:val="24"/>
        </w:rPr>
      </w:pPr>
      <w:bookmarkStart w:id="142" w:name="_Hlk211419590"/>
    </w:p>
    <w:p w14:paraId="1785AE11" w14:textId="7A8BAEB6" w:rsidR="0071673F" w:rsidRPr="00921639" w:rsidRDefault="0071673F" w:rsidP="003107F5">
      <w:pPr>
        <w:pStyle w:val="Prrafodelista"/>
        <w:numPr>
          <w:ilvl w:val="0"/>
          <w:numId w:val="84"/>
        </w:numPr>
        <w:spacing w:after="0" w:line="360" w:lineRule="auto"/>
        <w:ind w:left="426"/>
        <w:jc w:val="both"/>
        <w:rPr>
          <w:rFonts w:eastAsia="Calibri" w:cs="Times New Roman"/>
          <w:color w:val="767171"/>
          <w:szCs w:val="24"/>
        </w:rPr>
      </w:pPr>
      <w:r w:rsidRPr="00921639">
        <w:rPr>
          <w:rFonts w:eastAsia="Calibri" w:cs="Times New Roman"/>
          <w:b/>
          <w:bCs/>
          <w:color w:val="767171"/>
          <w:szCs w:val="24"/>
        </w:rPr>
        <w:t>"Impulso al deporte en La Mata, provincia Sánchez Ramírez”,</w:t>
      </w:r>
      <w:r w:rsidRPr="00921639">
        <w:rPr>
          <w:rFonts w:eastAsia="Calibri" w:cs="Times New Roman"/>
          <w:color w:val="767171"/>
          <w:szCs w:val="24"/>
        </w:rPr>
        <w:t xml:space="preserve"> </w:t>
      </w:r>
      <w:bookmarkEnd w:id="142"/>
      <w:r>
        <w:rPr>
          <w:rFonts w:eastAsia="Calibri" w:cs="Times New Roman"/>
          <w:color w:val="767171"/>
          <w:szCs w:val="24"/>
        </w:rPr>
        <w:t>ejecutada</w:t>
      </w:r>
      <w:r w:rsidRPr="00921639">
        <w:rPr>
          <w:rFonts w:eastAsia="Calibri" w:cs="Times New Roman"/>
          <w:color w:val="767171"/>
          <w:szCs w:val="24"/>
        </w:rPr>
        <w:t xml:space="preserve"> el día 15 de julio en el municipio de Villa La Mata, provincia Sánchez Ramírez, dicha actividad consiste en una donación de artículos deportivos de las disciplinas de baloncesto, voleibol, tenis y patinaje.</w:t>
      </w:r>
    </w:p>
    <w:p w14:paraId="34C45CDD" w14:textId="77777777" w:rsidR="00331A50" w:rsidRPr="00331A50" w:rsidRDefault="00331A50" w:rsidP="00331A50">
      <w:pPr>
        <w:pStyle w:val="Prrafodelista"/>
        <w:spacing w:after="0" w:line="360" w:lineRule="auto"/>
        <w:ind w:left="426"/>
        <w:jc w:val="both"/>
        <w:rPr>
          <w:rFonts w:eastAsia="Calibri" w:cs="Times New Roman"/>
          <w:color w:val="767171"/>
          <w:szCs w:val="24"/>
        </w:rPr>
      </w:pPr>
      <w:bookmarkStart w:id="143" w:name="_Hlk211419618"/>
    </w:p>
    <w:p w14:paraId="7E737054" w14:textId="1D7F3942" w:rsidR="0071673F" w:rsidRPr="00921639" w:rsidRDefault="0071673F" w:rsidP="003107F5">
      <w:pPr>
        <w:pStyle w:val="Prrafodelista"/>
        <w:numPr>
          <w:ilvl w:val="0"/>
          <w:numId w:val="84"/>
        </w:numPr>
        <w:spacing w:after="0" w:line="360" w:lineRule="auto"/>
        <w:ind w:left="426"/>
        <w:jc w:val="both"/>
        <w:rPr>
          <w:rFonts w:eastAsia="Calibri" w:cs="Times New Roman"/>
          <w:color w:val="767171"/>
          <w:szCs w:val="24"/>
        </w:rPr>
      </w:pPr>
      <w:r w:rsidRPr="00921639">
        <w:rPr>
          <w:rFonts w:eastAsia="Calibri" w:cs="Times New Roman"/>
          <w:b/>
          <w:bCs/>
          <w:color w:val="767171"/>
          <w:szCs w:val="24"/>
        </w:rPr>
        <w:t>Operativo Regreso a Clases 2025</w:t>
      </w:r>
      <w:r w:rsidRPr="00921639">
        <w:rPr>
          <w:rFonts w:eastAsia="Calibri" w:cs="Times New Roman"/>
          <w:color w:val="767171"/>
          <w:szCs w:val="24"/>
        </w:rPr>
        <w:t xml:space="preserve">- Escuela La Paloma, Los Llanos, San Pedro de Macorís, </w:t>
      </w:r>
      <w:bookmarkEnd w:id="143"/>
      <w:r w:rsidRPr="00921639">
        <w:rPr>
          <w:rFonts w:eastAsia="Calibri" w:cs="Times New Roman"/>
          <w:color w:val="767171"/>
          <w:szCs w:val="24"/>
        </w:rPr>
        <w:t>programada para el día 15 de agosto, en el municipio de Los Llanos, San Pedro de Macorís.</w:t>
      </w:r>
    </w:p>
    <w:p w14:paraId="2DA94286" w14:textId="77777777" w:rsidR="0071673F" w:rsidRPr="00921639" w:rsidRDefault="0071673F" w:rsidP="003107F5">
      <w:pPr>
        <w:pStyle w:val="Prrafodelista"/>
        <w:numPr>
          <w:ilvl w:val="0"/>
          <w:numId w:val="84"/>
        </w:numPr>
        <w:spacing w:after="0" w:line="360" w:lineRule="auto"/>
        <w:ind w:left="426"/>
        <w:jc w:val="both"/>
        <w:rPr>
          <w:rFonts w:eastAsia="Calibri" w:cs="Times New Roman"/>
          <w:color w:val="767171"/>
          <w:szCs w:val="24"/>
        </w:rPr>
      </w:pPr>
      <w:bookmarkStart w:id="144" w:name="_Hlk211419634"/>
      <w:r w:rsidRPr="00921639">
        <w:rPr>
          <w:rFonts w:eastAsia="Calibri" w:cs="Times New Roman"/>
          <w:b/>
          <w:bCs/>
          <w:color w:val="767171"/>
          <w:szCs w:val="24"/>
        </w:rPr>
        <w:lastRenderedPageBreak/>
        <w:t xml:space="preserve">Operativo médico con la Fundación Dr. Cruz </w:t>
      </w:r>
      <w:proofErr w:type="spellStart"/>
      <w:r w:rsidRPr="00921639">
        <w:rPr>
          <w:rFonts w:eastAsia="Calibri" w:cs="Times New Roman"/>
          <w:b/>
          <w:bCs/>
          <w:color w:val="767171"/>
          <w:szCs w:val="24"/>
        </w:rPr>
        <w:t>Jiminian</w:t>
      </w:r>
      <w:bookmarkEnd w:id="144"/>
      <w:proofErr w:type="spellEnd"/>
      <w:r w:rsidRPr="00921639">
        <w:rPr>
          <w:rFonts w:eastAsia="Calibri" w:cs="Times New Roman"/>
          <w:color w:val="767171"/>
          <w:szCs w:val="24"/>
        </w:rPr>
        <w:t xml:space="preserve">, se trata de un operativo médico que se llevará a cabo con la colaboración de la Fundación Dr. Cruz </w:t>
      </w:r>
      <w:proofErr w:type="spellStart"/>
      <w:r w:rsidRPr="00921639">
        <w:rPr>
          <w:rFonts w:eastAsia="Calibri" w:cs="Times New Roman"/>
          <w:color w:val="767171"/>
          <w:szCs w:val="24"/>
        </w:rPr>
        <w:t>Jiminian</w:t>
      </w:r>
      <w:proofErr w:type="spellEnd"/>
      <w:r w:rsidRPr="00921639">
        <w:rPr>
          <w:rFonts w:eastAsia="Calibri" w:cs="Times New Roman"/>
          <w:color w:val="767171"/>
          <w:szCs w:val="24"/>
        </w:rPr>
        <w:t>, se llevará a cabo en el municipio de Villa La Mata, provincia Sánchez Ramirez, el 23 de agosto del año en curso.</w:t>
      </w:r>
    </w:p>
    <w:p w14:paraId="552ECE02" w14:textId="77777777" w:rsidR="00331A50" w:rsidRPr="00331A50" w:rsidRDefault="00331A50" w:rsidP="00331A50">
      <w:pPr>
        <w:pStyle w:val="Prrafodelista"/>
        <w:spacing w:after="0" w:line="360" w:lineRule="auto"/>
        <w:ind w:left="426"/>
        <w:jc w:val="both"/>
        <w:rPr>
          <w:rFonts w:eastAsia="Calibri" w:cs="Times New Roman"/>
          <w:color w:val="767171"/>
          <w:szCs w:val="24"/>
        </w:rPr>
      </w:pPr>
      <w:bookmarkStart w:id="145" w:name="_Hlk211419658"/>
    </w:p>
    <w:p w14:paraId="5169D9D5" w14:textId="6C2B537D" w:rsidR="0071673F" w:rsidRPr="00921639" w:rsidRDefault="0071673F" w:rsidP="003107F5">
      <w:pPr>
        <w:pStyle w:val="Prrafodelista"/>
        <w:numPr>
          <w:ilvl w:val="0"/>
          <w:numId w:val="84"/>
        </w:numPr>
        <w:spacing w:after="0" w:line="360" w:lineRule="auto"/>
        <w:ind w:left="426"/>
        <w:jc w:val="both"/>
        <w:rPr>
          <w:rFonts w:eastAsia="Calibri" w:cs="Times New Roman"/>
          <w:color w:val="767171"/>
          <w:szCs w:val="24"/>
        </w:rPr>
      </w:pPr>
      <w:r w:rsidRPr="00921639">
        <w:rPr>
          <w:rFonts w:eastAsia="Calibri" w:cs="Times New Roman"/>
          <w:b/>
          <w:bCs/>
          <w:color w:val="767171"/>
          <w:szCs w:val="24"/>
        </w:rPr>
        <w:t xml:space="preserve">Donación de Implementos – </w:t>
      </w:r>
      <w:proofErr w:type="spellStart"/>
      <w:r w:rsidRPr="00921639">
        <w:rPr>
          <w:rFonts w:eastAsia="Calibri" w:cs="Times New Roman"/>
          <w:b/>
          <w:bCs/>
          <w:color w:val="767171"/>
          <w:szCs w:val="24"/>
        </w:rPr>
        <w:t>Jacagua</w:t>
      </w:r>
      <w:bookmarkEnd w:id="145"/>
      <w:proofErr w:type="spellEnd"/>
      <w:r w:rsidRPr="00921639">
        <w:rPr>
          <w:rFonts w:eastAsia="Calibri" w:cs="Times New Roman"/>
          <w:color w:val="767171"/>
          <w:szCs w:val="24"/>
        </w:rPr>
        <w:t xml:space="preserve">, El viernes 12 de septiembre de 2025, INDEX y su oficina en Panamá realizaron la actividad "Donación de implementos" en el Club La Búcara, </w:t>
      </w:r>
      <w:proofErr w:type="spellStart"/>
      <w:r w:rsidRPr="00921639">
        <w:rPr>
          <w:rFonts w:eastAsia="Calibri" w:cs="Times New Roman"/>
          <w:color w:val="767171"/>
          <w:szCs w:val="24"/>
        </w:rPr>
        <w:t>Jacagua</w:t>
      </w:r>
      <w:proofErr w:type="spellEnd"/>
      <w:r w:rsidRPr="00921639">
        <w:rPr>
          <w:rFonts w:eastAsia="Calibri" w:cs="Times New Roman"/>
          <w:color w:val="767171"/>
          <w:szCs w:val="24"/>
        </w:rPr>
        <w:t>, beneficiando a niños, jóvenes y adultos de más de quince comunidades, representados por ACADEGECOSEP.</w:t>
      </w:r>
    </w:p>
    <w:p w14:paraId="0371A337" w14:textId="77777777" w:rsidR="00331A50" w:rsidRDefault="00331A50" w:rsidP="00331A50">
      <w:pPr>
        <w:pStyle w:val="Prrafodelista"/>
        <w:spacing w:after="0" w:line="360" w:lineRule="auto"/>
        <w:ind w:left="426"/>
        <w:jc w:val="both"/>
        <w:rPr>
          <w:rFonts w:eastAsia="Calibri" w:cs="Times New Roman"/>
          <w:color w:val="767171"/>
          <w:szCs w:val="24"/>
        </w:rPr>
      </w:pPr>
    </w:p>
    <w:p w14:paraId="64D6A156" w14:textId="7FA1F645" w:rsidR="0071673F" w:rsidRPr="00921639" w:rsidRDefault="0071673F" w:rsidP="003107F5">
      <w:pPr>
        <w:pStyle w:val="Prrafodelista"/>
        <w:numPr>
          <w:ilvl w:val="0"/>
          <w:numId w:val="84"/>
        </w:numPr>
        <w:spacing w:after="0" w:line="360" w:lineRule="auto"/>
        <w:ind w:left="426"/>
        <w:jc w:val="both"/>
        <w:rPr>
          <w:rFonts w:eastAsia="Calibri" w:cs="Times New Roman"/>
          <w:color w:val="767171"/>
          <w:szCs w:val="24"/>
        </w:rPr>
      </w:pPr>
      <w:r w:rsidRPr="00921639">
        <w:rPr>
          <w:rFonts w:eastAsia="Calibri" w:cs="Times New Roman"/>
          <w:color w:val="767171"/>
          <w:szCs w:val="24"/>
        </w:rPr>
        <w:t xml:space="preserve">Se entregaron materiales didácticos, un archivador, una laptop y abono, y </w:t>
      </w:r>
      <w:bookmarkStart w:id="146" w:name="_Hlk211419722"/>
      <w:r w:rsidRPr="00921639">
        <w:rPr>
          <w:rFonts w:eastAsia="Calibri" w:cs="Times New Roman"/>
          <w:color w:val="767171"/>
          <w:szCs w:val="24"/>
        </w:rPr>
        <w:t>se impartieron charlas sobre cuidado ambiental, agricultura sostenible y liderazgo comunitario, fortaleciendo la organización y gestión comunitaria.</w:t>
      </w:r>
      <w:bookmarkEnd w:id="146"/>
    </w:p>
    <w:p w14:paraId="4426E124" w14:textId="77777777" w:rsidR="00331A50" w:rsidRPr="00331A50" w:rsidRDefault="00331A50" w:rsidP="00331A50">
      <w:pPr>
        <w:pStyle w:val="Prrafodelista"/>
        <w:spacing w:after="0" w:line="360" w:lineRule="auto"/>
        <w:ind w:left="426"/>
        <w:jc w:val="both"/>
        <w:rPr>
          <w:rFonts w:eastAsia="Calibri" w:cs="Times New Roman"/>
          <w:color w:val="767171"/>
          <w:szCs w:val="24"/>
        </w:rPr>
      </w:pPr>
      <w:bookmarkStart w:id="147" w:name="_Hlk211419749"/>
    </w:p>
    <w:p w14:paraId="18F83BBB" w14:textId="398F290E" w:rsidR="0071673F" w:rsidRPr="00921639" w:rsidRDefault="0071673F" w:rsidP="003107F5">
      <w:pPr>
        <w:pStyle w:val="Prrafodelista"/>
        <w:numPr>
          <w:ilvl w:val="0"/>
          <w:numId w:val="84"/>
        </w:numPr>
        <w:spacing w:after="0" w:line="360" w:lineRule="auto"/>
        <w:ind w:left="426"/>
        <w:jc w:val="both"/>
        <w:rPr>
          <w:rFonts w:eastAsia="Calibri" w:cs="Times New Roman"/>
          <w:color w:val="767171"/>
          <w:szCs w:val="24"/>
        </w:rPr>
      </w:pPr>
      <w:r w:rsidRPr="00921639">
        <w:rPr>
          <w:rFonts w:eastAsia="Calibri" w:cs="Times New Roman"/>
          <w:b/>
          <w:bCs/>
          <w:color w:val="767171"/>
          <w:szCs w:val="24"/>
        </w:rPr>
        <w:t>Torneo de Béisbol Infantil en Santo Domingo Norte</w:t>
      </w:r>
      <w:r w:rsidRPr="00921639">
        <w:rPr>
          <w:rFonts w:eastAsia="Calibri" w:cs="Times New Roman"/>
          <w:color w:val="767171"/>
          <w:szCs w:val="24"/>
        </w:rPr>
        <w:t xml:space="preserve">, </w:t>
      </w:r>
      <w:bookmarkEnd w:id="147"/>
      <w:r w:rsidRPr="00921639">
        <w:rPr>
          <w:rFonts w:eastAsia="Calibri" w:cs="Times New Roman"/>
          <w:color w:val="767171"/>
          <w:szCs w:val="24"/>
        </w:rPr>
        <w:t xml:space="preserve">El domingo 14 de septiembre de 2025 se inauguró en el Complejo Vacacional Radiante Amanecer, Hacienda Estrella, el Torneo de Béisbol Infantil con la participación de más de </w:t>
      </w:r>
      <w:r>
        <w:rPr>
          <w:rFonts w:eastAsia="Calibri" w:cs="Times New Roman"/>
          <w:color w:val="767171"/>
          <w:szCs w:val="24"/>
        </w:rPr>
        <w:t>doscientos (</w:t>
      </w:r>
      <w:r w:rsidRPr="00921639">
        <w:rPr>
          <w:rFonts w:eastAsia="Calibri" w:cs="Times New Roman"/>
          <w:color w:val="767171"/>
          <w:szCs w:val="24"/>
        </w:rPr>
        <w:t>200</w:t>
      </w:r>
      <w:r>
        <w:rPr>
          <w:rFonts w:eastAsia="Calibri" w:cs="Times New Roman"/>
          <w:color w:val="767171"/>
          <w:szCs w:val="24"/>
        </w:rPr>
        <w:t>)</w:t>
      </w:r>
      <w:r w:rsidRPr="00921639">
        <w:rPr>
          <w:rFonts w:eastAsia="Calibri" w:cs="Times New Roman"/>
          <w:color w:val="767171"/>
          <w:szCs w:val="24"/>
        </w:rPr>
        <w:t xml:space="preserve"> niños y jóvenes. El evento reunió a ocho ligas: Pro-</w:t>
      </w:r>
      <w:proofErr w:type="gramStart"/>
      <w:r w:rsidRPr="00921639">
        <w:rPr>
          <w:rFonts w:eastAsia="Calibri" w:cs="Times New Roman"/>
          <w:color w:val="767171"/>
          <w:szCs w:val="24"/>
        </w:rPr>
        <w:t>Baseball</w:t>
      </w:r>
      <w:proofErr w:type="gramEnd"/>
      <w:r w:rsidRPr="00921639">
        <w:rPr>
          <w:rFonts w:eastAsia="Calibri" w:cs="Times New Roman"/>
          <w:color w:val="767171"/>
          <w:szCs w:val="24"/>
        </w:rPr>
        <w:t xml:space="preserve"> </w:t>
      </w:r>
      <w:proofErr w:type="spellStart"/>
      <w:r w:rsidRPr="00921639">
        <w:rPr>
          <w:rFonts w:eastAsia="Calibri" w:cs="Times New Roman"/>
          <w:color w:val="767171"/>
          <w:szCs w:val="24"/>
        </w:rPr>
        <w:t>Academy</w:t>
      </w:r>
      <w:proofErr w:type="spellEnd"/>
      <w:r w:rsidRPr="00921639">
        <w:rPr>
          <w:rFonts w:eastAsia="Calibri" w:cs="Times New Roman"/>
          <w:color w:val="767171"/>
          <w:szCs w:val="24"/>
        </w:rPr>
        <w:t xml:space="preserve">, Liga Kelvin Martínez, Liga Julián Javier, Liga La Familia de Dios, Liga Obreros de Jesucristo, Cheo </w:t>
      </w:r>
      <w:proofErr w:type="spellStart"/>
      <w:r w:rsidRPr="00921639">
        <w:rPr>
          <w:rFonts w:eastAsia="Calibri" w:cs="Times New Roman"/>
          <w:color w:val="767171"/>
          <w:szCs w:val="24"/>
        </w:rPr>
        <w:t>Academy</w:t>
      </w:r>
      <w:proofErr w:type="spellEnd"/>
      <w:r w:rsidRPr="00921639">
        <w:rPr>
          <w:rFonts w:eastAsia="Calibri" w:cs="Times New Roman"/>
          <w:color w:val="767171"/>
          <w:szCs w:val="24"/>
        </w:rPr>
        <w:t>, Liga David Martínez y la Escuela de Béisbol Los Leones de Río Hato, equipo visitante desde Panamá que participa por tercer año consecutivo. La jornada fomentó la integración cultural, la sana competencia y la convivencia entre jóvenes dominicanos y de la diáspora, fortaleciendo la formación en valores y el trabajo en equipo.</w:t>
      </w:r>
    </w:p>
    <w:p w14:paraId="3C65EF82" w14:textId="77777777" w:rsidR="00331A50" w:rsidRPr="00331A50" w:rsidRDefault="00331A50" w:rsidP="00331A50">
      <w:pPr>
        <w:pStyle w:val="Prrafodelista"/>
        <w:spacing w:after="0" w:line="360" w:lineRule="auto"/>
        <w:ind w:left="426"/>
        <w:jc w:val="both"/>
        <w:rPr>
          <w:rFonts w:ascii="Artifex CF Light" w:hAnsi="Artifex CF Light"/>
          <w:sz w:val="22"/>
        </w:rPr>
      </w:pPr>
    </w:p>
    <w:p w14:paraId="06184676" w14:textId="229800DD" w:rsidR="0071673F" w:rsidRPr="00FC2368" w:rsidRDefault="0071673F" w:rsidP="003107F5">
      <w:pPr>
        <w:pStyle w:val="Prrafodelista"/>
        <w:numPr>
          <w:ilvl w:val="0"/>
          <w:numId w:val="84"/>
        </w:numPr>
        <w:spacing w:after="0" w:line="360" w:lineRule="auto"/>
        <w:ind w:left="426"/>
        <w:jc w:val="both"/>
        <w:rPr>
          <w:rFonts w:ascii="Artifex CF Light" w:hAnsi="Artifex CF Light"/>
          <w:sz w:val="22"/>
        </w:rPr>
      </w:pPr>
      <w:r w:rsidRPr="00921639">
        <w:rPr>
          <w:rFonts w:eastAsia="Calibri" w:cs="Times New Roman"/>
          <w:color w:val="767171"/>
          <w:szCs w:val="24"/>
        </w:rPr>
        <w:t>Desde la perspectiva de la planificación, la ejecución de estas seis actividades de codesarrollo representa un avance significativo en el cumplimiento del 100% de los compromisos establecidos en el Plan Operativo Anual. No obstante, antes de finalizar el presente año, tenemos previsto desarrollar al menos cuatro acciones adicionales de codesarrollo.</w:t>
      </w:r>
    </w:p>
    <w:p w14:paraId="3029F475" w14:textId="77777777" w:rsidR="0071673F" w:rsidRDefault="0071673F" w:rsidP="002A7074">
      <w:pPr>
        <w:spacing w:after="0" w:line="360" w:lineRule="auto"/>
        <w:jc w:val="both"/>
        <w:rPr>
          <w:rFonts w:eastAsia="Calibri" w:cs="Times New Roman"/>
          <w:b/>
          <w:bCs/>
          <w:color w:val="767171"/>
          <w:szCs w:val="24"/>
        </w:rPr>
      </w:pPr>
    </w:p>
    <w:p w14:paraId="314DC4B5" w14:textId="07ADC34C" w:rsidR="007A6776" w:rsidRPr="00D15346" w:rsidRDefault="007A6776" w:rsidP="002A7074">
      <w:pPr>
        <w:spacing w:after="0" w:line="360" w:lineRule="auto"/>
        <w:jc w:val="both"/>
        <w:rPr>
          <w:rFonts w:eastAsia="Calibri" w:cs="Times New Roman"/>
          <w:b/>
          <w:bCs/>
          <w:color w:val="767171"/>
          <w:szCs w:val="24"/>
        </w:rPr>
      </w:pPr>
      <w:r w:rsidRPr="00D15346">
        <w:rPr>
          <w:rFonts w:eastAsia="Calibri" w:cs="Times New Roman"/>
          <w:b/>
          <w:bCs/>
          <w:color w:val="767171"/>
          <w:szCs w:val="24"/>
        </w:rPr>
        <w:lastRenderedPageBreak/>
        <w:t>Fomento de la Identidad Nacional</w:t>
      </w:r>
    </w:p>
    <w:p w14:paraId="1831BE80" w14:textId="58523C96" w:rsidR="0071673F" w:rsidRDefault="0071673F" w:rsidP="0071673F">
      <w:pPr>
        <w:spacing w:after="0" w:line="360" w:lineRule="auto"/>
        <w:jc w:val="both"/>
        <w:rPr>
          <w:rFonts w:eastAsia="Calibri" w:cs="Times New Roman"/>
          <w:color w:val="767171"/>
          <w:szCs w:val="24"/>
        </w:rPr>
      </w:pPr>
      <w:r w:rsidRPr="00D15346">
        <w:rPr>
          <w:rFonts w:eastAsia="Calibri" w:cs="Times New Roman"/>
          <w:color w:val="767171"/>
          <w:szCs w:val="24"/>
        </w:rPr>
        <w:t>En materia de fomento de la identidad nacional, durante este año 202</w:t>
      </w:r>
      <w:r>
        <w:rPr>
          <w:rFonts w:eastAsia="Calibri" w:cs="Times New Roman"/>
          <w:color w:val="767171"/>
          <w:szCs w:val="24"/>
        </w:rPr>
        <w:t>5</w:t>
      </w:r>
      <w:r w:rsidRPr="00D15346">
        <w:rPr>
          <w:rFonts w:eastAsia="Calibri" w:cs="Times New Roman"/>
          <w:color w:val="767171"/>
          <w:szCs w:val="24"/>
        </w:rPr>
        <w:t xml:space="preserve">, se desarrollaron </w:t>
      </w:r>
      <w:r w:rsidR="00C4521E" w:rsidRPr="00D15346">
        <w:rPr>
          <w:rFonts w:eastAsia="Calibri" w:cs="Times New Roman"/>
          <w:color w:val="767171"/>
          <w:szCs w:val="24"/>
        </w:rPr>
        <w:t>unas series</w:t>
      </w:r>
      <w:r w:rsidRPr="00D15346">
        <w:rPr>
          <w:rFonts w:eastAsia="Calibri" w:cs="Times New Roman"/>
          <w:color w:val="767171"/>
          <w:szCs w:val="24"/>
        </w:rPr>
        <w:t xml:space="preserve"> de acciones que mostramos a continuación:</w:t>
      </w:r>
    </w:p>
    <w:p w14:paraId="4765FC6E" w14:textId="77777777" w:rsidR="0071673F" w:rsidRDefault="0071673F" w:rsidP="0071673F">
      <w:pPr>
        <w:spacing w:after="0" w:line="360" w:lineRule="auto"/>
        <w:jc w:val="both"/>
        <w:rPr>
          <w:rFonts w:eastAsia="Calibri" w:cs="Times New Roman"/>
          <w:color w:val="767171"/>
          <w:szCs w:val="24"/>
        </w:rPr>
      </w:pPr>
    </w:p>
    <w:p w14:paraId="2E91F030" w14:textId="09AFF19D" w:rsidR="0071673F" w:rsidRPr="00FE7A33" w:rsidRDefault="0071673F" w:rsidP="00331A50">
      <w:pPr>
        <w:autoSpaceDE w:val="0"/>
        <w:autoSpaceDN w:val="0"/>
        <w:adjustRightInd w:val="0"/>
        <w:spacing w:after="0" w:line="360" w:lineRule="auto"/>
        <w:jc w:val="both"/>
        <w:rPr>
          <w:rFonts w:eastAsia="Calibri" w:cs="Times New Roman"/>
          <w:color w:val="767171"/>
          <w:szCs w:val="24"/>
        </w:rPr>
      </w:pPr>
      <w:r w:rsidRPr="00921639">
        <w:rPr>
          <w:rFonts w:eastAsia="Calibri" w:cs="Times New Roman"/>
          <w:color w:val="767171"/>
          <w:szCs w:val="24"/>
        </w:rPr>
        <w:t>Se desarrollaron 2 talleres con la diáspora dominicana y se llevo a cabo la tercera</w:t>
      </w:r>
      <w:r>
        <w:rPr>
          <w:rFonts w:eastAsia="Calibri" w:cs="Times New Roman"/>
          <w:color w:val="767171"/>
          <w:szCs w:val="24"/>
        </w:rPr>
        <w:t xml:space="preserve"> entrega del </w:t>
      </w:r>
      <w:r w:rsidRPr="00921639">
        <w:rPr>
          <w:rFonts w:eastAsia="Calibri" w:cs="Times New Roman"/>
          <w:b/>
          <w:bCs/>
          <w:color w:val="767171"/>
          <w:szCs w:val="24"/>
        </w:rPr>
        <w:t>Concurso</w:t>
      </w:r>
      <w:r>
        <w:rPr>
          <w:rFonts w:eastAsia="Calibri" w:cs="Times New Roman"/>
          <w:b/>
          <w:bCs/>
          <w:color w:val="767171"/>
          <w:szCs w:val="24"/>
        </w:rPr>
        <w:t xml:space="preserve"> de Escritura Personal “Cuéntame tu Historia”. </w:t>
      </w:r>
      <w:r w:rsidR="00C4521E" w:rsidRPr="00FE7A33">
        <w:rPr>
          <w:rFonts w:eastAsia="Calibri" w:cs="Times New Roman"/>
          <w:color w:val="767171"/>
          <w:szCs w:val="24"/>
        </w:rPr>
        <w:t>Así</w:t>
      </w:r>
      <w:r w:rsidRPr="00FE7A33">
        <w:rPr>
          <w:rFonts w:eastAsia="Calibri" w:cs="Times New Roman"/>
          <w:color w:val="767171"/>
          <w:szCs w:val="24"/>
        </w:rPr>
        <w:t xml:space="preserve"> como,</w:t>
      </w:r>
      <w:r>
        <w:rPr>
          <w:rFonts w:eastAsia="Calibri" w:cs="Times New Roman"/>
          <w:b/>
          <w:bCs/>
          <w:color w:val="767171"/>
          <w:szCs w:val="24"/>
        </w:rPr>
        <w:t xml:space="preserve"> </w:t>
      </w:r>
      <w:r w:rsidRPr="00FE7A33">
        <w:rPr>
          <w:rFonts w:eastAsia="Calibri" w:cs="Times New Roman"/>
          <w:color w:val="767171"/>
          <w:szCs w:val="24"/>
        </w:rPr>
        <w:t xml:space="preserve">la puesta en circulación del libro que contiene las 13 historias ganadoras. </w:t>
      </w:r>
      <w:r>
        <w:rPr>
          <w:rFonts w:eastAsia="Calibri" w:cs="Times New Roman"/>
          <w:color w:val="767171"/>
          <w:szCs w:val="24"/>
        </w:rPr>
        <w:t>Hay que destacar que p</w:t>
      </w:r>
      <w:r w:rsidRPr="00FE7A33">
        <w:rPr>
          <w:rFonts w:eastAsia="Calibri" w:cs="Times New Roman"/>
          <w:color w:val="767171"/>
          <w:szCs w:val="24"/>
        </w:rPr>
        <w:t xml:space="preserve">or tercer año consecutivo este concurso fue patrocinado por la empresa </w:t>
      </w:r>
      <w:proofErr w:type="spellStart"/>
      <w:r w:rsidRPr="00FE7A33">
        <w:rPr>
          <w:rFonts w:eastAsia="Calibri" w:cs="Times New Roman"/>
          <w:color w:val="767171"/>
          <w:szCs w:val="24"/>
        </w:rPr>
        <w:t>Vimenca</w:t>
      </w:r>
      <w:proofErr w:type="spellEnd"/>
      <w:r w:rsidRPr="00FE7A33">
        <w:rPr>
          <w:rFonts w:eastAsia="Calibri" w:cs="Times New Roman"/>
          <w:color w:val="767171"/>
          <w:szCs w:val="24"/>
        </w:rPr>
        <w:t xml:space="preserve"> y Western </w:t>
      </w:r>
      <w:proofErr w:type="spellStart"/>
      <w:r w:rsidRPr="00FE7A33">
        <w:rPr>
          <w:rFonts w:eastAsia="Calibri" w:cs="Times New Roman"/>
          <w:color w:val="767171"/>
          <w:szCs w:val="24"/>
        </w:rPr>
        <w:t>Union</w:t>
      </w:r>
      <w:proofErr w:type="spellEnd"/>
      <w:r w:rsidRPr="00FE7A33">
        <w:rPr>
          <w:rFonts w:eastAsia="Calibri" w:cs="Times New Roman"/>
          <w:color w:val="767171"/>
          <w:szCs w:val="24"/>
        </w:rPr>
        <w:t xml:space="preserve">. El acto estuvo presidido por la </w:t>
      </w:r>
      <w:r w:rsidR="00331A50" w:rsidRPr="00FE7A33">
        <w:rPr>
          <w:rFonts w:eastAsia="Calibri" w:cs="Times New Roman"/>
          <w:color w:val="767171"/>
          <w:szCs w:val="24"/>
        </w:rPr>
        <w:t>viceministra</w:t>
      </w:r>
      <w:r w:rsidRPr="00FE7A33">
        <w:rPr>
          <w:rFonts w:eastAsia="Calibri" w:cs="Times New Roman"/>
          <w:color w:val="767171"/>
          <w:szCs w:val="24"/>
        </w:rPr>
        <w:t xml:space="preserve"> para las Comunidades Dominicanas en el Exterior del MIREX y </w:t>
      </w:r>
      <w:r w:rsidR="00331A50" w:rsidRPr="00FE7A33">
        <w:rPr>
          <w:rFonts w:eastAsia="Calibri" w:cs="Times New Roman"/>
          <w:color w:val="767171"/>
          <w:szCs w:val="24"/>
        </w:rPr>
        <w:t>directora ejecutiva</w:t>
      </w:r>
      <w:r w:rsidRPr="00FE7A33">
        <w:rPr>
          <w:rFonts w:eastAsia="Calibri" w:cs="Times New Roman"/>
          <w:color w:val="767171"/>
          <w:szCs w:val="24"/>
        </w:rPr>
        <w:t xml:space="preserve"> del INDEX, </w:t>
      </w:r>
      <w:proofErr w:type="spellStart"/>
      <w:r w:rsidRPr="00FE7A33">
        <w:rPr>
          <w:rFonts w:eastAsia="Calibri" w:cs="Times New Roman"/>
          <w:color w:val="767171"/>
          <w:szCs w:val="24"/>
        </w:rPr>
        <w:t>Celinés</w:t>
      </w:r>
      <w:proofErr w:type="spellEnd"/>
      <w:r w:rsidRPr="00FE7A33">
        <w:rPr>
          <w:rFonts w:eastAsia="Calibri" w:cs="Times New Roman"/>
          <w:color w:val="767171"/>
          <w:szCs w:val="24"/>
        </w:rPr>
        <w:t xml:space="preserve"> Toribio, y por la Dra. Reina Rosario, </w:t>
      </w:r>
      <w:r w:rsidR="00331A50" w:rsidRPr="00FE7A33">
        <w:rPr>
          <w:rFonts w:eastAsia="Calibri" w:cs="Times New Roman"/>
          <w:color w:val="767171"/>
          <w:szCs w:val="24"/>
        </w:rPr>
        <w:t>directora</w:t>
      </w:r>
      <w:r w:rsidRPr="00FE7A33">
        <w:rPr>
          <w:rFonts w:eastAsia="Calibri" w:cs="Times New Roman"/>
          <w:color w:val="767171"/>
          <w:szCs w:val="24"/>
        </w:rPr>
        <w:t xml:space="preserve"> de Fomento de la Identidad Nacional, dirección organizadora de este evento. Asistieron varios ejecutivos de la empresa </w:t>
      </w:r>
      <w:proofErr w:type="spellStart"/>
      <w:r w:rsidRPr="00FE7A33">
        <w:rPr>
          <w:rFonts w:eastAsia="Calibri" w:cs="Times New Roman"/>
          <w:color w:val="767171"/>
          <w:szCs w:val="24"/>
        </w:rPr>
        <w:t>Vimenca</w:t>
      </w:r>
      <w:proofErr w:type="spellEnd"/>
      <w:r w:rsidRPr="00FE7A33">
        <w:rPr>
          <w:rFonts w:eastAsia="Calibri" w:cs="Times New Roman"/>
          <w:color w:val="767171"/>
          <w:szCs w:val="24"/>
        </w:rPr>
        <w:t xml:space="preserve"> y Western Unión, presididos por la Sra. Giselle Marie Méndez </w:t>
      </w:r>
      <w:proofErr w:type="spellStart"/>
      <w:r w:rsidRPr="00FE7A33">
        <w:rPr>
          <w:rFonts w:eastAsia="Calibri" w:cs="Times New Roman"/>
          <w:color w:val="767171"/>
          <w:szCs w:val="24"/>
        </w:rPr>
        <w:t>Sued</w:t>
      </w:r>
      <w:proofErr w:type="spellEnd"/>
      <w:r w:rsidRPr="00FE7A33">
        <w:rPr>
          <w:rFonts w:eastAsia="Calibri" w:cs="Times New Roman"/>
          <w:color w:val="767171"/>
          <w:szCs w:val="24"/>
        </w:rPr>
        <w:t xml:space="preserve">, VP Ejecutiva Agente de Remesas y Cambio </w:t>
      </w:r>
      <w:proofErr w:type="spellStart"/>
      <w:r w:rsidRPr="00FE7A33">
        <w:rPr>
          <w:rFonts w:eastAsia="Calibri" w:cs="Times New Roman"/>
          <w:color w:val="767171"/>
          <w:szCs w:val="24"/>
        </w:rPr>
        <w:t>Vimenca</w:t>
      </w:r>
      <w:proofErr w:type="spellEnd"/>
      <w:r w:rsidRPr="00FE7A33">
        <w:rPr>
          <w:rFonts w:eastAsia="Calibri" w:cs="Times New Roman"/>
          <w:color w:val="767171"/>
          <w:szCs w:val="24"/>
        </w:rPr>
        <w:t>.</w:t>
      </w:r>
      <w:r>
        <w:rPr>
          <w:rFonts w:eastAsia="Calibri" w:cs="Times New Roman"/>
          <w:color w:val="767171"/>
          <w:szCs w:val="24"/>
        </w:rPr>
        <w:t xml:space="preserve"> En el mismo, se </w:t>
      </w:r>
      <w:r w:rsidRPr="00FE7A33">
        <w:rPr>
          <w:rFonts w:eastAsia="Calibri" w:cs="Times New Roman"/>
          <w:color w:val="767171"/>
          <w:szCs w:val="24"/>
        </w:rPr>
        <w:t xml:space="preserve">entregaron </w:t>
      </w:r>
      <w:r w:rsidRPr="00FE7A33">
        <w:rPr>
          <w:rFonts w:eastAsia="Calibri" w:cs="Times New Roman"/>
          <w:b/>
          <w:bCs/>
          <w:color w:val="767171"/>
          <w:szCs w:val="24"/>
        </w:rPr>
        <w:t>premios y certificados</w:t>
      </w:r>
      <w:r w:rsidRPr="00FE7A33">
        <w:rPr>
          <w:rFonts w:eastAsia="Calibri" w:cs="Times New Roman"/>
          <w:color w:val="767171"/>
          <w:szCs w:val="24"/>
        </w:rPr>
        <w:t xml:space="preserve"> a los ganadores de las tres mejores historias, certificados de reconocimiento a siete menciones de honor y a</w:t>
      </w:r>
      <w:r>
        <w:rPr>
          <w:rFonts w:eastAsia="Calibri" w:cs="Times New Roman"/>
          <w:color w:val="767171"/>
          <w:szCs w:val="24"/>
        </w:rPr>
        <w:t xml:space="preserve"> las tres</w:t>
      </w:r>
      <w:r w:rsidRPr="00FE7A33">
        <w:rPr>
          <w:rFonts w:eastAsia="Calibri" w:cs="Times New Roman"/>
          <w:color w:val="767171"/>
          <w:szCs w:val="24"/>
        </w:rPr>
        <w:t xml:space="preserve"> historias seleccionadas por el jurado para ser incluidas en el libro del concurso. Todos fueron seleccionados por tres jurados designados por el Ministerio de Cultura de la República Dominicana, los señores José Martín Paulino, Denis Mota y Héctor Santana.</w:t>
      </w:r>
    </w:p>
    <w:p w14:paraId="03EB7442" w14:textId="77777777" w:rsidR="00331A50" w:rsidRDefault="00331A50" w:rsidP="00331A50">
      <w:pPr>
        <w:spacing w:after="0" w:line="360" w:lineRule="auto"/>
        <w:jc w:val="both"/>
        <w:rPr>
          <w:rFonts w:eastAsia="Calibri" w:cs="Times New Roman"/>
          <w:color w:val="767171"/>
          <w:szCs w:val="24"/>
        </w:rPr>
      </w:pPr>
    </w:p>
    <w:p w14:paraId="2FB82E51" w14:textId="7CDEA1A0" w:rsidR="0071673F" w:rsidRDefault="0071673F" w:rsidP="00331A50">
      <w:pPr>
        <w:spacing w:after="0" w:line="360" w:lineRule="auto"/>
        <w:jc w:val="both"/>
        <w:rPr>
          <w:rFonts w:eastAsia="Calibri" w:cs="Times New Roman"/>
          <w:color w:val="767171"/>
          <w:szCs w:val="24"/>
        </w:rPr>
      </w:pPr>
      <w:r w:rsidRPr="00FE7A33">
        <w:rPr>
          <w:rFonts w:eastAsia="Calibri" w:cs="Times New Roman"/>
          <w:color w:val="767171"/>
          <w:szCs w:val="24"/>
        </w:rPr>
        <w:t>Igualmente se desarrollaron</w:t>
      </w:r>
      <w:r w:rsidRPr="00D15346">
        <w:rPr>
          <w:rFonts w:eastAsia="Calibri" w:cs="Times New Roman"/>
          <w:color w:val="767171"/>
          <w:szCs w:val="24"/>
        </w:rPr>
        <w:t xml:space="preserve"> una serie de acciones que mostramos a continuación:</w:t>
      </w:r>
    </w:p>
    <w:p w14:paraId="47D59AD7" w14:textId="77777777" w:rsidR="0071673F" w:rsidRPr="00FE7A33" w:rsidRDefault="0071673F" w:rsidP="0071673F">
      <w:pPr>
        <w:spacing w:after="0" w:line="360" w:lineRule="auto"/>
        <w:jc w:val="both"/>
        <w:rPr>
          <w:rFonts w:eastAsia="Calibri" w:cs="Times New Roman"/>
          <w:b/>
          <w:bCs/>
          <w:color w:val="767171"/>
          <w:szCs w:val="24"/>
        </w:rPr>
      </w:pPr>
    </w:p>
    <w:p w14:paraId="68A1F388" w14:textId="24EB95CD" w:rsidR="0071673F" w:rsidRDefault="0071673F" w:rsidP="003107F5">
      <w:pPr>
        <w:pStyle w:val="Prrafodelista"/>
        <w:numPr>
          <w:ilvl w:val="0"/>
          <w:numId w:val="85"/>
        </w:numPr>
        <w:spacing w:line="360" w:lineRule="auto"/>
        <w:ind w:left="426"/>
        <w:jc w:val="both"/>
        <w:rPr>
          <w:rFonts w:eastAsia="Calibri" w:cs="Times New Roman"/>
          <w:color w:val="767171"/>
          <w:szCs w:val="24"/>
        </w:rPr>
      </w:pPr>
      <w:r>
        <w:rPr>
          <w:rFonts w:eastAsia="Calibri" w:cs="Times New Roman"/>
          <w:color w:val="767171"/>
          <w:szCs w:val="24"/>
        </w:rPr>
        <w:t>E</w:t>
      </w:r>
      <w:r w:rsidRPr="00FE7A33">
        <w:rPr>
          <w:rFonts w:eastAsia="Calibri" w:cs="Times New Roman"/>
          <w:color w:val="767171"/>
          <w:szCs w:val="24"/>
        </w:rPr>
        <w:t xml:space="preserve">n ocasión del Día de la Libertad (30 de mayo del 2025): </w:t>
      </w:r>
      <w:r>
        <w:rPr>
          <w:rFonts w:eastAsia="Calibri" w:cs="Times New Roman"/>
          <w:color w:val="767171"/>
          <w:szCs w:val="24"/>
        </w:rPr>
        <w:t xml:space="preserve">se </w:t>
      </w:r>
      <w:r w:rsidRPr="00FE7A33">
        <w:rPr>
          <w:rFonts w:eastAsia="Calibri" w:cs="Times New Roman"/>
          <w:color w:val="767171"/>
          <w:szCs w:val="24"/>
        </w:rPr>
        <w:t>difu</w:t>
      </w:r>
      <w:r>
        <w:rPr>
          <w:rFonts w:eastAsia="Calibri" w:cs="Times New Roman"/>
          <w:color w:val="767171"/>
          <w:szCs w:val="24"/>
        </w:rPr>
        <w:t>ndió</w:t>
      </w:r>
      <w:r w:rsidRPr="00FE7A33">
        <w:rPr>
          <w:rFonts w:eastAsia="Calibri" w:cs="Times New Roman"/>
          <w:color w:val="767171"/>
          <w:szCs w:val="24"/>
        </w:rPr>
        <w:t xml:space="preserve"> el </w:t>
      </w:r>
      <w:r w:rsidRPr="00FE7A33">
        <w:rPr>
          <w:rFonts w:eastAsia="Calibri" w:cs="Times New Roman"/>
          <w:b/>
          <w:bCs/>
          <w:color w:val="767171"/>
          <w:szCs w:val="24"/>
        </w:rPr>
        <w:t>video grabado en el Museo Memorial de la Resistencia Dominicana,</w:t>
      </w:r>
      <w:r w:rsidRPr="00FE7A33">
        <w:rPr>
          <w:rFonts w:eastAsia="Calibri" w:cs="Times New Roman"/>
          <w:color w:val="767171"/>
          <w:szCs w:val="24"/>
        </w:rPr>
        <w:t xml:space="preserve"> en visita realizada por la </w:t>
      </w:r>
      <w:r w:rsidR="00331A50" w:rsidRPr="00FE7A33">
        <w:rPr>
          <w:rFonts w:eastAsia="Calibri" w:cs="Times New Roman"/>
          <w:color w:val="767171"/>
          <w:szCs w:val="24"/>
        </w:rPr>
        <w:t>directora</w:t>
      </w:r>
      <w:r w:rsidRPr="00FE7A33">
        <w:rPr>
          <w:rFonts w:eastAsia="Calibri" w:cs="Times New Roman"/>
          <w:color w:val="767171"/>
          <w:szCs w:val="24"/>
        </w:rPr>
        <w:t xml:space="preserve"> de Fomento de la Identidad Nacional, y la viceministra para las Comunidades Dominicanas en el Exterior</w:t>
      </w:r>
      <w:r>
        <w:rPr>
          <w:rFonts w:eastAsia="Calibri" w:cs="Times New Roman"/>
          <w:color w:val="767171"/>
          <w:szCs w:val="24"/>
        </w:rPr>
        <w:t>.</w:t>
      </w:r>
    </w:p>
    <w:p w14:paraId="3A09DDF9" w14:textId="77777777" w:rsidR="00331A50" w:rsidRDefault="00331A50" w:rsidP="00331A50">
      <w:pPr>
        <w:pStyle w:val="Prrafodelista"/>
        <w:spacing w:line="360" w:lineRule="auto"/>
        <w:ind w:left="426"/>
        <w:jc w:val="both"/>
        <w:rPr>
          <w:rFonts w:eastAsia="Calibri" w:cs="Times New Roman"/>
          <w:color w:val="767171"/>
          <w:szCs w:val="24"/>
        </w:rPr>
      </w:pPr>
    </w:p>
    <w:p w14:paraId="2808A8E9" w14:textId="44D1A73E" w:rsidR="0071673F" w:rsidRPr="00FE7A33" w:rsidRDefault="0071673F" w:rsidP="003107F5">
      <w:pPr>
        <w:pStyle w:val="Prrafodelista"/>
        <w:numPr>
          <w:ilvl w:val="0"/>
          <w:numId w:val="85"/>
        </w:numPr>
        <w:spacing w:line="360" w:lineRule="auto"/>
        <w:ind w:left="426"/>
        <w:jc w:val="both"/>
        <w:rPr>
          <w:rFonts w:eastAsia="Calibri" w:cs="Times New Roman"/>
          <w:color w:val="767171"/>
          <w:szCs w:val="24"/>
        </w:rPr>
      </w:pPr>
      <w:r w:rsidRPr="00FE7A33">
        <w:rPr>
          <w:rFonts w:eastAsia="Calibri" w:cs="Times New Roman"/>
          <w:color w:val="767171"/>
          <w:szCs w:val="24"/>
        </w:rPr>
        <w:t xml:space="preserve">Ejecución de Clubes de Lectura, mediante el análisis de la obra titulada “El Masacre se pasa a pie”, de Freddy </w:t>
      </w:r>
      <w:proofErr w:type="spellStart"/>
      <w:r w:rsidRPr="00FE7A33">
        <w:rPr>
          <w:rFonts w:eastAsia="Calibri" w:cs="Times New Roman"/>
          <w:color w:val="767171"/>
          <w:szCs w:val="24"/>
        </w:rPr>
        <w:t>Prestol</w:t>
      </w:r>
      <w:proofErr w:type="spellEnd"/>
      <w:r w:rsidRPr="00FE7A33">
        <w:rPr>
          <w:rFonts w:eastAsia="Calibri" w:cs="Times New Roman"/>
          <w:color w:val="767171"/>
          <w:szCs w:val="24"/>
        </w:rPr>
        <w:t xml:space="preserve"> Castillo”</w:t>
      </w:r>
      <w:r>
        <w:rPr>
          <w:rFonts w:eastAsia="Calibri" w:cs="Times New Roman"/>
          <w:color w:val="767171"/>
          <w:szCs w:val="24"/>
        </w:rPr>
        <w:t xml:space="preserve">; así como la realización de </w:t>
      </w:r>
      <w:r w:rsidRPr="00FE7A33">
        <w:rPr>
          <w:rFonts w:eastAsia="Calibri" w:cs="Times New Roman"/>
          <w:color w:val="767171"/>
          <w:szCs w:val="24"/>
        </w:rPr>
        <w:t>realizaron dos (2) talleres de escritura Narrativa Personal.</w:t>
      </w:r>
    </w:p>
    <w:p w14:paraId="6F44B9D3" w14:textId="77777777" w:rsidR="0071673F" w:rsidRPr="00FE7A33" w:rsidRDefault="0071673F" w:rsidP="003107F5">
      <w:pPr>
        <w:pStyle w:val="Prrafodelista"/>
        <w:numPr>
          <w:ilvl w:val="0"/>
          <w:numId w:val="85"/>
        </w:numPr>
        <w:spacing w:after="0" w:line="360" w:lineRule="auto"/>
        <w:ind w:left="426"/>
        <w:jc w:val="both"/>
        <w:rPr>
          <w:rFonts w:eastAsia="Calibri" w:cs="Times New Roman"/>
          <w:color w:val="767171"/>
          <w:szCs w:val="24"/>
        </w:rPr>
      </w:pPr>
      <w:r>
        <w:rPr>
          <w:rFonts w:eastAsia="Calibri" w:cs="Times New Roman"/>
          <w:color w:val="767171"/>
          <w:szCs w:val="24"/>
        </w:rPr>
        <w:lastRenderedPageBreak/>
        <w:t>Realización del c</w:t>
      </w:r>
      <w:r w:rsidRPr="00FE7A33">
        <w:rPr>
          <w:rFonts w:eastAsia="Calibri" w:cs="Times New Roman"/>
          <w:color w:val="767171"/>
          <w:szCs w:val="24"/>
        </w:rPr>
        <w:t xml:space="preserve">onversatorio en ocasión del Día de Juan Pablo Duarte, titulado </w:t>
      </w:r>
      <w:r w:rsidRPr="00FE7A33">
        <w:rPr>
          <w:rFonts w:eastAsia="Calibri" w:cs="Times New Roman"/>
          <w:b/>
          <w:bCs/>
          <w:color w:val="767171"/>
          <w:szCs w:val="24"/>
        </w:rPr>
        <w:t>“Vida y obra de Juan Pablo Duarte”.</w:t>
      </w:r>
      <w:r w:rsidRPr="00FE7A33">
        <w:rPr>
          <w:rFonts w:eastAsia="Calibri" w:cs="Times New Roman"/>
          <w:color w:val="767171"/>
          <w:szCs w:val="24"/>
        </w:rPr>
        <w:t xml:space="preserve"> Realizado el 24 de enero del 2025. </w:t>
      </w:r>
    </w:p>
    <w:p w14:paraId="2CA5AE93" w14:textId="77777777" w:rsidR="00331A50" w:rsidRDefault="00331A50" w:rsidP="00331A50">
      <w:pPr>
        <w:pStyle w:val="Prrafodelista"/>
        <w:spacing w:after="0" w:line="360" w:lineRule="auto"/>
        <w:ind w:left="426"/>
        <w:jc w:val="both"/>
        <w:rPr>
          <w:rFonts w:eastAsia="Calibri" w:cs="Times New Roman"/>
          <w:color w:val="767171"/>
          <w:szCs w:val="24"/>
        </w:rPr>
      </w:pPr>
    </w:p>
    <w:p w14:paraId="3A99C2EC" w14:textId="27957B3E" w:rsidR="0071673F" w:rsidRPr="00FE7A33" w:rsidRDefault="0071673F" w:rsidP="003107F5">
      <w:pPr>
        <w:pStyle w:val="Prrafodelista"/>
        <w:numPr>
          <w:ilvl w:val="0"/>
          <w:numId w:val="85"/>
        </w:numPr>
        <w:spacing w:after="0" w:line="360" w:lineRule="auto"/>
        <w:ind w:left="426"/>
        <w:jc w:val="both"/>
        <w:rPr>
          <w:rFonts w:eastAsia="Calibri" w:cs="Times New Roman"/>
          <w:color w:val="767171"/>
          <w:szCs w:val="24"/>
        </w:rPr>
      </w:pPr>
      <w:r>
        <w:rPr>
          <w:rFonts w:eastAsia="Calibri" w:cs="Times New Roman"/>
          <w:color w:val="767171"/>
          <w:szCs w:val="24"/>
        </w:rPr>
        <w:t>Ejecución del c</w:t>
      </w:r>
      <w:r w:rsidRPr="00FE7A33">
        <w:rPr>
          <w:rFonts w:eastAsia="Calibri" w:cs="Times New Roman"/>
          <w:color w:val="767171"/>
          <w:szCs w:val="24"/>
        </w:rPr>
        <w:t xml:space="preserve">onversatorio en ocasión del Día de la Independencia, titulado </w:t>
      </w:r>
      <w:r w:rsidRPr="00FE7A33">
        <w:rPr>
          <w:rFonts w:eastAsia="Calibri" w:cs="Times New Roman"/>
          <w:b/>
          <w:bCs/>
          <w:color w:val="767171"/>
          <w:szCs w:val="24"/>
        </w:rPr>
        <w:t>“Duarte: la Independencia y la Democracia”.</w:t>
      </w:r>
      <w:r w:rsidRPr="00FE7A33">
        <w:rPr>
          <w:rFonts w:eastAsia="Calibri" w:cs="Times New Roman"/>
          <w:color w:val="767171"/>
          <w:szCs w:val="24"/>
        </w:rPr>
        <w:t xml:space="preserve"> Realizado el 25 de febrero del 2025. </w:t>
      </w:r>
    </w:p>
    <w:p w14:paraId="53691194" w14:textId="77777777" w:rsidR="00331A50" w:rsidRDefault="00331A50" w:rsidP="00331A50">
      <w:pPr>
        <w:pStyle w:val="Prrafodelista"/>
        <w:spacing w:after="0" w:line="360" w:lineRule="auto"/>
        <w:ind w:left="426"/>
        <w:jc w:val="both"/>
        <w:rPr>
          <w:rFonts w:eastAsia="Calibri" w:cs="Times New Roman"/>
          <w:color w:val="767171"/>
          <w:szCs w:val="24"/>
        </w:rPr>
      </w:pPr>
    </w:p>
    <w:p w14:paraId="37D7A789" w14:textId="6B2707F4" w:rsidR="0071673F" w:rsidRPr="00FE7A33" w:rsidRDefault="0071673F" w:rsidP="003107F5">
      <w:pPr>
        <w:pStyle w:val="Prrafodelista"/>
        <w:numPr>
          <w:ilvl w:val="0"/>
          <w:numId w:val="85"/>
        </w:numPr>
        <w:spacing w:after="0" w:line="360" w:lineRule="auto"/>
        <w:ind w:left="426"/>
        <w:jc w:val="both"/>
        <w:rPr>
          <w:rFonts w:eastAsia="Calibri" w:cs="Times New Roman"/>
          <w:color w:val="767171"/>
          <w:szCs w:val="24"/>
        </w:rPr>
      </w:pPr>
      <w:r>
        <w:rPr>
          <w:rFonts w:eastAsia="Calibri" w:cs="Times New Roman"/>
          <w:color w:val="767171"/>
          <w:szCs w:val="24"/>
        </w:rPr>
        <w:t>Desarrollo del c</w:t>
      </w:r>
      <w:r w:rsidRPr="00FE7A33">
        <w:rPr>
          <w:rFonts w:eastAsia="Calibri" w:cs="Times New Roman"/>
          <w:color w:val="767171"/>
          <w:szCs w:val="24"/>
        </w:rPr>
        <w:t xml:space="preserve">onversatorio en ocasión del Día Internacional de la Mujer, titulado </w:t>
      </w:r>
      <w:r w:rsidRPr="00FE7A33">
        <w:rPr>
          <w:rFonts w:eastAsia="Calibri" w:cs="Times New Roman"/>
          <w:b/>
          <w:bCs/>
          <w:color w:val="767171"/>
          <w:szCs w:val="24"/>
        </w:rPr>
        <w:t>“El papel de la mujer en la diplomacia dominicana”.</w:t>
      </w:r>
      <w:r w:rsidRPr="00FE7A33">
        <w:rPr>
          <w:rFonts w:eastAsia="Calibri" w:cs="Times New Roman"/>
          <w:color w:val="767171"/>
          <w:szCs w:val="24"/>
        </w:rPr>
        <w:t xml:space="preserve"> Realizado el 07 de marzo del 2025. </w:t>
      </w:r>
    </w:p>
    <w:p w14:paraId="77D379FB" w14:textId="77777777" w:rsidR="00123E5E" w:rsidRDefault="00123E5E" w:rsidP="00123E5E">
      <w:pPr>
        <w:spacing w:after="200" w:line="360" w:lineRule="auto"/>
        <w:jc w:val="both"/>
        <w:rPr>
          <w:rFonts w:eastAsia="Calibri" w:cs="Times New Roman"/>
          <w:color w:val="808080" w:themeColor="background1" w:themeShade="80"/>
        </w:rPr>
      </w:pPr>
    </w:p>
    <w:p w14:paraId="7A00795F" w14:textId="77777777" w:rsidR="00123E5E" w:rsidRDefault="00123E5E" w:rsidP="00123E5E">
      <w:pPr>
        <w:spacing w:after="200" w:line="360" w:lineRule="auto"/>
        <w:jc w:val="both"/>
        <w:rPr>
          <w:rFonts w:eastAsia="Calibri" w:cs="Times New Roman"/>
          <w:color w:val="808080" w:themeColor="background1" w:themeShade="80"/>
        </w:rPr>
      </w:pPr>
    </w:p>
    <w:p w14:paraId="4DCE99C1" w14:textId="77777777" w:rsidR="00123E5E" w:rsidRDefault="00123E5E" w:rsidP="00123E5E">
      <w:pPr>
        <w:spacing w:after="200" w:line="360" w:lineRule="auto"/>
        <w:jc w:val="both"/>
        <w:rPr>
          <w:rFonts w:eastAsia="Calibri" w:cs="Times New Roman"/>
          <w:color w:val="808080" w:themeColor="background1" w:themeShade="80"/>
        </w:rPr>
      </w:pPr>
    </w:p>
    <w:p w14:paraId="3F612DE0" w14:textId="77777777" w:rsidR="00123E5E" w:rsidRDefault="00123E5E" w:rsidP="00123E5E">
      <w:pPr>
        <w:spacing w:after="200" w:line="360" w:lineRule="auto"/>
        <w:jc w:val="both"/>
        <w:rPr>
          <w:rFonts w:eastAsia="Calibri" w:cs="Times New Roman"/>
          <w:color w:val="808080" w:themeColor="background1" w:themeShade="80"/>
        </w:rPr>
      </w:pPr>
    </w:p>
    <w:p w14:paraId="56E5C603" w14:textId="77777777" w:rsidR="00123E5E" w:rsidRDefault="00123E5E" w:rsidP="00123E5E">
      <w:pPr>
        <w:spacing w:after="200" w:line="360" w:lineRule="auto"/>
        <w:jc w:val="both"/>
        <w:rPr>
          <w:rFonts w:eastAsia="Calibri" w:cs="Times New Roman"/>
          <w:color w:val="808080" w:themeColor="background1" w:themeShade="80"/>
        </w:rPr>
      </w:pPr>
    </w:p>
    <w:p w14:paraId="30F0A94D" w14:textId="77777777" w:rsidR="0071673F" w:rsidRDefault="0071673F" w:rsidP="00123E5E">
      <w:pPr>
        <w:spacing w:after="200" w:line="360" w:lineRule="auto"/>
        <w:jc w:val="both"/>
        <w:rPr>
          <w:rFonts w:eastAsia="Calibri" w:cs="Times New Roman"/>
          <w:color w:val="808080" w:themeColor="background1" w:themeShade="80"/>
        </w:rPr>
      </w:pPr>
    </w:p>
    <w:p w14:paraId="414B928E" w14:textId="77777777" w:rsidR="0071673F" w:rsidRDefault="0071673F" w:rsidP="00123E5E">
      <w:pPr>
        <w:spacing w:after="200" w:line="360" w:lineRule="auto"/>
        <w:jc w:val="both"/>
        <w:rPr>
          <w:rFonts w:eastAsia="Calibri" w:cs="Times New Roman"/>
          <w:color w:val="808080" w:themeColor="background1" w:themeShade="80"/>
        </w:rPr>
      </w:pPr>
    </w:p>
    <w:p w14:paraId="04D662C8" w14:textId="77777777" w:rsidR="0071673F" w:rsidRDefault="0071673F" w:rsidP="00123E5E">
      <w:pPr>
        <w:spacing w:after="200" w:line="360" w:lineRule="auto"/>
        <w:jc w:val="both"/>
        <w:rPr>
          <w:rFonts w:eastAsia="Calibri" w:cs="Times New Roman"/>
          <w:color w:val="808080" w:themeColor="background1" w:themeShade="80"/>
        </w:rPr>
      </w:pPr>
    </w:p>
    <w:p w14:paraId="0048B235" w14:textId="77777777" w:rsidR="0071673F" w:rsidRDefault="0071673F" w:rsidP="00123E5E">
      <w:pPr>
        <w:spacing w:after="200" w:line="360" w:lineRule="auto"/>
        <w:jc w:val="both"/>
        <w:rPr>
          <w:rFonts w:eastAsia="Calibri" w:cs="Times New Roman"/>
          <w:color w:val="808080" w:themeColor="background1" w:themeShade="80"/>
        </w:rPr>
      </w:pPr>
    </w:p>
    <w:p w14:paraId="35614364" w14:textId="77777777" w:rsidR="0071673F" w:rsidRDefault="0071673F" w:rsidP="00123E5E">
      <w:pPr>
        <w:spacing w:after="200" w:line="360" w:lineRule="auto"/>
        <w:jc w:val="both"/>
        <w:rPr>
          <w:rFonts w:eastAsia="Calibri" w:cs="Times New Roman"/>
          <w:color w:val="808080" w:themeColor="background1" w:themeShade="80"/>
        </w:rPr>
      </w:pPr>
    </w:p>
    <w:p w14:paraId="4A166450" w14:textId="77777777" w:rsidR="0071673F" w:rsidRDefault="0071673F" w:rsidP="00123E5E">
      <w:pPr>
        <w:spacing w:after="200" w:line="360" w:lineRule="auto"/>
        <w:jc w:val="both"/>
        <w:rPr>
          <w:rFonts w:eastAsia="Calibri" w:cs="Times New Roman"/>
          <w:color w:val="808080" w:themeColor="background1" w:themeShade="80"/>
        </w:rPr>
      </w:pPr>
    </w:p>
    <w:p w14:paraId="705C48DE" w14:textId="77777777" w:rsidR="0071673F" w:rsidRDefault="0071673F" w:rsidP="00123E5E">
      <w:pPr>
        <w:spacing w:after="200" w:line="360" w:lineRule="auto"/>
        <w:jc w:val="both"/>
        <w:rPr>
          <w:rFonts w:eastAsia="Calibri" w:cs="Times New Roman"/>
          <w:color w:val="808080" w:themeColor="background1" w:themeShade="80"/>
        </w:rPr>
      </w:pPr>
    </w:p>
    <w:p w14:paraId="66CE25B0" w14:textId="77777777" w:rsidR="0071673F" w:rsidRDefault="0071673F" w:rsidP="00123E5E">
      <w:pPr>
        <w:spacing w:after="200" w:line="360" w:lineRule="auto"/>
        <w:jc w:val="both"/>
        <w:rPr>
          <w:rFonts w:eastAsia="Calibri" w:cs="Times New Roman"/>
          <w:color w:val="808080" w:themeColor="background1" w:themeShade="80"/>
        </w:rPr>
      </w:pPr>
    </w:p>
    <w:p w14:paraId="50FDAF97" w14:textId="77777777" w:rsidR="0071673F" w:rsidRDefault="0071673F" w:rsidP="00123E5E">
      <w:pPr>
        <w:spacing w:after="200" w:line="360" w:lineRule="auto"/>
        <w:jc w:val="both"/>
        <w:rPr>
          <w:rFonts w:eastAsia="Calibri" w:cs="Times New Roman"/>
          <w:color w:val="808080" w:themeColor="background1" w:themeShade="80"/>
        </w:rPr>
      </w:pPr>
    </w:p>
    <w:p w14:paraId="37ED7609" w14:textId="36F6BCAE" w:rsidR="003740E8" w:rsidRPr="00D15346" w:rsidRDefault="003740E8" w:rsidP="003107F5">
      <w:pPr>
        <w:pStyle w:val="Prrafodelista"/>
        <w:keepNext/>
        <w:keepLines/>
        <w:numPr>
          <w:ilvl w:val="0"/>
          <w:numId w:val="28"/>
        </w:numPr>
        <w:tabs>
          <w:tab w:val="left" w:pos="1701"/>
          <w:tab w:val="left" w:pos="2552"/>
        </w:tabs>
        <w:spacing w:before="240" w:after="0" w:line="360" w:lineRule="auto"/>
        <w:ind w:left="426"/>
        <w:jc w:val="center"/>
        <w:outlineLvl w:val="0"/>
        <w:rPr>
          <w:rFonts w:eastAsia="Times New Roman" w:cs="Times New Roman"/>
          <w:b/>
          <w:color w:val="767171"/>
          <w:sz w:val="28"/>
          <w:szCs w:val="28"/>
        </w:rPr>
      </w:pPr>
      <w:bookmarkStart w:id="148" w:name="_Toc217046191"/>
      <w:bookmarkStart w:id="149" w:name="_Toc91497415"/>
      <w:r w:rsidRPr="00D15346">
        <w:rPr>
          <w:rFonts w:eastAsia="Times New Roman" w:cs="Times New Roman"/>
          <w:b/>
          <w:color w:val="767171"/>
          <w:sz w:val="28"/>
          <w:szCs w:val="28"/>
        </w:rPr>
        <w:lastRenderedPageBreak/>
        <w:t>Resultados áreas transversales</w:t>
      </w:r>
      <w:bookmarkEnd w:id="148"/>
      <w:r w:rsidRPr="00D15346">
        <w:rPr>
          <w:rFonts w:eastAsia="Times New Roman" w:cs="Times New Roman"/>
          <w:b/>
          <w:color w:val="767171"/>
          <w:sz w:val="28"/>
          <w:szCs w:val="28"/>
        </w:rPr>
        <w:t xml:space="preserve"> </w:t>
      </w:r>
      <w:bookmarkEnd w:id="149"/>
    </w:p>
    <w:p w14:paraId="2BD5F610" w14:textId="34BDE024" w:rsidR="003740E8" w:rsidRPr="00D15346" w:rsidRDefault="003740E8" w:rsidP="003740E8">
      <w:pPr>
        <w:spacing w:after="0" w:line="360" w:lineRule="auto"/>
        <w:jc w:val="both"/>
        <w:rPr>
          <w:rFonts w:eastAsia="Calibri" w:cs="Times New Roman"/>
          <w:color w:val="767171"/>
          <w:sz w:val="14"/>
          <w:szCs w:val="24"/>
        </w:rPr>
      </w:pPr>
      <w:r w:rsidRPr="00D15346">
        <w:rPr>
          <w:rFonts w:eastAsia="Calibri" w:cs="Times New Roman"/>
          <w:noProof/>
          <w:color w:val="767171"/>
          <w:sz w:val="14"/>
          <w:szCs w:val="24"/>
          <w:lang w:eastAsia="es-ES"/>
        </w:rPr>
        <mc:AlternateContent>
          <mc:Choice Requires="wps">
            <w:drawing>
              <wp:anchor distT="0" distB="0" distL="114300" distR="114300" simplePos="0" relativeHeight="251655680" behindDoc="0" locked="0" layoutInCell="1" allowOverlap="1" wp14:anchorId="5B993636" wp14:editId="2B603EAC">
                <wp:simplePos x="0" y="0"/>
                <wp:positionH relativeFrom="margin">
                  <wp:align>center</wp:align>
                </wp:positionH>
                <wp:positionV relativeFrom="paragraph">
                  <wp:posOffset>130175</wp:posOffset>
                </wp:positionV>
                <wp:extent cx="896620" cy="0"/>
                <wp:effectExtent l="0" t="19050" r="36830" b="19050"/>
                <wp:wrapNone/>
                <wp:docPr id="35" name="Conector recto de flecha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6620" cy="0"/>
                        </a:xfrm>
                        <a:prstGeom prst="straightConnector1">
                          <a:avLst/>
                        </a:prstGeom>
                        <a:noFill/>
                        <a:ln w="28575" cmpd="sng">
                          <a:solidFill>
                            <a:srgbClr val="FF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F7E863" id="Conector recto de flecha 35" o:spid="_x0000_s1026" type="#_x0000_t32" style="position:absolute;margin-left:0;margin-top:10.25pt;width:70.6pt;height:0;z-index:251655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" strokecolor="red" strokeweight="2.25pt">
                <w10:wrap anchorx="margin"/>
              </v:shape>
            </w:pict>
          </mc:Fallback>
        </mc:AlternateContent>
      </w:r>
    </w:p>
    <w:p w14:paraId="4A4D7F88" w14:textId="77777777" w:rsidR="003740E8" w:rsidRPr="00D15346" w:rsidRDefault="003740E8" w:rsidP="003740E8">
      <w:pPr>
        <w:spacing w:after="0" w:line="360" w:lineRule="auto"/>
        <w:jc w:val="both"/>
        <w:rPr>
          <w:rFonts w:eastAsia="Calibri" w:cs="Times New Roman"/>
          <w:color w:val="767171"/>
          <w:sz w:val="4"/>
          <w:szCs w:val="24"/>
        </w:rPr>
      </w:pPr>
    </w:p>
    <w:p w14:paraId="13212B62" w14:textId="77777777" w:rsidR="00C4521E" w:rsidRPr="00D15346" w:rsidRDefault="00C4521E" w:rsidP="00C4521E">
      <w:pPr>
        <w:spacing w:after="0" w:line="360" w:lineRule="auto"/>
        <w:jc w:val="both"/>
        <w:rPr>
          <w:rFonts w:eastAsia="Calibri" w:cs="Times New Roman"/>
          <w:color w:val="767171"/>
          <w:szCs w:val="24"/>
        </w:rPr>
      </w:pPr>
      <w:r w:rsidRPr="00D15346">
        <w:rPr>
          <w:rFonts w:eastAsia="Calibri" w:cs="Times New Roman"/>
          <w:color w:val="767171"/>
          <w:szCs w:val="24"/>
        </w:rPr>
        <w:t xml:space="preserve">Los esfuerzos de las áreas transversales y de apoyo estuvieron concentrados en dar respuesta a los requerimientos de recursos solicitados por las distintas unidades del ministerio, asegurando la correcta ejecución de las acciones de acuerdo con los lineamientos establecidos por los órganos de control y atendiendo a lo previsto en el Plan Operativo Anual (POA) y el Plan Anual de Compras y Contrataciones (PACC), con el fin de contribuir con el logro de los objetivos institucionales. </w:t>
      </w:r>
    </w:p>
    <w:p w14:paraId="3053F2EA" w14:textId="77777777" w:rsidR="007F1E95" w:rsidRPr="00D15346" w:rsidRDefault="007F1E95" w:rsidP="006A6E35">
      <w:pPr>
        <w:rPr>
          <w:color w:val="767171"/>
        </w:rPr>
      </w:pPr>
    </w:p>
    <w:p w14:paraId="0E074727" w14:textId="169F8FBE" w:rsidR="00CA3440" w:rsidRPr="00D15346" w:rsidRDefault="003740E8" w:rsidP="004F5895">
      <w:pPr>
        <w:pStyle w:val="Prrafodelista"/>
        <w:keepNext/>
        <w:keepLines/>
        <w:numPr>
          <w:ilvl w:val="0"/>
          <w:numId w:val="9"/>
        </w:numPr>
        <w:tabs>
          <w:tab w:val="left" w:pos="0"/>
        </w:tabs>
        <w:spacing w:after="0" w:line="360" w:lineRule="auto"/>
        <w:jc w:val="center"/>
        <w:outlineLvl w:val="0"/>
        <w:rPr>
          <w:rFonts w:eastAsia="Times New Roman" w:cs="Times New Roman"/>
          <w:b/>
          <w:color w:val="767171"/>
          <w:szCs w:val="28"/>
        </w:rPr>
      </w:pPr>
      <w:bookmarkStart w:id="150" w:name="_Toc91497416"/>
      <w:bookmarkStart w:id="151" w:name="_Toc217046192"/>
      <w:r w:rsidRPr="00D15346">
        <w:rPr>
          <w:rFonts w:eastAsia="Times New Roman" w:cs="Times New Roman"/>
          <w:b/>
          <w:color w:val="767171"/>
          <w:szCs w:val="28"/>
        </w:rPr>
        <w:t>Desempeño administrativo y Financier</w:t>
      </w:r>
      <w:bookmarkEnd w:id="150"/>
      <w:r w:rsidR="00CA3440" w:rsidRPr="00D15346">
        <w:rPr>
          <w:rFonts w:eastAsia="Times New Roman" w:cs="Times New Roman"/>
          <w:b/>
          <w:color w:val="767171"/>
          <w:szCs w:val="28"/>
        </w:rPr>
        <w:t>o</w:t>
      </w:r>
      <w:bookmarkEnd w:id="151"/>
    </w:p>
    <w:p w14:paraId="025A2100" w14:textId="77777777" w:rsidR="00AE3E28" w:rsidRPr="00D15346" w:rsidRDefault="00AE3E28" w:rsidP="006A6E35">
      <w:pPr>
        <w:rPr>
          <w:color w:val="767171"/>
        </w:rPr>
      </w:pPr>
    </w:p>
    <w:p w14:paraId="7710F5C5" w14:textId="16CACEF2" w:rsidR="00AE3E28" w:rsidRPr="00D15346" w:rsidRDefault="003740E8" w:rsidP="004F5895">
      <w:pPr>
        <w:keepNext/>
        <w:keepLines/>
        <w:numPr>
          <w:ilvl w:val="0"/>
          <w:numId w:val="6"/>
        </w:numPr>
        <w:spacing w:after="0" w:line="360" w:lineRule="auto"/>
        <w:contextualSpacing/>
        <w:jc w:val="both"/>
        <w:outlineLvl w:val="0"/>
        <w:rPr>
          <w:rFonts w:eastAsia="Times New Roman" w:cs="Times New Roman"/>
          <w:b/>
          <w:color w:val="767171"/>
          <w:szCs w:val="28"/>
        </w:rPr>
      </w:pPr>
      <w:r w:rsidRPr="00D15346">
        <w:rPr>
          <w:rFonts w:eastAsia="Times New Roman" w:cs="Times New Roman"/>
          <w:b/>
          <w:color w:val="767171"/>
          <w:szCs w:val="28"/>
        </w:rPr>
        <w:t xml:space="preserve">  </w:t>
      </w:r>
      <w:bookmarkStart w:id="152" w:name="_Toc90892952"/>
      <w:bookmarkStart w:id="153" w:name="_Toc91489215"/>
      <w:bookmarkStart w:id="154" w:name="_Toc91489634"/>
      <w:bookmarkStart w:id="155" w:name="_Toc91497417"/>
      <w:bookmarkStart w:id="156" w:name="_Toc91511445"/>
      <w:bookmarkStart w:id="157" w:name="_Toc217046193"/>
      <w:r w:rsidRPr="00D15346">
        <w:rPr>
          <w:rFonts w:eastAsia="Times New Roman" w:cs="Times New Roman"/>
          <w:b/>
          <w:color w:val="767171"/>
          <w:szCs w:val="28"/>
        </w:rPr>
        <w:t>Ejecución presupuestaria</w:t>
      </w:r>
      <w:bookmarkEnd w:id="152"/>
      <w:bookmarkEnd w:id="153"/>
      <w:bookmarkEnd w:id="154"/>
      <w:bookmarkEnd w:id="155"/>
      <w:bookmarkEnd w:id="156"/>
      <w:bookmarkEnd w:id="157"/>
      <w:r w:rsidRPr="00D15346">
        <w:rPr>
          <w:rFonts w:eastAsia="Times New Roman" w:cs="Times New Roman"/>
          <w:b/>
          <w:color w:val="767171"/>
          <w:szCs w:val="28"/>
        </w:rPr>
        <w:t xml:space="preserve"> </w:t>
      </w:r>
    </w:p>
    <w:p w14:paraId="6C0DF7B9" w14:textId="77777777" w:rsidR="003740E8" w:rsidRPr="00D15346" w:rsidRDefault="003740E8" w:rsidP="00AE3E28">
      <w:pPr>
        <w:spacing w:after="0" w:line="360" w:lineRule="auto"/>
        <w:jc w:val="both"/>
        <w:rPr>
          <w:rFonts w:eastAsia="Calibri" w:cs="Times New Roman"/>
          <w:b/>
          <w:bCs/>
          <w:color w:val="767171"/>
          <w:sz w:val="6"/>
          <w:szCs w:val="20"/>
        </w:rPr>
      </w:pPr>
    </w:p>
    <w:p w14:paraId="1E3B9971" w14:textId="77777777" w:rsidR="00C4521E" w:rsidRDefault="00C4521E" w:rsidP="00C4521E">
      <w:pPr>
        <w:spacing w:after="0" w:line="360" w:lineRule="auto"/>
        <w:jc w:val="both"/>
        <w:rPr>
          <w:rFonts w:eastAsia="Calibri" w:cs="Times New Roman"/>
          <w:color w:val="767171"/>
          <w:szCs w:val="24"/>
        </w:rPr>
      </w:pPr>
      <w:r w:rsidRPr="00D15346">
        <w:rPr>
          <w:rFonts w:eastAsia="Calibri" w:cs="Times New Roman"/>
          <w:color w:val="767171"/>
          <w:szCs w:val="24"/>
        </w:rPr>
        <w:t xml:space="preserve">En la siguiente tabla se presenta un resumen de la ejecución del presupuesto al mes de </w:t>
      </w:r>
      <w:r>
        <w:rPr>
          <w:rFonts w:eastAsia="Calibri" w:cs="Times New Roman"/>
          <w:color w:val="767171"/>
          <w:szCs w:val="24"/>
        </w:rPr>
        <w:t>diciembre</w:t>
      </w:r>
      <w:r w:rsidRPr="00D15346">
        <w:rPr>
          <w:rFonts w:eastAsia="Calibri" w:cs="Times New Roman"/>
          <w:color w:val="767171"/>
          <w:szCs w:val="24"/>
        </w:rPr>
        <w:t xml:space="preserve"> del 202</w:t>
      </w:r>
      <w:r>
        <w:rPr>
          <w:rFonts w:eastAsia="Calibri" w:cs="Times New Roman"/>
          <w:color w:val="767171"/>
          <w:szCs w:val="24"/>
        </w:rPr>
        <w:t>5</w:t>
      </w:r>
      <w:r w:rsidRPr="00D15346">
        <w:rPr>
          <w:rFonts w:eastAsia="Calibri" w:cs="Times New Roman"/>
          <w:color w:val="767171"/>
          <w:szCs w:val="24"/>
        </w:rPr>
        <w:t xml:space="preserve">, de acuerdo con el reporte emitido por la Dirección Financiera a los fines de publicación en el portal de transparencia institucional. Al 30 de </w:t>
      </w:r>
      <w:r>
        <w:rPr>
          <w:rFonts w:eastAsia="Calibri" w:cs="Times New Roman"/>
          <w:color w:val="767171"/>
          <w:szCs w:val="24"/>
        </w:rPr>
        <w:t xml:space="preserve">diciembre </w:t>
      </w:r>
      <w:r w:rsidRPr="00D15346">
        <w:rPr>
          <w:rFonts w:eastAsia="Calibri" w:cs="Times New Roman"/>
          <w:color w:val="767171"/>
          <w:szCs w:val="24"/>
        </w:rPr>
        <w:t xml:space="preserve">se evidencia un </w:t>
      </w:r>
      <w:r>
        <w:rPr>
          <w:rFonts w:eastAsia="Calibri" w:cs="Times New Roman"/>
          <w:color w:val="767171"/>
          <w:szCs w:val="24"/>
        </w:rPr>
        <w:t>88.43</w:t>
      </w:r>
      <w:r w:rsidRPr="00D15346">
        <w:rPr>
          <w:rFonts w:eastAsia="Calibri" w:cs="Times New Roman"/>
          <w:color w:val="767171"/>
          <w:szCs w:val="24"/>
        </w:rPr>
        <w:t xml:space="preserve">% del presupuesto ejecutado con relación al presupuesto </w:t>
      </w:r>
      <w:r>
        <w:rPr>
          <w:rFonts w:eastAsia="Calibri" w:cs="Times New Roman"/>
          <w:color w:val="767171"/>
          <w:szCs w:val="24"/>
        </w:rPr>
        <w:t>vigente</w:t>
      </w:r>
      <w:r w:rsidRPr="00D15346">
        <w:rPr>
          <w:rFonts w:eastAsia="Calibri" w:cs="Times New Roman"/>
          <w:color w:val="767171"/>
          <w:szCs w:val="24"/>
        </w:rPr>
        <w:t xml:space="preserve"> para el año 202</w:t>
      </w:r>
      <w:r>
        <w:rPr>
          <w:rFonts w:eastAsia="Calibri" w:cs="Times New Roman"/>
          <w:color w:val="767171"/>
          <w:szCs w:val="24"/>
        </w:rPr>
        <w:t>5</w:t>
      </w:r>
      <w:r w:rsidRPr="00D15346">
        <w:rPr>
          <w:rFonts w:eastAsia="Calibri" w:cs="Times New Roman"/>
          <w:color w:val="767171"/>
          <w:szCs w:val="24"/>
        </w:rPr>
        <w:t>.</w:t>
      </w:r>
    </w:p>
    <w:p w14:paraId="6768F630" w14:textId="77777777" w:rsidR="00331A50" w:rsidRPr="00D15346" w:rsidRDefault="00331A50" w:rsidP="00C4521E">
      <w:pPr>
        <w:spacing w:after="0" w:line="360" w:lineRule="auto"/>
        <w:jc w:val="both"/>
        <w:rPr>
          <w:rFonts w:eastAsia="Calibri" w:cs="Times New Roman"/>
          <w:color w:val="767171"/>
          <w:szCs w:val="24"/>
        </w:rPr>
      </w:pPr>
    </w:p>
    <w:p w14:paraId="4620392A" w14:textId="77777777" w:rsidR="00C4521E" w:rsidRPr="00C4521E" w:rsidRDefault="00C4521E" w:rsidP="00331A50">
      <w:pPr>
        <w:pStyle w:val="Prrafodelista"/>
        <w:spacing w:after="0" w:line="360" w:lineRule="auto"/>
        <w:ind w:left="1440"/>
        <w:rPr>
          <w:rFonts w:eastAsia="Calibri" w:cs="Times New Roman"/>
          <w:color w:val="767171"/>
          <w:sz w:val="18"/>
        </w:rPr>
      </w:pPr>
      <w:bookmarkStart w:id="158" w:name="_Toc90892953"/>
      <w:bookmarkStart w:id="159" w:name="_Toc91489216"/>
      <w:bookmarkStart w:id="160" w:name="_Toc91489635"/>
      <w:bookmarkStart w:id="161" w:name="_Toc91497418"/>
      <w:bookmarkStart w:id="162" w:name="_Toc91511446"/>
      <w:r w:rsidRPr="00C4521E">
        <w:rPr>
          <w:rFonts w:eastAsia="Calibri" w:cs="Times New Roman"/>
          <w:bCs/>
          <w:color w:val="767171"/>
          <w:sz w:val="20"/>
          <w:szCs w:val="20"/>
        </w:rPr>
        <w:t>Tabla 5: Resumen de ejecución presupuestaria MIREX, a diciembre 2025</w:t>
      </w:r>
    </w:p>
    <w:tbl>
      <w:tblPr>
        <w:tblW w:w="5000" w:type="pct"/>
        <w:tblCellMar>
          <w:left w:w="70" w:type="dxa"/>
          <w:right w:w="70" w:type="dxa"/>
        </w:tblCellMar>
        <w:tblLook w:val="04A0" w:firstRow="1" w:lastRow="0" w:firstColumn="1" w:lastColumn="0" w:noHBand="0" w:noVBand="1"/>
      </w:tblPr>
      <w:tblGrid>
        <w:gridCol w:w="763"/>
        <w:gridCol w:w="2244"/>
        <w:gridCol w:w="1640"/>
        <w:gridCol w:w="1640"/>
        <w:gridCol w:w="1640"/>
      </w:tblGrid>
      <w:tr w:rsidR="00C4521E" w:rsidRPr="00D15346" w14:paraId="2BD72BE9" w14:textId="77777777" w:rsidTr="00F64A7C">
        <w:trPr>
          <w:trHeight w:val="442"/>
        </w:trPr>
        <w:tc>
          <w:tcPr>
            <w:tcW w:w="481" w:type="pct"/>
            <w:tcBorders>
              <w:top w:val="single" w:sz="8" w:space="0" w:color="7F7F7F"/>
              <w:left w:val="nil"/>
              <w:bottom w:val="single" w:sz="8" w:space="0" w:color="7F7F7F"/>
              <w:right w:val="nil"/>
            </w:tcBorders>
            <w:shd w:val="clear" w:color="000000" w:fill="1F3864"/>
            <w:vAlign w:val="center"/>
            <w:hideMark/>
          </w:tcPr>
          <w:p w14:paraId="5D3DD17B" w14:textId="77777777" w:rsidR="00C4521E" w:rsidRPr="00953941" w:rsidRDefault="00C4521E" w:rsidP="00F64A7C">
            <w:pPr>
              <w:spacing w:after="0" w:line="360" w:lineRule="auto"/>
              <w:jc w:val="both"/>
              <w:rPr>
                <w:rFonts w:eastAsia="Times New Roman" w:cs="Times New Roman"/>
                <w:b/>
                <w:bCs/>
                <w:color w:val="FFFFFF" w:themeColor="background1"/>
                <w:sz w:val="20"/>
                <w:lang w:eastAsia="es-DO"/>
              </w:rPr>
            </w:pPr>
            <w:r w:rsidRPr="00953941">
              <w:rPr>
                <w:rFonts w:eastAsia="Times New Roman" w:cs="Times New Roman"/>
                <w:b/>
                <w:bCs/>
                <w:color w:val="FFFFFF" w:themeColor="background1"/>
                <w:sz w:val="20"/>
                <w:lang w:eastAsia="es-DO"/>
              </w:rPr>
              <w:t>Cuenta</w:t>
            </w:r>
          </w:p>
        </w:tc>
        <w:tc>
          <w:tcPr>
            <w:tcW w:w="1622" w:type="pct"/>
            <w:tcBorders>
              <w:top w:val="single" w:sz="8" w:space="0" w:color="7F7F7F"/>
              <w:left w:val="nil"/>
              <w:bottom w:val="single" w:sz="8" w:space="0" w:color="7F7F7F"/>
              <w:right w:val="nil"/>
            </w:tcBorders>
            <w:shd w:val="clear" w:color="000000" w:fill="1F3864"/>
            <w:vAlign w:val="center"/>
            <w:hideMark/>
          </w:tcPr>
          <w:p w14:paraId="279A31A1" w14:textId="77777777" w:rsidR="00C4521E" w:rsidRPr="00953941" w:rsidRDefault="00C4521E" w:rsidP="00F64A7C">
            <w:pPr>
              <w:spacing w:after="0" w:line="360" w:lineRule="auto"/>
              <w:jc w:val="both"/>
              <w:rPr>
                <w:rFonts w:eastAsia="Times New Roman" w:cs="Times New Roman"/>
                <w:b/>
                <w:bCs/>
                <w:color w:val="FFFFFF" w:themeColor="background1"/>
                <w:sz w:val="20"/>
                <w:lang w:eastAsia="es-DO"/>
              </w:rPr>
            </w:pPr>
            <w:r w:rsidRPr="00953941">
              <w:rPr>
                <w:rFonts w:eastAsia="Times New Roman" w:cs="Times New Roman"/>
                <w:b/>
                <w:bCs/>
                <w:color w:val="FFFFFF" w:themeColor="background1"/>
                <w:sz w:val="20"/>
                <w:lang w:eastAsia="es-DO"/>
              </w:rPr>
              <w:t>Detalle</w:t>
            </w:r>
          </w:p>
        </w:tc>
        <w:tc>
          <w:tcPr>
            <w:tcW w:w="1034" w:type="pct"/>
            <w:tcBorders>
              <w:top w:val="single" w:sz="8" w:space="0" w:color="7F7F7F"/>
              <w:left w:val="nil"/>
              <w:bottom w:val="single" w:sz="8" w:space="0" w:color="7F7F7F"/>
              <w:right w:val="nil"/>
            </w:tcBorders>
            <w:shd w:val="clear" w:color="000000" w:fill="1F3864"/>
            <w:vAlign w:val="center"/>
            <w:hideMark/>
          </w:tcPr>
          <w:p w14:paraId="616EAE13" w14:textId="77777777" w:rsidR="00C4521E" w:rsidRPr="00953941" w:rsidRDefault="00C4521E" w:rsidP="00331A50">
            <w:pPr>
              <w:spacing w:after="0" w:line="240" w:lineRule="auto"/>
              <w:jc w:val="center"/>
              <w:rPr>
                <w:rFonts w:eastAsia="Times New Roman" w:cs="Times New Roman"/>
                <w:b/>
                <w:bCs/>
                <w:color w:val="FFFFFF" w:themeColor="background1"/>
                <w:sz w:val="20"/>
                <w:lang w:eastAsia="es-DO"/>
              </w:rPr>
            </w:pPr>
            <w:r w:rsidRPr="00953941">
              <w:rPr>
                <w:rFonts w:eastAsia="Times New Roman" w:cs="Times New Roman"/>
                <w:b/>
                <w:bCs/>
                <w:color w:val="FFFFFF" w:themeColor="background1"/>
                <w:sz w:val="20"/>
                <w:lang w:eastAsia="es-DO"/>
              </w:rPr>
              <w:t>Presupuesto formulado</w:t>
            </w:r>
          </w:p>
        </w:tc>
        <w:tc>
          <w:tcPr>
            <w:tcW w:w="891" w:type="pct"/>
            <w:tcBorders>
              <w:top w:val="single" w:sz="8" w:space="0" w:color="7F7F7F"/>
              <w:left w:val="nil"/>
              <w:bottom w:val="single" w:sz="8" w:space="0" w:color="7F7F7F"/>
              <w:right w:val="nil"/>
            </w:tcBorders>
            <w:shd w:val="clear" w:color="000000" w:fill="1F3864"/>
          </w:tcPr>
          <w:p w14:paraId="6E18FEC5" w14:textId="77777777" w:rsidR="00C4521E" w:rsidRPr="00953941" w:rsidRDefault="00C4521E" w:rsidP="00331A50">
            <w:pPr>
              <w:spacing w:after="0" w:line="240" w:lineRule="auto"/>
              <w:jc w:val="center"/>
              <w:rPr>
                <w:rFonts w:eastAsia="Times New Roman" w:cs="Times New Roman"/>
                <w:b/>
                <w:bCs/>
                <w:color w:val="FFFFFF" w:themeColor="background1"/>
                <w:sz w:val="20"/>
                <w:lang w:eastAsia="es-DO"/>
              </w:rPr>
            </w:pPr>
            <w:r w:rsidRPr="005A5D06">
              <w:rPr>
                <w:rFonts w:eastAsia="Times New Roman" w:cs="Times New Roman"/>
                <w:b/>
                <w:bCs/>
                <w:color w:val="FFFFFF" w:themeColor="background1"/>
                <w:sz w:val="20"/>
                <w:lang w:eastAsia="es-DO"/>
              </w:rPr>
              <w:t>Presupuesto Vigente</w:t>
            </w:r>
          </w:p>
        </w:tc>
        <w:tc>
          <w:tcPr>
            <w:tcW w:w="971" w:type="pct"/>
            <w:tcBorders>
              <w:top w:val="single" w:sz="8" w:space="0" w:color="7F7F7F"/>
              <w:left w:val="nil"/>
              <w:bottom w:val="single" w:sz="8" w:space="0" w:color="7F7F7F"/>
              <w:right w:val="nil"/>
            </w:tcBorders>
            <w:shd w:val="clear" w:color="000000" w:fill="1F3864"/>
            <w:vAlign w:val="center"/>
            <w:hideMark/>
          </w:tcPr>
          <w:p w14:paraId="4FF2ACAC" w14:textId="77777777" w:rsidR="00C4521E" w:rsidRPr="00953941" w:rsidRDefault="00C4521E" w:rsidP="00331A50">
            <w:pPr>
              <w:spacing w:after="0" w:line="240" w:lineRule="auto"/>
              <w:jc w:val="center"/>
              <w:rPr>
                <w:rFonts w:eastAsia="Times New Roman" w:cs="Times New Roman"/>
                <w:b/>
                <w:bCs/>
                <w:color w:val="FFFFFF" w:themeColor="background1"/>
                <w:sz w:val="20"/>
                <w:lang w:eastAsia="es-DO"/>
              </w:rPr>
            </w:pPr>
            <w:r w:rsidRPr="00953941">
              <w:rPr>
                <w:rFonts w:eastAsia="Times New Roman" w:cs="Times New Roman"/>
                <w:b/>
                <w:bCs/>
                <w:color w:val="FFFFFF" w:themeColor="background1"/>
                <w:sz w:val="20"/>
                <w:lang w:eastAsia="es-DO"/>
              </w:rPr>
              <w:t>Ejecución en RD$</w:t>
            </w:r>
          </w:p>
        </w:tc>
      </w:tr>
      <w:tr w:rsidR="00C4521E" w:rsidRPr="00D15346" w14:paraId="08661693" w14:textId="77777777" w:rsidTr="00F64A7C">
        <w:trPr>
          <w:trHeight w:val="365"/>
        </w:trPr>
        <w:tc>
          <w:tcPr>
            <w:tcW w:w="481" w:type="pct"/>
            <w:tcBorders>
              <w:top w:val="nil"/>
              <w:left w:val="nil"/>
              <w:bottom w:val="single" w:sz="8" w:space="0" w:color="7F7F7F"/>
              <w:right w:val="nil"/>
            </w:tcBorders>
            <w:vAlign w:val="center"/>
            <w:hideMark/>
          </w:tcPr>
          <w:p w14:paraId="78BC52EC" w14:textId="77777777" w:rsidR="00C4521E" w:rsidRPr="00D15346" w:rsidRDefault="00C4521E" w:rsidP="00F64A7C">
            <w:pPr>
              <w:spacing w:after="0" w:line="240" w:lineRule="auto"/>
              <w:rPr>
                <w:rFonts w:eastAsia="Times New Roman" w:cs="Times New Roman"/>
                <w:b/>
                <w:bCs/>
                <w:color w:val="767171"/>
                <w:sz w:val="20"/>
                <w:lang w:eastAsia="es-DO"/>
              </w:rPr>
            </w:pPr>
            <w:r w:rsidRPr="00D15346">
              <w:rPr>
                <w:rFonts w:eastAsia="Times New Roman" w:cs="Times New Roman"/>
                <w:b/>
                <w:bCs/>
                <w:color w:val="767171"/>
                <w:sz w:val="20"/>
                <w:lang w:eastAsia="es-DO"/>
              </w:rPr>
              <w:t>2.1</w:t>
            </w:r>
          </w:p>
        </w:tc>
        <w:tc>
          <w:tcPr>
            <w:tcW w:w="1622" w:type="pct"/>
            <w:tcBorders>
              <w:top w:val="nil"/>
              <w:left w:val="nil"/>
              <w:bottom w:val="single" w:sz="8" w:space="0" w:color="7F7F7F"/>
              <w:right w:val="nil"/>
            </w:tcBorders>
            <w:vAlign w:val="center"/>
            <w:hideMark/>
          </w:tcPr>
          <w:p w14:paraId="6BC61A4C" w14:textId="77777777" w:rsidR="00C4521E" w:rsidRPr="00D15346" w:rsidRDefault="00C4521E" w:rsidP="00F64A7C">
            <w:pPr>
              <w:spacing w:after="0" w:line="240" w:lineRule="auto"/>
              <w:rPr>
                <w:rFonts w:eastAsia="Times New Roman" w:cs="Times New Roman"/>
                <w:color w:val="767171"/>
                <w:sz w:val="20"/>
                <w:lang w:eastAsia="es-DO"/>
              </w:rPr>
            </w:pPr>
            <w:r w:rsidRPr="00D15346">
              <w:rPr>
                <w:rFonts w:eastAsia="Times New Roman" w:cs="Times New Roman"/>
                <w:color w:val="767171"/>
                <w:sz w:val="20"/>
                <w:lang w:eastAsia="es-DO"/>
              </w:rPr>
              <w:t xml:space="preserve">Remuneraciones y contribuciones </w:t>
            </w:r>
          </w:p>
        </w:tc>
        <w:tc>
          <w:tcPr>
            <w:tcW w:w="1034" w:type="pct"/>
            <w:tcBorders>
              <w:top w:val="nil"/>
              <w:left w:val="nil"/>
              <w:bottom w:val="single" w:sz="8" w:space="0" w:color="7F7F7F"/>
              <w:right w:val="nil"/>
            </w:tcBorders>
            <w:vAlign w:val="center"/>
            <w:hideMark/>
          </w:tcPr>
          <w:p w14:paraId="29EBCB79" w14:textId="77777777" w:rsidR="00C4521E" w:rsidRPr="00D15346" w:rsidRDefault="00C4521E" w:rsidP="00F64A7C">
            <w:pPr>
              <w:spacing w:after="0" w:line="240" w:lineRule="auto"/>
              <w:rPr>
                <w:rFonts w:eastAsia="Times New Roman" w:cs="Times New Roman"/>
                <w:color w:val="767171"/>
                <w:sz w:val="20"/>
                <w:lang w:eastAsia="es-DO"/>
              </w:rPr>
            </w:pPr>
            <w:r>
              <w:rPr>
                <w:rFonts w:eastAsia="Times New Roman" w:cs="Times New Roman"/>
                <w:color w:val="767171"/>
                <w:sz w:val="20"/>
                <w:lang w:eastAsia="es-DO"/>
              </w:rPr>
              <w:t>5,538,632,393.00</w:t>
            </w:r>
          </w:p>
        </w:tc>
        <w:tc>
          <w:tcPr>
            <w:tcW w:w="891" w:type="pct"/>
            <w:tcBorders>
              <w:top w:val="nil"/>
              <w:left w:val="nil"/>
              <w:bottom w:val="single" w:sz="8" w:space="0" w:color="7F7F7F"/>
              <w:right w:val="nil"/>
            </w:tcBorders>
            <w:vAlign w:val="center"/>
          </w:tcPr>
          <w:p w14:paraId="55E9B028" w14:textId="77777777" w:rsidR="00C4521E" w:rsidRDefault="00C4521E" w:rsidP="00F64A7C">
            <w:pPr>
              <w:spacing w:after="0" w:line="240" w:lineRule="auto"/>
              <w:jc w:val="center"/>
              <w:rPr>
                <w:rFonts w:eastAsia="Times New Roman" w:cs="Times New Roman"/>
                <w:color w:val="767171"/>
                <w:sz w:val="20"/>
                <w:lang w:eastAsia="es-DO"/>
              </w:rPr>
            </w:pPr>
            <w:r>
              <w:rPr>
                <w:rFonts w:eastAsia="Times New Roman" w:cs="Times New Roman"/>
                <w:color w:val="767171"/>
                <w:sz w:val="20"/>
                <w:lang w:eastAsia="es-DO"/>
              </w:rPr>
              <w:t>5,276,578,623.99</w:t>
            </w:r>
          </w:p>
        </w:tc>
        <w:tc>
          <w:tcPr>
            <w:tcW w:w="971" w:type="pct"/>
            <w:tcBorders>
              <w:top w:val="nil"/>
              <w:left w:val="nil"/>
              <w:bottom w:val="single" w:sz="8" w:space="0" w:color="7F7F7F"/>
              <w:right w:val="nil"/>
            </w:tcBorders>
            <w:vAlign w:val="center"/>
            <w:hideMark/>
          </w:tcPr>
          <w:p w14:paraId="0117C826" w14:textId="77777777" w:rsidR="00C4521E" w:rsidRPr="00D15346" w:rsidRDefault="00C4521E" w:rsidP="00F64A7C">
            <w:pPr>
              <w:spacing w:after="0" w:line="240" w:lineRule="auto"/>
              <w:jc w:val="center"/>
              <w:rPr>
                <w:rFonts w:eastAsia="Times New Roman" w:cs="Times New Roman"/>
                <w:color w:val="767171"/>
                <w:sz w:val="20"/>
                <w:lang w:eastAsia="es-DO"/>
              </w:rPr>
            </w:pPr>
            <w:r>
              <w:rPr>
                <w:rFonts w:eastAsia="Times New Roman" w:cs="Times New Roman"/>
                <w:color w:val="767171"/>
                <w:sz w:val="20"/>
                <w:lang w:eastAsia="es-DO"/>
              </w:rPr>
              <w:t>4,926,613,369.61</w:t>
            </w:r>
          </w:p>
        </w:tc>
      </w:tr>
      <w:tr w:rsidR="00C4521E" w:rsidRPr="00D15346" w14:paraId="09DA6EDC" w14:textId="77777777" w:rsidTr="00F64A7C">
        <w:trPr>
          <w:trHeight w:val="365"/>
        </w:trPr>
        <w:tc>
          <w:tcPr>
            <w:tcW w:w="481" w:type="pct"/>
            <w:tcBorders>
              <w:top w:val="nil"/>
              <w:left w:val="nil"/>
              <w:bottom w:val="nil"/>
              <w:right w:val="nil"/>
            </w:tcBorders>
            <w:vAlign w:val="center"/>
            <w:hideMark/>
          </w:tcPr>
          <w:p w14:paraId="4F7CC4CB" w14:textId="77777777" w:rsidR="00C4521E" w:rsidRPr="00D15346" w:rsidRDefault="00C4521E" w:rsidP="00F64A7C">
            <w:pPr>
              <w:spacing w:after="0" w:line="240" w:lineRule="auto"/>
              <w:rPr>
                <w:rFonts w:eastAsia="Times New Roman" w:cs="Times New Roman"/>
                <w:b/>
                <w:bCs/>
                <w:color w:val="767171"/>
                <w:sz w:val="20"/>
                <w:lang w:eastAsia="es-DO"/>
              </w:rPr>
            </w:pPr>
            <w:r w:rsidRPr="00D15346">
              <w:rPr>
                <w:rFonts w:eastAsia="Times New Roman" w:cs="Times New Roman"/>
                <w:b/>
                <w:bCs/>
                <w:color w:val="767171"/>
                <w:sz w:val="20"/>
                <w:lang w:eastAsia="es-DO"/>
              </w:rPr>
              <w:t>2.2</w:t>
            </w:r>
          </w:p>
        </w:tc>
        <w:tc>
          <w:tcPr>
            <w:tcW w:w="1622" w:type="pct"/>
            <w:tcBorders>
              <w:top w:val="nil"/>
              <w:left w:val="nil"/>
              <w:bottom w:val="nil"/>
              <w:right w:val="nil"/>
            </w:tcBorders>
            <w:vAlign w:val="center"/>
            <w:hideMark/>
          </w:tcPr>
          <w:p w14:paraId="0096785A" w14:textId="77777777" w:rsidR="00C4521E" w:rsidRPr="00D15346" w:rsidRDefault="00C4521E" w:rsidP="00F64A7C">
            <w:pPr>
              <w:spacing w:after="0" w:line="240" w:lineRule="auto"/>
              <w:rPr>
                <w:rFonts w:eastAsia="Times New Roman" w:cs="Times New Roman"/>
                <w:color w:val="767171"/>
                <w:sz w:val="20"/>
                <w:lang w:eastAsia="es-DO"/>
              </w:rPr>
            </w:pPr>
            <w:r w:rsidRPr="00D15346">
              <w:rPr>
                <w:rFonts w:eastAsia="Times New Roman" w:cs="Times New Roman"/>
                <w:color w:val="767171"/>
                <w:sz w:val="20"/>
                <w:lang w:eastAsia="es-DO"/>
              </w:rPr>
              <w:t>Contratación de servicios</w:t>
            </w:r>
          </w:p>
        </w:tc>
        <w:tc>
          <w:tcPr>
            <w:tcW w:w="1034" w:type="pct"/>
            <w:tcBorders>
              <w:top w:val="nil"/>
              <w:left w:val="nil"/>
              <w:bottom w:val="nil"/>
              <w:right w:val="nil"/>
            </w:tcBorders>
            <w:vAlign w:val="center"/>
            <w:hideMark/>
          </w:tcPr>
          <w:p w14:paraId="2793D356" w14:textId="77777777" w:rsidR="00C4521E" w:rsidRPr="00D15346" w:rsidRDefault="00C4521E" w:rsidP="00F64A7C">
            <w:pPr>
              <w:spacing w:after="0" w:line="240" w:lineRule="auto"/>
              <w:rPr>
                <w:rFonts w:eastAsia="Times New Roman" w:cs="Times New Roman"/>
                <w:color w:val="767171"/>
                <w:sz w:val="20"/>
                <w:lang w:eastAsia="es-DO"/>
              </w:rPr>
            </w:pPr>
            <w:r>
              <w:rPr>
                <w:rFonts w:eastAsia="Times New Roman" w:cs="Times New Roman"/>
                <w:color w:val="767171"/>
                <w:sz w:val="20"/>
                <w:lang w:eastAsia="es-DO"/>
              </w:rPr>
              <w:t>4,965,490,733.00</w:t>
            </w:r>
          </w:p>
        </w:tc>
        <w:tc>
          <w:tcPr>
            <w:tcW w:w="891" w:type="pct"/>
            <w:tcBorders>
              <w:top w:val="nil"/>
              <w:left w:val="nil"/>
              <w:bottom w:val="nil"/>
              <w:right w:val="nil"/>
            </w:tcBorders>
            <w:vAlign w:val="center"/>
          </w:tcPr>
          <w:p w14:paraId="6D1F5E63" w14:textId="77777777" w:rsidR="00C4521E" w:rsidRDefault="00C4521E" w:rsidP="00F64A7C">
            <w:pPr>
              <w:spacing w:after="0" w:line="240" w:lineRule="auto"/>
              <w:jc w:val="center"/>
              <w:rPr>
                <w:rFonts w:eastAsia="Times New Roman" w:cs="Times New Roman"/>
                <w:color w:val="767171"/>
                <w:sz w:val="20"/>
                <w:lang w:eastAsia="es-DO"/>
              </w:rPr>
            </w:pPr>
            <w:r>
              <w:rPr>
                <w:rFonts w:eastAsia="Times New Roman" w:cs="Times New Roman"/>
                <w:color w:val="767171"/>
                <w:sz w:val="20"/>
                <w:lang w:eastAsia="es-DO"/>
              </w:rPr>
              <w:t>5,177,459,487.24</w:t>
            </w:r>
          </w:p>
        </w:tc>
        <w:tc>
          <w:tcPr>
            <w:tcW w:w="971" w:type="pct"/>
            <w:tcBorders>
              <w:top w:val="nil"/>
              <w:left w:val="nil"/>
              <w:bottom w:val="nil"/>
              <w:right w:val="nil"/>
            </w:tcBorders>
            <w:vAlign w:val="center"/>
            <w:hideMark/>
          </w:tcPr>
          <w:p w14:paraId="6774E0A1" w14:textId="77777777" w:rsidR="00C4521E" w:rsidRPr="00D15346" w:rsidRDefault="00C4521E" w:rsidP="00F64A7C">
            <w:pPr>
              <w:spacing w:after="0" w:line="240" w:lineRule="auto"/>
              <w:jc w:val="center"/>
              <w:rPr>
                <w:rFonts w:eastAsia="Times New Roman" w:cs="Times New Roman"/>
                <w:color w:val="767171"/>
                <w:sz w:val="20"/>
                <w:lang w:eastAsia="es-DO"/>
              </w:rPr>
            </w:pPr>
            <w:r>
              <w:rPr>
                <w:rFonts w:eastAsia="Times New Roman" w:cs="Times New Roman"/>
                <w:color w:val="767171"/>
                <w:sz w:val="20"/>
                <w:lang w:eastAsia="es-DO"/>
              </w:rPr>
              <w:t>4,321,306,047.95</w:t>
            </w:r>
          </w:p>
        </w:tc>
      </w:tr>
      <w:tr w:rsidR="00C4521E" w:rsidRPr="00D15346" w14:paraId="2563C4C6" w14:textId="77777777" w:rsidTr="00F64A7C">
        <w:trPr>
          <w:trHeight w:val="365"/>
        </w:trPr>
        <w:tc>
          <w:tcPr>
            <w:tcW w:w="481" w:type="pct"/>
            <w:tcBorders>
              <w:top w:val="single" w:sz="8" w:space="0" w:color="7F7F7F"/>
              <w:left w:val="nil"/>
              <w:bottom w:val="single" w:sz="8" w:space="0" w:color="7F7F7F"/>
              <w:right w:val="nil"/>
            </w:tcBorders>
            <w:vAlign w:val="center"/>
            <w:hideMark/>
          </w:tcPr>
          <w:p w14:paraId="1BDBB6C1" w14:textId="77777777" w:rsidR="00C4521E" w:rsidRPr="00D15346" w:rsidRDefault="00C4521E" w:rsidP="00F64A7C">
            <w:pPr>
              <w:spacing w:after="0" w:line="240" w:lineRule="auto"/>
              <w:rPr>
                <w:rFonts w:eastAsia="Times New Roman" w:cs="Times New Roman"/>
                <w:b/>
                <w:bCs/>
                <w:color w:val="767171"/>
                <w:sz w:val="20"/>
                <w:lang w:eastAsia="es-DO"/>
              </w:rPr>
            </w:pPr>
            <w:r w:rsidRPr="00D15346">
              <w:rPr>
                <w:rFonts w:eastAsia="Times New Roman" w:cs="Times New Roman"/>
                <w:b/>
                <w:bCs/>
                <w:color w:val="767171"/>
                <w:sz w:val="20"/>
                <w:lang w:eastAsia="es-DO"/>
              </w:rPr>
              <w:t>2.3</w:t>
            </w:r>
          </w:p>
        </w:tc>
        <w:tc>
          <w:tcPr>
            <w:tcW w:w="1622" w:type="pct"/>
            <w:tcBorders>
              <w:top w:val="single" w:sz="8" w:space="0" w:color="7F7F7F"/>
              <w:left w:val="nil"/>
              <w:bottom w:val="single" w:sz="8" w:space="0" w:color="7F7F7F"/>
              <w:right w:val="nil"/>
            </w:tcBorders>
            <w:vAlign w:val="center"/>
            <w:hideMark/>
          </w:tcPr>
          <w:p w14:paraId="56FED2DE" w14:textId="77777777" w:rsidR="00C4521E" w:rsidRPr="00D15346" w:rsidRDefault="00C4521E" w:rsidP="00F64A7C">
            <w:pPr>
              <w:spacing w:after="0" w:line="240" w:lineRule="auto"/>
              <w:rPr>
                <w:rFonts w:eastAsia="Times New Roman" w:cs="Times New Roman"/>
                <w:color w:val="767171"/>
                <w:sz w:val="20"/>
                <w:lang w:eastAsia="es-DO"/>
              </w:rPr>
            </w:pPr>
            <w:r w:rsidRPr="00D15346">
              <w:rPr>
                <w:rFonts w:eastAsia="Times New Roman" w:cs="Times New Roman"/>
                <w:color w:val="767171"/>
                <w:sz w:val="20"/>
                <w:lang w:eastAsia="es-DO"/>
              </w:rPr>
              <w:t>Materiales y suministros</w:t>
            </w:r>
          </w:p>
        </w:tc>
        <w:tc>
          <w:tcPr>
            <w:tcW w:w="1034" w:type="pct"/>
            <w:tcBorders>
              <w:top w:val="single" w:sz="8" w:space="0" w:color="7F7F7F"/>
              <w:left w:val="nil"/>
              <w:bottom w:val="single" w:sz="8" w:space="0" w:color="7F7F7F"/>
              <w:right w:val="nil"/>
            </w:tcBorders>
            <w:vAlign w:val="center"/>
            <w:hideMark/>
          </w:tcPr>
          <w:p w14:paraId="08EC76CD" w14:textId="77777777" w:rsidR="00C4521E" w:rsidRPr="00D15346" w:rsidRDefault="00C4521E" w:rsidP="00F64A7C">
            <w:pPr>
              <w:spacing w:after="0" w:line="240" w:lineRule="auto"/>
              <w:rPr>
                <w:rFonts w:eastAsia="Times New Roman" w:cs="Times New Roman"/>
                <w:color w:val="767171"/>
                <w:sz w:val="20"/>
                <w:lang w:eastAsia="es-DO"/>
              </w:rPr>
            </w:pPr>
            <w:r>
              <w:rPr>
                <w:rFonts w:eastAsia="Times New Roman" w:cs="Times New Roman"/>
                <w:color w:val="767171"/>
                <w:sz w:val="20"/>
                <w:lang w:eastAsia="es-DO"/>
              </w:rPr>
              <w:t>1,503,698,509.00</w:t>
            </w:r>
          </w:p>
        </w:tc>
        <w:tc>
          <w:tcPr>
            <w:tcW w:w="891" w:type="pct"/>
            <w:tcBorders>
              <w:top w:val="single" w:sz="8" w:space="0" w:color="7F7F7F"/>
              <w:left w:val="nil"/>
              <w:bottom w:val="single" w:sz="8" w:space="0" w:color="7F7F7F"/>
              <w:right w:val="nil"/>
            </w:tcBorders>
            <w:vAlign w:val="center"/>
          </w:tcPr>
          <w:p w14:paraId="72965C61" w14:textId="77777777" w:rsidR="00C4521E" w:rsidRDefault="00C4521E" w:rsidP="00F64A7C">
            <w:pPr>
              <w:spacing w:after="0" w:line="240" w:lineRule="auto"/>
              <w:jc w:val="center"/>
              <w:rPr>
                <w:rFonts w:eastAsia="Times New Roman" w:cs="Times New Roman"/>
                <w:color w:val="767171"/>
                <w:sz w:val="20"/>
                <w:lang w:eastAsia="es-DO"/>
              </w:rPr>
            </w:pPr>
            <w:r>
              <w:rPr>
                <w:rFonts w:eastAsia="Times New Roman" w:cs="Times New Roman"/>
                <w:color w:val="767171"/>
                <w:sz w:val="20"/>
                <w:lang w:eastAsia="es-DO"/>
              </w:rPr>
              <w:t>1,693,918,182.90</w:t>
            </w:r>
          </w:p>
        </w:tc>
        <w:tc>
          <w:tcPr>
            <w:tcW w:w="971" w:type="pct"/>
            <w:tcBorders>
              <w:top w:val="single" w:sz="8" w:space="0" w:color="7F7F7F"/>
              <w:left w:val="nil"/>
              <w:bottom w:val="single" w:sz="8" w:space="0" w:color="7F7F7F"/>
              <w:right w:val="nil"/>
            </w:tcBorders>
            <w:vAlign w:val="center"/>
            <w:hideMark/>
          </w:tcPr>
          <w:p w14:paraId="0D62E123" w14:textId="77777777" w:rsidR="00C4521E" w:rsidRPr="00D15346" w:rsidRDefault="00C4521E" w:rsidP="00F64A7C">
            <w:pPr>
              <w:spacing w:after="0" w:line="240" w:lineRule="auto"/>
              <w:jc w:val="center"/>
              <w:rPr>
                <w:rFonts w:eastAsia="Times New Roman" w:cs="Times New Roman"/>
                <w:color w:val="767171"/>
                <w:sz w:val="20"/>
                <w:lang w:eastAsia="es-DO"/>
              </w:rPr>
            </w:pPr>
            <w:r>
              <w:rPr>
                <w:rFonts w:eastAsia="Times New Roman" w:cs="Times New Roman"/>
                <w:color w:val="767171"/>
                <w:sz w:val="20"/>
                <w:lang w:eastAsia="es-DO"/>
              </w:rPr>
              <w:t>1,540,910,771.11</w:t>
            </w:r>
          </w:p>
        </w:tc>
      </w:tr>
      <w:tr w:rsidR="00C4521E" w:rsidRPr="00D15346" w14:paraId="5F72E903" w14:textId="77777777" w:rsidTr="00F64A7C">
        <w:trPr>
          <w:trHeight w:val="365"/>
        </w:trPr>
        <w:tc>
          <w:tcPr>
            <w:tcW w:w="481" w:type="pct"/>
            <w:tcBorders>
              <w:top w:val="single" w:sz="8" w:space="0" w:color="7F7F7F"/>
              <w:left w:val="nil"/>
              <w:bottom w:val="single" w:sz="4" w:space="0" w:color="auto"/>
              <w:right w:val="nil"/>
            </w:tcBorders>
            <w:vAlign w:val="center"/>
            <w:hideMark/>
          </w:tcPr>
          <w:p w14:paraId="7F809739" w14:textId="77777777" w:rsidR="00C4521E" w:rsidRPr="00D15346" w:rsidRDefault="00C4521E" w:rsidP="00F64A7C">
            <w:pPr>
              <w:spacing w:after="0" w:line="240" w:lineRule="auto"/>
              <w:rPr>
                <w:rFonts w:eastAsia="Times New Roman" w:cs="Times New Roman"/>
                <w:b/>
                <w:bCs/>
                <w:color w:val="767171"/>
                <w:sz w:val="20"/>
                <w:lang w:eastAsia="es-DO"/>
              </w:rPr>
            </w:pPr>
            <w:r w:rsidRPr="00D15346">
              <w:rPr>
                <w:rFonts w:eastAsia="Times New Roman" w:cs="Times New Roman"/>
                <w:b/>
                <w:bCs/>
                <w:color w:val="767171"/>
                <w:sz w:val="20"/>
                <w:lang w:eastAsia="es-DO"/>
              </w:rPr>
              <w:t>2.4</w:t>
            </w:r>
          </w:p>
        </w:tc>
        <w:tc>
          <w:tcPr>
            <w:tcW w:w="1622" w:type="pct"/>
            <w:tcBorders>
              <w:top w:val="single" w:sz="8" w:space="0" w:color="7F7F7F"/>
              <w:left w:val="nil"/>
              <w:bottom w:val="single" w:sz="4" w:space="0" w:color="auto"/>
              <w:right w:val="nil"/>
            </w:tcBorders>
            <w:vAlign w:val="center"/>
            <w:hideMark/>
          </w:tcPr>
          <w:p w14:paraId="033667DD" w14:textId="77777777" w:rsidR="00C4521E" w:rsidRPr="00D15346" w:rsidRDefault="00C4521E" w:rsidP="00F64A7C">
            <w:pPr>
              <w:spacing w:after="0" w:line="240" w:lineRule="auto"/>
              <w:rPr>
                <w:rFonts w:eastAsia="Times New Roman" w:cs="Times New Roman"/>
                <w:color w:val="767171"/>
                <w:sz w:val="20"/>
                <w:lang w:eastAsia="es-DO"/>
              </w:rPr>
            </w:pPr>
            <w:r w:rsidRPr="00D15346">
              <w:rPr>
                <w:rFonts w:eastAsia="Times New Roman" w:cs="Times New Roman"/>
                <w:color w:val="767171"/>
                <w:sz w:val="20"/>
                <w:lang w:eastAsia="es-DO"/>
              </w:rPr>
              <w:t>Transferencias corrientes</w:t>
            </w:r>
          </w:p>
        </w:tc>
        <w:tc>
          <w:tcPr>
            <w:tcW w:w="1034" w:type="pct"/>
            <w:tcBorders>
              <w:top w:val="single" w:sz="8" w:space="0" w:color="7F7F7F"/>
              <w:left w:val="nil"/>
              <w:bottom w:val="single" w:sz="4" w:space="0" w:color="auto"/>
              <w:right w:val="nil"/>
            </w:tcBorders>
            <w:vAlign w:val="center"/>
            <w:hideMark/>
          </w:tcPr>
          <w:p w14:paraId="593B2A07" w14:textId="77777777" w:rsidR="00C4521E" w:rsidRPr="00D15346" w:rsidRDefault="00C4521E" w:rsidP="00F64A7C">
            <w:pPr>
              <w:spacing w:after="0" w:line="240" w:lineRule="auto"/>
              <w:rPr>
                <w:rFonts w:eastAsia="Times New Roman" w:cs="Times New Roman"/>
                <w:color w:val="767171"/>
                <w:sz w:val="20"/>
                <w:lang w:eastAsia="es-DO"/>
              </w:rPr>
            </w:pPr>
            <w:r>
              <w:rPr>
                <w:rFonts w:eastAsia="Times New Roman" w:cs="Times New Roman"/>
                <w:color w:val="767171"/>
                <w:sz w:val="20"/>
                <w:lang w:eastAsia="es-DO"/>
              </w:rPr>
              <w:t>418.974.599.00</w:t>
            </w:r>
          </w:p>
        </w:tc>
        <w:tc>
          <w:tcPr>
            <w:tcW w:w="891" w:type="pct"/>
            <w:tcBorders>
              <w:top w:val="single" w:sz="8" w:space="0" w:color="7F7F7F"/>
              <w:left w:val="nil"/>
              <w:bottom w:val="single" w:sz="4" w:space="0" w:color="auto"/>
              <w:right w:val="nil"/>
            </w:tcBorders>
            <w:vAlign w:val="center"/>
          </w:tcPr>
          <w:p w14:paraId="4DC836D8" w14:textId="77777777" w:rsidR="00C4521E" w:rsidRDefault="00C4521E" w:rsidP="00F64A7C">
            <w:pPr>
              <w:spacing w:after="0" w:line="240" w:lineRule="auto"/>
              <w:jc w:val="center"/>
              <w:rPr>
                <w:rFonts w:eastAsia="Times New Roman" w:cs="Times New Roman"/>
                <w:color w:val="767171"/>
                <w:sz w:val="20"/>
                <w:lang w:eastAsia="es-DO"/>
              </w:rPr>
            </w:pPr>
            <w:r>
              <w:rPr>
                <w:rFonts w:eastAsia="Times New Roman" w:cs="Times New Roman"/>
                <w:color w:val="767171"/>
                <w:sz w:val="20"/>
                <w:lang w:eastAsia="es-DO"/>
              </w:rPr>
              <w:t>418,974,599.00</w:t>
            </w:r>
          </w:p>
        </w:tc>
        <w:tc>
          <w:tcPr>
            <w:tcW w:w="971" w:type="pct"/>
            <w:tcBorders>
              <w:top w:val="single" w:sz="8" w:space="0" w:color="7F7F7F"/>
              <w:left w:val="nil"/>
              <w:bottom w:val="single" w:sz="4" w:space="0" w:color="auto"/>
              <w:right w:val="nil"/>
            </w:tcBorders>
            <w:vAlign w:val="center"/>
            <w:hideMark/>
          </w:tcPr>
          <w:p w14:paraId="14ECE752" w14:textId="77777777" w:rsidR="00C4521E" w:rsidRPr="00D15346" w:rsidRDefault="00C4521E" w:rsidP="00F64A7C">
            <w:pPr>
              <w:spacing w:after="0" w:line="240" w:lineRule="auto"/>
              <w:jc w:val="center"/>
              <w:rPr>
                <w:rFonts w:eastAsia="Times New Roman" w:cs="Times New Roman"/>
                <w:color w:val="767171"/>
                <w:sz w:val="20"/>
                <w:lang w:eastAsia="es-DO"/>
              </w:rPr>
            </w:pPr>
            <w:r>
              <w:rPr>
                <w:rFonts w:eastAsia="Times New Roman" w:cs="Times New Roman"/>
                <w:color w:val="767171"/>
                <w:sz w:val="20"/>
                <w:lang w:eastAsia="es-DO"/>
              </w:rPr>
              <w:t>403,868,963.97</w:t>
            </w:r>
          </w:p>
        </w:tc>
      </w:tr>
      <w:tr w:rsidR="00C4521E" w:rsidRPr="00D15346" w14:paraId="04E6786F" w14:textId="77777777" w:rsidTr="00F64A7C">
        <w:trPr>
          <w:trHeight w:val="365"/>
        </w:trPr>
        <w:tc>
          <w:tcPr>
            <w:tcW w:w="481" w:type="pct"/>
            <w:tcBorders>
              <w:top w:val="single" w:sz="4" w:space="0" w:color="auto"/>
              <w:left w:val="nil"/>
              <w:bottom w:val="nil"/>
              <w:right w:val="nil"/>
            </w:tcBorders>
            <w:vAlign w:val="center"/>
          </w:tcPr>
          <w:p w14:paraId="56620915" w14:textId="77777777" w:rsidR="00C4521E" w:rsidRPr="00D15346" w:rsidRDefault="00C4521E" w:rsidP="00F64A7C">
            <w:pPr>
              <w:spacing w:after="0" w:line="240" w:lineRule="auto"/>
              <w:rPr>
                <w:rFonts w:eastAsia="Times New Roman" w:cs="Times New Roman"/>
                <w:b/>
                <w:bCs/>
                <w:color w:val="767171"/>
                <w:sz w:val="20"/>
                <w:lang w:eastAsia="es-DO"/>
              </w:rPr>
            </w:pPr>
            <w:r w:rsidRPr="00D15346">
              <w:rPr>
                <w:rFonts w:eastAsia="Times New Roman" w:cs="Times New Roman"/>
                <w:b/>
                <w:bCs/>
                <w:color w:val="767171"/>
                <w:sz w:val="20"/>
                <w:lang w:eastAsia="es-DO"/>
              </w:rPr>
              <w:t>2.5</w:t>
            </w:r>
          </w:p>
        </w:tc>
        <w:tc>
          <w:tcPr>
            <w:tcW w:w="1622" w:type="pct"/>
            <w:tcBorders>
              <w:top w:val="single" w:sz="4" w:space="0" w:color="auto"/>
              <w:left w:val="nil"/>
              <w:bottom w:val="nil"/>
              <w:right w:val="nil"/>
            </w:tcBorders>
            <w:vAlign w:val="center"/>
          </w:tcPr>
          <w:p w14:paraId="0A03412D" w14:textId="77777777" w:rsidR="00C4521E" w:rsidRPr="00D15346" w:rsidRDefault="00C4521E" w:rsidP="00F64A7C">
            <w:pPr>
              <w:spacing w:after="0" w:line="240" w:lineRule="auto"/>
              <w:rPr>
                <w:rFonts w:eastAsia="Times New Roman" w:cs="Times New Roman"/>
                <w:color w:val="767171"/>
                <w:sz w:val="20"/>
                <w:lang w:eastAsia="es-DO"/>
              </w:rPr>
            </w:pPr>
            <w:r w:rsidRPr="00D15346">
              <w:rPr>
                <w:rFonts w:eastAsia="Times New Roman" w:cs="Times New Roman"/>
                <w:color w:val="767171"/>
                <w:sz w:val="20"/>
                <w:lang w:eastAsia="es-DO"/>
              </w:rPr>
              <w:t>Transferencias de Capital</w:t>
            </w:r>
          </w:p>
        </w:tc>
        <w:tc>
          <w:tcPr>
            <w:tcW w:w="1034" w:type="pct"/>
            <w:tcBorders>
              <w:top w:val="single" w:sz="4" w:space="0" w:color="auto"/>
              <w:left w:val="nil"/>
              <w:bottom w:val="nil"/>
              <w:right w:val="nil"/>
            </w:tcBorders>
            <w:vAlign w:val="center"/>
          </w:tcPr>
          <w:p w14:paraId="39E806F5" w14:textId="77777777" w:rsidR="00C4521E" w:rsidRPr="00D15346" w:rsidRDefault="00C4521E" w:rsidP="00F64A7C">
            <w:pPr>
              <w:spacing w:after="0" w:line="240" w:lineRule="auto"/>
              <w:rPr>
                <w:rFonts w:eastAsia="Times New Roman" w:cs="Times New Roman"/>
                <w:color w:val="767171"/>
                <w:sz w:val="20"/>
                <w:lang w:eastAsia="es-DO"/>
              </w:rPr>
            </w:pPr>
            <w:r w:rsidRPr="00D15346">
              <w:rPr>
                <w:rFonts w:eastAsia="Times New Roman" w:cs="Times New Roman"/>
                <w:color w:val="767171"/>
                <w:sz w:val="20"/>
                <w:lang w:eastAsia="es-DO"/>
              </w:rPr>
              <w:t>0</w:t>
            </w:r>
          </w:p>
        </w:tc>
        <w:tc>
          <w:tcPr>
            <w:tcW w:w="891" w:type="pct"/>
            <w:tcBorders>
              <w:top w:val="single" w:sz="4" w:space="0" w:color="auto"/>
              <w:left w:val="nil"/>
              <w:bottom w:val="nil"/>
              <w:right w:val="nil"/>
            </w:tcBorders>
            <w:vAlign w:val="center"/>
          </w:tcPr>
          <w:p w14:paraId="155FB3E8" w14:textId="77777777" w:rsidR="00C4521E" w:rsidRPr="00D15346" w:rsidRDefault="00C4521E" w:rsidP="00F64A7C">
            <w:pPr>
              <w:spacing w:after="0" w:line="240" w:lineRule="auto"/>
              <w:jc w:val="center"/>
              <w:rPr>
                <w:rFonts w:eastAsia="Times New Roman" w:cs="Times New Roman"/>
                <w:color w:val="767171"/>
                <w:sz w:val="20"/>
                <w:lang w:eastAsia="es-DO"/>
              </w:rPr>
            </w:pPr>
            <w:r>
              <w:rPr>
                <w:rFonts w:eastAsia="Times New Roman" w:cs="Times New Roman"/>
                <w:color w:val="767171"/>
                <w:sz w:val="20"/>
                <w:lang w:eastAsia="es-DO"/>
              </w:rPr>
              <w:t>0</w:t>
            </w:r>
          </w:p>
        </w:tc>
        <w:tc>
          <w:tcPr>
            <w:tcW w:w="971" w:type="pct"/>
            <w:tcBorders>
              <w:top w:val="single" w:sz="4" w:space="0" w:color="auto"/>
              <w:left w:val="nil"/>
              <w:bottom w:val="nil"/>
              <w:right w:val="nil"/>
            </w:tcBorders>
            <w:vAlign w:val="center"/>
          </w:tcPr>
          <w:p w14:paraId="13858906" w14:textId="77777777" w:rsidR="00C4521E" w:rsidRPr="00D15346" w:rsidRDefault="00C4521E" w:rsidP="00F64A7C">
            <w:pPr>
              <w:spacing w:after="0" w:line="240" w:lineRule="auto"/>
              <w:jc w:val="center"/>
              <w:rPr>
                <w:rFonts w:eastAsia="Times New Roman" w:cs="Times New Roman"/>
                <w:color w:val="767171"/>
                <w:sz w:val="20"/>
                <w:lang w:eastAsia="es-DO"/>
              </w:rPr>
            </w:pPr>
            <w:r>
              <w:rPr>
                <w:rFonts w:eastAsia="Times New Roman" w:cs="Times New Roman"/>
                <w:color w:val="767171"/>
                <w:sz w:val="20"/>
                <w:lang w:eastAsia="es-DO"/>
              </w:rPr>
              <w:t>0</w:t>
            </w:r>
          </w:p>
        </w:tc>
      </w:tr>
      <w:tr w:rsidR="00C4521E" w:rsidRPr="00D15346" w14:paraId="4464FBC9" w14:textId="77777777" w:rsidTr="00F64A7C">
        <w:trPr>
          <w:trHeight w:val="459"/>
        </w:trPr>
        <w:tc>
          <w:tcPr>
            <w:tcW w:w="481" w:type="pct"/>
            <w:tcBorders>
              <w:top w:val="single" w:sz="8" w:space="0" w:color="7F7F7F"/>
              <w:left w:val="nil"/>
              <w:bottom w:val="single" w:sz="8" w:space="0" w:color="7F7F7F"/>
              <w:right w:val="nil"/>
            </w:tcBorders>
            <w:vAlign w:val="center"/>
            <w:hideMark/>
          </w:tcPr>
          <w:p w14:paraId="18A6F838" w14:textId="77777777" w:rsidR="00C4521E" w:rsidRPr="00D15346" w:rsidRDefault="00C4521E" w:rsidP="00F64A7C">
            <w:pPr>
              <w:spacing w:after="0" w:line="240" w:lineRule="auto"/>
              <w:rPr>
                <w:rFonts w:eastAsia="Times New Roman" w:cs="Times New Roman"/>
                <w:b/>
                <w:bCs/>
                <w:color w:val="767171"/>
                <w:sz w:val="20"/>
                <w:lang w:eastAsia="es-DO"/>
              </w:rPr>
            </w:pPr>
            <w:r w:rsidRPr="00D15346">
              <w:rPr>
                <w:rFonts w:eastAsia="Times New Roman" w:cs="Times New Roman"/>
                <w:b/>
                <w:bCs/>
                <w:color w:val="767171"/>
                <w:sz w:val="20"/>
                <w:lang w:eastAsia="es-DO"/>
              </w:rPr>
              <w:t>2.6</w:t>
            </w:r>
          </w:p>
        </w:tc>
        <w:tc>
          <w:tcPr>
            <w:tcW w:w="1622" w:type="pct"/>
            <w:tcBorders>
              <w:top w:val="single" w:sz="8" w:space="0" w:color="7F7F7F"/>
              <w:left w:val="nil"/>
              <w:bottom w:val="single" w:sz="8" w:space="0" w:color="7F7F7F"/>
              <w:right w:val="nil"/>
            </w:tcBorders>
            <w:vAlign w:val="center"/>
            <w:hideMark/>
          </w:tcPr>
          <w:p w14:paraId="588D312B" w14:textId="77777777" w:rsidR="00C4521E" w:rsidRPr="00D15346" w:rsidRDefault="00C4521E" w:rsidP="00F64A7C">
            <w:pPr>
              <w:spacing w:after="0" w:line="240" w:lineRule="auto"/>
              <w:rPr>
                <w:rFonts w:eastAsia="Times New Roman" w:cs="Times New Roman"/>
                <w:color w:val="767171"/>
                <w:sz w:val="20"/>
                <w:lang w:eastAsia="es-DO"/>
              </w:rPr>
            </w:pPr>
            <w:r w:rsidRPr="00D15346">
              <w:rPr>
                <w:rFonts w:eastAsia="Times New Roman" w:cs="Times New Roman"/>
                <w:color w:val="767171"/>
                <w:sz w:val="20"/>
                <w:lang w:eastAsia="es-DO"/>
              </w:rPr>
              <w:t>Bienes muebles, inmuebles e intangibles</w:t>
            </w:r>
          </w:p>
        </w:tc>
        <w:tc>
          <w:tcPr>
            <w:tcW w:w="1034" w:type="pct"/>
            <w:tcBorders>
              <w:top w:val="single" w:sz="8" w:space="0" w:color="7F7F7F"/>
              <w:left w:val="nil"/>
              <w:bottom w:val="single" w:sz="8" w:space="0" w:color="7F7F7F"/>
              <w:right w:val="nil"/>
            </w:tcBorders>
            <w:vAlign w:val="center"/>
            <w:hideMark/>
          </w:tcPr>
          <w:p w14:paraId="3BA41AA2" w14:textId="77777777" w:rsidR="00C4521E" w:rsidRPr="00D15346" w:rsidRDefault="00C4521E" w:rsidP="00F64A7C">
            <w:pPr>
              <w:spacing w:after="0" w:line="240" w:lineRule="auto"/>
              <w:rPr>
                <w:rFonts w:eastAsia="Times New Roman" w:cs="Times New Roman"/>
                <w:color w:val="767171"/>
                <w:sz w:val="20"/>
                <w:lang w:eastAsia="es-DO"/>
              </w:rPr>
            </w:pPr>
            <w:r>
              <w:rPr>
                <w:rFonts w:eastAsia="Times New Roman" w:cs="Times New Roman"/>
                <w:color w:val="767171"/>
                <w:sz w:val="20"/>
                <w:lang w:eastAsia="es-DO"/>
              </w:rPr>
              <w:t>218,565,326.00</w:t>
            </w:r>
          </w:p>
        </w:tc>
        <w:tc>
          <w:tcPr>
            <w:tcW w:w="891" w:type="pct"/>
            <w:tcBorders>
              <w:top w:val="single" w:sz="8" w:space="0" w:color="7F7F7F"/>
              <w:left w:val="nil"/>
              <w:bottom w:val="single" w:sz="8" w:space="0" w:color="7F7F7F"/>
              <w:right w:val="nil"/>
            </w:tcBorders>
            <w:vAlign w:val="center"/>
          </w:tcPr>
          <w:p w14:paraId="219E94CA" w14:textId="77777777" w:rsidR="00C4521E" w:rsidRPr="00D15346" w:rsidRDefault="00C4521E" w:rsidP="00F64A7C">
            <w:pPr>
              <w:spacing w:after="0" w:line="240" w:lineRule="auto"/>
              <w:jc w:val="center"/>
              <w:rPr>
                <w:rFonts w:eastAsia="Times New Roman" w:cs="Times New Roman"/>
                <w:color w:val="767171"/>
                <w:sz w:val="20"/>
                <w:lang w:eastAsia="es-DO"/>
              </w:rPr>
            </w:pPr>
            <w:r>
              <w:rPr>
                <w:rFonts w:eastAsia="Times New Roman" w:cs="Times New Roman"/>
                <w:color w:val="767171"/>
                <w:sz w:val="20"/>
                <w:lang w:eastAsia="es-DO"/>
              </w:rPr>
              <w:t>113,049,649.00</w:t>
            </w:r>
          </w:p>
        </w:tc>
        <w:tc>
          <w:tcPr>
            <w:tcW w:w="971" w:type="pct"/>
            <w:tcBorders>
              <w:top w:val="single" w:sz="8" w:space="0" w:color="7F7F7F"/>
              <w:left w:val="nil"/>
              <w:bottom w:val="single" w:sz="8" w:space="0" w:color="7F7F7F"/>
              <w:right w:val="nil"/>
            </w:tcBorders>
            <w:vAlign w:val="center"/>
            <w:hideMark/>
          </w:tcPr>
          <w:p w14:paraId="5BBEDE5A" w14:textId="77777777" w:rsidR="00C4521E" w:rsidRPr="00D15346" w:rsidRDefault="00C4521E" w:rsidP="00F64A7C">
            <w:pPr>
              <w:spacing w:after="0" w:line="240" w:lineRule="auto"/>
              <w:jc w:val="center"/>
              <w:rPr>
                <w:rFonts w:eastAsia="Times New Roman" w:cs="Times New Roman"/>
                <w:color w:val="767171"/>
                <w:sz w:val="20"/>
                <w:lang w:eastAsia="es-DO"/>
              </w:rPr>
            </w:pPr>
            <w:r>
              <w:rPr>
                <w:rFonts w:eastAsia="Times New Roman" w:cs="Times New Roman"/>
                <w:color w:val="767171"/>
                <w:sz w:val="20"/>
                <w:lang w:eastAsia="es-DO"/>
              </w:rPr>
              <w:t>34,196,410.83</w:t>
            </w:r>
          </w:p>
        </w:tc>
      </w:tr>
      <w:tr w:rsidR="00C4521E" w:rsidRPr="00D15346" w14:paraId="7A88DBC7" w14:textId="77777777" w:rsidTr="00F64A7C">
        <w:trPr>
          <w:trHeight w:val="365"/>
        </w:trPr>
        <w:tc>
          <w:tcPr>
            <w:tcW w:w="481" w:type="pct"/>
            <w:tcBorders>
              <w:top w:val="single" w:sz="8" w:space="0" w:color="7F7F7F"/>
              <w:left w:val="nil"/>
              <w:bottom w:val="single" w:sz="4" w:space="0" w:color="auto"/>
              <w:right w:val="nil"/>
            </w:tcBorders>
            <w:vAlign w:val="center"/>
            <w:hideMark/>
          </w:tcPr>
          <w:p w14:paraId="711C26BB" w14:textId="77777777" w:rsidR="00C4521E" w:rsidRPr="00D15346" w:rsidRDefault="00C4521E" w:rsidP="00F64A7C">
            <w:pPr>
              <w:spacing w:after="0" w:line="240" w:lineRule="auto"/>
              <w:rPr>
                <w:rFonts w:eastAsia="Times New Roman" w:cs="Times New Roman"/>
                <w:b/>
                <w:bCs/>
                <w:color w:val="767171"/>
                <w:sz w:val="20"/>
                <w:lang w:eastAsia="es-DO"/>
              </w:rPr>
            </w:pPr>
            <w:r w:rsidRPr="00D15346">
              <w:rPr>
                <w:rFonts w:eastAsia="Times New Roman" w:cs="Times New Roman"/>
                <w:b/>
                <w:bCs/>
                <w:color w:val="767171"/>
                <w:sz w:val="20"/>
                <w:lang w:eastAsia="es-DO"/>
              </w:rPr>
              <w:t>2.7</w:t>
            </w:r>
          </w:p>
        </w:tc>
        <w:tc>
          <w:tcPr>
            <w:tcW w:w="1622" w:type="pct"/>
            <w:tcBorders>
              <w:top w:val="single" w:sz="8" w:space="0" w:color="7F7F7F"/>
              <w:left w:val="nil"/>
              <w:bottom w:val="single" w:sz="4" w:space="0" w:color="auto"/>
              <w:right w:val="nil"/>
            </w:tcBorders>
            <w:vAlign w:val="center"/>
            <w:hideMark/>
          </w:tcPr>
          <w:p w14:paraId="6006D688" w14:textId="77777777" w:rsidR="00C4521E" w:rsidRPr="00D15346" w:rsidRDefault="00C4521E" w:rsidP="00F64A7C">
            <w:pPr>
              <w:spacing w:after="0" w:line="240" w:lineRule="auto"/>
              <w:rPr>
                <w:rFonts w:eastAsia="Times New Roman" w:cs="Times New Roman"/>
                <w:color w:val="767171"/>
                <w:sz w:val="20"/>
                <w:lang w:eastAsia="es-DO"/>
              </w:rPr>
            </w:pPr>
            <w:r w:rsidRPr="00D15346">
              <w:rPr>
                <w:rFonts w:eastAsia="Times New Roman" w:cs="Times New Roman"/>
                <w:color w:val="767171"/>
                <w:sz w:val="20"/>
                <w:lang w:eastAsia="es-DO"/>
              </w:rPr>
              <w:t>Obras</w:t>
            </w:r>
          </w:p>
        </w:tc>
        <w:tc>
          <w:tcPr>
            <w:tcW w:w="1034" w:type="pct"/>
            <w:tcBorders>
              <w:top w:val="single" w:sz="8" w:space="0" w:color="7F7F7F"/>
              <w:left w:val="nil"/>
              <w:bottom w:val="single" w:sz="4" w:space="0" w:color="auto"/>
              <w:right w:val="nil"/>
            </w:tcBorders>
            <w:vAlign w:val="center"/>
            <w:hideMark/>
          </w:tcPr>
          <w:p w14:paraId="01611054" w14:textId="77777777" w:rsidR="00C4521E" w:rsidRPr="00D15346" w:rsidRDefault="00C4521E" w:rsidP="00F64A7C">
            <w:pPr>
              <w:spacing w:after="0" w:line="240" w:lineRule="auto"/>
              <w:rPr>
                <w:rFonts w:eastAsia="Times New Roman" w:cs="Times New Roman"/>
                <w:color w:val="767171"/>
                <w:sz w:val="20"/>
                <w:lang w:eastAsia="es-DO"/>
              </w:rPr>
            </w:pPr>
            <w:r>
              <w:rPr>
                <w:rFonts w:eastAsia="Times New Roman" w:cs="Times New Roman"/>
                <w:color w:val="767171"/>
                <w:sz w:val="20"/>
                <w:lang w:eastAsia="es-DO"/>
              </w:rPr>
              <w:t>20,000,000.00</w:t>
            </w:r>
          </w:p>
        </w:tc>
        <w:tc>
          <w:tcPr>
            <w:tcW w:w="891" w:type="pct"/>
            <w:tcBorders>
              <w:top w:val="single" w:sz="8" w:space="0" w:color="7F7F7F"/>
              <w:left w:val="nil"/>
              <w:bottom w:val="single" w:sz="4" w:space="0" w:color="auto"/>
              <w:right w:val="nil"/>
            </w:tcBorders>
            <w:vAlign w:val="center"/>
          </w:tcPr>
          <w:p w14:paraId="03BC0FBB" w14:textId="77777777" w:rsidR="00C4521E" w:rsidRPr="00D15346" w:rsidRDefault="00C4521E" w:rsidP="00F64A7C">
            <w:pPr>
              <w:spacing w:after="0" w:line="240" w:lineRule="auto"/>
              <w:jc w:val="center"/>
              <w:rPr>
                <w:rFonts w:eastAsia="Times New Roman" w:cs="Times New Roman"/>
                <w:color w:val="767171"/>
                <w:sz w:val="20"/>
                <w:lang w:eastAsia="es-DO"/>
              </w:rPr>
            </w:pPr>
            <w:r>
              <w:rPr>
                <w:rFonts w:eastAsia="Times New Roman" w:cs="Times New Roman"/>
                <w:color w:val="767171"/>
                <w:sz w:val="20"/>
                <w:lang w:eastAsia="es-DO"/>
              </w:rPr>
              <w:t>17,500,000.00</w:t>
            </w:r>
          </w:p>
        </w:tc>
        <w:tc>
          <w:tcPr>
            <w:tcW w:w="971" w:type="pct"/>
            <w:tcBorders>
              <w:top w:val="single" w:sz="8" w:space="0" w:color="7F7F7F"/>
              <w:left w:val="nil"/>
              <w:bottom w:val="single" w:sz="4" w:space="0" w:color="auto"/>
              <w:right w:val="nil"/>
            </w:tcBorders>
            <w:vAlign w:val="center"/>
            <w:hideMark/>
          </w:tcPr>
          <w:p w14:paraId="60B428AA" w14:textId="77777777" w:rsidR="00C4521E" w:rsidRPr="00D15346" w:rsidRDefault="00C4521E" w:rsidP="00F64A7C">
            <w:pPr>
              <w:spacing w:after="0" w:line="240" w:lineRule="auto"/>
              <w:jc w:val="center"/>
              <w:rPr>
                <w:rFonts w:eastAsia="Times New Roman" w:cs="Times New Roman"/>
                <w:color w:val="767171"/>
                <w:sz w:val="20"/>
                <w:lang w:eastAsia="es-DO"/>
              </w:rPr>
            </w:pPr>
            <w:r>
              <w:rPr>
                <w:rFonts w:eastAsia="Times New Roman" w:cs="Times New Roman"/>
                <w:color w:val="767171"/>
                <w:sz w:val="20"/>
                <w:lang w:eastAsia="es-DO"/>
              </w:rPr>
              <w:t>1,169,744.85</w:t>
            </w:r>
          </w:p>
        </w:tc>
      </w:tr>
      <w:tr w:rsidR="00C4521E" w:rsidRPr="00D15346" w14:paraId="02EFE4F0" w14:textId="77777777" w:rsidTr="00F64A7C">
        <w:trPr>
          <w:trHeight w:val="365"/>
        </w:trPr>
        <w:tc>
          <w:tcPr>
            <w:tcW w:w="481" w:type="pct"/>
            <w:tcBorders>
              <w:top w:val="single" w:sz="4" w:space="0" w:color="auto"/>
              <w:left w:val="nil"/>
              <w:bottom w:val="nil"/>
              <w:right w:val="nil"/>
            </w:tcBorders>
            <w:vAlign w:val="center"/>
          </w:tcPr>
          <w:p w14:paraId="6F644FF6" w14:textId="77777777" w:rsidR="00C4521E" w:rsidRPr="00D15346" w:rsidRDefault="00C4521E" w:rsidP="00F64A7C">
            <w:pPr>
              <w:spacing w:after="0" w:line="240" w:lineRule="auto"/>
              <w:rPr>
                <w:rFonts w:eastAsia="Times New Roman" w:cs="Times New Roman"/>
                <w:b/>
                <w:bCs/>
                <w:color w:val="767171"/>
                <w:sz w:val="20"/>
                <w:lang w:eastAsia="es-DO"/>
              </w:rPr>
            </w:pPr>
            <w:r w:rsidRPr="00D15346">
              <w:rPr>
                <w:rFonts w:eastAsia="Times New Roman" w:cs="Times New Roman"/>
                <w:b/>
                <w:bCs/>
                <w:color w:val="767171"/>
                <w:sz w:val="20"/>
                <w:lang w:eastAsia="es-DO"/>
              </w:rPr>
              <w:t>2.9</w:t>
            </w:r>
          </w:p>
        </w:tc>
        <w:tc>
          <w:tcPr>
            <w:tcW w:w="1622" w:type="pct"/>
            <w:tcBorders>
              <w:top w:val="single" w:sz="4" w:space="0" w:color="auto"/>
              <w:left w:val="nil"/>
              <w:bottom w:val="nil"/>
              <w:right w:val="nil"/>
            </w:tcBorders>
            <w:vAlign w:val="center"/>
          </w:tcPr>
          <w:p w14:paraId="765C7525" w14:textId="77777777" w:rsidR="00C4521E" w:rsidRPr="00D15346" w:rsidRDefault="00C4521E" w:rsidP="00F64A7C">
            <w:pPr>
              <w:spacing w:after="0" w:line="240" w:lineRule="auto"/>
              <w:rPr>
                <w:rFonts w:eastAsia="Times New Roman" w:cs="Times New Roman"/>
                <w:color w:val="767171"/>
                <w:sz w:val="20"/>
                <w:lang w:eastAsia="es-DO"/>
              </w:rPr>
            </w:pPr>
            <w:r w:rsidRPr="00D15346">
              <w:rPr>
                <w:rFonts w:eastAsia="Times New Roman" w:cs="Times New Roman"/>
                <w:color w:val="767171"/>
                <w:sz w:val="20"/>
                <w:lang w:eastAsia="es-DO"/>
              </w:rPr>
              <w:t>Gastos Financieros</w:t>
            </w:r>
          </w:p>
        </w:tc>
        <w:tc>
          <w:tcPr>
            <w:tcW w:w="1034" w:type="pct"/>
            <w:tcBorders>
              <w:top w:val="single" w:sz="4" w:space="0" w:color="auto"/>
              <w:left w:val="nil"/>
              <w:bottom w:val="nil"/>
              <w:right w:val="nil"/>
            </w:tcBorders>
            <w:vAlign w:val="center"/>
          </w:tcPr>
          <w:p w14:paraId="5406F21E" w14:textId="77777777" w:rsidR="00C4521E" w:rsidRPr="00D15346" w:rsidRDefault="00C4521E" w:rsidP="00F64A7C">
            <w:pPr>
              <w:spacing w:after="0" w:line="240" w:lineRule="auto"/>
              <w:rPr>
                <w:rFonts w:eastAsia="Times New Roman" w:cs="Times New Roman"/>
                <w:color w:val="767171"/>
                <w:sz w:val="20"/>
                <w:lang w:eastAsia="es-DO"/>
              </w:rPr>
            </w:pPr>
            <w:r w:rsidRPr="00D15346">
              <w:rPr>
                <w:rFonts w:eastAsia="Times New Roman" w:cs="Times New Roman"/>
                <w:color w:val="767171"/>
                <w:sz w:val="20"/>
                <w:lang w:eastAsia="es-DO"/>
              </w:rPr>
              <w:t>0</w:t>
            </w:r>
          </w:p>
        </w:tc>
        <w:tc>
          <w:tcPr>
            <w:tcW w:w="891" w:type="pct"/>
            <w:tcBorders>
              <w:top w:val="single" w:sz="4" w:space="0" w:color="auto"/>
              <w:left w:val="nil"/>
              <w:bottom w:val="nil"/>
              <w:right w:val="nil"/>
            </w:tcBorders>
            <w:vAlign w:val="center"/>
          </w:tcPr>
          <w:p w14:paraId="29835579" w14:textId="77777777" w:rsidR="00C4521E" w:rsidRPr="00D15346" w:rsidRDefault="00C4521E" w:rsidP="00F64A7C">
            <w:pPr>
              <w:spacing w:after="0" w:line="240" w:lineRule="auto"/>
              <w:jc w:val="center"/>
              <w:rPr>
                <w:rFonts w:eastAsia="Times New Roman" w:cs="Times New Roman"/>
                <w:color w:val="767171"/>
                <w:sz w:val="20"/>
                <w:lang w:eastAsia="es-DO"/>
              </w:rPr>
            </w:pPr>
            <w:r>
              <w:rPr>
                <w:rFonts w:eastAsia="Times New Roman" w:cs="Times New Roman"/>
                <w:color w:val="767171"/>
                <w:sz w:val="20"/>
                <w:lang w:eastAsia="es-DO"/>
              </w:rPr>
              <w:t>1,499,529.01</w:t>
            </w:r>
          </w:p>
        </w:tc>
        <w:tc>
          <w:tcPr>
            <w:tcW w:w="971" w:type="pct"/>
            <w:tcBorders>
              <w:top w:val="single" w:sz="4" w:space="0" w:color="auto"/>
              <w:left w:val="nil"/>
              <w:bottom w:val="nil"/>
              <w:right w:val="nil"/>
            </w:tcBorders>
            <w:vAlign w:val="center"/>
          </w:tcPr>
          <w:p w14:paraId="2E72BE00" w14:textId="77777777" w:rsidR="00C4521E" w:rsidRPr="00D15346" w:rsidRDefault="00C4521E" w:rsidP="00F64A7C">
            <w:pPr>
              <w:spacing w:after="0" w:line="240" w:lineRule="auto"/>
              <w:jc w:val="center"/>
              <w:rPr>
                <w:rFonts w:eastAsia="Times New Roman" w:cs="Times New Roman"/>
                <w:color w:val="767171"/>
                <w:sz w:val="20"/>
                <w:lang w:eastAsia="es-DO"/>
              </w:rPr>
            </w:pPr>
            <w:r>
              <w:rPr>
                <w:rFonts w:eastAsia="Times New Roman" w:cs="Times New Roman"/>
                <w:color w:val="767171"/>
                <w:sz w:val="20"/>
                <w:lang w:eastAsia="es-DO"/>
              </w:rPr>
              <w:t>1,422,926.60</w:t>
            </w:r>
          </w:p>
        </w:tc>
      </w:tr>
      <w:tr w:rsidR="00C4521E" w:rsidRPr="005A5D06" w14:paraId="728CD51E" w14:textId="77777777" w:rsidTr="00F64A7C">
        <w:trPr>
          <w:trHeight w:val="365"/>
        </w:trPr>
        <w:tc>
          <w:tcPr>
            <w:tcW w:w="2103" w:type="pct"/>
            <w:gridSpan w:val="2"/>
            <w:tcBorders>
              <w:top w:val="single" w:sz="8" w:space="0" w:color="7F7F7F"/>
              <w:left w:val="nil"/>
              <w:bottom w:val="single" w:sz="8" w:space="0" w:color="7F7F7F"/>
              <w:right w:val="nil"/>
            </w:tcBorders>
            <w:vAlign w:val="center"/>
            <w:hideMark/>
          </w:tcPr>
          <w:p w14:paraId="482E83FC" w14:textId="77777777" w:rsidR="00C4521E" w:rsidRPr="00D15346" w:rsidRDefault="00C4521E" w:rsidP="00F64A7C">
            <w:pPr>
              <w:spacing w:after="0" w:line="240" w:lineRule="auto"/>
              <w:rPr>
                <w:rFonts w:eastAsia="Times New Roman" w:cs="Times New Roman"/>
                <w:b/>
                <w:bCs/>
                <w:color w:val="767171"/>
                <w:sz w:val="20"/>
                <w:lang w:eastAsia="es-DO"/>
              </w:rPr>
            </w:pPr>
            <w:r w:rsidRPr="00D15346">
              <w:rPr>
                <w:rFonts w:eastAsia="Times New Roman" w:cs="Times New Roman"/>
                <w:b/>
                <w:bCs/>
                <w:color w:val="767171"/>
                <w:sz w:val="20"/>
                <w:lang w:eastAsia="es-DO"/>
              </w:rPr>
              <w:t>Total</w:t>
            </w:r>
          </w:p>
        </w:tc>
        <w:tc>
          <w:tcPr>
            <w:tcW w:w="1034" w:type="pct"/>
            <w:tcBorders>
              <w:top w:val="single" w:sz="8" w:space="0" w:color="7F7F7F"/>
              <w:left w:val="nil"/>
              <w:bottom w:val="single" w:sz="8" w:space="0" w:color="7F7F7F"/>
              <w:right w:val="nil"/>
            </w:tcBorders>
            <w:vAlign w:val="center"/>
            <w:hideMark/>
          </w:tcPr>
          <w:p w14:paraId="3B8A2840" w14:textId="77777777" w:rsidR="00C4521E" w:rsidRPr="00D15346" w:rsidRDefault="00C4521E" w:rsidP="00F64A7C">
            <w:pPr>
              <w:spacing w:after="0" w:line="240" w:lineRule="auto"/>
              <w:rPr>
                <w:rFonts w:eastAsia="Times New Roman" w:cs="Times New Roman"/>
                <w:bCs/>
                <w:color w:val="767171"/>
                <w:sz w:val="20"/>
                <w:lang w:eastAsia="es-DO"/>
              </w:rPr>
            </w:pPr>
            <w:r>
              <w:rPr>
                <w:rFonts w:eastAsia="Times New Roman" w:cs="Times New Roman"/>
                <w:bCs/>
                <w:color w:val="767171"/>
                <w:sz w:val="20"/>
                <w:lang w:eastAsia="es-DO"/>
              </w:rPr>
              <w:t>12,665,361,560.00</w:t>
            </w:r>
          </w:p>
        </w:tc>
        <w:tc>
          <w:tcPr>
            <w:tcW w:w="891" w:type="pct"/>
            <w:tcBorders>
              <w:top w:val="single" w:sz="8" w:space="0" w:color="7F7F7F"/>
              <w:left w:val="nil"/>
              <w:bottom w:val="single" w:sz="8" w:space="0" w:color="7F7F7F"/>
              <w:right w:val="nil"/>
            </w:tcBorders>
            <w:vAlign w:val="center"/>
          </w:tcPr>
          <w:p w14:paraId="3E36F797" w14:textId="77777777" w:rsidR="00C4521E" w:rsidRPr="00D15346" w:rsidRDefault="00C4521E" w:rsidP="00F64A7C">
            <w:pPr>
              <w:spacing w:after="0" w:line="240" w:lineRule="auto"/>
              <w:jc w:val="center"/>
              <w:rPr>
                <w:rFonts w:eastAsia="Times New Roman" w:cs="Times New Roman"/>
                <w:bCs/>
                <w:color w:val="767171"/>
                <w:sz w:val="20"/>
                <w:lang w:eastAsia="es-DO"/>
              </w:rPr>
            </w:pPr>
            <w:r>
              <w:rPr>
                <w:rFonts w:eastAsia="Times New Roman" w:cs="Times New Roman"/>
                <w:bCs/>
                <w:color w:val="767171"/>
                <w:sz w:val="20"/>
                <w:lang w:eastAsia="es-DO"/>
              </w:rPr>
              <w:t>12,698,980,071.14</w:t>
            </w:r>
          </w:p>
        </w:tc>
        <w:tc>
          <w:tcPr>
            <w:tcW w:w="971" w:type="pct"/>
            <w:tcBorders>
              <w:top w:val="single" w:sz="8" w:space="0" w:color="7F7F7F"/>
              <w:left w:val="nil"/>
              <w:bottom w:val="single" w:sz="8" w:space="0" w:color="7F7F7F"/>
              <w:right w:val="nil"/>
            </w:tcBorders>
            <w:vAlign w:val="center"/>
            <w:hideMark/>
          </w:tcPr>
          <w:p w14:paraId="5DC53B9D" w14:textId="77777777" w:rsidR="00C4521E" w:rsidRPr="00D15346" w:rsidRDefault="00C4521E" w:rsidP="00F64A7C">
            <w:pPr>
              <w:spacing w:after="0" w:line="240" w:lineRule="auto"/>
              <w:jc w:val="center"/>
              <w:rPr>
                <w:rFonts w:eastAsia="Times New Roman" w:cs="Times New Roman"/>
                <w:bCs/>
                <w:color w:val="767171"/>
                <w:sz w:val="20"/>
                <w:lang w:eastAsia="es-DO"/>
              </w:rPr>
            </w:pPr>
            <w:r>
              <w:rPr>
                <w:rFonts w:eastAsia="Times New Roman" w:cs="Times New Roman"/>
                <w:bCs/>
                <w:color w:val="767171"/>
                <w:sz w:val="20"/>
                <w:lang w:eastAsia="es-DO"/>
              </w:rPr>
              <w:t>11,229,488,234.92</w:t>
            </w:r>
          </w:p>
        </w:tc>
      </w:tr>
    </w:tbl>
    <w:p w14:paraId="1FD8CCFF" w14:textId="51D80647" w:rsidR="00C4521E" w:rsidRPr="00C4521E" w:rsidRDefault="00C4521E" w:rsidP="00331A50">
      <w:pPr>
        <w:pStyle w:val="Prrafodelista"/>
        <w:spacing w:after="0" w:line="360" w:lineRule="auto"/>
        <w:ind w:left="426"/>
        <w:rPr>
          <w:rFonts w:eastAsia="Calibri" w:cs="Times New Roman"/>
          <w:color w:val="767171"/>
          <w:sz w:val="20"/>
          <w:szCs w:val="16"/>
        </w:rPr>
      </w:pPr>
      <w:r w:rsidRPr="00C4521E">
        <w:rPr>
          <w:rFonts w:eastAsia="Calibri" w:cs="Times New Roman"/>
          <w:color w:val="767171"/>
          <w:sz w:val="20"/>
          <w:szCs w:val="16"/>
        </w:rPr>
        <w:t>Fuente: Reporte de ejecución presupuestaria consolidado (MIREX/Servicio</w:t>
      </w:r>
      <w:r w:rsidR="00331A50">
        <w:rPr>
          <w:rFonts w:eastAsia="Calibri" w:cs="Times New Roman"/>
          <w:color w:val="767171"/>
          <w:sz w:val="20"/>
          <w:szCs w:val="16"/>
        </w:rPr>
        <w:t xml:space="preserve"> </w:t>
      </w:r>
      <w:r w:rsidRPr="00C4521E">
        <w:rPr>
          <w:rFonts w:eastAsia="Calibri" w:cs="Times New Roman"/>
          <w:color w:val="767171"/>
          <w:sz w:val="20"/>
          <w:szCs w:val="16"/>
        </w:rPr>
        <w:t xml:space="preserve">exterior) </w:t>
      </w:r>
    </w:p>
    <w:p w14:paraId="2FAC07CB" w14:textId="77777777" w:rsidR="003740E8" w:rsidRPr="00D15346" w:rsidRDefault="003740E8" w:rsidP="004F5895">
      <w:pPr>
        <w:keepNext/>
        <w:keepLines/>
        <w:numPr>
          <w:ilvl w:val="0"/>
          <w:numId w:val="6"/>
        </w:numPr>
        <w:spacing w:after="0" w:line="360" w:lineRule="auto"/>
        <w:contextualSpacing/>
        <w:jc w:val="both"/>
        <w:outlineLvl w:val="0"/>
        <w:rPr>
          <w:rFonts w:eastAsia="Times New Roman" w:cs="Times New Roman"/>
          <w:b/>
          <w:color w:val="767171"/>
          <w:szCs w:val="28"/>
        </w:rPr>
      </w:pPr>
      <w:bookmarkStart w:id="163" w:name="_Toc217046194"/>
      <w:r w:rsidRPr="00D15346">
        <w:rPr>
          <w:rFonts w:eastAsia="Times New Roman" w:cs="Times New Roman"/>
          <w:b/>
          <w:color w:val="767171"/>
          <w:szCs w:val="28"/>
        </w:rPr>
        <w:lastRenderedPageBreak/>
        <w:t>Compras y contrataciones MIREX</w:t>
      </w:r>
      <w:bookmarkEnd w:id="158"/>
      <w:bookmarkEnd w:id="159"/>
      <w:bookmarkEnd w:id="160"/>
      <w:bookmarkEnd w:id="161"/>
      <w:bookmarkEnd w:id="162"/>
      <w:bookmarkEnd w:id="163"/>
    </w:p>
    <w:p w14:paraId="75B3B11D" w14:textId="77777777" w:rsidR="003740E8" w:rsidRPr="00D15346" w:rsidRDefault="003740E8" w:rsidP="003740E8">
      <w:pPr>
        <w:spacing w:after="0" w:line="360" w:lineRule="auto"/>
        <w:jc w:val="both"/>
        <w:rPr>
          <w:rFonts w:eastAsia="Calibri" w:cs="Times New Roman"/>
          <w:color w:val="767171"/>
          <w:szCs w:val="24"/>
        </w:rPr>
      </w:pPr>
    </w:p>
    <w:p w14:paraId="3D1FE216" w14:textId="77777777" w:rsidR="00C4521E" w:rsidRPr="00D15346" w:rsidRDefault="00C4521E" w:rsidP="00C4521E">
      <w:pPr>
        <w:spacing w:line="360" w:lineRule="auto"/>
        <w:jc w:val="both"/>
        <w:rPr>
          <w:rFonts w:eastAsia="Calibri" w:cs="Times New Roman"/>
          <w:color w:val="767171"/>
          <w:szCs w:val="24"/>
        </w:rPr>
      </w:pPr>
      <w:r w:rsidRPr="005C792E">
        <w:rPr>
          <w:rFonts w:eastAsia="Calibri" w:cs="Times New Roman"/>
          <w:b/>
          <w:bCs/>
          <w:color w:val="767171"/>
          <w:szCs w:val="24"/>
        </w:rPr>
        <w:t>El presupuesto aprobado por el MIREX para el Plan Anual de Compras y Contrataciones en el año 202</w:t>
      </w:r>
      <w:r>
        <w:rPr>
          <w:rFonts w:eastAsia="Calibri" w:cs="Times New Roman"/>
          <w:b/>
          <w:bCs/>
          <w:color w:val="767171"/>
          <w:szCs w:val="24"/>
        </w:rPr>
        <w:t>5</w:t>
      </w:r>
      <w:r w:rsidRPr="005C792E">
        <w:rPr>
          <w:rFonts w:eastAsia="Calibri" w:cs="Times New Roman"/>
          <w:b/>
          <w:bCs/>
          <w:color w:val="767171"/>
          <w:szCs w:val="24"/>
        </w:rPr>
        <w:t xml:space="preserve"> ascendió a la suma de Mil cuatrocientos noventa y seis millones, cincuenta y dos mil doscientos setenta y tres pesos con 17/100 (RD$</w:t>
      </w:r>
      <w:r>
        <w:rPr>
          <w:rFonts w:eastAsia="Calibri" w:cs="Times New Roman"/>
          <w:b/>
          <w:bCs/>
          <w:color w:val="767171"/>
          <w:szCs w:val="24"/>
        </w:rPr>
        <w:t>4</w:t>
      </w:r>
      <w:r w:rsidRPr="005C792E">
        <w:rPr>
          <w:rFonts w:eastAsia="Calibri" w:cs="Times New Roman"/>
          <w:b/>
          <w:bCs/>
          <w:color w:val="767171"/>
          <w:szCs w:val="24"/>
        </w:rPr>
        <w:t>,</w:t>
      </w:r>
      <w:r>
        <w:rPr>
          <w:rFonts w:eastAsia="Calibri" w:cs="Times New Roman"/>
          <w:b/>
          <w:bCs/>
          <w:color w:val="767171"/>
          <w:szCs w:val="24"/>
        </w:rPr>
        <w:t>013</w:t>
      </w:r>
      <w:r w:rsidRPr="005C792E">
        <w:rPr>
          <w:rFonts w:eastAsia="Calibri" w:cs="Times New Roman"/>
          <w:b/>
          <w:bCs/>
          <w:color w:val="767171"/>
          <w:szCs w:val="24"/>
        </w:rPr>
        <w:t>,</w:t>
      </w:r>
      <w:r>
        <w:rPr>
          <w:rFonts w:eastAsia="Calibri" w:cs="Times New Roman"/>
          <w:b/>
          <w:bCs/>
          <w:color w:val="767171"/>
          <w:szCs w:val="24"/>
        </w:rPr>
        <w:t>916</w:t>
      </w:r>
      <w:r w:rsidRPr="005C792E">
        <w:rPr>
          <w:rFonts w:eastAsia="Calibri" w:cs="Times New Roman"/>
          <w:b/>
          <w:bCs/>
          <w:color w:val="767171"/>
          <w:szCs w:val="24"/>
        </w:rPr>
        <w:t>,</w:t>
      </w:r>
      <w:r>
        <w:rPr>
          <w:rFonts w:eastAsia="Calibri" w:cs="Times New Roman"/>
          <w:b/>
          <w:bCs/>
          <w:color w:val="767171"/>
          <w:szCs w:val="24"/>
        </w:rPr>
        <w:t>364</w:t>
      </w:r>
      <w:r w:rsidRPr="005C792E">
        <w:rPr>
          <w:rFonts w:eastAsia="Calibri" w:cs="Times New Roman"/>
          <w:b/>
          <w:bCs/>
          <w:color w:val="767171"/>
          <w:szCs w:val="24"/>
        </w:rPr>
        <w:t>.</w:t>
      </w:r>
      <w:r>
        <w:rPr>
          <w:rFonts w:eastAsia="Calibri" w:cs="Times New Roman"/>
          <w:b/>
          <w:bCs/>
          <w:color w:val="767171"/>
          <w:szCs w:val="24"/>
        </w:rPr>
        <w:t>53</w:t>
      </w:r>
      <w:r w:rsidRPr="005C792E">
        <w:rPr>
          <w:rFonts w:eastAsia="Calibri" w:cs="Times New Roman"/>
          <w:b/>
          <w:bCs/>
          <w:color w:val="767171"/>
          <w:szCs w:val="24"/>
        </w:rPr>
        <w:t>).</w:t>
      </w:r>
      <w:r w:rsidRPr="00D15346">
        <w:rPr>
          <w:rFonts w:eastAsia="Calibri" w:cs="Times New Roman"/>
          <w:color w:val="767171"/>
          <w:szCs w:val="24"/>
        </w:rPr>
        <w:t xml:space="preserve"> De acuerdo con las distintas modalidades de compras establecidas en la Ley 340-06 sobre Compras y Contrataciones Públicas de Bienes, Servicios, Obras y Concesiones, a la fecha, se han publicado un total de </w:t>
      </w:r>
      <w:r>
        <w:rPr>
          <w:rFonts w:eastAsia="Calibri" w:cs="Times New Roman"/>
          <w:color w:val="767171"/>
          <w:szCs w:val="24"/>
        </w:rPr>
        <w:t>doscientos veintidós (222)</w:t>
      </w:r>
      <w:r w:rsidRPr="00D15346">
        <w:rPr>
          <w:rFonts w:eastAsia="Calibri" w:cs="Times New Roman"/>
          <w:color w:val="767171"/>
          <w:szCs w:val="24"/>
        </w:rPr>
        <w:t xml:space="preserve"> procesos en el Portal transaccional. En la tabla siguiente se presenta las modalidades de compras y cantidad de procesos ejecutados: </w:t>
      </w:r>
    </w:p>
    <w:tbl>
      <w:tblPr>
        <w:tblW w:w="7952" w:type="dxa"/>
        <w:jc w:val="center"/>
        <w:tblCellMar>
          <w:left w:w="0" w:type="dxa"/>
          <w:right w:w="0" w:type="dxa"/>
        </w:tblCellMar>
        <w:tblLook w:val="04A0" w:firstRow="1" w:lastRow="0" w:firstColumn="1" w:lastColumn="0" w:noHBand="0" w:noVBand="1"/>
      </w:tblPr>
      <w:tblGrid>
        <w:gridCol w:w="5059"/>
        <w:gridCol w:w="2893"/>
      </w:tblGrid>
      <w:tr w:rsidR="00C4521E" w:rsidRPr="00D15346" w14:paraId="415E6E23" w14:textId="77777777" w:rsidTr="00F64A7C">
        <w:trPr>
          <w:trHeight w:val="283"/>
          <w:jc w:val="center"/>
        </w:trPr>
        <w:tc>
          <w:tcPr>
            <w:tcW w:w="7952" w:type="dxa"/>
            <w:gridSpan w:val="2"/>
            <w:tcBorders>
              <w:top w:val="single" w:sz="8" w:space="0" w:color="7F7F7F"/>
              <w:left w:val="nil"/>
              <w:bottom w:val="nil"/>
              <w:right w:val="nil"/>
            </w:tcBorders>
            <w:shd w:val="clear" w:color="auto" w:fill="1F3864"/>
            <w:tcMar>
              <w:top w:w="0" w:type="dxa"/>
              <w:left w:w="108" w:type="dxa"/>
              <w:bottom w:w="0" w:type="dxa"/>
              <w:right w:w="108" w:type="dxa"/>
            </w:tcMar>
            <w:vAlign w:val="center"/>
          </w:tcPr>
          <w:p w14:paraId="3B4E2E99" w14:textId="77777777" w:rsidR="00C4521E" w:rsidRPr="00953941" w:rsidRDefault="00C4521E" w:rsidP="00F64A7C">
            <w:pPr>
              <w:spacing w:after="0" w:line="240" w:lineRule="auto"/>
              <w:jc w:val="center"/>
              <w:rPr>
                <w:rFonts w:eastAsia="Calibri" w:cs="Times New Roman"/>
                <w:b/>
                <w:bCs/>
                <w:color w:val="FFFFFF" w:themeColor="background1"/>
                <w:sz w:val="22"/>
              </w:rPr>
            </w:pPr>
            <w:r w:rsidRPr="00953941">
              <w:rPr>
                <w:rFonts w:eastAsia="Calibri" w:cs="Times New Roman"/>
                <w:bCs/>
                <w:color w:val="FFFFFF" w:themeColor="background1"/>
                <w:szCs w:val="24"/>
              </w:rPr>
              <w:t xml:space="preserve">Tabla </w:t>
            </w:r>
            <w:r>
              <w:rPr>
                <w:rFonts w:eastAsia="Calibri" w:cs="Times New Roman"/>
                <w:bCs/>
                <w:color w:val="FFFFFF" w:themeColor="background1"/>
                <w:szCs w:val="24"/>
              </w:rPr>
              <w:t>6</w:t>
            </w:r>
            <w:r w:rsidRPr="00953941">
              <w:rPr>
                <w:rFonts w:eastAsia="Calibri" w:cs="Times New Roman"/>
                <w:bCs/>
                <w:color w:val="FFFFFF" w:themeColor="background1"/>
                <w:szCs w:val="24"/>
              </w:rPr>
              <w:t>: Cantidad de procesos de compras y contrataciones adjudicados</w:t>
            </w:r>
          </w:p>
        </w:tc>
      </w:tr>
      <w:tr w:rsidR="00C4521E" w:rsidRPr="00D15346" w14:paraId="3E362558" w14:textId="77777777" w:rsidTr="00F64A7C">
        <w:trPr>
          <w:trHeight w:val="283"/>
          <w:jc w:val="center"/>
        </w:trPr>
        <w:tc>
          <w:tcPr>
            <w:tcW w:w="5059" w:type="dxa"/>
            <w:tcBorders>
              <w:top w:val="single" w:sz="8" w:space="0" w:color="7F7F7F"/>
              <w:left w:val="nil"/>
              <w:bottom w:val="nil"/>
              <w:right w:val="nil"/>
            </w:tcBorders>
            <w:shd w:val="clear" w:color="auto" w:fill="1F3864"/>
            <w:tcMar>
              <w:top w:w="0" w:type="dxa"/>
              <w:left w:w="108" w:type="dxa"/>
              <w:bottom w:w="0" w:type="dxa"/>
              <w:right w:w="108" w:type="dxa"/>
            </w:tcMar>
            <w:vAlign w:val="center"/>
            <w:hideMark/>
          </w:tcPr>
          <w:p w14:paraId="5EB4044A" w14:textId="77777777" w:rsidR="00C4521E" w:rsidRPr="00953941" w:rsidRDefault="00C4521E" w:rsidP="00F64A7C">
            <w:pPr>
              <w:spacing w:after="0" w:line="240" w:lineRule="auto"/>
              <w:rPr>
                <w:rFonts w:eastAsia="Calibri" w:cs="Times New Roman"/>
                <w:color w:val="FFFFFF" w:themeColor="background1"/>
                <w:szCs w:val="24"/>
              </w:rPr>
            </w:pPr>
            <w:r w:rsidRPr="00953941">
              <w:rPr>
                <w:rFonts w:eastAsia="Calibri" w:cs="Times New Roman"/>
                <w:color w:val="FFFFFF" w:themeColor="background1"/>
                <w:szCs w:val="24"/>
              </w:rPr>
              <w:t>Modalidad de Compra</w:t>
            </w:r>
          </w:p>
        </w:tc>
        <w:tc>
          <w:tcPr>
            <w:tcW w:w="2893" w:type="dxa"/>
            <w:tcBorders>
              <w:top w:val="single" w:sz="8" w:space="0" w:color="7F7F7F"/>
              <w:left w:val="nil"/>
              <w:bottom w:val="nil"/>
              <w:right w:val="nil"/>
            </w:tcBorders>
            <w:shd w:val="clear" w:color="auto" w:fill="1F3864"/>
            <w:tcMar>
              <w:top w:w="0" w:type="dxa"/>
              <w:left w:w="108" w:type="dxa"/>
              <w:bottom w:w="0" w:type="dxa"/>
              <w:right w:w="108" w:type="dxa"/>
            </w:tcMar>
            <w:vAlign w:val="center"/>
            <w:hideMark/>
          </w:tcPr>
          <w:p w14:paraId="3B1560FA" w14:textId="77777777" w:rsidR="00C4521E" w:rsidRPr="00953941" w:rsidRDefault="00C4521E" w:rsidP="00F64A7C">
            <w:pPr>
              <w:spacing w:after="0" w:line="240" w:lineRule="auto"/>
              <w:rPr>
                <w:rFonts w:eastAsia="Calibri" w:cs="Times New Roman"/>
                <w:color w:val="FFFFFF" w:themeColor="background1"/>
                <w:szCs w:val="24"/>
              </w:rPr>
            </w:pPr>
            <w:r w:rsidRPr="00953941">
              <w:rPr>
                <w:rFonts w:eastAsia="Calibri" w:cs="Times New Roman"/>
                <w:color w:val="FFFFFF" w:themeColor="background1"/>
                <w:szCs w:val="24"/>
              </w:rPr>
              <w:t>Cantidad de Procesos</w:t>
            </w:r>
          </w:p>
        </w:tc>
      </w:tr>
      <w:tr w:rsidR="00C4521E" w:rsidRPr="00D15346" w14:paraId="7887E848" w14:textId="77777777" w:rsidTr="00F64A7C">
        <w:trPr>
          <w:trHeight w:val="283"/>
          <w:jc w:val="center"/>
        </w:trPr>
        <w:tc>
          <w:tcPr>
            <w:tcW w:w="5059" w:type="dxa"/>
            <w:tcBorders>
              <w:top w:val="single" w:sz="8" w:space="0" w:color="7F7F7F"/>
              <w:left w:val="nil"/>
              <w:bottom w:val="single" w:sz="8" w:space="0" w:color="7F7F7F"/>
              <w:right w:val="nil"/>
            </w:tcBorders>
            <w:tcMar>
              <w:top w:w="0" w:type="dxa"/>
              <w:left w:w="108" w:type="dxa"/>
              <w:bottom w:w="0" w:type="dxa"/>
              <w:right w:w="108" w:type="dxa"/>
            </w:tcMar>
            <w:vAlign w:val="center"/>
            <w:hideMark/>
          </w:tcPr>
          <w:p w14:paraId="3E438898" w14:textId="77777777" w:rsidR="00C4521E" w:rsidRPr="00D15346" w:rsidRDefault="00C4521E" w:rsidP="00F64A7C">
            <w:pPr>
              <w:spacing w:after="0" w:line="240" w:lineRule="auto"/>
              <w:rPr>
                <w:rFonts w:eastAsia="Calibri" w:cs="Times New Roman"/>
                <w:bCs/>
                <w:color w:val="767171"/>
                <w:sz w:val="22"/>
              </w:rPr>
            </w:pPr>
            <w:r w:rsidRPr="00D15346">
              <w:rPr>
                <w:rFonts w:eastAsia="Calibri" w:cs="Times New Roman"/>
                <w:bCs/>
                <w:color w:val="767171"/>
                <w:sz w:val="22"/>
              </w:rPr>
              <w:t>Compras Directa</w:t>
            </w:r>
          </w:p>
        </w:tc>
        <w:tc>
          <w:tcPr>
            <w:tcW w:w="2893" w:type="dxa"/>
            <w:tcBorders>
              <w:top w:val="single" w:sz="8" w:space="0" w:color="7F7F7F"/>
              <w:left w:val="nil"/>
              <w:bottom w:val="single" w:sz="8" w:space="0" w:color="7F7F7F"/>
              <w:right w:val="nil"/>
            </w:tcBorders>
            <w:tcMar>
              <w:top w:w="0" w:type="dxa"/>
              <w:left w:w="108" w:type="dxa"/>
              <w:bottom w:w="0" w:type="dxa"/>
              <w:right w:w="108" w:type="dxa"/>
            </w:tcMar>
            <w:vAlign w:val="center"/>
            <w:hideMark/>
          </w:tcPr>
          <w:p w14:paraId="3FDC1113" w14:textId="77777777" w:rsidR="00C4521E" w:rsidRPr="00D15346" w:rsidRDefault="00C4521E" w:rsidP="00F64A7C">
            <w:pPr>
              <w:spacing w:after="0" w:line="240" w:lineRule="auto"/>
              <w:jc w:val="center"/>
              <w:rPr>
                <w:rFonts w:eastAsia="Calibri" w:cs="Times New Roman"/>
                <w:bCs/>
                <w:color w:val="767171"/>
                <w:sz w:val="22"/>
              </w:rPr>
            </w:pPr>
            <w:r>
              <w:rPr>
                <w:color w:val="767171"/>
                <w:sz w:val="22"/>
              </w:rPr>
              <w:t>83</w:t>
            </w:r>
          </w:p>
        </w:tc>
      </w:tr>
      <w:tr w:rsidR="00C4521E" w:rsidRPr="00D15346" w14:paraId="2136C16E" w14:textId="77777777" w:rsidTr="00F64A7C">
        <w:trPr>
          <w:trHeight w:val="283"/>
          <w:jc w:val="center"/>
        </w:trPr>
        <w:tc>
          <w:tcPr>
            <w:tcW w:w="5059" w:type="dxa"/>
            <w:tcMar>
              <w:top w:w="0" w:type="dxa"/>
              <w:left w:w="108" w:type="dxa"/>
              <w:bottom w:w="0" w:type="dxa"/>
              <w:right w:w="108" w:type="dxa"/>
            </w:tcMar>
            <w:vAlign w:val="center"/>
            <w:hideMark/>
          </w:tcPr>
          <w:p w14:paraId="10E6FEF5" w14:textId="77777777" w:rsidR="00C4521E" w:rsidRPr="00D15346" w:rsidRDefault="00C4521E" w:rsidP="00F64A7C">
            <w:pPr>
              <w:spacing w:after="0" w:line="240" w:lineRule="auto"/>
              <w:rPr>
                <w:rFonts w:eastAsia="Calibri" w:cs="Times New Roman"/>
                <w:bCs/>
                <w:color w:val="767171"/>
                <w:sz w:val="22"/>
              </w:rPr>
            </w:pPr>
            <w:r w:rsidRPr="00D15346">
              <w:rPr>
                <w:rFonts w:eastAsia="Calibri" w:cs="Times New Roman"/>
                <w:bCs/>
                <w:color w:val="767171"/>
                <w:sz w:val="22"/>
              </w:rPr>
              <w:t>Compras Menores</w:t>
            </w:r>
          </w:p>
        </w:tc>
        <w:tc>
          <w:tcPr>
            <w:tcW w:w="2893" w:type="dxa"/>
            <w:tcMar>
              <w:top w:w="0" w:type="dxa"/>
              <w:left w:w="108" w:type="dxa"/>
              <w:bottom w:w="0" w:type="dxa"/>
              <w:right w:w="108" w:type="dxa"/>
            </w:tcMar>
            <w:vAlign w:val="center"/>
            <w:hideMark/>
          </w:tcPr>
          <w:p w14:paraId="08CFA698" w14:textId="77777777" w:rsidR="00C4521E" w:rsidRPr="00D15346" w:rsidRDefault="00C4521E" w:rsidP="00F64A7C">
            <w:pPr>
              <w:spacing w:after="0" w:line="240" w:lineRule="auto"/>
              <w:jc w:val="center"/>
              <w:rPr>
                <w:rFonts w:eastAsia="Calibri" w:cs="Times New Roman"/>
                <w:bCs/>
                <w:color w:val="767171"/>
                <w:sz w:val="22"/>
              </w:rPr>
            </w:pPr>
            <w:r>
              <w:rPr>
                <w:color w:val="767171"/>
                <w:sz w:val="22"/>
              </w:rPr>
              <w:t>95</w:t>
            </w:r>
          </w:p>
        </w:tc>
      </w:tr>
      <w:tr w:rsidR="00C4521E" w:rsidRPr="00D15346" w14:paraId="4BD5D368" w14:textId="77777777" w:rsidTr="00F64A7C">
        <w:trPr>
          <w:trHeight w:val="283"/>
          <w:jc w:val="center"/>
        </w:trPr>
        <w:tc>
          <w:tcPr>
            <w:tcW w:w="5059" w:type="dxa"/>
            <w:tcBorders>
              <w:top w:val="single" w:sz="8" w:space="0" w:color="7F7F7F"/>
              <w:left w:val="nil"/>
              <w:bottom w:val="single" w:sz="8" w:space="0" w:color="7F7F7F"/>
              <w:right w:val="nil"/>
            </w:tcBorders>
            <w:tcMar>
              <w:top w:w="0" w:type="dxa"/>
              <w:left w:w="108" w:type="dxa"/>
              <w:bottom w:w="0" w:type="dxa"/>
              <w:right w:w="108" w:type="dxa"/>
            </w:tcMar>
            <w:vAlign w:val="center"/>
            <w:hideMark/>
          </w:tcPr>
          <w:p w14:paraId="4CA752E1" w14:textId="77777777" w:rsidR="00C4521E" w:rsidRPr="00D15346" w:rsidRDefault="00C4521E" w:rsidP="00F64A7C">
            <w:pPr>
              <w:spacing w:after="0" w:line="240" w:lineRule="auto"/>
              <w:rPr>
                <w:rFonts w:eastAsia="Calibri" w:cs="Times New Roman"/>
                <w:bCs/>
                <w:color w:val="767171"/>
                <w:sz w:val="22"/>
              </w:rPr>
            </w:pPr>
            <w:r w:rsidRPr="00D15346">
              <w:rPr>
                <w:rFonts w:eastAsia="Calibri" w:cs="Times New Roman"/>
                <w:bCs/>
                <w:color w:val="767171"/>
                <w:sz w:val="22"/>
              </w:rPr>
              <w:t>Comparación de Precios</w:t>
            </w:r>
          </w:p>
        </w:tc>
        <w:tc>
          <w:tcPr>
            <w:tcW w:w="2893" w:type="dxa"/>
            <w:tcBorders>
              <w:top w:val="single" w:sz="8" w:space="0" w:color="7F7F7F"/>
              <w:left w:val="nil"/>
              <w:bottom w:val="single" w:sz="8" w:space="0" w:color="7F7F7F"/>
              <w:right w:val="nil"/>
            </w:tcBorders>
            <w:tcMar>
              <w:top w:w="0" w:type="dxa"/>
              <w:left w:w="108" w:type="dxa"/>
              <w:bottom w:w="0" w:type="dxa"/>
              <w:right w:w="108" w:type="dxa"/>
            </w:tcMar>
            <w:vAlign w:val="center"/>
            <w:hideMark/>
          </w:tcPr>
          <w:p w14:paraId="4A236B3D" w14:textId="77777777" w:rsidR="00C4521E" w:rsidRPr="00D15346" w:rsidRDefault="00C4521E" w:rsidP="00F64A7C">
            <w:pPr>
              <w:spacing w:after="0" w:line="240" w:lineRule="auto"/>
              <w:jc w:val="center"/>
              <w:rPr>
                <w:rFonts w:eastAsia="Calibri" w:cs="Times New Roman"/>
                <w:bCs/>
                <w:color w:val="767171"/>
                <w:sz w:val="22"/>
              </w:rPr>
            </w:pPr>
            <w:r>
              <w:rPr>
                <w:color w:val="767171"/>
                <w:sz w:val="22"/>
              </w:rPr>
              <w:t>8</w:t>
            </w:r>
          </w:p>
        </w:tc>
      </w:tr>
      <w:tr w:rsidR="00C4521E" w:rsidRPr="00D15346" w14:paraId="66DA72A5" w14:textId="77777777" w:rsidTr="00F64A7C">
        <w:trPr>
          <w:trHeight w:val="283"/>
          <w:jc w:val="center"/>
        </w:trPr>
        <w:tc>
          <w:tcPr>
            <w:tcW w:w="5059" w:type="dxa"/>
            <w:tcMar>
              <w:top w:w="0" w:type="dxa"/>
              <w:left w:w="108" w:type="dxa"/>
              <w:bottom w:w="0" w:type="dxa"/>
              <w:right w:w="108" w:type="dxa"/>
            </w:tcMar>
            <w:vAlign w:val="center"/>
            <w:hideMark/>
          </w:tcPr>
          <w:p w14:paraId="651C2B39" w14:textId="77777777" w:rsidR="00C4521E" w:rsidRPr="00D15346" w:rsidRDefault="00C4521E" w:rsidP="00F64A7C">
            <w:pPr>
              <w:spacing w:after="0" w:line="240" w:lineRule="auto"/>
              <w:rPr>
                <w:rFonts w:eastAsia="Calibri" w:cs="Times New Roman"/>
                <w:bCs/>
                <w:color w:val="767171"/>
                <w:sz w:val="22"/>
              </w:rPr>
            </w:pPr>
            <w:r w:rsidRPr="00D15346">
              <w:rPr>
                <w:rFonts w:eastAsia="Calibri" w:cs="Times New Roman"/>
                <w:bCs/>
                <w:color w:val="767171"/>
                <w:sz w:val="22"/>
              </w:rPr>
              <w:t>Licitación Pública Nacional</w:t>
            </w:r>
          </w:p>
        </w:tc>
        <w:tc>
          <w:tcPr>
            <w:tcW w:w="2893" w:type="dxa"/>
            <w:tcMar>
              <w:top w:w="0" w:type="dxa"/>
              <w:left w:w="108" w:type="dxa"/>
              <w:bottom w:w="0" w:type="dxa"/>
              <w:right w:w="108" w:type="dxa"/>
            </w:tcMar>
            <w:vAlign w:val="center"/>
            <w:hideMark/>
          </w:tcPr>
          <w:p w14:paraId="04B31FDF" w14:textId="77777777" w:rsidR="00C4521E" w:rsidRPr="00D15346" w:rsidRDefault="00C4521E" w:rsidP="00F64A7C">
            <w:pPr>
              <w:spacing w:after="0" w:line="240" w:lineRule="auto"/>
              <w:jc w:val="center"/>
              <w:rPr>
                <w:rFonts w:eastAsia="Calibri" w:cs="Times New Roman"/>
                <w:bCs/>
                <w:color w:val="767171"/>
                <w:sz w:val="22"/>
              </w:rPr>
            </w:pPr>
            <w:r>
              <w:rPr>
                <w:color w:val="767171"/>
                <w:sz w:val="22"/>
              </w:rPr>
              <w:t>13</w:t>
            </w:r>
          </w:p>
        </w:tc>
      </w:tr>
      <w:tr w:rsidR="00C4521E" w:rsidRPr="00D15346" w14:paraId="1DE5897A" w14:textId="77777777" w:rsidTr="00F64A7C">
        <w:trPr>
          <w:trHeight w:val="283"/>
          <w:jc w:val="center"/>
        </w:trPr>
        <w:tc>
          <w:tcPr>
            <w:tcW w:w="5059" w:type="dxa"/>
            <w:tcBorders>
              <w:top w:val="single" w:sz="8" w:space="0" w:color="7F7F7F"/>
              <w:left w:val="nil"/>
              <w:bottom w:val="single" w:sz="8" w:space="0" w:color="7F7F7F"/>
              <w:right w:val="nil"/>
            </w:tcBorders>
            <w:tcMar>
              <w:top w:w="0" w:type="dxa"/>
              <w:left w:w="108" w:type="dxa"/>
              <w:bottom w:w="0" w:type="dxa"/>
              <w:right w:w="108" w:type="dxa"/>
            </w:tcMar>
            <w:vAlign w:val="center"/>
            <w:hideMark/>
          </w:tcPr>
          <w:p w14:paraId="656D0C77" w14:textId="77777777" w:rsidR="00C4521E" w:rsidRPr="00D15346" w:rsidRDefault="00C4521E" w:rsidP="00F64A7C">
            <w:pPr>
              <w:spacing w:after="0" w:line="240" w:lineRule="auto"/>
              <w:rPr>
                <w:rFonts w:eastAsia="Calibri" w:cs="Times New Roman"/>
                <w:bCs/>
                <w:color w:val="767171"/>
                <w:sz w:val="22"/>
              </w:rPr>
            </w:pPr>
            <w:r w:rsidRPr="00D15346">
              <w:rPr>
                <w:rFonts w:eastAsia="Calibri" w:cs="Times New Roman"/>
                <w:bCs/>
                <w:color w:val="767171"/>
                <w:sz w:val="22"/>
              </w:rPr>
              <w:t>Procesos de Excepción</w:t>
            </w:r>
          </w:p>
        </w:tc>
        <w:tc>
          <w:tcPr>
            <w:tcW w:w="2893" w:type="dxa"/>
            <w:tcBorders>
              <w:top w:val="single" w:sz="8" w:space="0" w:color="7F7F7F"/>
              <w:left w:val="nil"/>
              <w:bottom w:val="single" w:sz="8" w:space="0" w:color="7F7F7F"/>
              <w:right w:val="nil"/>
            </w:tcBorders>
            <w:tcMar>
              <w:top w:w="0" w:type="dxa"/>
              <w:left w:w="108" w:type="dxa"/>
              <w:bottom w:w="0" w:type="dxa"/>
              <w:right w:w="108" w:type="dxa"/>
            </w:tcMar>
            <w:vAlign w:val="center"/>
            <w:hideMark/>
          </w:tcPr>
          <w:p w14:paraId="238419FB" w14:textId="77777777" w:rsidR="00C4521E" w:rsidRPr="00D15346" w:rsidRDefault="00C4521E" w:rsidP="00F64A7C">
            <w:pPr>
              <w:spacing w:after="0" w:line="240" w:lineRule="auto"/>
              <w:jc w:val="center"/>
              <w:rPr>
                <w:rFonts w:eastAsia="Calibri" w:cs="Times New Roman"/>
                <w:bCs/>
                <w:color w:val="767171"/>
                <w:sz w:val="22"/>
              </w:rPr>
            </w:pPr>
            <w:r>
              <w:rPr>
                <w:color w:val="767171"/>
                <w:sz w:val="22"/>
              </w:rPr>
              <w:t>16</w:t>
            </w:r>
          </w:p>
        </w:tc>
      </w:tr>
      <w:tr w:rsidR="00C4521E" w:rsidRPr="00D15346" w14:paraId="01DD00D4" w14:textId="77777777" w:rsidTr="00F64A7C">
        <w:trPr>
          <w:trHeight w:val="283"/>
          <w:jc w:val="center"/>
        </w:trPr>
        <w:tc>
          <w:tcPr>
            <w:tcW w:w="5059" w:type="dxa"/>
            <w:tcBorders>
              <w:top w:val="single" w:sz="8" w:space="0" w:color="7F7F7F"/>
              <w:left w:val="nil"/>
              <w:bottom w:val="single" w:sz="8" w:space="0" w:color="7F7F7F"/>
              <w:right w:val="nil"/>
            </w:tcBorders>
            <w:tcMar>
              <w:top w:w="0" w:type="dxa"/>
              <w:left w:w="108" w:type="dxa"/>
              <w:bottom w:w="0" w:type="dxa"/>
              <w:right w:w="108" w:type="dxa"/>
            </w:tcMar>
            <w:vAlign w:val="center"/>
          </w:tcPr>
          <w:p w14:paraId="09D7D841" w14:textId="77777777" w:rsidR="00C4521E" w:rsidRPr="00D15346" w:rsidRDefault="00C4521E" w:rsidP="00F64A7C">
            <w:pPr>
              <w:spacing w:after="0" w:line="240" w:lineRule="auto"/>
              <w:rPr>
                <w:rFonts w:eastAsia="Calibri" w:cs="Times New Roman"/>
                <w:bCs/>
                <w:color w:val="767171"/>
                <w:sz w:val="22"/>
              </w:rPr>
            </w:pPr>
            <w:r w:rsidRPr="00D15346">
              <w:rPr>
                <w:rFonts w:eastAsia="Calibri" w:cs="Times New Roman"/>
                <w:bCs/>
                <w:color w:val="767171"/>
                <w:sz w:val="22"/>
              </w:rPr>
              <w:t>Subasta Inversa</w:t>
            </w:r>
          </w:p>
        </w:tc>
        <w:tc>
          <w:tcPr>
            <w:tcW w:w="2893" w:type="dxa"/>
            <w:tcBorders>
              <w:top w:val="single" w:sz="8" w:space="0" w:color="7F7F7F"/>
              <w:left w:val="nil"/>
              <w:bottom w:val="single" w:sz="8" w:space="0" w:color="7F7F7F"/>
              <w:right w:val="nil"/>
            </w:tcBorders>
            <w:tcMar>
              <w:top w:w="0" w:type="dxa"/>
              <w:left w:w="108" w:type="dxa"/>
              <w:bottom w:w="0" w:type="dxa"/>
              <w:right w:w="108" w:type="dxa"/>
            </w:tcMar>
            <w:vAlign w:val="center"/>
          </w:tcPr>
          <w:p w14:paraId="388FDB4E" w14:textId="77777777" w:rsidR="00C4521E" w:rsidRPr="00D15346" w:rsidRDefault="00C4521E" w:rsidP="00F64A7C">
            <w:pPr>
              <w:spacing w:after="0" w:line="240" w:lineRule="auto"/>
              <w:jc w:val="center"/>
              <w:rPr>
                <w:rFonts w:eastAsia="Calibri" w:cs="Times New Roman"/>
                <w:bCs/>
                <w:color w:val="767171"/>
                <w:sz w:val="22"/>
              </w:rPr>
            </w:pPr>
            <w:r>
              <w:rPr>
                <w:color w:val="767171"/>
                <w:sz w:val="22"/>
              </w:rPr>
              <w:t>7</w:t>
            </w:r>
          </w:p>
        </w:tc>
      </w:tr>
      <w:tr w:rsidR="00C4521E" w:rsidRPr="00D15346" w14:paraId="475F2695" w14:textId="77777777" w:rsidTr="00F64A7C">
        <w:trPr>
          <w:trHeight w:val="283"/>
          <w:jc w:val="center"/>
        </w:trPr>
        <w:tc>
          <w:tcPr>
            <w:tcW w:w="5059" w:type="dxa"/>
            <w:tcBorders>
              <w:top w:val="nil"/>
              <w:left w:val="nil"/>
              <w:bottom w:val="single" w:sz="8" w:space="0" w:color="7F7F7F"/>
              <w:right w:val="nil"/>
            </w:tcBorders>
            <w:tcMar>
              <w:top w:w="0" w:type="dxa"/>
              <w:left w:w="108" w:type="dxa"/>
              <w:bottom w:w="0" w:type="dxa"/>
              <w:right w:w="108" w:type="dxa"/>
            </w:tcMar>
            <w:vAlign w:val="center"/>
            <w:hideMark/>
          </w:tcPr>
          <w:p w14:paraId="16756F0E" w14:textId="77777777" w:rsidR="00C4521E" w:rsidRPr="00D15346" w:rsidRDefault="00C4521E" w:rsidP="00F64A7C">
            <w:pPr>
              <w:spacing w:after="0" w:line="240" w:lineRule="auto"/>
              <w:rPr>
                <w:rFonts w:eastAsia="Calibri" w:cs="Times New Roman"/>
                <w:b/>
                <w:bCs/>
                <w:color w:val="767171"/>
                <w:sz w:val="22"/>
              </w:rPr>
            </w:pPr>
            <w:r w:rsidRPr="00D15346">
              <w:rPr>
                <w:rFonts w:eastAsia="Calibri" w:cs="Times New Roman"/>
                <w:b/>
                <w:bCs/>
                <w:color w:val="767171"/>
                <w:sz w:val="22"/>
              </w:rPr>
              <w:t>TOTAL</w:t>
            </w:r>
          </w:p>
        </w:tc>
        <w:tc>
          <w:tcPr>
            <w:tcW w:w="2893" w:type="dxa"/>
            <w:tcBorders>
              <w:top w:val="nil"/>
              <w:left w:val="nil"/>
              <w:bottom w:val="single" w:sz="8" w:space="0" w:color="7F7F7F"/>
              <w:right w:val="nil"/>
            </w:tcBorders>
            <w:tcMar>
              <w:top w:w="0" w:type="dxa"/>
              <w:left w:w="108" w:type="dxa"/>
              <w:bottom w:w="0" w:type="dxa"/>
              <w:right w:w="108" w:type="dxa"/>
            </w:tcMar>
            <w:vAlign w:val="center"/>
            <w:hideMark/>
          </w:tcPr>
          <w:p w14:paraId="32321BBE" w14:textId="77777777" w:rsidR="00C4521E" w:rsidRPr="00D15346" w:rsidRDefault="00C4521E" w:rsidP="00F64A7C">
            <w:pPr>
              <w:spacing w:after="0" w:line="240" w:lineRule="auto"/>
              <w:jc w:val="center"/>
              <w:rPr>
                <w:rFonts w:eastAsia="Calibri" w:cs="Times New Roman"/>
                <w:b/>
                <w:bCs/>
                <w:color w:val="767171"/>
                <w:sz w:val="22"/>
              </w:rPr>
            </w:pPr>
            <w:r>
              <w:rPr>
                <w:rFonts w:eastAsia="Calibri" w:cs="Times New Roman"/>
                <w:b/>
                <w:bCs/>
                <w:color w:val="767171"/>
                <w:sz w:val="22"/>
              </w:rPr>
              <w:t>222</w:t>
            </w:r>
          </w:p>
        </w:tc>
      </w:tr>
    </w:tbl>
    <w:p w14:paraId="285804D0" w14:textId="77777777" w:rsidR="00C4521E" w:rsidRDefault="00C4521E" w:rsidP="00C4521E">
      <w:pPr>
        <w:spacing w:line="360" w:lineRule="auto"/>
        <w:rPr>
          <w:rFonts w:eastAsia="Calibri" w:cs="Times New Roman"/>
          <w:bCs/>
          <w:color w:val="767171"/>
          <w:sz w:val="20"/>
          <w:szCs w:val="20"/>
        </w:rPr>
      </w:pPr>
      <w:r w:rsidRPr="00D15346">
        <w:rPr>
          <w:rFonts w:eastAsia="Calibri" w:cs="Times New Roman"/>
          <w:bCs/>
          <w:color w:val="767171"/>
          <w:sz w:val="20"/>
          <w:szCs w:val="20"/>
        </w:rPr>
        <w:t>Fuente: Elaboración propia a partir de datos Departamento de Compras</w:t>
      </w:r>
    </w:p>
    <w:p w14:paraId="492A6B96" w14:textId="77777777" w:rsidR="00331A50" w:rsidRDefault="00331A50" w:rsidP="00C4521E">
      <w:pPr>
        <w:spacing w:after="0" w:line="360" w:lineRule="auto"/>
        <w:jc w:val="center"/>
        <w:rPr>
          <w:rFonts w:eastAsia="Calibri" w:cs="Times New Roman"/>
          <w:color w:val="767171"/>
          <w:sz w:val="20"/>
          <w:szCs w:val="16"/>
          <w:lang w:val="es-ES"/>
        </w:rPr>
      </w:pPr>
    </w:p>
    <w:p w14:paraId="15D65F74" w14:textId="70CB7A94" w:rsidR="00C4521E" w:rsidRPr="00D15346" w:rsidRDefault="00C4521E" w:rsidP="00C4521E">
      <w:pPr>
        <w:spacing w:after="0" w:line="360" w:lineRule="auto"/>
        <w:jc w:val="center"/>
        <w:rPr>
          <w:rFonts w:eastAsia="Calibri" w:cs="Times New Roman"/>
          <w:color w:val="767171"/>
          <w:szCs w:val="24"/>
        </w:rPr>
      </w:pPr>
      <w:r w:rsidRPr="00D15346">
        <w:rPr>
          <w:rFonts w:eastAsia="Calibri" w:cs="Times New Roman"/>
          <w:color w:val="767171"/>
          <w:sz w:val="20"/>
          <w:szCs w:val="16"/>
          <w:lang w:val="es-ES"/>
        </w:rPr>
        <w:t xml:space="preserve">Gráfico </w:t>
      </w:r>
      <w:r w:rsidR="00331A50">
        <w:rPr>
          <w:rFonts w:eastAsia="Calibri" w:cs="Times New Roman"/>
          <w:color w:val="767171"/>
          <w:sz w:val="20"/>
          <w:szCs w:val="16"/>
          <w:lang w:val="es-ES"/>
        </w:rPr>
        <w:t>8</w:t>
      </w:r>
      <w:r w:rsidRPr="00D15346">
        <w:rPr>
          <w:rFonts w:eastAsia="Calibri" w:cs="Times New Roman"/>
          <w:color w:val="767171"/>
          <w:sz w:val="20"/>
          <w:szCs w:val="16"/>
          <w:lang w:val="es-ES"/>
        </w:rPr>
        <w:t xml:space="preserve">: </w:t>
      </w:r>
      <w:r>
        <w:rPr>
          <w:rFonts w:eastAsia="Calibri" w:cs="Times New Roman"/>
          <w:color w:val="767171"/>
          <w:sz w:val="20"/>
          <w:szCs w:val="16"/>
          <w:lang w:val="es-ES"/>
        </w:rPr>
        <w:t>Grado de Cumplimiento Indicador SISCOMPRA</w:t>
      </w:r>
    </w:p>
    <w:p w14:paraId="5C18A7C0" w14:textId="77777777" w:rsidR="00C4521E" w:rsidRPr="00D15346" w:rsidRDefault="00C4521E" w:rsidP="00C4521E">
      <w:pPr>
        <w:spacing w:after="0" w:line="360" w:lineRule="auto"/>
        <w:jc w:val="center"/>
        <w:rPr>
          <w:rFonts w:eastAsia="Calibri" w:cs="Times New Roman"/>
          <w:color w:val="767171"/>
          <w:sz w:val="20"/>
          <w:szCs w:val="24"/>
        </w:rPr>
      </w:pPr>
      <w:r>
        <w:rPr>
          <w:rFonts w:eastAsia="Calibri" w:cs="Times New Roman"/>
          <w:noProof/>
          <w:color w:val="767171"/>
          <w:sz w:val="20"/>
          <w:szCs w:val="24"/>
        </w:rPr>
        <w:drawing>
          <wp:inline distT="0" distB="0" distL="0" distR="0" wp14:anchorId="454294D8" wp14:editId="0EB16F39">
            <wp:extent cx="4434576" cy="2103873"/>
            <wp:effectExtent l="0" t="0" r="4445" b="0"/>
            <wp:docPr id="128777990" name="Imagen 25" descr="A graph of blue and whit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77990" name="Imagen 25" descr="A graph of blue and white bars&#10;&#10;AI-generated content may be incorrec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58420" cy="2115185"/>
                    </a:xfrm>
                    <a:prstGeom prst="rect">
                      <a:avLst/>
                    </a:prstGeom>
                    <a:noFill/>
                  </pic:spPr>
                </pic:pic>
              </a:graphicData>
            </a:graphic>
          </wp:inline>
        </w:drawing>
      </w:r>
    </w:p>
    <w:p w14:paraId="38E85CF2" w14:textId="77777777" w:rsidR="00C4521E" w:rsidRPr="00D15346" w:rsidRDefault="00C4521E" w:rsidP="00C4521E">
      <w:pPr>
        <w:spacing w:after="0" w:line="360" w:lineRule="auto"/>
        <w:jc w:val="center"/>
        <w:rPr>
          <w:rFonts w:eastAsia="Calibri" w:cs="Times New Roman"/>
          <w:color w:val="767171"/>
          <w:sz w:val="20"/>
          <w:szCs w:val="24"/>
        </w:rPr>
      </w:pPr>
      <w:r w:rsidRPr="00D15346">
        <w:rPr>
          <w:rFonts w:eastAsia="Calibri" w:cs="Times New Roman"/>
          <w:color w:val="767171"/>
          <w:sz w:val="20"/>
          <w:szCs w:val="24"/>
        </w:rPr>
        <w:t>Fuente: Elaboración propia del Portal SISCOMPRAS</w:t>
      </w:r>
    </w:p>
    <w:p w14:paraId="75EB9F95" w14:textId="77777777" w:rsidR="007F780D" w:rsidRDefault="007F780D" w:rsidP="00C4521E">
      <w:pPr>
        <w:spacing w:after="0" w:line="360" w:lineRule="auto"/>
        <w:jc w:val="both"/>
        <w:rPr>
          <w:rFonts w:eastAsia="Calibri" w:cs="Times New Roman"/>
          <w:color w:val="767171"/>
          <w:szCs w:val="32"/>
        </w:rPr>
      </w:pPr>
    </w:p>
    <w:p w14:paraId="6BDDB9C4" w14:textId="4804A99C" w:rsidR="00C4521E" w:rsidRPr="00D15346" w:rsidRDefault="00C4521E" w:rsidP="00C4521E">
      <w:pPr>
        <w:spacing w:after="0" w:line="360" w:lineRule="auto"/>
        <w:jc w:val="both"/>
        <w:rPr>
          <w:rFonts w:eastAsia="Calibri" w:cs="Times New Roman"/>
          <w:color w:val="767171"/>
          <w:szCs w:val="32"/>
        </w:rPr>
      </w:pPr>
      <w:r w:rsidRPr="00D15346">
        <w:rPr>
          <w:rFonts w:eastAsia="Calibri" w:cs="Times New Roman"/>
          <w:color w:val="767171"/>
          <w:szCs w:val="32"/>
        </w:rPr>
        <w:lastRenderedPageBreak/>
        <w:t>En el gr</w:t>
      </w:r>
      <w:r w:rsidR="00331A50">
        <w:rPr>
          <w:rFonts w:eastAsia="Calibri" w:cs="Times New Roman"/>
          <w:color w:val="767171"/>
          <w:szCs w:val="32"/>
        </w:rPr>
        <w:t>á</w:t>
      </w:r>
      <w:r w:rsidRPr="00D15346">
        <w:rPr>
          <w:rFonts w:eastAsia="Calibri" w:cs="Times New Roman"/>
          <w:color w:val="767171"/>
          <w:szCs w:val="32"/>
        </w:rPr>
        <w:t xml:space="preserve">fico </w:t>
      </w:r>
      <w:r w:rsidR="00331A50">
        <w:rPr>
          <w:rFonts w:eastAsia="Calibri" w:cs="Times New Roman"/>
          <w:color w:val="767171"/>
          <w:szCs w:val="32"/>
        </w:rPr>
        <w:t>8</w:t>
      </w:r>
      <w:r w:rsidRPr="00D15346">
        <w:rPr>
          <w:rFonts w:eastAsia="Calibri" w:cs="Times New Roman"/>
          <w:color w:val="767171"/>
          <w:szCs w:val="32"/>
        </w:rPr>
        <w:t xml:space="preserve"> se presenta el comportamiento del indicador SISCOMPRAS desde el año 2020 </w:t>
      </w:r>
      <w:r>
        <w:rPr>
          <w:rFonts w:eastAsia="Calibri" w:cs="Times New Roman"/>
          <w:color w:val="767171"/>
          <w:szCs w:val="32"/>
        </w:rPr>
        <w:t>hasta el</w:t>
      </w:r>
      <w:r w:rsidRPr="00D15346">
        <w:rPr>
          <w:rFonts w:eastAsia="Calibri" w:cs="Times New Roman"/>
          <w:color w:val="767171"/>
          <w:szCs w:val="32"/>
        </w:rPr>
        <w:t xml:space="preserve"> 202</w:t>
      </w:r>
      <w:r>
        <w:rPr>
          <w:rFonts w:eastAsia="Calibri" w:cs="Times New Roman"/>
          <w:color w:val="767171"/>
          <w:szCs w:val="32"/>
        </w:rPr>
        <w:t>5</w:t>
      </w:r>
      <w:r w:rsidRPr="00D15346">
        <w:rPr>
          <w:rFonts w:eastAsia="Calibri" w:cs="Times New Roman"/>
          <w:color w:val="767171"/>
          <w:szCs w:val="32"/>
        </w:rPr>
        <w:t>. Cabe resaltar que, en el año 202</w:t>
      </w:r>
      <w:r>
        <w:rPr>
          <w:rFonts w:eastAsia="Calibri" w:cs="Times New Roman"/>
          <w:color w:val="767171"/>
          <w:szCs w:val="32"/>
        </w:rPr>
        <w:t>5</w:t>
      </w:r>
      <w:r w:rsidRPr="00D15346">
        <w:rPr>
          <w:rFonts w:eastAsia="Calibri" w:cs="Times New Roman"/>
          <w:color w:val="767171"/>
          <w:szCs w:val="32"/>
        </w:rPr>
        <w:t xml:space="preserve"> se aplicaron cambios significativos en la evaluación del indicador, relacionados con la </w:t>
      </w:r>
      <w:r w:rsidRPr="00D15346">
        <w:rPr>
          <w:rFonts w:eastAsia="Calibri" w:cs="Times New Roman"/>
          <w:b/>
          <w:bCs/>
          <w:color w:val="767171"/>
          <w:szCs w:val="32"/>
        </w:rPr>
        <w:t>eficiencia en la ejecución del Plan Anual de Compras</w:t>
      </w:r>
      <w:r w:rsidRPr="00D15346">
        <w:rPr>
          <w:rFonts w:eastAsia="Calibri" w:cs="Times New Roman"/>
          <w:color w:val="767171"/>
          <w:szCs w:val="32"/>
        </w:rPr>
        <w:t xml:space="preserve">. </w:t>
      </w:r>
    </w:p>
    <w:p w14:paraId="342C9648" w14:textId="77777777" w:rsidR="00C4521E" w:rsidRPr="00D15346" w:rsidRDefault="00C4521E" w:rsidP="00C4521E">
      <w:pPr>
        <w:spacing w:after="0" w:line="360" w:lineRule="auto"/>
        <w:jc w:val="both"/>
        <w:rPr>
          <w:rFonts w:eastAsia="Calibri" w:cs="Times New Roman"/>
          <w:color w:val="767171"/>
          <w:szCs w:val="32"/>
        </w:rPr>
      </w:pPr>
    </w:p>
    <w:p w14:paraId="2D8E0839" w14:textId="77777777" w:rsidR="00C4521E" w:rsidRDefault="00C4521E" w:rsidP="00C4521E">
      <w:pPr>
        <w:spacing w:after="0" w:line="360" w:lineRule="auto"/>
        <w:jc w:val="both"/>
        <w:rPr>
          <w:rFonts w:eastAsia="Calibri" w:cs="Times New Roman"/>
          <w:color w:val="767171"/>
          <w:szCs w:val="24"/>
        </w:rPr>
      </w:pPr>
      <w:r w:rsidRPr="00D15346">
        <w:rPr>
          <w:rFonts w:eastAsia="Calibri" w:cs="Times New Roman"/>
          <w:color w:val="767171"/>
          <w:szCs w:val="24"/>
        </w:rPr>
        <w:t>Es preciso señalar que en cumplimiento de la Ley 340-06 y sus modificaciones, a través de los registros en el portal transaccional. El ministerio ha mostrado un avance significativo con respecto al año 202</w:t>
      </w:r>
      <w:r>
        <w:rPr>
          <w:rFonts w:eastAsia="Calibri" w:cs="Times New Roman"/>
          <w:color w:val="767171"/>
          <w:szCs w:val="24"/>
        </w:rPr>
        <w:t>3</w:t>
      </w:r>
      <w:r w:rsidRPr="00D15346">
        <w:rPr>
          <w:rFonts w:eastAsia="Calibri" w:cs="Times New Roman"/>
          <w:color w:val="767171"/>
          <w:szCs w:val="24"/>
        </w:rPr>
        <w:t xml:space="preserve">, pasando de un </w:t>
      </w:r>
      <w:r>
        <w:rPr>
          <w:rFonts w:eastAsia="Calibri" w:cs="Times New Roman"/>
          <w:color w:val="767171"/>
          <w:szCs w:val="24"/>
        </w:rPr>
        <w:t>75</w:t>
      </w:r>
      <w:r w:rsidRPr="00D15346">
        <w:rPr>
          <w:rFonts w:eastAsia="Calibri" w:cs="Times New Roman"/>
          <w:color w:val="767171"/>
          <w:szCs w:val="24"/>
        </w:rPr>
        <w:t>% a un 8</w:t>
      </w:r>
      <w:r>
        <w:rPr>
          <w:rFonts w:eastAsia="Calibri" w:cs="Times New Roman"/>
          <w:color w:val="767171"/>
          <w:szCs w:val="24"/>
        </w:rPr>
        <w:t>6</w:t>
      </w:r>
      <w:r w:rsidRPr="00D15346">
        <w:rPr>
          <w:rFonts w:eastAsia="Calibri" w:cs="Times New Roman"/>
          <w:color w:val="767171"/>
          <w:szCs w:val="24"/>
        </w:rPr>
        <w:t>%, gracias a una serie de estrategias implementadas para eficientizar dicho indicador.</w:t>
      </w:r>
    </w:p>
    <w:p w14:paraId="7C5DBA7C" w14:textId="77777777" w:rsidR="00C4521E" w:rsidRPr="00D15346" w:rsidRDefault="00C4521E" w:rsidP="00C4521E">
      <w:pPr>
        <w:spacing w:after="0" w:line="360" w:lineRule="auto"/>
        <w:jc w:val="both"/>
        <w:rPr>
          <w:rFonts w:eastAsia="Calibri" w:cs="Times New Roman"/>
          <w:color w:val="767171"/>
          <w:szCs w:val="24"/>
        </w:rPr>
      </w:pPr>
    </w:p>
    <w:p w14:paraId="31F927FC" w14:textId="160375BC" w:rsidR="00C4521E" w:rsidRPr="00D15346" w:rsidRDefault="00331A50" w:rsidP="00C4521E">
      <w:pPr>
        <w:spacing w:after="0" w:line="240" w:lineRule="auto"/>
        <w:jc w:val="center"/>
        <w:rPr>
          <w:rFonts w:eastAsia="Calibri" w:cs="Times New Roman"/>
          <w:color w:val="767171"/>
          <w:szCs w:val="24"/>
        </w:rPr>
      </w:pPr>
      <w:r>
        <w:rPr>
          <w:rFonts w:eastAsia="Calibri" w:cs="Times New Roman"/>
          <w:color w:val="767171"/>
          <w:sz w:val="20"/>
          <w:szCs w:val="16"/>
          <w:lang w:val="es-ES"/>
        </w:rPr>
        <w:t>Ilustración 2</w:t>
      </w:r>
      <w:r w:rsidR="00C4521E" w:rsidRPr="00D15346">
        <w:rPr>
          <w:rFonts w:eastAsia="Calibri" w:cs="Times New Roman"/>
          <w:color w:val="767171"/>
          <w:sz w:val="20"/>
          <w:szCs w:val="16"/>
          <w:lang w:val="es-ES"/>
        </w:rPr>
        <w:t xml:space="preserve">: Reporte SISCOMPRA Enero – </w:t>
      </w:r>
      <w:r w:rsidR="00C4521E">
        <w:rPr>
          <w:rFonts w:eastAsia="Calibri" w:cs="Times New Roman"/>
          <w:color w:val="767171"/>
          <w:sz w:val="20"/>
          <w:szCs w:val="16"/>
          <w:lang w:val="es-ES"/>
        </w:rPr>
        <w:t>diciembre</w:t>
      </w:r>
      <w:r w:rsidR="00C4521E" w:rsidRPr="00D15346">
        <w:rPr>
          <w:rFonts w:eastAsia="Calibri" w:cs="Times New Roman"/>
          <w:color w:val="767171"/>
          <w:sz w:val="20"/>
          <w:szCs w:val="16"/>
          <w:lang w:val="es-ES"/>
        </w:rPr>
        <w:t xml:space="preserve"> 202</w:t>
      </w:r>
      <w:r w:rsidR="00C4521E">
        <w:rPr>
          <w:rFonts w:eastAsia="Calibri" w:cs="Times New Roman"/>
          <w:color w:val="767171"/>
          <w:sz w:val="20"/>
          <w:szCs w:val="16"/>
          <w:lang w:val="es-ES"/>
        </w:rPr>
        <w:t>5</w:t>
      </w:r>
    </w:p>
    <w:p w14:paraId="3E7FACAA" w14:textId="77777777" w:rsidR="00C4521E" w:rsidRPr="00D15346" w:rsidRDefault="00C4521E" w:rsidP="00C4521E">
      <w:pPr>
        <w:spacing w:after="0" w:line="360" w:lineRule="auto"/>
        <w:jc w:val="both"/>
        <w:rPr>
          <w:color w:val="767171"/>
        </w:rPr>
      </w:pPr>
      <w:r w:rsidRPr="00E76BFF">
        <w:rPr>
          <w:noProof/>
          <w:color w:val="767171"/>
        </w:rPr>
        <w:drawing>
          <wp:inline distT="0" distB="0" distL="0" distR="0" wp14:anchorId="4E31EE0F" wp14:editId="6C869282">
            <wp:extent cx="4827509" cy="3122930"/>
            <wp:effectExtent l="0" t="0" r="0" b="1270"/>
            <wp:docPr id="725656302" name="Imagen 1"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656302" name="Imagen 1" descr="Interfaz de usuario gráfica&#10;&#10;El contenido generado por IA puede ser incorrecto."/>
                    <pic:cNvPicPr/>
                  </pic:nvPicPr>
                  <pic:blipFill>
                    <a:blip r:embed="rId29"/>
                    <a:stretch>
                      <a:fillRect/>
                    </a:stretch>
                  </pic:blipFill>
                  <pic:spPr>
                    <a:xfrm>
                      <a:off x="0" y="0"/>
                      <a:ext cx="4834369" cy="3127368"/>
                    </a:xfrm>
                    <a:prstGeom prst="rect">
                      <a:avLst/>
                    </a:prstGeom>
                  </pic:spPr>
                </pic:pic>
              </a:graphicData>
            </a:graphic>
          </wp:inline>
        </w:drawing>
      </w:r>
    </w:p>
    <w:p w14:paraId="430FBF7D" w14:textId="77777777" w:rsidR="00C4521E" w:rsidRPr="00D15346" w:rsidRDefault="00C4521E" w:rsidP="00C4521E">
      <w:pPr>
        <w:spacing w:after="0" w:line="360" w:lineRule="auto"/>
        <w:jc w:val="center"/>
        <w:rPr>
          <w:rFonts w:eastAsia="Calibri" w:cs="Times New Roman"/>
          <w:color w:val="767171"/>
          <w:sz w:val="20"/>
          <w:szCs w:val="24"/>
        </w:rPr>
      </w:pPr>
      <w:r w:rsidRPr="00D15346">
        <w:rPr>
          <w:rFonts w:eastAsia="Calibri" w:cs="Times New Roman"/>
          <w:color w:val="767171"/>
          <w:sz w:val="20"/>
          <w:szCs w:val="24"/>
        </w:rPr>
        <w:t>Fuente: Portal SISCOMPRAS</w:t>
      </w:r>
    </w:p>
    <w:p w14:paraId="56546745" w14:textId="77777777" w:rsidR="00843F67" w:rsidRPr="00D15346" w:rsidRDefault="00843F67" w:rsidP="00843F67">
      <w:pPr>
        <w:spacing w:after="0" w:line="360" w:lineRule="auto"/>
        <w:jc w:val="both"/>
        <w:rPr>
          <w:rFonts w:eastAsia="Calibri" w:cs="Times New Roman"/>
          <w:color w:val="767171"/>
          <w:szCs w:val="24"/>
        </w:rPr>
      </w:pPr>
    </w:p>
    <w:p w14:paraId="6174B48D" w14:textId="77777777" w:rsidR="00C4521E" w:rsidRPr="00D15346" w:rsidRDefault="00C4521E" w:rsidP="00C4521E">
      <w:pPr>
        <w:spacing w:after="0" w:line="360" w:lineRule="auto"/>
        <w:jc w:val="both"/>
        <w:rPr>
          <w:rFonts w:eastAsia="Calibri" w:cs="Times New Roman"/>
          <w:color w:val="767171"/>
          <w:szCs w:val="32"/>
        </w:rPr>
      </w:pPr>
      <w:r w:rsidRPr="00D15346">
        <w:rPr>
          <w:rFonts w:eastAsia="Calibri" w:cs="Times New Roman"/>
          <w:color w:val="767171"/>
          <w:szCs w:val="32"/>
        </w:rPr>
        <w:t>Como se observa en la ilustración del SISCOMPRAS, este ministerio ha logrado cumplir satisfactoriamente con los porcentajes de compras dedicados en empresas MiPymes y MiPymes Mujer, alcanzado la puntuación máxima para estos requerimientos de compras públicas.</w:t>
      </w:r>
    </w:p>
    <w:p w14:paraId="553F5FCF" w14:textId="77777777" w:rsidR="00C4521E" w:rsidRPr="00D15346" w:rsidRDefault="00C4521E" w:rsidP="00C4521E">
      <w:pPr>
        <w:spacing w:after="0" w:line="360" w:lineRule="auto"/>
        <w:rPr>
          <w:rFonts w:eastAsia="Calibri" w:cs="Times New Roman"/>
          <w:color w:val="767171"/>
          <w:sz w:val="20"/>
          <w:szCs w:val="24"/>
        </w:rPr>
      </w:pPr>
    </w:p>
    <w:p w14:paraId="7B4B7930" w14:textId="77777777" w:rsidR="00C4521E" w:rsidRDefault="00C4521E" w:rsidP="00C4521E">
      <w:pPr>
        <w:spacing w:after="0" w:line="360" w:lineRule="auto"/>
        <w:jc w:val="both"/>
        <w:rPr>
          <w:rFonts w:eastAsia="Calibri" w:cs="Times New Roman"/>
          <w:color w:val="767171"/>
          <w:szCs w:val="32"/>
        </w:rPr>
      </w:pPr>
      <w:r w:rsidRPr="00D15346">
        <w:rPr>
          <w:rFonts w:eastAsia="Calibri" w:cs="Times New Roman"/>
          <w:color w:val="767171"/>
          <w:szCs w:val="32"/>
        </w:rPr>
        <w:t xml:space="preserve">Adicionalmente, el MIREX ha realizado esfuerzos para implementar criterios de sostenibilidad en las compras institucionales, consiguiendo ejecutar un total de </w:t>
      </w:r>
      <w:r>
        <w:rPr>
          <w:rFonts w:eastAsia="Calibri" w:cs="Times New Roman"/>
          <w:color w:val="767171"/>
          <w:szCs w:val="32"/>
        </w:rPr>
        <w:t>3</w:t>
      </w:r>
      <w:r w:rsidRPr="00D15346">
        <w:rPr>
          <w:rFonts w:eastAsia="Calibri" w:cs="Times New Roman"/>
          <w:color w:val="767171"/>
          <w:szCs w:val="32"/>
        </w:rPr>
        <w:t xml:space="preserve">6 </w:t>
      </w:r>
      <w:r w:rsidRPr="00D15346">
        <w:rPr>
          <w:rFonts w:eastAsia="Calibri" w:cs="Times New Roman"/>
          <w:color w:val="767171"/>
          <w:szCs w:val="32"/>
        </w:rPr>
        <w:lastRenderedPageBreak/>
        <w:t xml:space="preserve">de </w:t>
      </w:r>
      <w:r w:rsidRPr="00E76BFF">
        <w:rPr>
          <w:rFonts w:eastAsia="Calibri" w:cs="Times New Roman"/>
          <w:color w:val="767171"/>
          <w:szCs w:val="32"/>
        </w:rPr>
        <w:t>procesos con criterios de </w:t>
      </w:r>
      <w:r w:rsidRPr="00E76BFF">
        <w:rPr>
          <w:rFonts w:eastAsia="Calibri" w:cs="Times New Roman"/>
          <w:b/>
          <w:bCs/>
          <w:color w:val="767171"/>
          <w:szCs w:val="32"/>
        </w:rPr>
        <w:t>compras verdes</w:t>
      </w:r>
      <w:r w:rsidRPr="00E76BFF">
        <w:rPr>
          <w:rFonts w:eastAsia="Calibri" w:cs="Times New Roman"/>
          <w:color w:val="767171"/>
          <w:szCs w:val="32"/>
        </w:rPr>
        <w:t> durante el año 2025, para un monto superior a RD$43,280,000.00. De estos procesos, el 83,33% fueron adjudicados a empresas MIPYMES certificadas, como se muestra en la ilustración siguient</w:t>
      </w:r>
      <w:r>
        <w:rPr>
          <w:rFonts w:eastAsia="Calibri" w:cs="Times New Roman"/>
          <w:color w:val="767171"/>
          <w:szCs w:val="32"/>
        </w:rPr>
        <w:t>e:</w:t>
      </w:r>
    </w:p>
    <w:p w14:paraId="46B0259E" w14:textId="77777777" w:rsidR="00AC6715" w:rsidRDefault="00AC6715" w:rsidP="00C4521E">
      <w:pPr>
        <w:spacing w:after="0" w:line="360" w:lineRule="auto"/>
        <w:jc w:val="both"/>
        <w:rPr>
          <w:rFonts w:eastAsia="Calibri" w:cs="Times New Roman"/>
          <w:color w:val="767171"/>
          <w:szCs w:val="32"/>
        </w:rPr>
      </w:pPr>
    </w:p>
    <w:p w14:paraId="11341A62" w14:textId="77F4E8C6" w:rsidR="00C4521E" w:rsidRPr="00D15346" w:rsidRDefault="00AC6715" w:rsidP="00C4521E">
      <w:pPr>
        <w:spacing w:after="0" w:line="360" w:lineRule="auto"/>
        <w:jc w:val="center"/>
        <w:rPr>
          <w:rFonts w:eastAsia="Calibri" w:cs="Times New Roman"/>
          <w:color w:val="767171"/>
          <w:szCs w:val="32"/>
        </w:rPr>
      </w:pPr>
      <w:r>
        <w:rPr>
          <w:rFonts w:eastAsia="Calibri" w:cs="Times New Roman"/>
          <w:color w:val="767171"/>
          <w:sz w:val="20"/>
          <w:szCs w:val="16"/>
          <w:lang w:val="es-ES"/>
        </w:rPr>
        <w:t>Ilustración 3</w:t>
      </w:r>
      <w:r w:rsidR="00C4521E" w:rsidRPr="00D15346">
        <w:rPr>
          <w:rFonts w:eastAsia="Calibri" w:cs="Times New Roman"/>
          <w:color w:val="767171"/>
          <w:sz w:val="20"/>
          <w:szCs w:val="16"/>
          <w:lang w:val="es-ES"/>
        </w:rPr>
        <w:t xml:space="preserve">: Reporte </w:t>
      </w:r>
      <w:r w:rsidR="00C4521E">
        <w:rPr>
          <w:rFonts w:eastAsia="Calibri" w:cs="Times New Roman"/>
          <w:color w:val="767171"/>
          <w:sz w:val="20"/>
          <w:szCs w:val="16"/>
          <w:lang w:val="es-ES"/>
        </w:rPr>
        <w:t>Compras Verdes</w:t>
      </w:r>
      <w:r w:rsidR="00C4521E" w:rsidRPr="00D15346">
        <w:rPr>
          <w:rFonts w:eastAsia="Calibri" w:cs="Times New Roman"/>
          <w:color w:val="767171"/>
          <w:sz w:val="20"/>
          <w:szCs w:val="16"/>
          <w:lang w:val="es-ES"/>
        </w:rPr>
        <w:t xml:space="preserve"> Enero – </w:t>
      </w:r>
      <w:r w:rsidR="00C4521E">
        <w:rPr>
          <w:rFonts w:eastAsia="Calibri" w:cs="Times New Roman"/>
          <w:color w:val="767171"/>
          <w:sz w:val="20"/>
          <w:szCs w:val="16"/>
          <w:lang w:val="es-ES"/>
        </w:rPr>
        <w:t xml:space="preserve">diciembre </w:t>
      </w:r>
      <w:r w:rsidR="00C4521E" w:rsidRPr="00D15346">
        <w:rPr>
          <w:rFonts w:eastAsia="Calibri" w:cs="Times New Roman"/>
          <w:color w:val="767171"/>
          <w:sz w:val="20"/>
          <w:szCs w:val="16"/>
          <w:lang w:val="es-ES"/>
        </w:rPr>
        <w:t>202</w:t>
      </w:r>
      <w:r w:rsidR="00763EB2">
        <w:rPr>
          <w:rFonts w:eastAsia="Calibri" w:cs="Times New Roman"/>
          <w:color w:val="767171"/>
          <w:sz w:val="20"/>
          <w:szCs w:val="16"/>
          <w:lang w:val="es-ES"/>
        </w:rPr>
        <w:t>5</w:t>
      </w:r>
    </w:p>
    <w:p w14:paraId="16E4DB39" w14:textId="77777777" w:rsidR="00C4521E" w:rsidRPr="00D15346" w:rsidRDefault="00C4521E" w:rsidP="00C4521E">
      <w:pPr>
        <w:spacing w:after="0" w:line="360" w:lineRule="auto"/>
        <w:jc w:val="center"/>
        <w:rPr>
          <w:rFonts w:eastAsia="Calibri" w:cs="Times New Roman"/>
          <w:color w:val="767171"/>
          <w:sz w:val="20"/>
          <w:szCs w:val="24"/>
        </w:rPr>
      </w:pPr>
      <w:r>
        <w:rPr>
          <w:noProof/>
        </w:rPr>
        <w:drawing>
          <wp:inline distT="0" distB="0" distL="0" distR="0" wp14:anchorId="7149889C" wp14:editId="00A81B9D">
            <wp:extent cx="5029200" cy="2777869"/>
            <wp:effectExtent l="0" t="0" r="0" b="3810"/>
            <wp:docPr id="304271043" name="Imagen 2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screenshot of a computer&#10;&#10;AI-generated content may be incorrec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34485" cy="2780788"/>
                    </a:xfrm>
                    <a:prstGeom prst="rect">
                      <a:avLst/>
                    </a:prstGeom>
                    <a:noFill/>
                    <a:ln>
                      <a:noFill/>
                    </a:ln>
                  </pic:spPr>
                </pic:pic>
              </a:graphicData>
            </a:graphic>
          </wp:inline>
        </w:drawing>
      </w:r>
    </w:p>
    <w:p w14:paraId="64BAE755" w14:textId="77777777" w:rsidR="00C4521E" w:rsidRPr="00D15346" w:rsidRDefault="00C4521E" w:rsidP="00C4521E">
      <w:pPr>
        <w:spacing w:after="0" w:line="360" w:lineRule="auto"/>
        <w:jc w:val="center"/>
        <w:rPr>
          <w:rFonts w:eastAsia="Calibri" w:cs="Times New Roman"/>
          <w:color w:val="767171"/>
          <w:sz w:val="20"/>
          <w:szCs w:val="24"/>
          <w:lang w:val="en-US"/>
        </w:rPr>
      </w:pPr>
      <w:r w:rsidRPr="00D15346">
        <w:rPr>
          <w:rFonts w:eastAsia="Calibri" w:cs="Times New Roman"/>
          <w:color w:val="767171"/>
          <w:sz w:val="20"/>
          <w:szCs w:val="24"/>
        </w:rPr>
        <w:t xml:space="preserve">Fuente: Portal de Dirección General de Compras Públicas. </w:t>
      </w:r>
      <w:r w:rsidRPr="00D15346">
        <w:rPr>
          <w:rFonts w:eastAsia="Calibri" w:cs="Times New Roman"/>
          <w:color w:val="767171"/>
          <w:sz w:val="20"/>
          <w:szCs w:val="24"/>
          <w:lang w:val="en-US"/>
        </w:rPr>
        <w:t xml:space="preserve">Link: </w:t>
      </w:r>
      <w:hyperlink r:id="rId31" w:history="1">
        <w:r w:rsidRPr="00D15346">
          <w:rPr>
            <w:rStyle w:val="Hipervnculo"/>
            <w:rFonts w:eastAsia="Calibri" w:cs="Times New Roman"/>
            <w:color w:val="767171"/>
            <w:sz w:val="20"/>
            <w:szCs w:val="24"/>
            <w:lang w:val="en-US"/>
          </w:rPr>
          <w:t>https://comprasverdes.gob.do/</w:t>
        </w:r>
      </w:hyperlink>
    </w:p>
    <w:p w14:paraId="5FBF7F51" w14:textId="77777777" w:rsidR="009762AB" w:rsidRPr="00D15346" w:rsidRDefault="009762AB" w:rsidP="004B34F3">
      <w:pPr>
        <w:spacing w:after="0" w:line="360" w:lineRule="auto"/>
        <w:jc w:val="center"/>
        <w:rPr>
          <w:rFonts w:eastAsia="Calibri" w:cs="Times New Roman"/>
          <w:color w:val="767171"/>
          <w:sz w:val="20"/>
          <w:szCs w:val="24"/>
          <w:lang w:val="en-US"/>
        </w:rPr>
      </w:pPr>
    </w:p>
    <w:p w14:paraId="4E31EB95" w14:textId="77777777" w:rsidR="00DF372F" w:rsidRPr="00D15346" w:rsidRDefault="00DF372F" w:rsidP="004B34F3">
      <w:pPr>
        <w:spacing w:after="0" w:line="360" w:lineRule="auto"/>
        <w:jc w:val="center"/>
        <w:rPr>
          <w:rFonts w:eastAsia="Calibri" w:cs="Times New Roman"/>
          <w:color w:val="767171"/>
          <w:sz w:val="20"/>
          <w:szCs w:val="24"/>
          <w:lang w:val="en-US"/>
        </w:rPr>
      </w:pPr>
    </w:p>
    <w:p w14:paraId="1C85FAAC" w14:textId="3A072263" w:rsidR="003740E8" w:rsidRPr="00D15346" w:rsidRDefault="003740E8" w:rsidP="004F5895">
      <w:pPr>
        <w:pStyle w:val="Prrafodelista"/>
        <w:keepNext/>
        <w:keepLines/>
        <w:numPr>
          <w:ilvl w:val="0"/>
          <w:numId w:val="9"/>
        </w:numPr>
        <w:tabs>
          <w:tab w:val="left" w:pos="0"/>
        </w:tabs>
        <w:spacing w:after="0" w:line="360" w:lineRule="auto"/>
        <w:jc w:val="center"/>
        <w:outlineLvl w:val="0"/>
        <w:rPr>
          <w:rFonts w:eastAsia="Times New Roman" w:cs="Times New Roman"/>
          <w:b/>
          <w:color w:val="767171"/>
          <w:szCs w:val="28"/>
        </w:rPr>
      </w:pPr>
      <w:bookmarkStart w:id="164" w:name="_Toc91497419"/>
      <w:bookmarkStart w:id="165" w:name="_Toc217046195"/>
      <w:r w:rsidRPr="00D15346">
        <w:rPr>
          <w:rFonts w:eastAsia="Times New Roman" w:cs="Times New Roman"/>
          <w:b/>
          <w:color w:val="767171"/>
          <w:szCs w:val="28"/>
        </w:rPr>
        <w:t>Desempeño de Recursos Humanos</w:t>
      </w:r>
      <w:bookmarkEnd w:id="164"/>
      <w:bookmarkEnd w:id="165"/>
    </w:p>
    <w:p w14:paraId="00B412CD" w14:textId="77777777" w:rsidR="00262A4E" w:rsidRDefault="00262A4E" w:rsidP="00C14CD0">
      <w:pPr>
        <w:spacing w:after="0" w:line="360" w:lineRule="auto"/>
        <w:jc w:val="both"/>
        <w:rPr>
          <w:rFonts w:eastAsia="Calibri" w:cs="Times New Roman"/>
          <w:b/>
          <w:bCs/>
          <w:color w:val="767171"/>
          <w:szCs w:val="24"/>
        </w:rPr>
      </w:pPr>
    </w:p>
    <w:p w14:paraId="7589A328" w14:textId="77777777" w:rsidR="00C4521E" w:rsidRDefault="00C4521E" w:rsidP="00C4521E">
      <w:pPr>
        <w:spacing w:after="0" w:line="360" w:lineRule="auto"/>
        <w:jc w:val="both"/>
        <w:rPr>
          <w:rFonts w:eastAsia="Calibri" w:cs="Times New Roman"/>
          <w:color w:val="767171"/>
          <w:szCs w:val="24"/>
        </w:rPr>
      </w:pPr>
      <w:r w:rsidRPr="006645E3">
        <w:rPr>
          <w:rFonts w:eastAsia="Calibri" w:cs="Times New Roman"/>
          <w:color w:val="767171"/>
          <w:szCs w:val="24"/>
        </w:rPr>
        <w:t>La gestión humana del Ministerio</w:t>
      </w:r>
      <w:r w:rsidRPr="00C14CD0">
        <w:rPr>
          <w:rFonts w:eastAsia="Calibri" w:cs="Times New Roman"/>
          <w:color w:val="767171"/>
          <w:szCs w:val="24"/>
        </w:rPr>
        <w:t xml:space="preserve"> de Relaciones Exteriores (MIREX)</w:t>
      </w:r>
      <w:r>
        <w:rPr>
          <w:rFonts w:eastAsia="Calibri" w:cs="Times New Roman"/>
          <w:color w:val="767171"/>
          <w:szCs w:val="24"/>
        </w:rPr>
        <w:t>, como forma de eficientizar el desempeño institucional, durante el año 2025 desarrollo una serie de acciones por cada uno de los subsistemas (</w:t>
      </w:r>
      <w:r w:rsidRPr="006645E3">
        <w:rPr>
          <w:rFonts w:eastAsia="Calibri" w:cs="Times New Roman"/>
          <w:color w:val="767171"/>
          <w:szCs w:val="24"/>
        </w:rPr>
        <w:t>Reclutamiento y Selección, Evaluación del Desempeño, Capacitación y Desarrollo, Compensación y Beneficios, Relaciones Laborales, Registro y Control, Sistema de Seguridad y Salud en el Trabajo, Gestión Medioambiental, Desarrollo de actividades para la Mejora del Clima y Cumplimiento de la Dirección de Recursos Humanos con el Sistema</w:t>
      </w:r>
      <w:r>
        <w:rPr>
          <w:rFonts w:eastAsia="Calibri" w:cs="Times New Roman"/>
          <w:color w:val="767171"/>
          <w:szCs w:val="24"/>
        </w:rPr>
        <w:t>)</w:t>
      </w:r>
      <w:r w:rsidRPr="006645E3">
        <w:rPr>
          <w:rFonts w:eastAsia="Calibri" w:cs="Times New Roman"/>
          <w:color w:val="767171"/>
          <w:szCs w:val="24"/>
        </w:rPr>
        <w:t xml:space="preserve"> </w:t>
      </w:r>
      <w:r>
        <w:rPr>
          <w:rFonts w:eastAsia="Calibri" w:cs="Times New Roman"/>
          <w:color w:val="767171"/>
          <w:szCs w:val="24"/>
        </w:rPr>
        <w:t>detallados a continuación:</w:t>
      </w:r>
    </w:p>
    <w:p w14:paraId="1ACC4F8B" w14:textId="77777777" w:rsidR="00AC6715" w:rsidRDefault="00AC6715" w:rsidP="00347E99">
      <w:pPr>
        <w:spacing w:after="0" w:line="360" w:lineRule="auto"/>
        <w:jc w:val="both"/>
        <w:rPr>
          <w:rFonts w:eastAsia="Calibri" w:cs="Times New Roman"/>
          <w:b/>
          <w:bCs/>
          <w:color w:val="767171"/>
          <w:szCs w:val="24"/>
        </w:rPr>
      </w:pPr>
    </w:p>
    <w:p w14:paraId="609BEBB1" w14:textId="77777777" w:rsidR="007F780D" w:rsidRDefault="007F780D" w:rsidP="00347E99">
      <w:pPr>
        <w:spacing w:after="0" w:line="360" w:lineRule="auto"/>
        <w:jc w:val="both"/>
        <w:rPr>
          <w:rFonts w:eastAsia="Calibri" w:cs="Times New Roman"/>
          <w:b/>
          <w:bCs/>
          <w:color w:val="767171"/>
          <w:szCs w:val="24"/>
        </w:rPr>
      </w:pPr>
    </w:p>
    <w:p w14:paraId="5BE77F0C" w14:textId="7A393922" w:rsidR="006645E3" w:rsidRPr="00F40D82" w:rsidRDefault="00D94F61" w:rsidP="00347E99">
      <w:pPr>
        <w:tabs>
          <w:tab w:val="left" w:pos="1828"/>
        </w:tabs>
        <w:spacing w:after="0" w:line="360" w:lineRule="auto"/>
        <w:jc w:val="both"/>
        <w:rPr>
          <w:rFonts w:eastAsia="Calibri" w:cs="Times New Roman"/>
          <w:b/>
          <w:bCs/>
          <w:color w:val="767171"/>
          <w:szCs w:val="24"/>
        </w:rPr>
      </w:pPr>
      <w:r>
        <w:rPr>
          <w:rFonts w:eastAsia="Calibri" w:cs="Times New Roman"/>
          <w:b/>
          <w:bCs/>
          <w:color w:val="767171"/>
          <w:szCs w:val="24"/>
        </w:rPr>
        <w:lastRenderedPageBreak/>
        <w:t xml:space="preserve">Gestión del Empleo: </w:t>
      </w:r>
      <w:r w:rsidR="006645E3" w:rsidRPr="00D94F61">
        <w:rPr>
          <w:rFonts w:eastAsia="Calibri" w:cs="Times New Roman"/>
          <w:color w:val="767171"/>
          <w:szCs w:val="24"/>
        </w:rPr>
        <w:t>Reclutamiento y selección de personal</w:t>
      </w:r>
    </w:p>
    <w:p w14:paraId="35942324" w14:textId="7C10BE69" w:rsidR="00C4521E" w:rsidRDefault="00C4521E" w:rsidP="00C4521E">
      <w:pPr>
        <w:tabs>
          <w:tab w:val="left" w:pos="1828"/>
        </w:tabs>
        <w:spacing w:after="0" w:line="360" w:lineRule="auto"/>
        <w:jc w:val="both"/>
        <w:rPr>
          <w:rFonts w:eastAsia="Calibri" w:cs="Times New Roman"/>
          <w:color w:val="767171"/>
          <w:szCs w:val="24"/>
        </w:rPr>
      </w:pPr>
      <w:r w:rsidRPr="00F24F43">
        <w:rPr>
          <w:rFonts w:eastAsia="Calibri" w:cs="Times New Roman"/>
          <w:color w:val="767171"/>
          <w:szCs w:val="24"/>
        </w:rPr>
        <w:t>En el periodo de enero a diciembre de 202</w:t>
      </w:r>
      <w:r>
        <w:rPr>
          <w:rFonts w:eastAsia="Calibri" w:cs="Times New Roman"/>
          <w:color w:val="767171"/>
          <w:szCs w:val="24"/>
        </w:rPr>
        <w:t xml:space="preserve">5, de acuerdo al Sistema de Seguimiento y Monitoreo de la Administración Pública (SISMAP), el </w:t>
      </w:r>
      <w:r w:rsidRPr="009131A9">
        <w:rPr>
          <w:rFonts w:eastAsia="Calibri" w:cs="Times New Roman"/>
          <w:b/>
          <w:bCs/>
          <w:color w:val="767171"/>
          <w:szCs w:val="24"/>
        </w:rPr>
        <w:t>MIREX obtuvo un 100%</w:t>
      </w:r>
      <w:r>
        <w:rPr>
          <w:rFonts w:eastAsia="Calibri" w:cs="Times New Roman"/>
          <w:color w:val="767171"/>
          <w:szCs w:val="24"/>
        </w:rPr>
        <w:t xml:space="preserve"> en este subindicador, en adición a esto y como parte de los</w:t>
      </w:r>
      <w:r w:rsidRPr="00173353">
        <w:rPr>
          <w:rFonts w:eastAsia="Calibri" w:cs="Times New Roman"/>
          <w:color w:val="767171"/>
          <w:szCs w:val="24"/>
        </w:rPr>
        <w:t xml:space="preserve"> avances</w:t>
      </w:r>
      <w:r>
        <w:rPr>
          <w:rFonts w:eastAsia="Calibri" w:cs="Times New Roman"/>
          <w:color w:val="767171"/>
          <w:szCs w:val="24"/>
        </w:rPr>
        <w:t>, se encuentra la</w:t>
      </w:r>
      <w:r w:rsidRPr="00173353">
        <w:rPr>
          <w:rFonts w:eastAsia="Calibri" w:cs="Times New Roman"/>
          <w:color w:val="767171"/>
          <w:szCs w:val="24"/>
        </w:rPr>
        <w:t xml:space="preserve"> respuesta oportuna a las necesidades de recursos humanos a las diferentes direcciones, departamentos y unidades, las cuales fueron plasmadas en la </w:t>
      </w:r>
      <w:r>
        <w:rPr>
          <w:rFonts w:eastAsia="Calibri" w:cs="Times New Roman"/>
          <w:b/>
          <w:bCs/>
          <w:color w:val="767171"/>
          <w:szCs w:val="24"/>
        </w:rPr>
        <w:t>P</w:t>
      </w:r>
      <w:r w:rsidRPr="007D6875">
        <w:rPr>
          <w:rFonts w:eastAsia="Calibri" w:cs="Times New Roman"/>
          <w:b/>
          <w:bCs/>
          <w:color w:val="767171"/>
          <w:szCs w:val="24"/>
        </w:rPr>
        <w:t>lanificación de Recursos Humanos</w:t>
      </w:r>
      <w:r w:rsidRPr="00173353">
        <w:rPr>
          <w:rFonts w:eastAsia="Calibri" w:cs="Times New Roman"/>
          <w:color w:val="767171"/>
          <w:szCs w:val="24"/>
        </w:rPr>
        <w:t>, agotándose el proceso de contratación con el personal que posee las competencias requeridas en el perfil de puesto para desempeñar las funciones en las áreas requirentes, validándose a través de la implementación de entrevistas basada en competencias, revisión del manual de cargo y las descripciones de puestos.</w:t>
      </w:r>
    </w:p>
    <w:p w14:paraId="78B1A249" w14:textId="77777777" w:rsidR="00D033C5" w:rsidRDefault="00D033C5" w:rsidP="006645E3">
      <w:pPr>
        <w:tabs>
          <w:tab w:val="left" w:pos="1828"/>
        </w:tabs>
        <w:spacing w:after="0" w:line="276" w:lineRule="auto"/>
        <w:jc w:val="both"/>
        <w:rPr>
          <w:rFonts w:eastAsia="Calibri" w:cs="Times New Roman"/>
          <w:b/>
          <w:bCs/>
          <w:color w:val="767171"/>
          <w:szCs w:val="24"/>
        </w:rPr>
      </w:pPr>
    </w:p>
    <w:p w14:paraId="2505FF7A" w14:textId="77777777" w:rsidR="00D94F61" w:rsidRPr="0082263C" w:rsidRDefault="00D94F61" w:rsidP="005B78EF">
      <w:pPr>
        <w:tabs>
          <w:tab w:val="left" w:pos="1828"/>
        </w:tabs>
        <w:spacing w:after="0" w:line="360" w:lineRule="auto"/>
        <w:jc w:val="both"/>
        <w:rPr>
          <w:rFonts w:eastAsia="Calibri" w:cs="Times New Roman"/>
          <w:b/>
          <w:bCs/>
          <w:color w:val="767171"/>
          <w:szCs w:val="24"/>
        </w:rPr>
      </w:pPr>
      <w:r>
        <w:rPr>
          <w:rFonts w:eastAsia="Calibri" w:cs="Times New Roman"/>
          <w:b/>
          <w:bCs/>
          <w:color w:val="767171"/>
          <w:szCs w:val="24"/>
        </w:rPr>
        <w:t>Gestión de las Compensaciones y Beneficios</w:t>
      </w:r>
    </w:p>
    <w:p w14:paraId="1E9E75F5" w14:textId="77777777" w:rsidR="00C4521E" w:rsidRPr="00C4521E" w:rsidRDefault="00C4521E" w:rsidP="00C4521E">
      <w:pPr>
        <w:tabs>
          <w:tab w:val="left" w:pos="1828"/>
        </w:tabs>
        <w:spacing w:after="0" w:line="360" w:lineRule="auto"/>
        <w:jc w:val="both"/>
        <w:rPr>
          <w:rFonts w:eastAsia="Calibri" w:cs="Times New Roman"/>
          <w:color w:val="767171"/>
          <w:szCs w:val="24"/>
        </w:rPr>
      </w:pPr>
      <w:r w:rsidRPr="00C4521E">
        <w:rPr>
          <w:rFonts w:eastAsia="Calibri" w:cs="Times New Roman"/>
          <w:color w:val="767171"/>
          <w:szCs w:val="24"/>
        </w:rPr>
        <w:t>El MIREX obtuvo un 8</w:t>
      </w:r>
      <w:r w:rsidRPr="00C4521E">
        <w:rPr>
          <w:rFonts w:eastAsia="Calibri" w:cs="Times New Roman"/>
          <w:b/>
          <w:bCs/>
          <w:color w:val="767171"/>
          <w:szCs w:val="24"/>
        </w:rPr>
        <w:t>1%</w:t>
      </w:r>
      <w:r w:rsidRPr="00C4521E">
        <w:rPr>
          <w:rFonts w:eastAsia="Calibri" w:cs="Times New Roman"/>
          <w:color w:val="767171"/>
          <w:szCs w:val="24"/>
        </w:rPr>
        <w:t xml:space="preserve"> </w:t>
      </w:r>
      <w:r w:rsidRPr="00C4521E">
        <w:rPr>
          <w:rFonts w:eastAsia="Calibri" w:cs="Times New Roman"/>
          <w:b/>
          <w:bCs/>
          <w:color w:val="767171"/>
          <w:szCs w:val="24"/>
        </w:rPr>
        <w:t xml:space="preserve">en este indicador </w:t>
      </w:r>
      <w:r w:rsidRPr="00C4521E">
        <w:rPr>
          <w:rFonts w:eastAsia="Calibri" w:cs="Times New Roman"/>
          <w:color w:val="767171"/>
          <w:szCs w:val="24"/>
        </w:rPr>
        <w:t>de acuerdo con el SISMAP, el cual refleja la ejecución de la Gestión de los acuerdos y evaluación desempeño. En materia de gestión de los acuerdos de desempeño del 2025 son evaluados en noviembre y diciembre de cada año, luego del cierre del Plan Operativo Anual. Se formularon a inicio del año 2026.</w:t>
      </w:r>
    </w:p>
    <w:p w14:paraId="59456899" w14:textId="77777777" w:rsidR="00C4521E" w:rsidRDefault="00C4521E" w:rsidP="00C4521E">
      <w:pPr>
        <w:pStyle w:val="Prrafodelista"/>
        <w:tabs>
          <w:tab w:val="left" w:pos="1828"/>
        </w:tabs>
        <w:spacing w:after="0" w:line="360" w:lineRule="auto"/>
        <w:ind w:left="426"/>
        <w:jc w:val="both"/>
        <w:rPr>
          <w:rFonts w:eastAsia="Calibri" w:cs="Times New Roman"/>
          <w:color w:val="767171"/>
          <w:szCs w:val="24"/>
        </w:rPr>
      </w:pPr>
    </w:p>
    <w:p w14:paraId="56CA9A6F" w14:textId="77777777" w:rsidR="00C4521E" w:rsidRDefault="00C4521E" w:rsidP="00C4521E">
      <w:pPr>
        <w:tabs>
          <w:tab w:val="left" w:pos="1828"/>
        </w:tabs>
        <w:spacing w:after="0" w:line="360" w:lineRule="auto"/>
        <w:jc w:val="both"/>
        <w:rPr>
          <w:rFonts w:eastAsia="Calibri" w:cs="Times New Roman"/>
          <w:b/>
          <w:bCs/>
          <w:color w:val="767171"/>
          <w:szCs w:val="24"/>
        </w:rPr>
      </w:pPr>
      <w:r>
        <w:rPr>
          <w:rFonts w:eastAsia="Calibri" w:cs="Times New Roman"/>
          <w:b/>
          <w:bCs/>
          <w:color w:val="767171"/>
          <w:szCs w:val="24"/>
        </w:rPr>
        <w:t xml:space="preserve">Gestión del Rendimiento: </w:t>
      </w:r>
    </w:p>
    <w:p w14:paraId="359380E5" w14:textId="77777777" w:rsidR="00C4521E" w:rsidRDefault="00C4521E" w:rsidP="00C4521E">
      <w:pPr>
        <w:tabs>
          <w:tab w:val="left" w:pos="1828"/>
        </w:tabs>
        <w:spacing w:after="0" w:line="360" w:lineRule="auto"/>
        <w:jc w:val="both"/>
        <w:rPr>
          <w:rFonts w:eastAsia="Calibri" w:cs="Times New Roman"/>
          <w:color w:val="767171"/>
          <w:szCs w:val="24"/>
        </w:rPr>
      </w:pPr>
      <w:r>
        <w:rPr>
          <w:rFonts w:eastAsia="Calibri" w:cs="Times New Roman"/>
          <w:color w:val="767171"/>
          <w:szCs w:val="24"/>
        </w:rPr>
        <w:t xml:space="preserve">El MIREX obtuvo un </w:t>
      </w:r>
      <w:r w:rsidRPr="00AC6715">
        <w:rPr>
          <w:rFonts w:eastAsia="Calibri" w:cs="Times New Roman"/>
          <w:b/>
          <w:bCs/>
          <w:color w:val="767171"/>
          <w:szCs w:val="24"/>
        </w:rPr>
        <w:t>8</w:t>
      </w:r>
      <w:r w:rsidRPr="00025E55">
        <w:rPr>
          <w:rFonts w:eastAsia="Calibri" w:cs="Times New Roman"/>
          <w:b/>
          <w:bCs/>
          <w:color w:val="767171"/>
          <w:szCs w:val="24"/>
        </w:rPr>
        <w:t>1</w:t>
      </w:r>
      <w:r w:rsidRPr="00AD492C">
        <w:rPr>
          <w:rFonts w:eastAsia="Calibri" w:cs="Times New Roman"/>
          <w:b/>
          <w:bCs/>
          <w:color w:val="767171"/>
          <w:szCs w:val="24"/>
        </w:rPr>
        <w:t>%</w:t>
      </w:r>
      <w:r>
        <w:rPr>
          <w:rFonts w:eastAsia="Calibri" w:cs="Times New Roman"/>
          <w:color w:val="767171"/>
          <w:szCs w:val="24"/>
        </w:rPr>
        <w:t xml:space="preserve"> </w:t>
      </w:r>
      <w:r>
        <w:rPr>
          <w:rFonts w:eastAsia="Calibri" w:cs="Times New Roman"/>
          <w:b/>
          <w:bCs/>
          <w:color w:val="767171"/>
          <w:szCs w:val="24"/>
        </w:rPr>
        <w:t>en</w:t>
      </w:r>
      <w:r w:rsidRPr="00AD492C">
        <w:rPr>
          <w:rFonts w:eastAsia="Calibri" w:cs="Times New Roman"/>
          <w:b/>
          <w:bCs/>
          <w:color w:val="767171"/>
          <w:szCs w:val="24"/>
        </w:rPr>
        <w:t xml:space="preserve"> este indicador </w:t>
      </w:r>
      <w:r>
        <w:rPr>
          <w:rFonts w:eastAsia="Calibri" w:cs="Times New Roman"/>
          <w:color w:val="767171"/>
          <w:szCs w:val="24"/>
        </w:rPr>
        <w:t>de acuerdo con el SISMAP, el cual refleja la ejecución de la</w:t>
      </w:r>
      <w:r w:rsidRPr="00AF2E5C">
        <w:rPr>
          <w:rFonts w:eastAsia="Calibri" w:cs="Times New Roman"/>
          <w:color w:val="767171"/>
          <w:szCs w:val="24"/>
        </w:rPr>
        <w:t xml:space="preserve"> Gestión de</w:t>
      </w:r>
      <w:r>
        <w:rPr>
          <w:rFonts w:eastAsia="Calibri" w:cs="Times New Roman"/>
          <w:color w:val="767171"/>
          <w:szCs w:val="24"/>
        </w:rPr>
        <w:t xml:space="preserve"> </w:t>
      </w:r>
      <w:r w:rsidRPr="00AF2E5C">
        <w:rPr>
          <w:rFonts w:eastAsia="Calibri" w:cs="Times New Roman"/>
          <w:color w:val="767171"/>
          <w:szCs w:val="24"/>
        </w:rPr>
        <w:t>l</w:t>
      </w:r>
      <w:r>
        <w:rPr>
          <w:rFonts w:eastAsia="Calibri" w:cs="Times New Roman"/>
          <w:color w:val="767171"/>
          <w:szCs w:val="24"/>
        </w:rPr>
        <w:t>os acuerdos y evaluación</w:t>
      </w:r>
      <w:r w:rsidRPr="00AF2E5C">
        <w:rPr>
          <w:rFonts w:eastAsia="Calibri" w:cs="Times New Roman"/>
          <w:color w:val="767171"/>
          <w:szCs w:val="24"/>
        </w:rPr>
        <w:t xml:space="preserve"> desempeño</w:t>
      </w:r>
      <w:r>
        <w:rPr>
          <w:rFonts w:eastAsia="Calibri" w:cs="Times New Roman"/>
          <w:color w:val="767171"/>
          <w:szCs w:val="24"/>
        </w:rPr>
        <w:t>. En materia de gestión de l</w:t>
      </w:r>
      <w:r w:rsidRPr="00AF2E5C">
        <w:rPr>
          <w:rFonts w:eastAsia="Calibri" w:cs="Times New Roman"/>
          <w:color w:val="767171"/>
          <w:szCs w:val="24"/>
        </w:rPr>
        <w:t>os acuerdos de desempeño del 202</w:t>
      </w:r>
      <w:r>
        <w:rPr>
          <w:rFonts w:eastAsia="Calibri" w:cs="Times New Roman"/>
          <w:color w:val="767171"/>
          <w:szCs w:val="24"/>
        </w:rPr>
        <w:t>5</w:t>
      </w:r>
      <w:r w:rsidRPr="00AF2E5C">
        <w:rPr>
          <w:rFonts w:eastAsia="Calibri" w:cs="Times New Roman"/>
          <w:color w:val="767171"/>
          <w:szCs w:val="24"/>
        </w:rPr>
        <w:t xml:space="preserve"> son evaluados en </w:t>
      </w:r>
      <w:r>
        <w:rPr>
          <w:rFonts w:eastAsia="Calibri" w:cs="Times New Roman"/>
          <w:color w:val="767171"/>
          <w:szCs w:val="24"/>
        </w:rPr>
        <w:t xml:space="preserve">noviembre </w:t>
      </w:r>
      <w:r w:rsidRPr="00AF2E5C">
        <w:rPr>
          <w:rFonts w:eastAsia="Calibri" w:cs="Times New Roman"/>
          <w:color w:val="767171"/>
          <w:szCs w:val="24"/>
        </w:rPr>
        <w:t>y diciembre de cada año, luego del cierre del Plan Operativo Anual. Se formularon a inicio del año 202</w:t>
      </w:r>
      <w:r>
        <w:rPr>
          <w:rFonts w:eastAsia="Calibri" w:cs="Times New Roman"/>
          <w:color w:val="767171"/>
          <w:szCs w:val="24"/>
        </w:rPr>
        <w:t>6</w:t>
      </w:r>
      <w:r w:rsidRPr="00AF2E5C">
        <w:rPr>
          <w:rFonts w:eastAsia="Calibri" w:cs="Times New Roman"/>
          <w:color w:val="767171"/>
          <w:szCs w:val="24"/>
        </w:rPr>
        <w:t>.</w:t>
      </w:r>
    </w:p>
    <w:p w14:paraId="154EE42E" w14:textId="77777777" w:rsidR="00E53101" w:rsidRDefault="00E53101" w:rsidP="006645E3">
      <w:pPr>
        <w:tabs>
          <w:tab w:val="left" w:pos="1828"/>
        </w:tabs>
        <w:spacing w:after="0" w:line="276" w:lineRule="auto"/>
        <w:jc w:val="both"/>
        <w:rPr>
          <w:rFonts w:eastAsia="Calibri" w:cs="Times New Roman"/>
          <w:b/>
          <w:bCs/>
          <w:color w:val="767171"/>
          <w:szCs w:val="24"/>
        </w:rPr>
      </w:pPr>
    </w:p>
    <w:p w14:paraId="44CE9235" w14:textId="69BEDF57" w:rsidR="006645E3" w:rsidRPr="00E428C9" w:rsidRDefault="006645E3" w:rsidP="005B78EF">
      <w:pPr>
        <w:tabs>
          <w:tab w:val="left" w:pos="1828"/>
        </w:tabs>
        <w:spacing w:after="0" w:line="360" w:lineRule="auto"/>
        <w:jc w:val="both"/>
        <w:rPr>
          <w:rFonts w:eastAsia="Calibri" w:cs="Times New Roman"/>
          <w:b/>
          <w:bCs/>
          <w:color w:val="767171"/>
          <w:szCs w:val="24"/>
        </w:rPr>
      </w:pPr>
      <w:r w:rsidRPr="00E428C9">
        <w:rPr>
          <w:rFonts w:eastAsia="Calibri" w:cs="Times New Roman"/>
          <w:b/>
          <w:bCs/>
          <w:color w:val="767171"/>
          <w:szCs w:val="24"/>
        </w:rPr>
        <w:t>G</w:t>
      </w:r>
      <w:r w:rsidR="00086D5A">
        <w:rPr>
          <w:rFonts w:eastAsia="Calibri" w:cs="Times New Roman"/>
          <w:b/>
          <w:bCs/>
          <w:color w:val="767171"/>
          <w:szCs w:val="24"/>
        </w:rPr>
        <w:t xml:space="preserve">estión del </w:t>
      </w:r>
      <w:r w:rsidRPr="00E428C9">
        <w:rPr>
          <w:rFonts w:eastAsia="Calibri" w:cs="Times New Roman"/>
          <w:b/>
          <w:bCs/>
          <w:color w:val="767171"/>
          <w:szCs w:val="24"/>
        </w:rPr>
        <w:t>D</w:t>
      </w:r>
      <w:r w:rsidR="00086D5A">
        <w:rPr>
          <w:rFonts w:eastAsia="Calibri" w:cs="Times New Roman"/>
          <w:b/>
          <w:bCs/>
          <w:color w:val="767171"/>
          <w:szCs w:val="24"/>
        </w:rPr>
        <w:t>esarrollo</w:t>
      </w:r>
    </w:p>
    <w:p w14:paraId="52C8CF80" w14:textId="5EF7DB25" w:rsidR="00C4521E" w:rsidRDefault="00C4521E" w:rsidP="00C4521E">
      <w:pPr>
        <w:tabs>
          <w:tab w:val="left" w:pos="1828"/>
        </w:tabs>
        <w:spacing w:after="0" w:line="360" w:lineRule="auto"/>
        <w:jc w:val="both"/>
        <w:rPr>
          <w:rFonts w:eastAsia="Calibri" w:cs="Times New Roman"/>
          <w:color w:val="767171"/>
          <w:szCs w:val="24"/>
        </w:rPr>
      </w:pPr>
      <w:r>
        <w:rPr>
          <w:rFonts w:eastAsia="Calibri" w:cs="Times New Roman"/>
          <w:color w:val="767171"/>
          <w:szCs w:val="24"/>
        </w:rPr>
        <w:t>El MIREX obtuvo un 95</w:t>
      </w:r>
      <w:r w:rsidRPr="00AD492C">
        <w:rPr>
          <w:rFonts w:eastAsia="Calibri" w:cs="Times New Roman"/>
          <w:b/>
          <w:bCs/>
          <w:color w:val="767171"/>
          <w:szCs w:val="24"/>
        </w:rPr>
        <w:t>%</w:t>
      </w:r>
      <w:r>
        <w:rPr>
          <w:rFonts w:eastAsia="Calibri" w:cs="Times New Roman"/>
          <w:color w:val="767171"/>
          <w:szCs w:val="24"/>
        </w:rPr>
        <w:t xml:space="preserve"> </w:t>
      </w:r>
      <w:r>
        <w:rPr>
          <w:rFonts w:eastAsia="Calibri" w:cs="Times New Roman"/>
          <w:b/>
          <w:bCs/>
          <w:color w:val="767171"/>
          <w:szCs w:val="24"/>
        </w:rPr>
        <w:t>en</w:t>
      </w:r>
      <w:r w:rsidRPr="00AD492C">
        <w:rPr>
          <w:rFonts w:eastAsia="Calibri" w:cs="Times New Roman"/>
          <w:b/>
          <w:bCs/>
          <w:color w:val="767171"/>
          <w:szCs w:val="24"/>
        </w:rPr>
        <w:t xml:space="preserve"> este indicador </w:t>
      </w:r>
      <w:r>
        <w:rPr>
          <w:rFonts w:eastAsia="Calibri" w:cs="Times New Roman"/>
          <w:color w:val="767171"/>
          <w:szCs w:val="24"/>
        </w:rPr>
        <w:t>de acuerdo con el SISMAP,</w:t>
      </w:r>
      <w:r w:rsidRPr="00191FAC">
        <w:rPr>
          <w:rFonts w:eastAsia="Calibri" w:cs="Times New Roman"/>
          <w:color w:val="767171"/>
          <w:szCs w:val="24"/>
        </w:rPr>
        <w:t xml:space="preserve"> </w:t>
      </w:r>
      <w:r>
        <w:rPr>
          <w:rFonts w:eastAsia="Calibri" w:cs="Times New Roman"/>
          <w:color w:val="767171"/>
          <w:szCs w:val="24"/>
        </w:rPr>
        <w:t>e</w:t>
      </w:r>
      <w:r w:rsidRPr="00191FAC">
        <w:rPr>
          <w:rFonts w:eastAsia="Calibri" w:cs="Times New Roman"/>
          <w:color w:val="767171"/>
          <w:szCs w:val="24"/>
        </w:rPr>
        <w:t>n el Marco del Plan de Capacitación 202</w:t>
      </w:r>
      <w:r>
        <w:rPr>
          <w:rFonts w:eastAsia="Calibri" w:cs="Times New Roman"/>
          <w:color w:val="767171"/>
          <w:szCs w:val="24"/>
        </w:rPr>
        <w:t>5</w:t>
      </w:r>
      <w:r w:rsidRPr="00191FAC">
        <w:rPr>
          <w:rFonts w:eastAsia="Calibri" w:cs="Times New Roman"/>
          <w:color w:val="767171"/>
          <w:szCs w:val="24"/>
        </w:rPr>
        <w:t xml:space="preserve"> se realizaron </w:t>
      </w:r>
      <w:r>
        <w:rPr>
          <w:rFonts w:eastAsia="Calibri" w:cs="Times New Roman"/>
          <w:color w:val="767171"/>
          <w:szCs w:val="24"/>
        </w:rPr>
        <w:t>cincuenta (63)</w:t>
      </w:r>
      <w:r w:rsidRPr="00191FAC">
        <w:rPr>
          <w:rFonts w:eastAsia="Calibri" w:cs="Times New Roman"/>
          <w:color w:val="767171"/>
          <w:szCs w:val="24"/>
        </w:rPr>
        <w:t xml:space="preserve"> acciones formativas</w:t>
      </w:r>
      <w:r>
        <w:rPr>
          <w:rFonts w:eastAsia="Calibri" w:cs="Times New Roman"/>
          <w:color w:val="767171"/>
          <w:szCs w:val="24"/>
        </w:rPr>
        <w:t xml:space="preserve"> de sesenta y tres (63) programadas</w:t>
      </w:r>
      <w:r w:rsidRPr="00191FAC">
        <w:rPr>
          <w:rFonts w:eastAsia="Calibri" w:cs="Times New Roman"/>
          <w:color w:val="767171"/>
          <w:szCs w:val="24"/>
        </w:rPr>
        <w:t>, para un cumplimiento de 7</w:t>
      </w:r>
      <w:r>
        <w:rPr>
          <w:rFonts w:eastAsia="Calibri" w:cs="Times New Roman"/>
          <w:color w:val="767171"/>
          <w:szCs w:val="24"/>
        </w:rPr>
        <w:t>9</w:t>
      </w:r>
      <w:r w:rsidRPr="00191FAC">
        <w:rPr>
          <w:rFonts w:eastAsia="Calibri" w:cs="Times New Roman"/>
          <w:color w:val="767171"/>
          <w:szCs w:val="24"/>
        </w:rPr>
        <w:t>%. El presupuesto aprobado para el periodo fue de RD$1</w:t>
      </w:r>
      <w:r>
        <w:rPr>
          <w:rFonts w:eastAsia="Calibri" w:cs="Times New Roman"/>
          <w:color w:val="767171"/>
          <w:szCs w:val="24"/>
        </w:rPr>
        <w:t>6</w:t>
      </w:r>
      <w:r w:rsidRPr="00191FAC">
        <w:rPr>
          <w:rFonts w:eastAsia="Calibri" w:cs="Times New Roman"/>
          <w:color w:val="767171"/>
          <w:szCs w:val="24"/>
        </w:rPr>
        <w:t>,</w:t>
      </w:r>
      <w:r>
        <w:rPr>
          <w:rFonts w:eastAsia="Calibri" w:cs="Times New Roman"/>
          <w:color w:val="767171"/>
          <w:szCs w:val="24"/>
        </w:rPr>
        <w:t>800</w:t>
      </w:r>
      <w:r w:rsidRPr="00191FAC">
        <w:rPr>
          <w:rFonts w:eastAsia="Calibri" w:cs="Times New Roman"/>
          <w:color w:val="767171"/>
          <w:szCs w:val="24"/>
        </w:rPr>
        <w:t>,</w:t>
      </w:r>
      <w:r>
        <w:rPr>
          <w:rFonts w:eastAsia="Calibri" w:cs="Times New Roman"/>
          <w:color w:val="767171"/>
          <w:szCs w:val="24"/>
        </w:rPr>
        <w:t>655</w:t>
      </w:r>
      <w:r w:rsidRPr="00191FAC">
        <w:rPr>
          <w:rFonts w:eastAsia="Calibri" w:cs="Times New Roman"/>
          <w:color w:val="767171"/>
          <w:szCs w:val="24"/>
        </w:rPr>
        <w:t xml:space="preserve">.00, impactando </w:t>
      </w:r>
      <w:r>
        <w:rPr>
          <w:rFonts w:eastAsia="Calibri" w:cs="Times New Roman"/>
          <w:color w:val="767171"/>
          <w:szCs w:val="24"/>
        </w:rPr>
        <w:t xml:space="preserve">mil </w:t>
      </w:r>
      <w:r>
        <w:rPr>
          <w:rFonts w:eastAsia="Calibri" w:cs="Times New Roman"/>
          <w:color w:val="767171"/>
          <w:szCs w:val="24"/>
        </w:rPr>
        <w:lastRenderedPageBreak/>
        <w:t>trescientos (</w:t>
      </w:r>
      <w:r w:rsidRPr="00191FAC">
        <w:rPr>
          <w:rFonts w:eastAsia="Calibri" w:cs="Times New Roman"/>
          <w:color w:val="767171"/>
          <w:szCs w:val="24"/>
        </w:rPr>
        <w:t>1,</w:t>
      </w:r>
      <w:r>
        <w:rPr>
          <w:rFonts w:eastAsia="Calibri" w:cs="Times New Roman"/>
          <w:color w:val="767171"/>
          <w:szCs w:val="24"/>
        </w:rPr>
        <w:t>300)</w:t>
      </w:r>
      <w:r w:rsidRPr="00191FAC">
        <w:rPr>
          <w:rFonts w:eastAsia="Calibri" w:cs="Times New Roman"/>
          <w:color w:val="767171"/>
          <w:szCs w:val="24"/>
        </w:rPr>
        <w:t xml:space="preserve"> colaboradores, </w:t>
      </w:r>
      <w:r>
        <w:rPr>
          <w:rFonts w:eastAsia="Calibri" w:cs="Times New Roman"/>
          <w:color w:val="767171"/>
          <w:szCs w:val="24"/>
        </w:rPr>
        <w:t xml:space="preserve">setecientos ochenta (780) </w:t>
      </w:r>
      <w:r w:rsidRPr="00191FAC">
        <w:rPr>
          <w:rFonts w:eastAsia="Calibri" w:cs="Times New Roman"/>
          <w:color w:val="767171"/>
          <w:szCs w:val="24"/>
        </w:rPr>
        <w:t xml:space="preserve">Mujeres y </w:t>
      </w:r>
      <w:r>
        <w:rPr>
          <w:rFonts w:eastAsia="Calibri" w:cs="Times New Roman"/>
          <w:color w:val="767171"/>
          <w:szCs w:val="24"/>
        </w:rPr>
        <w:t xml:space="preserve">quinientos veinte (520) </w:t>
      </w:r>
      <w:r w:rsidRPr="00191FAC">
        <w:rPr>
          <w:rFonts w:eastAsia="Calibri" w:cs="Times New Roman"/>
          <w:color w:val="767171"/>
          <w:szCs w:val="24"/>
        </w:rPr>
        <w:t>Hombres.</w:t>
      </w:r>
      <w:r w:rsidR="00AC6715">
        <w:rPr>
          <w:rFonts w:eastAsia="Calibri" w:cs="Times New Roman"/>
          <w:color w:val="767171"/>
          <w:szCs w:val="24"/>
        </w:rPr>
        <w:t xml:space="preserve"> </w:t>
      </w:r>
      <w:r w:rsidRPr="005F77B2">
        <w:rPr>
          <w:rFonts w:eastAsia="Calibri" w:cs="Times New Roman"/>
          <w:color w:val="767171"/>
          <w:szCs w:val="24"/>
        </w:rPr>
        <w:t xml:space="preserve">En cuanto a la evaluación </w:t>
      </w:r>
      <w:r>
        <w:rPr>
          <w:rFonts w:eastAsia="Calibri" w:cs="Times New Roman"/>
          <w:color w:val="767171"/>
          <w:szCs w:val="24"/>
        </w:rPr>
        <w:t xml:space="preserve">de las acciones formativas, </w:t>
      </w:r>
      <w:r w:rsidRPr="005F77B2">
        <w:rPr>
          <w:rFonts w:eastAsia="Calibri" w:cs="Times New Roman"/>
          <w:color w:val="767171"/>
          <w:szCs w:val="24"/>
        </w:rPr>
        <w:t>presentamos los resultados arrojados:</w:t>
      </w:r>
    </w:p>
    <w:p w14:paraId="06D4554E" w14:textId="77777777" w:rsidR="00AC6715" w:rsidRPr="00AC6715" w:rsidRDefault="00AC6715" w:rsidP="00AC6715">
      <w:pPr>
        <w:pStyle w:val="Prrafodelista"/>
        <w:tabs>
          <w:tab w:val="left" w:pos="567"/>
          <w:tab w:val="left" w:pos="1828"/>
        </w:tabs>
        <w:spacing w:after="0" w:line="360" w:lineRule="auto"/>
        <w:ind w:left="567"/>
        <w:jc w:val="both"/>
        <w:rPr>
          <w:rFonts w:eastAsia="Calibri" w:cs="Times New Roman"/>
          <w:color w:val="767171"/>
          <w:sz w:val="12"/>
          <w:szCs w:val="12"/>
        </w:rPr>
      </w:pPr>
    </w:p>
    <w:p w14:paraId="7CCD4839" w14:textId="3EEF8BD6" w:rsidR="00C4521E" w:rsidRPr="00CF493E" w:rsidRDefault="00C4521E" w:rsidP="00666B9F">
      <w:pPr>
        <w:pStyle w:val="Prrafodelista"/>
        <w:numPr>
          <w:ilvl w:val="0"/>
          <w:numId w:val="20"/>
        </w:numPr>
        <w:tabs>
          <w:tab w:val="left" w:pos="567"/>
          <w:tab w:val="left" w:pos="1828"/>
        </w:tabs>
        <w:spacing w:after="0" w:line="360" w:lineRule="auto"/>
        <w:ind w:left="567" w:hanging="491"/>
        <w:jc w:val="both"/>
        <w:rPr>
          <w:rFonts w:eastAsia="Calibri" w:cs="Times New Roman"/>
          <w:color w:val="767171"/>
          <w:szCs w:val="24"/>
        </w:rPr>
      </w:pPr>
      <w:r w:rsidRPr="00CF493E">
        <w:rPr>
          <w:rFonts w:eastAsia="Calibri" w:cs="Times New Roman"/>
          <w:b/>
          <w:bCs/>
          <w:color w:val="767171"/>
          <w:szCs w:val="24"/>
        </w:rPr>
        <w:t xml:space="preserve">Satisfacción: </w:t>
      </w:r>
      <w:r>
        <w:rPr>
          <w:rFonts w:eastAsia="Calibri" w:cs="Times New Roman"/>
          <w:b/>
          <w:bCs/>
          <w:color w:val="767171"/>
          <w:szCs w:val="24"/>
        </w:rPr>
        <w:t xml:space="preserve">treinta y dos (32) </w:t>
      </w:r>
      <w:r w:rsidRPr="00CF493E">
        <w:rPr>
          <w:rFonts w:eastAsia="Calibri" w:cs="Times New Roman"/>
          <w:b/>
          <w:bCs/>
          <w:color w:val="767171"/>
          <w:szCs w:val="24"/>
        </w:rPr>
        <w:t>Acciones formativas evaluadas</w:t>
      </w:r>
      <w:r w:rsidRPr="00CF493E">
        <w:rPr>
          <w:rFonts w:eastAsia="Calibri" w:cs="Times New Roman"/>
          <w:color w:val="767171"/>
          <w:szCs w:val="24"/>
        </w:rPr>
        <w:t xml:space="preserve"> con un porcentaje de satisfacción de un 93%.</w:t>
      </w:r>
    </w:p>
    <w:p w14:paraId="21A95EC8" w14:textId="77777777" w:rsidR="007F780D" w:rsidRPr="007F780D" w:rsidRDefault="007F780D" w:rsidP="007F780D">
      <w:pPr>
        <w:pStyle w:val="Prrafodelista"/>
        <w:tabs>
          <w:tab w:val="left" w:pos="567"/>
          <w:tab w:val="left" w:pos="1828"/>
        </w:tabs>
        <w:spacing w:after="0" w:line="360" w:lineRule="auto"/>
        <w:ind w:left="567"/>
        <w:jc w:val="both"/>
        <w:rPr>
          <w:rFonts w:eastAsia="Calibri" w:cs="Times New Roman"/>
          <w:color w:val="767171"/>
          <w:szCs w:val="24"/>
        </w:rPr>
      </w:pPr>
    </w:p>
    <w:p w14:paraId="6A58B408" w14:textId="58ADE14E" w:rsidR="00C4521E" w:rsidRPr="00CF493E" w:rsidRDefault="00C4521E" w:rsidP="00666B9F">
      <w:pPr>
        <w:pStyle w:val="Prrafodelista"/>
        <w:numPr>
          <w:ilvl w:val="0"/>
          <w:numId w:val="20"/>
        </w:numPr>
        <w:tabs>
          <w:tab w:val="left" w:pos="567"/>
          <w:tab w:val="left" w:pos="1828"/>
        </w:tabs>
        <w:spacing w:after="0" w:line="360" w:lineRule="auto"/>
        <w:ind w:left="567" w:hanging="491"/>
        <w:jc w:val="both"/>
        <w:rPr>
          <w:rFonts w:eastAsia="Calibri" w:cs="Times New Roman"/>
          <w:color w:val="767171"/>
          <w:szCs w:val="24"/>
        </w:rPr>
      </w:pPr>
      <w:r w:rsidRPr="00CF493E">
        <w:rPr>
          <w:rFonts w:eastAsia="Calibri" w:cs="Times New Roman"/>
          <w:b/>
          <w:bCs/>
          <w:color w:val="767171"/>
          <w:szCs w:val="24"/>
        </w:rPr>
        <w:t>Efectividad de la capacitación:</w:t>
      </w:r>
      <w:r w:rsidRPr="00CF493E">
        <w:rPr>
          <w:rFonts w:eastAsia="Calibri" w:cs="Times New Roman"/>
          <w:color w:val="767171"/>
          <w:szCs w:val="24"/>
        </w:rPr>
        <w:t xml:space="preserve"> </w:t>
      </w:r>
      <w:r>
        <w:rPr>
          <w:rFonts w:eastAsia="Calibri" w:cs="Times New Roman"/>
          <w:color w:val="767171"/>
          <w:szCs w:val="24"/>
        </w:rPr>
        <w:t xml:space="preserve">treinta y seis (36) </w:t>
      </w:r>
      <w:r w:rsidRPr="00CF493E">
        <w:rPr>
          <w:rFonts w:eastAsia="Calibri" w:cs="Times New Roman"/>
          <w:color w:val="767171"/>
          <w:szCs w:val="24"/>
        </w:rPr>
        <w:t>Acciones formativas evaluadas con un porcentaje de efectividad de 95%.</w:t>
      </w:r>
    </w:p>
    <w:p w14:paraId="08DE6100" w14:textId="77777777" w:rsidR="006645E3" w:rsidRDefault="006645E3" w:rsidP="009321AF">
      <w:pPr>
        <w:tabs>
          <w:tab w:val="left" w:pos="1828"/>
        </w:tabs>
        <w:spacing w:after="0" w:line="360" w:lineRule="auto"/>
        <w:jc w:val="both"/>
        <w:rPr>
          <w:rFonts w:eastAsia="Calibri" w:cs="Times New Roman"/>
          <w:color w:val="767171"/>
          <w:szCs w:val="24"/>
        </w:rPr>
      </w:pPr>
    </w:p>
    <w:p w14:paraId="6D43CFE2" w14:textId="71E13F1E" w:rsidR="00C14CD0" w:rsidRPr="00C8575C" w:rsidRDefault="006734AF" w:rsidP="005B78EF">
      <w:pPr>
        <w:spacing w:after="0" w:line="360" w:lineRule="auto"/>
        <w:jc w:val="both"/>
        <w:rPr>
          <w:rFonts w:eastAsia="Calibri" w:cs="Times New Roman"/>
          <w:b/>
          <w:bCs/>
          <w:color w:val="767171"/>
          <w:szCs w:val="24"/>
        </w:rPr>
      </w:pPr>
      <w:r>
        <w:rPr>
          <w:rFonts w:eastAsia="Calibri" w:cs="Times New Roman"/>
          <w:b/>
          <w:bCs/>
          <w:color w:val="767171"/>
          <w:szCs w:val="24"/>
        </w:rPr>
        <w:t xml:space="preserve">En materia </w:t>
      </w:r>
      <w:r w:rsidR="00C8575C" w:rsidRPr="00C8575C">
        <w:rPr>
          <w:rFonts w:eastAsia="Calibri" w:cs="Times New Roman"/>
          <w:b/>
          <w:bCs/>
          <w:color w:val="767171"/>
          <w:szCs w:val="24"/>
        </w:rPr>
        <w:t xml:space="preserve">Registro de Control y Nomina </w:t>
      </w:r>
    </w:p>
    <w:p w14:paraId="18E56007" w14:textId="77777777" w:rsidR="00C4521E" w:rsidRDefault="00C4521E" w:rsidP="00C4521E">
      <w:pPr>
        <w:spacing w:after="0" w:line="360" w:lineRule="auto"/>
        <w:jc w:val="both"/>
        <w:rPr>
          <w:rFonts w:eastAsia="Calibri" w:cs="Times New Roman"/>
          <w:color w:val="767171"/>
          <w:szCs w:val="24"/>
        </w:rPr>
      </w:pPr>
      <w:r>
        <w:rPr>
          <w:rFonts w:eastAsia="Calibri" w:cs="Times New Roman"/>
          <w:color w:val="767171"/>
          <w:szCs w:val="24"/>
        </w:rPr>
        <w:t>E</w:t>
      </w:r>
      <w:r w:rsidRPr="00C14CD0">
        <w:rPr>
          <w:rFonts w:eastAsia="Calibri" w:cs="Times New Roman"/>
          <w:color w:val="767171"/>
          <w:szCs w:val="24"/>
        </w:rPr>
        <w:t xml:space="preserve">l </w:t>
      </w:r>
      <w:r>
        <w:rPr>
          <w:rFonts w:eastAsia="Calibri" w:cs="Times New Roman"/>
          <w:color w:val="767171"/>
          <w:szCs w:val="24"/>
        </w:rPr>
        <w:t xml:space="preserve">MIREX </w:t>
      </w:r>
      <w:r w:rsidRPr="00C14CD0">
        <w:rPr>
          <w:rFonts w:eastAsia="Calibri" w:cs="Times New Roman"/>
          <w:color w:val="767171"/>
          <w:szCs w:val="24"/>
        </w:rPr>
        <w:t xml:space="preserve">cuenta con un total de </w:t>
      </w:r>
      <w:r>
        <w:rPr>
          <w:rFonts w:eastAsia="Calibri" w:cs="Times New Roman"/>
          <w:color w:val="767171"/>
          <w:szCs w:val="24"/>
        </w:rPr>
        <w:t>dos mil setenta y tres (</w:t>
      </w:r>
      <w:r w:rsidRPr="00C14CD0">
        <w:rPr>
          <w:rFonts w:eastAsia="Calibri" w:cs="Times New Roman"/>
          <w:color w:val="767171"/>
          <w:szCs w:val="24"/>
        </w:rPr>
        <w:t>2,</w:t>
      </w:r>
      <w:r>
        <w:rPr>
          <w:rFonts w:eastAsia="Calibri" w:cs="Times New Roman"/>
          <w:color w:val="767171"/>
          <w:szCs w:val="24"/>
        </w:rPr>
        <w:t>073)</w:t>
      </w:r>
      <w:r w:rsidRPr="00C14CD0">
        <w:rPr>
          <w:rFonts w:eastAsia="Calibri" w:cs="Times New Roman"/>
          <w:color w:val="767171"/>
          <w:szCs w:val="24"/>
        </w:rPr>
        <w:t xml:space="preserve"> servidores públicos. De estos, </w:t>
      </w:r>
      <w:r>
        <w:rPr>
          <w:rFonts w:eastAsia="Calibri" w:cs="Times New Roman"/>
          <w:color w:val="767171"/>
          <w:szCs w:val="24"/>
        </w:rPr>
        <w:t>mil trescientos ochenta y ocho (</w:t>
      </w:r>
      <w:r w:rsidRPr="00C14CD0">
        <w:rPr>
          <w:rFonts w:eastAsia="Calibri" w:cs="Times New Roman"/>
          <w:color w:val="767171"/>
          <w:szCs w:val="24"/>
        </w:rPr>
        <w:t>1,388</w:t>
      </w:r>
      <w:r>
        <w:rPr>
          <w:rFonts w:eastAsia="Calibri" w:cs="Times New Roman"/>
          <w:color w:val="767171"/>
          <w:szCs w:val="24"/>
        </w:rPr>
        <w:t>)</w:t>
      </w:r>
      <w:r w:rsidRPr="00C14CD0">
        <w:rPr>
          <w:rFonts w:eastAsia="Calibri" w:cs="Times New Roman"/>
          <w:color w:val="767171"/>
          <w:szCs w:val="24"/>
        </w:rPr>
        <w:t xml:space="preserve"> pertenecen a la sede central, distribuidos de la siguiente manera:</w:t>
      </w:r>
    </w:p>
    <w:p w14:paraId="6980F3C3" w14:textId="77777777" w:rsidR="007F780D" w:rsidRDefault="007F780D" w:rsidP="007F780D">
      <w:pPr>
        <w:pStyle w:val="Prrafodelista"/>
        <w:spacing w:after="0" w:line="360" w:lineRule="auto"/>
        <w:ind w:left="426"/>
        <w:jc w:val="both"/>
        <w:rPr>
          <w:rFonts w:eastAsia="Calibri" w:cs="Times New Roman"/>
          <w:color w:val="767171"/>
          <w:szCs w:val="24"/>
        </w:rPr>
      </w:pPr>
    </w:p>
    <w:p w14:paraId="32A19C0C" w14:textId="79A5D247" w:rsidR="00C4521E" w:rsidRPr="00C14CD0" w:rsidRDefault="00C4521E" w:rsidP="00666B9F">
      <w:pPr>
        <w:pStyle w:val="Prrafodelista"/>
        <w:numPr>
          <w:ilvl w:val="0"/>
          <w:numId w:val="19"/>
        </w:numPr>
        <w:spacing w:after="0" w:line="360" w:lineRule="auto"/>
        <w:ind w:left="426"/>
        <w:jc w:val="both"/>
        <w:rPr>
          <w:rFonts w:eastAsia="Calibri" w:cs="Times New Roman"/>
          <w:color w:val="767171"/>
          <w:szCs w:val="24"/>
        </w:rPr>
      </w:pPr>
      <w:r>
        <w:rPr>
          <w:rFonts w:eastAsia="Calibri" w:cs="Times New Roman"/>
          <w:color w:val="767171"/>
          <w:szCs w:val="24"/>
        </w:rPr>
        <w:t>Mil cientos setenta y ocho (</w:t>
      </w:r>
      <w:r w:rsidRPr="00C14CD0">
        <w:rPr>
          <w:rFonts w:eastAsia="Calibri" w:cs="Times New Roman"/>
          <w:color w:val="767171"/>
          <w:szCs w:val="24"/>
        </w:rPr>
        <w:t>1,178</w:t>
      </w:r>
      <w:r>
        <w:rPr>
          <w:rFonts w:eastAsia="Calibri" w:cs="Times New Roman"/>
          <w:color w:val="767171"/>
          <w:szCs w:val="24"/>
        </w:rPr>
        <w:t>)</w:t>
      </w:r>
      <w:r w:rsidRPr="00C14CD0">
        <w:rPr>
          <w:rFonts w:eastAsia="Calibri" w:cs="Times New Roman"/>
          <w:color w:val="767171"/>
          <w:szCs w:val="24"/>
        </w:rPr>
        <w:t xml:space="preserve"> empleados de personal fijo</w:t>
      </w:r>
    </w:p>
    <w:p w14:paraId="133386AC" w14:textId="77777777" w:rsidR="007F780D" w:rsidRDefault="007F780D" w:rsidP="007F780D">
      <w:pPr>
        <w:pStyle w:val="Prrafodelista"/>
        <w:spacing w:after="0" w:line="360" w:lineRule="auto"/>
        <w:ind w:left="426"/>
        <w:jc w:val="both"/>
        <w:rPr>
          <w:rFonts w:eastAsia="Calibri" w:cs="Times New Roman"/>
          <w:color w:val="767171"/>
          <w:szCs w:val="24"/>
        </w:rPr>
      </w:pPr>
    </w:p>
    <w:p w14:paraId="7CEC5857" w14:textId="1314775B" w:rsidR="00C4521E" w:rsidRDefault="00C4521E" w:rsidP="00666B9F">
      <w:pPr>
        <w:pStyle w:val="Prrafodelista"/>
        <w:numPr>
          <w:ilvl w:val="0"/>
          <w:numId w:val="19"/>
        </w:numPr>
        <w:spacing w:after="0" w:line="360" w:lineRule="auto"/>
        <w:ind w:left="426"/>
        <w:jc w:val="both"/>
        <w:rPr>
          <w:rFonts w:eastAsia="Calibri" w:cs="Times New Roman"/>
          <w:color w:val="767171"/>
          <w:szCs w:val="24"/>
        </w:rPr>
      </w:pPr>
      <w:r>
        <w:rPr>
          <w:rFonts w:eastAsia="Calibri" w:cs="Times New Roman"/>
          <w:color w:val="767171"/>
          <w:szCs w:val="24"/>
        </w:rPr>
        <w:t>Doscientos diez (</w:t>
      </w:r>
      <w:r w:rsidRPr="00C14CD0">
        <w:rPr>
          <w:rFonts w:eastAsia="Calibri" w:cs="Times New Roman"/>
          <w:color w:val="767171"/>
          <w:szCs w:val="24"/>
        </w:rPr>
        <w:t>210</w:t>
      </w:r>
      <w:r>
        <w:rPr>
          <w:rFonts w:eastAsia="Calibri" w:cs="Times New Roman"/>
          <w:color w:val="767171"/>
          <w:szCs w:val="24"/>
        </w:rPr>
        <w:t>)</w:t>
      </w:r>
      <w:r w:rsidRPr="00C14CD0">
        <w:rPr>
          <w:rFonts w:eastAsia="Calibri" w:cs="Times New Roman"/>
          <w:color w:val="767171"/>
          <w:szCs w:val="24"/>
        </w:rPr>
        <w:t xml:space="preserve"> empleados temporales (incluyendo jornaleros, personal militar, eventuales y aquellos en trámite de pensión)</w:t>
      </w:r>
      <w:r>
        <w:rPr>
          <w:rFonts w:eastAsia="Calibri" w:cs="Times New Roman"/>
          <w:color w:val="767171"/>
          <w:szCs w:val="24"/>
        </w:rPr>
        <w:t>.</w:t>
      </w:r>
    </w:p>
    <w:p w14:paraId="45BC2AE0" w14:textId="77777777" w:rsidR="00AC6715" w:rsidRDefault="00AC6715" w:rsidP="00C4521E">
      <w:pPr>
        <w:tabs>
          <w:tab w:val="left" w:pos="1828"/>
        </w:tabs>
        <w:spacing w:after="0" w:line="360" w:lineRule="auto"/>
        <w:jc w:val="both"/>
        <w:rPr>
          <w:rFonts w:eastAsia="Calibri" w:cs="Times New Roman"/>
          <w:color w:val="767171"/>
          <w:szCs w:val="24"/>
        </w:rPr>
      </w:pPr>
    </w:p>
    <w:p w14:paraId="5033C34D" w14:textId="2B1452E0" w:rsidR="00C4521E" w:rsidRPr="00931F24" w:rsidRDefault="00C4521E" w:rsidP="00C4521E">
      <w:pPr>
        <w:tabs>
          <w:tab w:val="left" w:pos="1828"/>
        </w:tabs>
        <w:spacing w:after="0" w:line="360" w:lineRule="auto"/>
        <w:jc w:val="both"/>
        <w:rPr>
          <w:rFonts w:eastAsia="Calibri" w:cs="Times New Roman"/>
          <w:color w:val="767171"/>
          <w:szCs w:val="24"/>
        </w:rPr>
      </w:pPr>
      <w:r w:rsidRPr="00580217">
        <w:rPr>
          <w:rFonts w:eastAsia="Calibri" w:cs="Times New Roman"/>
          <w:color w:val="767171"/>
          <w:szCs w:val="24"/>
        </w:rPr>
        <w:t xml:space="preserve">Además, </w:t>
      </w:r>
      <w:r>
        <w:rPr>
          <w:rFonts w:eastAsia="Calibri" w:cs="Times New Roman"/>
          <w:color w:val="767171"/>
          <w:szCs w:val="24"/>
        </w:rPr>
        <w:t>ochocientos sesenta y cuatro (</w:t>
      </w:r>
      <w:r w:rsidRPr="00580217">
        <w:rPr>
          <w:rFonts w:eastAsia="Calibri" w:cs="Times New Roman"/>
          <w:color w:val="767171"/>
          <w:szCs w:val="24"/>
        </w:rPr>
        <w:t>864</w:t>
      </w:r>
      <w:r>
        <w:rPr>
          <w:rFonts w:eastAsia="Calibri" w:cs="Times New Roman"/>
          <w:color w:val="767171"/>
          <w:szCs w:val="24"/>
        </w:rPr>
        <w:t>)</w:t>
      </w:r>
      <w:r w:rsidRPr="00580217">
        <w:rPr>
          <w:rFonts w:eastAsia="Calibri" w:cs="Times New Roman"/>
          <w:color w:val="767171"/>
          <w:szCs w:val="24"/>
        </w:rPr>
        <w:t xml:space="preserve"> servidores se encuentran asignados al servicio exterior e INDEX</w:t>
      </w:r>
      <w:r>
        <w:rPr>
          <w:rFonts w:eastAsia="Calibri" w:cs="Times New Roman"/>
          <w:color w:val="767171"/>
          <w:szCs w:val="24"/>
        </w:rPr>
        <w:t xml:space="preserve">. </w:t>
      </w:r>
      <w:r w:rsidRPr="00931F24">
        <w:rPr>
          <w:rFonts w:eastAsia="Calibri" w:cs="Times New Roman"/>
          <w:color w:val="767171"/>
          <w:szCs w:val="24"/>
        </w:rPr>
        <w:t>En cuanto a la distribución por sexo, el personal del MIREX se clasifica de la siguiente forma</w:t>
      </w:r>
      <w:r>
        <w:rPr>
          <w:rFonts w:eastAsia="Calibri" w:cs="Times New Roman"/>
          <w:color w:val="767171"/>
          <w:szCs w:val="24"/>
        </w:rPr>
        <w:t>, el 50</w:t>
      </w:r>
      <w:r w:rsidRPr="00931F24">
        <w:rPr>
          <w:rFonts w:eastAsia="Calibri" w:cs="Times New Roman"/>
          <w:color w:val="767171"/>
          <w:szCs w:val="24"/>
        </w:rPr>
        <w:t xml:space="preserve">% </w:t>
      </w:r>
      <w:r>
        <w:rPr>
          <w:rFonts w:eastAsia="Calibri" w:cs="Times New Roman"/>
          <w:color w:val="767171"/>
          <w:szCs w:val="24"/>
        </w:rPr>
        <w:t xml:space="preserve">del personal es </w:t>
      </w:r>
      <w:r w:rsidRPr="00931F24">
        <w:rPr>
          <w:rFonts w:eastAsia="Calibri" w:cs="Times New Roman"/>
          <w:color w:val="767171"/>
          <w:szCs w:val="24"/>
        </w:rPr>
        <w:t>femenino</w:t>
      </w:r>
      <w:r>
        <w:rPr>
          <w:rFonts w:eastAsia="Calibri" w:cs="Times New Roman"/>
          <w:color w:val="767171"/>
          <w:szCs w:val="24"/>
        </w:rPr>
        <w:t xml:space="preserve"> y el </w:t>
      </w:r>
      <w:r w:rsidRPr="00931F24">
        <w:rPr>
          <w:rFonts w:eastAsia="Calibri" w:cs="Times New Roman"/>
          <w:color w:val="767171"/>
          <w:szCs w:val="24"/>
        </w:rPr>
        <w:t>5</w:t>
      </w:r>
      <w:r>
        <w:rPr>
          <w:rFonts w:eastAsia="Calibri" w:cs="Times New Roman"/>
          <w:color w:val="767171"/>
          <w:szCs w:val="24"/>
        </w:rPr>
        <w:t>0</w:t>
      </w:r>
      <w:r w:rsidRPr="00931F24">
        <w:rPr>
          <w:rFonts w:eastAsia="Calibri" w:cs="Times New Roman"/>
          <w:color w:val="767171"/>
          <w:szCs w:val="24"/>
        </w:rPr>
        <w:t>% masculino</w:t>
      </w:r>
      <w:r>
        <w:rPr>
          <w:rFonts w:eastAsia="Calibri" w:cs="Times New Roman"/>
          <w:color w:val="767171"/>
          <w:szCs w:val="24"/>
        </w:rPr>
        <w:t>.</w:t>
      </w:r>
    </w:p>
    <w:p w14:paraId="6C8758BE" w14:textId="77777777" w:rsidR="00931F24" w:rsidRDefault="00931F24" w:rsidP="008413BF">
      <w:pPr>
        <w:tabs>
          <w:tab w:val="left" w:pos="1828"/>
        </w:tabs>
        <w:spacing w:after="0" w:line="276" w:lineRule="auto"/>
        <w:jc w:val="both"/>
        <w:rPr>
          <w:rFonts w:eastAsia="Calibri" w:cs="Times New Roman"/>
          <w:color w:val="767171"/>
          <w:szCs w:val="24"/>
        </w:rPr>
      </w:pPr>
    </w:p>
    <w:p w14:paraId="626DEF5A" w14:textId="00F4898D" w:rsidR="002503A4" w:rsidRPr="001B14F6" w:rsidRDefault="001B14F6" w:rsidP="005B78EF">
      <w:pPr>
        <w:tabs>
          <w:tab w:val="left" w:pos="1828"/>
        </w:tabs>
        <w:spacing w:after="0" w:line="360" w:lineRule="auto"/>
        <w:jc w:val="both"/>
        <w:rPr>
          <w:rFonts w:eastAsia="Calibri" w:cs="Times New Roman"/>
          <w:b/>
          <w:bCs/>
          <w:color w:val="767171"/>
          <w:szCs w:val="24"/>
        </w:rPr>
      </w:pPr>
      <w:r w:rsidRPr="001B14F6">
        <w:rPr>
          <w:rFonts w:eastAsia="Calibri" w:cs="Times New Roman"/>
          <w:b/>
          <w:bCs/>
          <w:color w:val="767171"/>
          <w:szCs w:val="24"/>
        </w:rPr>
        <w:t>Proyectos de Mejora en la Gestión del Personal</w:t>
      </w:r>
    </w:p>
    <w:p w14:paraId="4CC7C041" w14:textId="64174A80" w:rsidR="00C4521E" w:rsidRPr="002503A4" w:rsidRDefault="00C4521E" w:rsidP="00C4521E">
      <w:pPr>
        <w:tabs>
          <w:tab w:val="left" w:pos="1828"/>
        </w:tabs>
        <w:spacing w:after="0" w:line="360" w:lineRule="auto"/>
        <w:jc w:val="both"/>
        <w:rPr>
          <w:rFonts w:eastAsia="Calibri" w:cs="Times New Roman"/>
          <w:color w:val="767171"/>
          <w:szCs w:val="24"/>
        </w:rPr>
      </w:pPr>
      <w:r w:rsidRPr="00A50A59">
        <w:rPr>
          <w:rFonts w:eastAsia="Calibri" w:cs="Times New Roman"/>
          <w:color w:val="767171"/>
          <w:szCs w:val="24"/>
        </w:rPr>
        <w:t>Se implementó y monitoreó el Modelo de Evaluación del Desempeño por Resultados, incluyendo la 2da Reunión de Monitoreo de Acuerdos de Desempeño 2025. También se desarrollaron talleres formativos para supervisores y supervisados. </w:t>
      </w:r>
    </w:p>
    <w:p w14:paraId="2F621AAE" w14:textId="77777777" w:rsidR="00F6712A" w:rsidRDefault="00F6712A" w:rsidP="008413BF">
      <w:pPr>
        <w:tabs>
          <w:tab w:val="left" w:pos="1828"/>
        </w:tabs>
        <w:spacing w:after="0" w:line="276" w:lineRule="auto"/>
        <w:jc w:val="both"/>
        <w:rPr>
          <w:rFonts w:eastAsia="Calibri" w:cs="Times New Roman"/>
          <w:color w:val="767171"/>
          <w:szCs w:val="24"/>
        </w:rPr>
      </w:pPr>
    </w:p>
    <w:p w14:paraId="4818FC4B" w14:textId="77777777" w:rsidR="007F780D" w:rsidRDefault="007F780D" w:rsidP="008413BF">
      <w:pPr>
        <w:tabs>
          <w:tab w:val="left" w:pos="1828"/>
        </w:tabs>
        <w:spacing w:after="0" w:line="276" w:lineRule="auto"/>
        <w:jc w:val="both"/>
        <w:rPr>
          <w:rFonts w:eastAsia="Calibri" w:cs="Times New Roman"/>
          <w:color w:val="767171"/>
          <w:szCs w:val="24"/>
        </w:rPr>
      </w:pPr>
    </w:p>
    <w:p w14:paraId="170A7018" w14:textId="4632E15E" w:rsidR="00F6712A" w:rsidRPr="00C931AB" w:rsidRDefault="00C931AB" w:rsidP="005B78EF">
      <w:pPr>
        <w:tabs>
          <w:tab w:val="left" w:pos="1828"/>
        </w:tabs>
        <w:spacing w:after="0" w:line="360" w:lineRule="auto"/>
        <w:jc w:val="both"/>
        <w:rPr>
          <w:rFonts w:eastAsia="Calibri" w:cs="Times New Roman"/>
          <w:b/>
          <w:bCs/>
          <w:color w:val="767171"/>
          <w:szCs w:val="24"/>
        </w:rPr>
      </w:pPr>
      <w:r w:rsidRPr="00C931AB">
        <w:rPr>
          <w:rFonts w:eastAsia="Calibri" w:cs="Times New Roman"/>
          <w:b/>
          <w:bCs/>
          <w:color w:val="767171"/>
          <w:szCs w:val="24"/>
        </w:rPr>
        <w:lastRenderedPageBreak/>
        <w:t>Relaciones Laborales y Sociales</w:t>
      </w:r>
    </w:p>
    <w:p w14:paraId="0CA3BCEA" w14:textId="77777777" w:rsidR="00C4521E" w:rsidRDefault="00C4521E" w:rsidP="00C4521E">
      <w:pPr>
        <w:tabs>
          <w:tab w:val="left" w:pos="1828"/>
        </w:tabs>
        <w:spacing w:after="0" w:line="360" w:lineRule="auto"/>
        <w:jc w:val="both"/>
        <w:rPr>
          <w:rFonts w:eastAsia="Calibri" w:cs="Times New Roman"/>
          <w:color w:val="767171"/>
          <w:szCs w:val="24"/>
        </w:rPr>
      </w:pPr>
      <w:r w:rsidRPr="00A50A59">
        <w:rPr>
          <w:rFonts w:eastAsia="Calibri" w:cs="Times New Roman"/>
          <w:color w:val="767171"/>
          <w:szCs w:val="24"/>
        </w:rPr>
        <w:t>Se ejecutaron actividades conmemorativas (Día de las Madres, Día del Servidor Público, San Valentín, Día de la Virgen de la Altagracia). También se realizaron charlas educativas sobre "Violencia Económica y Salud Financiera", el manejo del estrés, y finanzas personales como "El ABC de los préstamos" y "Disciplina en las finanzas".</w:t>
      </w:r>
    </w:p>
    <w:p w14:paraId="10F42008" w14:textId="77777777" w:rsidR="00F6712A" w:rsidRDefault="00F6712A" w:rsidP="008413BF">
      <w:pPr>
        <w:tabs>
          <w:tab w:val="left" w:pos="1828"/>
        </w:tabs>
        <w:spacing w:after="0" w:line="276" w:lineRule="auto"/>
        <w:jc w:val="both"/>
        <w:rPr>
          <w:rFonts w:eastAsia="Calibri" w:cs="Times New Roman"/>
          <w:color w:val="767171"/>
          <w:szCs w:val="24"/>
        </w:rPr>
      </w:pPr>
    </w:p>
    <w:p w14:paraId="299C9DE2" w14:textId="5F63952D" w:rsidR="003740E8" w:rsidRPr="00D15346" w:rsidRDefault="00811A45" w:rsidP="004F5895">
      <w:pPr>
        <w:pStyle w:val="Prrafodelista"/>
        <w:keepNext/>
        <w:keepLines/>
        <w:numPr>
          <w:ilvl w:val="0"/>
          <w:numId w:val="9"/>
        </w:numPr>
        <w:tabs>
          <w:tab w:val="left" w:pos="0"/>
        </w:tabs>
        <w:spacing w:after="0" w:line="360" w:lineRule="auto"/>
        <w:ind w:left="0" w:firstLine="0"/>
        <w:jc w:val="center"/>
        <w:outlineLvl w:val="0"/>
        <w:rPr>
          <w:rFonts w:eastAsia="Times New Roman" w:cs="Times New Roman"/>
          <w:b/>
          <w:color w:val="767171"/>
          <w:szCs w:val="24"/>
        </w:rPr>
      </w:pPr>
      <w:bookmarkStart w:id="166" w:name="_Toc91497420"/>
      <w:r w:rsidRPr="00D15346">
        <w:rPr>
          <w:rFonts w:eastAsia="Times New Roman" w:cs="Times New Roman"/>
          <w:b/>
          <w:color w:val="767171"/>
          <w:szCs w:val="24"/>
        </w:rPr>
        <w:t xml:space="preserve">  </w:t>
      </w:r>
      <w:bookmarkStart w:id="167" w:name="_Toc217046196"/>
      <w:r w:rsidR="003740E8" w:rsidRPr="00D15346">
        <w:rPr>
          <w:rFonts w:eastAsia="Times New Roman" w:cs="Times New Roman"/>
          <w:b/>
          <w:color w:val="767171"/>
          <w:szCs w:val="24"/>
        </w:rPr>
        <w:t>Desempeño de los Procesos Jurídicos</w:t>
      </w:r>
      <w:bookmarkEnd w:id="166"/>
      <w:bookmarkEnd w:id="167"/>
    </w:p>
    <w:p w14:paraId="5069B558" w14:textId="77777777" w:rsidR="00B7141C" w:rsidRPr="00D15346" w:rsidRDefault="00B7141C" w:rsidP="003740E8">
      <w:pPr>
        <w:spacing w:after="0" w:line="360" w:lineRule="auto"/>
        <w:jc w:val="both"/>
        <w:rPr>
          <w:rFonts w:eastAsia="Calibri" w:cs="Times New Roman"/>
          <w:color w:val="767171"/>
          <w:szCs w:val="24"/>
        </w:rPr>
      </w:pPr>
    </w:p>
    <w:p w14:paraId="76C63D57" w14:textId="77777777" w:rsidR="00C4521E" w:rsidRPr="0088222B" w:rsidRDefault="00C4521E" w:rsidP="00C4521E">
      <w:pPr>
        <w:spacing w:after="0" w:line="360" w:lineRule="auto"/>
        <w:jc w:val="both"/>
        <w:rPr>
          <w:rFonts w:eastAsia="Calibri" w:cs="Times New Roman"/>
          <w:color w:val="808080" w:themeColor="background1" w:themeShade="80"/>
          <w:szCs w:val="24"/>
          <w:lang w:val="es-ES"/>
        </w:rPr>
      </w:pPr>
      <w:r w:rsidRPr="0088222B">
        <w:rPr>
          <w:rFonts w:eastAsia="Calibri" w:cs="Times New Roman"/>
          <w:color w:val="808080" w:themeColor="background1" w:themeShade="80"/>
          <w:szCs w:val="24"/>
          <w:lang w:val="es-ES"/>
        </w:rPr>
        <w:t xml:space="preserve">La Dirección Jurídica del MIREX divide su función entre la asesoría a los procesos de gestión interna, como es el caso de su rol en el marco del Comité de Compras y Contrataciones; y asesorar a las áreas misionales en los temas relacionados a acuerdos internacionales e interinstitucionales; asistencia jurídica internacional; trámites de refugiados y extradiciones, entre otros. </w:t>
      </w:r>
    </w:p>
    <w:p w14:paraId="2E2C1D01" w14:textId="77777777" w:rsidR="00C4521E" w:rsidRPr="00D15346" w:rsidRDefault="00C4521E" w:rsidP="00C4521E">
      <w:pPr>
        <w:spacing w:after="0" w:line="360" w:lineRule="auto"/>
        <w:jc w:val="both"/>
        <w:rPr>
          <w:rFonts w:eastAsia="Calibri" w:cs="Times New Roman"/>
          <w:color w:val="767171"/>
          <w:szCs w:val="24"/>
        </w:rPr>
      </w:pPr>
    </w:p>
    <w:p w14:paraId="6D618681" w14:textId="77777777" w:rsidR="00C4521E" w:rsidRPr="00D15346" w:rsidRDefault="00C4521E" w:rsidP="00C4521E">
      <w:pPr>
        <w:spacing w:after="0" w:line="360" w:lineRule="auto"/>
        <w:jc w:val="both"/>
        <w:rPr>
          <w:rFonts w:eastAsia="Calibri" w:cs="Times New Roman"/>
          <w:color w:val="767171"/>
          <w:szCs w:val="24"/>
        </w:rPr>
      </w:pPr>
      <w:r w:rsidRPr="00D15346">
        <w:rPr>
          <w:rFonts w:eastAsia="Calibri" w:cs="Times New Roman"/>
          <w:color w:val="767171"/>
          <w:szCs w:val="24"/>
        </w:rPr>
        <w:t xml:space="preserve">En cuanto a los acuerdos internacionales, </w:t>
      </w:r>
      <w:r w:rsidRPr="0088222B">
        <w:rPr>
          <w:rFonts w:eastAsia="Calibri" w:cs="Times New Roman"/>
          <w:color w:val="767171"/>
          <w:szCs w:val="24"/>
        </w:rPr>
        <w:t xml:space="preserve">se firmaron un total de </w:t>
      </w:r>
      <w:r>
        <w:rPr>
          <w:rFonts w:eastAsia="Calibri" w:cs="Times New Roman"/>
          <w:color w:val="767171"/>
          <w:szCs w:val="24"/>
        </w:rPr>
        <w:t xml:space="preserve">veintinueve </w:t>
      </w:r>
      <w:r w:rsidRPr="0088222B">
        <w:rPr>
          <w:rFonts w:eastAsia="Calibri" w:cs="Times New Roman"/>
          <w:color w:val="767171"/>
          <w:szCs w:val="24"/>
        </w:rPr>
        <w:t>(</w:t>
      </w:r>
      <w:r>
        <w:rPr>
          <w:rFonts w:eastAsia="Calibri" w:cs="Times New Roman"/>
          <w:color w:val="767171"/>
          <w:szCs w:val="24"/>
        </w:rPr>
        <w:t>29</w:t>
      </w:r>
      <w:r w:rsidRPr="0088222B">
        <w:rPr>
          <w:rFonts w:eastAsia="Calibri" w:cs="Times New Roman"/>
          <w:color w:val="767171"/>
          <w:szCs w:val="24"/>
        </w:rPr>
        <w:t>) instrumentos internacionales</w:t>
      </w:r>
      <w:r w:rsidRPr="00D15346">
        <w:rPr>
          <w:rFonts w:eastAsia="Calibri" w:cs="Times New Roman"/>
          <w:color w:val="767171"/>
          <w:szCs w:val="24"/>
        </w:rPr>
        <w:t xml:space="preserve"> durante el </w:t>
      </w:r>
      <w:r>
        <w:rPr>
          <w:rFonts w:eastAsia="Calibri" w:cs="Times New Roman"/>
          <w:color w:val="767171"/>
          <w:szCs w:val="24"/>
        </w:rPr>
        <w:t>año</w:t>
      </w:r>
      <w:r w:rsidRPr="00D15346">
        <w:rPr>
          <w:rStyle w:val="Refdenotaalpie"/>
          <w:rFonts w:eastAsia="Calibri" w:cs="Times New Roman"/>
          <w:color w:val="767171"/>
          <w:szCs w:val="24"/>
        </w:rPr>
        <w:footnoteReference w:id="4"/>
      </w:r>
      <w:r w:rsidRPr="00D15346">
        <w:rPr>
          <w:rFonts w:eastAsia="Calibri" w:cs="Times New Roman"/>
          <w:color w:val="767171"/>
          <w:szCs w:val="24"/>
        </w:rPr>
        <w:t xml:space="preserve">. Asimismo, se emitieron un total de </w:t>
      </w:r>
      <w:r>
        <w:rPr>
          <w:rFonts w:eastAsia="Calibri" w:cs="Times New Roman"/>
          <w:color w:val="767171"/>
          <w:szCs w:val="24"/>
        </w:rPr>
        <w:t>novecientos catorce (914)</w:t>
      </w:r>
      <w:r w:rsidRPr="00D15346">
        <w:rPr>
          <w:rFonts w:eastAsia="Calibri" w:cs="Times New Roman"/>
          <w:color w:val="767171"/>
          <w:szCs w:val="24"/>
        </w:rPr>
        <w:t xml:space="preserve"> opiniones elaboradas y firmadas por el ministro, en respuesta a solicitudes recibidas.</w:t>
      </w:r>
      <w:r>
        <w:rPr>
          <w:rFonts w:eastAsia="Calibri" w:cs="Times New Roman"/>
          <w:color w:val="767171"/>
          <w:szCs w:val="24"/>
        </w:rPr>
        <w:t xml:space="preserve"> </w:t>
      </w:r>
      <w:r w:rsidRPr="00D15346">
        <w:rPr>
          <w:rFonts w:eastAsia="Calibri" w:cs="Times New Roman"/>
          <w:color w:val="767171"/>
          <w:szCs w:val="24"/>
        </w:rPr>
        <w:t xml:space="preserve">En ese mismo orden se resalta un total de </w:t>
      </w:r>
      <w:r>
        <w:rPr>
          <w:rFonts w:eastAsia="Calibri" w:cs="Times New Roman"/>
          <w:color w:val="767171"/>
          <w:szCs w:val="24"/>
        </w:rPr>
        <w:t>cientos noventa (190)</w:t>
      </w:r>
      <w:r w:rsidRPr="00D15346">
        <w:rPr>
          <w:rFonts w:eastAsia="Calibri" w:cs="Times New Roman"/>
          <w:color w:val="767171"/>
          <w:szCs w:val="24"/>
        </w:rPr>
        <w:t xml:space="preserve"> solicitudes de asistencias jurídicas internacionales.</w:t>
      </w:r>
    </w:p>
    <w:p w14:paraId="51FACF57" w14:textId="77777777" w:rsidR="00580680" w:rsidRPr="00D15346" w:rsidRDefault="00580680" w:rsidP="00483395">
      <w:pPr>
        <w:spacing w:after="0" w:line="360" w:lineRule="auto"/>
        <w:jc w:val="both"/>
        <w:rPr>
          <w:rFonts w:eastAsia="Calibri" w:cs="Times New Roman"/>
          <w:color w:val="767171"/>
          <w:szCs w:val="24"/>
        </w:rPr>
      </w:pPr>
    </w:p>
    <w:p w14:paraId="0BE89A94" w14:textId="7A034D54" w:rsidR="003740E8" w:rsidRPr="00D15346" w:rsidRDefault="00811A45" w:rsidP="004F5895">
      <w:pPr>
        <w:pStyle w:val="Prrafodelista"/>
        <w:keepNext/>
        <w:keepLines/>
        <w:numPr>
          <w:ilvl w:val="0"/>
          <w:numId w:val="9"/>
        </w:numPr>
        <w:tabs>
          <w:tab w:val="left" w:pos="0"/>
        </w:tabs>
        <w:spacing w:after="0" w:line="360" w:lineRule="auto"/>
        <w:ind w:hanging="720"/>
        <w:jc w:val="center"/>
        <w:outlineLvl w:val="0"/>
        <w:rPr>
          <w:rFonts w:eastAsia="Calibri" w:cs="Times New Roman"/>
          <w:b/>
          <w:bCs/>
          <w:color w:val="767171"/>
          <w:szCs w:val="24"/>
        </w:rPr>
      </w:pPr>
      <w:bookmarkStart w:id="168" w:name="_Toc91497421"/>
      <w:r w:rsidRPr="00D15346">
        <w:rPr>
          <w:rFonts w:eastAsia="Calibri" w:cs="Times New Roman"/>
          <w:b/>
          <w:bCs/>
          <w:color w:val="767171"/>
          <w:szCs w:val="24"/>
        </w:rPr>
        <w:t xml:space="preserve">   </w:t>
      </w:r>
      <w:bookmarkStart w:id="169" w:name="_Toc217046197"/>
      <w:r w:rsidR="003740E8" w:rsidRPr="00D15346">
        <w:rPr>
          <w:rFonts w:eastAsia="Calibri" w:cs="Times New Roman"/>
          <w:b/>
          <w:bCs/>
          <w:color w:val="767171"/>
          <w:szCs w:val="24"/>
        </w:rPr>
        <w:t>Desempeño de la Tecnología</w:t>
      </w:r>
      <w:bookmarkEnd w:id="168"/>
      <w:bookmarkEnd w:id="169"/>
    </w:p>
    <w:p w14:paraId="56C09F6E" w14:textId="77777777" w:rsidR="005527D2" w:rsidRPr="00D15346" w:rsidRDefault="005527D2" w:rsidP="003740E8">
      <w:pPr>
        <w:spacing w:after="0" w:line="360" w:lineRule="auto"/>
        <w:jc w:val="both"/>
        <w:rPr>
          <w:rFonts w:eastAsia="Calibri" w:cs="Times New Roman"/>
          <w:color w:val="767171"/>
          <w:szCs w:val="24"/>
        </w:rPr>
      </w:pPr>
    </w:p>
    <w:p w14:paraId="2FF8E383" w14:textId="77777777" w:rsidR="00C4521E" w:rsidRDefault="00C4521E" w:rsidP="00C4521E">
      <w:pPr>
        <w:spacing w:after="0" w:line="360" w:lineRule="auto"/>
        <w:jc w:val="both"/>
        <w:rPr>
          <w:rFonts w:eastAsia="Calibri" w:cs="Times New Roman"/>
          <w:color w:val="767171"/>
          <w:szCs w:val="24"/>
        </w:rPr>
      </w:pPr>
      <w:r>
        <w:rPr>
          <w:rFonts w:eastAsia="Calibri" w:cs="Times New Roman"/>
          <w:color w:val="767171"/>
          <w:szCs w:val="24"/>
        </w:rPr>
        <w:t>Los resultados alcanzados por la</w:t>
      </w:r>
      <w:r w:rsidRPr="00D15346">
        <w:rPr>
          <w:rFonts w:eastAsia="Calibri" w:cs="Times New Roman"/>
          <w:color w:val="767171"/>
          <w:szCs w:val="24"/>
        </w:rPr>
        <w:t xml:space="preserve"> Dirección de Tecnología de la Información y Comunicación, en el interés de cumplir con su propósito de actualizar las tecnologías de la información y comunicación de soporte a los procesos y servicios institucionales, ha trabajado en distintas acciones durante el </w:t>
      </w:r>
      <w:r>
        <w:rPr>
          <w:rFonts w:eastAsia="Calibri" w:cs="Times New Roman"/>
          <w:color w:val="767171"/>
          <w:szCs w:val="24"/>
        </w:rPr>
        <w:t>año</w:t>
      </w:r>
      <w:r w:rsidRPr="00D15346">
        <w:rPr>
          <w:rFonts w:eastAsia="Calibri" w:cs="Times New Roman"/>
          <w:color w:val="767171"/>
          <w:szCs w:val="24"/>
        </w:rPr>
        <w:t>, entre las cuales se resaltan las siguientes:</w:t>
      </w:r>
    </w:p>
    <w:p w14:paraId="7A3CE3E4" w14:textId="77777777" w:rsidR="00C4521E" w:rsidRDefault="00C4521E" w:rsidP="00C4521E">
      <w:pPr>
        <w:spacing w:after="0" w:line="360" w:lineRule="auto"/>
        <w:jc w:val="both"/>
        <w:rPr>
          <w:rFonts w:eastAsia="Calibri" w:cs="Times New Roman"/>
          <w:color w:val="767171"/>
          <w:szCs w:val="24"/>
        </w:rPr>
      </w:pPr>
    </w:p>
    <w:p w14:paraId="0CFF90BA" w14:textId="77777777" w:rsidR="00C4521E" w:rsidRPr="001A72EB" w:rsidRDefault="00C4521E" w:rsidP="00C4521E">
      <w:pPr>
        <w:spacing w:after="0" w:line="360" w:lineRule="auto"/>
        <w:jc w:val="both"/>
        <w:rPr>
          <w:rFonts w:eastAsia="Calibri" w:cs="Times New Roman"/>
          <w:color w:val="767171"/>
          <w:szCs w:val="24"/>
        </w:rPr>
      </w:pPr>
      <w:r w:rsidRPr="001A72EB">
        <w:rPr>
          <w:rFonts w:eastAsia="Calibri" w:cs="Times New Roman"/>
          <w:b/>
          <w:bCs/>
          <w:color w:val="767171"/>
          <w:szCs w:val="24"/>
        </w:rPr>
        <w:lastRenderedPageBreak/>
        <w:t>Auditoria Índice de Uso de las TIC</w:t>
      </w:r>
      <w:r w:rsidRPr="001A72EB">
        <w:rPr>
          <w:rFonts w:eastAsia="Calibri" w:cs="Times New Roman"/>
          <w:color w:val="767171"/>
          <w:szCs w:val="24"/>
        </w:rPr>
        <w:t xml:space="preserve"> e Implementación de Gobierno Digital (</w:t>
      </w:r>
      <w:proofErr w:type="spellStart"/>
      <w:r w:rsidRPr="001A72EB">
        <w:rPr>
          <w:rFonts w:eastAsia="Calibri" w:cs="Times New Roman"/>
          <w:color w:val="767171"/>
          <w:szCs w:val="24"/>
        </w:rPr>
        <w:t>ITICge</w:t>
      </w:r>
      <w:proofErr w:type="spellEnd"/>
      <w:r w:rsidRPr="001A72EB">
        <w:rPr>
          <w:rFonts w:eastAsia="Calibri" w:cs="Times New Roman"/>
          <w:color w:val="767171"/>
          <w:szCs w:val="24"/>
        </w:rPr>
        <w:t xml:space="preserve">), el Ministerio de Relaciones Exteriores obtuvo una puntuación de </w:t>
      </w:r>
      <w:r w:rsidRPr="004348F7">
        <w:rPr>
          <w:rFonts w:eastAsia="Calibri" w:cs="Times New Roman"/>
          <w:b/>
          <w:bCs/>
          <w:color w:val="767171"/>
          <w:szCs w:val="24"/>
        </w:rPr>
        <w:t>74.45</w:t>
      </w:r>
      <w:r w:rsidRPr="001A72EB">
        <w:rPr>
          <w:rFonts w:eastAsia="Calibri" w:cs="Times New Roman"/>
          <w:b/>
          <w:bCs/>
          <w:color w:val="767171"/>
          <w:szCs w:val="24"/>
        </w:rPr>
        <w:t xml:space="preserve">%, </w:t>
      </w:r>
      <w:r>
        <w:rPr>
          <w:rFonts w:eastAsia="Calibri" w:cs="Times New Roman"/>
          <w:b/>
          <w:bCs/>
          <w:color w:val="767171"/>
          <w:szCs w:val="24"/>
        </w:rPr>
        <w:t>de</w:t>
      </w:r>
      <w:r w:rsidRPr="001A72EB">
        <w:rPr>
          <w:rFonts w:eastAsia="Calibri" w:cs="Times New Roman"/>
          <w:b/>
          <w:bCs/>
          <w:color w:val="767171"/>
          <w:szCs w:val="24"/>
        </w:rPr>
        <w:t>l Ranking</w:t>
      </w:r>
      <w:r w:rsidRPr="001A72EB">
        <w:rPr>
          <w:rFonts w:eastAsia="Calibri" w:cs="Times New Roman"/>
          <w:color w:val="767171"/>
          <w:szCs w:val="24"/>
        </w:rPr>
        <w:t xml:space="preserve"> Gubernamental de las Instituciones que ofrecen Servicios a la Ciudadanía.  </w:t>
      </w:r>
    </w:p>
    <w:p w14:paraId="4899F30D" w14:textId="77777777" w:rsidR="001C372A" w:rsidRDefault="001C372A" w:rsidP="003740E8">
      <w:pPr>
        <w:spacing w:after="0" w:line="360" w:lineRule="auto"/>
        <w:jc w:val="both"/>
        <w:rPr>
          <w:rFonts w:eastAsia="Calibri" w:cs="Times New Roman"/>
          <w:color w:val="767171"/>
          <w:szCs w:val="24"/>
        </w:rPr>
      </w:pPr>
    </w:p>
    <w:p w14:paraId="3A4E4192" w14:textId="22973AC0" w:rsidR="00495AD2" w:rsidRPr="001A72EB" w:rsidRDefault="00495AD2" w:rsidP="001A72EB">
      <w:pPr>
        <w:spacing w:after="0" w:line="360" w:lineRule="auto"/>
        <w:jc w:val="both"/>
        <w:rPr>
          <w:rFonts w:eastAsia="Calibri" w:cs="Times New Roman"/>
          <w:b/>
          <w:bCs/>
          <w:color w:val="767171"/>
          <w:szCs w:val="24"/>
        </w:rPr>
      </w:pPr>
      <w:r w:rsidRPr="001A72EB">
        <w:rPr>
          <w:rFonts w:eastAsia="Calibri" w:cs="Times New Roman"/>
          <w:b/>
          <w:bCs/>
          <w:color w:val="767171"/>
          <w:szCs w:val="24"/>
        </w:rPr>
        <w:t>Innovaciones e Implementaciones:</w:t>
      </w:r>
    </w:p>
    <w:p w14:paraId="2DC4505B" w14:textId="77777777" w:rsidR="00C4521E" w:rsidRDefault="00C4521E" w:rsidP="00C4521E">
      <w:pPr>
        <w:spacing w:after="0" w:line="360" w:lineRule="auto"/>
        <w:jc w:val="both"/>
        <w:rPr>
          <w:rFonts w:eastAsia="Calibri" w:cs="Times New Roman"/>
          <w:color w:val="767171"/>
          <w:szCs w:val="24"/>
        </w:rPr>
      </w:pPr>
      <w:r w:rsidRPr="004348F7">
        <w:rPr>
          <w:rFonts w:eastAsia="Calibri" w:cs="Times New Roman"/>
          <w:color w:val="767171"/>
          <w:szCs w:val="24"/>
        </w:rPr>
        <w:t>La organización de la X Cumbre de las Américas, coordinada por el MIREX en colaboración con la Organización de los Estados Americanos (OEA), fue una prioridad transversal.  Las tareas clave incluyeron el Desarrollo e Implementación del Sistema de Acreditaciones para mandatarios, prensa, delegaciones y personal de seguridad. La DTIC también se encargó de la Coordinación Técnica y Logística para el montaje, el </w:t>
      </w:r>
      <w:proofErr w:type="spellStart"/>
      <w:r w:rsidRPr="004348F7">
        <w:rPr>
          <w:rFonts w:eastAsia="Calibri" w:cs="Times New Roman"/>
          <w:color w:val="767171"/>
          <w:szCs w:val="24"/>
        </w:rPr>
        <w:t>streaming</w:t>
      </w:r>
      <w:proofErr w:type="spellEnd"/>
      <w:r w:rsidRPr="004348F7">
        <w:rPr>
          <w:rFonts w:eastAsia="Calibri" w:cs="Times New Roman"/>
          <w:color w:val="767171"/>
          <w:szCs w:val="24"/>
        </w:rPr>
        <w:t> del evento, y la habilitación del Sitio Oficial de la Cumbre </w:t>
      </w:r>
      <w:hyperlink r:id="rId32" w:history="1">
        <w:r w:rsidRPr="004348F7">
          <w:rPr>
            <w:rStyle w:val="Hipervnculo"/>
            <w:rFonts w:eastAsia="Calibri" w:cs="Times New Roman"/>
            <w:szCs w:val="24"/>
          </w:rPr>
          <w:t>https://xcumbredelasamericas.mirex.gob.do/</w:t>
        </w:r>
      </w:hyperlink>
      <w:r>
        <w:rPr>
          <w:rFonts w:eastAsia="Calibri" w:cs="Times New Roman"/>
          <w:color w:val="767171"/>
          <w:szCs w:val="24"/>
        </w:rPr>
        <w:t xml:space="preserve">. </w:t>
      </w:r>
      <w:r w:rsidRPr="004348F7">
        <w:rPr>
          <w:rFonts w:eastAsia="Calibri" w:cs="Times New Roman"/>
          <w:color w:val="767171"/>
          <w:szCs w:val="24"/>
        </w:rPr>
        <w:t xml:space="preserve"> Se desarrolló e implementó una Aplicación Móvil informativa sobre agendas, hospedajes y transporte. </w:t>
      </w:r>
    </w:p>
    <w:p w14:paraId="5F4B86FA" w14:textId="77777777" w:rsidR="00C4521E" w:rsidRDefault="00C4521E" w:rsidP="00C4521E">
      <w:pPr>
        <w:spacing w:after="0" w:line="360" w:lineRule="auto"/>
        <w:jc w:val="both"/>
        <w:rPr>
          <w:rFonts w:eastAsia="Calibri" w:cs="Times New Roman"/>
          <w:color w:val="767171"/>
          <w:szCs w:val="24"/>
        </w:rPr>
      </w:pPr>
    </w:p>
    <w:p w14:paraId="6F860F71" w14:textId="77777777" w:rsidR="00C4521E" w:rsidRPr="004348F7" w:rsidRDefault="00C4521E" w:rsidP="00C4521E">
      <w:pPr>
        <w:spacing w:after="0" w:line="360" w:lineRule="auto"/>
        <w:jc w:val="both"/>
        <w:rPr>
          <w:rFonts w:eastAsia="Calibri" w:cs="Times New Roman"/>
          <w:color w:val="767171"/>
          <w:szCs w:val="24"/>
        </w:rPr>
      </w:pPr>
      <w:r w:rsidRPr="004348F7">
        <w:rPr>
          <w:rFonts w:eastAsia="Calibri" w:cs="Times New Roman"/>
          <w:color w:val="767171"/>
          <w:szCs w:val="24"/>
        </w:rPr>
        <w:t>Se realizó asistencia técnica en la Embajada Dominicana en Moscú, incluyendo la configuración de equipos de telecomunicaciones (Switches, Firewall, Access </w:t>
      </w:r>
      <w:proofErr w:type="spellStart"/>
      <w:r w:rsidRPr="004348F7">
        <w:rPr>
          <w:rFonts w:eastAsia="Calibri" w:cs="Times New Roman"/>
          <w:color w:val="767171"/>
          <w:szCs w:val="24"/>
        </w:rPr>
        <w:t>Points</w:t>
      </w:r>
      <w:proofErr w:type="spellEnd"/>
      <w:r w:rsidRPr="004348F7">
        <w:rPr>
          <w:rFonts w:eastAsia="Calibri" w:cs="Times New Roman"/>
          <w:color w:val="767171"/>
          <w:szCs w:val="24"/>
        </w:rPr>
        <w:t>), la configuración de la Central Telefónica y la interconexión de la Embajada con la Sede (Cancillería). Además, se realizaron nuevas pruebas de interoperabilidad con la plataforma X-Road de la OGTIC. </w:t>
      </w:r>
    </w:p>
    <w:p w14:paraId="050B4E1A" w14:textId="77777777" w:rsidR="00C4521E" w:rsidRPr="004348F7" w:rsidRDefault="00C4521E" w:rsidP="00C4521E">
      <w:pPr>
        <w:spacing w:after="0" w:line="360" w:lineRule="auto"/>
        <w:jc w:val="both"/>
        <w:rPr>
          <w:rFonts w:eastAsia="Calibri" w:cs="Times New Roman"/>
          <w:color w:val="767171"/>
          <w:szCs w:val="24"/>
        </w:rPr>
      </w:pPr>
      <w:r w:rsidRPr="004348F7">
        <w:rPr>
          <w:rFonts w:eastAsia="Calibri" w:cs="Times New Roman"/>
          <w:color w:val="767171"/>
          <w:szCs w:val="24"/>
        </w:rPr>
        <w:t> </w:t>
      </w:r>
    </w:p>
    <w:p w14:paraId="1DBFEC3A" w14:textId="77777777" w:rsidR="00C4521E" w:rsidRPr="004348F7" w:rsidRDefault="00C4521E" w:rsidP="00C4521E">
      <w:pPr>
        <w:spacing w:after="0" w:line="360" w:lineRule="auto"/>
        <w:jc w:val="both"/>
        <w:rPr>
          <w:rFonts w:eastAsia="Calibri" w:cs="Times New Roman"/>
          <w:color w:val="767171"/>
          <w:szCs w:val="24"/>
        </w:rPr>
      </w:pPr>
      <w:r w:rsidRPr="004348F7">
        <w:rPr>
          <w:rFonts w:eastAsia="Calibri" w:cs="Times New Roman"/>
          <w:color w:val="767171"/>
          <w:szCs w:val="24"/>
        </w:rPr>
        <w:t>Se lograron avances continuos en la </w:t>
      </w:r>
      <w:r w:rsidRPr="004348F7">
        <w:rPr>
          <w:rFonts w:eastAsia="Calibri" w:cs="Times New Roman"/>
          <w:b/>
          <w:bCs/>
          <w:color w:val="767171"/>
          <w:szCs w:val="24"/>
        </w:rPr>
        <w:t>digitalización e indexación de expedientes </w:t>
      </w:r>
      <w:r w:rsidRPr="004348F7">
        <w:rPr>
          <w:rFonts w:eastAsia="Calibri" w:cs="Times New Roman"/>
          <w:color w:val="767171"/>
          <w:szCs w:val="24"/>
        </w:rPr>
        <w:t>del Departamento de Archivo Central y la Dirección de Recursos Humanos. Se trabajaba en la digitalización de los expedientes del Departamento de Pasaporte de Categoría. Se impartieron capacitaciones al personal sobre la validación y digitalización de expedientes. </w:t>
      </w:r>
    </w:p>
    <w:p w14:paraId="66D62A0F" w14:textId="77777777" w:rsidR="00C4521E" w:rsidRPr="004348F7" w:rsidRDefault="00C4521E" w:rsidP="00C4521E">
      <w:pPr>
        <w:spacing w:after="0" w:line="360" w:lineRule="auto"/>
        <w:jc w:val="both"/>
        <w:rPr>
          <w:rFonts w:eastAsia="Calibri" w:cs="Times New Roman"/>
          <w:color w:val="767171"/>
          <w:szCs w:val="24"/>
        </w:rPr>
      </w:pPr>
      <w:r w:rsidRPr="004348F7">
        <w:rPr>
          <w:rFonts w:eastAsia="Calibri" w:cs="Times New Roman"/>
          <w:color w:val="767171"/>
          <w:szCs w:val="24"/>
        </w:rPr>
        <w:t> </w:t>
      </w:r>
    </w:p>
    <w:p w14:paraId="41187C1B" w14:textId="77777777" w:rsidR="00C4521E" w:rsidRDefault="00C4521E" w:rsidP="00C4521E">
      <w:pPr>
        <w:spacing w:after="0" w:line="360" w:lineRule="auto"/>
        <w:jc w:val="both"/>
        <w:rPr>
          <w:rFonts w:eastAsia="Calibri" w:cs="Times New Roman"/>
          <w:color w:val="767171"/>
          <w:szCs w:val="24"/>
        </w:rPr>
      </w:pPr>
      <w:r w:rsidRPr="004348F7">
        <w:rPr>
          <w:rFonts w:eastAsia="Calibri" w:cs="Times New Roman"/>
          <w:color w:val="767171"/>
          <w:szCs w:val="24"/>
        </w:rPr>
        <w:t>Se implementó el </w:t>
      </w:r>
      <w:proofErr w:type="spellStart"/>
      <w:r w:rsidRPr="004348F7">
        <w:rPr>
          <w:rFonts w:eastAsia="Calibri" w:cs="Times New Roman"/>
          <w:b/>
          <w:bCs/>
          <w:color w:val="767171"/>
          <w:szCs w:val="24"/>
        </w:rPr>
        <w:t>Services</w:t>
      </w:r>
      <w:proofErr w:type="spellEnd"/>
      <w:r w:rsidRPr="004348F7">
        <w:rPr>
          <w:rFonts w:eastAsia="Calibri" w:cs="Times New Roman"/>
          <w:b/>
          <w:bCs/>
          <w:color w:val="767171"/>
          <w:szCs w:val="24"/>
        </w:rPr>
        <w:t> </w:t>
      </w:r>
      <w:proofErr w:type="spellStart"/>
      <w:r w:rsidRPr="004348F7">
        <w:rPr>
          <w:rFonts w:eastAsia="Calibri" w:cs="Times New Roman"/>
          <w:b/>
          <w:bCs/>
          <w:color w:val="767171"/>
          <w:szCs w:val="24"/>
        </w:rPr>
        <w:t>Desk</w:t>
      </w:r>
      <w:proofErr w:type="spellEnd"/>
      <w:r w:rsidRPr="004348F7">
        <w:rPr>
          <w:rFonts w:eastAsia="Calibri" w:cs="Times New Roman"/>
          <w:b/>
          <w:bCs/>
          <w:color w:val="767171"/>
          <w:szCs w:val="24"/>
        </w:rPr>
        <w:t> </w:t>
      </w:r>
      <w:r w:rsidRPr="004348F7">
        <w:rPr>
          <w:rFonts w:eastAsia="Calibri" w:cs="Times New Roman"/>
          <w:color w:val="767171"/>
          <w:szCs w:val="24"/>
        </w:rPr>
        <w:t>(software basado en la nube para gestionar solicitudes internas mediante </w:t>
      </w:r>
      <w:proofErr w:type="gramStart"/>
      <w:r w:rsidRPr="004348F7">
        <w:rPr>
          <w:rFonts w:eastAsia="Calibri" w:cs="Times New Roman"/>
          <w:color w:val="767171"/>
          <w:szCs w:val="24"/>
        </w:rPr>
        <w:t>tickets</w:t>
      </w:r>
      <w:proofErr w:type="gramEnd"/>
      <w:r w:rsidRPr="004348F7">
        <w:rPr>
          <w:rFonts w:eastAsia="Calibri" w:cs="Times New Roman"/>
          <w:color w:val="767171"/>
          <w:szCs w:val="24"/>
        </w:rPr>
        <w:t>) para áreas como Planta Física, Comunicaciones y Servicios Generales. Se implementó la solución de </w:t>
      </w:r>
      <w:r w:rsidRPr="004348F7">
        <w:rPr>
          <w:rFonts w:eastAsia="Calibri" w:cs="Times New Roman"/>
          <w:b/>
          <w:bCs/>
          <w:color w:val="767171"/>
          <w:szCs w:val="24"/>
        </w:rPr>
        <w:t>Registro de Parqueos</w:t>
      </w:r>
      <w:r w:rsidRPr="004348F7">
        <w:rPr>
          <w:rFonts w:eastAsia="Calibri" w:cs="Times New Roman"/>
          <w:color w:val="767171"/>
          <w:szCs w:val="24"/>
        </w:rPr>
        <w:t> en el Sistema Administrativo y Financiero (SAF). Se creó una</w:t>
      </w:r>
      <w:r w:rsidRPr="004348F7">
        <w:rPr>
          <w:rFonts w:eastAsia="Calibri" w:cs="Times New Roman"/>
          <w:b/>
          <w:bCs/>
          <w:color w:val="767171"/>
          <w:szCs w:val="24"/>
        </w:rPr>
        <w:t xml:space="preserve"> API DNI </w:t>
      </w:r>
      <w:r w:rsidRPr="004348F7">
        <w:rPr>
          <w:rFonts w:eastAsia="Calibri" w:cs="Times New Roman"/>
          <w:b/>
          <w:bCs/>
          <w:color w:val="767171"/>
          <w:szCs w:val="24"/>
        </w:rPr>
        <w:lastRenderedPageBreak/>
        <w:t>– MIREX</w:t>
      </w:r>
      <w:r w:rsidRPr="004348F7">
        <w:rPr>
          <w:rFonts w:eastAsia="Calibri" w:cs="Times New Roman"/>
          <w:color w:val="767171"/>
          <w:szCs w:val="24"/>
        </w:rPr>
        <w:t> para la depuración de visas y se integró la </w:t>
      </w:r>
      <w:r w:rsidRPr="004348F7">
        <w:rPr>
          <w:rFonts w:eastAsia="Calibri" w:cs="Times New Roman"/>
          <w:b/>
          <w:bCs/>
          <w:color w:val="767171"/>
          <w:szCs w:val="24"/>
        </w:rPr>
        <w:t>Firma Digital</w:t>
      </w:r>
      <w:r w:rsidRPr="004348F7">
        <w:rPr>
          <w:rFonts w:eastAsia="Calibri" w:cs="Times New Roman"/>
          <w:color w:val="767171"/>
          <w:szCs w:val="24"/>
        </w:rPr>
        <w:t> a los Sistemas de Información del MIREX. Además, se habilitó el S</w:t>
      </w:r>
      <w:r w:rsidRPr="004348F7">
        <w:rPr>
          <w:rFonts w:eastAsia="Calibri" w:cs="Times New Roman"/>
          <w:b/>
          <w:bCs/>
          <w:color w:val="767171"/>
          <w:szCs w:val="24"/>
        </w:rPr>
        <w:t>istema de Inventario de Almacén</w:t>
      </w:r>
      <w:r w:rsidRPr="004348F7">
        <w:rPr>
          <w:rFonts w:eastAsia="Calibri" w:cs="Times New Roman"/>
          <w:color w:val="767171"/>
          <w:szCs w:val="24"/>
        </w:rPr>
        <w:t> en el Módulo Inventario del SAF. </w:t>
      </w:r>
    </w:p>
    <w:p w14:paraId="3DBFD478" w14:textId="77777777" w:rsidR="00AC6715" w:rsidRDefault="00AC6715" w:rsidP="00C4521E">
      <w:pPr>
        <w:spacing w:after="0" w:line="360" w:lineRule="auto"/>
        <w:jc w:val="both"/>
        <w:rPr>
          <w:rFonts w:eastAsia="Calibri" w:cs="Times New Roman"/>
          <w:color w:val="767171"/>
          <w:szCs w:val="24"/>
        </w:rPr>
      </w:pPr>
    </w:p>
    <w:p w14:paraId="28090816" w14:textId="130EE6FB" w:rsidR="00C4521E" w:rsidRPr="004348F7" w:rsidRDefault="00C4521E" w:rsidP="00C4521E">
      <w:pPr>
        <w:spacing w:after="0" w:line="360" w:lineRule="auto"/>
        <w:jc w:val="both"/>
        <w:rPr>
          <w:rFonts w:eastAsia="Calibri" w:cs="Times New Roman"/>
          <w:color w:val="767171"/>
          <w:szCs w:val="24"/>
        </w:rPr>
      </w:pPr>
      <w:r w:rsidRPr="004348F7">
        <w:rPr>
          <w:rFonts w:eastAsia="Calibri" w:cs="Times New Roman"/>
          <w:color w:val="767171"/>
          <w:szCs w:val="24"/>
        </w:rPr>
        <w:t>Se acordó la integración de </w:t>
      </w:r>
      <w:r w:rsidRPr="004348F7">
        <w:rPr>
          <w:rFonts w:eastAsia="Calibri" w:cs="Times New Roman"/>
          <w:b/>
          <w:bCs/>
          <w:color w:val="767171"/>
          <w:szCs w:val="24"/>
        </w:rPr>
        <w:t>INDEX (Educación Virtual)</w:t>
      </w:r>
      <w:r w:rsidRPr="004348F7">
        <w:rPr>
          <w:rFonts w:eastAsia="Calibri" w:cs="Times New Roman"/>
          <w:color w:val="767171"/>
          <w:szCs w:val="24"/>
        </w:rPr>
        <w:t> con la Plataforma INESDYC. Varios proyectos críticos, como la </w:t>
      </w:r>
      <w:r w:rsidRPr="004348F7">
        <w:rPr>
          <w:rFonts w:eastAsia="Calibri" w:cs="Times New Roman"/>
          <w:b/>
          <w:bCs/>
          <w:color w:val="767171"/>
          <w:szCs w:val="24"/>
        </w:rPr>
        <w:t>Fase 3 del Sistema de Gestión de Misiones (SGM) </w:t>
      </w:r>
      <w:r w:rsidRPr="004348F7">
        <w:rPr>
          <w:rFonts w:eastAsia="Calibri" w:cs="Times New Roman"/>
          <w:color w:val="767171"/>
          <w:szCs w:val="24"/>
        </w:rPr>
        <w:t>y la </w:t>
      </w:r>
      <w:r w:rsidRPr="004348F7">
        <w:rPr>
          <w:rFonts w:eastAsia="Calibri" w:cs="Times New Roman"/>
          <w:b/>
          <w:bCs/>
          <w:color w:val="767171"/>
          <w:szCs w:val="24"/>
        </w:rPr>
        <w:t>API de Pagos </w:t>
      </w:r>
      <w:proofErr w:type="spellStart"/>
      <w:r w:rsidRPr="004348F7">
        <w:rPr>
          <w:rFonts w:eastAsia="Calibri" w:cs="Times New Roman"/>
          <w:b/>
          <w:bCs/>
          <w:color w:val="767171"/>
          <w:szCs w:val="24"/>
        </w:rPr>
        <w:t>Banreservas</w:t>
      </w:r>
      <w:proofErr w:type="spellEnd"/>
      <w:r w:rsidRPr="004348F7">
        <w:rPr>
          <w:rFonts w:eastAsia="Calibri" w:cs="Times New Roman"/>
          <w:b/>
          <w:bCs/>
          <w:color w:val="767171"/>
          <w:szCs w:val="24"/>
        </w:rPr>
        <w:t>,</w:t>
      </w:r>
      <w:r w:rsidRPr="004348F7">
        <w:rPr>
          <w:rFonts w:eastAsia="Calibri" w:cs="Times New Roman"/>
          <w:color w:val="767171"/>
          <w:szCs w:val="24"/>
        </w:rPr>
        <w:t> fueron reprogramados para desarrollo interno o continuaron en levantamiento. La adición del Servicio Notificaciones Consulares al Portal MIREX estaba en etapa de prueba. </w:t>
      </w:r>
    </w:p>
    <w:p w14:paraId="42555C07" w14:textId="77777777" w:rsidR="00123E5E" w:rsidRDefault="00123E5E" w:rsidP="001A72EB">
      <w:pPr>
        <w:spacing w:after="0" w:line="360" w:lineRule="auto"/>
        <w:jc w:val="center"/>
        <w:rPr>
          <w:rFonts w:eastAsia="Calibri" w:cs="Times New Roman"/>
          <w:color w:val="767171"/>
          <w:sz w:val="22"/>
        </w:rPr>
      </w:pPr>
    </w:p>
    <w:p w14:paraId="508BE36F" w14:textId="77777777" w:rsidR="00AC6715" w:rsidRPr="001A72EB" w:rsidRDefault="00AC6715" w:rsidP="001A72EB">
      <w:pPr>
        <w:spacing w:after="0" w:line="360" w:lineRule="auto"/>
        <w:jc w:val="center"/>
        <w:rPr>
          <w:rFonts w:eastAsia="Calibri" w:cs="Times New Roman"/>
          <w:color w:val="767171"/>
          <w:sz w:val="22"/>
        </w:rPr>
      </w:pPr>
    </w:p>
    <w:p w14:paraId="1C27CBD3" w14:textId="02E8A56B" w:rsidR="003621FA" w:rsidRPr="00D15346" w:rsidRDefault="003740E8" w:rsidP="004F5895">
      <w:pPr>
        <w:pStyle w:val="Prrafodelista"/>
        <w:keepNext/>
        <w:keepLines/>
        <w:numPr>
          <w:ilvl w:val="0"/>
          <w:numId w:val="9"/>
        </w:numPr>
        <w:spacing w:after="0" w:line="360" w:lineRule="auto"/>
        <w:ind w:left="567" w:hanging="567"/>
        <w:jc w:val="both"/>
        <w:outlineLvl w:val="0"/>
        <w:rPr>
          <w:rFonts w:eastAsia="Calibri" w:cs="Times New Roman"/>
          <w:b/>
          <w:bCs/>
          <w:color w:val="767171"/>
        </w:rPr>
      </w:pPr>
      <w:bookmarkStart w:id="170" w:name="_Toc91497422"/>
      <w:bookmarkStart w:id="171" w:name="_Toc217046198"/>
      <w:r w:rsidRPr="00D15346">
        <w:rPr>
          <w:rFonts w:eastAsia="Times New Roman" w:cs="Times New Roman"/>
          <w:b/>
          <w:color w:val="767171"/>
          <w:szCs w:val="28"/>
        </w:rPr>
        <w:t>Desempeño del Sistema de Planificación y Desarrollo Institucional</w:t>
      </w:r>
      <w:bookmarkEnd w:id="170"/>
      <w:r w:rsidR="00A922AC" w:rsidRPr="00D15346">
        <w:rPr>
          <w:rFonts w:eastAsia="Times New Roman" w:cs="Times New Roman"/>
          <w:b/>
          <w:color w:val="767171"/>
          <w:szCs w:val="28"/>
        </w:rPr>
        <w:t xml:space="preserve"> </w:t>
      </w:r>
      <w:r w:rsidR="003621FA" w:rsidRPr="00D15346">
        <w:rPr>
          <w:rFonts w:eastAsia="Calibri" w:cs="Times New Roman"/>
          <w:b/>
          <w:bCs/>
          <w:color w:val="767171"/>
        </w:rPr>
        <w:t>Planificación institucional</w:t>
      </w:r>
      <w:bookmarkEnd w:id="171"/>
    </w:p>
    <w:p w14:paraId="7EEFEFAE" w14:textId="77777777" w:rsidR="00AC6715" w:rsidRDefault="00AC6715" w:rsidP="00C4521E">
      <w:pPr>
        <w:spacing w:after="0" w:line="360" w:lineRule="auto"/>
        <w:jc w:val="both"/>
        <w:rPr>
          <w:rFonts w:eastAsia="Calibri" w:cs="Times New Roman"/>
          <w:color w:val="767171"/>
        </w:rPr>
      </w:pPr>
    </w:p>
    <w:p w14:paraId="6D3B5C9E" w14:textId="1C7CE87E" w:rsidR="00C4521E" w:rsidRPr="00C4521E" w:rsidRDefault="00C4521E" w:rsidP="00C4521E">
      <w:pPr>
        <w:spacing w:after="0" w:line="360" w:lineRule="auto"/>
        <w:jc w:val="both"/>
        <w:rPr>
          <w:rFonts w:eastAsia="Calibri" w:cs="Times New Roman"/>
          <w:color w:val="767171"/>
        </w:rPr>
      </w:pPr>
      <w:r w:rsidRPr="00C4521E">
        <w:rPr>
          <w:rFonts w:eastAsia="Calibri" w:cs="Times New Roman"/>
          <w:color w:val="767171"/>
        </w:rPr>
        <w:t>La misión del Ministerio de Relaciones Exteriores (MIREX) es “</w:t>
      </w:r>
      <w:r w:rsidRPr="00C4521E">
        <w:rPr>
          <w:rFonts w:eastAsia="Calibri" w:cs="Times New Roman"/>
          <w:i/>
          <w:iCs/>
          <w:color w:val="767171"/>
        </w:rPr>
        <w:t>ejecutar la política exterior del Estado, vinculando la agenda y los planes de desarrollo del país en el plano internacional, de forma dinámica, sostenible y eficaz en beneficio de República Dominicana y sus nacionales”;</w:t>
      </w:r>
      <w:r w:rsidRPr="00C4521E">
        <w:rPr>
          <w:rFonts w:eastAsia="Calibri" w:cs="Times New Roman"/>
          <w:color w:val="767171"/>
        </w:rPr>
        <w:t xml:space="preserve"> con el objetivo de dar cumplimiento a la misma, a través del </w:t>
      </w:r>
      <w:r w:rsidRPr="00C4521E">
        <w:rPr>
          <w:rFonts w:eastAsia="Calibri" w:cs="Times New Roman"/>
          <w:b/>
          <w:bCs/>
          <w:color w:val="767171"/>
        </w:rPr>
        <w:t>sistema de planificación institucional</w:t>
      </w:r>
      <w:r w:rsidRPr="00C4521E">
        <w:rPr>
          <w:rFonts w:eastAsia="Calibri" w:cs="Times New Roman"/>
          <w:color w:val="767171"/>
        </w:rPr>
        <w:t xml:space="preserve"> se han logrado avances significativos en las metas principales de esta gestión “profesionalizar y modernizar el servicio exterior; promover el comercio y las inversiones; fortalecer el apoyo a la diáspora; y promocionar la democracia y los derechos humanos”. Se describe a continuación:</w:t>
      </w:r>
    </w:p>
    <w:p w14:paraId="7DC318FB" w14:textId="77777777" w:rsidR="00BE348A" w:rsidRPr="00D15346" w:rsidRDefault="00BE348A" w:rsidP="003621FA">
      <w:pPr>
        <w:spacing w:after="0" w:line="360" w:lineRule="auto"/>
        <w:jc w:val="both"/>
        <w:rPr>
          <w:rFonts w:eastAsia="Calibri" w:cs="Times New Roman"/>
          <w:color w:val="767171"/>
        </w:rPr>
      </w:pPr>
    </w:p>
    <w:p w14:paraId="2A600E35" w14:textId="77777777" w:rsidR="00C4521E" w:rsidRPr="007F780D" w:rsidRDefault="00C4521E" w:rsidP="007F780D">
      <w:pPr>
        <w:spacing w:after="0" w:line="360" w:lineRule="auto"/>
        <w:jc w:val="both"/>
        <w:rPr>
          <w:rFonts w:eastAsia="Calibri" w:cs="Times New Roman"/>
          <w:color w:val="767171"/>
        </w:rPr>
      </w:pPr>
      <w:r w:rsidRPr="007F780D">
        <w:rPr>
          <w:rFonts w:eastAsia="Calibri" w:cs="Times New Roman"/>
          <w:color w:val="767171"/>
        </w:rPr>
        <w:t xml:space="preserve">Se ha logrado fortalecer y desarrollar el Subsistema de Planificación Institucional, con la aprobación del Plan Estratégico 2025-2028, la formulación de los planes operativos de la sede del MIREX y de las misiones en el exterior. Así como, la implementación de un </w:t>
      </w:r>
      <w:r w:rsidRPr="007F780D">
        <w:rPr>
          <w:rFonts w:eastAsia="Calibri" w:cs="Times New Roman"/>
          <w:b/>
          <w:bCs/>
          <w:i/>
          <w:iCs/>
          <w:color w:val="767171"/>
        </w:rPr>
        <w:t xml:space="preserve">sistema automatizado para gestionar la planificación institucional, </w:t>
      </w:r>
      <w:r w:rsidRPr="007F780D">
        <w:rPr>
          <w:rFonts w:eastAsia="Calibri" w:cs="Times New Roman"/>
          <w:color w:val="767171"/>
        </w:rPr>
        <w:t xml:space="preserve">lo cual contribuye a facilitar la toma de decisiones del equipo directivo, permite control y accesibilidad de la información, monitoreo y evaluación de la planificación estratégica y operativa, y una aproximación sobre el </w:t>
      </w:r>
      <w:r w:rsidRPr="007F780D">
        <w:rPr>
          <w:rFonts w:eastAsia="Calibri" w:cs="Times New Roman"/>
          <w:color w:val="767171"/>
        </w:rPr>
        <w:lastRenderedPageBreak/>
        <w:t>uso de los recursos disponibles para alcanzar los resultados programados en función de los objetivos previstos.</w:t>
      </w:r>
    </w:p>
    <w:p w14:paraId="3BA07B5D" w14:textId="77777777" w:rsidR="008058EE" w:rsidRPr="00D15346" w:rsidRDefault="008058EE" w:rsidP="00BE348A">
      <w:pPr>
        <w:spacing w:after="0" w:line="360" w:lineRule="auto"/>
        <w:jc w:val="both"/>
        <w:rPr>
          <w:rFonts w:eastAsia="Calibri" w:cs="Times New Roman"/>
          <w:color w:val="767171"/>
        </w:rPr>
      </w:pPr>
    </w:p>
    <w:p w14:paraId="1FC3909C" w14:textId="77777777" w:rsidR="007F780D" w:rsidRDefault="00C4521E" w:rsidP="007F780D">
      <w:pPr>
        <w:spacing w:after="0" w:line="360" w:lineRule="auto"/>
        <w:jc w:val="both"/>
        <w:rPr>
          <w:rFonts w:eastAsia="Calibri" w:cs="Times New Roman"/>
          <w:color w:val="767171"/>
        </w:rPr>
      </w:pPr>
      <w:r w:rsidRPr="007F780D">
        <w:rPr>
          <w:rFonts w:eastAsia="Calibri" w:cs="Times New Roman"/>
          <w:color w:val="767171"/>
        </w:rPr>
        <w:t xml:space="preserve">Como parte de las funciones coordinadas por la Dirección de Planificación y Desarrollo, se realizó el ejercicio de formulación del Plan Operativo Anual (POA) 2025 para los cinco (5) viceministerios y cuarenta y dos (42) direcciones que integran la estructura de la sede del ministerio, así como de los planes operativos de las misiones diplomáticas, permanentes, consulados y oficinas del INDEX en el exterior. Cabe resaltar que en este año 2025, el 92% de las misiones en el exterior presentaron su POA y los reportes de seguimiento correspondientes. </w:t>
      </w:r>
    </w:p>
    <w:p w14:paraId="156C072F" w14:textId="77777777" w:rsidR="007F780D" w:rsidRDefault="007F780D" w:rsidP="007F780D">
      <w:pPr>
        <w:spacing w:after="0" w:line="360" w:lineRule="auto"/>
        <w:jc w:val="both"/>
        <w:rPr>
          <w:rFonts w:eastAsia="Calibri" w:cs="Times New Roman"/>
          <w:color w:val="767171"/>
        </w:rPr>
      </w:pPr>
    </w:p>
    <w:p w14:paraId="48032405" w14:textId="2C8F6D97" w:rsidR="00C4521E" w:rsidRPr="007F780D" w:rsidRDefault="00C4521E" w:rsidP="007F780D">
      <w:pPr>
        <w:spacing w:after="0" w:line="360" w:lineRule="auto"/>
        <w:jc w:val="both"/>
        <w:rPr>
          <w:rFonts w:eastAsia="Calibri" w:cs="Times New Roman"/>
          <w:color w:val="767171"/>
        </w:rPr>
      </w:pPr>
      <w:r w:rsidRPr="007F780D">
        <w:rPr>
          <w:rFonts w:eastAsia="Calibri" w:cs="Times New Roman"/>
          <w:color w:val="767171"/>
        </w:rPr>
        <w:t>Los resultados del monitoreo y evaluación evidencian un nivel de cumplimiento superior al 99%, de los productos y actividades planificadas para los periodos 2021, 2022, 2023, 2024 y 2025.</w:t>
      </w:r>
    </w:p>
    <w:p w14:paraId="0BE00D03" w14:textId="77777777" w:rsidR="007F780D" w:rsidRDefault="007F780D" w:rsidP="00C4521E">
      <w:pPr>
        <w:autoSpaceDE w:val="0"/>
        <w:autoSpaceDN w:val="0"/>
        <w:adjustRightInd w:val="0"/>
        <w:spacing w:after="0" w:line="240" w:lineRule="auto"/>
        <w:jc w:val="center"/>
        <w:rPr>
          <w:rFonts w:eastAsia="Calibri" w:cs="Times New Roman"/>
          <w:color w:val="767171"/>
        </w:rPr>
      </w:pPr>
    </w:p>
    <w:p w14:paraId="2F1ED09A" w14:textId="66BA15B7" w:rsidR="00C4521E" w:rsidRDefault="00C4521E" w:rsidP="00C4521E">
      <w:pPr>
        <w:autoSpaceDE w:val="0"/>
        <w:autoSpaceDN w:val="0"/>
        <w:adjustRightInd w:val="0"/>
        <w:spacing w:after="0" w:line="240" w:lineRule="auto"/>
        <w:jc w:val="center"/>
        <w:rPr>
          <w:rFonts w:eastAsia="Calibri" w:cs="Times New Roman"/>
          <w:color w:val="767171"/>
        </w:rPr>
      </w:pPr>
      <w:r w:rsidRPr="00D15346">
        <w:rPr>
          <w:rFonts w:eastAsia="Calibri" w:cs="Times New Roman"/>
          <w:color w:val="767171"/>
        </w:rPr>
        <w:t xml:space="preserve">Gráfico </w:t>
      </w:r>
      <w:r w:rsidR="00AC6715">
        <w:rPr>
          <w:rFonts w:eastAsia="Calibri" w:cs="Times New Roman"/>
          <w:color w:val="767171"/>
        </w:rPr>
        <w:t>9</w:t>
      </w:r>
      <w:r w:rsidRPr="00D15346">
        <w:rPr>
          <w:rFonts w:eastAsia="Calibri" w:cs="Times New Roman"/>
          <w:color w:val="767171"/>
        </w:rPr>
        <w:t>: Cumplimiento POA 202</w:t>
      </w:r>
      <w:r>
        <w:rPr>
          <w:rFonts w:eastAsia="Calibri" w:cs="Times New Roman"/>
          <w:color w:val="767171"/>
        </w:rPr>
        <w:t>5</w:t>
      </w:r>
      <w:r w:rsidRPr="00D15346">
        <w:rPr>
          <w:rFonts w:eastAsia="Calibri" w:cs="Times New Roman"/>
          <w:color w:val="767171"/>
        </w:rPr>
        <w:t xml:space="preserve"> </w:t>
      </w:r>
    </w:p>
    <w:p w14:paraId="4C356C67" w14:textId="77777777" w:rsidR="00C4521E" w:rsidRPr="00D15346" w:rsidRDefault="00C4521E" w:rsidP="00C4521E">
      <w:pPr>
        <w:autoSpaceDE w:val="0"/>
        <w:autoSpaceDN w:val="0"/>
        <w:adjustRightInd w:val="0"/>
        <w:spacing w:after="0" w:line="240" w:lineRule="auto"/>
        <w:jc w:val="center"/>
        <w:rPr>
          <w:rFonts w:eastAsia="Calibri" w:cs="Times New Roman"/>
          <w:color w:val="767171"/>
        </w:rPr>
      </w:pPr>
      <w:r>
        <w:rPr>
          <w:rFonts w:eastAsia="Calibri" w:cs="Times New Roman"/>
          <w:noProof/>
          <w:color w:val="767171"/>
        </w:rPr>
        <w:drawing>
          <wp:inline distT="0" distB="0" distL="0" distR="0" wp14:anchorId="7FD8BE0E" wp14:editId="0716581E">
            <wp:extent cx="4371975" cy="1698791"/>
            <wp:effectExtent l="0" t="0" r="0" b="0"/>
            <wp:docPr id="1579654651" name="Imagen 27" descr="A group of blue circles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654651" name="Imagen 27" descr="A group of blue circles with white text&#10;&#10;AI-generated content may be incorrec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85688" cy="1704120"/>
                    </a:xfrm>
                    <a:prstGeom prst="rect">
                      <a:avLst/>
                    </a:prstGeom>
                    <a:noFill/>
                  </pic:spPr>
                </pic:pic>
              </a:graphicData>
            </a:graphic>
          </wp:inline>
        </w:drawing>
      </w:r>
    </w:p>
    <w:p w14:paraId="388C77B2" w14:textId="0F79B867" w:rsidR="00C4521E" w:rsidRPr="00D15346" w:rsidRDefault="00C4521E" w:rsidP="00C4521E">
      <w:pPr>
        <w:autoSpaceDE w:val="0"/>
        <w:autoSpaceDN w:val="0"/>
        <w:adjustRightInd w:val="0"/>
        <w:spacing w:line="360" w:lineRule="auto"/>
        <w:jc w:val="center"/>
        <w:rPr>
          <w:rFonts w:eastAsia="Calibri" w:cs="Times New Roman"/>
          <w:color w:val="767171"/>
          <w:sz w:val="20"/>
          <w:szCs w:val="20"/>
        </w:rPr>
      </w:pPr>
      <w:r w:rsidRPr="00D15346">
        <w:rPr>
          <w:rFonts w:eastAsia="Calibri" w:cs="Times New Roman"/>
          <w:color w:val="767171"/>
          <w:sz w:val="20"/>
          <w:szCs w:val="20"/>
        </w:rPr>
        <w:t>Fue</w:t>
      </w:r>
      <w:r>
        <w:rPr>
          <w:rFonts w:eastAsia="Calibri" w:cs="Times New Roman"/>
          <w:color w:val="767171"/>
          <w:sz w:val="20"/>
          <w:szCs w:val="20"/>
        </w:rPr>
        <w:t>n</w:t>
      </w:r>
      <w:r w:rsidRPr="00D15346">
        <w:rPr>
          <w:rFonts w:eastAsia="Calibri" w:cs="Times New Roman"/>
          <w:color w:val="767171"/>
          <w:sz w:val="20"/>
          <w:szCs w:val="20"/>
        </w:rPr>
        <w:t xml:space="preserve">te: Elaborado a partir de </w:t>
      </w:r>
      <w:r w:rsidR="00074285">
        <w:rPr>
          <w:rFonts w:eastAsia="Calibri" w:cs="Times New Roman"/>
          <w:color w:val="767171"/>
          <w:sz w:val="20"/>
          <w:szCs w:val="20"/>
        </w:rPr>
        <w:t>los i</w:t>
      </w:r>
      <w:r w:rsidRPr="00D15346">
        <w:rPr>
          <w:rFonts w:eastAsia="Calibri" w:cs="Times New Roman"/>
          <w:color w:val="767171"/>
          <w:sz w:val="20"/>
          <w:szCs w:val="20"/>
        </w:rPr>
        <w:t>nforme</w:t>
      </w:r>
      <w:r w:rsidR="00074285">
        <w:rPr>
          <w:rFonts w:eastAsia="Calibri" w:cs="Times New Roman"/>
          <w:color w:val="767171"/>
          <w:sz w:val="20"/>
          <w:szCs w:val="20"/>
        </w:rPr>
        <w:t>s de seguimiento</w:t>
      </w:r>
      <w:r w:rsidR="00DD7081">
        <w:rPr>
          <w:rFonts w:eastAsia="Calibri" w:cs="Times New Roman"/>
          <w:color w:val="767171"/>
          <w:sz w:val="20"/>
          <w:szCs w:val="20"/>
        </w:rPr>
        <w:t xml:space="preserve"> al</w:t>
      </w:r>
      <w:r w:rsidRPr="00D15346">
        <w:rPr>
          <w:rFonts w:eastAsia="Calibri" w:cs="Times New Roman"/>
          <w:color w:val="767171"/>
          <w:sz w:val="20"/>
          <w:szCs w:val="20"/>
        </w:rPr>
        <w:t xml:space="preserve"> Plan Operativo Anual</w:t>
      </w:r>
    </w:p>
    <w:p w14:paraId="340FB0A0" w14:textId="77777777" w:rsidR="00D30DBE" w:rsidRPr="00D15346" w:rsidRDefault="00D30DBE" w:rsidP="002A7B1B">
      <w:pPr>
        <w:autoSpaceDE w:val="0"/>
        <w:autoSpaceDN w:val="0"/>
        <w:adjustRightInd w:val="0"/>
        <w:spacing w:line="360" w:lineRule="auto"/>
        <w:jc w:val="center"/>
        <w:rPr>
          <w:rFonts w:ascii="Gill Sans MT" w:hAnsi="Gill Sans MT" w:cs="Gill Sans MT"/>
          <w:color w:val="767171"/>
          <w:sz w:val="22"/>
        </w:rPr>
      </w:pPr>
    </w:p>
    <w:p w14:paraId="4459B8A3" w14:textId="2391F2FF" w:rsidR="0050773F" w:rsidRPr="00D15346" w:rsidRDefault="0050773F" w:rsidP="004F5895">
      <w:pPr>
        <w:pStyle w:val="Prrafodelista"/>
        <w:numPr>
          <w:ilvl w:val="0"/>
          <w:numId w:val="13"/>
        </w:numPr>
        <w:autoSpaceDE w:val="0"/>
        <w:autoSpaceDN w:val="0"/>
        <w:adjustRightInd w:val="0"/>
        <w:spacing w:line="360" w:lineRule="auto"/>
        <w:jc w:val="both"/>
        <w:rPr>
          <w:rFonts w:eastAsia="Calibri" w:cs="Times New Roman"/>
          <w:b/>
          <w:bCs/>
          <w:color w:val="767171"/>
        </w:rPr>
      </w:pPr>
      <w:r w:rsidRPr="00D15346">
        <w:rPr>
          <w:rFonts w:eastAsia="Calibri" w:cs="Times New Roman"/>
          <w:b/>
          <w:bCs/>
          <w:color w:val="767171"/>
        </w:rPr>
        <w:t>Resultados de la Implementación y aplicación de Normas Básicas de Control Interno</w:t>
      </w:r>
    </w:p>
    <w:p w14:paraId="7020B794" w14:textId="77777777" w:rsidR="00C4521E" w:rsidRDefault="00C4521E" w:rsidP="00C4521E">
      <w:pPr>
        <w:autoSpaceDE w:val="0"/>
        <w:autoSpaceDN w:val="0"/>
        <w:adjustRightInd w:val="0"/>
        <w:spacing w:line="360" w:lineRule="auto"/>
        <w:jc w:val="both"/>
        <w:rPr>
          <w:rFonts w:eastAsia="Calibri" w:cs="Times New Roman"/>
          <w:color w:val="767171"/>
        </w:rPr>
      </w:pPr>
      <w:r w:rsidRPr="00C4521E">
        <w:rPr>
          <w:rFonts w:eastAsia="Calibri" w:cs="Times New Roman"/>
          <w:color w:val="767171"/>
        </w:rPr>
        <w:t xml:space="preserve">Como eje principal del cumplimiento normativo establecido por la Contraloría General de la República, el MIREX ha logrado mantener una puntuación de 92.74% de implementación de las Normas Básicas de Control Interno (NOBACI), </w:t>
      </w:r>
      <w:r w:rsidRPr="00C4521E">
        <w:rPr>
          <w:rFonts w:eastAsia="Calibri" w:cs="Times New Roman"/>
          <w:color w:val="767171"/>
        </w:rPr>
        <w:lastRenderedPageBreak/>
        <w:t>incluyendo un 100% con respecto a los componentes de Valoración y Administración de Riesgos y Monitoreo y Evaluación de dichas normas.</w:t>
      </w:r>
    </w:p>
    <w:p w14:paraId="4CAD6E2B" w14:textId="77777777" w:rsidR="007F780D" w:rsidRDefault="007F780D" w:rsidP="00C4521E">
      <w:pPr>
        <w:autoSpaceDE w:val="0"/>
        <w:autoSpaceDN w:val="0"/>
        <w:adjustRightInd w:val="0"/>
        <w:spacing w:after="0" w:line="240" w:lineRule="auto"/>
        <w:rPr>
          <w:rFonts w:eastAsia="Calibri" w:cs="Times New Roman"/>
          <w:color w:val="767171"/>
        </w:rPr>
      </w:pPr>
    </w:p>
    <w:p w14:paraId="1C2802A3" w14:textId="6DCC2B7E" w:rsidR="00C4521E" w:rsidRDefault="00C4521E" w:rsidP="00C4521E">
      <w:pPr>
        <w:autoSpaceDE w:val="0"/>
        <w:autoSpaceDN w:val="0"/>
        <w:adjustRightInd w:val="0"/>
        <w:spacing w:after="0" w:line="240" w:lineRule="auto"/>
        <w:rPr>
          <w:rFonts w:eastAsia="Calibri" w:cs="Times New Roman"/>
          <w:color w:val="767171"/>
        </w:rPr>
      </w:pPr>
      <w:r w:rsidRPr="00D15346">
        <w:rPr>
          <w:rFonts w:eastAsia="Calibri" w:cs="Times New Roman"/>
          <w:color w:val="767171"/>
        </w:rPr>
        <w:t>Gráfico 1</w:t>
      </w:r>
      <w:r w:rsidR="00AC6715">
        <w:rPr>
          <w:rFonts w:eastAsia="Calibri" w:cs="Times New Roman"/>
          <w:color w:val="767171"/>
        </w:rPr>
        <w:t>0</w:t>
      </w:r>
      <w:r w:rsidRPr="00D15346">
        <w:rPr>
          <w:rFonts w:eastAsia="Calibri" w:cs="Times New Roman"/>
          <w:color w:val="767171"/>
        </w:rPr>
        <w:t xml:space="preserve">: </w:t>
      </w:r>
      <w:r w:rsidRPr="00D15346">
        <w:rPr>
          <w:rFonts w:eastAsia="Calibri"/>
          <w:color w:val="767171"/>
        </w:rPr>
        <w:t>Implementación de las Normas Básicas de Control Interno</w:t>
      </w:r>
      <w:r>
        <w:rPr>
          <w:rFonts w:eastAsia="Calibri"/>
          <w:color w:val="767171"/>
        </w:rPr>
        <w:t xml:space="preserve">. </w:t>
      </w:r>
      <w:r>
        <w:rPr>
          <w:rFonts w:eastAsia="Calibri" w:cs="Times New Roman"/>
          <w:color w:val="767171"/>
        </w:rPr>
        <w:t>Año</w:t>
      </w:r>
      <w:r w:rsidRPr="00D15346">
        <w:rPr>
          <w:rFonts w:eastAsia="Calibri" w:cs="Times New Roman"/>
          <w:color w:val="767171"/>
        </w:rPr>
        <w:t xml:space="preserve"> 202</w:t>
      </w:r>
      <w:r>
        <w:rPr>
          <w:rFonts w:eastAsia="Calibri" w:cs="Times New Roman"/>
          <w:color w:val="767171"/>
        </w:rPr>
        <w:t>5</w:t>
      </w:r>
    </w:p>
    <w:p w14:paraId="31795140" w14:textId="77777777" w:rsidR="007F780D" w:rsidRDefault="007F780D" w:rsidP="00C4521E">
      <w:pPr>
        <w:autoSpaceDE w:val="0"/>
        <w:autoSpaceDN w:val="0"/>
        <w:adjustRightInd w:val="0"/>
        <w:spacing w:after="0" w:line="240" w:lineRule="auto"/>
        <w:rPr>
          <w:rFonts w:eastAsia="Calibri" w:cs="Times New Roman"/>
          <w:color w:val="767171"/>
        </w:rPr>
      </w:pPr>
    </w:p>
    <w:p w14:paraId="45F9EEC5" w14:textId="77777777" w:rsidR="00C4521E" w:rsidRPr="00D15346" w:rsidRDefault="00C4521E" w:rsidP="00C4521E">
      <w:pPr>
        <w:autoSpaceDE w:val="0"/>
        <w:autoSpaceDN w:val="0"/>
        <w:adjustRightInd w:val="0"/>
        <w:spacing w:after="0" w:line="360" w:lineRule="auto"/>
        <w:jc w:val="both"/>
        <w:rPr>
          <w:rFonts w:eastAsia="Calibri" w:cs="Times New Roman"/>
          <w:color w:val="767171"/>
        </w:rPr>
      </w:pPr>
      <w:r w:rsidRPr="00D15346">
        <w:rPr>
          <w:rFonts w:eastAsia="Calibri" w:cs="Times New Roman"/>
          <w:noProof/>
          <w:color w:val="767171"/>
        </w:rPr>
        <w:drawing>
          <wp:inline distT="0" distB="0" distL="0" distR="0" wp14:anchorId="4E3BC98B" wp14:editId="15FB893A">
            <wp:extent cx="5058410" cy="2341499"/>
            <wp:effectExtent l="0" t="0" r="8890" b="1905"/>
            <wp:docPr id="313877515" name="Gráfico 1">
              <a:extLst xmlns:a="http://schemas.openxmlformats.org/drawingml/2006/main">
                <a:ext uri="{FF2B5EF4-FFF2-40B4-BE49-F238E27FC236}">
                  <a16:creationId xmlns:a16="http://schemas.microsoft.com/office/drawing/2014/main" id="{DC3FB608-83D6-8E4E-7A4A-B613FCF581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049E751" w14:textId="77777777" w:rsidR="00C4521E" w:rsidRDefault="00C4521E" w:rsidP="00C4521E">
      <w:pPr>
        <w:shd w:val="clear" w:color="auto" w:fill="FFFFFF"/>
        <w:spacing w:after="0" w:line="360" w:lineRule="auto"/>
        <w:jc w:val="center"/>
        <w:rPr>
          <w:rFonts w:eastAsia="Calibri" w:cs="Times New Roman"/>
          <w:color w:val="767171"/>
          <w:sz w:val="20"/>
          <w:szCs w:val="20"/>
        </w:rPr>
      </w:pPr>
      <w:r w:rsidRPr="00D15346">
        <w:rPr>
          <w:rFonts w:eastAsia="Calibri" w:cs="Times New Roman"/>
          <w:color w:val="767171"/>
          <w:sz w:val="20"/>
          <w:szCs w:val="20"/>
        </w:rPr>
        <w:t xml:space="preserve">Fuete: </w:t>
      </w:r>
      <w:hyperlink r:id="rId35" w:history="1">
        <w:r w:rsidRPr="00830B5C">
          <w:rPr>
            <w:rStyle w:val="Hipervnculo"/>
            <w:rFonts w:eastAsia="Calibri" w:cs="Times New Roman"/>
            <w:sz w:val="20"/>
            <w:szCs w:val="20"/>
          </w:rPr>
          <w:t>Https://consutas.contraloria.gob.do/NOBACI</w:t>
        </w:r>
      </w:hyperlink>
      <w:r w:rsidRPr="00D15346">
        <w:rPr>
          <w:rFonts w:eastAsia="Calibri" w:cs="Times New Roman"/>
          <w:color w:val="767171"/>
          <w:sz w:val="20"/>
          <w:szCs w:val="20"/>
        </w:rPr>
        <w:t>.</w:t>
      </w:r>
    </w:p>
    <w:p w14:paraId="15959567" w14:textId="77777777" w:rsidR="00AC6715" w:rsidRDefault="00AC6715" w:rsidP="00AC6715">
      <w:pPr>
        <w:autoSpaceDE w:val="0"/>
        <w:autoSpaceDN w:val="0"/>
        <w:adjustRightInd w:val="0"/>
        <w:spacing w:after="0" w:line="360" w:lineRule="auto"/>
        <w:jc w:val="both"/>
        <w:rPr>
          <w:rFonts w:eastAsia="Calibri" w:cs="Times New Roman"/>
          <w:color w:val="767171" w:themeColor="background2" w:themeShade="80"/>
        </w:rPr>
      </w:pPr>
    </w:p>
    <w:p w14:paraId="52E93B4F" w14:textId="3B0DA592" w:rsidR="00C4521E" w:rsidRPr="000439B0" w:rsidRDefault="00C4521E" w:rsidP="00C4521E">
      <w:pPr>
        <w:autoSpaceDE w:val="0"/>
        <w:autoSpaceDN w:val="0"/>
        <w:adjustRightInd w:val="0"/>
        <w:spacing w:line="360" w:lineRule="auto"/>
        <w:jc w:val="both"/>
        <w:rPr>
          <w:rFonts w:eastAsia="Calibri" w:cs="Times New Roman"/>
          <w:color w:val="767171" w:themeColor="background2" w:themeShade="80"/>
        </w:rPr>
      </w:pPr>
      <w:r w:rsidRPr="000439B0">
        <w:rPr>
          <w:rFonts w:eastAsia="Calibri" w:cs="Times New Roman"/>
          <w:color w:val="767171" w:themeColor="background2" w:themeShade="80"/>
        </w:rPr>
        <w:t xml:space="preserve">Cabe resaltar que, durante los meses de marzo y abril del presente año, un equipo de auditores de la Contraloría General de la República estuvo verificando la documentación generada en esta institución para cumplir los requerimientos de dichas normas y los registros administrativos que demuestran la implementación de las normas, políticas y procedimientos aprobados. </w:t>
      </w:r>
    </w:p>
    <w:p w14:paraId="7DDF1B9B" w14:textId="769D4994" w:rsidR="00D30DBE" w:rsidRPr="00D15346" w:rsidRDefault="00D30DBE" w:rsidP="005B78EF">
      <w:pPr>
        <w:autoSpaceDE w:val="0"/>
        <w:autoSpaceDN w:val="0"/>
        <w:adjustRightInd w:val="0"/>
        <w:spacing w:after="0" w:line="360" w:lineRule="auto"/>
        <w:jc w:val="both"/>
        <w:rPr>
          <w:rFonts w:eastAsia="Calibri" w:cs="Times New Roman"/>
          <w:color w:val="767171"/>
        </w:rPr>
      </w:pPr>
      <w:r w:rsidRPr="00D15346">
        <w:rPr>
          <w:rFonts w:eastAsia="Calibri" w:cs="Times New Roman"/>
          <w:color w:val="767171"/>
        </w:rPr>
        <w:t xml:space="preserve"> </w:t>
      </w:r>
    </w:p>
    <w:p w14:paraId="61F78D83" w14:textId="5BEB1136" w:rsidR="00E466CB" w:rsidRPr="00D15346" w:rsidRDefault="00E466CB" w:rsidP="004F5895">
      <w:pPr>
        <w:pStyle w:val="Prrafodelista"/>
        <w:numPr>
          <w:ilvl w:val="0"/>
          <w:numId w:val="14"/>
        </w:numPr>
        <w:autoSpaceDE w:val="0"/>
        <w:autoSpaceDN w:val="0"/>
        <w:adjustRightInd w:val="0"/>
        <w:spacing w:line="360" w:lineRule="auto"/>
        <w:jc w:val="both"/>
        <w:rPr>
          <w:rFonts w:eastAsia="Calibri" w:cs="Times New Roman"/>
          <w:b/>
          <w:bCs/>
          <w:color w:val="767171"/>
        </w:rPr>
      </w:pPr>
      <w:r w:rsidRPr="00D15346">
        <w:rPr>
          <w:rFonts w:eastAsia="Calibri" w:cs="Times New Roman"/>
          <w:b/>
          <w:bCs/>
          <w:color w:val="767171"/>
        </w:rPr>
        <w:t xml:space="preserve">Resultados de los Sistemas de </w:t>
      </w:r>
      <w:r w:rsidR="00C200EC">
        <w:rPr>
          <w:rFonts w:eastAsia="Calibri" w:cs="Times New Roman"/>
          <w:b/>
          <w:bCs/>
          <w:color w:val="767171"/>
        </w:rPr>
        <w:t>gestión de la C</w:t>
      </w:r>
      <w:r w:rsidRPr="00D15346">
        <w:rPr>
          <w:rFonts w:eastAsia="Calibri" w:cs="Times New Roman"/>
          <w:b/>
          <w:bCs/>
          <w:color w:val="767171"/>
        </w:rPr>
        <w:t>alidad</w:t>
      </w:r>
    </w:p>
    <w:p w14:paraId="105E80B1" w14:textId="77777777" w:rsidR="00C4521E" w:rsidRPr="00C4521E" w:rsidRDefault="00C4521E" w:rsidP="00C4521E">
      <w:pPr>
        <w:spacing w:after="0" w:line="360" w:lineRule="auto"/>
        <w:jc w:val="both"/>
        <w:rPr>
          <w:rFonts w:eastAsia="Calibri" w:cs="Times New Roman"/>
          <w:color w:val="767171" w:themeColor="background2" w:themeShade="80"/>
        </w:rPr>
      </w:pPr>
      <w:r w:rsidRPr="00C4521E">
        <w:rPr>
          <w:rFonts w:eastAsia="Calibri" w:cs="Times New Roman"/>
          <w:color w:val="767171" w:themeColor="background2" w:themeShade="80"/>
        </w:rPr>
        <w:t xml:space="preserve">El </w:t>
      </w:r>
      <w:r w:rsidRPr="00C4521E">
        <w:rPr>
          <w:rFonts w:eastAsia="Calibri" w:cs="Times New Roman"/>
          <w:color w:val="767171" w:themeColor="background2" w:themeShade="80"/>
          <w:szCs w:val="24"/>
        </w:rPr>
        <w:t xml:space="preserve">Ministerio de Relaciones Exteriores (MIREX), </w:t>
      </w:r>
      <w:r w:rsidRPr="00C4521E">
        <w:rPr>
          <w:rFonts w:eastAsia="Calibri" w:cs="Times New Roman"/>
          <w:color w:val="767171" w:themeColor="background2" w:themeShade="80"/>
        </w:rPr>
        <w:t xml:space="preserve">tiene implementado el </w:t>
      </w:r>
      <w:proofErr w:type="spellStart"/>
      <w:r w:rsidRPr="00C4521E">
        <w:rPr>
          <w:rFonts w:eastAsia="Calibri" w:cs="Times New Roman"/>
          <w:color w:val="767171" w:themeColor="background2" w:themeShade="80"/>
        </w:rPr>
        <w:t>Common</w:t>
      </w:r>
      <w:proofErr w:type="spellEnd"/>
      <w:r w:rsidRPr="00C4521E">
        <w:rPr>
          <w:rFonts w:eastAsia="Calibri" w:cs="Times New Roman"/>
          <w:color w:val="767171" w:themeColor="background2" w:themeShade="80"/>
        </w:rPr>
        <w:t xml:space="preserve"> </w:t>
      </w:r>
      <w:proofErr w:type="spellStart"/>
      <w:r w:rsidRPr="00C4521E">
        <w:rPr>
          <w:rFonts w:eastAsia="Calibri" w:cs="Times New Roman"/>
          <w:color w:val="767171" w:themeColor="background2" w:themeShade="80"/>
        </w:rPr>
        <w:t>Assessment</w:t>
      </w:r>
      <w:proofErr w:type="spellEnd"/>
      <w:r w:rsidRPr="00C4521E">
        <w:rPr>
          <w:rFonts w:eastAsia="Calibri" w:cs="Times New Roman"/>
          <w:color w:val="767171" w:themeColor="background2" w:themeShade="80"/>
        </w:rPr>
        <w:t xml:space="preserve"> Framework (Modelo CAF por sus siglas en ingles), como modelo de excelencia que contribuye al mejoramiento continuo de la gestión en las organizaciones de la Administración Pública. Durante el presente año se aplicó la autoevaluación institucional y el plan de mejora correspondiente, manteniendo este subindicador en un 100% de cumplimiento en el Sistema de Monitoreo de la Administración Pública (SISMAP). </w:t>
      </w:r>
    </w:p>
    <w:p w14:paraId="590F9A8D" w14:textId="77777777" w:rsidR="003A6B08" w:rsidRPr="000439B0" w:rsidRDefault="003A6B08" w:rsidP="00FF13F6">
      <w:pPr>
        <w:spacing w:after="0" w:line="360" w:lineRule="auto"/>
        <w:ind w:left="66"/>
        <w:jc w:val="both"/>
        <w:rPr>
          <w:rFonts w:eastAsia="Calibri" w:cs="Times New Roman"/>
          <w:color w:val="767171" w:themeColor="background2" w:themeShade="80"/>
        </w:rPr>
      </w:pPr>
    </w:p>
    <w:p w14:paraId="4210EAB4" w14:textId="77777777" w:rsidR="00C4521E" w:rsidRPr="008C2603" w:rsidRDefault="00C4521E" w:rsidP="00C4521E">
      <w:pPr>
        <w:spacing w:after="0" w:line="360" w:lineRule="auto"/>
        <w:ind w:left="66"/>
        <w:jc w:val="both"/>
        <w:rPr>
          <w:rFonts w:eastAsia="Calibri" w:cs="Times New Roman"/>
          <w:color w:val="767171"/>
          <w:szCs w:val="24"/>
        </w:rPr>
      </w:pPr>
      <w:r w:rsidRPr="000439B0">
        <w:rPr>
          <w:rFonts w:eastAsia="Calibri" w:cs="Times New Roman"/>
          <w:color w:val="767171" w:themeColor="background2" w:themeShade="80"/>
        </w:rPr>
        <w:lastRenderedPageBreak/>
        <w:t xml:space="preserve">El modelo CAF es la base del </w:t>
      </w:r>
      <w:r w:rsidRPr="000439B0">
        <w:rPr>
          <w:rFonts w:eastAsia="Calibri" w:cs="Times New Roman"/>
          <w:b/>
          <w:bCs/>
          <w:color w:val="767171" w:themeColor="background2" w:themeShade="80"/>
        </w:rPr>
        <w:t>Premio Nacional a la Calidad</w:t>
      </w:r>
      <w:r w:rsidRPr="000439B0">
        <w:rPr>
          <w:rFonts w:eastAsia="Calibri" w:cs="Times New Roman"/>
          <w:color w:val="767171" w:themeColor="background2" w:themeShade="80"/>
        </w:rPr>
        <w:t xml:space="preserve"> (PNC) organizado por el Ministerio de Administración Pública (MAP), que este año le mereció al MIREX el reconocimiento con la </w:t>
      </w:r>
      <w:r w:rsidRPr="000439B0">
        <w:rPr>
          <w:rFonts w:eastAsia="Calibri" w:cs="Times New Roman"/>
          <w:b/>
          <w:bCs/>
          <w:color w:val="767171" w:themeColor="background2" w:themeShade="80"/>
        </w:rPr>
        <w:t xml:space="preserve">medalla de oro </w:t>
      </w:r>
      <w:r w:rsidRPr="000439B0">
        <w:rPr>
          <w:rFonts w:eastAsia="Calibri" w:cs="Times New Roman"/>
          <w:color w:val="767171" w:themeColor="background2" w:themeShade="80"/>
        </w:rPr>
        <w:t>en la XX</w:t>
      </w:r>
      <w:r>
        <w:rPr>
          <w:rFonts w:eastAsia="Calibri" w:cs="Times New Roman"/>
          <w:color w:val="767171" w:themeColor="background2" w:themeShade="80"/>
        </w:rPr>
        <w:t>I</w:t>
      </w:r>
      <w:r w:rsidRPr="000439B0">
        <w:rPr>
          <w:rFonts w:eastAsia="Calibri" w:cs="Times New Roman"/>
          <w:color w:val="767171" w:themeColor="background2" w:themeShade="80"/>
        </w:rPr>
        <w:t xml:space="preserve"> versión de dicho premio. Es importante destacar que, en el año 2022 este ministerio fue </w:t>
      </w:r>
      <w:r w:rsidRPr="000439B0">
        <w:rPr>
          <w:rFonts w:eastAsia="Calibri" w:cs="Times New Roman"/>
          <w:b/>
          <w:bCs/>
          <w:color w:val="767171" w:themeColor="background2" w:themeShade="80"/>
        </w:rPr>
        <w:t xml:space="preserve">el único galardonado </w:t>
      </w:r>
      <w:r w:rsidRPr="000439B0">
        <w:rPr>
          <w:rFonts w:eastAsia="Calibri" w:cs="Times New Roman"/>
          <w:color w:val="767171" w:themeColor="background2" w:themeShade="80"/>
        </w:rPr>
        <w:t xml:space="preserve">en el </w:t>
      </w:r>
      <w:r w:rsidRPr="000439B0">
        <w:rPr>
          <w:rFonts w:eastAsia="Calibri" w:cs="Times New Roman"/>
          <w:b/>
          <w:bCs/>
          <w:color w:val="767171" w:themeColor="background2" w:themeShade="80"/>
        </w:rPr>
        <w:t>Premio Nacional a la Calidad</w:t>
      </w:r>
      <w:r w:rsidRPr="000439B0">
        <w:rPr>
          <w:rFonts w:eastAsia="Calibri" w:cs="Times New Roman"/>
          <w:color w:val="767171" w:themeColor="background2" w:themeShade="80"/>
        </w:rPr>
        <w:t xml:space="preserve"> (PNC) recibiendo medalla de bronce, y para el año </w:t>
      </w:r>
      <w:r w:rsidRPr="000439B0">
        <w:rPr>
          <w:rFonts w:eastAsia="Calibri" w:cs="Times New Roman"/>
          <w:b/>
          <w:bCs/>
          <w:color w:val="767171" w:themeColor="background2" w:themeShade="80"/>
        </w:rPr>
        <w:t xml:space="preserve">2023 el MIREX alcanzó medalla de plata </w:t>
      </w:r>
      <w:r w:rsidRPr="000439B0">
        <w:rPr>
          <w:rFonts w:eastAsia="Calibri" w:cs="Times New Roman"/>
          <w:color w:val="767171" w:themeColor="background2" w:themeShade="80"/>
        </w:rPr>
        <w:t>en la</w:t>
      </w:r>
      <w:r w:rsidRPr="000439B0">
        <w:rPr>
          <w:rFonts w:eastAsia="Calibri" w:cs="Times New Roman"/>
          <w:b/>
          <w:bCs/>
          <w:color w:val="767171" w:themeColor="background2" w:themeShade="80"/>
        </w:rPr>
        <w:t xml:space="preserve"> </w:t>
      </w:r>
      <w:r w:rsidRPr="000439B0">
        <w:rPr>
          <w:rFonts w:eastAsia="Calibri" w:cs="Times New Roman"/>
          <w:color w:val="767171" w:themeColor="background2" w:themeShade="80"/>
        </w:rPr>
        <w:t>XX versión de este.</w:t>
      </w:r>
      <w:r>
        <w:rPr>
          <w:rFonts w:eastAsia="Calibri" w:cs="Times New Roman"/>
          <w:color w:val="767171" w:themeColor="background2" w:themeShade="80"/>
        </w:rPr>
        <w:t xml:space="preserve"> </w:t>
      </w:r>
      <w:r w:rsidRPr="008C2603">
        <w:rPr>
          <w:rFonts w:eastAsia="Calibri" w:cs="Times New Roman"/>
          <w:color w:val="767171"/>
          <w:szCs w:val="24"/>
        </w:rPr>
        <w:t>Con gran orgullo y compromiso, por segunda ocasión consecutiva, el Ministerio de</w:t>
      </w:r>
      <w:r>
        <w:rPr>
          <w:rFonts w:eastAsia="Calibri" w:cs="Times New Roman"/>
          <w:color w:val="767171"/>
          <w:szCs w:val="24"/>
        </w:rPr>
        <w:t xml:space="preserve"> </w:t>
      </w:r>
      <w:r w:rsidRPr="008C2603">
        <w:rPr>
          <w:rFonts w:eastAsia="Calibri" w:cs="Times New Roman"/>
          <w:color w:val="767171"/>
          <w:szCs w:val="24"/>
        </w:rPr>
        <w:t xml:space="preserve">Relaciones Exteriores recibió Medalla de </w:t>
      </w:r>
      <w:r w:rsidRPr="00BC3B7F">
        <w:rPr>
          <w:rFonts w:eastAsia="Calibri" w:cs="Times New Roman"/>
          <w:b/>
          <w:bCs/>
          <w:color w:val="767171"/>
          <w:szCs w:val="24"/>
        </w:rPr>
        <w:t>Oro en el Premio Nacional a la Calidad</w:t>
      </w:r>
      <w:r w:rsidRPr="008C2603">
        <w:rPr>
          <w:rFonts w:eastAsia="Calibri" w:cs="Times New Roman"/>
          <w:color w:val="767171"/>
          <w:szCs w:val="24"/>
        </w:rPr>
        <w:t xml:space="preserve"> del</w:t>
      </w:r>
      <w:r>
        <w:rPr>
          <w:rFonts w:eastAsia="Calibri" w:cs="Times New Roman"/>
          <w:color w:val="767171"/>
          <w:szCs w:val="24"/>
        </w:rPr>
        <w:t xml:space="preserve"> </w:t>
      </w:r>
      <w:r w:rsidRPr="008C2603">
        <w:rPr>
          <w:rFonts w:eastAsia="Calibri" w:cs="Times New Roman"/>
          <w:color w:val="767171"/>
          <w:szCs w:val="24"/>
        </w:rPr>
        <w:t>Sector Público que otorga el Ministerio de Administración Pública, siendo este el</w:t>
      </w:r>
      <w:r>
        <w:rPr>
          <w:rFonts w:eastAsia="Calibri" w:cs="Times New Roman"/>
          <w:color w:val="767171"/>
          <w:szCs w:val="24"/>
        </w:rPr>
        <w:t xml:space="preserve"> </w:t>
      </w:r>
      <w:r w:rsidRPr="008C2603">
        <w:rPr>
          <w:rFonts w:eastAsia="Calibri" w:cs="Times New Roman"/>
          <w:color w:val="767171"/>
          <w:szCs w:val="24"/>
        </w:rPr>
        <w:t>máximo galardón entregado en esta entrega de 2025.</w:t>
      </w:r>
    </w:p>
    <w:p w14:paraId="055447D0" w14:textId="20A6EC12" w:rsidR="004246AB" w:rsidRPr="000439B0" w:rsidRDefault="004246AB" w:rsidP="00C16BBB">
      <w:pPr>
        <w:spacing w:after="0" w:line="360" w:lineRule="auto"/>
        <w:ind w:left="66"/>
        <w:jc w:val="center"/>
        <w:rPr>
          <w:rFonts w:eastAsia="Calibri" w:cs="Times New Roman"/>
          <w:color w:val="767171" w:themeColor="background2" w:themeShade="80"/>
          <w:szCs w:val="24"/>
        </w:rPr>
      </w:pPr>
    </w:p>
    <w:p w14:paraId="177DA187" w14:textId="77777777" w:rsidR="00C4521E" w:rsidRPr="008C2603" w:rsidRDefault="00C4521E" w:rsidP="00C4521E">
      <w:pPr>
        <w:spacing w:after="0" w:line="360" w:lineRule="auto"/>
        <w:jc w:val="both"/>
        <w:rPr>
          <w:rFonts w:eastAsia="Calibri" w:cs="Times New Roman"/>
          <w:color w:val="767171"/>
          <w:szCs w:val="24"/>
        </w:rPr>
      </w:pPr>
      <w:r w:rsidRPr="008C2603">
        <w:rPr>
          <w:rFonts w:eastAsia="Calibri" w:cs="Times New Roman"/>
          <w:color w:val="767171"/>
          <w:szCs w:val="24"/>
        </w:rPr>
        <w:t>En su edición número XXI se resaltó el trabajo del MIREX con actores clave para</w:t>
      </w:r>
    </w:p>
    <w:p w14:paraId="49AA7D47" w14:textId="77777777" w:rsidR="00C4521E" w:rsidRDefault="00C4521E" w:rsidP="00C4521E">
      <w:pPr>
        <w:spacing w:after="0" w:line="360" w:lineRule="auto"/>
        <w:jc w:val="both"/>
        <w:rPr>
          <w:rFonts w:eastAsia="Calibri" w:cs="Times New Roman"/>
          <w:color w:val="767171"/>
          <w:szCs w:val="24"/>
        </w:rPr>
      </w:pPr>
      <w:r w:rsidRPr="008C2603">
        <w:rPr>
          <w:rFonts w:eastAsia="Calibri" w:cs="Times New Roman"/>
          <w:color w:val="767171"/>
          <w:szCs w:val="24"/>
        </w:rPr>
        <w:t>mejorar los servicios que ofrece al público, su compromiso con la calidad reflejado en</w:t>
      </w:r>
      <w:r>
        <w:rPr>
          <w:rFonts w:eastAsia="Calibri" w:cs="Times New Roman"/>
          <w:color w:val="767171"/>
          <w:szCs w:val="24"/>
        </w:rPr>
        <w:t xml:space="preserve"> </w:t>
      </w:r>
      <w:r w:rsidRPr="008C2603">
        <w:rPr>
          <w:rFonts w:eastAsia="Calibri" w:cs="Times New Roman"/>
          <w:color w:val="767171"/>
          <w:szCs w:val="24"/>
        </w:rPr>
        <w:t>su sistema de gestión integrado y otros factores. El reconocimiento fue recibido por</w:t>
      </w:r>
      <w:r>
        <w:rPr>
          <w:rFonts w:eastAsia="Calibri" w:cs="Times New Roman"/>
          <w:color w:val="767171"/>
          <w:szCs w:val="24"/>
        </w:rPr>
        <w:t xml:space="preserve"> </w:t>
      </w:r>
      <w:r w:rsidRPr="008C2603">
        <w:rPr>
          <w:rFonts w:eastAsia="Calibri" w:cs="Times New Roman"/>
          <w:color w:val="767171"/>
          <w:szCs w:val="24"/>
        </w:rPr>
        <w:t xml:space="preserve">el viceministro </w:t>
      </w:r>
      <w:proofErr w:type="spellStart"/>
      <w:r w:rsidRPr="008C2603">
        <w:rPr>
          <w:rFonts w:eastAsia="Calibri" w:cs="Times New Roman"/>
          <w:color w:val="767171"/>
          <w:szCs w:val="24"/>
        </w:rPr>
        <w:t>Opinio</w:t>
      </w:r>
      <w:proofErr w:type="spellEnd"/>
      <w:r w:rsidRPr="008C2603">
        <w:rPr>
          <w:rFonts w:eastAsia="Calibri" w:cs="Times New Roman"/>
          <w:color w:val="767171"/>
          <w:szCs w:val="24"/>
        </w:rPr>
        <w:t xml:space="preserve"> Diaz, en representación del canciller Roberto Álvarez, de</w:t>
      </w:r>
      <w:r>
        <w:rPr>
          <w:rFonts w:eastAsia="Calibri" w:cs="Times New Roman"/>
          <w:color w:val="767171"/>
          <w:szCs w:val="24"/>
        </w:rPr>
        <w:t xml:space="preserve"> </w:t>
      </w:r>
      <w:r w:rsidRPr="008C2603">
        <w:rPr>
          <w:rFonts w:eastAsia="Calibri" w:cs="Times New Roman"/>
          <w:color w:val="767171"/>
          <w:szCs w:val="24"/>
        </w:rPr>
        <w:t>manos de la vicepresidenta de la República, Raquel Peña; y el ministro de</w:t>
      </w:r>
      <w:r>
        <w:rPr>
          <w:rFonts w:eastAsia="Calibri" w:cs="Times New Roman"/>
          <w:color w:val="767171"/>
          <w:szCs w:val="24"/>
        </w:rPr>
        <w:t xml:space="preserve"> </w:t>
      </w:r>
      <w:r w:rsidRPr="008C2603">
        <w:rPr>
          <w:rFonts w:eastAsia="Calibri" w:cs="Times New Roman"/>
          <w:color w:val="767171"/>
          <w:szCs w:val="24"/>
        </w:rPr>
        <w:t>Administración Pública, Sigmund Freud.</w:t>
      </w:r>
    </w:p>
    <w:p w14:paraId="6D17B3F2" w14:textId="77777777" w:rsidR="00C4521E" w:rsidRDefault="00C4521E" w:rsidP="00C4521E">
      <w:pPr>
        <w:spacing w:after="0" w:line="360" w:lineRule="auto"/>
        <w:jc w:val="both"/>
        <w:rPr>
          <w:rFonts w:eastAsia="Calibri" w:cs="Times New Roman"/>
          <w:color w:val="767171"/>
          <w:szCs w:val="24"/>
        </w:rPr>
      </w:pPr>
    </w:p>
    <w:p w14:paraId="2373033E" w14:textId="493380E4" w:rsidR="00C4521E" w:rsidRDefault="00C4521E" w:rsidP="00C4521E">
      <w:pPr>
        <w:spacing w:after="0" w:line="360" w:lineRule="auto"/>
        <w:jc w:val="both"/>
        <w:rPr>
          <w:rFonts w:eastAsia="Calibri" w:cs="Times New Roman"/>
          <w:color w:val="767171"/>
          <w:szCs w:val="24"/>
        </w:rPr>
      </w:pPr>
      <w:r w:rsidRPr="00C4521E">
        <w:rPr>
          <w:rFonts w:eastAsia="Calibri" w:cs="Times New Roman"/>
          <w:color w:val="767171"/>
          <w:szCs w:val="24"/>
        </w:rPr>
        <w:t xml:space="preserve">Igualmente, a través de la Dirección de Planificación y Desarrollo, el MIREX logró diseñar, implementar y certificar un Sistema Integrado de Gestión (SIG) de la Calidad, Antisoborno y de Cumplimiento Normativo, conforme a los requisitos de las normas internacionales ISO 9001:2015 de Sistemas de Gestión de Calidad; la ISO 37001-2017 Sistema de Gestión Antisoborno; y la ISO 37301-2021 de Sistema de Gestión del </w:t>
      </w:r>
      <w:proofErr w:type="spellStart"/>
      <w:r w:rsidRPr="00C4521E">
        <w:rPr>
          <w:rFonts w:eastAsia="Calibri" w:cs="Times New Roman"/>
          <w:color w:val="767171"/>
          <w:szCs w:val="24"/>
        </w:rPr>
        <w:t>Compliance</w:t>
      </w:r>
      <w:proofErr w:type="spellEnd"/>
      <w:r w:rsidRPr="00C4521E">
        <w:rPr>
          <w:rFonts w:eastAsia="Calibri" w:cs="Times New Roman"/>
          <w:color w:val="767171"/>
          <w:szCs w:val="24"/>
        </w:rPr>
        <w:t>. Dicho sistema ha sido objeto de tres auditoria externas de vigilancia (años 2023, 2024 y 202</w:t>
      </w:r>
      <w:r w:rsidR="003E4B83">
        <w:rPr>
          <w:rFonts w:eastAsia="Calibri" w:cs="Times New Roman"/>
          <w:color w:val="767171"/>
          <w:szCs w:val="24"/>
        </w:rPr>
        <w:t>5</w:t>
      </w:r>
      <w:r w:rsidRPr="00C4521E">
        <w:rPr>
          <w:rFonts w:eastAsia="Calibri" w:cs="Times New Roman"/>
          <w:color w:val="767171"/>
          <w:szCs w:val="24"/>
        </w:rPr>
        <w:t>), resultado con un 100% de conformidad con los requisitos de las normas ISO de referencia. Los resultados arrojados por la última auditoría externa correspondiente al año 2025 se resumen a continuación:</w:t>
      </w:r>
    </w:p>
    <w:p w14:paraId="356CE2B1" w14:textId="77777777" w:rsidR="00C4521E" w:rsidRDefault="00C4521E" w:rsidP="00C4521E">
      <w:pPr>
        <w:spacing w:after="0" w:line="360" w:lineRule="auto"/>
        <w:jc w:val="both"/>
        <w:rPr>
          <w:rFonts w:eastAsia="Calibri" w:cs="Times New Roman"/>
          <w:color w:val="767171"/>
          <w:sz w:val="14"/>
          <w:szCs w:val="14"/>
        </w:rPr>
      </w:pPr>
    </w:p>
    <w:p w14:paraId="2E1959E4" w14:textId="77777777" w:rsidR="007F780D" w:rsidRDefault="007F780D" w:rsidP="00C4521E">
      <w:pPr>
        <w:spacing w:after="0" w:line="360" w:lineRule="auto"/>
        <w:jc w:val="both"/>
        <w:rPr>
          <w:rFonts w:eastAsia="Calibri" w:cs="Times New Roman"/>
          <w:color w:val="767171"/>
          <w:sz w:val="14"/>
          <w:szCs w:val="14"/>
        </w:rPr>
      </w:pPr>
    </w:p>
    <w:p w14:paraId="45D64223" w14:textId="77777777" w:rsidR="007F780D" w:rsidRDefault="007F780D" w:rsidP="00C4521E">
      <w:pPr>
        <w:spacing w:after="0" w:line="360" w:lineRule="auto"/>
        <w:jc w:val="both"/>
        <w:rPr>
          <w:rFonts w:eastAsia="Calibri" w:cs="Times New Roman"/>
          <w:color w:val="767171"/>
          <w:sz w:val="14"/>
          <w:szCs w:val="14"/>
        </w:rPr>
      </w:pPr>
    </w:p>
    <w:p w14:paraId="62EADB3D" w14:textId="77777777" w:rsidR="007F780D" w:rsidRDefault="007F780D" w:rsidP="00C4521E">
      <w:pPr>
        <w:spacing w:after="0" w:line="360" w:lineRule="auto"/>
        <w:jc w:val="both"/>
        <w:rPr>
          <w:rFonts w:eastAsia="Calibri" w:cs="Times New Roman"/>
          <w:color w:val="767171"/>
          <w:sz w:val="14"/>
          <w:szCs w:val="14"/>
        </w:rPr>
      </w:pPr>
    </w:p>
    <w:p w14:paraId="2AB5F4F2" w14:textId="77777777" w:rsidR="007F780D" w:rsidRPr="00AC6715" w:rsidRDefault="007F780D" w:rsidP="00C4521E">
      <w:pPr>
        <w:spacing w:after="0" w:line="360" w:lineRule="auto"/>
        <w:jc w:val="both"/>
        <w:rPr>
          <w:rFonts w:eastAsia="Calibri" w:cs="Times New Roman"/>
          <w:color w:val="767171"/>
          <w:sz w:val="14"/>
          <w:szCs w:val="14"/>
        </w:rPr>
      </w:pPr>
    </w:p>
    <w:p w14:paraId="5D0C7C00" w14:textId="518880A4" w:rsidR="00C4521E" w:rsidRDefault="00C4521E" w:rsidP="00C4521E">
      <w:pPr>
        <w:spacing w:after="0" w:line="240" w:lineRule="auto"/>
        <w:jc w:val="center"/>
        <w:rPr>
          <w:rFonts w:eastAsia="Calibri" w:cs="Times New Roman"/>
          <w:color w:val="767171"/>
          <w:szCs w:val="24"/>
        </w:rPr>
      </w:pPr>
      <w:r>
        <w:rPr>
          <w:rFonts w:eastAsia="Calibri" w:cs="Times New Roman"/>
          <w:color w:val="767171"/>
          <w:szCs w:val="24"/>
        </w:rPr>
        <w:lastRenderedPageBreak/>
        <w:t>Gráfico No. 1</w:t>
      </w:r>
      <w:r w:rsidR="00AC6715">
        <w:rPr>
          <w:rFonts w:eastAsia="Calibri" w:cs="Times New Roman"/>
          <w:color w:val="767171"/>
          <w:szCs w:val="24"/>
        </w:rPr>
        <w:t>1</w:t>
      </w:r>
      <w:r>
        <w:rPr>
          <w:rFonts w:eastAsia="Calibri" w:cs="Times New Roman"/>
          <w:color w:val="767171"/>
          <w:szCs w:val="24"/>
        </w:rPr>
        <w:t>: Resultados Auditoría Interna 2022-2025</w:t>
      </w:r>
    </w:p>
    <w:p w14:paraId="42FDF580" w14:textId="77777777" w:rsidR="00C4521E" w:rsidRDefault="00C4521E" w:rsidP="00C4521E">
      <w:pPr>
        <w:spacing w:after="0" w:line="360" w:lineRule="auto"/>
        <w:jc w:val="center"/>
        <w:rPr>
          <w:rFonts w:eastAsia="Calibri" w:cs="Times New Roman"/>
          <w:color w:val="767171"/>
          <w:szCs w:val="24"/>
        </w:rPr>
      </w:pPr>
      <w:r w:rsidRPr="00BC3B7F">
        <w:rPr>
          <w:rFonts w:eastAsia="Calibri" w:cs="Times New Roman"/>
          <w:noProof/>
          <w:color w:val="767171"/>
          <w:szCs w:val="24"/>
        </w:rPr>
        <w:drawing>
          <wp:inline distT="0" distB="0" distL="0" distR="0" wp14:anchorId="17C330D5" wp14:editId="41BBE0E4">
            <wp:extent cx="5033645" cy="1781230"/>
            <wp:effectExtent l="0" t="0" r="0" b="9525"/>
            <wp:docPr id="1261761586" name="Imagen 1"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761586" name="Imagen 1" descr="Gráfico&#10;&#10;El contenido generado por IA puede ser incorrecto."/>
                    <pic:cNvPicPr/>
                  </pic:nvPicPr>
                  <pic:blipFill>
                    <a:blip r:embed="rId36"/>
                    <a:stretch>
                      <a:fillRect/>
                    </a:stretch>
                  </pic:blipFill>
                  <pic:spPr>
                    <a:xfrm>
                      <a:off x="0" y="0"/>
                      <a:ext cx="5039566" cy="1783325"/>
                    </a:xfrm>
                    <a:prstGeom prst="rect">
                      <a:avLst/>
                    </a:prstGeom>
                  </pic:spPr>
                </pic:pic>
              </a:graphicData>
            </a:graphic>
          </wp:inline>
        </w:drawing>
      </w:r>
    </w:p>
    <w:p w14:paraId="23BFFFC0" w14:textId="77777777" w:rsidR="00C4521E" w:rsidRDefault="00C4521E" w:rsidP="00C4521E">
      <w:pPr>
        <w:spacing w:after="0" w:line="360" w:lineRule="auto"/>
        <w:jc w:val="center"/>
        <w:rPr>
          <w:rFonts w:eastAsia="Calibri" w:cs="Times New Roman"/>
          <w:color w:val="767171"/>
          <w:sz w:val="22"/>
        </w:rPr>
      </w:pPr>
      <w:r w:rsidRPr="001A72EB">
        <w:rPr>
          <w:rFonts w:eastAsia="Calibri" w:cs="Times New Roman"/>
          <w:color w:val="767171"/>
          <w:sz w:val="22"/>
        </w:rPr>
        <w:t xml:space="preserve">Fuente: Informe de Auditoría </w:t>
      </w:r>
      <w:r>
        <w:rPr>
          <w:rFonts w:eastAsia="Calibri" w:cs="Times New Roman"/>
          <w:color w:val="767171"/>
          <w:sz w:val="22"/>
        </w:rPr>
        <w:t xml:space="preserve">Interna </w:t>
      </w:r>
      <w:r w:rsidRPr="001A72EB">
        <w:rPr>
          <w:rFonts w:eastAsia="Calibri" w:cs="Times New Roman"/>
          <w:color w:val="767171"/>
          <w:sz w:val="22"/>
        </w:rPr>
        <w:t>202</w:t>
      </w:r>
      <w:r>
        <w:rPr>
          <w:rFonts w:eastAsia="Calibri" w:cs="Times New Roman"/>
          <w:color w:val="767171"/>
          <w:sz w:val="22"/>
        </w:rPr>
        <w:t>5</w:t>
      </w:r>
      <w:r w:rsidRPr="001A72EB">
        <w:rPr>
          <w:rFonts w:eastAsia="Calibri" w:cs="Times New Roman"/>
          <w:color w:val="767171"/>
          <w:sz w:val="22"/>
        </w:rPr>
        <w:t>.</w:t>
      </w:r>
    </w:p>
    <w:p w14:paraId="681BA5A7" w14:textId="77777777" w:rsidR="007F780D" w:rsidRPr="001A72EB" w:rsidRDefault="007F780D" w:rsidP="00C4521E">
      <w:pPr>
        <w:spacing w:after="0" w:line="360" w:lineRule="auto"/>
        <w:jc w:val="center"/>
        <w:rPr>
          <w:rFonts w:eastAsia="Calibri" w:cs="Times New Roman"/>
          <w:color w:val="767171"/>
          <w:sz w:val="22"/>
        </w:rPr>
      </w:pPr>
    </w:p>
    <w:p w14:paraId="54FE1D58" w14:textId="77777777" w:rsidR="00C4521E" w:rsidRDefault="00C4521E" w:rsidP="00C4521E">
      <w:pPr>
        <w:spacing w:after="0" w:line="360" w:lineRule="auto"/>
        <w:jc w:val="both"/>
        <w:rPr>
          <w:rFonts w:eastAsia="Calibri" w:cs="Times New Roman"/>
          <w:color w:val="767171"/>
          <w:szCs w:val="24"/>
        </w:rPr>
      </w:pPr>
      <w:r w:rsidRPr="00AC509F">
        <w:rPr>
          <w:rFonts w:eastAsia="Calibri" w:cs="Times New Roman"/>
          <w:color w:val="767171"/>
          <w:szCs w:val="24"/>
        </w:rPr>
        <w:t>En el mismo orden, como parte del diseño del Sistema Integrado de Gestión en el ministerio, se estableció un conjunto de objetivos y metas a alcanzar, evidenciando el desempeño siguiente:</w:t>
      </w:r>
      <w:r>
        <w:rPr>
          <w:rFonts w:eastAsia="Calibri" w:cs="Times New Roman"/>
          <w:color w:val="767171"/>
          <w:szCs w:val="24"/>
        </w:rPr>
        <w:t xml:space="preserve"> </w:t>
      </w:r>
    </w:p>
    <w:tbl>
      <w:tblPr>
        <w:tblStyle w:val="Tablanormal2"/>
        <w:tblW w:w="8039" w:type="dxa"/>
        <w:tblLayout w:type="fixed"/>
        <w:tblLook w:val="04A0" w:firstRow="1" w:lastRow="0" w:firstColumn="1" w:lastColumn="0" w:noHBand="0" w:noVBand="1"/>
      </w:tblPr>
      <w:tblGrid>
        <w:gridCol w:w="5812"/>
        <w:gridCol w:w="851"/>
        <w:gridCol w:w="1376"/>
      </w:tblGrid>
      <w:tr w:rsidR="00C4521E" w:rsidRPr="00C16BBB" w14:paraId="49F1B8B7" w14:textId="77777777" w:rsidTr="00F64A7C">
        <w:trPr>
          <w:cnfStyle w:val="100000000000" w:firstRow="1" w:lastRow="0" w:firstColumn="0" w:lastColumn="0" w:oddVBand="0" w:evenVBand="0" w:oddHBand="0" w:evenHBand="0" w:firstRowFirstColumn="0" w:firstRowLastColumn="0" w:lastRowFirstColumn="0" w:lastRowLastColumn="0"/>
          <w:trHeight w:val="405"/>
          <w:tblHeader/>
        </w:trPr>
        <w:tc>
          <w:tcPr>
            <w:cnfStyle w:val="001000000000" w:firstRow="0" w:lastRow="0" w:firstColumn="1" w:lastColumn="0" w:oddVBand="0" w:evenVBand="0" w:oddHBand="0" w:evenHBand="0" w:firstRowFirstColumn="0" w:firstRowLastColumn="0" w:lastRowFirstColumn="0" w:lastRowLastColumn="0"/>
            <w:tcW w:w="8039" w:type="dxa"/>
            <w:gridSpan w:val="3"/>
            <w:shd w:val="clear" w:color="auto" w:fill="002060"/>
            <w:vAlign w:val="center"/>
          </w:tcPr>
          <w:p w14:paraId="31FCCA82" w14:textId="77777777" w:rsidR="00C4521E" w:rsidRPr="00C16BBB" w:rsidRDefault="00C4521E" w:rsidP="00F64A7C">
            <w:pPr>
              <w:jc w:val="center"/>
              <w:rPr>
                <w:rFonts w:eastAsia="Yu Mincho" w:cs="Times New Roman"/>
                <w:color w:val="FFFFFF" w:themeColor="background1"/>
                <w:kern w:val="24"/>
                <w:sz w:val="22"/>
                <w:lang w:val="es-ES" w:eastAsia="es-DO"/>
              </w:rPr>
            </w:pPr>
            <w:r w:rsidRPr="00C16BBB">
              <w:rPr>
                <w:rFonts w:eastAsia="Yu Mincho" w:cs="Times New Roman"/>
                <w:color w:val="FFFFFF" w:themeColor="background1"/>
                <w:kern w:val="24"/>
                <w:sz w:val="22"/>
                <w:lang w:val="es-ES" w:eastAsia="es-DO"/>
              </w:rPr>
              <w:t xml:space="preserve">Tabla No. </w:t>
            </w:r>
            <w:r>
              <w:rPr>
                <w:rFonts w:eastAsia="Yu Mincho" w:cs="Times New Roman"/>
                <w:color w:val="FFFFFF" w:themeColor="background1"/>
                <w:kern w:val="24"/>
                <w:sz w:val="22"/>
                <w:lang w:val="es-ES" w:eastAsia="es-DO"/>
              </w:rPr>
              <w:t>7</w:t>
            </w:r>
            <w:r w:rsidRPr="00C16BBB">
              <w:rPr>
                <w:rFonts w:eastAsia="Yu Mincho" w:cs="Times New Roman"/>
                <w:color w:val="FFFFFF" w:themeColor="background1"/>
                <w:kern w:val="24"/>
                <w:sz w:val="22"/>
                <w:lang w:val="es-ES" w:eastAsia="es-DO"/>
              </w:rPr>
              <w:t>: Resultados Objetivos del SIG 202</w:t>
            </w:r>
            <w:r>
              <w:rPr>
                <w:rFonts w:eastAsia="Yu Mincho" w:cs="Times New Roman"/>
                <w:color w:val="FFFFFF" w:themeColor="background1"/>
                <w:kern w:val="24"/>
                <w:sz w:val="22"/>
                <w:lang w:val="es-ES" w:eastAsia="es-DO"/>
              </w:rPr>
              <w:t>5</w:t>
            </w:r>
          </w:p>
        </w:tc>
      </w:tr>
      <w:tr w:rsidR="00C4521E" w:rsidRPr="00C16BBB" w14:paraId="53C51CB2" w14:textId="77777777" w:rsidTr="00F64A7C">
        <w:trPr>
          <w:cnfStyle w:val="100000000000" w:firstRow="1" w:lastRow="0" w:firstColumn="0" w:lastColumn="0" w:oddVBand="0" w:evenVBand="0" w:oddHBand="0" w:evenHBand="0" w:firstRowFirstColumn="0" w:firstRowLastColumn="0" w:lastRowFirstColumn="0" w:lastRowLastColumn="0"/>
          <w:trHeight w:val="411"/>
          <w:tblHeader/>
        </w:trPr>
        <w:tc>
          <w:tcPr>
            <w:cnfStyle w:val="001000000000" w:firstRow="0" w:lastRow="0" w:firstColumn="1" w:lastColumn="0" w:oddVBand="0" w:evenVBand="0" w:oddHBand="0" w:evenHBand="0" w:firstRowFirstColumn="0" w:firstRowLastColumn="0" w:lastRowFirstColumn="0" w:lastRowLastColumn="0"/>
            <w:tcW w:w="5812" w:type="dxa"/>
            <w:shd w:val="clear" w:color="auto" w:fill="002060"/>
            <w:vAlign w:val="center"/>
            <w:hideMark/>
          </w:tcPr>
          <w:p w14:paraId="59481600" w14:textId="77777777" w:rsidR="00C4521E" w:rsidRPr="00C16BBB" w:rsidRDefault="00C4521E" w:rsidP="00F64A7C">
            <w:pPr>
              <w:jc w:val="center"/>
              <w:rPr>
                <w:rFonts w:eastAsia="Times New Roman" w:cs="Times New Roman"/>
                <w:color w:val="FFFFFF" w:themeColor="background1"/>
                <w:sz w:val="22"/>
                <w:lang w:eastAsia="es-DO"/>
              </w:rPr>
            </w:pPr>
            <w:r w:rsidRPr="00C16BBB">
              <w:rPr>
                <w:rFonts w:eastAsia="Times New Roman" w:cs="Times New Roman"/>
                <w:color w:val="FFFFFF" w:themeColor="background1"/>
                <w:kern w:val="24"/>
                <w:sz w:val="22"/>
                <w:lang w:eastAsia="es-DO"/>
              </w:rPr>
              <w:t>O</w:t>
            </w:r>
            <w:r>
              <w:rPr>
                <w:rFonts w:eastAsia="Times New Roman" w:cs="Times New Roman"/>
                <w:color w:val="FFFFFF" w:themeColor="background1"/>
                <w:kern w:val="24"/>
                <w:sz w:val="22"/>
                <w:lang w:eastAsia="es-DO"/>
              </w:rPr>
              <w:t>bjetivos</w:t>
            </w:r>
          </w:p>
        </w:tc>
        <w:tc>
          <w:tcPr>
            <w:tcW w:w="851" w:type="dxa"/>
            <w:shd w:val="clear" w:color="auto" w:fill="002060"/>
            <w:vAlign w:val="center"/>
            <w:hideMark/>
          </w:tcPr>
          <w:p w14:paraId="3D80EFD1" w14:textId="77777777" w:rsidR="00C4521E" w:rsidRPr="00C16BBB" w:rsidRDefault="00C4521E" w:rsidP="00F64A7C">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FFFFFF" w:themeColor="background1"/>
                <w:sz w:val="22"/>
                <w:lang w:eastAsia="es-DO"/>
              </w:rPr>
            </w:pPr>
            <w:r w:rsidRPr="00C16BBB">
              <w:rPr>
                <w:rFonts w:eastAsia="Times New Roman" w:cs="Times New Roman"/>
                <w:color w:val="FFFFFF" w:themeColor="background1"/>
                <w:kern w:val="24"/>
                <w:sz w:val="22"/>
                <w:lang w:eastAsia="es-DO"/>
              </w:rPr>
              <w:t>M</w:t>
            </w:r>
            <w:r>
              <w:rPr>
                <w:rFonts w:eastAsia="Times New Roman" w:cs="Times New Roman"/>
                <w:color w:val="FFFFFF" w:themeColor="background1"/>
                <w:kern w:val="24"/>
                <w:sz w:val="22"/>
                <w:lang w:eastAsia="es-DO"/>
              </w:rPr>
              <w:t>eta</w:t>
            </w:r>
          </w:p>
        </w:tc>
        <w:tc>
          <w:tcPr>
            <w:tcW w:w="1376" w:type="dxa"/>
            <w:shd w:val="clear" w:color="auto" w:fill="002060"/>
            <w:vAlign w:val="center"/>
            <w:hideMark/>
          </w:tcPr>
          <w:p w14:paraId="167CFB65" w14:textId="77777777" w:rsidR="00C4521E" w:rsidRPr="00C16BBB" w:rsidRDefault="00C4521E" w:rsidP="00F64A7C">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FFFFFF" w:themeColor="background1"/>
                <w:sz w:val="22"/>
                <w:lang w:eastAsia="es-DO"/>
              </w:rPr>
            </w:pPr>
            <w:r w:rsidRPr="00C16BBB">
              <w:rPr>
                <w:rFonts w:eastAsia="Yu Mincho" w:cs="Times New Roman"/>
                <w:color w:val="FFFFFF" w:themeColor="background1"/>
                <w:kern w:val="24"/>
                <w:sz w:val="22"/>
                <w:lang w:val="es-ES" w:eastAsia="es-DO"/>
              </w:rPr>
              <w:t>R</w:t>
            </w:r>
            <w:r>
              <w:rPr>
                <w:rFonts w:eastAsia="Yu Mincho" w:cs="Times New Roman"/>
                <w:color w:val="FFFFFF" w:themeColor="background1"/>
                <w:kern w:val="24"/>
                <w:sz w:val="22"/>
                <w:lang w:val="es-ES" w:eastAsia="es-DO"/>
              </w:rPr>
              <w:t>esultados</w:t>
            </w:r>
          </w:p>
        </w:tc>
      </w:tr>
      <w:tr w:rsidR="00C4521E" w:rsidRPr="00C16BBB" w14:paraId="2D69FDAB" w14:textId="77777777" w:rsidTr="00F64A7C">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812" w:type="dxa"/>
            <w:vAlign w:val="center"/>
            <w:hideMark/>
          </w:tcPr>
          <w:p w14:paraId="4BEAABAF" w14:textId="77777777" w:rsidR="00C4521E" w:rsidRPr="00B0767E" w:rsidRDefault="00C4521E" w:rsidP="003107F5">
            <w:pPr>
              <w:pStyle w:val="Prrafodelista"/>
              <w:numPr>
                <w:ilvl w:val="0"/>
                <w:numId w:val="86"/>
              </w:numPr>
              <w:spacing w:line="286" w:lineRule="auto"/>
              <w:ind w:left="462"/>
              <w:rPr>
                <w:rFonts w:eastAsia="Calibri" w:cs="Times New Roman"/>
                <w:b w:val="0"/>
                <w:bCs w:val="0"/>
                <w:color w:val="767171" w:themeColor="background2" w:themeShade="80"/>
                <w:szCs w:val="24"/>
              </w:rPr>
            </w:pPr>
            <w:r w:rsidRPr="00B0767E">
              <w:rPr>
                <w:rFonts w:eastAsia="Calibri" w:cs="Times New Roman"/>
                <w:b w:val="0"/>
                <w:bCs w:val="0"/>
                <w:color w:val="767171" w:themeColor="background2" w:themeShade="80"/>
                <w:szCs w:val="24"/>
              </w:rPr>
              <w:t>Fortalecer la percepción positiva de los usuarios del MIREX, a través de la implementación de iniciativas para mejorar su experiencia y niveles de satisfacción con los servicios institucionales. </w:t>
            </w:r>
          </w:p>
        </w:tc>
        <w:tc>
          <w:tcPr>
            <w:tcW w:w="851" w:type="dxa"/>
            <w:vAlign w:val="center"/>
            <w:hideMark/>
          </w:tcPr>
          <w:p w14:paraId="04C93C4F" w14:textId="77777777" w:rsidR="00C4521E" w:rsidRPr="00C16BBB" w:rsidRDefault="00C4521E" w:rsidP="00F64A7C">
            <w:pPr>
              <w:spacing w:line="286"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767171"/>
                <w:sz w:val="22"/>
              </w:rPr>
            </w:pPr>
            <w:r>
              <w:rPr>
                <w:rFonts w:eastAsia="Calibri" w:cs="Times New Roman"/>
                <w:color w:val="767171"/>
                <w:sz w:val="22"/>
              </w:rPr>
              <w:t>92</w:t>
            </w:r>
            <w:r w:rsidRPr="00C16BBB">
              <w:rPr>
                <w:rFonts w:eastAsia="Calibri" w:cs="Times New Roman"/>
                <w:color w:val="767171"/>
                <w:sz w:val="22"/>
              </w:rPr>
              <w:t>%</w:t>
            </w:r>
          </w:p>
        </w:tc>
        <w:tc>
          <w:tcPr>
            <w:tcW w:w="1376" w:type="dxa"/>
            <w:vAlign w:val="center"/>
            <w:hideMark/>
          </w:tcPr>
          <w:p w14:paraId="371B4D1C" w14:textId="77777777" w:rsidR="00C4521E" w:rsidRPr="00C16BBB" w:rsidRDefault="00C4521E" w:rsidP="00F64A7C">
            <w:pPr>
              <w:spacing w:line="286"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767171"/>
                <w:sz w:val="22"/>
              </w:rPr>
            </w:pPr>
            <w:r>
              <w:rPr>
                <w:rFonts w:eastAsia="Calibri" w:cs="Times New Roman"/>
                <w:color w:val="767171"/>
                <w:sz w:val="22"/>
              </w:rPr>
              <w:t>89</w:t>
            </w:r>
            <w:r w:rsidRPr="00C16BBB">
              <w:rPr>
                <w:rFonts w:eastAsia="Calibri" w:cs="Times New Roman"/>
                <w:color w:val="767171"/>
                <w:sz w:val="22"/>
              </w:rPr>
              <w:t>%</w:t>
            </w:r>
          </w:p>
        </w:tc>
      </w:tr>
      <w:tr w:rsidR="00C4521E" w:rsidRPr="00C16BBB" w14:paraId="3C3428FC" w14:textId="77777777" w:rsidTr="00F64A7C">
        <w:trPr>
          <w:trHeight w:val="510"/>
        </w:trPr>
        <w:tc>
          <w:tcPr>
            <w:cnfStyle w:val="001000000000" w:firstRow="0" w:lastRow="0" w:firstColumn="1" w:lastColumn="0" w:oddVBand="0" w:evenVBand="0" w:oddHBand="0" w:evenHBand="0" w:firstRowFirstColumn="0" w:firstRowLastColumn="0" w:lastRowFirstColumn="0" w:lastRowLastColumn="0"/>
            <w:tcW w:w="5812" w:type="dxa"/>
            <w:vAlign w:val="center"/>
            <w:hideMark/>
          </w:tcPr>
          <w:p w14:paraId="5635626F" w14:textId="77777777" w:rsidR="00C4521E" w:rsidRPr="00B0767E" w:rsidRDefault="00C4521E" w:rsidP="003107F5">
            <w:pPr>
              <w:pStyle w:val="Prrafodelista"/>
              <w:numPr>
                <w:ilvl w:val="0"/>
                <w:numId w:val="86"/>
              </w:numPr>
              <w:spacing w:line="286" w:lineRule="auto"/>
              <w:ind w:left="462"/>
              <w:rPr>
                <w:rFonts w:eastAsia="Calibri" w:cs="Times New Roman"/>
                <w:b w:val="0"/>
                <w:bCs w:val="0"/>
                <w:color w:val="767171" w:themeColor="background2" w:themeShade="80"/>
                <w:szCs w:val="24"/>
              </w:rPr>
            </w:pPr>
            <w:r w:rsidRPr="00B0767E">
              <w:rPr>
                <w:rFonts w:eastAsia="Calibri" w:cs="Times New Roman"/>
                <w:b w:val="0"/>
                <w:bCs w:val="0"/>
                <w:color w:val="767171" w:themeColor="background2" w:themeShade="80"/>
                <w:szCs w:val="24"/>
              </w:rPr>
              <w:t>Asegurar la mejora continua de los procesos mediante la optimización, documentación y sistematización, en consonancia con los estándares de calidad establecidos. </w:t>
            </w:r>
          </w:p>
        </w:tc>
        <w:tc>
          <w:tcPr>
            <w:tcW w:w="851" w:type="dxa"/>
            <w:vAlign w:val="center"/>
            <w:hideMark/>
          </w:tcPr>
          <w:p w14:paraId="590E29F1" w14:textId="77777777" w:rsidR="00C4521E" w:rsidRPr="00C16BBB" w:rsidRDefault="00C4521E" w:rsidP="00F64A7C">
            <w:pPr>
              <w:spacing w:line="286"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767171"/>
                <w:sz w:val="22"/>
              </w:rPr>
            </w:pPr>
            <w:r w:rsidRPr="00C16BBB">
              <w:rPr>
                <w:rFonts w:eastAsia="Calibri" w:cs="Times New Roman"/>
                <w:color w:val="767171"/>
                <w:sz w:val="22"/>
              </w:rPr>
              <w:t>8</w:t>
            </w:r>
            <w:r>
              <w:rPr>
                <w:rFonts w:eastAsia="Calibri" w:cs="Times New Roman"/>
                <w:color w:val="767171"/>
                <w:sz w:val="22"/>
              </w:rPr>
              <w:t>7</w:t>
            </w:r>
            <w:r w:rsidRPr="00C16BBB">
              <w:rPr>
                <w:rFonts w:eastAsia="Calibri" w:cs="Times New Roman"/>
                <w:color w:val="767171"/>
                <w:sz w:val="22"/>
              </w:rPr>
              <w:t>%</w:t>
            </w:r>
          </w:p>
        </w:tc>
        <w:tc>
          <w:tcPr>
            <w:tcW w:w="1376" w:type="dxa"/>
            <w:vAlign w:val="center"/>
            <w:hideMark/>
          </w:tcPr>
          <w:p w14:paraId="0F6BF8CA" w14:textId="77777777" w:rsidR="00C4521E" w:rsidRPr="00C16BBB" w:rsidRDefault="00C4521E" w:rsidP="00F64A7C">
            <w:pPr>
              <w:spacing w:line="286"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767171"/>
                <w:sz w:val="22"/>
              </w:rPr>
            </w:pPr>
            <w:r w:rsidRPr="00C16BBB">
              <w:rPr>
                <w:rFonts w:eastAsia="Calibri" w:cs="Times New Roman"/>
                <w:color w:val="767171"/>
                <w:sz w:val="22"/>
              </w:rPr>
              <w:t>8</w:t>
            </w:r>
            <w:r>
              <w:rPr>
                <w:rFonts w:eastAsia="Calibri" w:cs="Times New Roman"/>
                <w:color w:val="767171"/>
                <w:sz w:val="22"/>
              </w:rPr>
              <w:t>0</w:t>
            </w:r>
            <w:r w:rsidRPr="00C16BBB">
              <w:rPr>
                <w:rFonts w:eastAsia="Calibri" w:cs="Times New Roman"/>
                <w:color w:val="767171"/>
                <w:sz w:val="22"/>
              </w:rPr>
              <w:t>%</w:t>
            </w:r>
          </w:p>
        </w:tc>
      </w:tr>
      <w:tr w:rsidR="00C4521E" w:rsidRPr="00C16BBB" w14:paraId="396D7B20" w14:textId="77777777" w:rsidTr="00F64A7C">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812" w:type="dxa"/>
            <w:vAlign w:val="center"/>
            <w:hideMark/>
          </w:tcPr>
          <w:p w14:paraId="38152FF4" w14:textId="77777777" w:rsidR="00C4521E" w:rsidRPr="00B0767E" w:rsidRDefault="00C4521E" w:rsidP="003107F5">
            <w:pPr>
              <w:pStyle w:val="Prrafodelista"/>
              <w:numPr>
                <w:ilvl w:val="0"/>
                <w:numId w:val="86"/>
              </w:numPr>
              <w:spacing w:line="286" w:lineRule="auto"/>
              <w:ind w:left="462"/>
              <w:rPr>
                <w:rFonts w:eastAsia="Calibri" w:cs="Times New Roman"/>
                <w:b w:val="0"/>
                <w:bCs w:val="0"/>
                <w:color w:val="767171" w:themeColor="background2" w:themeShade="80"/>
                <w:szCs w:val="24"/>
              </w:rPr>
            </w:pPr>
            <w:r w:rsidRPr="00B0767E">
              <w:rPr>
                <w:rFonts w:eastAsia="Calibri" w:cs="Times New Roman"/>
                <w:b w:val="0"/>
                <w:bCs w:val="0"/>
                <w:color w:val="767171" w:themeColor="background2" w:themeShade="80"/>
                <w:szCs w:val="24"/>
              </w:rPr>
              <w:t>Asegurar el cumplimiento de los requisitos legales y normativos, tanto voluntarios como obligatorios. </w:t>
            </w:r>
          </w:p>
        </w:tc>
        <w:tc>
          <w:tcPr>
            <w:tcW w:w="851" w:type="dxa"/>
            <w:vAlign w:val="center"/>
            <w:hideMark/>
          </w:tcPr>
          <w:p w14:paraId="1FDD6667" w14:textId="77777777" w:rsidR="00C4521E" w:rsidRPr="00C16BBB" w:rsidRDefault="00C4521E" w:rsidP="00F64A7C">
            <w:pPr>
              <w:spacing w:line="286"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767171"/>
                <w:sz w:val="22"/>
              </w:rPr>
            </w:pPr>
            <w:r w:rsidRPr="00C16BBB">
              <w:rPr>
                <w:rFonts w:eastAsia="Calibri" w:cs="Times New Roman"/>
                <w:color w:val="767171"/>
                <w:sz w:val="22"/>
              </w:rPr>
              <w:t>95%</w:t>
            </w:r>
          </w:p>
        </w:tc>
        <w:tc>
          <w:tcPr>
            <w:tcW w:w="1376" w:type="dxa"/>
            <w:vAlign w:val="center"/>
            <w:hideMark/>
          </w:tcPr>
          <w:p w14:paraId="0BAE5131" w14:textId="77777777" w:rsidR="00C4521E" w:rsidRPr="00C16BBB" w:rsidRDefault="00C4521E" w:rsidP="00F64A7C">
            <w:pPr>
              <w:spacing w:line="286"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767171"/>
                <w:sz w:val="22"/>
              </w:rPr>
            </w:pPr>
            <w:r w:rsidRPr="00C16BBB">
              <w:rPr>
                <w:rFonts w:eastAsia="Calibri" w:cs="Times New Roman"/>
                <w:color w:val="767171"/>
                <w:sz w:val="22"/>
              </w:rPr>
              <w:t>9</w:t>
            </w:r>
            <w:r>
              <w:rPr>
                <w:rFonts w:eastAsia="Calibri" w:cs="Times New Roman"/>
                <w:color w:val="767171"/>
                <w:sz w:val="22"/>
              </w:rPr>
              <w:t>6</w:t>
            </w:r>
            <w:r w:rsidRPr="00C16BBB">
              <w:rPr>
                <w:rFonts w:eastAsia="Calibri" w:cs="Times New Roman"/>
                <w:color w:val="767171"/>
                <w:sz w:val="22"/>
              </w:rPr>
              <w:t>%</w:t>
            </w:r>
          </w:p>
        </w:tc>
      </w:tr>
      <w:tr w:rsidR="00C4521E" w:rsidRPr="00C16BBB" w14:paraId="5E5809AF" w14:textId="77777777" w:rsidTr="00F64A7C">
        <w:trPr>
          <w:trHeight w:val="510"/>
        </w:trPr>
        <w:tc>
          <w:tcPr>
            <w:cnfStyle w:val="001000000000" w:firstRow="0" w:lastRow="0" w:firstColumn="1" w:lastColumn="0" w:oddVBand="0" w:evenVBand="0" w:oddHBand="0" w:evenHBand="0" w:firstRowFirstColumn="0" w:firstRowLastColumn="0" w:lastRowFirstColumn="0" w:lastRowLastColumn="0"/>
            <w:tcW w:w="5812" w:type="dxa"/>
            <w:vAlign w:val="center"/>
            <w:hideMark/>
          </w:tcPr>
          <w:p w14:paraId="3819488D" w14:textId="77777777" w:rsidR="00C4521E" w:rsidRPr="00B0767E" w:rsidRDefault="00C4521E" w:rsidP="003107F5">
            <w:pPr>
              <w:pStyle w:val="Prrafodelista"/>
              <w:numPr>
                <w:ilvl w:val="0"/>
                <w:numId w:val="86"/>
              </w:numPr>
              <w:spacing w:line="286" w:lineRule="auto"/>
              <w:ind w:left="462"/>
              <w:rPr>
                <w:rFonts w:eastAsia="Calibri" w:cs="Times New Roman"/>
                <w:b w:val="0"/>
                <w:bCs w:val="0"/>
                <w:color w:val="767171" w:themeColor="background2" w:themeShade="80"/>
                <w:szCs w:val="24"/>
              </w:rPr>
            </w:pPr>
            <w:r w:rsidRPr="00B0767E">
              <w:rPr>
                <w:rFonts w:eastAsia="Calibri" w:cs="Times New Roman"/>
                <w:b w:val="0"/>
                <w:bCs w:val="0"/>
                <w:color w:val="767171" w:themeColor="background2" w:themeShade="80"/>
                <w:szCs w:val="24"/>
              </w:rPr>
              <w:t>Fortalecer la gestión de los riesgos que impactan en el Sistema Integrado de Gestión y sus procesos. </w:t>
            </w:r>
          </w:p>
        </w:tc>
        <w:tc>
          <w:tcPr>
            <w:tcW w:w="851" w:type="dxa"/>
            <w:vAlign w:val="center"/>
            <w:hideMark/>
          </w:tcPr>
          <w:p w14:paraId="3D011F77" w14:textId="77777777" w:rsidR="00C4521E" w:rsidRPr="00C16BBB" w:rsidRDefault="00C4521E" w:rsidP="00F64A7C">
            <w:pPr>
              <w:spacing w:line="286"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767171"/>
                <w:sz w:val="22"/>
              </w:rPr>
            </w:pPr>
            <w:r w:rsidRPr="00C16BBB">
              <w:rPr>
                <w:rFonts w:eastAsia="Calibri" w:cs="Times New Roman"/>
                <w:color w:val="767171"/>
                <w:sz w:val="22"/>
              </w:rPr>
              <w:t>95%</w:t>
            </w:r>
          </w:p>
        </w:tc>
        <w:tc>
          <w:tcPr>
            <w:tcW w:w="1376" w:type="dxa"/>
            <w:vAlign w:val="center"/>
            <w:hideMark/>
          </w:tcPr>
          <w:p w14:paraId="6F20F4B0" w14:textId="77777777" w:rsidR="00C4521E" w:rsidRPr="00C16BBB" w:rsidRDefault="00C4521E" w:rsidP="00F64A7C">
            <w:pPr>
              <w:spacing w:line="286"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767171"/>
                <w:sz w:val="22"/>
              </w:rPr>
            </w:pPr>
            <w:r w:rsidRPr="00C16BBB">
              <w:rPr>
                <w:rFonts w:eastAsia="Calibri" w:cs="Times New Roman"/>
                <w:color w:val="767171"/>
                <w:sz w:val="22"/>
              </w:rPr>
              <w:t>96%</w:t>
            </w:r>
          </w:p>
        </w:tc>
      </w:tr>
      <w:tr w:rsidR="00C4521E" w:rsidRPr="00C16BBB" w14:paraId="7424BD98" w14:textId="77777777" w:rsidTr="00F64A7C">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5812" w:type="dxa"/>
            <w:vAlign w:val="center"/>
            <w:hideMark/>
          </w:tcPr>
          <w:p w14:paraId="72786141" w14:textId="77777777" w:rsidR="00C4521E" w:rsidRPr="00B0767E" w:rsidRDefault="00C4521E" w:rsidP="003107F5">
            <w:pPr>
              <w:pStyle w:val="Prrafodelista"/>
              <w:numPr>
                <w:ilvl w:val="0"/>
                <w:numId w:val="86"/>
              </w:numPr>
              <w:spacing w:line="286" w:lineRule="auto"/>
              <w:ind w:left="462"/>
              <w:rPr>
                <w:rFonts w:eastAsia="Calibri" w:cs="Times New Roman"/>
                <w:b w:val="0"/>
                <w:bCs w:val="0"/>
                <w:color w:val="767171" w:themeColor="background2" w:themeShade="80"/>
                <w:szCs w:val="24"/>
              </w:rPr>
            </w:pPr>
            <w:r w:rsidRPr="00B0767E">
              <w:rPr>
                <w:rFonts w:eastAsia="Calibri" w:cs="Times New Roman"/>
                <w:b w:val="0"/>
                <w:bCs w:val="0"/>
                <w:color w:val="767171" w:themeColor="background2" w:themeShade="80"/>
                <w:szCs w:val="24"/>
              </w:rPr>
              <w:t>Promover una cultura basada en la confianza para prevenir el soborno, mediante el establecimiento de canales efectivos de denuncia. </w:t>
            </w:r>
          </w:p>
        </w:tc>
        <w:tc>
          <w:tcPr>
            <w:tcW w:w="851" w:type="dxa"/>
            <w:vAlign w:val="center"/>
            <w:hideMark/>
          </w:tcPr>
          <w:p w14:paraId="0F37DCEC" w14:textId="77777777" w:rsidR="00C4521E" w:rsidRPr="00C16BBB" w:rsidRDefault="00C4521E" w:rsidP="00F64A7C">
            <w:pPr>
              <w:spacing w:line="286"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767171"/>
                <w:sz w:val="22"/>
              </w:rPr>
            </w:pPr>
            <w:r>
              <w:rPr>
                <w:rFonts w:eastAsia="Calibri" w:cs="Times New Roman"/>
                <w:color w:val="767171"/>
                <w:sz w:val="22"/>
              </w:rPr>
              <w:t>81</w:t>
            </w:r>
            <w:r w:rsidRPr="00C16BBB">
              <w:rPr>
                <w:rFonts w:eastAsia="Calibri" w:cs="Times New Roman"/>
                <w:color w:val="767171"/>
                <w:sz w:val="22"/>
              </w:rPr>
              <w:t>%</w:t>
            </w:r>
          </w:p>
        </w:tc>
        <w:tc>
          <w:tcPr>
            <w:tcW w:w="1376" w:type="dxa"/>
            <w:vAlign w:val="center"/>
            <w:hideMark/>
          </w:tcPr>
          <w:p w14:paraId="6D230932" w14:textId="77777777" w:rsidR="00C4521E" w:rsidRPr="00C16BBB" w:rsidRDefault="00C4521E" w:rsidP="00F64A7C">
            <w:pPr>
              <w:spacing w:line="286"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767171"/>
                <w:sz w:val="22"/>
              </w:rPr>
            </w:pPr>
            <w:r>
              <w:rPr>
                <w:rFonts w:eastAsia="Calibri" w:cs="Times New Roman"/>
                <w:color w:val="767171"/>
                <w:sz w:val="22"/>
              </w:rPr>
              <w:t>100</w:t>
            </w:r>
            <w:r w:rsidRPr="00C16BBB">
              <w:rPr>
                <w:rFonts w:eastAsia="Calibri" w:cs="Times New Roman"/>
                <w:color w:val="767171"/>
                <w:sz w:val="22"/>
              </w:rPr>
              <w:t>%</w:t>
            </w:r>
          </w:p>
        </w:tc>
      </w:tr>
      <w:tr w:rsidR="00C4521E" w:rsidRPr="00C16BBB" w14:paraId="1E30E353" w14:textId="77777777" w:rsidTr="00F64A7C">
        <w:trPr>
          <w:trHeight w:val="227"/>
        </w:trPr>
        <w:tc>
          <w:tcPr>
            <w:cnfStyle w:val="001000000000" w:firstRow="0" w:lastRow="0" w:firstColumn="1" w:lastColumn="0" w:oddVBand="0" w:evenVBand="0" w:oddHBand="0" w:evenHBand="0" w:firstRowFirstColumn="0" w:firstRowLastColumn="0" w:lastRowFirstColumn="0" w:lastRowLastColumn="0"/>
            <w:tcW w:w="5812" w:type="dxa"/>
            <w:vAlign w:val="center"/>
            <w:hideMark/>
          </w:tcPr>
          <w:p w14:paraId="408A68EE" w14:textId="77777777" w:rsidR="00C4521E" w:rsidRPr="00B0767E" w:rsidRDefault="00C4521E" w:rsidP="003107F5">
            <w:pPr>
              <w:pStyle w:val="Prrafodelista"/>
              <w:numPr>
                <w:ilvl w:val="0"/>
                <w:numId w:val="86"/>
              </w:numPr>
              <w:spacing w:line="286" w:lineRule="auto"/>
              <w:ind w:left="462"/>
              <w:rPr>
                <w:rFonts w:eastAsia="Calibri" w:cs="Times New Roman"/>
                <w:b w:val="0"/>
                <w:bCs w:val="0"/>
                <w:color w:val="767171" w:themeColor="background2" w:themeShade="80"/>
                <w:szCs w:val="24"/>
              </w:rPr>
            </w:pPr>
            <w:r w:rsidRPr="00B0767E">
              <w:rPr>
                <w:rFonts w:eastAsia="Calibri" w:cs="Times New Roman"/>
                <w:b w:val="0"/>
                <w:bCs w:val="0"/>
                <w:color w:val="767171" w:themeColor="background2" w:themeShade="80"/>
                <w:szCs w:val="24"/>
              </w:rPr>
              <w:t>Implementar un sistema de gestión ambiental que fomente prácticas sostenibles para disminuir el impacto de las operaciones institucionales en el medioambiente </w:t>
            </w:r>
          </w:p>
        </w:tc>
        <w:tc>
          <w:tcPr>
            <w:tcW w:w="851" w:type="dxa"/>
            <w:vAlign w:val="center"/>
            <w:hideMark/>
          </w:tcPr>
          <w:p w14:paraId="18E83DEB" w14:textId="77777777" w:rsidR="00C4521E" w:rsidRPr="00C16BBB" w:rsidRDefault="00C4521E" w:rsidP="00F64A7C">
            <w:pPr>
              <w:spacing w:line="286"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767171"/>
                <w:sz w:val="22"/>
              </w:rPr>
            </w:pPr>
            <w:r>
              <w:rPr>
                <w:rFonts w:eastAsia="Calibri" w:cs="Times New Roman"/>
                <w:color w:val="767171"/>
                <w:sz w:val="22"/>
              </w:rPr>
              <w:t>SM</w:t>
            </w:r>
          </w:p>
        </w:tc>
        <w:tc>
          <w:tcPr>
            <w:tcW w:w="1376" w:type="dxa"/>
            <w:vAlign w:val="center"/>
            <w:hideMark/>
          </w:tcPr>
          <w:p w14:paraId="209C107A" w14:textId="77777777" w:rsidR="00C4521E" w:rsidRPr="00C16BBB" w:rsidRDefault="00C4521E" w:rsidP="00F64A7C">
            <w:pPr>
              <w:spacing w:line="286"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767171"/>
                <w:sz w:val="22"/>
              </w:rPr>
            </w:pPr>
            <w:r>
              <w:rPr>
                <w:rFonts w:eastAsia="Calibri" w:cs="Times New Roman"/>
                <w:color w:val="767171"/>
                <w:sz w:val="22"/>
              </w:rPr>
              <w:t>85</w:t>
            </w:r>
            <w:r w:rsidRPr="00C16BBB">
              <w:rPr>
                <w:rFonts w:eastAsia="Calibri" w:cs="Times New Roman"/>
                <w:color w:val="767171"/>
                <w:sz w:val="22"/>
              </w:rPr>
              <w:t>%</w:t>
            </w:r>
          </w:p>
        </w:tc>
      </w:tr>
    </w:tbl>
    <w:p w14:paraId="548DBA2C" w14:textId="77777777" w:rsidR="00C4521E" w:rsidRDefault="00C4521E" w:rsidP="00DD7081">
      <w:pPr>
        <w:spacing w:after="0" w:line="360" w:lineRule="auto"/>
        <w:jc w:val="center"/>
        <w:rPr>
          <w:rFonts w:eastAsia="Calibri" w:cs="Times New Roman"/>
          <w:color w:val="767171"/>
          <w:sz w:val="22"/>
        </w:rPr>
      </w:pPr>
      <w:r w:rsidRPr="004246AB">
        <w:rPr>
          <w:rFonts w:eastAsia="Calibri" w:cs="Times New Roman"/>
          <w:color w:val="767171"/>
          <w:sz w:val="22"/>
        </w:rPr>
        <w:t>Fuente: Informe de revisión por la dirección 202</w:t>
      </w:r>
      <w:r>
        <w:rPr>
          <w:rFonts w:eastAsia="Calibri" w:cs="Times New Roman"/>
          <w:color w:val="767171"/>
          <w:sz w:val="22"/>
        </w:rPr>
        <w:t>5</w:t>
      </w:r>
      <w:r w:rsidRPr="004246AB">
        <w:rPr>
          <w:rFonts w:eastAsia="Calibri" w:cs="Times New Roman"/>
          <w:color w:val="767171"/>
          <w:sz w:val="22"/>
        </w:rPr>
        <w:t>.</w:t>
      </w:r>
    </w:p>
    <w:p w14:paraId="5CCE3D3F" w14:textId="77777777" w:rsidR="00C4521E" w:rsidRPr="00C4521E" w:rsidRDefault="00C4521E" w:rsidP="00C4521E">
      <w:pPr>
        <w:spacing w:line="360" w:lineRule="auto"/>
        <w:jc w:val="both"/>
        <w:rPr>
          <w:rFonts w:eastAsia="Calibri" w:cs="Times New Roman"/>
          <w:color w:val="767171"/>
          <w:szCs w:val="24"/>
        </w:rPr>
      </w:pPr>
      <w:r w:rsidRPr="00C4521E">
        <w:rPr>
          <w:rFonts w:eastAsia="Calibri" w:cs="Times New Roman"/>
          <w:color w:val="767171"/>
          <w:szCs w:val="24"/>
        </w:rPr>
        <w:lastRenderedPageBreak/>
        <w:t xml:space="preserve">Como parte del alcance del SIG se certificaron los </w:t>
      </w:r>
      <w:r w:rsidRPr="00C4521E">
        <w:rPr>
          <w:rFonts w:eastAsia="Calibri" w:cs="Times New Roman"/>
          <w:b/>
          <w:bCs/>
          <w:color w:val="767171"/>
          <w:szCs w:val="24"/>
        </w:rPr>
        <w:t xml:space="preserve">servicios de legalización y apostilla, emisión de visados y el proceso de compras y contrataciones institucionales, </w:t>
      </w:r>
      <w:r w:rsidRPr="00C4521E">
        <w:rPr>
          <w:rFonts w:eastAsia="Calibri" w:cs="Times New Roman"/>
          <w:color w:val="767171"/>
          <w:szCs w:val="24"/>
        </w:rPr>
        <w:t xml:space="preserve">este último atendiendo a lo establecido en el Decreto 36-21 que crea el Programa de Cumplimiento Regulatorio en las Contrataciones Públicas en República Dominicana. Entre las principales mejoras institucionales derivadas de este proceso de certificación, se destacan las siguientes: </w:t>
      </w:r>
    </w:p>
    <w:p w14:paraId="427DFBBB" w14:textId="77777777" w:rsidR="00424A7B" w:rsidRPr="00424A7B" w:rsidRDefault="00424A7B" w:rsidP="00424A7B">
      <w:pPr>
        <w:pStyle w:val="Prrafodelista"/>
        <w:rPr>
          <w:rFonts w:cs="Times New Roman"/>
          <w:color w:val="767171"/>
        </w:rPr>
      </w:pPr>
    </w:p>
    <w:p w14:paraId="1E6E8D26" w14:textId="77777777" w:rsidR="00C4521E" w:rsidRPr="00D15346" w:rsidRDefault="00C4521E" w:rsidP="00666B9F">
      <w:pPr>
        <w:pStyle w:val="Prrafodelista"/>
        <w:numPr>
          <w:ilvl w:val="0"/>
          <w:numId w:val="18"/>
        </w:numPr>
        <w:spacing w:line="360" w:lineRule="auto"/>
        <w:ind w:left="426"/>
        <w:jc w:val="both"/>
        <w:rPr>
          <w:rFonts w:cs="Times New Roman"/>
          <w:color w:val="767171"/>
        </w:rPr>
      </w:pPr>
      <w:r w:rsidRPr="00D15346">
        <w:rPr>
          <w:rFonts w:cs="Times New Roman"/>
          <w:color w:val="767171"/>
        </w:rPr>
        <w:t xml:space="preserve">Conformación de un </w:t>
      </w:r>
      <w:r w:rsidRPr="00D15346">
        <w:rPr>
          <w:rFonts w:cs="Times New Roman"/>
          <w:b/>
          <w:bCs/>
          <w:color w:val="767171"/>
        </w:rPr>
        <w:t>Equipo de Atención a Usuarios</w:t>
      </w:r>
      <w:r w:rsidRPr="00D15346">
        <w:rPr>
          <w:rFonts w:cs="Times New Roman"/>
          <w:color w:val="767171"/>
        </w:rPr>
        <w:t xml:space="preserve">, que a través de mensajería instantánea y llamadas telefónicas asisten a ciudadanos y extranjeros en relación con los servicios institucionales. </w:t>
      </w:r>
    </w:p>
    <w:p w14:paraId="1229B3DD" w14:textId="77777777" w:rsidR="00C4521E" w:rsidRPr="00D15346" w:rsidRDefault="00C4521E" w:rsidP="00C4521E">
      <w:pPr>
        <w:pStyle w:val="Prrafodelista"/>
        <w:spacing w:line="360" w:lineRule="auto"/>
        <w:ind w:left="426"/>
        <w:jc w:val="both"/>
        <w:rPr>
          <w:rFonts w:cs="Times New Roman"/>
          <w:color w:val="767171"/>
        </w:rPr>
      </w:pPr>
    </w:p>
    <w:p w14:paraId="64E5DC95" w14:textId="77777777" w:rsidR="00C4521E" w:rsidRDefault="00C4521E" w:rsidP="00666B9F">
      <w:pPr>
        <w:pStyle w:val="Prrafodelista"/>
        <w:numPr>
          <w:ilvl w:val="0"/>
          <w:numId w:val="18"/>
        </w:numPr>
        <w:spacing w:line="360" w:lineRule="auto"/>
        <w:ind w:left="426"/>
        <w:jc w:val="both"/>
        <w:rPr>
          <w:rFonts w:cs="Times New Roman"/>
          <w:color w:val="767171"/>
        </w:rPr>
      </w:pPr>
      <w:r w:rsidRPr="00D15346">
        <w:rPr>
          <w:rFonts w:cs="Times New Roman"/>
          <w:color w:val="767171"/>
        </w:rPr>
        <w:t xml:space="preserve">Implementación y automatización de un </w:t>
      </w:r>
      <w:r w:rsidRPr="00D15346">
        <w:rPr>
          <w:rFonts w:cs="Times New Roman"/>
          <w:b/>
          <w:bCs/>
          <w:color w:val="767171"/>
        </w:rPr>
        <w:t>sistema de gestión de quejas, reclamaciones y sugerencias</w:t>
      </w:r>
      <w:r w:rsidRPr="00D15346">
        <w:rPr>
          <w:rFonts w:cs="Times New Roman"/>
          <w:color w:val="767171"/>
        </w:rPr>
        <w:t>, con seguimiento hasta la presentación de respuestas.</w:t>
      </w:r>
    </w:p>
    <w:p w14:paraId="614C1BEA" w14:textId="77777777" w:rsidR="00C4521E" w:rsidRPr="00424A7B" w:rsidRDefault="00C4521E" w:rsidP="00C4521E">
      <w:pPr>
        <w:pStyle w:val="Prrafodelista"/>
        <w:rPr>
          <w:rFonts w:cs="Times New Roman"/>
          <w:color w:val="767171"/>
        </w:rPr>
      </w:pPr>
    </w:p>
    <w:p w14:paraId="3FD7CD67" w14:textId="6FD09FD0" w:rsidR="00C4521E" w:rsidRDefault="00AC6715" w:rsidP="00C4521E">
      <w:pPr>
        <w:pStyle w:val="Prrafodelista"/>
        <w:spacing w:after="0" w:line="240" w:lineRule="auto"/>
        <w:ind w:left="426"/>
        <w:jc w:val="center"/>
        <w:rPr>
          <w:rFonts w:cs="Times New Roman"/>
          <w:color w:val="767171"/>
        </w:rPr>
      </w:pPr>
      <w:r>
        <w:rPr>
          <w:rFonts w:cs="Times New Roman"/>
          <w:color w:val="767171"/>
        </w:rPr>
        <w:t>Ilustración 4</w:t>
      </w:r>
      <w:r w:rsidR="00C4521E">
        <w:rPr>
          <w:rFonts w:cs="Times New Roman"/>
          <w:color w:val="767171"/>
        </w:rPr>
        <w:t>: Tablero de Quejas, Reclamos, Sugerencias y Felicitaciones</w:t>
      </w:r>
    </w:p>
    <w:p w14:paraId="3D280EED" w14:textId="77777777" w:rsidR="00AC6715" w:rsidRPr="00D15346" w:rsidRDefault="00AC6715" w:rsidP="00C4521E">
      <w:pPr>
        <w:pStyle w:val="Prrafodelista"/>
        <w:spacing w:after="0" w:line="240" w:lineRule="auto"/>
        <w:ind w:left="426"/>
        <w:jc w:val="center"/>
        <w:rPr>
          <w:rFonts w:cs="Times New Roman"/>
          <w:color w:val="767171"/>
        </w:rPr>
      </w:pPr>
    </w:p>
    <w:p w14:paraId="0E1BA2B8" w14:textId="77777777" w:rsidR="00C4521E" w:rsidRPr="00D15346" w:rsidRDefault="00C4521E" w:rsidP="00C4521E">
      <w:pPr>
        <w:pStyle w:val="Prrafodelista"/>
        <w:spacing w:line="360" w:lineRule="auto"/>
        <w:ind w:left="0"/>
        <w:jc w:val="center"/>
        <w:rPr>
          <w:rFonts w:cs="Times New Roman"/>
          <w:color w:val="767171"/>
        </w:rPr>
      </w:pPr>
      <w:r w:rsidRPr="00570442">
        <w:rPr>
          <w:rFonts w:cs="Times New Roman"/>
          <w:noProof/>
          <w:color w:val="767171"/>
        </w:rPr>
        <w:drawing>
          <wp:inline distT="0" distB="0" distL="0" distR="0" wp14:anchorId="24C966C1" wp14:editId="070528E6">
            <wp:extent cx="5158696" cy="2967912"/>
            <wp:effectExtent l="0" t="0" r="4445" b="4445"/>
            <wp:docPr id="1634008084"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008084" name="Imagen 1" descr="Interfaz de usuario gráfica, Aplicación&#10;&#10;El contenido generado por IA puede ser incorrecto."/>
                    <pic:cNvPicPr/>
                  </pic:nvPicPr>
                  <pic:blipFill>
                    <a:blip r:embed="rId37"/>
                    <a:stretch>
                      <a:fillRect/>
                    </a:stretch>
                  </pic:blipFill>
                  <pic:spPr>
                    <a:xfrm>
                      <a:off x="0" y="0"/>
                      <a:ext cx="5166943" cy="2972657"/>
                    </a:xfrm>
                    <a:prstGeom prst="rect">
                      <a:avLst/>
                    </a:prstGeom>
                  </pic:spPr>
                </pic:pic>
              </a:graphicData>
            </a:graphic>
          </wp:inline>
        </w:drawing>
      </w:r>
    </w:p>
    <w:p w14:paraId="553E29C2" w14:textId="77777777" w:rsidR="00C4521E" w:rsidRDefault="00C4521E" w:rsidP="00C4521E">
      <w:pPr>
        <w:pStyle w:val="Prrafodelista"/>
        <w:spacing w:line="360" w:lineRule="auto"/>
        <w:ind w:left="426"/>
        <w:rPr>
          <w:color w:val="767171"/>
          <w:sz w:val="22"/>
          <w:szCs w:val="20"/>
        </w:rPr>
      </w:pPr>
      <w:r w:rsidRPr="004246AB">
        <w:rPr>
          <w:color w:val="767171"/>
          <w:sz w:val="22"/>
          <w:szCs w:val="20"/>
        </w:rPr>
        <w:t>Fuente: Data MIREX portal de estadísticas del Sistema Integrado de Gestión (SIG).</w:t>
      </w:r>
    </w:p>
    <w:p w14:paraId="4CD4EB2A" w14:textId="77777777" w:rsidR="00C4521E" w:rsidRDefault="00C4521E" w:rsidP="00C4521E">
      <w:pPr>
        <w:pStyle w:val="Prrafodelista"/>
        <w:spacing w:line="360" w:lineRule="auto"/>
        <w:ind w:left="426"/>
        <w:rPr>
          <w:color w:val="767171"/>
          <w:sz w:val="22"/>
          <w:szCs w:val="20"/>
        </w:rPr>
      </w:pPr>
    </w:p>
    <w:p w14:paraId="48D88416" w14:textId="77777777" w:rsidR="00AC6715" w:rsidRPr="004246AB" w:rsidRDefault="00AC6715" w:rsidP="00C4521E">
      <w:pPr>
        <w:pStyle w:val="Prrafodelista"/>
        <w:spacing w:line="360" w:lineRule="auto"/>
        <w:ind w:left="426"/>
        <w:rPr>
          <w:color w:val="767171"/>
          <w:sz w:val="22"/>
          <w:szCs w:val="20"/>
        </w:rPr>
      </w:pPr>
    </w:p>
    <w:p w14:paraId="1F4E957C" w14:textId="094B467E" w:rsidR="00C4521E" w:rsidRPr="00A67F15" w:rsidRDefault="00C4521E" w:rsidP="00666B9F">
      <w:pPr>
        <w:pStyle w:val="Prrafodelista"/>
        <w:numPr>
          <w:ilvl w:val="0"/>
          <w:numId w:val="18"/>
        </w:numPr>
        <w:spacing w:line="360" w:lineRule="auto"/>
        <w:ind w:left="426"/>
        <w:jc w:val="both"/>
        <w:rPr>
          <w:color w:val="767171"/>
        </w:rPr>
      </w:pPr>
      <w:r>
        <w:rPr>
          <w:rFonts w:cs="Times New Roman"/>
          <w:color w:val="767171"/>
        </w:rPr>
        <w:lastRenderedPageBreak/>
        <w:t>Monitoreo a través d</w:t>
      </w:r>
      <w:r w:rsidRPr="00A67F15">
        <w:rPr>
          <w:rFonts w:cs="Times New Roman"/>
          <w:color w:val="767171"/>
        </w:rPr>
        <w:t>e “</w:t>
      </w:r>
      <w:r w:rsidRPr="00A67F15">
        <w:rPr>
          <w:rFonts w:cs="Times New Roman"/>
          <w:b/>
          <w:bCs/>
          <w:color w:val="767171"/>
        </w:rPr>
        <w:t>Diana</w:t>
      </w:r>
      <w:r w:rsidRPr="00A67F15">
        <w:rPr>
          <w:rFonts w:cs="Times New Roman"/>
          <w:color w:val="767171"/>
        </w:rPr>
        <w:t xml:space="preserve">” como herramienta que utiliza </w:t>
      </w:r>
      <w:r w:rsidRPr="00A67F15">
        <w:rPr>
          <w:rFonts w:cs="Times New Roman"/>
          <w:b/>
          <w:bCs/>
          <w:color w:val="767171"/>
        </w:rPr>
        <w:t>inteligencia artificial</w:t>
      </w:r>
      <w:r w:rsidRPr="00A67F15">
        <w:rPr>
          <w:rFonts w:cs="Times New Roman"/>
          <w:color w:val="767171"/>
        </w:rPr>
        <w:t xml:space="preserve"> para agilizar la capacidad de respuesta institucional a las inquietudes y requerimientos de información expresada por los usuarios nacionales y extranjeros. </w:t>
      </w:r>
      <w:r>
        <w:rPr>
          <w:color w:val="767171"/>
          <w:lang w:val="es-ES"/>
        </w:rPr>
        <w:t xml:space="preserve">La cual muestra </w:t>
      </w:r>
      <w:r w:rsidR="00AC6715">
        <w:rPr>
          <w:color w:val="767171"/>
          <w:lang w:val="es-ES"/>
        </w:rPr>
        <w:t>los reportes</w:t>
      </w:r>
      <w:r>
        <w:rPr>
          <w:color w:val="767171"/>
          <w:lang w:val="es-ES"/>
        </w:rPr>
        <w:t xml:space="preserve"> de atención, mostrados a continuación:</w:t>
      </w:r>
    </w:p>
    <w:p w14:paraId="679BA736" w14:textId="77777777" w:rsidR="00AC6715" w:rsidRPr="00E53101" w:rsidRDefault="00AC6715" w:rsidP="004246AB">
      <w:pPr>
        <w:pStyle w:val="Prrafodelista"/>
        <w:spacing w:line="360" w:lineRule="auto"/>
        <w:ind w:left="426"/>
        <w:jc w:val="both"/>
        <w:rPr>
          <w:color w:val="767171"/>
        </w:rPr>
      </w:pPr>
    </w:p>
    <w:p w14:paraId="44315722" w14:textId="5344B460" w:rsidR="00C4521E" w:rsidRPr="00CE07EB" w:rsidRDefault="00C4521E" w:rsidP="00C4521E">
      <w:pPr>
        <w:pStyle w:val="Prrafodelista"/>
        <w:spacing w:line="360" w:lineRule="auto"/>
        <w:ind w:left="426"/>
        <w:jc w:val="center"/>
        <w:rPr>
          <w:color w:val="767171"/>
        </w:rPr>
      </w:pPr>
      <w:r>
        <w:rPr>
          <w:rFonts w:cs="Times New Roman"/>
          <w:color w:val="767171"/>
        </w:rPr>
        <w:t>Gráfico No.1</w:t>
      </w:r>
      <w:r w:rsidR="00AC6715">
        <w:rPr>
          <w:rFonts w:cs="Times New Roman"/>
          <w:color w:val="767171"/>
        </w:rPr>
        <w:t>2</w:t>
      </w:r>
      <w:r>
        <w:rPr>
          <w:rFonts w:cs="Times New Roman"/>
          <w:color w:val="767171"/>
        </w:rPr>
        <w:t>: Gestión de la Experiencia del Usuario</w:t>
      </w:r>
    </w:p>
    <w:p w14:paraId="33E879B6" w14:textId="0F5E6F15" w:rsidR="00C4521E" w:rsidRPr="00D15346" w:rsidRDefault="008071B5" w:rsidP="00C4521E">
      <w:pPr>
        <w:pStyle w:val="Prrafodelista"/>
        <w:spacing w:line="360" w:lineRule="auto"/>
        <w:ind w:left="0"/>
        <w:jc w:val="right"/>
        <w:rPr>
          <w:rFonts w:cs="Times New Roman"/>
          <w:color w:val="767171"/>
        </w:rPr>
      </w:pPr>
      <w:r w:rsidRPr="008071B5">
        <w:rPr>
          <w:rFonts w:cs="Times New Roman"/>
          <w:noProof/>
          <w:color w:val="767171"/>
        </w:rPr>
        <w:drawing>
          <wp:inline distT="0" distB="0" distL="0" distR="0" wp14:anchorId="32F3AB1B" wp14:editId="13C69132">
            <wp:extent cx="5116412" cy="2146935"/>
            <wp:effectExtent l="0" t="0" r="8255" b="5715"/>
            <wp:docPr id="934504832" name="Gráfico 1">
              <a:extLst xmlns:a="http://schemas.openxmlformats.org/drawingml/2006/main">
                <a:ext uri="{FF2B5EF4-FFF2-40B4-BE49-F238E27FC236}">
                  <a16:creationId xmlns:a16="http://schemas.microsoft.com/office/drawing/2014/main" id="{61DB500F-0D4B-ABC9-B7B8-6E5D175869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8920418" w14:textId="77777777" w:rsidR="00C4521E" w:rsidRPr="004246AB" w:rsidRDefault="00C4521E" w:rsidP="00C4521E">
      <w:pPr>
        <w:pStyle w:val="Prrafodelista"/>
        <w:spacing w:line="360" w:lineRule="auto"/>
        <w:ind w:left="426"/>
        <w:jc w:val="center"/>
        <w:rPr>
          <w:color w:val="767171"/>
          <w:sz w:val="22"/>
          <w:szCs w:val="20"/>
        </w:rPr>
      </w:pPr>
      <w:r w:rsidRPr="004246AB">
        <w:rPr>
          <w:color w:val="767171"/>
          <w:sz w:val="22"/>
          <w:szCs w:val="20"/>
        </w:rPr>
        <w:t>Fuente: Sistema Isabel de Atención a Usuarios de los servicios del MIREX.</w:t>
      </w:r>
    </w:p>
    <w:p w14:paraId="22086E82" w14:textId="77777777" w:rsidR="004246AB" w:rsidRPr="00D15346" w:rsidRDefault="004246AB" w:rsidP="003A6B08">
      <w:pPr>
        <w:pStyle w:val="Prrafodelista"/>
        <w:spacing w:line="360" w:lineRule="auto"/>
        <w:jc w:val="both"/>
        <w:rPr>
          <w:rFonts w:cs="Times New Roman"/>
          <w:color w:val="767171"/>
        </w:rPr>
      </w:pPr>
    </w:p>
    <w:p w14:paraId="1189D466" w14:textId="77777777" w:rsidR="00C4521E" w:rsidRPr="008F3B85" w:rsidRDefault="00C4521E" w:rsidP="00666B9F">
      <w:pPr>
        <w:pStyle w:val="Prrafodelista"/>
        <w:numPr>
          <w:ilvl w:val="0"/>
          <w:numId w:val="18"/>
        </w:numPr>
        <w:spacing w:line="360" w:lineRule="auto"/>
        <w:ind w:left="426"/>
        <w:jc w:val="both"/>
        <w:rPr>
          <w:rFonts w:cs="Times New Roman"/>
          <w:color w:val="767171" w:themeColor="background2" w:themeShade="80"/>
        </w:rPr>
      </w:pPr>
      <w:r w:rsidRPr="008F3B85">
        <w:rPr>
          <w:rFonts w:cs="Times New Roman"/>
          <w:color w:val="767171" w:themeColor="background2" w:themeShade="80"/>
        </w:rPr>
        <w:t xml:space="preserve">Implementación y emisión de la segunda versión de la </w:t>
      </w:r>
      <w:r w:rsidRPr="008F3B85">
        <w:rPr>
          <w:rFonts w:cs="Times New Roman"/>
          <w:b/>
          <w:bCs/>
          <w:color w:val="767171" w:themeColor="background2" w:themeShade="80"/>
        </w:rPr>
        <w:t>Carta Compromiso al Ciudadano</w:t>
      </w:r>
      <w:r w:rsidRPr="008F3B85">
        <w:rPr>
          <w:rFonts w:cs="Times New Roman"/>
          <w:color w:val="767171" w:themeColor="background2" w:themeShade="80"/>
        </w:rPr>
        <w:t xml:space="preserve"> con estándares de calidad establecido</w:t>
      </w:r>
      <w:r>
        <w:rPr>
          <w:rFonts w:cs="Times New Roman"/>
          <w:color w:val="767171" w:themeColor="background2" w:themeShade="80"/>
        </w:rPr>
        <w:t>s</w:t>
      </w:r>
      <w:r w:rsidRPr="008F3B85">
        <w:rPr>
          <w:rFonts w:cs="Times New Roman"/>
          <w:color w:val="767171" w:themeColor="background2" w:themeShade="80"/>
        </w:rPr>
        <w:t xml:space="preserve">, a cuyo cumplimiento se le realiza monitoreo mensual para verificar nivel de conformidad y desempeño de los servicios el cual se encuentra con una puntuación de </w:t>
      </w:r>
      <w:r>
        <w:rPr>
          <w:rFonts w:cs="Times New Roman"/>
          <w:color w:val="767171" w:themeColor="background2" w:themeShade="80"/>
        </w:rPr>
        <w:t xml:space="preserve">98% de acuerdo con el </w:t>
      </w:r>
      <w:r w:rsidRPr="00A61DD6">
        <w:rPr>
          <w:rFonts w:eastAsia="Times New Roman" w:cs="Times New Roman"/>
          <w:color w:val="767171"/>
          <w:szCs w:val="24"/>
          <w:lang w:eastAsia="es-DO"/>
        </w:rPr>
        <w:t>Sistema de Indicadores de la Administración Pública (SISMAP)</w:t>
      </w:r>
      <w:r w:rsidRPr="008F3B85">
        <w:rPr>
          <w:rFonts w:cs="Times New Roman"/>
          <w:color w:val="767171" w:themeColor="background2" w:themeShade="80"/>
        </w:rPr>
        <w:t>.</w:t>
      </w:r>
    </w:p>
    <w:p w14:paraId="6FA6009A" w14:textId="77777777" w:rsidR="00C4521E" w:rsidRPr="00D15346" w:rsidRDefault="00C4521E" w:rsidP="00C4521E">
      <w:pPr>
        <w:pStyle w:val="Prrafodelista"/>
        <w:spacing w:line="360" w:lineRule="auto"/>
        <w:jc w:val="both"/>
        <w:rPr>
          <w:rFonts w:cs="Times New Roman"/>
          <w:color w:val="767171"/>
        </w:rPr>
      </w:pPr>
    </w:p>
    <w:p w14:paraId="4E7212F3" w14:textId="77777777" w:rsidR="00C4521E" w:rsidRPr="00D15346" w:rsidRDefault="00C4521E" w:rsidP="00666B9F">
      <w:pPr>
        <w:pStyle w:val="Prrafodelista"/>
        <w:numPr>
          <w:ilvl w:val="0"/>
          <w:numId w:val="18"/>
        </w:numPr>
        <w:spacing w:line="360" w:lineRule="auto"/>
        <w:ind w:left="426"/>
        <w:jc w:val="both"/>
        <w:rPr>
          <w:rFonts w:cs="Times New Roman"/>
          <w:color w:val="767171"/>
        </w:rPr>
      </w:pPr>
      <w:r w:rsidRPr="00D15346">
        <w:rPr>
          <w:rFonts w:cs="Times New Roman"/>
          <w:color w:val="767171"/>
        </w:rPr>
        <w:t xml:space="preserve">Establecimiento de </w:t>
      </w:r>
      <w:r w:rsidRPr="00D15346">
        <w:rPr>
          <w:rFonts w:cs="Times New Roman"/>
          <w:b/>
          <w:bCs/>
          <w:color w:val="767171"/>
        </w:rPr>
        <w:t>criterios estandarizados</w:t>
      </w:r>
      <w:r w:rsidRPr="00D15346">
        <w:rPr>
          <w:rFonts w:cs="Times New Roman"/>
          <w:color w:val="767171"/>
        </w:rPr>
        <w:t xml:space="preserve"> para la aprobación o no de las solicitudes de </w:t>
      </w:r>
      <w:r w:rsidRPr="00D15346">
        <w:rPr>
          <w:rFonts w:cs="Times New Roman"/>
          <w:i/>
          <w:iCs/>
          <w:color w:val="767171"/>
        </w:rPr>
        <w:t>Apostilla de Documentos</w:t>
      </w:r>
      <w:r w:rsidRPr="00D15346">
        <w:rPr>
          <w:rFonts w:cs="Times New Roman"/>
          <w:color w:val="767171"/>
        </w:rPr>
        <w:t xml:space="preserve"> conforme al convenio de la Haya, permitiendo esto mejorar los tiempos de respuesta.</w:t>
      </w:r>
    </w:p>
    <w:p w14:paraId="094DC9A0" w14:textId="77777777" w:rsidR="00C4521E" w:rsidRPr="00D15346" w:rsidRDefault="00C4521E" w:rsidP="00C4521E">
      <w:pPr>
        <w:pStyle w:val="Prrafodelista"/>
        <w:spacing w:line="360" w:lineRule="auto"/>
        <w:ind w:left="426"/>
        <w:jc w:val="both"/>
        <w:rPr>
          <w:rFonts w:cs="Times New Roman"/>
          <w:color w:val="767171"/>
        </w:rPr>
      </w:pPr>
    </w:p>
    <w:p w14:paraId="083CAE55" w14:textId="77777777" w:rsidR="00C4521E" w:rsidRDefault="00C4521E" w:rsidP="00666B9F">
      <w:pPr>
        <w:pStyle w:val="Prrafodelista"/>
        <w:numPr>
          <w:ilvl w:val="0"/>
          <w:numId w:val="18"/>
        </w:numPr>
        <w:spacing w:line="360" w:lineRule="auto"/>
        <w:ind w:left="426"/>
        <w:jc w:val="both"/>
        <w:rPr>
          <w:rFonts w:cs="Times New Roman"/>
          <w:color w:val="767171"/>
        </w:rPr>
      </w:pPr>
      <w:r w:rsidRPr="00D15346">
        <w:rPr>
          <w:rFonts w:cs="Times New Roman"/>
          <w:color w:val="767171"/>
        </w:rPr>
        <w:t>Diseño de</w:t>
      </w:r>
      <w:r>
        <w:rPr>
          <w:rFonts w:cs="Times New Roman"/>
          <w:color w:val="767171"/>
        </w:rPr>
        <w:t xml:space="preserve"> propuesta de</w:t>
      </w:r>
      <w:r w:rsidRPr="00D15346">
        <w:rPr>
          <w:rFonts w:cs="Times New Roman"/>
          <w:color w:val="767171"/>
        </w:rPr>
        <w:t xml:space="preserve"> </w:t>
      </w:r>
      <w:r w:rsidRPr="00D15346">
        <w:rPr>
          <w:rFonts w:cs="Times New Roman"/>
          <w:b/>
          <w:bCs/>
          <w:color w:val="767171"/>
        </w:rPr>
        <w:t>Modelo de Acuerdo de Servicios</w:t>
      </w:r>
      <w:r w:rsidRPr="00D15346">
        <w:rPr>
          <w:rFonts w:cs="Times New Roman"/>
          <w:color w:val="767171"/>
        </w:rPr>
        <w:t xml:space="preserve"> (MAS), dirigido a los consulados a los fines de introducirles en la gestión de la calidad. </w:t>
      </w:r>
    </w:p>
    <w:p w14:paraId="41C741CC" w14:textId="77777777" w:rsidR="00C4521E" w:rsidRPr="00C4521E" w:rsidRDefault="00C4521E" w:rsidP="00C4521E">
      <w:pPr>
        <w:pStyle w:val="Prrafodelista"/>
        <w:rPr>
          <w:rFonts w:cs="Times New Roman"/>
          <w:color w:val="767171"/>
        </w:rPr>
      </w:pPr>
    </w:p>
    <w:p w14:paraId="467CEE1A" w14:textId="77777777" w:rsidR="00C4521E" w:rsidRPr="00AC509F" w:rsidRDefault="00C4521E" w:rsidP="00C4521E">
      <w:pPr>
        <w:pStyle w:val="Prrafodelista"/>
        <w:spacing w:line="360" w:lineRule="auto"/>
        <w:ind w:left="426"/>
        <w:jc w:val="both"/>
        <w:rPr>
          <w:rFonts w:cs="Times New Roman"/>
          <w:color w:val="767171"/>
        </w:rPr>
      </w:pPr>
    </w:p>
    <w:p w14:paraId="1AF8B6FE" w14:textId="77777777" w:rsidR="00C4521E" w:rsidRDefault="00C4521E" w:rsidP="00666B9F">
      <w:pPr>
        <w:pStyle w:val="Prrafodelista"/>
        <w:numPr>
          <w:ilvl w:val="0"/>
          <w:numId w:val="18"/>
        </w:numPr>
        <w:spacing w:line="360" w:lineRule="auto"/>
        <w:ind w:left="426"/>
        <w:jc w:val="both"/>
        <w:rPr>
          <w:rFonts w:cs="Times New Roman"/>
          <w:color w:val="767171"/>
        </w:rPr>
      </w:pPr>
      <w:r w:rsidRPr="00D15346">
        <w:rPr>
          <w:rFonts w:cs="Times New Roman"/>
          <w:color w:val="767171"/>
        </w:rPr>
        <w:lastRenderedPageBreak/>
        <w:t xml:space="preserve">Reducir tiempo y costos por desplazamiento de los usuarios </w:t>
      </w:r>
      <w:r>
        <w:rPr>
          <w:rFonts w:cs="Times New Roman"/>
          <w:color w:val="767171"/>
        </w:rPr>
        <w:t xml:space="preserve">a nivel nacional para el servicio de apostilla, </w:t>
      </w:r>
      <w:r w:rsidRPr="00D15346">
        <w:rPr>
          <w:rFonts w:cs="Times New Roman"/>
          <w:color w:val="767171"/>
        </w:rPr>
        <w:t>al ofrecer un servicio en línea, incluyendo la transacción de pago.</w:t>
      </w:r>
    </w:p>
    <w:p w14:paraId="02027D36" w14:textId="77777777" w:rsidR="000F51D6" w:rsidRDefault="000F51D6" w:rsidP="000F51D6">
      <w:pPr>
        <w:pStyle w:val="Prrafodelista"/>
        <w:rPr>
          <w:rFonts w:cs="Times New Roman"/>
          <w:color w:val="767171"/>
        </w:rPr>
      </w:pPr>
    </w:p>
    <w:p w14:paraId="6E02C20F" w14:textId="77777777" w:rsidR="00DC4F0A" w:rsidRPr="00D15346" w:rsidRDefault="00DC4F0A" w:rsidP="00DC4F0A">
      <w:pPr>
        <w:spacing w:after="0" w:line="360" w:lineRule="auto"/>
        <w:jc w:val="both"/>
        <w:rPr>
          <w:rFonts w:eastAsia="Calibri" w:cs="Times New Roman"/>
          <w:b/>
          <w:bCs/>
          <w:color w:val="767171"/>
        </w:rPr>
      </w:pPr>
      <w:r w:rsidRPr="00D15346">
        <w:rPr>
          <w:rFonts w:eastAsia="Calibri" w:cs="Times New Roman"/>
          <w:b/>
          <w:bCs/>
          <w:color w:val="767171"/>
        </w:rPr>
        <w:t>Evaluación del Desempeño Institucional</w:t>
      </w:r>
    </w:p>
    <w:p w14:paraId="67ACA747" w14:textId="77777777" w:rsidR="004A7AB7" w:rsidRDefault="004A7AB7" w:rsidP="00C4521E">
      <w:pPr>
        <w:spacing w:after="0" w:line="360" w:lineRule="auto"/>
        <w:jc w:val="both"/>
        <w:rPr>
          <w:rFonts w:eastAsia="Calibri" w:cs="Times New Roman"/>
          <w:color w:val="767171"/>
        </w:rPr>
      </w:pPr>
    </w:p>
    <w:p w14:paraId="1874ADA6" w14:textId="07D09339" w:rsidR="00C4521E" w:rsidRDefault="00C4521E" w:rsidP="00C4521E">
      <w:pPr>
        <w:spacing w:after="0" w:line="360" w:lineRule="auto"/>
        <w:jc w:val="both"/>
        <w:rPr>
          <w:rFonts w:eastAsia="Calibri" w:cs="Times New Roman"/>
          <w:color w:val="767171"/>
        </w:rPr>
      </w:pPr>
      <w:r>
        <w:rPr>
          <w:rFonts w:eastAsia="Calibri" w:cs="Times New Roman"/>
          <w:color w:val="767171"/>
        </w:rPr>
        <w:t>A diciembre 2025 el</w:t>
      </w:r>
      <w:r w:rsidRPr="00D15346">
        <w:rPr>
          <w:rFonts w:eastAsia="Calibri" w:cs="Times New Roman"/>
          <w:color w:val="767171"/>
        </w:rPr>
        <w:t xml:space="preserve"> Ministerio de Relaciones Exteriores (MIREX) </w:t>
      </w:r>
      <w:r w:rsidRPr="007A65D6">
        <w:rPr>
          <w:rFonts w:eastAsia="Calibri" w:cs="Times New Roman"/>
          <w:b/>
          <w:bCs/>
          <w:color w:val="767171"/>
        </w:rPr>
        <w:t xml:space="preserve">obtuvo un </w:t>
      </w:r>
      <w:r>
        <w:rPr>
          <w:rFonts w:eastAsia="Calibri" w:cs="Times New Roman"/>
          <w:b/>
          <w:bCs/>
          <w:color w:val="767171"/>
        </w:rPr>
        <w:t>86.54</w:t>
      </w:r>
      <w:r w:rsidRPr="007A65D6">
        <w:rPr>
          <w:rFonts w:eastAsia="Calibri" w:cs="Times New Roman"/>
          <w:b/>
          <w:bCs/>
          <w:color w:val="767171"/>
        </w:rPr>
        <w:t>%</w:t>
      </w:r>
      <w:r>
        <w:rPr>
          <w:rFonts w:eastAsia="Calibri" w:cs="Times New Roman"/>
          <w:color w:val="767171"/>
        </w:rPr>
        <w:t xml:space="preserve"> en el índice de Desempeño Institucional (IDI) que pondera los resultados del cumplimiento de los distintos indicadores que formar parte de la nueva metodología de Evaluación del Desempeño Institucional (EDI), la cual coordina el Ministerio de Administración Pública (MAP) junto al Ministerio de la Presidencia y el </w:t>
      </w:r>
      <w:r w:rsidRPr="00D15346">
        <w:rPr>
          <w:rFonts w:eastAsia="Calibri" w:cs="Times New Roman"/>
          <w:color w:val="767171"/>
        </w:rPr>
        <w:t>Ministerio de Economía, Planificación y Desarrollo</w:t>
      </w:r>
      <w:r>
        <w:rPr>
          <w:rFonts w:eastAsia="Calibri" w:cs="Times New Roman"/>
          <w:color w:val="767171"/>
        </w:rPr>
        <w:t xml:space="preserve"> (MEPyD) y que en esta versión incorpora las políticas</w:t>
      </w:r>
      <w:r w:rsidRPr="00D15346">
        <w:rPr>
          <w:rFonts w:eastAsia="Calibri" w:cs="Times New Roman"/>
          <w:color w:val="767171"/>
        </w:rPr>
        <w:t xml:space="preserve"> transversales establecidas en la Ley 01-12 de Estrategia Nacional de Desarrollo</w:t>
      </w:r>
      <w:r>
        <w:rPr>
          <w:rFonts w:eastAsia="Calibri" w:cs="Times New Roman"/>
          <w:color w:val="767171"/>
        </w:rPr>
        <w:t>. Los resultados específicos para los indicadores de la EDI se presentan en la tabla 8.</w:t>
      </w:r>
    </w:p>
    <w:p w14:paraId="6320F78E" w14:textId="77777777" w:rsidR="004246AB" w:rsidRDefault="004246AB" w:rsidP="00DC4F0A">
      <w:pPr>
        <w:spacing w:after="0" w:line="360" w:lineRule="auto"/>
        <w:jc w:val="both"/>
        <w:rPr>
          <w:rFonts w:eastAsia="Calibri" w:cs="Times New Roman"/>
          <w:color w:val="767171"/>
        </w:rPr>
      </w:pPr>
    </w:p>
    <w:tbl>
      <w:tblPr>
        <w:tblW w:w="8080" w:type="dxa"/>
        <w:tblInd w:w="-5" w:type="dxa"/>
        <w:tblLayout w:type="fixed"/>
        <w:tblCellMar>
          <w:left w:w="70" w:type="dxa"/>
          <w:right w:w="70" w:type="dxa"/>
        </w:tblCellMar>
        <w:tblLook w:val="04A0" w:firstRow="1" w:lastRow="0" w:firstColumn="1" w:lastColumn="0" w:noHBand="0" w:noVBand="1"/>
      </w:tblPr>
      <w:tblGrid>
        <w:gridCol w:w="2835"/>
        <w:gridCol w:w="1027"/>
        <w:gridCol w:w="1028"/>
        <w:gridCol w:w="1028"/>
        <w:gridCol w:w="1030"/>
        <w:gridCol w:w="1132"/>
      </w:tblGrid>
      <w:tr w:rsidR="00C4521E" w:rsidRPr="004246AB" w14:paraId="49E2A5D5" w14:textId="77777777" w:rsidTr="00F64A7C">
        <w:trPr>
          <w:trHeight w:val="315"/>
          <w:tblHeader/>
        </w:trPr>
        <w:tc>
          <w:tcPr>
            <w:tcW w:w="8080" w:type="dxa"/>
            <w:gridSpan w:val="6"/>
            <w:tcBorders>
              <w:top w:val="single" w:sz="4" w:space="0" w:color="7F7F7F" w:themeColor="text1" w:themeTint="80"/>
              <w:left w:val="single" w:sz="4" w:space="0" w:color="7F7F7F" w:themeColor="text1" w:themeTint="80"/>
              <w:bottom w:val="single" w:sz="4" w:space="0" w:color="7F7F7F" w:themeColor="text1" w:themeTint="80"/>
            </w:tcBorders>
            <w:shd w:val="clear" w:color="000000" w:fill="002060"/>
            <w:vAlign w:val="center"/>
          </w:tcPr>
          <w:p w14:paraId="473B52C2" w14:textId="77777777" w:rsidR="00C4521E" w:rsidRPr="004246AB" w:rsidRDefault="00C4521E" w:rsidP="00F64A7C">
            <w:pPr>
              <w:spacing w:after="0" w:line="286" w:lineRule="auto"/>
              <w:jc w:val="center"/>
              <w:rPr>
                <w:rFonts w:eastAsia="Calibri" w:cs="Times New Roman"/>
                <w:b/>
                <w:color w:val="FFFFFF" w:themeColor="background1"/>
                <w:sz w:val="22"/>
              </w:rPr>
            </w:pPr>
            <w:bookmarkStart w:id="172" w:name="_Hlk171420617"/>
            <w:r w:rsidRPr="004246AB">
              <w:rPr>
                <w:rFonts w:eastAsia="Calibri" w:cs="Times New Roman"/>
                <w:b/>
                <w:color w:val="FFFFFF" w:themeColor="background1"/>
                <w:sz w:val="22"/>
              </w:rPr>
              <w:t xml:space="preserve">Tabla </w:t>
            </w:r>
            <w:r>
              <w:rPr>
                <w:rFonts w:eastAsia="Calibri" w:cs="Times New Roman"/>
                <w:b/>
                <w:color w:val="FFFFFF" w:themeColor="background1"/>
                <w:sz w:val="22"/>
              </w:rPr>
              <w:t>8</w:t>
            </w:r>
            <w:r w:rsidRPr="004246AB">
              <w:rPr>
                <w:rFonts w:eastAsia="Calibri" w:cs="Times New Roman"/>
                <w:b/>
                <w:color w:val="FFFFFF" w:themeColor="background1"/>
                <w:sz w:val="22"/>
              </w:rPr>
              <w:t xml:space="preserve">: Indicadores del Sistema de Monitoreo y Medición de la Gestión Pública </w:t>
            </w:r>
            <w:r>
              <w:rPr>
                <w:rFonts w:eastAsia="Calibri" w:cs="Times New Roman"/>
                <w:b/>
                <w:color w:val="FFFFFF" w:themeColor="background1"/>
                <w:sz w:val="22"/>
              </w:rPr>
              <w:t>A</w:t>
            </w:r>
            <w:r w:rsidRPr="004246AB">
              <w:rPr>
                <w:rFonts w:eastAsia="Calibri" w:cs="Times New Roman"/>
                <w:b/>
                <w:color w:val="FFFFFF" w:themeColor="background1"/>
                <w:sz w:val="22"/>
              </w:rPr>
              <w:t>ño 202</w:t>
            </w:r>
            <w:r>
              <w:rPr>
                <w:rFonts w:eastAsia="Calibri" w:cs="Times New Roman"/>
                <w:b/>
                <w:color w:val="FFFFFF" w:themeColor="background1"/>
                <w:sz w:val="22"/>
              </w:rPr>
              <w:t>5</w:t>
            </w:r>
          </w:p>
        </w:tc>
      </w:tr>
      <w:tr w:rsidR="00C4521E" w:rsidRPr="004246AB" w14:paraId="7FD39CF5" w14:textId="77777777" w:rsidTr="00F64A7C">
        <w:trPr>
          <w:trHeight w:val="315"/>
          <w:tblHeader/>
        </w:trPr>
        <w:tc>
          <w:tcPr>
            <w:tcW w:w="283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000000" w:fill="002060"/>
            <w:vAlign w:val="center"/>
            <w:hideMark/>
          </w:tcPr>
          <w:p w14:paraId="1700AF8D" w14:textId="77777777" w:rsidR="00C4521E" w:rsidRPr="004246AB" w:rsidRDefault="00C4521E" w:rsidP="00F64A7C">
            <w:pPr>
              <w:spacing w:after="0" w:line="286" w:lineRule="auto"/>
              <w:rPr>
                <w:rFonts w:eastAsia="Times New Roman" w:cs="Times New Roman"/>
                <w:b/>
                <w:bCs/>
                <w:color w:val="FFFFFF" w:themeColor="background1"/>
                <w:sz w:val="22"/>
                <w:lang w:eastAsia="es-DO"/>
              </w:rPr>
            </w:pPr>
            <w:r w:rsidRPr="004246AB">
              <w:rPr>
                <w:rFonts w:eastAsia="Times New Roman" w:cs="Times New Roman"/>
                <w:b/>
                <w:bCs/>
                <w:color w:val="FFFFFF" w:themeColor="background1"/>
                <w:sz w:val="22"/>
                <w:lang w:eastAsia="es-DO"/>
              </w:rPr>
              <w:t>INDICADOR</w:t>
            </w:r>
          </w:p>
        </w:tc>
        <w:tc>
          <w:tcPr>
            <w:tcW w:w="10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000000" w:fill="002060"/>
            <w:vAlign w:val="center"/>
            <w:hideMark/>
          </w:tcPr>
          <w:p w14:paraId="105B7F87" w14:textId="77777777" w:rsidR="00C4521E" w:rsidRPr="004246AB" w:rsidRDefault="00C4521E" w:rsidP="00F64A7C">
            <w:pPr>
              <w:spacing w:after="0" w:line="286" w:lineRule="auto"/>
              <w:jc w:val="center"/>
              <w:rPr>
                <w:rFonts w:eastAsia="Times New Roman" w:cs="Times New Roman"/>
                <w:b/>
                <w:bCs/>
                <w:color w:val="FFFFFF" w:themeColor="background1"/>
                <w:sz w:val="22"/>
                <w:lang w:eastAsia="es-DO"/>
              </w:rPr>
            </w:pPr>
            <w:r w:rsidRPr="004246AB">
              <w:rPr>
                <w:rFonts w:eastAsia="Times New Roman" w:cs="Times New Roman"/>
                <w:b/>
                <w:bCs/>
                <w:color w:val="FFFFFF" w:themeColor="background1"/>
                <w:sz w:val="22"/>
                <w:lang w:eastAsia="es-DO"/>
              </w:rPr>
              <w:t>2021</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000000" w:fill="002060"/>
            <w:vAlign w:val="center"/>
            <w:hideMark/>
          </w:tcPr>
          <w:p w14:paraId="21382693" w14:textId="77777777" w:rsidR="00C4521E" w:rsidRPr="004246AB" w:rsidRDefault="00C4521E" w:rsidP="00F64A7C">
            <w:pPr>
              <w:spacing w:after="0" w:line="286" w:lineRule="auto"/>
              <w:jc w:val="center"/>
              <w:rPr>
                <w:rFonts w:eastAsia="Times New Roman" w:cs="Times New Roman"/>
                <w:b/>
                <w:bCs/>
                <w:color w:val="FFFFFF" w:themeColor="background1"/>
                <w:sz w:val="22"/>
                <w:lang w:eastAsia="es-DO"/>
              </w:rPr>
            </w:pPr>
            <w:r w:rsidRPr="004246AB">
              <w:rPr>
                <w:rFonts w:eastAsia="Times New Roman" w:cs="Times New Roman"/>
                <w:b/>
                <w:bCs/>
                <w:color w:val="FFFFFF" w:themeColor="background1"/>
                <w:sz w:val="22"/>
                <w:lang w:eastAsia="es-DO"/>
              </w:rPr>
              <w:t>2022</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000000" w:fill="002060"/>
            <w:vAlign w:val="center"/>
            <w:hideMark/>
          </w:tcPr>
          <w:p w14:paraId="022CA8A7" w14:textId="0CF176CB" w:rsidR="00C4521E" w:rsidRPr="004246AB" w:rsidRDefault="00C4521E" w:rsidP="00F64A7C">
            <w:pPr>
              <w:spacing w:after="0" w:line="286" w:lineRule="auto"/>
              <w:jc w:val="center"/>
              <w:rPr>
                <w:rFonts w:eastAsia="Times New Roman" w:cs="Times New Roman"/>
                <w:b/>
                <w:bCs/>
                <w:color w:val="FFFFFF" w:themeColor="background1"/>
                <w:sz w:val="22"/>
                <w:lang w:eastAsia="es-DO"/>
              </w:rPr>
            </w:pPr>
            <w:r w:rsidRPr="004246AB">
              <w:rPr>
                <w:rFonts w:eastAsia="Times New Roman" w:cs="Times New Roman"/>
                <w:b/>
                <w:bCs/>
                <w:color w:val="FFFFFF" w:themeColor="background1"/>
                <w:sz w:val="22"/>
                <w:lang w:eastAsia="es-DO"/>
              </w:rPr>
              <w:t>202</w:t>
            </w:r>
            <w:r w:rsidR="009729DF">
              <w:rPr>
                <w:rFonts w:eastAsia="Times New Roman" w:cs="Times New Roman"/>
                <w:b/>
                <w:bCs/>
                <w:color w:val="FFFFFF" w:themeColor="background1"/>
                <w:sz w:val="22"/>
                <w:lang w:eastAsia="es-DO"/>
              </w:rPr>
              <w:t>3</w:t>
            </w:r>
          </w:p>
        </w:tc>
        <w:tc>
          <w:tcPr>
            <w:tcW w:w="103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000000" w:fill="002060"/>
            <w:vAlign w:val="center"/>
            <w:hideMark/>
          </w:tcPr>
          <w:p w14:paraId="064EBA94" w14:textId="77777777" w:rsidR="00C4521E" w:rsidRPr="004246AB" w:rsidRDefault="00C4521E" w:rsidP="00F64A7C">
            <w:pPr>
              <w:spacing w:after="0" w:line="286" w:lineRule="auto"/>
              <w:jc w:val="center"/>
              <w:rPr>
                <w:rFonts w:eastAsia="Times New Roman" w:cs="Times New Roman"/>
                <w:b/>
                <w:bCs/>
                <w:color w:val="FFFFFF" w:themeColor="background1"/>
                <w:sz w:val="22"/>
                <w:lang w:eastAsia="es-DO"/>
              </w:rPr>
            </w:pPr>
            <w:r w:rsidRPr="004246AB">
              <w:rPr>
                <w:rFonts w:eastAsia="Times New Roman" w:cs="Times New Roman"/>
                <w:b/>
                <w:bCs/>
                <w:color w:val="FFFFFF" w:themeColor="background1"/>
                <w:sz w:val="22"/>
                <w:lang w:eastAsia="es-DO"/>
              </w:rPr>
              <w:t>2024</w:t>
            </w:r>
          </w:p>
        </w:tc>
        <w:tc>
          <w:tcPr>
            <w:tcW w:w="1132" w:type="dxa"/>
            <w:tcBorders>
              <w:bottom w:val="single" w:sz="4" w:space="0" w:color="auto"/>
            </w:tcBorders>
            <w:shd w:val="clear" w:color="auto" w:fill="002060"/>
          </w:tcPr>
          <w:p w14:paraId="1558842E" w14:textId="77777777" w:rsidR="00C4521E" w:rsidRPr="004246AB" w:rsidRDefault="00C4521E" w:rsidP="00F64A7C">
            <w:pPr>
              <w:spacing w:after="0" w:line="286" w:lineRule="auto"/>
              <w:jc w:val="center"/>
              <w:rPr>
                <w:rFonts w:eastAsia="Times New Roman" w:cs="Times New Roman"/>
                <w:b/>
                <w:bCs/>
                <w:color w:val="FFFFFF" w:themeColor="background1"/>
                <w:sz w:val="22"/>
                <w:lang w:eastAsia="es-DO"/>
              </w:rPr>
            </w:pPr>
            <w:r>
              <w:rPr>
                <w:rFonts w:eastAsia="Times New Roman" w:cs="Times New Roman"/>
                <w:b/>
                <w:bCs/>
                <w:color w:val="FFFFFF" w:themeColor="background1"/>
                <w:sz w:val="22"/>
                <w:lang w:eastAsia="es-DO"/>
              </w:rPr>
              <w:t>2025</w:t>
            </w:r>
          </w:p>
        </w:tc>
      </w:tr>
      <w:tr w:rsidR="00C4521E" w:rsidRPr="004246AB" w14:paraId="5D7FAA40" w14:textId="77777777" w:rsidTr="00F64A7C">
        <w:trPr>
          <w:trHeight w:val="284"/>
        </w:trPr>
        <w:tc>
          <w:tcPr>
            <w:tcW w:w="283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7439662A" w14:textId="77777777" w:rsidR="00C4521E" w:rsidRPr="004246AB" w:rsidRDefault="00C4521E" w:rsidP="00F64A7C">
            <w:pPr>
              <w:spacing w:after="0" w:line="286" w:lineRule="auto"/>
              <w:rPr>
                <w:rFonts w:eastAsia="Times New Roman" w:cs="Times New Roman"/>
                <w:color w:val="767171"/>
                <w:sz w:val="22"/>
                <w:lang w:eastAsia="es-DO"/>
              </w:rPr>
            </w:pPr>
            <w:r w:rsidRPr="004246AB">
              <w:rPr>
                <w:rFonts w:eastAsia="Times New Roman" w:cs="Times New Roman"/>
                <w:color w:val="767171"/>
                <w:sz w:val="22"/>
                <w:lang w:eastAsia="es-DO"/>
              </w:rPr>
              <w:t>Sistema de Indicadores de la Administración Pública (SISMAP)</w:t>
            </w:r>
          </w:p>
        </w:tc>
        <w:tc>
          <w:tcPr>
            <w:tcW w:w="10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591144EE" w14:textId="77777777" w:rsidR="00C4521E" w:rsidRPr="004246AB" w:rsidRDefault="00C4521E" w:rsidP="00F64A7C">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90%</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068E390E" w14:textId="77777777" w:rsidR="00C4521E" w:rsidRPr="004246AB" w:rsidRDefault="00C4521E" w:rsidP="00F64A7C">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86%</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192F725B" w14:textId="77777777" w:rsidR="00C4521E" w:rsidRPr="004246AB" w:rsidRDefault="00C4521E" w:rsidP="00F64A7C">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87%</w:t>
            </w:r>
          </w:p>
        </w:tc>
        <w:tc>
          <w:tcPr>
            <w:tcW w:w="1030" w:type="dxa"/>
            <w:tcBorders>
              <w:top w:val="single" w:sz="4" w:space="0" w:color="7F7F7F" w:themeColor="text1" w:themeTint="80"/>
              <w:left w:val="single" w:sz="4" w:space="0" w:color="7F7F7F" w:themeColor="text1" w:themeTint="80"/>
              <w:bottom w:val="single" w:sz="4" w:space="0" w:color="7F7F7F" w:themeColor="text1" w:themeTint="80"/>
              <w:right w:val="single" w:sz="4" w:space="0" w:color="auto"/>
            </w:tcBorders>
            <w:vAlign w:val="center"/>
            <w:hideMark/>
          </w:tcPr>
          <w:p w14:paraId="4C42BD3D" w14:textId="77777777" w:rsidR="00C4521E" w:rsidRPr="004246AB" w:rsidRDefault="00C4521E" w:rsidP="00F64A7C">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86.39%</w:t>
            </w:r>
          </w:p>
        </w:tc>
        <w:tc>
          <w:tcPr>
            <w:tcW w:w="1132" w:type="dxa"/>
            <w:tcBorders>
              <w:top w:val="single" w:sz="4" w:space="0" w:color="auto"/>
              <w:left w:val="single" w:sz="4" w:space="0" w:color="auto"/>
              <w:bottom w:val="single" w:sz="4" w:space="0" w:color="auto"/>
              <w:right w:val="single" w:sz="4" w:space="0" w:color="auto"/>
            </w:tcBorders>
            <w:vAlign w:val="center"/>
          </w:tcPr>
          <w:p w14:paraId="37629F22" w14:textId="77777777" w:rsidR="00C4521E" w:rsidRPr="004246AB" w:rsidRDefault="00C4521E" w:rsidP="00F64A7C">
            <w:pPr>
              <w:spacing w:after="0" w:line="286" w:lineRule="auto"/>
              <w:jc w:val="center"/>
              <w:rPr>
                <w:rFonts w:eastAsia="Times New Roman" w:cs="Times New Roman"/>
                <w:color w:val="767171"/>
                <w:sz w:val="22"/>
                <w:lang w:eastAsia="es-DO"/>
              </w:rPr>
            </w:pPr>
            <w:r>
              <w:rPr>
                <w:rFonts w:eastAsia="Times New Roman" w:cs="Times New Roman"/>
                <w:color w:val="767171"/>
                <w:sz w:val="22"/>
                <w:lang w:eastAsia="es-DO"/>
              </w:rPr>
              <w:t>92.58%</w:t>
            </w:r>
          </w:p>
        </w:tc>
      </w:tr>
      <w:tr w:rsidR="00C4521E" w:rsidRPr="004246AB" w14:paraId="10E38AA8" w14:textId="77777777" w:rsidTr="00F64A7C">
        <w:trPr>
          <w:trHeight w:val="284"/>
        </w:trPr>
        <w:tc>
          <w:tcPr>
            <w:tcW w:w="283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05B33D5C" w14:textId="77777777" w:rsidR="00C4521E" w:rsidRPr="004246AB" w:rsidRDefault="00C4521E" w:rsidP="00F64A7C">
            <w:pPr>
              <w:spacing w:after="0" w:line="286" w:lineRule="auto"/>
              <w:rPr>
                <w:rFonts w:eastAsia="Times New Roman" w:cs="Times New Roman"/>
                <w:color w:val="767171"/>
                <w:sz w:val="22"/>
                <w:lang w:eastAsia="es-DO"/>
              </w:rPr>
            </w:pPr>
            <w:r w:rsidRPr="004246AB">
              <w:rPr>
                <w:rFonts w:eastAsia="Times New Roman" w:cs="Times New Roman"/>
                <w:color w:val="767171"/>
                <w:sz w:val="22"/>
                <w:lang w:eastAsia="es-DO"/>
              </w:rPr>
              <w:t>Normas Básicas de Control Interno (NOBACI) (ICI)</w:t>
            </w:r>
          </w:p>
        </w:tc>
        <w:tc>
          <w:tcPr>
            <w:tcW w:w="10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4845994F" w14:textId="77777777" w:rsidR="00C4521E" w:rsidRPr="004246AB" w:rsidRDefault="00C4521E" w:rsidP="00F64A7C">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70%</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31174FF4" w14:textId="77777777" w:rsidR="00C4521E" w:rsidRPr="004246AB" w:rsidRDefault="00C4521E" w:rsidP="00F64A7C">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85%</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66631ED4" w14:textId="77777777" w:rsidR="00C4521E" w:rsidRPr="004246AB" w:rsidRDefault="00C4521E" w:rsidP="00F64A7C">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96%</w:t>
            </w:r>
          </w:p>
        </w:tc>
        <w:tc>
          <w:tcPr>
            <w:tcW w:w="1030" w:type="dxa"/>
            <w:tcBorders>
              <w:top w:val="single" w:sz="4" w:space="0" w:color="7F7F7F" w:themeColor="text1" w:themeTint="80"/>
              <w:left w:val="single" w:sz="4" w:space="0" w:color="7F7F7F" w:themeColor="text1" w:themeTint="80"/>
              <w:bottom w:val="single" w:sz="4" w:space="0" w:color="7F7F7F" w:themeColor="text1" w:themeTint="80"/>
              <w:right w:val="single" w:sz="4" w:space="0" w:color="auto"/>
            </w:tcBorders>
            <w:vAlign w:val="center"/>
            <w:hideMark/>
          </w:tcPr>
          <w:p w14:paraId="03A28708" w14:textId="77777777" w:rsidR="00C4521E" w:rsidRPr="004246AB" w:rsidRDefault="00C4521E" w:rsidP="00F64A7C">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88.56%</w:t>
            </w:r>
          </w:p>
        </w:tc>
        <w:tc>
          <w:tcPr>
            <w:tcW w:w="1132" w:type="dxa"/>
            <w:tcBorders>
              <w:top w:val="single" w:sz="4" w:space="0" w:color="auto"/>
              <w:left w:val="single" w:sz="4" w:space="0" w:color="auto"/>
              <w:bottom w:val="single" w:sz="4" w:space="0" w:color="auto"/>
              <w:right w:val="single" w:sz="4" w:space="0" w:color="auto"/>
            </w:tcBorders>
            <w:vAlign w:val="center"/>
          </w:tcPr>
          <w:p w14:paraId="0D22F37C" w14:textId="5DE6ED4A" w:rsidR="00C4521E" w:rsidRPr="004246AB" w:rsidRDefault="009729DF" w:rsidP="00F64A7C">
            <w:pPr>
              <w:spacing w:after="0" w:line="286" w:lineRule="auto"/>
              <w:jc w:val="center"/>
              <w:rPr>
                <w:rFonts w:eastAsia="Times New Roman" w:cs="Times New Roman"/>
                <w:color w:val="767171"/>
                <w:sz w:val="22"/>
                <w:lang w:eastAsia="es-DO"/>
              </w:rPr>
            </w:pPr>
            <w:r>
              <w:rPr>
                <w:rFonts w:eastAsia="Times New Roman" w:cs="Times New Roman"/>
                <w:color w:val="767171"/>
                <w:sz w:val="22"/>
                <w:lang w:eastAsia="es-DO"/>
              </w:rPr>
              <w:t>97</w:t>
            </w:r>
            <w:r w:rsidR="00C4521E">
              <w:rPr>
                <w:rFonts w:eastAsia="Times New Roman" w:cs="Times New Roman"/>
                <w:color w:val="767171"/>
                <w:sz w:val="22"/>
                <w:lang w:eastAsia="es-DO"/>
              </w:rPr>
              <w:t>.74%</w:t>
            </w:r>
          </w:p>
        </w:tc>
      </w:tr>
      <w:tr w:rsidR="00C4521E" w:rsidRPr="004246AB" w14:paraId="1FEA6566" w14:textId="77777777" w:rsidTr="00F64A7C">
        <w:trPr>
          <w:trHeight w:val="284"/>
        </w:trPr>
        <w:tc>
          <w:tcPr>
            <w:tcW w:w="283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044B01C3" w14:textId="77777777" w:rsidR="00C4521E" w:rsidRPr="004246AB" w:rsidRDefault="00C4521E" w:rsidP="00F64A7C">
            <w:pPr>
              <w:spacing w:after="0" w:line="286" w:lineRule="auto"/>
              <w:rPr>
                <w:rFonts w:eastAsia="Times New Roman" w:cs="Times New Roman"/>
                <w:color w:val="767171"/>
                <w:sz w:val="22"/>
                <w:lang w:eastAsia="es-DO"/>
              </w:rPr>
            </w:pPr>
            <w:r w:rsidRPr="004246AB">
              <w:rPr>
                <w:rFonts w:eastAsia="Times New Roman" w:cs="Times New Roman"/>
                <w:color w:val="767171"/>
                <w:sz w:val="22"/>
                <w:lang w:eastAsia="es-DO"/>
              </w:rPr>
              <w:t>Índice de Uso TIC y Gobierno Electrónico (ITICGE)</w:t>
            </w:r>
          </w:p>
        </w:tc>
        <w:tc>
          <w:tcPr>
            <w:tcW w:w="10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4C8F4831" w14:textId="77777777" w:rsidR="00C4521E" w:rsidRPr="004246AB" w:rsidRDefault="00C4521E" w:rsidP="00F64A7C">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89%</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2FD15C0A" w14:textId="77777777" w:rsidR="00C4521E" w:rsidRPr="004246AB" w:rsidRDefault="00C4521E" w:rsidP="00F64A7C">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72%</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0DC4B61D" w14:textId="77777777" w:rsidR="00C4521E" w:rsidRPr="004246AB" w:rsidRDefault="00C4521E" w:rsidP="00F64A7C">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89%</w:t>
            </w:r>
          </w:p>
        </w:tc>
        <w:tc>
          <w:tcPr>
            <w:tcW w:w="1030" w:type="dxa"/>
            <w:tcBorders>
              <w:top w:val="single" w:sz="4" w:space="0" w:color="7F7F7F" w:themeColor="text1" w:themeTint="80"/>
              <w:left w:val="single" w:sz="4" w:space="0" w:color="7F7F7F" w:themeColor="text1" w:themeTint="80"/>
              <w:bottom w:val="single" w:sz="4" w:space="0" w:color="7F7F7F" w:themeColor="text1" w:themeTint="80"/>
              <w:right w:val="single" w:sz="4" w:space="0" w:color="auto"/>
            </w:tcBorders>
            <w:vAlign w:val="center"/>
            <w:hideMark/>
          </w:tcPr>
          <w:p w14:paraId="4E8B3F24" w14:textId="77777777" w:rsidR="00C4521E" w:rsidRPr="004246AB" w:rsidRDefault="00C4521E" w:rsidP="00F64A7C">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88.88%</w:t>
            </w:r>
          </w:p>
        </w:tc>
        <w:tc>
          <w:tcPr>
            <w:tcW w:w="1132" w:type="dxa"/>
            <w:tcBorders>
              <w:top w:val="single" w:sz="4" w:space="0" w:color="auto"/>
              <w:left w:val="single" w:sz="4" w:space="0" w:color="auto"/>
              <w:bottom w:val="single" w:sz="4" w:space="0" w:color="auto"/>
              <w:right w:val="single" w:sz="4" w:space="0" w:color="auto"/>
            </w:tcBorders>
            <w:vAlign w:val="center"/>
          </w:tcPr>
          <w:p w14:paraId="4F02224B" w14:textId="77777777" w:rsidR="00C4521E" w:rsidRPr="004246AB" w:rsidRDefault="00C4521E" w:rsidP="00F64A7C">
            <w:pPr>
              <w:spacing w:after="0" w:line="286" w:lineRule="auto"/>
              <w:jc w:val="center"/>
              <w:rPr>
                <w:rFonts w:eastAsia="Times New Roman" w:cs="Times New Roman"/>
                <w:color w:val="767171"/>
                <w:sz w:val="22"/>
                <w:lang w:eastAsia="es-DO"/>
              </w:rPr>
            </w:pPr>
            <w:r>
              <w:rPr>
                <w:rFonts w:eastAsia="Times New Roman" w:cs="Times New Roman"/>
                <w:color w:val="767171"/>
                <w:sz w:val="22"/>
                <w:lang w:eastAsia="es-DO"/>
              </w:rPr>
              <w:t>74.45%</w:t>
            </w:r>
          </w:p>
        </w:tc>
      </w:tr>
      <w:tr w:rsidR="00C4521E" w:rsidRPr="004246AB" w14:paraId="2B24B594" w14:textId="77777777" w:rsidTr="00F64A7C">
        <w:trPr>
          <w:trHeight w:val="284"/>
        </w:trPr>
        <w:tc>
          <w:tcPr>
            <w:tcW w:w="283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7E40BED6" w14:textId="77777777" w:rsidR="00C4521E" w:rsidRPr="004246AB" w:rsidRDefault="00C4521E" w:rsidP="00F64A7C">
            <w:pPr>
              <w:spacing w:after="0" w:line="286" w:lineRule="auto"/>
              <w:rPr>
                <w:rFonts w:eastAsia="Times New Roman" w:cs="Times New Roman"/>
                <w:color w:val="767171"/>
                <w:sz w:val="22"/>
                <w:lang w:eastAsia="es-DO"/>
              </w:rPr>
            </w:pPr>
            <w:r w:rsidRPr="004246AB">
              <w:rPr>
                <w:rFonts w:eastAsia="Times New Roman" w:cs="Times New Roman"/>
                <w:color w:val="767171"/>
                <w:sz w:val="22"/>
                <w:lang w:eastAsia="es-DO"/>
              </w:rPr>
              <w:t>Cumplimiento Ley 200-04</w:t>
            </w:r>
          </w:p>
        </w:tc>
        <w:tc>
          <w:tcPr>
            <w:tcW w:w="10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14E60E35" w14:textId="77777777" w:rsidR="00C4521E" w:rsidRPr="004246AB" w:rsidRDefault="00C4521E" w:rsidP="00F64A7C">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99%</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58BBC179" w14:textId="77777777" w:rsidR="00C4521E" w:rsidRPr="004246AB" w:rsidRDefault="00C4521E" w:rsidP="00F64A7C">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99%</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35FA1DF8" w14:textId="77777777" w:rsidR="00C4521E" w:rsidRPr="004246AB" w:rsidRDefault="00C4521E" w:rsidP="00F64A7C">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100%</w:t>
            </w:r>
          </w:p>
        </w:tc>
        <w:tc>
          <w:tcPr>
            <w:tcW w:w="1030" w:type="dxa"/>
            <w:tcBorders>
              <w:top w:val="single" w:sz="4" w:space="0" w:color="7F7F7F" w:themeColor="text1" w:themeTint="80"/>
              <w:left w:val="single" w:sz="4" w:space="0" w:color="7F7F7F" w:themeColor="text1" w:themeTint="80"/>
              <w:bottom w:val="single" w:sz="4" w:space="0" w:color="7F7F7F" w:themeColor="text1" w:themeTint="80"/>
              <w:right w:val="single" w:sz="4" w:space="0" w:color="auto"/>
            </w:tcBorders>
            <w:vAlign w:val="center"/>
            <w:hideMark/>
          </w:tcPr>
          <w:p w14:paraId="575C72DB" w14:textId="77777777" w:rsidR="00C4521E" w:rsidRPr="004246AB" w:rsidRDefault="00C4521E" w:rsidP="00F64A7C">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100%</w:t>
            </w:r>
          </w:p>
        </w:tc>
        <w:tc>
          <w:tcPr>
            <w:tcW w:w="1132" w:type="dxa"/>
            <w:tcBorders>
              <w:top w:val="single" w:sz="4" w:space="0" w:color="auto"/>
              <w:left w:val="single" w:sz="4" w:space="0" w:color="auto"/>
              <w:bottom w:val="single" w:sz="4" w:space="0" w:color="auto"/>
              <w:right w:val="single" w:sz="4" w:space="0" w:color="auto"/>
            </w:tcBorders>
            <w:vAlign w:val="center"/>
          </w:tcPr>
          <w:p w14:paraId="10AF2B81" w14:textId="77777777" w:rsidR="00C4521E" w:rsidRPr="004246AB" w:rsidRDefault="00C4521E" w:rsidP="00F64A7C">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100%</w:t>
            </w:r>
          </w:p>
        </w:tc>
      </w:tr>
      <w:tr w:rsidR="00C4521E" w:rsidRPr="004246AB" w14:paraId="03B817F0" w14:textId="77777777" w:rsidTr="00F64A7C">
        <w:trPr>
          <w:trHeight w:val="284"/>
        </w:trPr>
        <w:tc>
          <w:tcPr>
            <w:tcW w:w="283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3A56ADB5" w14:textId="77777777" w:rsidR="00C4521E" w:rsidRPr="004246AB" w:rsidRDefault="00C4521E" w:rsidP="00F64A7C">
            <w:pPr>
              <w:spacing w:after="0" w:line="286" w:lineRule="auto"/>
              <w:rPr>
                <w:rFonts w:eastAsia="Times New Roman" w:cs="Times New Roman"/>
                <w:color w:val="767171"/>
                <w:sz w:val="22"/>
                <w:lang w:eastAsia="es-DO"/>
              </w:rPr>
            </w:pPr>
            <w:r w:rsidRPr="004246AB">
              <w:rPr>
                <w:rFonts w:eastAsia="Times New Roman" w:cs="Times New Roman"/>
                <w:color w:val="767171"/>
                <w:sz w:val="22"/>
                <w:lang w:eastAsia="es-DO"/>
              </w:rPr>
              <w:t>Gestión presupuestaria (IGP)</w:t>
            </w:r>
          </w:p>
        </w:tc>
        <w:tc>
          <w:tcPr>
            <w:tcW w:w="10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2A52C269" w14:textId="77777777" w:rsidR="00C4521E" w:rsidRPr="004246AB" w:rsidRDefault="00C4521E" w:rsidP="00F64A7C">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100%</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43F8FED3" w14:textId="77777777" w:rsidR="00C4521E" w:rsidRPr="004246AB" w:rsidRDefault="00C4521E" w:rsidP="00F64A7C">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95%</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4254C5D6" w14:textId="77777777" w:rsidR="00C4521E" w:rsidRPr="004246AB" w:rsidRDefault="00C4521E" w:rsidP="00F64A7C">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97%</w:t>
            </w:r>
          </w:p>
        </w:tc>
        <w:tc>
          <w:tcPr>
            <w:tcW w:w="1030" w:type="dxa"/>
            <w:tcBorders>
              <w:top w:val="single" w:sz="4" w:space="0" w:color="7F7F7F" w:themeColor="text1" w:themeTint="80"/>
              <w:left w:val="single" w:sz="4" w:space="0" w:color="7F7F7F" w:themeColor="text1" w:themeTint="80"/>
              <w:bottom w:val="single" w:sz="4" w:space="0" w:color="7F7F7F" w:themeColor="text1" w:themeTint="80"/>
              <w:right w:val="single" w:sz="4" w:space="0" w:color="auto"/>
            </w:tcBorders>
            <w:vAlign w:val="center"/>
            <w:hideMark/>
          </w:tcPr>
          <w:p w14:paraId="49366CC5" w14:textId="77777777" w:rsidR="00C4521E" w:rsidRPr="004246AB" w:rsidRDefault="00C4521E" w:rsidP="00F64A7C">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97%</w:t>
            </w:r>
          </w:p>
        </w:tc>
        <w:tc>
          <w:tcPr>
            <w:tcW w:w="1132" w:type="dxa"/>
            <w:tcBorders>
              <w:top w:val="single" w:sz="4" w:space="0" w:color="auto"/>
              <w:left w:val="single" w:sz="4" w:space="0" w:color="auto"/>
              <w:bottom w:val="single" w:sz="4" w:space="0" w:color="auto"/>
              <w:right w:val="single" w:sz="4" w:space="0" w:color="auto"/>
            </w:tcBorders>
            <w:vAlign w:val="center"/>
          </w:tcPr>
          <w:p w14:paraId="47F7AD17" w14:textId="77777777" w:rsidR="00C4521E" w:rsidRPr="004246AB" w:rsidRDefault="00C4521E" w:rsidP="00F64A7C">
            <w:pPr>
              <w:spacing w:after="0" w:line="286" w:lineRule="auto"/>
              <w:jc w:val="center"/>
              <w:rPr>
                <w:rFonts w:eastAsia="Times New Roman" w:cs="Times New Roman"/>
                <w:color w:val="767171"/>
                <w:sz w:val="22"/>
                <w:lang w:eastAsia="es-DO"/>
              </w:rPr>
            </w:pPr>
            <w:r>
              <w:rPr>
                <w:rFonts w:eastAsia="Times New Roman" w:cs="Times New Roman"/>
                <w:color w:val="767171"/>
                <w:sz w:val="22"/>
                <w:lang w:eastAsia="es-DO"/>
              </w:rPr>
              <w:t>94%</w:t>
            </w:r>
          </w:p>
        </w:tc>
      </w:tr>
      <w:tr w:rsidR="00C4521E" w:rsidRPr="004246AB" w14:paraId="0D3BED0D" w14:textId="77777777" w:rsidTr="00F64A7C">
        <w:trPr>
          <w:trHeight w:val="284"/>
        </w:trPr>
        <w:tc>
          <w:tcPr>
            <w:tcW w:w="283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487AF7BA" w14:textId="77777777" w:rsidR="00C4521E" w:rsidRPr="004246AB" w:rsidRDefault="00C4521E" w:rsidP="00F64A7C">
            <w:pPr>
              <w:spacing w:after="0" w:line="286" w:lineRule="auto"/>
              <w:rPr>
                <w:rFonts w:eastAsia="Times New Roman" w:cs="Times New Roman"/>
                <w:color w:val="767171"/>
                <w:sz w:val="22"/>
                <w:lang w:eastAsia="es-DO"/>
              </w:rPr>
            </w:pPr>
            <w:r w:rsidRPr="004246AB">
              <w:rPr>
                <w:rFonts w:eastAsia="Times New Roman" w:cs="Times New Roman"/>
                <w:color w:val="767171"/>
                <w:sz w:val="22"/>
                <w:lang w:eastAsia="es-DO"/>
              </w:rPr>
              <w:t>Contrataciones públicas (SISCOMPRAS)</w:t>
            </w:r>
          </w:p>
        </w:tc>
        <w:tc>
          <w:tcPr>
            <w:tcW w:w="10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307E747C" w14:textId="77777777" w:rsidR="00C4521E" w:rsidRPr="004246AB" w:rsidRDefault="00C4521E" w:rsidP="00F64A7C">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96%</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7E4791AF" w14:textId="77777777" w:rsidR="00C4521E" w:rsidRPr="004246AB" w:rsidRDefault="00C4521E" w:rsidP="00F64A7C">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90%</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1AACE235" w14:textId="77777777" w:rsidR="00C4521E" w:rsidRPr="004246AB" w:rsidRDefault="00C4521E" w:rsidP="00F64A7C">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69%</w:t>
            </w:r>
          </w:p>
        </w:tc>
        <w:tc>
          <w:tcPr>
            <w:tcW w:w="1030" w:type="dxa"/>
            <w:tcBorders>
              <w:top w:val="single" w:sz="4" w:space="0" w:color="7F7F7F" w:themeColor="text1" w:themeTint="80"/>
              <w:left w:val="single" w:sz="4" w:space="0" w:color="7F7F7F" w:themeColor="text1" w:themeTint="80"/>
              <w:bottom w:val="single" w:sz="4" w:space="0" w:color="7F7F7F" w:themeColor="text1" w:themeTint="80"/>
              <w:right w:val="single" w:sz="4" w:space="0" w:color="auto"/>
            </w:tcBorders>
            <w:vAlign w:val="center"/>
            <w:hideMark/>
          </w:tcPr>
          <w:p w14:paraId="756EDA00" w14:textId="77777777" w:rsidR="00C4521E" w:rsidRPr="004246AB" w:rsidRDefault="00C4521E" w:rsidP="00F64A7C">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88.90%</w:t>
            </w:r>
          </w:p>
        </w:tc>
        <w:tc>
          <w:tcPr>
            <w:tcW w:w="1132" w:type="dxa"/>
            <w:tcBorders>
              <w:top w:val="single" w:sz="4" w:space="0" w:color="auto"/>
              <w:left w:val="single" w:sz="4" w:space="0" w:color="auto"/>
              <w:bottom w:val="single" w:sz="4" w:space="0" w:color="auto"/>
              <w:right w:val="single" w:sz="4" w:space="0" w:color="auto"/>
            </w:tcBorders>
            <w:vAlign w:val="center"/>
          </w:tcPr>
          <w:p w14:paraId="38AE2E88" w14:textId="77777777" w:rsidR="00C4521E" w:rsidRPr="004246AB" w:rsidRDefault="00C4521E" w:rsidP="00F64A7C">
            <w:pPr>
              <w:spacing w:after="0" w:line="286" w:lineRule="auto"/>
              <w:jc w:val="center"/>
              <w:rPr>
                <w:rFonts w:eastAsia="Times New Roman" w:cs="Times New Roman"/>
                <w:color w:val="767171"/>
                <w:sz w:val="22"/>
                <w:lang w:eastAsia="es-DO"/>
              </w:rPr>
            </w:pPr>
            <w:r>
              <w:rPr>
                <w:rFonts w:eastAsia="Times New Roman" w:cs="Times New Roman"/>
                <w:color w:val="767171"/>
                <w:sz w:val="22"/>
                <w:lang w:eastAsia="es-DO"/>
              </w:rPr>
              <w:t>84.30%</w:t>
            </w:r>
          </w:p>
        </w:tc>
      </w:tr>
      <w:tr w:rsidR="00C4521E" w:rsidRPr="004246AB" w14:paraId="28A5FEC6" w14:textId="77777777" w:rsidTr="00F64A7C">
        <w:trPr>
          <w:trHeight w:val="284"/>
        </w:trPr>
        <w:tc>
          <w:tcPr>
            <w:tcW w:w="283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4F01D6CD" w14:textId="77777777" w:rsidR="00C4521E" w:rsidRPr="004246AB" w:rsidRDefault="00C4521E" w:rsidP="00F64A7C">
            <w:pPr>
              <w:spacing w:after="0" w:line="286" w:lineRule="auto"/>
              <w:rPr>
                <w:rFonts w:eastAsia="Times New Roman" w:cs="Times New Roman"/>
                <w:color w:val="767171"/>
                <w:sz w:val="22"/>
                <w:lang w:eastAsia="es-DO"/>
              </w:rPr>
            </w:pPr>
            <w:r w:rsidRPr="004246AB">
              <w:rPr>
                <w:rFonts w:eastAsia="Times New Roman" w:cs="Times New Roman"/>
                <w:color w:val="767171"/>
                <w:sz w:val="22"/>
                <w:lang w:eastAsia="es-DO"/>
              </w:rPr>
              <w:t>Transparencia gubernamental</w:t>
            </w:r>
          </w:p>
        </w:tc>
        <w:tc>
          <w:tcPr>
            <w:tcW w:w="10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149A5077" w14:textId="77777777" w:rsidR="00C4521E" w:rsidRPr="004246AB" w:rsidRDefault="00C4521E" w:rsidP="00F64A7C">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95%</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7F0D9E79" w14:textId="77777777" w:rsidR="00C4521E" w:rsidRPr="004246AB" w:rsidRDefault="00C4521E" w:rsidP="00F64A7C">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95%</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48857F78" w14:textId="77777777" w:rsidR="00C4521E" w:rsidRPr="004246AB" w:rsidRDefault="00C4521E" w:rsidP="00F64A7C">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100%</w:t>
            </w:r>
          </w:p>
        </w:tc>
        <w:tc>
          <w:tcPr>
            <w:tcW w:w="1030" w:type="dxa"/>
            <w:tcBorders>
              <w:top w:val="single" w:sz="4" w:space="0" w:color="7F7F7F" w:themeColor="text1" w:themeTint="80"/>
              <w:left w:val="single" w:sz="4" w:space="0" w:color="7F7F7F" w:themeColor="text1" w:themeTint="80"/>
              <w:bottom w:val="single" w:sz="4" w:space="0" w:color="7F7F7F" w:themeColor="text1" w:themeTint="80"/>
              <w:right w:val="single" w:sz="4" w:space="0" w:color="auto"/>
            </w:tcBorders>
            <w:vAlign w:val="center"/>
            <w:hideMark/>
          </w:tcPr>
          <w:p w14:paraId="4477EDA5" w14:textId="77777777" w:rsidR="00C4521E" w:rsidRPr="004246AB" w:rsidRDefault="00C4521E" w:rsidP="00F64A7C">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100%</w:t>
            </w:r>
          </w:p>
        </w:tc>
        <w:tc>
          <w:tcPr>
            <w:tcW w:w="1132" w:type="dxa"/>
            <w:tcBorders>
              <w:top w:val="single" w:sz="4" w:space="0" w:color="auto"/>
              <w:left w:val="single" w:sz="4" w:space="0" w:color="auto"/>
              <w:bottom w:val="single" w:sz="4" w:space="0" w:color="auto"/>
              <w:right w:val="single" w:sz="4" w:space="0" w:color="auto"/>
            </w:tcBorders>
            <w:vAlign w:val="center"/>
          </w:tcPr>
          <w:p w14:paraId="47E49E9E" w14:textId="77777777" w:rsidR="00C4521E" w:rsidRPr="004246AB" w:rsidRDefault="00C4521E" w:rsidP="00F64A7C">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100%</w:t>
            </w:r>
          </w:p>
        </w:tc>
      </w:tr>
      <w:tr w:rsidR="00C4521E" w:rsidRPr="004246AB" w14:paraId="581AB4AA" w14:textId="77777777" w:rsidTr="00F64A7C">
        <w:trPr>
          <w:trHeight w:val="284"/>
        </w:trPr>
        <w:tc>
          <w:tcPr>
            <w:tcW w:w="283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032BB093" w14:textId="77777777" w:rsidR="00C4521E" w:rsidRPr="004246AB" w:rsidRDefault="00C4521E" w:rsidP="00F64A7C">
            <w:pPr>
              <w:spacing w:after="0" w:line="286" w:lineRule="auto"/>
              <w:rPr>
                <w:rFonts w:eastAsia="Times New Roman" w:cs="Times New Roman"/>
                <w:color w:val="767171"/>
                <w:sz w:val="22"/>
                <w:lang w:eastAsia="es-DO"/>
              </w:rPr>
            </w:pPr>
            <w:r w:rsidRPr="004246AB">
              <w:rPr>
                <w:rFonts w:eastAsia="Times New Roman" w:cs="Times New Roman"/>
                <w:color w:val="767171"/>
                <w:sz w:val="22"/>
                <w:lang w:eastAsia="es-DO"/>
              </w:rPr>
              <w:t xml:space="preserve">Sistema de Análisis del Cumplimiento de las Normativas Contables </w:t>
            </w:r>
          </w:p>
        </w:tc>
        <w:tc>
          <w:tcPr>
            <w:tcW w:w="10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3E21A52F" w14:textId="77777777" w:rsidR="00C4521E" w:rsidRPr="004246AB" w:rsidRDefault="00C4521E" w:rsidP="00F64A7C">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84%</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2BCAD53E" w14:textId="77777777" w:rsidR="00C4521E" w:rsidRPr="004246AB" w:rsidRDefault="00C4521E" w:rsidP="00F64A7C">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84%</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1F637BD9" w14:textId="77777777" w:rsidR="00C4521E" w:rsidRPr="004246AB" w:rsidRDefault="00C4521E" w:rsidP="00F64A7C">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87%</w:t>
            </w:r>
          </w:p>
        </w:tc>
        <w:tc>
          <w:tcPr>
            <w:tcW w:w="1030" w:type="dxa"/>
            <w:tcBorders>
              <w:top w:val="single" w:sz="4" w:space="0" w:color="7F7F7F" w:themeColor="text1" w:themeTint="80"/>
              <w:left w:val="single" w:sz="4" w:space="0" w:color="7F7F7F" w:themeColor="text1" w:themeTint="80"/>
              <w:bottom w:val="single" w:sz="4" w:space="0" w:color="7F7F7F" w:themeColor="text1" w:themeTint="80"/>
              <w:right w:val="single" w:sz="4" w:space="0" w:color="auto"/>
            </w:tcBorders>
            <w:vAlign w:val="center"/>
            <w:hideMark/>
          </w:tcPr>
          <w:p w14:paraId="469302E2" w14:textId="77777777" w:rsidR="00C4521E" w:rsidRPr="004246AB" w:rsidRDefault="00C4521E" w:rsidP="00F64A7C">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87%</w:t>
            </w:r>
          </w:p>
        </w:tc>
        <w:tc>
          <w:tcPr>
            <w:tcW w:w="1132" w:type="dxa"/>
            <w:tcBorders>
              <w:top w:val="single" w:sz="4" w:space="0" w:color="auto"/>
              <w:left w:val="single" w:sz="4" w:space="0" w:color="auto"/>
              <w:bottom w:val="single" w:sz="4" w:space="0" w:color="auto"/>
              <w:right w:val="single" w:sz="4" w:space="0" w:color="auto"/>
            </w:tcBorders>
            <w:vAlign w:val="center"/>
          </w:tcPr>
          <w:p w14:paraId="10E263C8" w14:textId="77777777" w:rsidR="00C4521E" w:rsidRPr="004246AB" w:rsidRDefault="00C4521E" w:rsidP="00F64A7C">
            <w:pPr>
              <w:spacing w:after="0" w:line="286" w:lineRule="auto"/>
              <w:jc w:val="center"/>
              <w:rPr>
                <w:rFonts w:eastAsia="Times New Roman" w:cs="Times New Roman"/>
                <w:color w:val="767171"/>
                <w:sz w:val="22"/>
                <w:lang w:eastAsia="es-DO"/>
              </w:rPr>
            </w:pPr>
            <w:r>
              <w:rPr>
                <w:rFonts w:eastAsia="Times New Roman" w:cs="Times New Roman"/>
                <w:color w:val="767171"/>
                <w:sz w:val="22"/>
                <w:lang w:eastAsia="es-DO"/>
              </w:rPr>
              <w:t>87%</w:t>
            </w:r>
          </w:p>
        </w:tc>
      </w:tr>
      <w:tr w:rsidR="00C4521E" w:rsidRPr="004246AB" w14:paraId="5A1466F6" w14:textId="77777777" w:rsidTr="00F64A7C">
        <w:trPr>
          <w:trHeight w:val="284"/>
        </w:trPr>
        <w:tc>
          <w:tcPr>
            <w:tcW w:w="283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1391C2C4" w14:textId="77777777" w:rsidR="00C4521E" w:rsidRPr="004246AB" w:rsidRDefault="00C4521E" w:rsidP="00F64A7C">
            <w:pPr>
              <w:spacing w:after="0" w:line="286" w:lineRule="auto"/>
              <w:rPr>
                <w:rFonts w:eastAsia="Times New Roman" w:cs="Times New Roman"/>
                <w:color w:val="767171"/>
                <w:sz w:val="22"/>
                <w:lang w:eastAsia="es-DO"/>
              </w:rPr>
            </w:pPr>
            <w:r w:rsidRPr="004246AB">
              <w:rPr>
                <w:rFonts w:eastAsia="Times New Roman" w:cs="Times New Roman"/>
                <w:color w:val="767171"/>
                <w:sz w:val="22"/>
                <w:lang w:eastAsia="es-DO"/>
              </w:rPr>
              <w:lastRenderedPageBreak/>
              <w:t>Índice de Evaluación del Desempeño Institucional (IDI)</w:t>
            </w:r>
          </w:p>
        </w:tc>
        <w:tc>
          <w:tcPr>
            <w:tcW w:w="10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59E986FC" w14:textId="77777777" w:rsidR="00C4521E" w:rsidRPr="004246AB" w:rsidRDefault="00C4521E" w:rsidP="00F64A7C">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N/A</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6EEC4AB6" w14:textId="77777777" w:rsidR="00C4521E" w:rsidRPr="004246AB" w:rsidRDefault="00C4521E" w:rsidP="00F64A7C">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N/A</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79FB07CC" w14:textId="77777777" w:rsidR="00C4521E" w:rsidRPr="004246AB" w:rsidRDefault="00C4521E" w:rsidP="00F64A7C">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87%</w:t>
            </w:r>
          </w:p>
        </w:tc>
        <w:tc>
          <w:tcPr>
            <w:tcW w:w="1030" w:type="dxa"/>
            <w:tcBorders>
              <w:top w:val="single" w:sz="4" w:space="0" w:color="7F7F7F" w:themeColor="text1" w:themeTint="80"/>
              <w:left w:val="single" w:sz="4" w:space="0" w:color="7F7F7F" w:themeColor="text1" w:themeTint="80"/>
              <w:bottom w:val="single" w:sz="4" w:space="0" w:color="7F7F7F" w:themeColor="text1" w:themeTint="80"/>
              <w:right w:val="single" w:sz="4" w:space="0" w:color="auto"/>
            </w:tcBorders>
            <w:vAlign w:val="center"/>
            <w:hideMark/>
          </w:tcPr>
          <w:p w14:paraId="2E671BAA" w14:textId="77777777" w:rsidR="00C4521E" w:rsidRPr="004246AB" w:rsidRDefault="00C4521E" w:rsidP="00F64A7C">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92.80%</w:t>
            </w:r>
          </w:p>
        </w:tc>
        <w:tc>
          <w:tcPr>
            <w:tcW w:w="1132" w:type="dxa"/>
            <w:tcBorders>
              <w:top w:val="single" w:sz="4" w:space="0" w:color="auto"/>
              <w:left w:val="single" w:sz="4" w:space="0" w:color="auto"/>
              <w:bottom w:val="single" w:sz="4" w:space="0" w:color="auto"/>
              <w:right w:val="single" w:sz="4" w:space="0" w:color="auto"/>
            </w:tcBorders>
            <w:vAlign w:val="center"/>
          </w:tcPr>
          <w:p w14:paraId="449D1AA8" w14:textId="77777777" w:rsidR="00C4521E" w:rsidRPr="004246AB" w:rsidRDefault="00C4521E" w:rsidP="00F64A7C">
            <w:pPr>
              <w:spacing w:after="0" w:line="286" w:lineRule="auto"/>
              <w:jc w:val="center"/>
              <w:rPr>
                <w:rFonts w:eastAsia="Times New Roman" w:cs="Times New Roman"/>
                <w:color w:val="767171"/>
                <w:sz w:val="22"/>
                <w:lang w:eastAsia="es-DO"/>
              </w:rPr>
            </w:pPr>
            <w:r>
              <w:rPr>
                <w:rFonts w:eastAsia="Times New Roman" w:cs="Times New Roman"/>
                <w:color w:val="767171"/>
                <w:sz w:val="22"/>
                <w:lang w:eastAsia="es-DO"/>
              </w:rPr>
              <w:t>86.54%</w:t>
            </w:r>
          </w:p>
        </w:tc>
      </w:tr>
      <w:tr w:rsidR="00C4521E" w:rsidRPr="004246AB" w14:paraId="21C8783B" w14:textId="77777777" w:rsidTr="00F64A7C">
        <w:trPr>
          <w:trHeight w:val="284"/>
        </w:trPr>
        <w:tc>
          <w:tcPr>
            <w:tcW w:w="283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BBED397" w14:textId="77777777" w:rsidR="00C4521E" w:rsidRPr="004246AB" w:rsidRDefault="00C4521E" w:rsidP="00F64A7C">
            <w:pPr>
              <w:spacing w:after="0" w:line="286" w:lineRule="auto"/>
              <w:rPr>
                <w:rFonts w:eastAsia="Times New Roman" w:cs="Times New Roman"/>
                <w:color w:val="767171"/>
                <w:sz w:val="22"/>
                <w:lang w:eastAsia="es-DO"/>
              </w:rPr>
            </w:pPr>
            <w:r w:rsidRPr="004246AB">
              <w:rPr>
                <w:rFonts w:eastAsia="Times New Roman" w:cs="Times New Roman"/>
                <w:color w:val="767171"/>
                <w:sz w:val="22"/>
                <w:lang w:eastAsia="es-DO"/>
              </w:rPr>
              <w:t>Políticas Transversales</w:t>
            </w:r>
          </w:p>
        </w:tc>
        <w:tc>
          <w:tcPr>
            <w:tcW w:w="10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2C83B18" w14:textId="77777777" w:rsidR="00C4521E" w:rsidRPr="004246AB" w:rsidRDefault="00C4521E" w:rsidP="00F64A7C">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N/A</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68FEF7F" w14:textId="77777777" w:rsidR="00C4521E" w:rsidRPr="004246AB" w:rsidRDefault="00C4521E" w:rsidP="00F64A7C">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N/A</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AE3A491" w14:textId="77777777" w:rsidR="00C4521E" w:rsidRPr="004246AB" w:rsidRDefault="00C4521E" w:rsidP="00F64A7C">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90.67%</w:t>
            </w:r>
          </w:p>
        </w:tc>
        <w:tc>
          <w:tcPr>
            <w:tcW w:w="1030" w:type="dxa"/>
            <w:tcBorders>
              <w:top w:val="single" w:sz="4" w:space="0" w:color="7F7F7F" w:themeColor="text1" w:themeTint="80"/>
              <w:left w:val="single" w:sz="4" w:space="0" w:color="7F7F7F" w:themeColor="text1" w:themeTint="80"/>
              <w:bottom w:val="single" w:sz="4" w:space="0" w:color="7F7F7F" w:themeColor="text1" w:themeTint="80"/>
              <w:right w:val="single" w:sz="4" w:space="0" w:color="auto"/>
            </w:tcBorders>
            <w:vAlign w:val="center"/>
          </w:tcPr>
          <w:p w14:paraId="7A2D28D0" w14:textId="77777777" w:rsidR="00C4521E" w:rsidRPr="004246AB" w:rsidRDefault="00C4521E" w:rsidP="00F64A7C">
            <w:pPr>
              <w:spacing w:after="0" w:line="286" w:lineRule="auto"/>
              <w:jc w:val="center"/>
              <w:rPr>
                <w:rFonts w:eastAsia="Times New Roman" w:cs="Times New Roman"/>
                <w:color w:val="767171"/>
                <w:sz w:val="22"/>
                <w:lang w:eastAsia="es-DO"/>
              </w:rPr>
            </w:pPr>
            <w:r>
              <w:rPr>
                <w:rFonts w:eastAsia="Times New Roman" w:cs="Times New Roman"/>
                <w:color w:val="767171"/>
                <w:sz w:val="22"/>
                <w:lang w:eastAsia="es-DO"/>
              </w:rPr>
              <w:t>9</w:t>
            </w:r>
            <w:r w:rsidRPr="004246AB">
              <w:rPr>
                <w:rFonts w:eastAsia="Times New Roman" w:cs="Times New Roman"/>
                <w:color w:val="767171"/>
                <w:sz w:val="22"/>
                <w:lang w:eastAsia="es-DO"/>
              </w:rPr>
              <w:t>5.</w:t>
            </w:r>
            <w:r>
              <w:rPr>
                <w:rFonts w:eastAsia="Times New Roman" w:cs="Times New Roman"/>
                <w:color w:val="767171"/>
                <w:sz w:val="22"/>
                <w:lang w:eastAsia="es-DO"/>
              </w:rPr>
              <w:t>95</w:t>
            </w:r>
            <w:r w:rsidRPr="004246AB">
              <w:rPr>
                <w:rFonts w:eastAsia="Times New Roman" w:cs="Times New Roman"/>
                <w:color w:val="767171"/>
                <w:sz w:val="22"/>
                <w:lang w:eastAsia="es-DO"/>
              </w:rPr>
              <w:t>%</w:t>
            </w:r>
          </w:p>
        </w:tc>
        <w:tc>
          <w:tcPr>
            <w:tcW w:w="1132" w:type="dxa"/>
            <w:tcBorders>
              <w:top w:val="single" w:sz="4" w:space="0" w:color="auto"/>
              <w:left w:val="single" w:sz="4" w:space="0" w:color="auto"/>
              <w:bottom w:val="single" w:sz="4" w:space="0" w:color="auto"/>
              <w:right w:val="single" w:sz="4" w:space="0" w:color="auto"/>
            </w:tcBorders>
            <w:vAlign w:val="center"/>
          </w:tcPr>
          <w:p w14:paraId="3183A11C" w14:textId="77777777" w:rsidR="00C4521E" w:rsidRDefault="00C4521E" w:rsidP="00F64A7C">
            <w:pPr>
              <w:spacing w:after="0" w:line="286" w:lineRule="auto"/>
              <w:jc w:val="center"/>
              <w:rPr>
                <w:rFonts w:eastAsia="Times New Roman" w:cs="Times New Roman"/>
                <w:color w:val="767171"/>
                <w:sz w:val="22"/>
                <w:lang w:eastAsia="es-DO"/>
              </w:rPr>
            </w:pPr>
            <w:r>
              <w:rPr>
                <w:rFonts w:eastAsia="Times New Roman" w:cs="Times New Roman"/>
                <w:color w:val="767171"/>
                <w:sz w:val="22"/>
                <w:lang w:eastAsia="es-DO"/>
              </w:rPr>
              <w:t>92.11%</w:t>
            </w:r>
          </w:p>
        </w:tc>
      </w:tr>
    </w:tbl>
    <w:bookmarkEnd w:id="172"/>
    <w:p w14:paraId="22B926BC" w14:textId="77777777" w:rsidR="00C4521E" w:rsidRPr="00D15346" w:rsidRDefault="00C4521E" w:rsidP="00C4521E">
      <w:pPr>
        <w:shd w:val="clear" w:color="auto" w:fill="FFFFFF"/>
        <w:spacing w:after="0" w:line="360" w:lineRule="auto"/>
        <w:jc w:val="center"/>
        <w:rPr>
          <w:rFonts w:eastAsia="Calibri" w:cs="Times New Roman"/>
          <w:color w:val="767171"/>
          <w:sz w:val="20"/>
          <w:szCs w:val="20"/>
        </w:rPr>
      </w:pPr>
      <w:r w:rsidRPr="00D15346">
        <w:rPr>
          <w:rFonts w:eastAsia="Calibri" w:cs="Times New Roman"/>
          <w:color w:val="767171"/>
          <w:sz w:val="20"/>
          <w:szCs w:val="20"/>
        </w:rPr>
        <w:t>Fuete: Ranking EDI, SIGOB y aplicación NOBACI.</w:t>
      </w:r>
    </w:p>
    <w:p w14:paraId="0AD751B6" w14:textId="77777777" w:rsidR="003A6B08" w:rsidRDefault="003A6B08" w:rsidP="00DC4F0A">
      <w:pPr>
        <w:spacing w:after="0" w:line="360" w:lineRule="auto"/>
        <w:jc w:val="both"/>
        <w:rPr>
          <w:rFonts w:eastAsia="Calibri" w:cs="Times New Roman"/>
          <w:color w:val="767171"/>
        </w:rPr>
      </w:pPr>
    </w:p>
    <w:p w14:paraId="3A94DD72" w14:textId="77777777" w:rsidR="00C4521E" w:rsidRPr="00D15346" w:rsidRDefault="00C4521E" w:rsidP="00C4521E">
      <w:pPr>
        <w:spacing w:after="0" w:line="360" w:lineRule="auto"/>
        <w:jc w:val="both"/>
        <w:rPr>
          <w:rFonts w:eastAsia="Calibri" w:cs="Times New Roman"/>
          <w:color w:val="767171"/>
        </w:rPr>
      </w:pPr>
      <w:r>
        <w:rPr>
          <w:rFonts w:eastAsia="Calibri" w:cs="Times New Roman"/>
          <w:color w:val="767171"/>
        </w:rPr>
        <w:t xml:space="preserve">En cuanto al </w:t>
      </w:r>
      <w:r w:rsidRPr="00D15346">
        <w:rPr>
          <w:rFonts w:eastAsia="Calibri" w:cs="Times New Roman"/>
          <w:b/>
          <w:bCs/>
          <w:color w:val="767171"/>
        </w:rPr>
        <w:t xml:space="preserve">Índice de </w:t>
      </w:r>
      <w:r>
        <w:rPr>
          <w:rFonts w:eastAsia="Calibri" w:cs="Times New Roman"/>
          <w:b/>
          <w:bCs/>
          <w:color w:val="767171"/>
        </w:rPr>
        <w:t xml:space="preserve">Producción Institucional </w:t>
      </w:r>
      <w:r>
        <w:rPr>
          <w:rFonts w:eastAsia="Calibri" w:cs="Times New Roman"/>
          <w:color w:val="767171"/>
        </w:rPr>
        <w:t xml:space="preserve">(IPI) y el </w:t>
      </w:r>
      <w:r w:rsidRPr="00D15346">
        <w:rPr>
          <w:rFonts w:eastAsia="Calibri" w:cs="Times New Roman"/>
          <w:b/>
          <w:bCs/>
          <w:color w:val="767171"/>
        </w:rPr>
        <w:t>Índice de Progreso</w:t>
      </w:r>
      <w:r>
        <w:rPr>
          <w:rFonts w:eastAsia="Calibri" w:cs="Times New Roman"/>
          <w:color w:val="767171"/>
        </w:rPr>
        <w:t xml:space="preserve"> Sectorial (IPS) el MIREX registra </w:t>
      </w:r>
      <w:bookmarkStart w:id="173" w:name="_Hlk184380270"/>
      <w:r>
        <w:rPr>
          <w:rFonts w:eastAsia="Calibri" w:cs="Times New Roman"/>
          <w:b/>
          <w:bCs/>
          <w:color w:val="767171"/>
        </w:rPr>
        <w:t>5</w:t>
      </w:r>
      <w:r w:rsidRPr="008F374A">
        <w:rPr>
          <w:rFonts w:eastAsia="Calibri" w:cs="Times New Roman"/>
          <w:b/>
          <w:bCs/>
          <w:color w:val="767171"/>
        </w:rPr>
        <w:t xml:space="preserve">9.76% </w:t>
      </w:r>
      <w:bookmarkEnd w:id="173"/>
      <w:r w:rsidRPr="008F374A">
        <w:rPr>
          <w:rFonts w:eastAsia="Calibri" w:cs="Times New Roman"/>
          <w:b/>
          <w:bCs/>
          <w:color w:val="767171"/>
        </w:rPr>
        <w:t>y 98.40%</w:t>
      </w:r>
      <w:r w:rsidRPr="00D15346">
        <w:rPr>
          <w:rFonts w:eastAsia="Calibri" w:cs="Times New Roman"/>
          <w:b/>
          <w:bCs/>
          <w:color w:val="767171"/>
        </w:rPr>
        <w:t xml:space="preserve"> </w:t>
      </w:r>
      <w:r w:rsidRPr="004246AB">
        <w:rPr>
          <w:rFonts w:eastAsia="Calibri" w:cs="Times New Roman"/>
          <w:color w:val="767171"/>
        </w:rPr>
        <w:t xml:space="preserve">de cumplimiento respectivamente. </w:t>
      </w:r>
      <w:r w:rsidRPr="00D15346">
        <w:rPr>
          <w:rFonts w:eastAsia="Calibri" w:cs="Times New Roman"/>
          <w:color w:val="767171"/>
        </w:rPr>
        <w:t xml:space="preserve">Dichos </w:t>
      </w:r>
      <w:r>
        <w:rPr>
          <w:rFonts w:eastAsia="Calibri" w:cs="Times New Roman"/>
          <w:color w:val="767171"/>
        </w:rPr>
        <w:t xml:space="preserve">indicadores </w:t>
      </w:r>
      <w:r w:rsidRPr="00D15346">
        <w:rPr>
          <w:rFonts w:eastAsia="Calibri" w:cs="Times New Roman"/>
          <w:color w:val="767171"/>
        </w:rPr>
        <w:t xml:space="preserve">miden el logro de </w:t>
      </w:r>
      <w:r>
        <w:rPr>
          <w:rFonts w:eastAsia="Calibri" w:cs="Times New Roman"/>
          <w:color w:val="767171"/>
        </w:rPr>
        <w:t xml:space="preserve">los </w:t>
      </w:r>
      <w:r w:rsidRPr="00D15346">
        <w:rPr>
          <w:rFonts w:eastAsia="Calibri" w:cs="Times New Roman"/>
          <w:color w:val="767171"/>
        </w:rPr>
        <w:t>resultado</w:t>
      </w:r>
      <w:r>
        <w:rPr>
          <w:rFonts w:eastAsia="Calibri" w:cs="Times New Roman"/>
          <w:color w:val="767171"/>
        </w:rPr>
        <w:t>s</w:t>
      </w:r>
      <w:r w:rsidRPr="00D15346">
        <w:rPr>
          <w:rFonts w:eastAsia="Calibri" w:cs="Times New Roman"/>
          <w:color w:val="767171"/>
        </w:rPr>
        <w:t xml:space="preserve"> del conjunto de los planes operativos y estratégicos de la institución (nivel de producción institucional bajo la rectoría del MEPyD) respectivamente. </w:t>
      </w:r>
    </w:p>
    <w:p w14:paraId="7C001EA0" w14:textId="77777777" w:rsidR="00C4521E" w:rsidRDefault="00C4521E" w:rsidP="00C4521E">
      <w:pPr>
        <w:spacing w:after="0" w:line="360" w:lineRule="auto"/>
        <w:jc w:val="both"/>
        <w:rPr>
          <w:rFonts w:eastAsia="Calibri" w:cs="Times New Roman"/>
          <w:color w:val="767171"/>
        </w:rPr>
      </w:pPr>
    </w:p>
    <w:p w14:paraId="2BA3D384" w14:textId="77777777" w:rsidR="00C4521E" w:rsidRPr="00D15346" w:rsidRDefault="00C4521E" w:rsidP="00C4521E">
      <w:pPr>
        <w:spacing w:after="0" w:line="360" w:lineRule="auto"/>
        <w:jc w:val="both"/>
        <w:rPr>
          <w:rFonts w:eastAsia="Calibri" w:cs="Times New Roman"/>
          <w:color w:val="767171"/>
        </w:rPr>
      </w:pPr>
      <w:r w:rsidRPr="00D15346">
        <w:rPr>
          <w:rFonts w:eastAsia="Calibri" w:cs="Times New Roman"/>
          <w:color w:val="767171"/>
        </w:rPr>
        <w:t>En cuanto a Indicadores del Sistema de Seguimiento y Medición de la Gestión Pública (SMMGP): MIREX trabaja activamente en mejorar los resultados institucionales en cada uno de los indicadores del Sistema de Seguimiento y Medición de la Gestión Pública, presentando al 30 de</w:t>
      </w:r>
      <w:r>
        <w:rPr>
          <w:rFonts w:eastAsia="Calibri" w:cs="Times New Roman"/>
          <w:color w:val="767171"/>
        </w:rPr>
        <w:t xml:space="preserve"> diciembre </w:t>
      </w:r>
      <w:r w:rsidRPr="00D15346">
        <w:rPr>
          <w:rFonts w:eastAsia="Calibri" w:cs="Times New Roman"/>
          <w:color w:val="767171"/>
        </w:rPr>
        <w:t>resultados siguientes:</w:t>
      </w:r>
    </w:p>
    <w:p w14:paraId="636E3C3F" w14:textId="77777777" w:rsidR="00EA057E" w:rsidRDefault="00EA057E" w:rsidP="00EA057E">
      <w:pPr>
        <w:pStyle w:val="Prrafodelista"/>
        <w:autoSpaceDE w:val="0"/>
        <w:autoSpaceDN w:val="0"/>
        <w:adjustRightInd w:val="0"/>
        <w:spacing w:line="360" w:lineRule="auto"/>
        <w:jc w:val="both"/>
        <w:rPr>
          <w:rFonts w:eastAsia="Calibri" w:cs="Times New Roman"/>
          <w:b/>
          <w:bCs/>
          <w:color w:val="767171"/>
        </w:rPr>
      </w:pPr>
    </w:p>
    <w:p w14:paraId="2FF6CDF2" w14:textId="74C342B8" w:rsidR="00E466CB" w:rsidRPr="00D15346" w:rsidRDefault="00E466CB" w:rsidP="004F5895">
      <w:pPr>
        <w:pStyle w:val="Prrafodelista"/>
        <w:numPr>
          <w:ilvl w:val="0"/>
          <w:numId w:val="14"/>
        </w:numPr>
        <w:autoSpaceDE w:val="0"/>
        <w:autoSpaceDN w:val="0"/>
        <w:adjustRightInd w:val="0"/>
        <w:spacing w:line="360" w:lineRule="auto"/>
        <w:jc w:val="both"/>
        <w:rPr>
          <w:rFonts w:eastAsia="Calibri" w:cs="Times New Roman"/>
          <w:b/>
          <w:bCs/>
          <w:color w:val="767171"/>
        </w:rPr>
      </w:pPr>
      <w:r w:rsidRPr="00D15346">
        <w:rPr>
          <w:rFonts w:eastAsia="Calibri" w:cs="Times New Roman"/>
          <w:b/>
          <w:bCs/>
          <w:color w:val="767171"/>
        </w:rPr>
        <w:t>Resultados o Avances en la Implementación de las Políticas Transversales</w:t>
      </w:r>
    </w:p>
    <w:p w14:paraId="51DC61B5" w14:textId="58C166B2" w:rsidR="00B21B89" w:rsidRPr="00B21B89" w:rsidRDefault="00B21B89" w:rsidP="00B21B89">
      <w:pPr>
        <w:spacing w:after="0" w:line="360" w:lineRule="auto"/>
        <w:jc w:val="both"/>
        <w:rPr>
          <w:rFonts w:eastAsia="Calibri" w:cs="Times New Roman"/>
          <w:color w:val="767171"/>
        </w:rPr>
      </w:pPr>
      <w:r w:rsidRPr="00B21B89">
        <w:rPr>
          <w:rFonts w:eastAsia="Calibri" w:cs="Times New Roman"/>
          <w:color w:val="767171"/>
        </w:rPr>
        <w:t xml:space="preserve">El </w:t>
      </w:r>
      <w:r w:rsidRPr="00B21B89">
        <w:rPr>
          <w:rFonts w:eastAsia="Calibri" w:cs="Times New Roman"/>
          <w:color w:val="767171"/>
          <w:szCs w:val="24"/>
        </w:rPr>
        <w:t>Ministerio de Relaciones Exteriores (MIREX)</w:t>
      </w:r>
      <w:r w:rsidRPr="00B21B89">
        <w:rPr>
          <w:rFonts w:eastAsia="Calibri" w:cs="Times New Roman"/>
          <w:b/>
          <w:bCs/>
          <w:color w:val="767171"/>
          <w:szCs w:val="24"/>
        </w:rPr>
        <w:t xml:space="preserve">, obtuvo un 92.11%, </w:t>
      </w:r>
      <w:r w:rsidRPr="00B21B89">
        <w:rPr>
          <w:rFonts w:eastAsia="Calibri" w:cs="Times New Roman"/>
          <w:color w:val="767171"/>
          <w:szCs w:val="24"/>
        </w:rPr>
        <w:t xml:space="preserve">en la </w:t>
      </w:r>
      <w:r w:rsidRPr="00B21B89">
        <w:rPr>
          <w:rFonts w:eastAsia="Calibri" w:cs="Times New Roman"/>
          <w:color w:val="767171"/>
        </w:rPr>
        <w:t xml:space="preserve">Los resultados acumulados por políticas </w:t>
      </w:r>
      <w:r w:rsidR="00661DF4">
        <w:rPr>
          <w:rFonts w:eastAsia="Calibri" w:cs="Times New Roman"/>
          <w:color w:val="767171"/>
        </w:rPr>
        <w:t xml:space="preserve">transversales </w:t>
      </w:r>
      <w:r w:rsidRPr="00B21B89">
        <w:rPr>
          <w:rFonts w:eastAsia="Calibri" w:cs="Times New Roman"/>
          <w:color w:val="767171"/>
        </w:rPr>
        <w:t>en este año 202</w:t>
      </w:r>
      <w:r w:rsidR="00661DF4">
        <w:rPr>
          <w:rFonts w:eastAsia="Calibri" w:cs="Times New Roman"/>
          <w:color w:val="767171"/>
        </w:rPr>
        <w:t>5</w:t>
      </w:r>
      <w:r w:rsidRPr="00B21B89">
        <w:rPr>
          <w:rFonts w:eastAsia="Calibri" w:cs="Times New Roman"/>
          <w:color w:val="767171"/>
        </w:rPr>
        <w:t xml:space="preserve">, fruto de la </w:t>
      </w:r>
      <w:r w:rsidRPr="00B21B89">
        <w:rPr>
          <w:rFonts w:eastAsia="Calibri" w:cs="Times New Roman"/>
          <w:color w:val="767171"/>
          <w:szCs w:val="24"/>
        </w:rPr>
        <w:t xml:space="preserve">implementación de las políticas transversales </w:t>
      </w:r>
      <w:r w:rsidRPr="00B21B89">
        <w:rPr>
          <w:rFonts w:eastAsia="Calibri" w:cs="Times New Roman"/>
          <w:color w:val="767171"/>
        </w:rPr>
        <w:t xml:space="preserve">establecidas en los artículos del 11 al 16 de la Ley 01-12 de Estrategia Nacional de Desarrollo, en lo que respecta a: Derechos Humanos, Enfoque de Género, Sostenibilidad Ambiental, Cohesión Territorial + Gestión integral de riesgos, Participación Social y Uso de las Tecnologías de la Información y la Comunicación. </w:t>
      </w:r>
    </w:p>
    <w:p w14:paraId="6AC6F407" w14:textId="77777777" w:rsidR="00E97F1A" w:rsidRPr="00D15346" w:rsidRDefault="00E97F1A" w:rsidP="00EA057E">
      <w:pPr>
        <w:rPr>
          <w:rFonts w:cs="Times New Roman"/>
          <w:b/>
          <w:bCs/>
          <w:color w:val="767171"/>
          <w:szCs w:val="24"/>
        </w:rPr>
      </w:pPr>
    </w:p>
    <w:p w14:paraId="2EEE7E3F" w14:textId="77777777" w:rsidR="00B21B89" w:rsidRDefault="00B21B89" w:rsidP="00B21B89">
      <w:pPr>
        <w:spacing w:after="0" w:line="360" w:lineRule="auto"/>
        <w:jc w:val="both"/>
        <w:rPr>
          <w:rFonts w:ascii="Arial" w:hAnsi="Arial" w:cs="Arial"/>
          <w:iCs/>
        </w:rPr>
      </w:pPr>
      <w:r w:rsidRPr="00C200EC">
        <w:rPr>
          <w:rFonts w:cs="Times New Roman"/>
          <w:b/>
          <w:bCs/>
          <w:color w:val="767171"/>
          <w:szCs w:val="24"/>
        </w:rPr>
        <w:lastRenderedPageBreak/>
        <w:t>Política Transversal de Género</w:t>
      </w:r>
      <w:r>
        <w:rPr>
          <w:rFonts w:cs="Times New Roman"/>
          <w:b/>
          <w:bCs/>
          <w:color w:val="767171"/>
          <w:szCs w:val="24"/>
        </w:rPr>
        <w:t xml:space="preserve">, </w:t>
      </w:r>
      <w:r w:rsidRPr="00C91DDD">
        <w:rPr>
          <w:rFonts w:cs="Times New Roman"/>
          <w:color w:val="767171"/>
          <w:szCs w:val="24"/>
        </w:rPr>
        <w:t>e</w:t>
      </w:r>
      <w:r w:rsidRPr="00C91DDD">
        <w:rPr>
          <w:rFonts w:eastAsia="Calibri" w:cs="Times New Roman"/>
          <w:color w:val="767171"/>
          <w:szCs w:val="24"/>
        </w:rPr>
        <w:t xml:space="preserve">l </w:t>
      </w:r>
      <w:r>
        <w:rPr>
          <w:rFonts w:eastAsia="Calibri" w:cs="Times New Roman"/>
          <w:color w:val="767171"/>
          <w:szCs w:val="24"/>
        </w:rPr>
        <w:t>Ministerio de Relaciones Exteriores (</w:t>
      </w:r>
      <w:r w:rsidRPr="00C91DDD">
        <w:rPr>
          <w:rFonts w:eastAsia="Calibri" w:cs="Times New Roman"/>
          <w:color w:val="767171"/>
          <w:szCs w:val="24"/>
        </w:rPr>
        <w:t>MIREX</w:t>
      </w:r>
      <w:r>
        <w:rPr>
          <w:rFonts w:eastAsia="Calibri" w:cs="Times New Roman"/>
          <w:color w:val="767171"/>
          <w:szCs w:val="24"/>
        </w:rPr>
        <w:t>)</w:t>
      </w:r>
      <w:r w:rsidRPr="009131A9">
        <w:rPr>
          <w:rFonts w:eastAsia="Calibri" w:cs="Times New Roman"/>
          <w:b/>
          <w:bCs/>
          <w:color w:val="767171"/>
          <w:szCs w:val="24"/>
        </w:rPr>
        <w:t xml:space="preserve"> obtuvo un </w:t>
      </w:r>
      <w:r>
        <w:rPr>
          <w:rFonts w:eastAsia="Calibri" w:cs="Times New Roman"/>
          <w:b/>
          <w:bCs/>
          <w:color w:val="767171"/>
          <w:szCs w:val="24"/>
        </w:rPr>
        <w:t>86.67</w:t>
      </w:r>
      <w:r w:rsidRPr="009131A9">
        <w:rPr>
          <w:rFonts w:eastAsia="Calibri" w:cs="Times New Roman"/>
          <w:b/>
          <w:bCs/>
          <w:color w:val="767171"/>
          <w:szCs w:val="24"/>
        </w:rPr>
        <w:t>%</w:t>
      </w:r>
      <w:r>
        <w:rPr>
          <w:rFonts w:eastAsia="Calibri" w:cs="Times New Roman"/>
          <w:color w:val="767171"/>
          <w:szCs w:val="24"/>
        </w:rPr>
        <w:t xml:space="preserve"> en </w:t>
      </w:r>
      <w:r w:rsidRPr="00A67F15">
        <w:rPr>
          <w:rFonts w:eastAsia="Calibri" w:cs="Times New Roman"/>
          <w:color w:val="767171"/>
        </w:rPr>
        <w:t>esta política; ámbito de la política institucional de género, el MIREX llevó a cabo diversas actividades en este 2025, en pro del avance de la igualdad entre hombres y mujeres, a saber:</w:t>
      </w:r>
    </w:p>
    <w:p w14:paraId="4D172D14" w14:textId="77777777" w:rsidR="00C16BBB" w:rsidRDefault="00C16BBB" w:rsidP="00C16BBB">
      <w:pPr>
        <w:spacing w:after="0" w:line="360" w:lineRule="auto"/>
        <w:jc w:val="both"/>
        <w:rPr>
          <w:rFonts w:cs="Times New Roman"/>
          <w:color w:val="808080" w:themeColor="background1" w:themeShade="80"/>
          <w:lang w:eastAsia="es-ES"/>
        </w:rPr>
      </w:pPr>
    </w:p>
    <w:p w14:paraId="3652A7E5" w14:textId="77777777" w:rsidR="00B21B89" w:rsidRDefault="00B21B89" w:rsidP="003107F5">
      <w:pPr>
        <w:pStyle w:val="Prrafodelista"/>
        <w:numPr>
          <w:ilvl w:val="0"/>
          <w:numId w:val="87"/>
        </w:numPr>
        <w:spacing w:after="0" w:line="360" w:lineRule="auto"/>
        <w:ind w:left="284"/>
        <w:jc w:val="both"/>
        <w:rPr>
          <w:rFonts w:cs="Times New Roman"/>
          <w:color w:val="767171"/>
          <w:szCs w:val="24"/>
        </w:rPr>
      </w:pPr>
      <w:r w:rsidRPr="00A67F15">
        <w:rPr>
          <w:rFonts w:cs="Times New Roman"/>
          <w:color w:val="767171"/>
          <w:szCs w:val="24"/>
        </w:rPr>
        <w:t xml:space="preserve">Se actualizo el comité de transversalización de genero con el cambio de directivos de algunas de las áreas, y además fueron capacitados por el Ministerio de la Mujer los nuevos integrantes del comité. </w:t>
      </w:r>
    </w:p>
    <w:p w14:paraId="58E7BB8D" w14:textId="77777777" w:rsidR="009729DF" w:rsidRPr="00A67F15" w:rsidRDefault="009729DF" w:rsidP="009729DF">
      <w:pPr>
        <w:pStyle w:val="Prrafodelista"/>
        <w:spacing w:after="0" w:line="360" w:lineRule="auto"/>
        <w:ind w:left="284"/>
        <w:jc w:val="both"/>
        <w:rPr>
          <w:rFonts w:cs="Times New Roman"/>
          <w:color w:val="767171"/>
          <w:szCs w:val="24"/>
        </w:rPr>
      </w:pPr>
    </w:p>
    <w:p w14:paraId="1BFFCFAA" w14:textId="77777777" w:rsidR="00B21B89" w:rsidRPr="00A67F15" w:rsidRDefault="00B21B89" w:rsidP="003107F5">
      <w:pPr>
        <w:pStyle w:val="Prrafodelista"/>
        <w:numPr>
          <w:ilvl w:val="0"/>
          <w:numId w:val="87"/>
        </w:numPr>
        <w:spacing w:after="0" w:line="360" w:lineRule="auto"/>
        <w:ind w:left="284"/>
        <w:jc w:val="both"/>
        <w:rPr>
          <w:rFonts w:cs="Times New Roman"/>
          <w:color w:val="767171"/>
          <w:szCs w:val="24"/>
        </w:rPr>
      </w:pPr>
      <w:r w:rsidRPr="00A67F15">
        <w:rPr>
          <w:rFonts w:cs="Times New Roman"/>
          <w:color w:val="767171"/>
          <w:szCs w:val="24"/>
        </w:rPr>
        <w:t xml:space="preserve">Formulación del informe de Brechas de Género 2025, y formulación del Plan de Acción para el Cierre de Brechas, en base a los resultados obtenidos en el informe del 2024. </w:t>
      </w:r>
    </w:p>
    <w:p w14:paraId="50263725" w14:textId="77777777" w:rsidR="00AC6715" w:rsidRDefault="00AC6715" w:rsidP="00AC6715">
      <w:pPr>
        <w:pStyle w:val="Prrafodelista"/>
        <w:spacing w:after="0" w:line="360" w:lineRule="auto"/>
        <w:ind w:left="284"/>
        <w:jc w:val="both"/>
        <w:rPr>
          <w:rFonts w:cs="Times New Roman"/>
          <w:color w:val="767171"/>
          <w:szCs w:val="24"/>
        </w:rPr>
      </w:pPr>
    </w:p>
    <w:p w14:paraId="3FCE6D92" w14:textId="1CADBC87" w:rsidR="00B21B89" w:rsidRPr="00A67F15" w:rsidRDefault="00B21B89" w:rsidP="003107F5">
      <w:pPr>
        <w:pStyle w:val="Prrafodelista"/>
        <w:numPr>
          <w:ilvl w:val="0"/>
          <w:numId w:val="87"/>
        </w:numPr>
        <w:spacing w:after="0" w:line="360" w:lineRule="auto"/>
        <w:ind w:left="284"/>
        <w:jc w:val="both"/>
        <w:rPr>
          <w:rFonts w:cs="Times New Roman"/>
          <w:color w:val="767171"/>
          <w:szCs w:val="24"/>
        </w:rPr>
      </w:pPr>
      <w:r w:rsidRPr="00A67F15">
        <w:rPr>
          <w:rFonts w:cs="Times New Roman"/>
          <w:color w:val="767171"/>
          <w:szCs w:val="24"/>
        </w:rPr>
        <w:t xml:space="preserve">Se cumplió con la cuota de capacitación en temas de genero correspondientes a los grupos ocupacionales del I al V. </w:t>
      </w:r>
    </w:p>
    <w:p w14:paraId="5CE71338" w14:textId="77777777" w:rsidR="00AC6715" w:rsidRDefault="00AC6715" w:rsidP="00AC6715">
      <w:pPr>
        <w:pStyle w:val="Prrafodelista"/>
        <w:spacing w:after="0" w:line="360" w:lineRule="auto"/>
        <w:ind w:left="284"/>
        <w:jc w:val="both"/>
        <w:rPr>
          <w:rFonts w:cs="Times New Roman"/>
          <w:color w:val="767171"/>
          <w:szCs w:val="24"/>
        </w:rPr>
      </w:pPr>
    </w:p>
    <w:p w14:paraId="6D4E5872" w14:textId="651E77CE" w:rsidR="00B21B89" w:rsidRPr="00A67F15" w:rsidRDefault="00B21B89" w:rsidP="003107F5">
      <w:pPr>
        <w:pStyle w:val="Prrafodelista"/>
        <w:numPr>
          <w:ilvl w:val="0"/>
          <w:numId w:val="87"/>
        </w:numPr>
        <w:spacing w:after="0" w:line="360" w:lineRule="auto"/>
        <w:ind w:left="284"/>
        <w:jc w:val="both"/>
        <w:rPr>
          <w:rFonts w:cs="Times New Roman"/>
          <w:color w:val="767171"/>
          <w:szCs w:val="24"/>
        </w:rPr>
      </w:pPr>
      <w:r w:rsidRPr="00A67F15">
        <w:rPr>
          <w:rFonts w:cs="Times New Roman"/>
          <w:color w:val="767171"/>
          <w:szCs w:val="24"/>
        </w:rPr>
        <w:t xml:space="preserve">Se cumplió con la más del 70% de la ejecución presupuestaria para el clasificador presupuestario de género. </w:t>
      </w:r>
    </w:p>
    <w:p w14:paraId="51EFBCAD" w14:textId="77777777" w:rsidR="00AC6715" w:rsidRDefault="00AC6715" w:rsidP="00AC6715">
      <w:pPr>
        <w:pStyle w:val="Prrafodelista"/>
        <w:spacing w:after="0" w:line="360" w:lineRule="auto"/>
        <w:ind w:left="284"/>
        <w:jc w:val="both"/>
        <w:rPr>
          <w:rFonts w:cs="Times New Roman"/>
          <w:color w:val="767171"/>
          <w:szCs w:val="24"/>
        </w:rPr>
      </w:pPr>
    </w:p>
    <w:p w14:paraId="71A40885" w14:textId="4F8E0848" w:rsidR="00B21B89" w:rsidRPr="00A67F15" w:rsidRDefault="00B21B89" w:rsidP="003107F5">
      <w:pPr>
        <w:pStyle w:val="Prrafodelista"/>
        <w:numPr>
          <w:ilvl w:val="0"/>
          <w:numId w:val="87"/>
        </w:numPr>
        <w:spacing w:after="0" w:line="360" w:lineRule="auto"/>
        <w:ind w:left="284"/>
        <w:jc w:val="both"/>
        <w:rPr>
          <w:rFonts w:cs="Times New Roman"/>
          <w:color w:val="767171"/>
          <w:szCs w:val="24"/>
        </w:rPr>
      </w:pPr>
      <w:r w:rsidRPr="00A67F15">
        <w:rPr>
          <w:rFonts w:cs="Times New Roman"/>
          <w:color w:val="767171"/>
          <w:szCs w:val="24"/>
        </w:rPr>
        <w:t>Se evidenci</w:t>
      </w:r>
      <w:r w:rsidR="00AC6715">
        <w:rPr>
          <w:rFonts w:cs="Times New Roman"/>
          <w:color w:val="767171"/>
          <w:szCs w:val="24"/>
        </w:rPr>
        <w:t>ó</w:t>
      </w:r>
      <w:r w:rsidRPr="00A67F15">
        <w:rPr>
          <w:rFonts w:cs="Times New Roman"/>
          <w:color w:val="767171"/>
          <w:szCs w:val="24"/>
        </w:rPr>
        <w:t xml:space="preserve"> la inclusión del enfoque de género en el nuevo PEI 2025-2028. </w:t>
      </w:r>
    </w:p>
    <w:p w14:paraId="4CECDFCD" w14:textId="77777777" w:rsidR="00B21B89" w:rsidRDefault="00B21B89" w:rsidP="00C16BBB">
      <w:pPr>
        <w:spacing w:after="0" w:line="360" w:lineRule="auto"/>
        <w:jc w:val="both"/>
        <w:rPr>
          <w:rFonts w:cs="Times New Roman"/>
          <w:color w:val="808080" w:themeColor="background1" w:themeShade="80"/>
          <w:lang w:eastAsia="es-ES"/>
        </w:rPr>
      </w:pPr>
    </w:p>
    <w:p w14:paraId="559B8185" w14:textId="77777777" w:rsidR="00B21B89" w:rsidRPr="00A67F15" w:rsidRDefault="00B21B89" w:rsidP="00B21B89">
      <w:pPr>
        <w:spacing w:line="360" w:lineRule="auto"/>
        <w:jc w:val="both"/>
        <w:rPr>
          <w:rFonts w:cs="Times New Roman"/>
          <w:color w:val="767171"/>
          <w:szCs w:val="24"/>
        </w:rPr>
      </w:pPr>
      <w:r w:rsidRPr="00A67F15">
        <w:rPr>
          <w:rFonts w:cs="Times New Roman"/>
          <w:color w:val="767171"/>
          <w:szCs w:val="24"/>
        </w:rPr>
        <w:t xml:space="preserve">En este año 2025 se aprobó el </w:t>
      </w:r>
      <w:r w:rsidRPr="00A67F15">
        <w:rPr>
          <w:rFonts w:cs="Times New Roman"/>
          <w:b/>
          <w:bCs/>
          <w:color w:val="767171"/>
          <w:szCs w:val="24"/>
        </w:rPr>
        <w:t>Protocolo de prevención y tratamiento del acoso, discriminación y violencia contra la mujer,</w:t>
      </w:r>
      <w:r w:rsidRPr="00A67F15">
        <w:rPr>
          <w:rFonts w:cs="Times New Roman"/>
          <w:color w:val="767171"/>
          <w:szCs w:val="24"/>
        </w:rPr>
        <w:t xml:space="preserve"> el cual establece los lineamientos para la creación de medidas que prevengan la discriminación, acoso laboral, acoso sexual o violencia de género en el espacio de trabajo, estableciendo las acciones que sean necesarias para la identificación e intervención de dichas conductas, facilitando al personal del MIREX el procedimiento adecuado para presentar sus denuncias mediante la socialización del mismo, fomentando condiciones adecuadas de trabajo y libres de discriminación, acosos y violencia de género. De inmediato se hizo uso de este, llevando a cabo un proceso de denuncia de acoso, utilizando el recién aprobado instrumento.</w:t>
      </w:r>
    </w:p>
    <w:p w14:paraId="7DB6F454" w14:textId="77777777" w:rsidR="00B21B89" w:rsidRDefault="00B21B89" w:rsidP="00B21B89">
      <w:pPr>
        <w:spacing w:after="0" w:line="360" w:lineRule="auto"/>
        <w:jc w:val="both"/>
        <w:rPr>
          <w:rFonts w:cs="Times New Roman"/>
          <w:b/>
          <w:bCs/>
          <w:color w:val="767171"/>
          <w:szCs w:val="24"/>
        </w:rPr>
      </w:pPr>
      <w:r w:rsidRPr="00EA5D04">
        <w:rPr>
          <w:rFonts w:cs="Times New Roman"/>
          <w:color w:val="767171"/>
          <w:szCs w:val="24"/>
        </w:rPr>
        <w:lastRenderedPageBreak/>
        <w:t xml:space="preserve">Por otro lado, el Ministerio de Relaciones Exteriores presentó varias candidatas al premio del </w:t>
      </w:r>
      <w:proofErr w:type="spellStart"/>
      <w:r w:rsidRPr="00EA5D04">
        <w:rPr>
          <w:rFonts w:cs="Times New Roman"/>
          <w:color w:val="767171"/>
          <w:szCs w:val="24"/>
        </w:rPr>
        <w:t>MMujer</w:t>
      </w:r>
      <w:proofErr w:type="spellEnd"/>
      <w:r w:rsidRPr="00EA5D04">
        <w:rPr>
          <w:rFonts w:cs="Times New Roman"/>
          <w:color w:val="767171"/>
          <w:szCs w:val="24"/>
        </w:rPr>
        <w:t xml:space="preserve"> </w:t>
      </w:r>
      <w:r w:rsidRPr="00EA5D04">
        <w:rPr>
          <w:rFonts w:cs="Times New Roman"/>
          <w:b/>
          <w:bCs/>
          <w:color w:val="767171"/>
          <w:szCs w:val="24"/>
        </w:rPr>
        <w:t>Medalla al Mérito de la Mujer Dominicana 2025</w:t>
      </w:r>
      <w:r w:rsidRPr="00EA5D04">
        <w:rPr>
          <w:rFonts w:cs="Times New Roman"/>
          <w:color w:val="767171"/>
          <w:szCs w:val="24"/>
        </w:rPr>
        <w:t xml:space="preserve">, el cual reconoció la trayectoria y el impacto de 16 mujeres en diversos sectores del país, en el caso específico del MIREX, en las categorías </w:t>
      </w:r>
      <w:r w:rsidRPr="00EA5D04">
        <w:rPr>
          <w:rFonts w:cs="Times New Roman"/>
          <w:b/>
          <w:bCs/>
          <w:color w:val="767171"/>
          <w:szCs w:val="24"/>
        </w:rPr>
        <w:t>Trayectoria en el Servicio Diplomático y Destacada en el Extranjero.</w:t>
      </w:r>
    </w:p>
    <w:p w14:paraId="0E27A4AF" w14:textId="77777777" w:rsidR="00B21B89" w:rsidRDefault="00B21B89" w:rsidP="00C16BBB">
      <w:pPr>
        <w:spacing w:after="0" w:line="360" w:lineRule="auto"/>
        <w:jc w:val="both"/>
        <w:rPr>
          <w:rFonts w:cs="Times New Roman"/>
          <w:color w:val="808080" w:themeColor="background1" w:themeShade="80"/>
          <w:lang w:eastAsia="es-ES"/>
        </w:rPr>
      </w:pPr>
    </w:p>
    <w:p w14:paraId="3A5BEE39" w14:textId="77777777" w:rsidR="00AC6715" w:rsidRDefault="00B21B89" w:rsidP="00B21B89">
      <w:pPr>
        <w:spacing w:line="360" w:lineRule="auto"/>
        <w:jc w:val="both"/>
        <w:rPr>
          <w:rFonts w:cs="Times New Roman"/>
          <w:color w:val="767171"/>
          <w:szCs w:val="24"/>
        </w:rPr>
      </w:pPr>
      <w:r w:rsidRPr="00EA5D04">
        <w:rPr>
          <w:rFonts w:cs="Times New Roman"/>
          <w:color w:val="767171"/>
          <w:szCs w:val="24"/>
        </w:rPr>
        <w:t>En estas categorías resultaron galardonadas:</w:t>
      </w:r>
      <w:r>
        <w:rPr>
          <w:rFonts w:cs="Times New Roman"/>
          <w:color w:val="767171"/>
          <w:szCs w:val="24"/>
        </w:rPr>
        <w:t xml:space="preserve"> </w:t>
      </w:r>
      <w:r w:rsidRPr="00EA5D04">
        <w:rPr>
          <w:rFonts w:cs="Times New Roman"/>
          <w:color w:val="767171"/>
          <w:szCs w:val="24"/>
        </w:rPr>
        <w:t xml:space="preserve">María Castillo Báez, en la categoría </w:t>
      </w:r>
      <w:r w:rsidRPr="00EA5D04">
        <w:rPr>
          <w:rFonts w:cs="Times New Roman"/>
          <w:b/>
          <w:bCs/>
          <w:color w:val="767171"/>
          <w:szCs w:val="24"/>
        </w:rPr>
        <w:t>Trayectoria en el Servicio Diplomático:</w:t>
      </w:r>
      <w:r w:rsidRPr="00EA5D04">
        <w:rPr>
          <w:rFonts w:cs="Times New Roman"/>
          <w:color w:val="767171"/>
          <w:szCs w:val="24"/>
        </w:rPr>
        <w:t xml:space="preserve"> Embajadora Extraordinaria y Plenipotenciaria de República Dominicana en los Estados Unidos de América</w:t>
      </w:r>
      <w:r>
        <w:rPr>
          <w:rFonts w:cs="Times New Roman"/>
          <w:color w:val="767171"/>
          <w:szCs w:val="24"/>
        </w:rPr>
        <w:t xml:space="preserve">. </w:t>
      </w:r>
      <w:proofErr w:type="spellStart"/>
      <w:r w:rsidRPr="00EA5D04">
        <w:rPr>
          <w:rFonts w:cs="Times New Roman"/>
          <w:color w:val="767171"/>
          <w:szCs w:val="24"/>
        </w:rPr>
        <w:t>Neyvi</w:t>
      </w:r>
      <w:proofErr w:type="spellEnd"/>
      <w:r w:rsidRPr="00EA5D04">
        <w:rPr>
          <w:rFonts w:cs="Times New Roman"/>
          <w:color w:val="767171"/>
          <w:szCs w:val="24"/>
        </w:rPr>
        <w:t xml:space="preserve"> Tolentino Bernal, en la categoría </w:t>
      </w:r>
      <w:r w:rsidRPr="00EA5D04">
        <w:rPr>
          <w:rFonts w:cs="Times New Roman"/>
          <w:b/>
          <w:bCs/>
          <w:color w:val="767171"/>
          <w:szCs w:val="24"/>
        </w:rPr>
        <w:t>Destacada en el Extranjero</w:t>
      </w:r>
      <w:r w:rsidRPr="00EA5D04">
        <w:rPr>
          <w:rFonts w:cs="Times New Roman"/>
          <w:color w:val="767171"/>
          <w:szCs w:val="24"/>
        </w:rPr>
        <w:t>: abogada y pionera en la integración de la tecnología en el derecho de extranjería en Madrid, España.</w:t>
      </w:r>
      <w:r>
        <w:rPr>
          <w:rFonts w:cs="Times New Roman"/>
          <w:color w:val="767171"/>
          <w:szCs w:val="24"/>
        </w:rPr>
        <w:t xml:space="preserve"> </w:t>
      </w:r>
      <w:r w:rsidRPr="00EA5D04">
        <w:rPr>
          <w:rFonts w:cs="Times New Roman"/>
          <w:color w:val="767171"/>
          <w:szCs w:val="24"/>
        </w:rPr>
        <w:t xml:space="preserve">De igual manera, fue galardonada Sonia Guzmán de Hernández, exembajadora dominicana en los Estados Unidos, en la categoría </w:t>
      </w:r>
      <w:r w:rsidRPr="00EA5D04">
        <w:rPr>
          <w:rFonts w:cs="Times New Roman"/>
          <w:b/>
          <w:bCs/>
          <w:color w:val="767171"/>
          <w:szCs w:val="24"/>
        </w:rPr>
        <w:t>Servicio Público</w:t>
      </w:r>
      <w:r w:rsidRPr="00EA5D04">
        <w:rPr>
          <w:rFonts w:cs="Times New Roman"/>
          <w:color w:val="767171"/>
          <w:szCs w:val="24"/>
        </w:rPr>
        <w:t>.</w:t>
      </w:r>
    </w:p>
    <w:p w14:paraId="4EB49FFA" w14:textId="77777777" w:rsidR="009729DF" w:rsidRDefault="009729DF" w:rsidP="009729DF">
      <w:pPr>
        <w:spacing w:after="0" w:line="360" w:lineRule="auto"/>
        <w:jc w:val="both"/>
        <w:rPr>
          <w:rFonts w:cs="Times New Roman"/>
          <w:color w:val="767171"/>
          <w:szCs w:val="24"/>
        </w:rPr>
      </w:pPr>
    </w:p>
    <w:p w14:paraId="3F9F6552" w14:textId="1E661EB4" w:rsidR="00B21B89" w:rsidRDefault="00B21B89" w:rsidP="00B21B89">
      <w:pPr>
        <w:spacing w:line="360" w:lineRule="auto"/>
        <w:jc w:val="both"/>
        <w:rPr>
          <w:rFonts w:cs="Times New Roman"/>
          <w:color w:val="767171"/>
          <w:szCs w:val="24"/>
        </w:rPr>
      </w:pPr>
      <w:r>
        <w:rPr>
          <w:rFonts w:cs="Times New Roman"/>
          <w:color w:val="767171"/>
          <w:szCs w:val="24"/>
        </w:rPr>
        <w:t xml:space="preserve">Asimismo, </w:t>
      </w:r>
      <w:r w:rsidRPr="00837288">
        <w:rPr>
          <w:rFonts w:cs="Times New Roman"/>
          <w:color w:val="767171"/>
          <w:szCs w:val="24"/>
        </w:rPr>
        <w:t xml:space="preserve">el personal del MIREX se ha estado formando en materia de género en las capacitaciones que </w:t>
      </w:r>
      <w:r>
        <w:rPr>
          <w:rFonts w:cs="Times New Roman"/>
          <w:color w:val="767171"/>
          <w:szCs w:val="24"/>
        </w:rPr>
        <w:t xml:space="preserve">facilita </w:t>
      </w:r>
      <w:r w:rsidRPr="00837288">
        <w:rPr>
          <w:rFonts w:cs="Times New Roman"/>
          <w:color w:val="767171"/>
          <w:szCs w:val="24"/>
        </w:rPr>
        <w:t>el Ministerio de la Mujer y otras instituciones</w:t>
      </w:r>
      <w:r>
        <w:rPr>
          <w:rFonts w:cs="Times New Roman"/>
          <w:color w:val="767171"/>
          <w:szCs w:val="24"/>
        </w:rPr>
        <w:t xml:space="preserve">, a saber: </w:t>
      </w:r>
    </w:p>
    <w:p w14:paraId="60FECEB5" w14:textId="77777777" w:rsidR="00B21B89" w:rsidRPr="00EA5D04" w:rsidRDefault="00B21B89" w:rsidP="00666B9F">
      <w:pPr>
        <w:numPr>
          <w:ilvl w:val="0"/>
          <w:numId w:val="21"/>
        </w:numPr>
        <w:spacing w:after="0" w:line="360" w:lineRule="auto"/>
        <w:ind w:left="426"/>
        <w:jc w:val="both"/>
        <w:rPr>
          <w:rFonts w:cs="Times New Roman"/>
          <w:color w:val="808080" w:themeColor="background1" w:themeShade="80"/>
          <w:lang w:eastAsia="es-ES"/>
        </w:rPr>
      </w:pPr>
      <w:r>
        <w:rPr>
          <w:rFonts w:cs="Times New Roman"/>
          <w:color w:val="808080" w:themeColor="background1" w:themeShade="80"/>
          <w:lang w:eastAsia="es-ES"/>
        </w:rPr>
        <w:t>T</w:t>
      </w:r>
      <w:r w:rsidRPr="00EA5D04">
        <w:rPr>
          <w:rFonts w:cs="Times New Roman"/>
          <w:color w:val="808080" w:themeColor="background1" w:themeShade="80"/>
          <w:lang w:eastAsia="es-ES"/>
        </w:rPr>
        <w:t xml:space="preserve">aller denominado </w:t>
      </w:r>
      <w:r w:rsidRPr="00EA5D04">
        <w:rPr>
          <w:rFonts w:cs="Times New Roman"/>
          <w:b/>
          <w:bCs/>
          <w:color w:val="808080" w:themeColor="background1" w:themeShade="80"/>
          <w:lang w:eastAsia="es-ES"/>
        </w:rPr>
        <w:t>Visibilidad y Acción contra la Violencia Económica hacia las Mujeres</w:t>
      </w:r>
      <w:r w:rsidRPr="00EA5D04">
        <w:rPr>
          <w:rFonts w:cs="Times New Roman"/>
          <w:color w:val="808080" w:themeColor="background1" w:themeShade="80"/>
          <w:lang w:eastAsia="es-ES"/>
        </w:rPr>
        <w:t>, con el objetivo de crear un espacio de reflexión y aprendizaje sobre la violencia económica que sufren las mujeres, proporcionando herramientas y estrategias para identificar y combatir esta problemática. El taller buscaba fomentar el diálogo sobre mitos y realidades, fortalecer la conciencia colectiva y proponer acciones concretas que contribuyan a la erradicación de esta forma de violencia. En esta actividad de sensibilización fueron impactadas 105 mujeres y 30 hombres.</w:t>
      </w:r>
    </w:p>
    <w:p w14:paraId="50C2B3DF" w14:textId="77777777" w:rsidR="00AC6715" w:rsidRDefault="00AC6715" w:rsidP="00AC6715">
      <w:pPr>
        <w:pStyle w:val="Prrafodelista"/>
        <w:spacing w:line="360" w:lineRule="auto"/>
        <w:ind w:left="426"/>
        <w:jc w:val="both"/>
        <w:rPr>
          <w:rFonts w:cs="Times New Roman"/>
          <w:color w:val="808080" w:themeColor="background1" w:themeShade="80"/>
          <w:lang w:eastAsia="es-ES"/>
        </w:rPr>
      </w:pPr>
    </w:p>
    <w:p w14:paraId="2A4CE061" w14:textId="00B8E8AC" w:rsidR="00B21B89" w:rsidRDefault="00B21B89" w:rsidP="00666B9F">
      <w:pPr>
        <w:pStyle w:val="Prrafodelista"/>
        <w:numPr>
          <w:ilvl w:val="0"/>
          <w:numId w:val="21"/>
        </w:numPr>
        <w:spacing w:line="360" w:lineRule="auto"/>
        <w:ind w:left="426"/>
        <w:jc w:val="both"/>
        <w:rPr>
          <w:rFonts w:cs="Times New Roman"/>
          <w:color w:val="808080" w:themeColor="background1" w:themeShade="80"/>
          <w:lang w:eastAsia="es-ES"/>
        </w:rPr>
      </w:pPr>
      <w:r w:rsidRPr="00EA5D04">
        <w:rPr>
          <w:rFonts w:cs="Times New Roman"/>
          <w:color w:val="808080" w:themeColor="background1" w:themeShade="80"/>
          <w:lang w:eastAsia="es-ES"/>
        </w:rPr>
        <w:t xml:space="preserve">De igual forma, en conmemoración del Día Internacional de la Eliminación de la Violencia contra la Mujer 25N, el MIREX realizó el conversatorio </w:t>
      </w:r>
      <w:r w:rsidRPr="00EA5D04">
        <w:rPr>
          <w:rFonts w:cs="Times New Roman"/>
          <w:b/>
          <w:bCs/>
          <w:color w:val="808080" w:themeColor="background1" w:themeShade="80"/>
          <w:lang w:eastAsia="es-ES"/>
        </w:rPr>
        <w:t>Cómo identificar y prevenir la violencia de género,</w:t>
      </w:r>
      <w:r w:rsidRPr="00EA5D04">
        <w:rPr>
          <w:rFonts w:cs="Times New Roman"/>
          <w:color w:val="808080" w:themeColor="background1" w:themeShade="80"/>
          <w:lang w:eastAsia="es-ES"/>
        </w:rPr>
        <w:t xml:space="preserve"> con el objetivo de visibilizar todas las formas de violencia de género, desde la física hasta la digital y </w:t>
      </w:r>
      <w:r w:rsidRPr="00EA5D04">
        <w:rPr>
          <w:rFonts w:cs="Times New Roman"/>
          <w:color w:val="808080" w:themeColor="background1" w:themeShade="80"/>
          <w:lang w:eastAsia="es-ES"/>
        </w:rPr>
        <w:lastRenderedPageBreak/>
        <w:t xml:space="preserve">psicológica, este año centrada en el tema específico </w:t>
      </w:r>
      <w:proofErr w:type="spellStart"/>
      <w:r w:rsidRPr="00EA5D04">
        <w:rPr>
          <w:rFonts w:cs="Times New Roman"/>
          <w:color w:val="808080" w:themeColor="background1" w:themeShade="80"/>
          <w:lang w:eastAsia="es-ES"/>
        </w:rPr>
        <w:t>excogido</w:t>
      </w:r>
      <w:proofErr w:type="spellEnd"/>
      <w:r w:rsidRPr="00EA5D04">
        <w:rPr>
          <w:rFonts w:cs="Times New Roman"/>
          <w:color w:val="808080" w:themeColor="background1" w:themeShade="80"/>
          <w:lang w:eastAsia="es-ES"/>
        </w:rPr>
        <w:t xml:space="preserve"> por la ONU sobre la violencia digital, para contribuir con la concienciación y la identificación de conductas machistas cotidianas que normalizan la violencia, animando también a la reflexión. En el conversatorio se socializó, además, el protocolo de prevención y tratamiento del acoso, la discriminación y la violencia de género que tiene la institución. La actividad estuvo dirigida a todo el personal institucional, tanto en sede como en el servicio exterior.</w:t>
      </w:r>
    </w:p>
    <w:p w14:paraId="10C5BD0B" w14:textId="77777777" w:rsidR="00AC6715" w:rsidRDefault="00AC6715" w:rsidP="00AC6715">
      <w:pPr>
        <w:pStyle w:val="Prrafodelista"/>
        <w:tabs>
          <w:tab w:val="left" w:pos="426"/>
        </w:tabs>
        <w:spacing w:line="360" w:lineRule="auto"/>
        <w:ind w:left="426"/>
        <w:jc w:val="both"/>
        <w:rPr>
          <w:rFonts w:cs="Times New Roman"/>
          <w:color w:val="808080" w:themeColor="background1" w:themeShade="80"/>
          <w:lang w:eastAsia="es-ES"/>
        </w:rPr>
      </w:pPr>
    </w:p>
    <w:p w14:paraId="6248AEEB" w14:textId="5B6749A6" w:rsidR="00B21B89" w:rsidRPr="00EA5D04" w:rsidRDefault="00AC6715" w:rsidP="00666B9F">
      <w:pPr>
        <w:pStyle w:val="Prrafodelista"/>
        <w:numPr>
          <w:ilvl w:val="0"/>
          <w:numId w:val="21"/>
        </w:numPr>
        <w:tabs>
          <w:tab w:val="left" w:pos="426"/>
        </w:tabs>
        <w:spacing w:line="360" w:lineRule="auto"/>
        <w:ind w:left="426"/>
        <w:jc w:val="both"/>
        <w:rPr>
          <w:rFonts w:cs="Times New Roman"/>
          <w:color w:val="808080" w:themeColor="background1" w:themeShade="80"/>
          <w:lang w:eastAsia="es-ES"/>
        </w:rPr>
      </w:pPr>
      <w:r>
        <w:rPr>
          <w:rFonts w:cs="Times New Roman"/>
          <w:color w:val="808080" w:themeColor="background1" w:themeShade="80"/>
          <w:lang w:eastAsia="es-ES"/>
        </w:rPr>
        <w:t>Con el</w:t>
      </w:r>
      <w:r w:rsidR="00B21B89" w:rsidRPr="00EA5D04">
        <w:rPr>
          <w:rFonts w:cs="Times New Roman"/>
          <w:color w:val="808080" w:themeColor="background1" w:themeShade="80"/>
          <w:lang w:eastAsia="es-ES"/>
        </w:rPr>
        <w:t xml:space="preserve"> acompañamiento del Programa de las Naciones Unidas para el Desarrollo (PNUD), el MIREX llevó a cabo el </w:t>
      </w:r>
      <w:r w:rsidR="00B21B89" w:rsidRPr="00EA5D04">
        <w:rPr>
          <w:rFonts w:cs="Times New Roman"/>
          <w:b/>
          <w:bCs/>
          <w:color w:val="808080" w:themeColor="background1" w:themeShade="80"/>
          <w:lang w:eastAsia="es-ES"/>
        </w:rPr>
        <w:t>taller Explorando las nuevas masculinidades: camino hacia una identidad masculina más consciente e igualitaria,</w:t>
      </w:r>
      <w:r w:rsidR="00B21B89" w:rsidRPr="00EA5D04">
        <w:rPr>
          <w:rFonts w:cs="Times New Roman"/>
          <w:color w:val="808080" w:themeColor="background1" w:themeShade="80"/>
          <w:lang w:eastAsia="es-ES"/>
        </w:rPr>
        <w:t xml:space="preserve"> un espacio de reflexión y aprendizaje que permitió repensar las identidades masculinas para avanzar hacia una sociedad más justa, equitativa y libre de estereotipos.</w:t>
      </w:r>
    </w:p>
    <w:p w14:paraId="109C1ADF" w14:textId="77777777" w:rsidR="00AC6715" w:rsidRDefault="00AC6715" w:rsidP="00AC6715">
      <w:pPr>
        <w:pStyle w:val="Prrafodelista"/>
        <w:spacing w:line="360" w:lineRule="auto"/>
        <w:ind w:left="426"/>
        <w:jc w:val="both"/>
        <w:rPr>
          <w:rFonts w:cs="Times New Roman"/>
          <w:color w:val="808080" w:themeColor="background1" w:themeShade="80"/>
          <w:lang w:eastAsia="es-ES"/>
        </w:rPr>
      </w:pPr>
    </w:p>
    <w:p w14:paraId="196B6ABB" w14:textId="248154BA" w:rsidR="00B21B89" w:rsidRPr="00EA5D04" w:rsidRDefault="00B21B89" w:rsidP="00666B9F">
      <w:pPr>
        <w:pStyle w:val="Prrafodelista"/>
        <w:numPr>
          <w:ilvl w:val="0"/>
          <w:numId w:val="21"/>
        </w:numPr>
        <w:spacing w:line="360" w:lineRule="auto"/>
        <w:ind w:left="426"/>
        <w:jc w:val="both"/>
        <w:rPr>
          <w:rFonts w:cs="Times New Roman"/>
          <w:color w:val="808080" w:themeColor="background1" w:themeShade="80"/>
          <w:lang w:eastAsia="es-ES"/>
        </w:rPr>
      </w:pPr>
      <w:r>
        <w:rPr>
          <w:rFonts w:cs="Times New Roman"/>
          <w:color w:val="808080" w:themeColor="background1" w:themeShade="80"/>
          <w:lang w:eastAsia="es-ES"/>
        </w:rPr>
        <w:t>T</w:t>
      </w:r>
      <w:r w:rsidRPr="00EA5D04">
        <w:rPr>
          <w:rFonts w:cs="Times New Roman"/>
          <w:color w:val="808080" w:themeColor="background1" w:themeShade="80"/>
          <w:lang w:eastAsia="es-ES"/>
        </w:rPr>
        <w:t xml:space="preserve">alleres de </w:t>
      </w:r>
      <w:r w:rsidRPr="00EA5D04">
        <w:rPr>
          <w:rFonts w:cs="Times New Roman"/>
          <w:b/>
          <w:bCs/>
          <w:color w:val="808080" w:themeColor="background1" w:themeShade="80"/>
          <w:lang w:eastAsia="es-ES"/>
        </w:rPr>
        <w:t>Gobernanza Inclusiva</w:t>
      </w:r>
      <w:r w:rsidRPr="00EA5D04">
        <w:rPr>
          <w:rFonts w:cs="Times New Roman"/>
          <w:color w:val="808080" w:themeColor="background1" w:themeShade="80"/>
          <w:lang w:eastAsia="es-ES"/>
        </w:rPr>
        <w:t xml:space="preserve">, impartidos por personal de la Embajada de Canadá en República Dominicana. Estos </w:t>
      </w:r>
      <w:proofErr w:type="spellStart"/>
      <w:r w:rsidRPr="00EA5D04">
        <w:rPr>
          <w:rFonts w:cs="Times New Roman"/>
          <w:color w:val="808080" w:themeColor="background1" w:themeShade="80"/>
          <w:lang w:eastAsia="es-ES"/>
        </w:rPr>
        <w:t>tallereres</w:t>
      </w:r>
      <w:proofErr w:type="spellEnd"/>
      <w:r w:rsidRPr="00EA5D04">
        <w:rPr>
          <w:rFonts w:cs="Times New Roman"/>
          <w:color w:val="808080" w:themeColor="background1" w:themeShade="80"/>
          <w:lang w:eastAsia="es-ES"/>
        </w:rPr>
        <w:t xml:space="preserve"> tuvieron como objetivo fomentar la reflexión y la identificación de las mejores prácticas en materia de gobernanza, orientadas a la inclusión dentro del MIREX, a fin de fortalecer la capacidad para enfrentar desafíos actuales y futuros, al tiempo que refuerza el compromiso institucional con los principios de igualdad y participación equitativa en todos los niveles de toma de decisiones.</w:t>
      </w:r>
    </w:p>
    <w:p w14:paraId="036199B9" w14:textId="77777777" w:rsidR="00AC6715" w:rsidRDefault="00AC6715" w:rsidP="00AC6715">
      <w:pPr>
        <w:spacing w:after="0" w:line="360" w:lineRule="auto"/>
        <w:jc w:val="both"/>
        <w:rPr>
          <w:rFonts w:cs="Times New Roman"/>
          <w:color w:val="808080" w:themeColor="background1" w:themeShade="80"/>
          <w:lang w:eastAsia="es-ES"/>
        </w:rPr>
      </w:pPr>
    </w:p>
    <w:p w14:paraId="5C4C6472" w14:textId="4FBF926F" w:rsidR="00B21B89" w:rsidRPr="00EA5D04" w:rsidRDefault="00B21B89" w:rsidP="00B21B89">
      <w:pPr>
        <w:spacing w:line="360" w:lineRule="auto"/>
        <w:jc w:val="both"/>
        <w:rPr>
          <w:rFonts w:cs="Times New Roman"/>
          <w:color w:val="808080" w:themeColor="background1" w:themeShade="80"/>
          <w:lang w:eastAsia="es-ES"/>
        </w:rPr>
      </w:pPr>
      <w:r w:rsidRPr="00EA5D04">
        <w:rPr>
          <w:rFonts w:cs="Times New Roman"/>
          <w:color w:val="808080" w:themeColor="background1" w:themeShade="80"/>
          <w:lang w:eastAsia="es-ES"/>
        </w:rPr>
        <w:t xml:space="preserve">Como parte de las acciones generadas a partir de la participación en el Seminario de Fortalecimiento de Capacidades para Mujeres </w:t>
      </w:r>
      <w:proofErr w:type="gramStart"/>
      <w:r w:rsidRPr="00EA5D04">
        <w:rPr>
          <w:rFonts w:cs="Times New Roman"/>
          <w:color w:val="808080" w:themeColor="background1" w:themeShade="80"/>
          <w:lang w:eastAsia="es-ES"/>
        </w:rPr>
        <w:t>Funcionarias</w:t>
      </w:r>
      <w:proofErr w:type="gramEnd"/>
      <w:r w:rsidRPr="00EA5D04">
        <w:rPr>
          <w:rFonts w:cs="Times New Roman"/>
          <w:color w:val="808080" w:themeColor="background1" w:themeShade="80"/>
          <w:lang w:eastAsia="es-ES"/>
        </w:rPr>
        <w:t xml:space="preserve"> en Latinoamérica 2025, integrantes del Comité de Género del MIREX participó en una sesión de </w:t>
      </w:r>
      <w:proofErr w:type="spellStart"/>
      <w:r w:rsidRPr="00EA5D04">
        <w:rPr>
          <w:rFonts w:cs="Times New Roman"/>
          <w:color w:val="808080" w:themeColor="background1" w:themeShade="80"/>
          <w:lang w:eastAsia="es-ES"/>
        </w:rPr>
        <w:t>Benchlearning</w:t>
      </w:r>
      <w:proofErr w:type="spellEnd"/>
      <w:r w:rsidRPr="00EA5D04">
        <w:rPr>
          <w:rFonts w:cs="Times New Roman"/>
          <w:color w:val="808080" w:themeColor="background1" w:themeShade="80"/>
          <w:lang w:eastAsia="es-ES"/>
        </w:rPr>
        <w:t xml:space="preserve"> con cancillería chilena, teniendo diversos objetivos, a saber:</w:t>
      </w:r>
    </w:p>
    <w:p w14:paraId="79B64FC3" w14:textId="77777777" w:rsidR="00B21B89" w:rsidRPr="00EA5D04" w:rsidRDefault="00B21B89" w:rsidP="003107F5">
      <w:pPr>
        <w:numPr>
          <w:ilvl w:val="0"/>
          <w:numId w:val="88"/>
        </w:numPr>
        <w:tabs>
          <w:tab w:val="clear" w:pos="720"/>
          <w:tab w:val="num" w:pos="426"/>
        </w:tabs>
        <w:spacing w:after="0" w:line="360" w:lineRule="auto"/>
        <w:ind w:left="426"/>
        <w:jc w:val="both"/>
        <w:rPr>
          <w:rFonts w:cs="Times New Roman"/>
          <w:color w:val="808080" w:themeColor="background1" w:themeShade="80"/>
          <w:lang w:eastAsia="es-ES"/>
        </w:rPr>
      </w:pPr>
      <w:r w:rsidRPr="00EA5D04">
        <w:rPr>
          <w:rFonts w:cs="Times New Roman"/>
          <w:color w:val="808080" w:themeColor="background1" w:themeShade="80"/>
          <w:lang w:eastAsia="es-ES"/>
        </w:rPr>
        <w:t>Aprender de la experiencia chilena: Comprender las estrategias, políticas y prácticas implementadas por la cancillería de Chile para promover la igualdad de género en su política exterior y en sus operaciones internas.</w:t>
      </w:r>
    </w:p>
    <w:p w14:paraId="621EF0B0" w14:textId="7E5CD342" w:rsidR="00B21B89" w:rsidRPr="00EA5D04" w:rsidRDefault="00B21B89" w:rsidP="003107F5">
      <w:pPr>
        <w:numPr>
          <w:ilvl w:val="0"/>
          <w:numId w:val="88"/>
        </w:numPr>
        <w:tabs>
          <w:tab w:val="clear" w:pos="720"/>
          <w:tab w:val="num" w:pos="426"/>
        </w:tabs>
        <w:spacing w:after="0" w:line="360" w:lineRule="auto"/>
        <w:ind w:left="426"/>
        <w:jc w:val="both"/>
        <w:rPr>
          <w:rFonts w:cs="Times New Roman"/>
          <w:color w:val="808080" w:themeColor="background1" w:themeShade="80"/>
          <w:lang w:eastAsia="es-ES"/>
        </w:rPr>
      </w:pPr>
      <w:r w:rsidRPr="00EA5D04">
        <w:rPr>
          <w:rFonts w:cs="Times New Roman"/>
          <w:color w:val="808080" w:themeColor="background1" w:themeShade="80"/>
          <w:lang w:eastAsia="es-ES"/>
        </w:rPr>
        <w:lastRenderedPageBreak/>
        <w:t>Identificar buenas prácticas: Reconocer y analizar las prácticas exitosas que puedan ser adaptadas e implementadas en nuestra propia organización, así como aquellas que ya estamos integrando, para fortalecer nuestros esfuerzos en igualdad de género.</w:t>
      </w:r>
    </w:p>
    <w:p w14:paraId="65BBD8FF" w14:textId="77777777" w:rsidR="009729DF" w:rsidRDefault="009729DF" w:rsidP="009729DF">
      <w:pPr>
        <w:spacing w:after="0" w:line="360" w:lineRule="auto"/>
        <w:ind w:left="426"/>
        <w:jc w:val="both"/>
        <w:rPr>
          <w:rFonts w:cs="Times New Roman"/>
          <w:color w:val="808080" w:themeColor="background1" w:themeShade="80"/>
          <w:lang w:eastAsia="es-ES"/>
        </w:rPr>
      </w:pPr>
    </w:p>
    <w:p w14:paraId="58046BB9" w14:textId="035EC518" w:rsidR="00B21B89" w:rsidRPr="00EA5D04" w:rsidRDefault="00B21B89" w:rsidP="003107F5">
      <w:pPr>
        <w:numPr>
          <w:ilvl w:val="0"/>
          <w:numId w:val="88"/>
        </w:numPr>
        <w:tabs>
          <w:tab w:val="clear" w:pos="720"/>
          <w:tab w:val="num" w:pos="426"/>
        </w:tabs>
        <w:spacing w:after="0" w:line="360" w:lineRule="auto"/>
        <w:ind w:left="426"/>
        <w:jc w:val="both"/>
        <w:rPr>
          <w:rFonts w:cs="Times New Roman"/>
          <w:color w:val="808080" w:themeColor="background1" w:themeShade="80"/>
          <w:lang w:eastAsia="es-ES"/>
        </w:rPr>
      </w:pPr>
      <w:r w:rsidRPr="00EA5D04">
        <w:rPr>
          <w:rFonts w:cs="Times New Roman"/>
          <w:color w:val="808080" w:themeColor="background1" w:themeShade="80"/>
          <w:lang w:eastAsia="es-ES"/>
        </w:rPr>
        <w:t>Fomentar el intercambio de conocimientos: Crear un espacio de diálogo y aprendizaje mutuo entre ambas instituciones, promoviendo la colaboración y el intercambio de ideas.</w:t>
      </w:r>
    </w:p>
    <w:p w14:paraId="71E805CB" w14:textId="77777777" w:rsidR="00B21B89" w:rsidRPr="00B21B89" w:rsidRDefault="00B21B89" w:rsidP="00C16BBB">
      <w:pPr>
        <w:spacing w:after="0" w:line="360" w:lineRule="auto"/>
        <w:jc w:val="both"/>
        <w:rPr>
          <w:rFonts w:cs="Times New Roman"/>
          <w:color w:val="808080" w:themeColor="background1" w:themeShade="80"/>
          <w:lang w:eastAsia="es-ES"/>
        </w:rPr>
      </w:pPr>
    </w:p>
    <w:p w14:paraId="071A1467" w14:textId="77777777" w:rsidR="00B21B89" w:rsidRPr="00EA5D04" w:rsidRDefault="00E97F1A" w:rsidP="00B21B89">
      <w:pPr>
        <w:spacing w:line="360" w:lineRule="auto"/>
        <w:jc w:val="both"/>
        <w:rPr>
          <w:rFonts w:eastAsia="Calibri" w:cs="Times New Roman"/>
          <w:color w:val="767171"/>
          <w:szCs w:val="24"/>
        </w:rPr>
      </w:pPr>
      <w:r w:rsidRPr="00C200EC">
        <w:rPr>
          <w:rFonts w:cs="Times New Roman"/>
          <w:b/>
          <w:bCs/>
          <w:color w:val="767171"/>
          <w:szCs w:val="24"/>
        </w:rPr>
        <w:t>Política de Sostenibilidad Ambiental</w:t>
      </w:r>
      <w:r w:rsidR="00C200EC" w:rsidRPr="00C200EC">
        <w:rPr>
          <w:rFonts w:cs="Times New Roman"/>
          <w:b/>
          <w:bCs/>
          <w:color w:val="767171"/>
          <w:szCs w:val="24"/>
        </w:rPr>
        <w:t>.</w:t>
      </w:r>
      <w:r w:rsidR="00C200EC" w:rsidRPr="00C200EC">
        <w:rPr>
          <w:rFonts w:cs="Times New Roman"/>
          <w:color w:val="767171"/>
          <w:szCs w:val="24"/>
        </w:rPr>
        <w:t xml:space="preserve"> </w:t>
      </w:r>
      <w:r w:rsidR="00B21B89" w:rsidRPr="00D15346">
        <w:rPr>
          <w:rFonts w:cs="Times New Roman"/>
          <w:color w:val="767171"/>
          <w:szCs w:val="24"/>
        </w:rPr>
        <w:t xml:space="preserve">El </w:t>
      </w:r>
      <w:r w:rsidR="00B21B89">
        <w:rPr>
          <w:rFonts w:cs="Times New Roman"/>
          <w:color w:val="767171"/>
          <w:szCs w:val="24"/>
        </w:rPr>
        <w:t xml:space="preserve">MIREX </w:t>
      </w:r>
      <w:r w:rsidR="00B21B89" w:rsidRPr="009131A9">
        <w:rPr>
          <w:rFonts w:eastAsia="Calibri" w:cs="Times New Roman"/>
          <w:b/>
          <w:bCs/>
          <w:color w:val="767171"/>
          <w:szCs w:val="24"/>
        </w:rPr>
        <w:t xml:space="preserve">obtuvo un </w:t>
      </w:r>
      <w:r w:rsidR="00B21B89">
        <w:rPr>
          <w:rFonts w:eastAsia="Calibri" w:cs="Times New Roman"/>
          <w:b/>
          <w:bCs/>
          <w:color w:val="767171"/>
          <w:szCs w:val="24"/>
        </w:rPr>
        <w:t>98</w:t>
      </w:r>
      <w:r w:rsidR="00B21B89" w:rsidRPr="009131A9">
        <w:rPr>
          <w:rFonts w:eastAsia="Calibri" w:cs="Times New Roman"/>
          <w:b/>
          <w:bCs/>
          <w:color w:val="767171"/>
          <w:szCs w:val="24"/>
        </w:rPr>
        <w:t>%</w:t>
      </w:r>
      <w:r w:rsidR="00B21B89">
        <w:rPr>
          <w:rFonts w:eastAsia="Calibri" w:cs="Times New Roman"/>
          <w:b/>
          <w:bCs/>
          <w:color w:val="767171"/>
          <w:szCs w:val="24"/>
        </w:rPr>
        <w:t xml:space="preserve"> en esta política. </w:t>
      </w:r>
      <w:r w:rsidR="00B21B89" w:rsidRPr="00EA5D04">
        <w:rPr>
          <w:rFonts w:eastAsia="Calibri" w:cs="Times New Roman"/>
          <w:color w:val="767171"/>
          <w:szCs w:val="24"/>
        </w:rPr>
        <w:t xml:space="preserve">Este año los principales logros alcanzados fueron: </w:t>
      </w:r>
    </w:p>
    <w:p w14:paraId="4B89F941" w14:textId="77777777" w:rsidR="009729DF" w:rsidRDefault="009729DF" w:rsidP="009729DF">
      <w:pPr>
        <w:spacing w:after="0" w:line="360" w:lineRule="auto"/>
        <w:ind w:left="426"/>
        <w:jc w:val="both"/>
        <w:rPr>
          <w:rFonts w:eastAsia="Calibri" w:cs="Times New Roman"/>
          <w:color w:val="767171"/>
          <w:szCs w:val="24"/>
        </w:rPr>
      </w:pPr>
    </w:p>
    <w:p w14:paraId="0E8D6699" w14:textId="7280A013" w:rsidR="00B21B89" w:rsidRPr="00EA5D04" w:rsidRDefault="00B21B89" w:rsidP="003107F5">
      <w:pPr>
        <w:numPr>
          <w:ilvl w:val="0"/>
          <w:numId w:val="89"/>
        </w:numPr>
        <w:spacing w:after="0" w:line="360" w:lineRule="auto"/>
        <w:ind w:left="426"/>
        <w:jc w:val="both"/>
        <w:rPr>
          <w:rFonts w:eastAsia="Calibri" w:cs="Times New Roman"/>
          <w:color w:val="767171"/>
          <w:szCs w:val="24"/>
        </w:rPr>
      </w:pPr>
      <w:r w:rsidRPr="00EA5D04">
        <w:rPr>
          <w:rFonts w:eastAsia="Calibri" w:cs="Times New Roman"/>
          <w:color w:val="767171"/>
          <w:szCs w:val="24"/>
        </w:rPr>
        <w:t xml:space="preserve">Creación del Comité de Gestión Ambiental Institucional CIGA, constituido por miembros de las direcciones: Planificación y Desarrollo, Administrativo, Financiero, Comunicaciones y Recursos Humanos. </w:t>
      </w:r>
    </w:p>
    <w:p w14:paraId="7DCE706F" w14:textId="77777777" w:rsidR="00AC6715" w:rsidRDefault="00AC6715" w:rsidP="00AC6715">
      <w:pPr>
        <w:spacing w:after="0" w:line="360" w:lineRule="auto"/>
        <w:ind w:left="426"/>
        <w:jc w:val="both"/>
        <w:rPr>
          <w:rFonts w:eastAsia="Calibri" w:cs="Times New Roman"/>
          <w:color w:val="767171"/>
          <w:szCs w:val="24"/>
        </w:rPr>
      </w:pPr>
    </w:p>
    <w:p w14:paraId="61A5B161" w14:textId="19F93642" w:rsidR="00B21B89" w:rsidRPr="00EA5D04" w:rsidRDefault="00B21B89" w:rsidP="003107F5">
      <w:pPr>
        <w:numPr>
          <w:ilvl w:val="0"/>
          <w:numId w:val="89"/>
        </w:numPr>
        <w:spacing w:after="0" w:line="360" w:lineRule="auto"/>
        <w:ind w:left="426"/>
        <w:jc w:val="both"/>
        <w:rPr>
          <w:rFonts w:eastAsia="Calibri" w:cs="Times New Roman"/>
          <w:color w:val="767171"/>
          <w:szCs w:val="24"/>
        </w:rPr>
      </w:pPr>
      <w:r w:rsidRPr="00EA5D04">
        <w:rPr>
          <w:rFonts w:eastAsia="Calibri" w:cs="Times New Roman"/>
          <w:color w:val="767171"/>
          <w:szCs w:val="24"/>
        </w:rPr>
        <w:t>Se complet</w:t>
      </w:r>
      <w:r w:rsidR="00AC6715">
        <w:rPr>
          <w:rFonts w:eastAsia="Calibri" w:cs="Times New Roman"/>
          <w:color w:val="767171"/>
          <w:szCs w:val="24"/>
        </w:rPr>
        <w:t>ó</w:t>
      </w:r>
      <w:r w:rsidRPr="00EA5D04">
        <w:rPr>
          <w:rFonts w:eastAsia="Calibri" w:cs="Times New Roman"/>
          <w:color w:val="767171"/>
          <w:szCs w:val="24"/>
        </w:rPr>
        <w:t xml:space="preserve"> el autodiagnóstico ambiental iniciado en el año pasado y se completó el adendum. </w:t>
      </w:r>
    </w:p>
    <w:p w14:paraId="77607F28" w14:textId="77777777" w:rsidR="00AC6715" w:rsidRDefault="00AC6715" w:rsidP="00AC6715">
      <w:pPr>
        <w:spacing w:after="0" w:line="360" w:lineRule="auto"/>
        <w:ind w:left="426"/>
        <w:jc w:val="both"/>
        <w:rPr>
          <w:rFonts w:eastAsia="Calibri" w:cs="Times New Roman"/>
          <w:color w:val="767171"/>
          <w:szCs w:val="24"/>
        </w:rPr>
      </w:pPr>
    </w:p>
    <w:p w14:paraId="2C92C01D" w14:textId="08A32F76" w:rsidR="00B21B89" w:rsidRPr="00EA5D04" w:rsidRDefault="00B21B89" w:rsidP="003107F5">
      <w:pPr>
        <w:numPr>
          <w:ilvl w:val="0"/>
          <w:numId w:val="89"/>
        </w:numPr>
        <w:spacing w:after="0" w:line="360" w:lineRule="auto"/>
        <w:ind w:left="426"/>
        <w:jc w:val="both"/>
        <w:rPr>
          <w:rFonts w:eastAsia="Calibri" w:cs="Times New Roman"/>
          <w:color w:val="767171"/>
          <w:szCs w:val="24"/>
        </w:rPr>
      </w:pPr>
      <w:r w:rsidRPr="00EA5D04">
        <w:rPr>
          <w:rFonts w:eastAsia="Calibri" w:cs="Times New Roman"/>
          <w:color w:val="767171"/>
          <w:szCs w:val="24"/>
        </w:rPr>
        <w:t xml:space="preserve">En base a los resultados del diagnóstico, se formuló el Plan Ambiental Institucional 2026. </w:t>
      </w:r>
    </w:p>
    <w:p w14:paraId="79E2D6B7" w14:textId="77777777" w:rsidR="00AC6715" w:rsidRDefault="00AC6715" w:rsidP="00AC6715">
      <w:pPr>
        <w:spacing w:after="0" w:line="360" w:lineRule="auto"/>
        <w:ind w:left="426"/>
        <w:jc w:val="both"/>
        <w:rPr>
          <w:rFonts w:eastAsia="Calibri" w:cs="Times New Roman"/>
          <w:color w:val="767171"/>
          <w:szCs w:val="24"/>
        </w:rPr>
      </w:pPr>
    </w:p>
    <w:p w14:paraId="14E0E544" w14:textId="4BFB11B3" w:rsidR="00B21B89" w:rsidRPr="00EA5D04" w:rsidRDefault="00B21B89" w:rsidP="003107F5">
      <w:pPr>
        <w:numPr>
          <w:ilvl w:val="0"/>
          <w:numId w:val="89"/>
        </w:numPr>
        <w:spacing w:after="0" w:line="360" w:lineRule="auto"/>
        <w:ind w:left="426"/>
        <w:jc w:val="both"/>
        <w:rPr>
          <w:rFonts w:eastAsia="Calibri" w:cs="Times New Roman"/>
          <w:color w:val="767171"/>
          <w:szCs w:val="24"/>
        </w:rPr>
      </w:pPr>
      <w:r w:rsidRPr="00EA5D04">
        <w:rPr>
          <w:rFonts w:eastAsia="Calibri" w:cs="Times New Roman"/>
          <w:color w:val="767171"/>
          <w:szCs w:val="24"/>
        </w:rPr>
        <w:t xml:space="preserve">Los miembros del comité CIGA recibieron capacitación en temas de: Eficiencia Energética, Compras Verdes y Residuos Sólidos. </w:t>
      </w:r>
    </w:p>
    <w:p w14:paraId="50CE4BD7" w14:textId="12C8152F" w:rsidR="00A61DD6" w:rsidRDefault="00A61DD6" w:rsidP="00B21B89">
      <w:pPr>
        <w:spacing w:line="360" w:lineRule="auto"/>
        <w:jc w:val="both"/>
        <w:rPr>
          <w:rFonts w:cs="Times New Roman"/>
          <w:color w:val="767171"/>
          <w:szCs w:val="24"/>
        </w:rPr>
      </w:pPr>
    </w:p>
    <w:p w14:paraId="11F9802B" w14:textId="77777777" w:rsidR="00B21B89" w:rsidRDefault="00B21B89" w:rsidP="00B21B89">
      <w:pPr>
        <w:spacing w:line="360" w:lineRule="auto"/>
        <w:jc w:val="both"/>
        <w:rPr>
          <w:rFonts w:cs="Times New Roman"/>
          <w:color w:val="767171"/>
          <w:szCs w:val="24"/>
        </w:rPr>
      </w:pPr>
      <w:r>
        <w:rPr>
          <w:rFonts w:cs="Times New Roman"/>
          <w:color w:val="767171"/>
          <w:szCs w:val="24"/>
        </w:rPr>
        <w:t xml:space="preserve">Igualmente, como parte de las 45 instituciones priorizadas para la implementación de las políticas transversales, se realizó el </w:t>
      </w:r>
      <w:r w:rsidRPr="00EF0A4E">
        <w:rPr>
          <w:rFonts w:cs="Times New Roman"/>
          <w:b/>
          <w:bCs/>
          <w:color w:val="767171"/>
          <w:szCs w:val="24"/>
        </w:rPr>
        <w:t>Diagnóstico de Sostenibilidad Ambiental</w:t>
      </w:r>
      <w:r w:rsidRPr="00E1211D">
        <w:rPr>
          <w:rFonts w:cs="Times New Roman"/>
          <w:color w:val="767171"/>
          <w:szCs w:val="24"/>
        </w:rPr>
        <w:t>, conforme a los lineamientos del</w:t>
      </w:r>
      <w:r>
        <w:rPr>
          <w:rFonts w:cs="Times New Roman"/>
          <w:b/>
          <w:bCs/>
          <w:color w:val="767171"/>
          <w:szCs w:val="24"/>
        </w:rPr>
        <w:t xml:space="preserve"> </w:t>
      </w:r>
      <w:r>
        <w:rPr>
          <w:rFonts w:cs="Times New Roman"/>
          <w:color w:val="767171"/>
          <w:szCs w:val="24"/>
        </w:rPr>
        <w:t xml:space="preserve">Ministerio de Medio Ambiente y Recursos Naturales, cuyos resultados serán presentado el próximo año. </w:t>
      </w:r>
    </w:p>
    <w:p w14:paraId="164FFEB2" w14:textId="77777777" w:rsidR="00C16BBB" w:rsidRDefault="00C16BBB" w:rsidP="00C16BBB">
      <w:pPr>
        <w:spacing w:after="0" w:line="360" w:lineRule="auto"/>
        <w:jc w:val="both"/>
        <w:rPr>
          <w:rFonts w:cs="Times New Roman"/>
          <w:color w:val="767171"/>
          <w:szCs w:val="24"/>
        </w:rPr>
      </w:pPr>
    </w:p>
    <w:p w14:paraId="3F85B353" w14:textId="77777777" w:rsidR="00B21B89" w:rsidRPr="00D15346" w:rsidRDefault="00B21B89" w:rsidP="00B21B89">
      <w:pPr>
        <w:spacing w:line="360" w:lineRule="auto"/>
        <w:jc w:val="both"/>
        <w:rPr>
          <w:rFonts w:cs="Times New Roman"/>
          <w:color w:val="767171"/>
          <w:szCs w:val="24"/>
        </w:rPr>
      </w:pPr>
      <w:r>
        <w:rPr>
          <w:rFonts w:cs="Times New Roman"/>
          <w:color w:val="767171"/>
          <w:szCs w:val="24"/>
        </w:rPr>
        <w:lastRenderedPageBreak/>
        <w:t>Durante e</w:t>
      </w:r>
      <w:r w:rsidRPr="00D15346">
        <w:rPr>
          <w:rFonts w:cs="Times New Roman"/>
          <w:color w:val="767171"/>
          <w:szCs w:val="24"/>
        </w:rPr>
        <w:t xml:space="preserve">ste </w:t>
      </w:r>
      <w:r>
        <w:rPr>
          <w:rFonts w:cs="Times New Roman"/>
          <w:color w:val="767171"/>
          <w:szCs w:val="24"/>
        </w:rPr>
        <w:t>año 2025 en el MIREX s</w:t>
      </w:r>
      <w:r w:rsidRPr="00D15346">
        <w:rPr>
          <w:rFonts w:cs="Times New Roman"/>
          <w:color w:val="767171"/>
          <w:szCs w:val="24"/>
        </w:rPr>
        <w:t xml:space="preserve">e </w:t>
      </w:r>
      <w:r>
        <w:rPr>
          <w:rFonts w:cs="Times New Roman"/>
          <w:color w:val="767171"/>
          <w:szCs w:val="24"/>
        </w:rPr>
        <w:t>ejecutaron</w:t>
      </w:r>
      <w:r w:rsidRPr="00D15346">
        <w:rPr>
          <w:rFonts w:cs="Times New Roman"/>
          <w:color w:val="767171"/>
          <w:szCs w:val="24"/>
        </w:rPr>
        <w:t xml:space="preserve"> </w:t>
      </w:r>
      <w:r>
        <w:rPr>
          <w:rFonts w:cs="Times New Roman"/>
          <w:b/>
          <w:bCs/>
          <w:color w:val="767171"/>
          <w:szCs w:val="24"/>
        </w:rPr>
        <w:t>treinta y seis</w:t>
      </w:r>
      <w:r w:rsidRPr="00955294">
        <w:rPr>
          <w:rFonts w:cs="Times New Roman"/>
          <w:b/>
          <w:bCs/>
          <w:color w:val="767171"/>
          <w:szCs w:val="24"/>
        </w:rPr>
        <w:t xml:space="preserve"> (3</w:t>
      </w:r>
      <w:r>
        <w:rPr>
          <w:rFonts w:cs="Times New Roman"/>
          <w:b/>
          <w:bCs/>
          <w:color w:val="767171"/>
          <w:szCs w:val="24"/>
        </w:rPr>
        <w:t>6</w:t>
      </w:r>
      <w:r w:rsidRPr="00955294">
        <w:rPr>
          <w:rFonts w:cs="Times New Roman"/>
          <w:b/>
          <w:bCs/>
          <w:color w:val="767171"/>
          <w:szCs w:val="24"/>
        </w:rPr>
        <w:t xml:space="preserve">) </w:t>
      </w:r>
      <w:r w:rsidRPr="00EA5D04">
        <w:rPr>
          <w:rFonts w:cs="Times New Roman"/>
          <w:b/>
          <w:bCs/>
          <w:color w:val="767171"/>
          <w:szCs w:val="24"/>
        </w:rPr>
        <w:t>procesos</w:t>
      </w:r>
      <w:r w:rsidRPr="00EA5D04">
        <w:rPr>
          <w:rFonts w:cs="Times New Roman"/>
          <w:color w:val="767171"/>
          <w:szCs w:val="24"/>
        </w:rPr>
        <w:t xml:space="preserve"> con criterios de compras verdes durante el año 2025, para un monto superior a RD$43,280,000.00. De estos procesos, el 83,33% fueron adjudicados a empresas MIPYMES certificadas, </w:t>
      </w:r>
      <w:r>
        <w:rPr>
          <w:rFonts w:cs="Times New Roman"/>
          <w:color w:val="767171"/>
          <w:szCs w:val="24"/>
        </w:rPr>
        <w:t xml:space="preserve">ver el </w:t>
      </w:r>
      <w:r w:rsidRPr="00EA5D04">
        <w:rPr>
          <w:rFonts w:cs="Times New Roman"/>
          <w:color w:val="767171"/>
          <w:szCs w:val="24"/>
        </w:rPr>
        <w:t xml:space="preserve">enlace: </w:t>
      </w:r>
      <w:hyperlink r:id="rId39" w:history="1">
        <w:r w:rsidRPr="00EA5D04">
          <w:rPr>
            <w:rStyle w:val="Hipervnculo"/>
            <w:rFonts w:cs="Times New Roman"/>
            <w:color w:val="767171"/>
            <w:szCs w:val="24"/>
          </w:rPr>
          <w:t>https://comprasverdes.gob.do/</w:t>
        </w:r>
      </w:hyperlink>
      <w:r>
        <w:rPr>
          <w:rFonts w:cs="Times New Roman"/>
          <w:color w:val="767171"/>
          <w:szCs w:val="24"/>
        </w:rPr>
        <w:t>.</w:t>
      </w:r>
      <w:r w:rsidRPr="00D15346">
        <w:rPr>
          <w:rFonts w:cs="Times New Roman"/>
          <w:color w:val="767171"/>
          <w:szCs w:val="24"/>
        </w:rPr>
        <w:t>.</w:t>
      </w:r>
    </w:p>
    <w:p w14:paraId="62F2CBAE" w14:textId="77777777" w:rsidR="00C200EC" w:rsidRDefault="00C200EC" w:rsidP="00C200EC">
      <w:pPr>
        <w:spacing w:after="0" w:line="360" w:lineRule="auto"/>
        <w:jc w:val="both"/>
        <w:rPr>
          <w:rFonts w:cs="Times New Roman"/>
          <w:b/>
          <w:bCs/>
          <w:color w:val="767171"/>
          <w:szCs w:val="24"/>
        </w:rPr>
      </w:pPr>
    </w:p>
    <w:p w14:paraId="0AD2BD6B" w14:textId="08695CB7" w:rsidR="00CA6CE7" w:rsidRDefault="00CA6CE7" w:rsidP="00953941">
      <w:pPr>
        <w:spacing w:line="360" w:lineRule="auto"/>
        <w:jc w:val="both"/>
        <w:rPr>
          <w:rFonts w:cs="Times New Roman"/>
          <w:color w:val="767171"/>
          <w:szCs w:val="24"/>
        </w:rPr>
      </w:pPr>
      <w:r w:rsidRPr="00C200EC">
        <w:rPr>
          <w:rFonts w:cs="Times New Roman"/>
          <w:b/>
          <w:bCs/>
          <w:color w:val="767171"/>
          <w:szCs w:val="24"/>
        </w:rPr>
        <w:t>Política de Gestión Integral de Riesgo</w:t>
      </w:r>
      <w:r w:rsidR="00C200EC" w:rsidRPr="00C200EC">
        <w:rPr>
          <w:rFonts w:cs="Times New Roman"/>
          <w:color w:val="767171"/>
          <w:szCs w:val="24"/>
        </w:rPr>
        <w:t xml:space="preserve">. </w:t>
      </w:r>
      <w:r w:rsidR="00B21B89">
        <w:rPr>
          <w:rFonts w:cs="Times New Roman"/>
          <w:color w:val="767171"/>
          <w:szCs w:val="24"/>
        </w:rPr>
        <w:t xml:space="preserve">El MIREX </w:t>
      </w:r>
      <w:r w:rsidR="00B21B89" w:rsidRPr="009131A9">
        <w:rPr>
          <w:rFonts w:eastAsia="Calibri" w:cs="Times New Roman"/>
          <w:b/>
          <w:bCs/>
          <w:color w:val="767171"/>
          <w:szCs w:val="24"/>
        </w:rPr>
        <w:t xml:space="preserve">obtuvo un </w:t>
      </w:r>
      <w:r w:rsidR="00B21B89">
        <w:rPr>
          <w:rFonts w:eastAsia="Calibri" w:cs="Times New Roman"/>
          <w:b/>
          <w:bCs/>
          <w:color w:val="767171"/>
          <w:szCs w:val="24"/>
        </w:rPr>
        <w:t>100</w:t>
      </w:r>
      <w:r w:rsidR="00B21B89" w:rsidRPr="009131A9">
        <w:rPr>
          <w:rFonts w:eastAsia="Calibri" w:cs="Times New Roman"/>
          <w:b/>
          <w:bCs/>
          <w:color w:val="767171"/>
          <w:szCs w:val="24"/>
        </w:rPr>
        <w:t>%</w:t>
      </w:r>
      <w:r w:rsidR="00B21B89">
        <w:rPr>
          <w:rFonts w:eastAsia="Calibri" w:cs="Times New Roman"/>
          <w:color w:val="767171"/>
          <w:szCs w:val="24"/>
        </w:rPr>
        <w:t xml:space="preserve"> en esta política.</w:t>
      </w:r>
      <w:r w:rsidR="00B21B89" w:rsidRPr="00D15346">
        <w:rPr>
          <w:rFonts w:cs="Times New Roman"/>
          <w:color w:val="767171"/>
          <w:szCs w:val="24"/>
        </w:rPr>
        <w:t xml:space="preserve"> </w:t>
      </w:r>
      <w:r w:rsidR="00B21B89" w:rsidRPr="001B050D">
        <w:rPr>
          <w:rFonts w:cs="Times New Roman"/>
          <w:color w:val="767171"/>
          <w:szCs w:val="24"/>
        </w:rPr>
        <w:t>El nuevo PEI 2025-2028 toma en cuenta los factores de riesgos, así se expresa en el análisis de contexto, y contamos como dos (2) productos estratégicos que lo contemplan. Se formulo el manual de procedimiento para el Plan de Emergencia y Evacuación institucional, lo que contemplo la instalación de insumos de rescate y emergencia en áreas claves de la instalación de la sede, y la capacitación y formación de un equipo de Brigadistas por cada dirección</w:t>
      </w:r>
      <w:r w:rsidR="00B21B89" w:rsidRPr="00D15346">
        <w:rPr>
          <w:rFonts w:cs="Times New Roman"/>
          <w:color w:val="767171"/>
          <w:szCs w:val="24"/>
        </w:rPr>
        <w:t xml:space="preserve">. Se </w:t>
      </w:r>
      <w:r w:rsidR="00B21B89">
        <w:rPr>
          <w:rFonts w:cs="Times New Roman"/>
          <w:color w:val="767171"/>
          <w:szCs w:val="24"/>
        </w:rPr>
        <w:t xml:space="preserve">cuenta con </w:t>
      </w:r>
      <w:r w:rsidR="00B21B89" w:rsidRPr="001C4670">
        <w:rPr>
          <w:rFonts w:cs="Times New Roman"/>
          <w:b/>
          <w:bCs/>
          <w:color w:val="767171"/>
          <w:szCs w:val="24"/>
        </w:rPr>
        <w:t>Plan de Emergencia y Evacuación aprobado</w:t>
      </w:r>
      <w:r w:rsidR="00B21B89" w:rsidRPr="00D15346">
        <w:rPr>
          <w:rFonts w:cs="Times New Roman"/>
          <w:color w:val="767171"/>
          <w:szCs w:val="24"/>
        </w:rPr>
        <w:t xml:space="preserve">, </w:t>
      </w:r>
      <w:r w:rsidR="00B21B89">
        <w:rPr>
          <w:rFonts w:cs="Times New Roman"/>
          <w:color w:val="767171"/>
          <w:szCs w:val="24"/>
        </w:rPr>
        <w:t xml:space="preserve">avalado por </w:t>
      </w:r>
      <w:r w:rsidR="00B21B89" w:rsidRPr="001C4670">
        <w:rPr>
          <w:rFonts w:cs="Times New Roman"/>
          <w:color w:val="767171"/>
          <w:szCs w:val="24"/>
        </w:rPr>
        <w:t>la Administradora de Riesgo Laboral y por el COE</w:t>
      </w:r>
      <w:r w:rsidR="00B21B89" w:rsidRPr="00D15346">
        <w:rPr>
          <w:rFonts w:cs="Times New Roman"/>
          <w:color w:val="767171"/>
          <w:szCs w:val="24"/>
        </w:rPr>
        <w:t>.</w:t>
      </w:r>
    </w:p>
    <w:p w14:paraId="5862EA46" w14:textId="77777777" w:rsidR="00A11A02" w:rsidRPr="00A11A02" w:rsidRDefault="00A11A02" w:rsidP="00C16BBB">
      <w:pPr>
        <w:spacing w:after="0" w:line="360" w:lineRule="auto"/>
        <w:jc w:val="both"/>
        <w:rPr>
          <w:rFonts w:cs="Times New Roman"/>
          <w:color w:val="767171"/>
          <w:szCs w:val="24"/>
          <w:lang w:val="es-MX"/>
        </w:rPr>
      </w:pPr>
    </w:p>
    <w:p w14:paraId="46CBD9B6" w14:textId="77777777" w:rsidR="00B21B89" w:rsidRDefault="00474EBA" w:rsidP="00B21B89">
      <w:pPr>
        <w:spacing w:line="360" w:lineRule="auto"/>
        <w:jc w:val="both"/>
        <w:rPr>
          <w:rFonts w:cs="Times New Roman"/>
          <w:color w:val="767171"/>
          <w:szCs w:val="24"/>
        </w:rPr>
      </w:pPr>
      <w:r w:rsidRPr="00C200EC">
        <w:rPr>
          <w:rFonts w:cs="Times New Roman"/>
          <w:b/>
          <w:bCs/>
          <w:color w:val="767171"/>
          <w:szCs w:val="24"/>
        </w:rPr>
        <w:t>Política de Derechos Humanos</w:t>
      </w:r>
      <w:r w:rsidR="00C200EC" w:rsidRPr="00C200EC">
        <w:rPr>
          <w:rFonts w:cs="Times New Roman"/>
          <w:b/>
          <w:bCs/>
          <w:color w:val="767171"/>
          <w:szCs w:val="24"/>
        </w:rPr>
        <w:t>.</w:t>
      </w:r>
      <w:r w:rsidR="00C200EC" w:rsidRPr="00C200EC">
        <w:rPr>
          <w:rFonts w:cs="Times New Roman"/>
          <w:color w:val="767171"/>
          <w:szCs w:val="24"/>
        </w:rPr>
        <w:t xml:space="preserve"> </w:t>
      </w:r>
      <w:r w:rsidR="00B21B89" w:rsidRPr="00D15346">
        <w:rPr>
          <w:rFonts w:cs="Times New Roman"/>
          <w:color w:val="767171"/>
          <w:szCs w:val="24"/>
        </w:rPr>
        <w:t xml:space="preserve">El MIREX </w:t>
      </w:r>
      <w:r w:rsidR="00B21B89" w:rsidRPr="009131A9">
        <w:rPr>
          <w:rFonts w:eastAsia="Calibri" w:cs="Times New Roman"/>
          <w:b/>
          <w:bCs/>
          <w:color w:val="767171"/>
          <w:szCs w:val="24"/>
        </w:rPr>
        <w:t xml:space="preserve">obtuvo un </w:t>
      </w:r>
      <w:r w:rsidR="00B21B89">
        <w:rPr>
          <w:rFonts w:eastAsia="Calibri" w:cs="Times New Roman"/>
          <w:b/>
          <w:bCs/>
          <w:color w:val="767171"/>
          <w:szCs w:val="24"/>
        </w:rPr>
        <w:t>68</w:t>
      </w:r>
      <w:r w:rsidR="00B21B89" w:rsidRPr="009131A9">
        <w:rPr>
          <w:rFonts w:eastAsia="Calibri" w:cs="Times New Roman"/>
          <w:b/>
          <w:bCs/>
          <w:color w:val="767171"/>
          <w:szCs w:val="24"/>
        </w:rPr>
        <w:t>%</w:t>
      </w:r>
      <w:r w:rsidR="00B21B89">
        <w:rPr>
          <w:rFonts w:eastAsia="Calibri" w:cs="Times New Roman"/>
          <w:color w:val="767171"/>
          <w:szCs w:val="24"/>
        </w:rPr>
        <w:t xml:space="preserve"> en la implementación de esta política</w:t>
      </w:r>
      <w:r w:rsidR="00B21B89" w:rsidRPr="00D15346">
        <w:rPr>
          <w:rFonts w:cs="Times New Roman"/>
          <w:color w:val="767171"/>
          <w:szCs w:val="24"/>
        </w:rPr>
        <w:t xml:space="preserve"> </w:t>
      </w:r>
      <w:r w:rsidR="00B21B89">
        <w:rPr>
          <w:rFonts w:cs="Times New Roman"/>
          <w:color w:val="767171"/>
          <w:szCs w:val="24"/>
        </w:rPr>
        <w:t xml:space="preserve">transversal, </w:t>
      </w:r>
      <w:r w:rsidR="00B21B89" w:rsidRPr="001B050D">
        <w:rPr>
          <w:rFonts w:cs="Times New Roman"/>
          <w:color w:val="767171"/>
          <w:szCs w:val="24"/>
        </w:rPr>
        <w:t xml:space="preserve">activada </w:t>
      </w:r>
      <w:r w:rsidR="00B21B89">
        <w:rPr>
          <w:rFonts w:cs="Times New Roman"/>
          <w:color w:val="767171"/>
          <w:szCs w:val="24"/>
        </w:rPr>
        <w:t>desde el</w:t>
      </w:r>
      <w:r w:rsidR="00B21B89" w:rsidRPr="001B050D">
        <w:rPr>
          <w:rFonts w:cs="Times New Roman"/>
          <w:color w:val="767171"/>
          <w:szCs w:val="24"/>
        </w:rPr>
        <w:t xml:space="preserve"> año 2024, gracia a la colaboración de nuestra institución, para la revisión, validación y carga de evidencias de las 45 instituciones priorizadas. En este sentido, a continuación, enumeramos las acciones realizadas por el MIREX para el cumplimiento de los hitos: </w:t>
      </w:r>
    </w:p>
    <w:p w14:paraId="156BF230" w14:textId="77777777" w:rsidR="00B21B89" w:rsidRPr="001B050D" w:rsidRDefault="00B21B89" w:rsidP="003107F5">
      <w:pPr>
        <w:numPr>
          <w:ilvl w:val="0"/>
          <w:numId w:val="90"/>
        </w:numPr>
        <w:spacing w:after="0" w:line="360" w:lineRule="auto"/>
        <w:ind w:left="426"/>
        <w:jc w:val="both"/>
        <w:rPr>
          <w:rFonts w:cs="Times New Roman"/>
          <w:color w:val="767171"/>
          <w:szCs w:val="24"/>
        </w:rPr>
      </w:pPr>
      <w:r w:rsidRPr="001B050D">
        <w:rPr>
          <w:rFonts w:cs="Times New Roman"/>
          <w:color w:val="767171"/>
          <w:szCs w:val="24"/>
        </w:rPr>
        <w:t xml:space="preserve">Elaboración y aprobación de la política institucional de Derechos Humanos. </w:t>
      </w:r>
    </w:p>
    <w:p w14:paraId="4EDF22C5" w14:textId="77777777" w:rsidR="00AC6715" w:rsidRDefault="00AC6715" w:rsidP="00AC6715">
      <w:pPr>
        <w:spacing w:after="0" w:line="360" w:lineRule="auto"/>
        <w:ind w:left="426"/>
        <w:jc w:val="both"/>
        <w:rPr>
          <w:rFonts w:cs="Times New Roman"/>
          <w:color w:val="767171"/>
          <w:szCs w:val="24"/>
        </w:rPr>
      </w:pPr>
    </w:p>
    <w:p w14:paraId="6936D175" w14:textId="0E5430C1" w:rsidR="00B21B89" w:rsidRPr="001B050D" w:rsidRDefault="00B21B89" w:rsidP="003107F5">
      <w:pPr>
        <w:numPr>
          <w:ilvl w:val="0"/>
          <w:numId w:val="90"/>
        </w:numPr>
        <w:spacing w:after="0" w:line="360" w:lineRule="auto"/>
        <w:ind w:left="426"/>
        <w:jc w:val="both"/>
        <w:rPr>
          <w:rFonts w:cs="Times New Roman"/>
          <w:color w:val="767171"/>
          <w:szCs w:val="24"/>
        </w:rPr>
      </w:pPr>
      <w:r w:rsidRPr="001B050D">
        <w:rPr>
          <w:rFonts w:cs="Times New Roman"/>
          <w:color w:val="767171"/>
          <w:szCs w:val="24"/>
        </w:rPr>
        <w:t xml:space="preserve">Desde nuestro rol de rectoría de la política y en colaboración del INESDYC, en el mes de mayo se impartió un taller virtual de 4 horas, a los fines de sensibilizar a los servidores y servidoras de las 45 instituciones priorizadas en temas de Derechos Humanos. </w:t>
      </w:r>
    </w:p>
    <w:p w14:paraId="4C8D2971" w14:textId="77777777" w:rsidR="00AC6715" w:rsidRDefault="00AC6715" w:rsidP="00AC6715">
      <w:pPr>
        <w:spacing w:after="0" w:line="360" w:lineRule="auto"/>
        <w:ind w:left="426"/>
        <w:jc w:val="both"/>
        <w:rPr>
          <w:rFonts w:cs="Times New Roman"/>
          <w:color w:val="767171"/>
          <w:szCs w:val="24"/>
        </w:rPr>
      </w:pPr>
    </w:p>
    <w:p w14:paraId="770E7448" w14:textId="6145C46B" w:rsidR="00B21B89" w:rsidRPr="001B050D" w:rsidRDefault="00B21B89" w:rsidP="003107F5">
      <w:pPr>
        <w:numPr>
          <w:ilvl w:val="0"/>
          <w:numId w:val="90"/>
        </w:numPr>
        <w:spacing w:after="0" w:line="360" w:lineRule="auto"/>
        <w:ind w:left="426"/>
        <w:jc w:val="both"/>
        <w:rPr>
          <w:rFonts w:cs="Times New Roman"/>
          <w:color w:val="767171"/>
          <w:szCs w:val="24"/>
        </w:rPr>
      </w:pPr>
      <w:r w:rsidRPr="001B050D">
        <w:rPr>
          <w:rFonts w:cs="Times New Roman"/>
          <w:color w:val="767171"/>
          <w:szCs w:val="24"/>
        </w:rPr>
        <w:t xml:space="preserve">A diferenciar del año anterior, hubo un rezago de los colabores para recibir formación en temas de derechos humanos, lo que afecto la calificación de este hito. </w:t>
      </w:r>
    </w:p>
    <w:p w14:paraId="008FD4E3" w14:textId="5E7BB575" w:rsidR="00B21B89" w:rsidRDefault="00B21B89" w:rsidP="003107F5">
      <w:pPr>
        <w:numPr>
          <w:ilvl w:val="0"/>
          <w:numId w:val="90"/>
        </w:numPr>
        <w:spacing w:after="0" w:line="360" w:lineRule="auto"/>
        <w:ind w:left="426"/>
        <w:jc w:val="both"/>
        <w:rPr>
          <w:rFonts w:cs="Times New Roman"/>
          <w:color w:val="767171"/>
          <w:szCs w:val="24"/>
        </w:rPr>
      </w:pPr>
      <w:r w:rsidRPr="001B050D">
        <w:rPr>
          <w:rFonts w:cs="Times New Roman"/>
          <w:color w:val="767171"/>
          <w:szCs w:val="24"/>
        </w:rPr>
        <w:lastRenderedPageBreak/>
        <w:t xml:space="preserve">A través de nuestras redes sociales, se ha mantenido la sensibilización dirigida a los usuarios de nuestros servicios institucionales. </w:t>
      </w:r>
    </w:p>
    <w:p w14:paraId="5B0F9216" w14:textId="77777777" w:rsidR="00B21B89" w:rsidRDefault="00B21B89" w:rsidP="00B21B89">
      <w:pPr>
        <w:spacing w:line="360" w:lineRule="auto"/>
        <w:jc w:val="both"/>
        <w:rPr>
          <w:rFonts w:cs="Times New Roman"/>
          <w:b/>
          <w:bCs/>
          <w:color w:val="767171"/>
          <w:szCs w:val="24"/>
        </w:rPr>
      </w:pPr>
    </w:p>
    <w:p w14:paraId="41219D64" w14:textId="77777777" w:rsidR="00B21B89" w:rsidRDefault="00DC4F0A" w:rsidP="00B21B89">
      <w:pPr>
        <w:spacing w:line="360" w:lineRule="auto"/>
        <w:jc w:val="both"/>
        <w:rPr>
          <w:rFonts w:eastAsia="Calibri" w:cs="Times New Roman"/>
          <w:color w:val="767171"/>
          <w:szCs w:val="24"/>
        </w:rPr>
      </w:pPr>
      <w:r w:rsidRPr="00D15346">
        <w:rPr>
          <w:rFonts w:cs="Times New Roman"/>
          <w:b/>
          <w:bCs/>
          <w:color w:val="767171"/>
          <w:szCs w:val="24"/>
        </w:rPr>
        <w:t>Política de Participación Social</w:t>
      </w:r>
      <w:r w:rsidR="00EF0A4E">
        <w:rPr>
          <w:rFonts w:cs="Times New Roman"/>
          <w:b/>
          <w:bCs/>
          <w:color w:val="767171"/>
          <w:szCs w:val="24"/>
        </w:rPr>
        <w:t>, el MIREX</w:t>
      </w:r>
      <w:r w:rsidR="00EF0A4E" w:rsidRPr="00EF0A4E">
        <w:rPr>
          <w:rFonts w:eastAsia="Calibri" w:cs="Times New Roman"/>
          <w:b/>
          <w:bCs/>
          <w:color w:val="767171"/>
          <w:szCs w:val="24"/>
        </w:rPr>
        <w:t xml:space="preserve"> </w:t>
      </w:r>
      <w:r w:rsidR="00EF0A4E" w:rsidRPr="009131A9">
        <w:rPr>
          <w:rFonts w:eastAsia="Calibri" w:cs="Times New Roman"/>
          <w:b/>
          <w:bCs/>
          <w:color w:val="767171"/>
          <w:szCs w:val="24"/>
        </w:rPr>
        <w:t xml:space="preserve">obtuvo un </w:t>
      </w:r>
      <w:r w:rsidR="00EF0A4E">
        <w:rPr>
          <w:rFonts w:eastAsia="Calibri" w:cs="Times New Roman"/>
          <w:b/>
          <w:bCs/>
          <w:color w:val="767171"/>
          <w:szCs w:val="24"/>
        </w:rPr>
        <w:t>100</w:t>
      </w:r>
      <w:r w:rsidR="00EF0A4E" w:rsidRPr="009131A9">
        <w:rPr>
          <w:rFonts w:eastAsia="Calibri" w:cs="Times New Roman"/>
          <w:b/>
          <w:bCs/>
          <w:color w:val="767171"/>
          <w:szCs w:val="24"/>
        </w:rPr>
        <w:t>%</w:t>
      </w:r>
      <w:r w:rsidR="00EF0A4E">
        <w:rPr>
          <w:rFonts w:eastAsia="Calibri" w:cs="Times New Roman"/>
          <w:color w:val="767171"/>
          <w:szCs w:val="24"/>
        </w:rPr>
        <w:t xml:space="preserve"> </w:t>
      </w:r>
      <w:r w:rsidR="00B21B89">
        <w:rPr>
          <w:rFonts w:eastAsia="Calibri" w:cs="Times New Roman"/>
          <w:color w:val="767171"/>
          <w:szCs w:val="24"/>
        </w:rPr>
        <w:t>en esta política</w:t>
      </w:r>
      <w:r w:rsidR="00B21B89">
        <w:rPr>
          <w:rFonts w:cs="Times New Roman"/>
          <w:b/>
          <w:bCs/>
          <w:color w:val="767171"/>
          <w:szCs w:val="24"/>
        </w:rPr>
        <w:t xml:space="preserve">. </w:t>
      </w:r>
      <w:r w:rsidR="00B21B89" w:rsidRPr="001B050D">
        <w:rPr>
          <w:rFonts w:cs="Times New Roman"/>
          <w:color w:val="767171"/>
          <w:szCs w:val="24"/>
        </w:rPr>
        <w:t xml:space="preserve">Con el propósito de continuar el fortalecimiento institucional, desde la oficina de acceso a la información, en los registros del primer informe de gestión, asentamos y evaluamos toda la operatividad de la oficina, con las cuales podemos medir la eficiencia y eficacia en la atención al ciudadano y sobre el nivel de cumplimiento a los requerimientos recibidos por nuestras diferentes vías de recepción, ya sean electrónicas, telefónicas y presenciales, a través de los siguientes canales durante el período de Enero – septiembre del 2025: recibimos por parte de las personas usuarias un total de </w:t>
      </w:r>
      <w:r w:rsidR="00B21B89">
        <w:rPr>
          <w:rFonts w:cs="Times New Roman"/>
          <w:color w:val="767171"/>
          <w:szCs w:val="24"/>
        </w:rPr>
        <w:t>cinco mil treinta (</w:t>
      </w:r>
      <w:r w:rsidR="00B21B89" w:rsidRPr="001B050D">
        <w:rPr>
          <w:rFonts w:cs="Times New Roman"/>
          <w:b/>
          <w:bCs/>
          <w:color w:val="767171"/>
          <w:szCs w:val="24"/>
        </w:rPr>
        <w:t>5,030</w:t>
      </w:r>
      <w:r w:rsidR="00B21B89">
        <w:rPr>
          <w:rFonts w:cs="Times New Roman"/>
          <w:b/>
          <w:bCs/>
          <w:color w:val="767171"/>
          <w:szCs w:val="24"/>
        </w:rPr>
        <w:t>)</w:t>
      </w:r>
      <w:r w:rsidR="00B21B89" w:rsidRPr="001B050D">
        <w:rPr>
          <w:rFonts w:cs="Times New Roman"/>
          <w:b/>
          <w:bCs/>
          <w:color w:val="767171"/>
          <w:szCs w:val="24"/>
        </w:rPr>
        <w:t xml:space="preserve"> </w:t>
      </w:r>
      <w:r w:rsidR="00B21B89" w:rsidRPr="001B050D">
        <w:rPr>
          <w:rFonts w:cs="Times New Roman"/>
          <w:color w:val="767171"/>
          <w:szCs w:val="24"/>
        </w:rPr>
        <w:t>requerimientos, que fueron atendidos y/o remitidos a las diferentes áreas del ministerio, con el fin de ofrecer un excelente servicio.</w:t>
      </w:r>
    </w:p>
    <w:p w14:paraId="1E796589" w14:textId="77777777" w:rsidR="00AC6715" w:rsidRDefault="00AC6715" w:rsidP="00AC6715">
      <w:pPr>
        <w:spacing w:after="0" w:line="360" w:lineRule="auto"/>
        <w:jc w:val="both"/>
        <w:rPr>
          <w:rFonts w:eastAsia="Calibri" w:cs="Times New Roman"/>
          <w:color w:val="767171"/>
          <w:szCs w:val="24"/>
        </w:rPr>
      </w:pPr>
    </w:p>
    <w:p w14:paraId="0920C749" w14:textId="07352FDA" w:rsidR="00B21B89" w:rsidRDefault="00B21B89" w:rsidP="00B21B89">
      <w:pPr>
        <w:spacing w:line="360" w:lineRule="auto"/>
        <w:jc w:val="both"/>
        <w:rPr>
          <w:rFonts w:eastAsia="Calibri" w:cs="Times New Roman"/>
          <w:color w:val="767171"/>
          <w:szCs w:val="24"/>
        </w:rPr>
      </w:pPr>
      <w:r w:rsidRPr="00FA586F">
        <w:rPr>
          <w:rFonts w:eastAsia="Calibri" w:cs="Times New Roman"/>
          <w:color w:val="767171"/>
          <w:szCs w:val="24"/>
        </w:rPr>
        <w:t>Las solicitudes de información las tenemos registradas y clasificadas en el siguiente orden:</w:t>
      </w:r>
      <w:r>
        <w:rPr>
          <w:rFonts w:eastAsia="Calibri" w:cs="Times New Roman"/>
          <w:color w:val="767171"/>
          <w:szCs w:val="24"/>
        </w:rPr>
        <w:t xml:space="preserve"> </w:t>
      </w:r>
    </w:p>
    <w:p w14:paraId="4989FC55" w14:textId="77777777" w:rsidR="00B21B89" w:rsidRPr="00FA586F" w:rsidRDefault="00B21B89" w:rsidP="003107F5">
      <w:pPr>
        <w:numPr>
          <w:ilvl w:val="0"/>
          <w:numId w:val="90"/>
        </w:numPr>
        <w:spacing w:after="0" w:line="360" w:lineRule="auto"/>
        <w:ind w:left="426"/>
        <w:jc w:val="both"/>
        <w:rPr>
          <w:rFonts w:cs="Times New Roman"/>
          <w:color w:val="767171"/>
          <w:szCs w:val="24"/>
        </w:rPr>
      </w:pPr>
      <w:r w:rsidRPr="00FA586F">
        <w:rPr>
          <w:rFonts w:cs="Times New Roman"/>
          <w:color w:val="767171"/>
          <w:szCs w:val="24"/>
        </w:rPr>
        <w:t>Solicitudes generadas mediante nuestros correos electrónicos</w:t>
      </w:r>
    </w:p>
    <w:p w14:paraId="4DA2274A" w14:textId="77777777" w:rsidR="00B21B89" w:rsidRPr="00FA586F" w:rsidRDefault="00B21B89" w:rsidP="003107F5">
      <w:pPr>
        <w:numPr>
          <w:ilvl w:val="0"/>
          <w:numId w:val="90"/>
        </w:numPr>
        <w:spacing w:after="0" w:line="360" w:lineRule="auto"/>
        <w:ind w:left="426"/>
        <w:jc w:val="both"/>
        <w:rPr>
          <w:rFonts w:cs="Times New Roman"/>
          <w:color w:val="767171"/>
          <w:szCs w:val="24"/>
        </w:rPr>
      </w:pPr>
      <w:r w:rsidRPr="00FA586F">
        <w:rPr>
          <w:rFonts w:cs="Times New Roman"/>
          <w:color w:val="767171"/>
          <w:szCs w:val="24"/>
        </w:rPr>
        <w:t>Solicitudes presenciales</w:t>
      </w:r>
    </w:p>
    <w:p w14:paraId="60CA16A0" w14:textId="77777777" w:rsidR="00B21B89" w:rsidRPr="009729DF" w:rsidRDefault="00B21B89" w:rsidP="003107F5">
      <w:pPr>
        <w:numPr>
          <w:ilvl w:val="0"/>
          <w:numId w:val="90"/>
        </w:numPr>
        <w:spacing w:after="0" w:line="360" w:lineRule="auto"/>
        <w:ind w:left="426"/>
        <w:jc w:val="both"/>
        <w:rPr>
          <w:rFonts w:cs="Times New Roman"/>
          <w:color w:val="767171"/>
          <w:szCs w:val="24"/>
        </w:rPr>
      </w:pPr>
      <w:r w:rsidRPr="009729DF">
        <w:rPr>
          <w:rFonts w:cs="Times New Roman"/>
          <w:color w:val="767171"/>
          <w:szCs w:val="24"/>
        </w:rPr>
        <w:t>Solicitudes del Portal Único de Acceso a la Información Pública SAIP</w:t>
      </w:r>
    </w:p>
    <w:p w14:paraId="43D2E2AC" w14:textId="77777777" w:rsidR="00B21B89" w:rsidRPr="009729DF" w:rsidRDefault="00B21B89" w:rsidP="003107F5">
      <w:pPr>
        <w:numPr>
          <w:ilvl w:val="0"/>
          <w:numId w:val="90"/>
        </w:numPr>
        <w:spacing w:after="0" w:line="360" w:lineRule="auto"/>
        <w:ind w:left="426"/>
        <w:jc w:val="both"/>
        <w:rPr>
          <w:rFonts w:cs="Times New Roman"/>
          <w:color w:val="767171"/>
          <w:szCs w:val="24"/>
        </w:rPr>
      </w:pPr>
      <w:r w:rsidRPr="009729DF">
        <w:rPr>
          <w:rFonts w:cs="Times New Roman"/>
          <w:color w:val="767171"/>
          <w:szCs w:val="24"/>
        </w:rPr>
        <w:t>Sistema 311 en el portal web, (</w:t>
      </w:r>
      <w:hyperlink r:id="rId40" w:history="1">
        <w:r w:rsidRPr="009729DF">
          <w:rPr>
            <w:rFonts w:cs="Times New Roman"/>
            <w:color w:val="767171"/>
            <w:szCs w:val="24"/>
          </w:rPr>
          <w:t>http://www.311.gob.do/</w:t>
        </w:r>
      </w:hyperlink>
      <w:r w:rsidRPr="009729DF">
        <w:rPr>
          <w:rFonts w:cs="Times New Roman"/>
          <w:color w:val="767171"/>
          <w:szCs w:val="24"/>
        </w:rPr>
        <w:t>)</w:t>
      </w:r>
    </w:p>
    <w:p w14:paraId="0C4EC591" w14:textId="77777777" w:rsidR="00B21B89" w:rsidRPr="009729DF" w:rsidRDefault="00B21B89" w:rsidP="003107F5">
      <w:pPr>
        <w:numPr>
          <w:ilvl w:val="0"/>
          <w:numId w:val="90"/>
        </w:numPr>
        <w:spacing w:after="0" w:line="360" w:lineRule="auto"/>
        <w:ind w:left="426"/>
        <w:jc w:val="both"/>
        <w:rPr>
          <w:rFonts w:cs="Times New Roman"/>
          <w:color w:val="767171"/>
          <w:szCs w:val="24"/>
        </w:rPr>
      </w:pPr>
      <w:r w:rsidRPr="009729DF">
        <w:rPr>
          <w:rFonts w:cs="Times New Roman"/>
          <w:color w:val="767171"/>
          <w:szCs w:val="24"/>
        </w:rPr>
        <w:t xml:space="preserve">El Servicio </w:t>
      </w:r>
      <w:proofErr w:type="spellStart"/>
      <w:r w:rsidRPr="009729DF">
        <w:rPr>
          <w:rFonts w:cs="Times New Roman"/>
          <w:color w:val="767171"/>
          <w:szCs w:val="24"/>
        </w:rPr>
        <w:t>Chatbot</w:t>
      </w:r>
      <w:proofErr w:type="spellEnd"/>
      <w:r w:rsidRPr="009729DF">
        <w:rPr>
          <w:rFonts w:cs="Times New Roman"/>
          <w:color w:val="767171"/>
          <w:szCs w:val="24"/>
        </w:rPr>
        <w:t xml:space="preserve"> “Diana”</w:t>
      </w:r>
    </w:p>
    <w:p w14:paraId="40A32E26" w14:textId="36B7D4E7" w:rsidR="00B21B89" w:rsidRPr="00FA586F" w:rsidRDefault="00B21B89" w:rsidP="00B21B89">
      <w:pPr>
        <w:pStyle w:val="Prrafodelista"/>
        <w:tabs>
          <w:tab w:val="left" w:pos="1260"/>
        </w:tabs>
        <w:spacing w:before="240" w:after="0" w:line="360" w:lineRule="auto"/>
        <w:ind w:left="0" w:right="587"/>
        <w:jc w:val="both"/>
        <w:rPr>
          <w:rFonts w:cs="Times New Roman"/>
          <w:color w:val="767171"/>
          <w:szCs w:val="24"/>
        </w:rPr>
      </w:pPr>
      <w:r w:rsidRPr="00FA586F">
        <w:rPr>
          <w:rFonts w:cs="Times New Roman"/>
          <w:color w:val="767171"/>
          <w:szCs w:val="24"/>
        </w:rPr>
        <w:t xml:space="preserve">Los Datos Abiertos promueve el acceso a la información, la colaboración y la participación de la ciudadanía y pueden ser utilizados, reutilizados y redistribuidos libremente por cualquier persona y de compartirse de la misma manera en que aparecen, respetando la seguridad y privacidad de la información siempre. </w:t>
      </w:r>
    </w:p>
    <w:p w14:paraId="05DB09C0" w14:textId="77777777" w:rsidR="00C16BBB" w:rsidRDefault="00C16BBB" w:rsidP="00FA586F">
      <w:pPr>
        <w:pStyle w:val="Prrafodelista"/>
        <w:tabs>
          <w:tab w:val="left" w:pos="1260"/>
        </w:tabs>
        <w:spacing w:before="240" w:after="0" w:line="360" w:lineRule="auto"/>
        <w:ind w:left="0" w:right="587"/>
        <w:jc w:val="both"/>
        <w:rPr>
          <w:rFonts w:cs="Times New Roman"/>
          <w:color w:val="767171"/>
          <w:szCs w:val="24"/>
        </w:rPr>
      </w:pPr>
    </w:p>
    <w:p w14:paraId="38DA69D8" w14:textId="77777777" w:rsidR="00B21B89" w:rsidRDefault="00B21B89" w:rsidP="00B21B89">
      <w:pPr>
        <w:pStyle w:val="Prrafodelista"/>
        <w:tabs>
          <w:tab w:val="left" w:pos="1260"/>
        </w:tabs>
        <w:spacing w:before="240" w:after="0" w:line="360" w:lineRule="auto"/>
        <w:ind w:left="0" w:right="587"/>
        <w:jc w:val="both"/>
        <w:rPr>
          <w:rFonts w:cs="Times New Roman"/>
          <w:color w:val="767171"/>
          <w:szCs w:val="24"/>
        </w:rPr>
      </w:pPr>
      <w:r w:rsidRPr="00FA586F">
        <w:rPr>
          <w:rFonts w:cs="Times New Roman"/>
          <w:color w:val="767171"/>
          <w:szCs w:val="24"/>
        </w:rPr>
        <w:lastRenderedPageBreak/>
        <w:t xml:space="preserve">El Ministerio de Relaciones Exteriores libera su información en los siguientes formatos (XLSX, ODS, CSV) las Informaciones que están liberadas y/o disponibles y actualizados en el </w:t>
      </w:r>
      <w:proofErr w:type="spellStart"/>
      <w:r w:rsidRPr="00FA586F">
        <w:rPr>
          <w:rFonts w:cs="Times New Roman"/>
          <w:color w:val="767171"/>
          <w:szCs w:val="24"/>
        </w:rPr>
        <w:t>sub-portal</w:t>
      </w:r>
      <w:proofErr w:type="spellEnd"/>
      <w:r w:rsidRPr="00FA586F">
        <w:rPr>
          <w:rFonts w:cs="Times New Roman"/>
          <w:color w:val="767171"/>
          <w:szCs w:val="24"/>
        </w:rPr>
        <w:t xml:space="preserve"> del MIREX y de datos abiertos gubernamental a través de su enlace son los siguientes: </w:t>
      </w:r>
    </w:p>
    <w:p w14:paraId="40343FD6" w14:textId="77777777" w:rsidR="009729DF" w:rsidRPr="00FA586F" w:rsidRDefault="009729DF" w:rsidP="00B21B89">
      <w:pPr>
        <w:pStyle w:val="Prrafodelista"/>
        <w:tabs>
          <w:tab w:val="left" w:pos="1260"/>
        </w:tabs>
        <w:spacing w:before="240" w:after="0" w:line="360" w:lineRule="auto"/>
        <w:ind w:left="0" w:right="587"/>
        <w:jc w:val="both"/>
        <w:rPr>
          <w:rFonts w:cs="Times New Roman"/>
          <w:color w:val="767171"/>
          <w:szCs w:val="24"/>
        </w:rPr>
      </w:pPr>
    </w:p>
    <w:p w14:paraId="2E1B46E8" w14:textId="77777777" w:rsidR="00B21B89" w:rsidRPr="00FA586F" w:rsidRDefault="00B21B89" w:rsidP="003107F5">
      <w:pPr>
        <w:pStyle w:val="Prrafodelista"/>
        <w:numPr>
          <w:ilvl w:val="0"/>
          <w:numId w:val="22"/>
        </w:numPr>
        <w:tabs>
          <w:tab w:val="left" w:pos="1260"/>
        </w:tabs>
        <w:spacing w:after="0" w:line="360" w:lineRule="auto"/>
        <w:ind w:left="426" w:right="587"/>
        <w:jc w:val="both"/>
        <w:rPr>
          <w:rFonts w:cs="Times New Roman"/>
          <w:color w:val="767171"/>
          <w:szCs w:val="24"/>
        </w:rPr>
      </w:pPr>
      <w:r w:rsidRPr="00FA586F">
        <w:rPr>
          <w:rFonts w:cs="Times New Roman"/>
          <w:color w:val="767171"/>
          <w:szCs w:val="24"/>
        </w:rPr>
        <w:t xml:space="preserve">Apostilla/Legalizaciones </w:t>
      </w:r>
    </w:p>
    <w:p w14:paraId="677BF80A" w14:textId="77777777" w:rsidR="00B21B89" w:rsidRPr="00FA586F" w:rsidRDefault="00B21B89" w:rsidP="003107F5">
      <w:pPr>
        <w:pStyle w:val="Prrafodelista"/>
        <w:numPr>
          <w:ilvl w:val="0"/>
          <w:numId w:val="22"/>
        </w:numPr>
        <w:tabs>
          <w:tab w:val="left" w:pos="1260"/>
        </w:tabs>
        <w:spacing w:after="0" w:line="360" w:lineRule="auto"/>
        <w:ind w:left="426" w:right="587"/>
        <w:jc w:val="both"/>
        <w:rPr>
          <w:rFonts w:cs="Times New Roman"/>
          <w:color w:val="767171"/>
          <w:szCs w:val="24"/>
        </w:rPr>
      </w:pPr>
      <w:r w:rsidRPr="00FA586F">
        <w:rPr>
          <w:rFonts w:cs="Times New Roman"/>
          <w:color w:val="767171"/>
          <w:szCs w:val="24"/>
        </w:rPr>
        <w:t>Ordenes de compras y contrataciones realizadas y aprobadas</w:t>
      </w:r>
    </w:p>
    <w:p w14:paraId="19E77598" w14:textId="77777777" w:rsidR="00B21B89" w:rsidRPr="00FA586F" w:rsidRDefault="00B21B89" w:rsidP="003107F5">
      <w:pPr>
        <w:pStyle w:val="Prrafodelista"/>
        <w:numPr>
          <w:ilvl w:val="0"/>
          <w:numId w:val="22"/>
        </w:numPr>
        <w:tabs>
          <w:tab w:val="left" w:pos="1260"/>
        </w:tabs>
        <w:spacing w:after="0" w:line="360" w:lineRule="auto"/>
        <w:ind w:left="426" w:right="587"/>
        <w:jc w:val="both"/>
        <w:rPr>
          <w:rFonts w:cs="Times New Roman"/>
          <w:color w:val="767171"/>
          <w:szCs w:val="24"/>
        </w:rPr>
      </w:pPr>
      <w:r w:rsidRPr="00FA586F">
        <w:rPr>
          <w:rFonts w:cs="Times New Roman"/>
          <w:color w:val="767171"/>
          <w:szCs w:val="24"/>
        </w:rPr>
        <w:t>Nominas</w:t>
      </w:r>
    </w:p>
    <w:p w14:paraId="5F971984" w14:textId="77777777" w:rsidR="00B21B89" w:rsidRPr="00FA586F" w:rsidRDefault="00B21B89" w:rsidP="003107F5">
      <w:pPr>
        <w:pStyle w:val="Prrafodelista"/>
        <w:numPr>
          <w:ilvl w:val="0"/>
          <w:numId w:val="22"/>
        </w:numPr>
        <w:tabs>
          <w:tab w:val="left" w:pos="1260"/>
        </w:tabs>
        <w:spacing w:after="0" w:line="360" w:lineRule="auto"/>
        <w:ind w:left="426" w:right="587"/>
        <w:jc w:val="both"/>
        <w:rPr>
          <w:rFonts w:cs="Times New Roman"/>
          <w:color w:val="767171"/>
          <w:szCs w:val="24"/>
        </w:rPr>
      </w:pPr>
      <w:r w:rsidRPr="00FA586F">
        <w:rPr>
          <w:rFonts w:cs="Times New Roman"/>
          <w:color w:val="767171"/>
          <w:szCs w:val="24"/>
        </w:rPr>
        <w:t xml:space="preserve">Cuentas por pagar a suplidores. </w:t>
      </w:r>
    </w:p>
    <w:p w14:paraId="18C5D772" w14:textId="77777777" w:rsidR="00FA586F" w:rsidRDefault="00FA586F" w:rsidP="00FA586F">
      <w:pPr>
        <w:pStyle w:val="Sinespaciado"/>
        <w:spacing w:line="360" w:lineRule="auto"/>
        <w:ind w:right="587"/>
        <w:jc w:val="both"/>
        <w:rPr>
          <w:rFonts w:ascii="Times New Roman" w:eastAsiaTheme="minorHAnsi" w:hAnsi="Times New Roman"/>
          <w:color w:val="767171"/>
          <w:sz w:val="24"/>
          <w:szCs w:val="24"/>
        </w:rPr>
      </w:pPr>
    </w:p>
    <w:p w14:paraId="1BF92B13" w14:textId="77777777" w:rsidR="009666AB" w:rsidRPr="00D15346" w:rsidRDefault="009666AB" w:rsidP="009666AB">
      <w:pPr>
        <w:tabs>
          <w:tab w:val="left" w:pos="709"/>
        </w:tabs>
        <w:spacing w:after="0" w:line="360" w:lineRule="auto"/>
        <w:jc w:val="both"/>
        <w:rPr>
          <w:rFonts w:eastAsia="Calibri" w:cs="Times New Roman"/>
          <w:color w:val="767171"/>
          <w:szCs w:val="24"/>
        </w:rPr>
      </w:pPr>
      <w:bookmarkStart w:id="174" w:name="_Toc90892958"/>
      <w:bookmarkStart w:id="175" w:name="_Toc91489221"/>
      <w:bookmarkStart w:id="176" w:name="_Toc91489640"/>
      <w:bookmarkStart w:id="177" w:name="_Toc91497423"/>
      <w:bookmarkStart w:id="178" w:name="_Toc91511451"/>
      <w:bookmarkStart w:id="179" w:name="_Toc91511795"/>
      <w:r w:rsidRPr="00D15346">
        <w:rPr>
          <w:rFonts w:eastAsia="Calibri" w:cs="Times New Roman"/>
          <w:b/>
          <w:color w:val="767171"/>
          <w:szCs w:val="24"/>
        </w:rPr>
        <w:t>Estudios y Análisis Estratégicos (DEAE)</w:t>
      </w:r>
      <w:r w:rsidRPr="00D15346">
        <w:rPr>
          <w:rFonts w:eastAsia="Calibri" w:cs="Times New Roman"/>
          <w:color w:val="767171"/>
          <w:szCs w:val="24"/>
        </w:rPr>
        <w:t xml:space="preserve"> </w:t>
      </w:r>
    </w:p>
    <w:p w14:paraId="38456083" w14:textId="77777777" w:rsidR="009729DF" w:rsidRDefault="009729DF" w:rsidP="009729DF">
      <w:pPr>
        <w:tabs>
          <w:tab w:val="left" w:pos="3293"/>
        </w:tabs>
        <w:spacing w:after="0" w:line="360" w:lineRule="auto"/>
        <w:jc w:val="both"/>
        <w:rPr>
          <w:rFonts w:cs="Times New Roman"/>
          <w:color w:val="767171"/>
          <w:szCs w:val="24"/>
        </w:rPr>
      </w:pPr>
    </w:p>
    <w:p w14:paraId="26B856F8" w14:textId="510141C7" w:rsidR="009729DF" w:rsidRDefault="00B21B89" w:rsidP="00AC6715">
      <w:pPr>
        <w:tabs>
          <w:tab w:val="left" w:pos="3293"/>
        </w:tabs>
        <w:spacing w:line="360" w:lineRule="auto"/>
        <w:jc w:val="both"/>
        <w:rPr>
          <w:rFonts w:cs="Times New Roman"/>
          <w:color w:val="767171"/>
          <w:szCs w:val="24"/>
        </w:rPr>
      </w:pPr>
      <w:r>
        <w:rPr>
          <w:rFonts w:cs="Times New Roman"/>
          <w:color w:val="767171"/>
          <w:szCs w:val="24"/>
        </w:rPr>
        <w:t xml:space="preserve">En materia de publicación de la política exterior, se ha logrado durante este año 2025 consolidar </w:t>
      </w:r>
      <w:r w:rsidRPr="00AF64B7">
        <w:rPr>
          <w:rFonts w:cs="Times New Roman"/>
          <w:color w:val="767171"/>
          <w:szCs w:val="24"/>
        </w:rPr>
        <w:t xml:space="preserve">una gestión que integra y articula los diagnósticos, estudios y análisis hechos </w:t>
      </w:r>
      <w:r>
        <w:rPr>
          <w:rFonts w:cs="Times New Roman"/>
          <w:color w:val="767171"/>
          <w:szCs w:val="24"/>
        </w:rPr>
        <w:t>por el</w:t>
      </w:r>
      <w:r w:rsidRPr="00AF64B7">
        <w:rPr>
          <w:rFonts w:cs="Times New Roman"/>
          <w:color w:val="767171"/>
          <w:szCs w:val="24"/>
        </w:rPr>
        <w:t xml:space="preserve"> </w:t>
      </w:r>
      <w:r>
        <w:rPr>
          <w:rFonts w:cs="Times New Roman"/>
          <w:color w:val="767171"/>
          <w:szCs w:val="24"/>
        </w:rPr>
        <w:t>m</w:t>
      </w:r>
      <w:r w:rsidRPr="00AF64B7">
        <w:rPr>
          <w:rFonts w:cs="Times New Roman"/>
          <w:color w:val="767171"/>
          <w:szCs w:val="24"/>
        </w:rPr>
        <w:t>inisterio</w:t>
      </w:r>
      <w:r>
        <w:rPr>
          <w:rFonts w:cs="Times New Roman"/>
          <w:color w:val="767171"/>
          <w:szCs w:val="24"/>
        </w:rPr>
        <w:t>,</w:t>
      </w:r>
      <w:r w:rsidRPr="00AF64B7">
        <w:rPr>
          <w:rFonts w:cs="Times New Roman"/>
          <w:color w:val="767171"/>
          <w:szCs w:val="24"/>
        </w:rPr>
        <w:t xml:space="preserve"> relevantes para tomar decisiones oportunas en materia de política exterior</w:t>
      </w:r>
      <w:r>
        <w:rPr>
          <w:rFonts w:cs="Times New Roman"/>
          <w:color w:val="767171"/>
          <w:szCs w:val="24"/>
        </w:rPr>
        <w:t>, a través d</w:t>
      </w:r>
      <w:r w:rsidRPr="00D15346">
        <w:rPr>
          <w:rFonts w:cs="Times New Roman"/>
          <w:color w:val="767171"/>
          <w:szCs w:val="24"/>
        </w:rPr>
        <w:t xml:space="preserve">el </w:t>
      </w:r>
      <w:r w:rsidRPr="00AF64B7">
        <w:rPr>
          <w:rFonts w:cs="Times New Roman"/>
          <w:b/>
          <w:bCs/>
          <w:color w:val="767171"/>
          <w:szCs w:val="24"/>
        </w:rPr>
        <w:t>Observatorio de Política Exterior</w:t>
      </w:r>
      <w:r w:rsidRPr="00D15346">
        <w:rPr>
          <w:rFonts w:cs="Times New Roman"/>
          <w:color w:val="767171"/>
          <w:szCs w:val="24"/>
        </w:rPr>
        <w:t xml:space="preserve"> </w:t>
      </w:r>
      <w:hyperlink r:id="rId41" w:history="1">
        <w:r w:rsidRPr="00D15346">
          <w:rPr>
            <w:rFonts w:cs="Times New Roman"/>
            <w:color w:val="767171"/>
            <w:szCs w:val="24"/>
          </w:rPr>
          <w:t>https://observatorio.mirex.gob.do</w:t>
        </w:r>
      </w:hyperlink>
      <w:r w:rsidRPr="00D15346">
        <w:rPr>
          <w:rFonts w:cs="Times New Roman"/>
          <w:color w:val="767171"/>
          <w:szCs w:val="24"/>
        </w:rPr>
        <w:t xml:space="preserve">, a través del cual se </w:t>
      </w:r>
      <w:r>
        <w:rPr>
          <w:rFonts w:cs="Times New Roman"/>
          <w:color w:val="767171"/>
          <w:szCs w:val="24"/>
        </w:rPr>
        <w:t>han</w:t>
      </w:r>
      <w:r w:rsidRPr="00D15346">
        <w:rPr>
          <w:rFonts w:cs="Times New Roman"/>
          <w:color w:val="767171"/>
          <w:szCs w:val="24"/>
        </w:rPr>
        <w:t xml:space="preserve"> publica</w:t>
      </w:r>
      <w:r>
        <w:rPr>
          <w:rFonts w:cs="Times New Roman"/>
          <w:color w:val="767171"/>
          <w:szCs w:val="24"/>
        </w:rPr>
        <w:t>do veintisiete (27) volúmenes d</w:t>
      </w:r>
      <w:r w:rsidRPr="00D15346">
        <w:rPr>
          <w:rFonts w:cs="Times New Roman"/>
          <w:color w:val="767171"/>
          <w:szCs w:val="24"/>
        </w:rPr>
        <w:t>el Boletines de Contexto Diplomático</w:t>
      </w:r>
      <w:r>
        <w:rPr>
          <w:rFonts w:cs="Times New Roman"/>
          <w:color w:val="767171"/>
          <w:szCs w:val="24"/>
        </w:rPr>
        <w:t>; seis</w:t>
      </w:r>
      <w:r w:rsidRPr="00AF64B7">
        <w:rPr>
          <w:rFonts w:cs="Times New Roman"/>
          <w:color w:val="767171"/>
          <w:szCs w:val="24"/>
        </w:rPr>
        <w:t xml:space="preserve"> (</w:t>
      </w:r>
      <w:r>
        <w:rPr>
          <w:rFonts w:cs="Times New Roman"/>
          <w:color w:val="767171"/>
          <w:szCs w:val="24"/>
        </w:rPr>
        <w:t>6</w:t>
      </w:r>
      <w:r w:rsidRPr="00AF64B7">
        <w:rPr>
          <w:rFonts w:cs="Times New Roman"/>
          <w:color w:val="767171"/>
          <w:szCs w:val="24"/>
        </w:rPr>
        <w:t>) monitoreos de posicionamiento</w:t>
      </w:r>
      <w:r>
        <w:rPr>
          <w:rFonts w:cs="Times New Roman"/>
          <w:color w:val="767171"/>
          <w:szCs w:val="24"/>
        </w:rPr>
        <w:t xml:space="preserve"> de República Dominicana, </w:t>
      </w:r>
      <w:r w:rsidRPr="001B050D">
        <w:rPr>
          <w:rFonts w:cs="Times New Roman"/>
          <w:color w:val="767171"/>
          <w:szCs w:val="24"/>
        </w:rPr>
        <w:t xml:space="preserve">obre: </w:t>
      </w:r>
      <w:proofErr w:type="spellStart"/>
      <w:r w:rsidRPr="001B050D">
        <w:rPr>
          <w:rFonts w:cs="Times New Roman"/>
          <w:color w:val="767171"/>
          <w:szCs w:val="24"/>
        </w:rPr>
        <w:t>Poli-crisis</w:t>
      </w:r>
      <w:proofErr w:type="spellEnd"/>
      <w:r w:rsidRPr="001B050D">
        <w:rPr>
          <w:rFonts w:cs="Times New Roman"/>
          <w:color w:val="767171"/>
          <w:szCs w:val="24"/>
        </w:rPr>
        <w:t xml:space="preserve"> Global y Reordenamiento Geoestratégico: El Caso de Ucrania y sus Implicaciones para la Política Exterior Dominicana. </w:t>
      </w:r>
    </w:p>
    <w:p w14:paraId="106646BE" w14:textId="77777777" w:rsidR="009729DF" w:rsidRDefault="009729DF" w:rsidP="009729DF">
      <w:pPr>
        <w:tabs>
          <w:tab w:val="left" w:pos="3293"/>
        </w:tabs>
        <w:spacing w:after="0" w:line="360" w:lineRule="auto"/>
        <w:jc w:val="both"/>
        <w:rPr>
          <w:rFonts w:cs="Times New Roman"/>
          <w:color w:val="767171"/>
          <w:szCs w:val="24"/>
        </w:rPr>
      </w:pPr>
    </w:p>
    <w:p w14:paraId="6CD526FF" w14:textId="08ED3DBE" w:rsidR="00AC6715" w:rsidRDefault="00B21B89" w:rsidP="00AC6715">
      <w:pPr>
        <w:tabs>
          <w:tab w:val="left" w:pos="3293"/>
        </w:tabs>
        <w:spacing w:line="360" w:lineRule="auto"/>
        <w:jc w:val="both"/>
        <w:rPr>
          <w:rFonts w:cs="Times New Roman"/>
          <w:color w:val="767171"/>
          <w:szCs w:val="24"/>
        </w:rPr>
      </w:pPr>
      <w:r w:rsidRPr="001B050D">
        <w:rPr>
          <w:rFonts w:cs="Times New Roman"/>
          <w:color w:val="767171"/>
          <w:szCs w:val="24"/>
        </w:rPr>
        <w:t>Se publicaron los Boletín No. 2</w:t>
      </w:r>
      <w:r>
        <w:rPr>
          <w:rFonts w:cs="Times New Roman"/>
          <w:color w:val="767171"/>
          <w:szCs w:val="24"/>
        </w:rPr>
        <w:t>6</w:t>
      </w:r>
      <w:r w:rsidRPr="001B050D">
        <w:rPr>
          <w:rFonts w:cs="Times New Roman"/>
          <w:color w:val="767171"/>
          <w:szCs w:val="24"/>
        </w:rPr>
        <w:t xml:space="preserve"> y 2</w:t>
      </w:r>
      <w:r>
        <w:rPr>
          <w:rFonts w:cs="Times New Roman"/>
          <w:color w:val="767171"/>
          <w:szCs w:val="24"/>
        </w:rPr>
        <w:t>7</w:t>
      </w:r>
      <w:r w:rsidRPr="001B050D">
        <w:rPr>
          <w:rFonts w:cs="Times New Roman"/>
          <w:color w:val="767171"/>
          <w:szCs w:val="24"/>
        </w:rPr>
        <w:t>. Una investigación realizada sobre "Efecto de la deuda pública en la gobernanza de los Estados Unidos". Se han realizado los s monitores electorales correspondientes a: Alemania, Canadá, Ecuador, Corea del Sur, Bolivia, Venezuela y Guyana. Presentación del documento "Reducción de la asistencia internacional: Análisis de tendencias y consecuencias para países en desarrollo"</w:t>
      </w:r>
      <w:r>
        <w:rPr>
          <w:rFonts w:cs="Times New Roman"/>
          <w:color w:val="767171"/>
          <w:szCs w:val="24"/>
        </w:rPr>
        <w:t>.</w:t>
      </w:r>
    </w:p>
    <w:p w14:paraId="3D82C87A" w14:textId="77777777" w:rsidR="00AC6715" w:rsidRDefault="00AC6715" w:rsidP="00AC6715">
      <w:pPr>
        <w:tabs>
          <w:tab w:val="left" w:pos="3293"/>
        </w:tabs>
        <w:spacing w:after="0" w:line="360" w:lineRule="auto"/>
        <w:jc w:val="both"/>
        <w:rPr>
          <w:rFonts w:cs="Times New Roman"/>
          <w:color w:val="767171"/>
          <w:szCs w:val="24"/>
        </w:rPr>
      </w:pPr>
    </w:p>
    <w:p w14:paraId="6725D474" w14:textId="194188DC" w:rsidR="00B21B89" w:rsidRPr="00A37D65" w:rsidRDefault="00B21B89" w:rsidP="00AC6715">
      <w:pPr>
        <w:tabs>
          <w:tab w:val="left" w:pos="3293"/>
        </w:tabs>
        <w:spacing w:line="360" w:lineRule="auto"/>
        <w:jc w:val="both"/>
        <w:rPr>
          <w:rFonts w:cs="Times New Roman"/>
          <w:color w:val="767171"/>
          <w:szCs w:val="24"/>
        </w:rPr>
      </w:pPr>
      <w:r w:rsidRPr="00D15346">
        <w:rPr>
          <w:rFonts w:cs="Times New Roman"/>
          <w:color w:val="767171"/>
          <w:szCs w:val="24"/>
        </w:rPr>
        <w:lastRenderedPageBreak/>
        <w:t xml:space="preserve">Del mismo modo, </w:t>
      </w:r>
      <w:r>
        <w:rPr>
          <w:rFonts w:cs="Times New Roman"/>
          <w:color w:val="767171"/>
          <w:szCs w:val="24"/>
        </w:rPr>
        <w:t>s</w:t>
      </w:r>
      <w:r w:rsidRPr="00A37D65">
        <w:rPr>
          <w:rFonts w:cs="Times New Roman"/>
          <w:color w:val="767171"/>
          <w:szCs w:val="24"/>
        </w:rPr>
        <w:t xml:space="preserve">e realizaron documentos para la Reunión interinstitucional Grupo B Ley 169-14 y para la Reunión US House </w:t>
      </w:r>
      <w:proofErr w:type="spellStart"/>
      <w:r w:rsidRPr="00A37D65">
        <w:rPr>
          <w:rFonts w:cs="Times New Roman"/>
          <w:color w:val="767171"/>
          <w:szCs w:val="24"/>
        </w:rPr>
        <w:t>Committee</w:t>
      </w:r>
      <w:proofErr w:type="spellEnd"/>
      <w:r w:rsidRPr="00A37D65">
        <w:rPr>
          <w:rFonts w:cs="Times New Roman"/>
          <w:color w:val="767171"/>
          <w:szCs w:val="24"/>
        </w:rPr>
        <w:t xml:space="preserve"> </w:t>
      </w:r>
      <w:proofErr w:type="spellStart"/>
      <w:r w:rsidRPr="00A37D65">
        <w:rPr>
          <w:rFonts w:cs="Times New Roman"/>
          <w:color w:val="767171"/>
          <w:szCs w:val="24"/>
        </w:rPr>
        <w:t>on</w:t>
      </w:r>
      <w:proofErr w:type="spellEnd"/>
      <w:r w:rsidRPr="00A37D65">
        <w:rPr>
          <w:rFonts w:cs="Times New Roman"/>
          <w:color w:val="767171"/>
          <w:szCs w:val="24"/>
        </w:rPr>
        <w:t xml:space="preserve"> </w:t>
      </w:r>
      <w:proofErr w:type="spellStart"/>
      <w:r w:rsidRPr="00A37D65">
        <w:rPr>
          <w:rFonts w:cs="Times New Roman"/>
          <w:color w:val="767171"/>
          <w:szCs w:val="24"/>
        </w:rPr>
        <w:t>Foreign</w:t>
      </w:r>
      <w:proofErr w:type="spellEnd"/>
      <w:r w:rsidRPr="00A37D65">
        <w:rPr>
          <w:rFonts w:cs="Times New Roman"/>
          <w:color w:val="767171"/>
          <w:szCs w:val="24"/>
        </w:rPr>
        <w:t xml:space="preserve"> </w:t>
      </w:r>
      <w:proofErr w:type="spellStart"/>
      <w:r w:rsidRPr="00A37D65">
        <w:rPr>
          <w:rFonts w:cs="Times New Roman"/>
          <w:color w:val="767171"/>
          <w:szCs w:val="24"/>
        </w:rPr>
        <w:t>affairs</w:t>
      </w:r>
      <w:proofErr w:type="spellEnd"/>
      <w:r w:rsidRPr="00A37D65">
        <w:rPr>
          <w:rFonts w:cs="Times New Roman"/>
          <w:color w:val="767171"/>
          <w:szCs w:val="24"/>
        </w:rPr>
        <w:t>.</w:t>
      </w:r>
      <w:r>
        <w:rPr>
          <w:rFonts w:cs="Times New Roman"/>
          <w:color w:val="767171"/>
          <w:szCs w:val="24"/>
        </w:rPr>
        <w:t xml:space="preserve"> Y se </w:t>
      </w:r>
      <w:r w:rsidRPr="00A37D65">
        <w:rPr>
          <w:rFonts w:cs="Times New Roman"/>
          <w:color w:val="767171"/>
          <w:szCs w:val="24"/>
        </w:rPr>
        <w:t xml:space="preserve">produjeron diecisiete </w:t>
      </w:r>
      <w:r>
        <w:rPr>
          <w:rFonts w:cs="Times New Roman"/>
          <w:color w:val="767171"/>
          <w:szCs w:val="24"/>
        </w:rPr>
        <w:t>(</w:t>
      </w:r>
      <w:r w:rsidRPr="00A37D65">
        <w:rPr>
          <w:rFonts w:cs="Times New Roman"/>
          <w:color w:val="767171"/>
          <w:szCs w:val="24"/>
        </w:rPr>
        <w:t>17</w:t>
      </w:r>
      <w:r>
        <w:rPr>
          <w:rFonts w:cs="Times New Roman"/>
          <w:color w:val="767171"/>
          <w:szCs w:val="24"/>
        </w:rPr>
        <w:t>)</w:t>
      </w:r>
      <w:r w:rsidRPr="00A37D65">
        <w:rPr>
          <w:rFonts w:cs="Times New Roman"/>
          <w:color w:val="767171"/>
          <w:szCs w:val="24"/>
        </w:rPr>
        <w:t xml:space="preserve"> documentos relacionados a discursos, conferencias y </w:t>
      </w:r>
      <w:proofErr w:type="spellStart"/>
      <w:r w:rsidRPr="00A37D65">
        <w:rPr>
          <w:rFonts w:cs="Times New Roman"/>
          <w:color w:val="767171"/>
          <w:szCs w:val="24"/>
        </w:rPr>
        <w:t>talking</w:t>
      </w:r>
      <w:proofErr w:type="spellEnd"/>
      <w:r w:rsidRPr="00A37D65">
        <w:rPr>
          <w:rFonts w:cs="Times New Roman"/>
          <w:color w:val="767171"/>
          <w:szCs w:val="24"/>
        </w:rPr>
        <w:t xml:space="preserve"> </w:t>
      </w:r>
      <w:proofErr w:type="spellStart"/>
      <w:r w:rsidRPr="00A37D65">
        <w:rPr>
          <w:rFonts w:cs="Times New Roman"/>
          <w:color w:val="767171"/>
          <w:szCs w:val="24"/>
        </w:rPr>
        <w:t>points</w:t>
      </w:r>
      <w:proofErr w:type="spellEnd"/>
      <w:r w:rsidRPr="00A37D65">
        <w:rPr>
          <w:rFonts w:cs="Times New Roman"/>
          <w:color w:val="767171"/>
          <w:szCs w:val="24"/>
        </w:rPr>
        <w:t xml:space="preserve">; </w:t>
      </w:r>
      <w:r w:rsidR="00AC6715" w:rsidRPr="00A37D65">
        <w:rPr>
          <w:rFonts w:cs="Times New Roman"/>
          <w:color w:val="767171"/>
          <w:szCs w:val="24"/>
        </w:rPr>
        <w:t>un</w:t>
      </w:r>
      <w:r w:rsidR="00AC6715">
        <w:rPr>
          <w:rFonts w:cs="Times New Roman"/>
          <w:color w:val="767171"/>
          <w:szCs w:val="24"/>
        </w:rPr>
        <w:t>a</w:t>
      </w:r>
      <w:r w:rsidR="00AC6715" w:rsidRPr="00A37D65">
        <w:rPr>
          <w:rFonts w:cs="Times New Roman"/>
          <w:color w:val="767171"/>
          <w:szCs w:val="24"/>
        </w:rPr>
        <w:t xml:space="preserve"> propuesta</w:t>
      </w:r>
      <w:r w:rsidRPr="00A37D65">
        <w:rPr>
          <w:rFonts w:cs="Times New Roman"/>
          <w:color w:val="767171"/>
          <w:szCs w:val="24"/>
        </w:rPr>
        <w:t xml:space="preserve"> y ocho </w:t>
      </w:r>
      <w:r>
        <w:rPr>
          <w:rFonts w:cs="Times New Roman"/>
          <w:color w:val="767171"/>
          <w:szCs w:val="24"/>
        </w:rPr>
        <w:t>(</w:t>
      </w:r>
      <w:r w:rsidRPr="00A37D65">
        <w:rPr>
          <w:rFonts w:cs="Times New Roman"/>
          <w:color w:val="767171"/>
          <w:szCs w:val="24"/>
        </w:rPr>
        <w:t>8</w:t>
      </w:r>
      <w:r>
        <w:rPr>
          <w:rFonts w:cs="Times New Roman"/>
          <w:color w:val="767171"/>
          <w:szCs w:val="24"/>
        </w:rPr>
        <w:t>)</w:t>
      </w:r>
      <w:r w:rsidRPr="00A37D65">
        <w:rPr>
          <w:rFonts w:cs="Times New Roman"/>
          <w:color w:val="767171"/>
          <w:szCs w:val="24"/>
        </w:rPr>
        <w:t xml:space="preserve"> ayudas memorias. Asimismo, se realizaron los informes e infografías correspondientes. Igualmente, se cuenta con once </w:t>
      </w:r>
      <w:r>
        <w:rPr>
          <w:rFonts w:cs="Times New Roman"/>
          <w:color w:val="767171"/>
          <w:szCs w:val="24"/>
        </w:rPr>
        <w:t>(</w:t>
      </w:r>
      <w:r w:rsidRPr="00A37D65">
        <w:rPr>
          <w:rFonts w:cs="Times New Roman"/>
          <w:color w:val="767171"/>
          <w:szCs w:val="24"/>
        </w:rPr>
        <w:t>11</w:t>
      </w:r>
      <w:r>
        <w:rPr>
          <w:rFonts w:cs="Times New Roman"/>
          <w:color w:val="767171"/>
          <w:szCs w:val="24"/>
        </w:rPr>
        <w:t>)</w:t>
      </w:r>
      <w:r w:rsidRPr="00A37D65">
        <w:rPr>
          <w:rFonts w:cs="Times New Roman"/>
          <w:color w:val="767171"/>
          <w:szCs w:val="24"/>
        </w:rPr>
        <w:t xml:space="preserve"> </w:t>
      </w:r>
      <w:r>
        <w:rPr>
          <w:rFonts w:cs="Times New Roman"/>
          <w:color w:val="767171"/>
          <w:szCs w:val="24"/>
        </w:rPr>
        <w:t>d</w:t>
      </w:r>
      <w:r w:rsidRPr="00A37D65">
        <w:rPr>
          <w:rFonts w:cs="Times New Roman"/>
          <w:color w:val="767171"/>
          <w:szCs w:val="24"/>
        </w:rPr>
        <w:t>ocumentos para opinión y se elaboraron dos documentos a solicitud.</w:t>
      </w:r>
    </w:p>
    <w:p w14:paraId="6B971F75" w14:textId="77777777" w:rsidR="007A65D6" w:rsidRPr="00D15346" w:rsidRDefault="007A65D6" w:rsidP="00E34436">
      <w:pPr>
        <w:tabs>
          <w:tab w:val="left" w:pos="3293"/>
        </w:tabs>
        <w:spacing w:line="360" w:lineRule="auto"/>
        <w:jc w:val="both"/>
        <w:rPr>
          <w:rFonts w:cs="Times New Roman"/>
          <w:color w:val="767171"/>
          <w:szCs w:val="24"/>
        </w:rPr>
      </w:pPr>
    </w:p>
    <w:p w14:paraId="09AE29A3" w14:textId="2E135103" w:rsidR="009666AB" w:rsidRPr="00D15346" w:rsidRDefault="003621FA" w:rsidP="003621FA">
      <w:pPr>
        <w:tabs>
          <w:tab w:val="left" w:pos="709"/>
        </w:tabs>
        <w:spacing w:after="0" w:line="360" w:lineRule="auto"/>
        <w:jc w:val="both"/>
        <w:rPr>
          <w:rFonts w:eastAsia="Calibri" w:cs="Times New Roman"/>
          <w:b/>
          <w:color w:val="767171"/>
          <w:szCs w:val="24"/>
        </w:rPr>
      </w:pPr>
      <w:r w:rsidRPr="00D15346">
        <w:rPr>
          <w:rFonts w:eastAsia="Calibri" w:cs="Times New Roman"/>
          <w:b/>
          <w:color w:val="767171"/>
          <w:szCs w:val="24"/>
        </w:rPr>
        <w:t xml:space="preserve">La Dirección de </w:t>
      </w:r>
      <w:r w:rsidR="009666AB" w:rsidRPr="00D15346">
        <w:rPr>
          <w:rFonts w:eastAsia="Calibri" w:cs="Times New Roman"/>
          <w:b/>
          <w:color w:val="767171"/>
          <w:szCs w:val="24"/>
        </w:rPr>
        <w:t>Diplomacia Especializada</w:t>
      </w:r>
    </w:p>
    <w:p w14:paraId="3813007B" w14:textId="77777777" w:rsidR="009729DF" w:rsidRDefault="009729DF" w:rsidP="00B21B89">
      <w:pPr>
        <w:autoSpaceDE w:val="0"/>
        <w:autoSpaceDN w:val="0"/>
        <w:adjustRightInd w:val="0"/>
        <w:spacing w:after="0" w:line="360" w:lineRule="auto"/>
        <w:jc w:val="both"/>
        <w:rPr>
          <w:rFonts w:eastAsia="Calibri" w:cs="Times New Roman"/>
          <w:bCs/>
          <w:color w:val="767171"/>
          <w:szCs w:val="24"/>
        </w:rPr>
      </w:pPr>
    </w:p>
    <w:p w14:paraId="6708DB1C" w14:textId="2CFE6FC7" w:rsidR="00B21B89" w:rsidRPr="00D15346" w:rsidRDefault="00B21B89" w:rsidP="00B21B89">
      <w:pPr>
        <w:autoSpaceDE w:val="0"/>
        <w:autoSpaceDN w:val="0"/>
        <w:adjustRightInd w:val="0"/>
        <w:spacing w:after="0" w:line="360" w:lineRule="auto"/>
        <w:jc w:val="both"/>
        <w:rPr>
          <w:rFonts w:eastAsia="Calibri" w:cs="Times New Roman"/>
          <w:bCs/>
          <w:color w:val="767171"/>
          <w:szCs w:val="24"/>
        </w:rPr>
      </w:pPr>
      <w:r w:rsidRPr="00D15346">
        <w:rPr>
          <w:rFonts w:eastAsia="Calibri" w:cs="Times New Roman"/>
          <w:bCs/>
          <w:color w:val="767171"/>
          <w:szCs w:val="24"/>
        </w:rPr>
        <w:t>Esta dirección en su rol de dirigir y coordinar las acciones de diplomacia especializada con actores en diferentes niveles oficiales, parlamentarios, municipales, comunitarios y de la sociedad civil, de cara a los desafíos de las nuevas tendencias y proyecciones de las relaciones internacionales y el mundo, en la búsqueda de soluciones que contribuyan con el desarrollo sostenible y humano del planeta, la promoción de la cooperación, la solidaridad, la promoción del arte y la cultura. Durante este año ha mostrado los siguientes resultados:</w:t>
      </w:r>
    </w:p>
    <w:p w14:paraId="5D4367BB" w14:textId="77777777" w:rsidR="00C4046F" w:rsidRPr="00D15346" w:rsidRDefault="00C4046F" w:rsidP="00C4046F">
      <w:pPr>
        <w:tabs>
          <w:tab w:val="left" w:pos="709"/>
        </w:tabs>
        <w:spacing w:after="0" w:line="360" w:lineRule="auto"/>
        <w:jc w:val="both"/>
        <w:rPr>
          <w:rFonts w:eastAsia="Calibri" w:cs="Times New Roman"/>
          <w:b/>
          <w:bCs/>
          <w:color w:val="767171"/>
          <w:szCs w:val="24"/>
        </w:rPr>
      </w:pPr>
    </w:p>
    <w:p w14:paraId="417F2ED3" w14:textId="6B091F5A" w:rsidR="003621FA" w:rsidRDefault="00C4046F" w:rsidP="003621FA">
      <w:pPr>
        <w:tabs>
          <w:tab w:val="left" w:pos="709"/>
        </w:tabs>
        <w:spacing w:after="0" w:line="360" w:lineRule="auto"/>
        <w:jc w:val="both"/>
        <w:rPr>
          <w:rFonts w:eastAsia="Calibri" w:cs="Times New Roman"/>
          <w:color w:val="767171"/>
          <w:szCs w:val="24"/>
        </w:rPr>
      </w:pPr>
      <w:r w:rsidRPr="00D15346">
        <w:rPr>
          <w:rFonts w:eastAsia="Calibri" w:cs="Times New Roman"/>
          <w:b/>
          <w:bCs/>
          <w:color w:val="767171"/>
          <w:szCs w:val="24"/>
        </w:rPr>
        <w:t>Premio Sr. Oscar De La Renta</w:t>
      </w:r>
      <w:r w:rsidR="00A11A02">
        <w:rPr>
          <w:rFonts w:eastAsia="Calibri" w:cs="Times New Roman"/>
          <w:b/>
          <w:bCs/>
          <w:color w:val="767171"/>
          <w:szCs w:val="24"/>
        </w:rPr>
        <w:t xml:space="preserve">. </w:t>
      </w:r>
    </w:p>
    <w:p w14:paraId="7DC51157" w14:textId="77777777" w:rsidR="00B21B89" w:rsidRPr="00A37D65" w:rsidRDefault="00B21B89" w:rsidP="00B21B89">
      <w:pPr>
        <w:spacing w:line="360" w:lineRule="auto"/>
        <w:jc w:val="both"/>
        <w:rPr>
          <w:rFonts w:eastAsia="Calibri" w:cs="Times New Roman"/>
          <w:bCs/>
          <w:color w:val="767171"/>
          <w:szCs w:val="24"/>
        </w:rPr>
      </w:pPr>
      <w:r w:rsidRPr="00123E5E">
        <w:rPr>
          <w:rFonts w:eastAsia="Calibri" w:cs="Times New Roman"/>
          <w:color w:val="767171"/>
          <w:szCs w:val="24"/>
        </w:rPr>
        <w:t xml:space="preserve">Con la presencia del presidente Luis </w:t>
      </w:r>
      <w:proofErr w:type="spellStart"/>
      <w:r w:rsidRPr="00123E5E">
        <w:rPr>
          <w:rFonts w:eastAsia="Calibri" w:cs="Times New Roman"/>
          <w:color w:val="767171"/>
          <w:szCs w:val="24"/>
        </w:rPr>
        <w:t>Abinader</w:t>
      </w:r>
      <w:proofErr w:type="spellEnd"/>
      <w:r w:rsidRPr="00123E5E">
        <w:rPr>
          <w:rFonts w:eastAsia="Calibri" w:cs="Times New Roman"/>
          <w:color w:val="767171"/>
          <w:szCs w:val="24"/>
        </w:rPr>
        <w:t xml:space="preserve">, el Ministerio de Relaciones Exteriores (MIREX) entregó la </w:t>
      </w:r>
      <w:r>
        <w:rPr>
          <w:rFonts w:eastAsia="Calibri" w:cs="Times New Roman"/>
          <w:b/>
          <w:bCs/>
          <w:color w:val="767171"/>
          <w:szCs w:val="24"/>
        </w:rPr>
        <w:t>séptima</w:t>
      </w:r>
      <w:r w:rsidRPr="00123E5E">
        <w:rPr>
          <w:rFonts w:eastAsia="Calibri" w:cs="Times New Roman"/>
          <w:b/>
          <w:bCs/>
          <w:color w:val="767171"/>
          <w:szCs w:val="24"/>
        </w:rPr>
        <w:t xml:space="preserve"> edición del Premio al Emigrante Dominicano</w:t>
      </w:r>
      <w:r w:rsidRPr="00123E5E">
        <w:rPr>
          <w:rFonts w:eastAsia="Calibri" w:cs="Times New Roman"/>
          <w:color w:val="767171"/>
          <w:szCs w:val="24"/>
        </w:rPr>
        <w:t xml:space="preserve"> Sr. Oscar de la Renta </w:t>
      </w:r>
      <w:r w:rsidRPr="00A37D65">
        <w:rPr>
          <w:rFonts w:eastAsia="Calibri" w:cs="Times New Roman"/>
          <w:bCs/>
          <w:color w:val="767171"/>
          <w:szCs w:val="24"/>
        </w:rPr>
        <w:t xml:space="preserve">, siendo premiado el Sr. Augusto Taveras, líder comunitario que instauró la Fundación Rancheros Unidos en Nueva York, Estados Unidos, entidad que ha transformado la vida de cientos de familias campesinas en su tierra natal, Los Ranchos de </w:t>
      </w:r>
      <w:proofErr w:type="spellStart"/>
      <w:r w:rsidRPr="00A37D65">
        <w:rPr>
          <w:rFonts w:eastAsia="Calibri" w:cs="Times New Roman"/>
          <w:bCs/>
          <w:color w:val="767171"/>
          <w:szCs w:val="24"/>
        </w:rPr>
        <w:t>Babosico</w:t>
      </w:r>
      <w:proofErr w:type="spellEnd"/>
      <w:r w:rsidRPr="00A37D65">
        <w:rPr>
          <w:rFonts w:eastAsia="Calibri" w:cs="Times New Roman"/>
          <w:bCs/>
          <w:color w:val="767171"/>
          <w:szCs w:val="24"/>
        </w:rPr>
        <w:t>, Santiago de los Caballeros, mediante la donación de más de 500 viviendas completamente equipadas.</w:t>
      </w:r>
    </w:p>
    <w:p w14:paraId="0C372BF2" w14:textId="77777777" w:rsidR="00B21B89" w:rsidRPr="00A37D65" w:rsidRDefault="00B21B89" w:rsidP="00B21B89">
      <w:pPr>
        <w:tabs>
          <w:tab w:val="left" w:pos="709"/>
        </w:tabs>
        <w:spacing w:after="0" w:line="360" w:lineRule="auto"/>
        <w:jc w:val="both"/>
        <w:rPr>
          <w:rFonts w:eastAsia="Calibri" w:cs="Times New Roman"/>
          <w:color w:val="767171"/>
          <w:szCs w:val="24"/>
          <w:lang w:val="es-US"/>
        </w:rPr>
      </w:pPr>
    </w:p>
    <w:p w14:paraId="3B9DA7C6" w14:textId="77777777" w:rsidR="00B21B89" w:rsidRPr="00123E5E" w:rsidRDefault="00B21B89" w:rsidP="00B21B89">
      <w:pPr>
        <w:tabs>
          <w:tab w:val="left" w:pos="709"/>
        </w:tabs>
        <w:spacing w:after="0" w:line="360" w:lineRule="auto"/>
        <w:jc w:val="both"/>
        <w:rPr>
          <w:rFonts w:eastAsia="Calibri" w:cs="Times New Roman"/>
          <w:color w:val="767171"/>
          <w:szCs w:val="24"/>
        </w:rPr>
      </w:pPr>
      <w:r w:rsidRPr="00542F2E">
        <w:rPr>
          <w:rFonts w:eastAsia="Calibri" w:cs="Times New Roman"/>
          <w:color w:val="767171"/>
          <w:szCs w:val="24"/>
        </w:rPr>
        <w:t xml:space="preserve">Las candidaturas presentadas fueron evaluadas por la comisión permanente y jurado del premio, presidido por Haydee </w:t>
      </w:r>
      <w:proofErr w:type="spellStart"/>
      <w:r w:rsidRPr="00542F2E">
        <w:rPr>
          <w:rFonts w:eastAsia="Calibri" w:cs="Times New Roman"/>
          <w:color w:val="767171"/>
          <w:szCs w:val="24"/>
        </w:rPr>
        <w:t>Rainieri</w:t>
      </w:r>
      <w:proofErr w:type="spellEnd"/>
      <w:r w:rsidRPr="00542F2E">
        <w:rPr>
          <w:rFonts w:eastAsia="Calibri" w:cs="Times New Roman"/>
          <w:color w:val="767171"/>
          <w:szCs w:val="24"/>
        </w:rPr>
        <w:t xml:space="preserve">; el asesor permanente, José Luis -Pepín- Corripio; además de los miembros de dicha comisión: el embajador y viceministro del MIREX, Carlos de la Mota, María Amalia León y Eliza </w:t>
      </w:r>
      <w:proofErr w:type="spellStart"/>
      <w:r w:rsidRPr="00542F2E">
        <w:rPr>
          <w:rFonts w:eastAsia="Calibri" w:cs="Times New Roman"/>
          <w:color w:val="767171"/>
          <w:szCs w:val="24"/>
        </w:rPr>
        <w:t>Bolen</w:t>
      </w:r>
      <w:proofErr w:type="spellEnd"/>
      <w:r w:rsidRPr="00542F2E">
        <w:rPr>
          <w:rFonts w:eastAsia="Calibri" w:cs="Times New Roman"/>
          <w:color w:val="767171"/>
          <w:szCs w:val="24"/>
        </w:rPr>
        <w:t xml:space="preserve">; y María </w:t>
      </w:r>
      <w:r w:rsidRPr="00542F2E">
        <w:rPr>
          <w:rFonts w:eastAsia="Calibri" w:cs="Times New Roman"/>
          <w:color w:val="767171"/>
          <w:szCs w:val="24"/>
        </w:rPr>
        <w:lastRenderedPageBreak/>
        <w:t>Alejandra Castillo, miembro y coordinadora general del Premio, además directora de Diplomacia Especializada del MIREX.</w:t>
      </w:r>
      <w:r>
        <w:rPr>
          <w:rFonts w:eastAsia="Calibri" w:cs="Times New Roman"/>
          <w:color w:val="767171"/>
          <w:szCs w:val="24"/>
        </w:rPr>
        <w:t xml:space="preserve"> Las informaciones </w:t>
      </w:r>
      <w:r w:rsidRPr="00D15346">
        <w:rPr>
          <w:rFonts w:eastAsia="Calibri" w:cs="Times New Roman"/>
          <w:color w:val="767171"/>
          <w:szCs w:val="24"/>
        </w:rPr>
        <w:t>actualiza</w:t>
      </w:r>
      <w:r>
        <w:rPr>
          <w:rFonts w:eastAsia="Calibri" w:cs="Times New Roman"/>
          <w:color w:val="767171"/>
          <w:szCs w:val="24"/>
        </w:rPr>
        <w:t>das se encuentran en</w:t>
      </w:r>
      <w:r w:rsidRPr="00D15346">
        <w:rPr>
          <w:rFonts w:eastAsia="Calibri" w:cs="Times New Roman"/>
          <w:color w:val="767171"/>
          <w:szCs w:val="24"/>
        </w:rPr>
        <w:t xml:space="preserve"> la página web </w:t>
      </w:r>
      <w:hyperlink r:id="rId42" w:history="1">
        <w:r w:rsidRPr="00D15346">
          <w:rPr>
            <w:rStyle w:val="Hipervnculo"/>
            <w:rFonts w:eastAsia="Calibri" w:cs="Times New Roman"/>
            <w:color w:val="767171"/>
            <w:szCs w:val="24"/>
          </w:rPr>
          <w:t>www.premioemigrantedominicano.gob.do</w:t>
        </w:r>
      </w:hyperlink>
      <w:r w:rsidRPr="00D15346">
        <w:rPr>
          <w:rFonts w:eastAsia="Calibri" w:cs="Times New Roman"/>
          <w:color w:val="767171"/>
          <w:szCs w:val="24"/>
        </w:rPr>
        <w:t>,</w:t>
      </w:r>
    </w:p>
    <w:p w14:paraId="4985913F" w14:textId="77777777" w:rsidR="00542F2E" w:rsidRPr="00542F2E" w:rsidRDefault="00542F2E" w:rsidP="00542F2E">
      <w:pPr>
        <w:tabs>
          <w:tab w:val="left" w:pos="709"/>
        </w:tabs>
        <w:spacing w:after="0" w:line="360" w:lineRule="auto"/>
        <w:jc w:val="both"/>
        <w:rPr>
          <w:rFonts w:eastAsia="Calibri" w:cs="Times New Roman"/>
          <w:color w:val="767171"/>
          <w:szCs w:val="24"/>
        </w:rPr>
      </w:pPr>
    </w:p>
    <w:p w14:paraId="6A985E95" w14:textId="524B5887" w:rsidR="00123E5E" w:rsidRPr="00123E5E" w:rsidRDefault="00542F2E" w:rsidP="003621FA">
      <w:pPr>
        <w:tabs>
          <w:tab w:val="left" w:pos="709"/>
        </w:tabs>
        <w:spacing w:after="0" w:line="360" w:lineRule="auto"/>
        <w:jc w:val="both"/>
        <w:rPr>
          <w:rFonts w:eastAsia="Calibri" w:cs="Times New Roman"/>
          <w:color w:val="767171"/>
          <w:szCs w:val="24"/>
        </w:rPr>
      </w:pPr>
      <w:r w:rsidRPr="00542F2E">
        <w:rPr>
          <w:rFonts w:eastAsia="Calibri" w:cs="Times New Roman"/>
          <w:color w:val="767171"/>
          <w:szCs w:val="24"/>
        </w:rPr>
        <w:t xml:space="preserve">Las candidaturas presentadas fueron evaluadas por la comisión permanente y jurado del premio, presidido por Haydee </w:t>
      </w:r>
      <w:proofErr w:type="spellStart"/>
      <w:r w:rsidRPr="00542F2E">
        <w:rPr>
          <w:rFonts w:eastAsia="Calibri" w:cs="Times New Roman"/>
          <w:color w:val="767171"/>
          <w:szCs w:val="24"/>
        </w:rPr>
        <w:t>Rainieri</w:t>
      </w:r>
      <w:proofErr w:type="spellEnd"/>
      <w:r w:rsidRPr="00542F2E">
        <w:rPr>
          <w:rFonts w:eastAsia="Calibri" w:cs="Times New Roman"/>
          <w:color w:val="767171"/>
          <w:szCs w:val="24"/>
        </w:rPr>
        <w:t xml:space="preserve">; el asesor permanente, José Luis -Pepín- Corripio; además de los miembros de dicha comisión: el embajador y viceministro del MIREX, Carlos de la Mota, María Amalia León y Eliza </w:t>
      </w:r>
      <w:proofErr w:type="spellStart"/>
      <w:r w:rsidRPr="00542F2E">
        <w:rPr>
          <w:rFonts w:eastAsia="Calibri" w:cs="Times New Roman"/>
          <w:color w:val="767171"/>
          <w:szCs w:val="24"/>
        </w:rPr>
        <w:t>Bolen</w:t>
      </w:r>
      <w:proofErr w:type="spellEnd"/>
      <w:r w:rsidRPr="00542F2E">
        <w:rPr>
          <w:rFonts w:eastAsia="Calibri" w:cs="Times New Roman"/>
          <w:color w:val="767171"/>
          <w:szCs w:val="24"/>
        </w:rPr>
        <w:t>; y María Alejandra Castillo, miembro y coordinadora general del Premio, además directora de Diplomacia Especializada del MIREX.</w:t>
      </w:r>
      <w:r>
        <w:rPr>
          <w:rFonts w:eastAsia="Calibri" w:cs="Times New Roman"/>
          <w:color w:val="767171"/>
          <w:szCs w:val="24"/>
        </w:rPr>
        <w:t xml:space="preserve"> Las informaciones </w:t>
      </w:r>
      <w:r w:rsidR="00123E5E" w:rsidRPr="00D15346">
        <w:rPr>
          <w:rFonts w:eastAsia="Calibri" w:cs="Times New Roman"/>
          <w:color w:val="767171"/>
          <w:szCs w:val="24"/>
        </w:rPr>
        <w:t>actualiza</w:t>
      </w:r>
      <w:r>
        <w:rPr>
          <w:rFonts w:eastAsia="Calibri" w:cs="Times New Roman"/>
          <w:color w:val="767171"/>
          <w:szCs w:val="24"/>
        </w:rPr>
        <w:t>das se encuentran en</w:t>
      </w:r>
      <w:r w:rsidR="00123E5E" w:rsidRPr="00D15346">
        <w:rPr>
          <w:rFonts w:eastAsia="Calibri" w:cs="Times New Roman"/>
          <w:color w:val="767171"/>
          <w:szCs w:val="24"/>
        </w:rPr>
        <w:t xml:space="preserve"> la página web </w:t>
      </w:r>
      <w:hyperlink r:id="rId43" w:history="1">
        <w:r w:rsidR="00123E5E" w:rsidRPr="00D15346">
          <w:rPr>
            <w:rStyle w:val="Hipervnculo"/>
            <w:rFonts w:eastAsia="Calibri" w:cs="Times New Roman"/>
            <w:color w:val="767171"/>
            <w:szCs w:val="24"/>
          </w:rPr>
          <w:t>www.premioemigrantedominicano.gob.do</w:t>
        </w:r>
      </w:hyperlink>
      <w:r w:rsidR="00123E5E" w:rsidRPr="00D15346">
        <w:rPr>
          <w:rFonts w:eastAsia="Calibri" w:cs="Times New Roman"/>
          <w:color w:val="767171"/>
          <w:szCs w:val="24"/>
        </w:rPr>
        <w:t>,</w:t>
      </w:r>
    </w:p>
    <w:p w14:paraId="3E5BA8F3" w14:textId="77777777" w:rsidR="00E53DCF" w:rsidRPr="00D15346" w:rsidRDefault="00E53DCF" w:rsidP="003621FA">
      <w:pPr>
        <w:tabs>
          <w:tab w:val="left" w:pos="709"/>
        </w:tabs>
        <w:spacing w:after="0" w:line="360" w:lineRule="auto"/>
        <w:jc w:val="both"/>
        <w:rPr>
          <w:rFonts w:eastAsia="Calibri" w:cs="Times New Roman"/>
          <w:color w:val="767171"/>
          <w:szCs w:val="24"/>
        </w:rPr>
      </w:pPr>
    </w:p>
    <w:p w14:paraId="6E052475" w14:textId="77777777" w:rsidR="00B21B89" w:rsidRDefault="00C4046F" w:rsidP="00B21B89">
      <w:pPr>
        <w:tabs>
          <w:tab w:val="left" w:pos="709"/>
        </w:tabs>
        <w:spacing w:after="0" w:line="360" w:lineRule="auto"/>
        <w:jc w:val="both"/>
        <w:rPr>
          <w:rFonts w:eastAsia="Calibri" w:cs="Times New Roman"/>
          <w:color w:val="767171"/>
          <w:szCs w:val="24"/>
        </w:rPr>
      </w:pPr>
      <w:r w:rsidRPr="00D15346">
        <w:rPr>
          <w:rFonts w:eastAsia="Calibri" w:cs="Times New Roman"/>
          <w:color w:val="767171"/>
          <w:szCs w:val="24"/>
        </w:rPr>
        <w:t xml:space="preserve">En materia de </w:t>
      </w:r>
      <w:r w:rsidRPr="00D15346">
        <w:rPr>
          <w:rFonts w:eastAsia="Calibri" w:cs="Times New Roman"/>
          <w:b/>
          <w:bCs/>
          <w:color w:val="767171"/>
          <w:szCs w:val="24"/>
        </w:rPr>
        <w:t xml:space="preserve">Diplomacia </w:t>
      </w:r>
      <w:r w:rsidR="00887F70" w:rsidRPr="00D15346">
        <w:rPr>
          <w:rFonts w:eastAsia="Calibri" w:cs="Times New Roman"/>
          <w:b/>
          <w:bCs/>
          <w:color w:val="767171"/>
          <w:szCs w:val="24"/>
        </w:rPr>
        <w:t>Urbana</w:t>
      </w:r>
      <w:r w:rsidRPr="00D15346">
        <w:rPr>
          <w:rFonts w:eastAsia="Calibri" w:cs="Times New Roman"/>
          <w:color w:val="767171"/>
          <w:szCs w:val="24"/>
        </w:rPr>
        <w:t xml:space="preserve">, </w:t>
      </w:r>
      <w:r w:rsidR="00B21B89" w:rsidRPr="00D15346">
        <w:rPr>
          <w:rFonts w:eastAsia="Calibri" w:cs="Times New Roman"/>
          <w:color w:val="767171"/>
          <w:szCs w:val="24"/>
        </w:rPr>
        <w:t xml:space="preserve">fue </w:t>
      </w:r>
      <w:r w:rsidR="00B21B89" w:rsidRPr="00A37D65">
        <w:rPr>
          <w:rFonts w:eastAsia="Calibri" w:cs="Times New Roman"/>
          <w:color w:val="767171"/>
          <w:szCs w:val="24"/>
        </w:rPr>
        <w:t>apoy</w:t>
      </w:r>
      <w:r w:rsidR="00B21B89">
        <w:rPr>
          <w:rFonts w:eastAsia="Calibri" w:cs="Times New Roman"/>
          <w:color w:val="767171"/>
          <w:szCs w:val="24"/>
        </w:rPr>
        <w:t>ada</w:t>
      </w:r>
      <w:r w:rsidR="00B21B89" w:rsidRPr="00A37D65">
        <w:rPr>
          <w:rFonts w:eastAsia="Calibri" w:cs="Times New Roman"/>
          <w:color w:val="767171"/>
          <w:szCs w:val="24"/>
        </w:rPr>
        <w:t xml:space="preserve"> la Alcaldía del municipio de San José de </w:t>
      </w:r>
      <w:proofErr w:type="spellStart"/>
      <w:r w:rsidR="00B21B89" w:rsidRPr="00A37D65">
        <w:rPr>
          <w:rFonts w:eastAsia="Calibri" w:cs="Times New Roman"/>
          <w:color w:val="767171"/>
          <w:szCs w:val="24"/>
        </w:rPr>
        <w:t>Ocoa</w:t>
      </w:r>
      <w:proofErr w:type="spellEnd"/>
      <w:r w:rsidR="00B21B89" w:rsidRPr="00A37D65">
        <w:rPr>
          <w:rFonts w:eastAsia="Calibri" w:cs="Times New Roman"/>
          <w:color w:val="767171"/>
          <w:szCs w:val="24"/>
        </w:rPr>
        <w:t xml:space="preserve"> para la firma del Memorándum de Entendimiento con la ciudad de </w:t>
      </w:r>
      <w:proofErr w:type="spellStart"/>
      <w:r w:rsidR="00B21B89" w:rsidRPr="00A37D65">
        <w:rPr>
          <w:rFonts w:eastAsia="Calibri" w:cs="Times New Roman"/>
          <w:color w:val="767171"/>
          <w:szCs w:val="24"/>
        </w:rPr>
        <w:t>Hazelton</w:t>
      </w:r>
      <w:proofErr w:type="spellEnd"/>
      <w:r w:rsidR="00B21B89" w:rsidRPr="00A37D65">
        <w:rPr>
          <w:rFonts w:eastAsia="Calibri" w:cs="Times New Roman"/>
          <w:color w:val="767171"/>
          <w:szCs w:val="24"/>
        </w:rPr>
        <w:t>, Pennsylvani</w:t>
      </w:r>
      <w:r w:rsidR="00B21B89">
        <w:rPr>
          <w:rFonts w:eastAsia="Calibri" w:cs="Times New Roman"/>
          <w:color w:val="767171"/>
          <w:szCs w:val="24"/>
        </w:rPr>
        <w:t xml:space="preserve">a; </w:t>
      </w:r>
      <w:r w:rsidR="00B21B89" w:rsidRPr="00A37D65">
        <w:rPr>
          <w:rFonts w:eastAsia="Calibri" w:cs="Times New Roman"/>
          <w:color w:val="767171"/>
          <w:szCs w:val="24"/>
        </w:rPr>
        <w:t xml:space="preserve">la Alcaldía del municipio de San José de </w:t>
      </w:r>
      <w:proofErr w:type="spellStart"/>
      <w:r w:rsidR="00B21B89" w:rsidRPr="00A37D65">
        <w:rPr>
          <w:rFonts w:eastAsia="Calibri" w:cs="Times New Roman"/>
          <w:color w:val="767171"/>
          <w:szCs w:val="24"/>
        </w:rPr>
        <w:t>Ocoa</w:t>
      </w:r>
      <w:proofErr w:type="spellEnd"/>
      <w:r w:rsidR="00B21B89" w:rsidRPr="00A37D65">
        <w:rPr>
          <w:rFonts w:eastAsia="Calibri" w:cs="Times New Roman"/>
          <w:color w:val="767171"/>
          <w:szCs w:val="24"/>
        </w:rPr>
        <w:t xml:space="preserve"> para la firma del Memorándum de Entendimiento con la ciudad de </w:t>
      </w:r>
      <w:proofErr w:type="spellStart"/>
      <w:r w:rsidR="00B21B89" w:rsidRPr="00A37D65">
        <w:rPr>
          <w:rFonts w:eastAsia="Calibri" w:cs="Times New Roman"/>
          <w:color w:val="767171"/>
          <w:szCs w:val="24"/>
        </w:rPr>
        <w:t>Hazelton</w:t>
      </w:r>
      <w:proofErr w:type="spellEnd"/>
      <w:r w:rsidR="00B21B89" w:rsidRPr="00A37D65">
        <w:rPr>
          <w:rFonts w:eastAsia="Calibri" w:cs="Times New Roman"/>
          <w:color w:val="767171"/>
          <w:szCs w:val="24"/>
        </w:rPr>
        <w:t xml:space="preserve">, Pennsylvania, consolidando así vínculos de cooperación y fortaleciendo la proyección internacional del municipio; se ha dado seguimiento a diversas solicitudes de hermanamientos, destacando las iniciativas entre Jarabacoa, República Dominicana y </w:t>
      </w:r>
      <w:proofErr w:type="spellStart"/>
      <w:r w:rsidR="00B21B89" w:rsidRPr="00A37D65">
        <w:rPr>
          <w:rFonts w:eastAsia="Calibri" w:cs="Times New Roman"/>
          <w:color w:val="767171"/>
          <w:szCs w:val="24"/>
        </w:rPr>
        <w:t>Dilijan</w:t>
      </w:r>
      <w:proofErr w:type="spellEnd"/>
      <w:r w:rsidR="00B21B89" w:rsidRPr="00A37D65">
        <w:rPr>
          <w:rFonts w:eastAsia="Calibri" w:cs="Times New Roman"/>
          <w:color w:val="767171"/>
          <w:szCs w:val="24"/>
        </w:rPr>
        <w:t>, Armenia, así como entre Santiago de los Caballeros, República Dominicana y Santiago de Cuba, Cuba. Estas gestiones buscan promover el intercambio cultural, académico y de experiencias administrativas entre las ciudades involucradas.</w:t>
      </w:r>
    </w:p>
    <w:p w14:paraId="56548927" w14:textId="77777777" w:rsidR="00B21B89" w:rsidRPr="00A37D65" w:rsidRDefault="00B21B89" w:rsidP="00B21B89">
      <w:pPr>
        <w:tabs>
          <w:tab w:val="left" w:pos="709"/>
        </w:tabs>
        <w:spacing w:after="0" w:line="360" w:lineRule="auto"/>
        <w:jc w:val="both"/>
        <w:rPr>
          <w:rFonts w:eastAsia="Calibri" w:cs="Times New Roman"/>
          <w:color w:val="767171"/>
          <w:szCs w:val="24"/>
        </w:rPr>
      </w:pPr>
    </w:p>
    <w:p w14:paraId="041E7643" w14:textId="77777777" w:rsidR="00B21B89" w:rsidRDefault="00B21B89" w:rsidP="00B21B89">
      <w:pPr>
        <w:tabs>
          <w:tab w:val="left" w:pos="709"/>
        </w:tabs>
        <w:spacing w:after="0" w:line="360" w:lineRule="auto"/>
        <w:jc w:val="both"/>
        <w:rPr>
          <w:rFonts w:eastAsia="Calibri" w:cs="Times New Roman"/>
          <w:color w:val="767171"/>
          <w:szCs w:val="24"/>
        </w:rPr>
      </w:pPr>
      <w:r w:rsidRPr="00A37D65">
        <w:rPr>
          <w:rFonts w:eastAsia="Calibri" w:cs="Times New Roman"/>
          <w:color w:val="767171"/>
          <w:szCs w:val="24"/>
        </w:rPr>
        <w:t>Paralelamente, se iniciaron las gestiones para la propuesta de hermanamientos con ciudades de Ciudad de México, Santiago de Cuba, Japón y China, a través del Ayuntamiento del Municipio de Santiago de los Caballeros, como parte de una estrategia de internacionalización municipal y fortalecimiento de los lazos bilaterales. Estas acciones reflejan el compromiso del país con la cooperación internacional, el intercambio cultural y el desarrollo de relaciones institucionales sólidas entre ciudades hermanas</w:t>
      </w:r>
      <w:r>
        <w:rPr>
          <w:rFonts w:eastAsia="Calibri" w:cs="Times New Roman"/>
          <w:color w:val="767171"/>
          <w:szCs w:val="24"/>
        </w:rPr>
        <w:t>.</w:t>
      </w:r>
    </w:p>
    <w:p w14:paraId="0599CB18" w14:textId="77777777" w:rsidR="00B21B89" w:rsidRPr="00A37D65" w:rsidRDefault="00887F70" w:rsidP="00B21B89">
      <w:pPr>
        <w:spacing w:line="360" w:lineRule="auto"/>
        <w:jc w:val="both"/>
        <w:rPr>
          <w:rFonts w:eastAsia="Calibri" w:cs="Times New Roman"/>
          <w:color w:val="767171"/>
          <w:szCs w:val="24"/>
        </w:rPr>
      </w:pPr>
      <w:r w:rsidRPr="00D15346">
        <w:rPr>
          <w:rFonts w:eastAsia="Calibri" w:cs="Times New Roman"/>
          <w:color w:val="767171"/>
          <w:szCs w:val="24"/>
        </w:rPr>
        <w:lastRenderedPageBreak/>
        <w:t xml:space="preserve">En cuanto a la </w:t>
      </w:r>
      <w:r w:rsidRPr="00D15346">
        <w:rPr>
          <w:rFonts w:eastAsia="Calibri" w:cs="Times New Roman"/>
          <w:b/>
          <w:bCs/>
          <w:color w:val="767171"/>
          <w:szCs w:val="24"/>
        </w:rPr>
        <w:t>Diplomacia Parlamentaria</w:t>
      </w:r>
      <w:r w:rsidRPr="00D15346">
        <w:rPr>
          <w:rFonts w:eastAsia="Calibri" w:cs="Times New Roman"/>
          <w:color w:val="767171"/>
          <w:szCs w:val="24"/>
        </w:rPr>
        <w:t xml:space="preserve">, </w:t>
      </w:r>
      <w:r w:rsidR="00B21B89" w:rsidRPr="00A37D65">
        <w:rPr>
          <w:rFonts w:eastAsia="Calibri" w:cs="Times New Roman"/>
          <w:color w:val="767171"/>
          <w:szCs w:val="24"/>
        </w:rPr>
        <w:t>se realizó la Reunión entre la Cámara de Diputados de la República Dominicana y el Consejo de la Shura de Arabia Saudita, en fecha de 14 octubre, en modalidad virtual, en el que reunió a miembros del Grupo de Amistad Parlamentaria Dominico–Saudí con sus homólogos del Consejo de la Shura de Arabia Saudita, así como representantes del MIREX y de la Embajada dominicana en Riad.</w:t>
      </w:r>
    </w:p>
    <w:p w14:paraId="70DCB71F" w14:textId="77777777" w:rsidR="00AC6715" w:rsidRDefault="00AC6715" w:rsidP="009729DF">
      <w:pPr>
        <w:spacing w:after="0" w:line="360" w:lineRule="auto"/>
        <w:jc w:val="both"/>
        <w:rPr>
          <w:rFonts w:eastAsia="Calibri" w:cs="Times New Roman"/>
          <w:color w:val="767171"/>
          <w:szCs w:val="24"/>
        </w:rPr>
      </w:pPr>
    </w:p>
    <w:p w14:paraId="40AAF18D" w14:textId="022C198C" w:rsidR="00B21B89" w:rsidRPr="00A37D65" w:rsidRDefault="00B21B89" w:rsidP="00B21B89">
      <w:pPr>
        <w:spacing w:line="360" w:lineRule="auto"/>
        <w:jc w:val="both"/>
        <w:rPr>
          <w:rFonts w:eastAsia="Calibri" w:cs="Times New Roman"/>
          <w:color w:val="767171"/>
          <w:szCs w:val="24"/>
        </w:rPr>
      </w:pPr>
      <w:r w:rsidRPr="00A37D65">
        <w:rPr>
          <w:rFonts w:eastAsia="Calibri" w:cs="Times New Roman"/>
          <w:color w:val="767171"/>
          <w:szCs w:val="24"/>
        </w:rPr>
        <w:t>En el acta de la reunión del 29 de agosto de 202</w:t>
      </w:r>
      <w:r>
        <w:rPr>
          <w:rFonts w:eastAsia="Calibri" w:cs="Times New Roman"/>
          <w:color w:val="767171"/>
          <w:szCs w:val="24"/>
        </w:rPr>
        <w:t>5</w:t>
      </w:r>
      <w:r w:rsidRPr="00A37D65">
        <w:rPr>
          <w:rFonts w:eastAsia="Calibri" w:cs="Times New Roman"/>
          <w:color w:val="767171"/>
          <w:szCs w:val="24"/>
        </w:rPr>
        <w:t>, la Comisión Permanente de Relaciones Exteriores y Cooperación Internacional dejó constancia de la amplia participación de diputados miembros e invitados y del análisis de varias iniciativas, destacándose la propuesta para conformar el Grupo Parlamentario de Amistad entre la República Dominicana y el Reino de Arabia Saudita. Durante la sesión se verificó la existencia de relaciones diplomáticas vigentes y se reconoció la importancia estratégica de fortalecer los vínculos interparlamentarios. Posteriormente, en el informe correspondiente, la Comisión evaluó el contenido del proyecto junto con las observaciones técnicas de OFITREL y concluyó recomendar al Pleno su aprobación con modificaciones, resaltando que la iniciativa contribuye a impulsar la cooperación bilateral y a acompañar la expansión de la presencia diplomática dominicana en Arabia Saudita.</w:t>
      </w:r>
    </w:p>
    <w:p w14:paraId="68F6A1D8" w14:textId="79019180" w:rsidR="00C56042" w:rsidRPr="00D15346" w:rsidRDefault="00C56042" w:rsidP="003621FA">
      <w:pPr>
        <w:tabs>
          <w:tab w:val="left" w:pos="709"/>
        </w:tabs>
        <w:spacing w:after="0" w:line="360" w:lineRule="auto"/>
        <w:jc w:val="both"/>
        <w:rPr>
          <w:rFonts w:eastAsia="Calibri" w:cs="Times New Roman"/>
          <w:color w:val="767171"/>
          <w:szCs w:val="24"/>
        </w:rPr>
      </w:pPr>
    </w:p>
    <w:p w14:paraId="1F8BFC17" w14:textId="77777777" w:rsidR="00DC3BBA" w:rsidRPr="00D15346" w:rsidRDefault="00DC3BBA" w:rsidP="00DC3BBA">
      <w:pPr>
        <w:tabs>
          <w:tab w:val="left" w:pos="709"/>
        </w:tabs>
        <w:spacing w:after="0" w:line="360" w:lineRule="auto"/>
        <w:jc w:val="both"/>
        <w:rPr>
          <w:rFonts w:eastAsia="Calibri" w:cs="Times New Roman"/>
          <w:color w:val="767171"/>
          <w:szCs w:val="24"/>
        </w:rPr>
      </w:pPr>
      <w:r w:rsidRPr="00D15346">
        <w:rPr>
          <w:rFonts w:eastAsia="Calibri" w:cs="Times New Roman"/>
          <w:color w:val="767171"/>
          <w:szCs w:val="24"/>
        </w:rPr>
        <w:t xml:space="preserve">La </w:t>
      </w:r>
      <w:r w:rsidRPr="00D15346">
        <w:rPr>
          <w:rFonts w:eastAsia="Calibri" w:cs="Times New Roman"/>
          <w:b/>
          <w:color w:val="767171"/>
          <w:szCs w:val="24"/>
        </w:rPr>
        <w:t>Dirección de Gabinete</w:t>
      </w:r>
      <w:r w:rsidRPr="00D15346">
        <w:rPr>
          <w:rFonts w:eastAsia="Calibri" w:cs="Times New Roman"/>
          <w:color w:val="767171"/>
          <w:szCs w:val="24"/>
        </w:rPr>
        <w:t xml:space="preserve"> </w:t>
      </w:r>
    </w:p>
    <w:p w14:paraId="79FAE9C3" w14:textId="77777777" w:rsidR="009729DF" w:rsidRDefault="009729DF" w:rsidP="009729DF">
      <w:pPr>
        <w:spacing w:after="0" w:line="360" w:lineRule="auto"/>
        <w:jc w:val="both"/>
        <w:rPr>
          <w:rFonts w:cs="Times New Roman"/>
          <w:color w:val="767171"/>
          <w:szCs w:val="24"/>
        </w:rPr>
      </w:pPr>
    </w:p>
    <w:p w14:paraId="76950493" w14:textId="0C8F8C02" w:rsidR="00B21B89" w:rsidRPr="00D15346" w:rsidRDefault="00B21B89" w:rsidP="00B21B89">
      <w:pPr>
        <w:spacing w:line="360" w:lineRule="auto"/>
        <w:jc w:val="both"/>
        <w:rPr>
          <w:rFonts w:cs="Times New Roman"/>
          <w:color w:val="767171"/>
          <w:szCs w:val="24"/>
        </w:rPr>
      </w:pPr>
      <w:r w:rsidRPr="00D15346">
        <w:rPr>
          <w:rFonts w:cs="Times New Roman"/>
          <w:color w:val="767171"/>
          <w:szCs w:val="24"/>
        </w:rPr>
        <w:t>En cumplimiento con el objetivo de fortalecer el vínculo interinstitucional, así como en la ejecución de las políticas públicas en el sector y dar continuidad a la agenda ministerial en coordinación de las diversas instancias internas del Ministerio, la dirección de Gabinete ejecutó acciones que han contribuido al avance de los objetivos estratégicos y al posicionamiento positivo en el escenario internacional del país, a saber:</w:t>
      </w:r>
    </w:p>
    <w:p w14:paraId="4DDD6F64" w14:textId="77777777" w:rsidR="00B21B89" w:rsidRPr="00B0767E" w:rsidRDefault="00B21B89" w:rsidP="003107F5">
      <w:pPr>
        <w:pStyle w:val="NormalWeb"/>
        <w:numPr>
          <w:ilvl w:val="0"/>
          <w:numId w:val="23"/>
        </w:numPr>
        <w:spacing w:before="0" w:beforeAutospacing="0" w:after="0" w:afterAutospacing="0" w:line="360" w:lineRule="auto"/>
        <w:ind w:left="426"/>
        <w:jc w:val="both"/>
        <w:rPr>
          <w:rFonts w:eastAsiaTheme="minorHAnsi"/>
          <w:color w:val="767171"/>
          <w:lang w:eastAsia="en-US"/>
        </w:rPr>
      </w:pPr>
      <w:r w:rsidRPr="00B0767E">
        <w:rPr>
          <w:rFonts w:eastAsiaTheme="minorHAnsi"/>
          <w:color w:val="767171"/>
          <w:lang w:eastAsia="en-US"/>
        </w:rPr>
        <w:t xml:space="preserve">Se realizó una reunión donde se presentó la implementación del pasaporte electrónico dominicano al cuerpo diplomático acreditado en la República </w:t>
      </w:r>
      <w:r w:rsidRPr="00B0767E">
        <w:rPr>
          <w:rFonts w:eastAsiaTheme="minorHAnsi"/>
          <w:color w:val="767171"/>
          <w:lang w:eastAsia="en-US"/>
        </w:rPr>
        <w:lastRenderedPageBreak/>
        <w:t xml:space="preserve">Dominicana, esta actividad permitió socializar un avance estratégico en materia de seguridad, identidad y movilidad internacional. Como resultado, se dio a conocer el proceso de modernización del sistema de emisión de pasaportes, alineado con los estándares de la OACI, que incluyó la adopción de tecnologías biométricas, el fortalecimiento de la infraestructura, la interoperabilidad de plataformas y la capacitación especializada del personal técnico y consular. </w:t>
      </w:r>
    </w:p>
    <w:p w14:paraId="06F8E913" w14:textId="77777777" w:rsidR="009729DF" w:rsidRDefault="009729DF" w:rsidP="009729DF">
      <w:pPr>
        <w:pStyle w:val="Prrafodelista"/>
        <w:spacing w:line="360" w:lineRule="auto"/>
        <w:ind w:left="426"/>
        <w:jc w:val="both"/>
        <w:rPr>
          <w:rFonts w:cs="Times New Roman"/>
          <w:color w:val="767171"/>
          <w:szCs w:val="24"/>
        </w:rPr>
      </w:pPr>
    </w:p>
    <w:p w14:paraId="43073010" w14:textId="30675371" w:rsidR="00B21B89" w:rsidRPr="00D15346" w:rsidRDefault="00B21B89" w:rsidP="003107F5">
      <w:pPr>
        <w:pStyle w:val="Prrafodelista"/>
        <w:numPr>
          <w:ilvl w:val="0"/>
          <w:numId w:val="23"/>
        </w:numPr>
        <w:spacing w:line="360" w:lineRule="auto"/>
        <w:ind w:left="426"/>
        <w:jc w:val="both"/>
        <w:rPr>
          <w:rFonts w:cs="Times New Roman"/>
          <w:color w:val="767171"/>
          <w:szCs w:val="24"/>
        </w:rPr>
      </w:pPr>
      <w:r w:rsidRPr="00B0767E">
        <w:rPr>
          <w:rFonts w:cs="Times New Roman"/>
          <w:color w:val="767171"/>
          <w:szCs w:val="24"/>
        </w:rPr>
        <w:t>Asimismo, se destacó la incorporación de avanzados elementos de seguridad que elevan la confiabilidad del documento y refuerzan la confianza internacional en la República Dominicana. La actividad contribuyó a fortalecer las relaciones diplomáticas, a mejorar la calidad del servicio consular para los dominicanos en el exterior y a sentar las bases para una mayor cooperación internacional en facilitación migratoria y control fronterizo seguro y eficiente</w:t>
      </w:r>
      <w:r>
        <w:rPr>
          <w:rFonts w:cs="Times New Roman"/>
          <w:color w:val="767171"/>
          <w:szCs w:val="24"/>
        </w:rPr>
        <w:t>.</w:t>
      </w:r>
    </w:p>
    <w:p w14:paraId="7FE3EACE" w14:textId="77777777" w:rsidR="00B21B89" w:rsidRDefault="00B21B89" w:rsidP="00EB73B3">
      <w:pPr>
        <w:spacing w:after="0" w:line="360" w:lineRule="auto"/>
        <w:jc w:val="both"/>
        <w:rPr>
          <w:rFonts w:eastAsia="Calibri" w:cs="Times New Roman"/>
          <w:b/>
          <w:color w:val="767171"/>
          <w:szCs w:val="24"/>
        </w:rPr>
      </w:pPr>
    </w:p>
    <w:p w14:paraId="7647FAC1" w14:textId="2BA1F941" w:rsidR="00EB73B3" w:rsidRPr="00D15346" w:rsidRDefault="003621FA" w:rsidP="00EB73B3">
      <w:pPr>
        <w:spacing w:after="0" w:line="360" w:lineRule="auto"/>
        <w:jc w:val="both"/>
        <w:rPr>
          <w:rFonts w:eastAsia="Calibri" w:cs="Times New Roman"/>
          <w:b/>
          <w:color w:val="767171"/>
          <w:szCs w:val="24"/>
        </w:rPr>
      </w:pPr>
      <w:r w:rsidRPr="00D15346">
        <w:rPr>
          <w:rFonts w:eastAsia="Calibri" w:cs="Times New Roman"/>
          <w:b/>
          <w:color w:val="767171"/>
          <w:szCs w:val="24"/>
        </w:rPr>
        <w:t>Dirección de Carrera Diplomática</w:t>
      </w:r>
    </w:p>
    <w:p w14:paraId="547896D7" w14:textId="77777777" w:rsidR="009729DF" w:rsidRDefault="009729DF" w:rsidP="00B21B89">
      <w:pPr>
        <w:tabs>
          <w:tab w:val="left" w:pos="709"/>
        </w:tabs>
        <w:spacing w:after="0" w:line="360" w:lineRule="auto"/>
        <w:jc w:val="both"/>
        <w:rPr>
          <w:rFonts w:cs="Times New Roman"/>
          <w:color w:val="767171"/>
          <w:szCs w:val="24"/>
        </w:rPr>
      </w:pPr>
    </w:p>
    <w:p w14:paraId="42203F1F" w14:textId="16123B46" w:rsidR="00B21B89" w:rsidRPr="00D15346" w:rsidRDefault="00B21B89" w:rsidP="00B21B89">
      <w:pPr>
        <w:tabs>
          <w:tab w:val="left" w:pos="709"/>
        </w:tabs>
        <w:spacing w:after="0" w:line="360" w:lineRule="auto"/>
        <w:jc w:val="both"/>
        <w:rPr>
          <w:rFonts w:cs="Times New Roman"/>
          <w:color w:val="767171"/>
          <w:szCs w:val="24"/>
        </w:rPr>
      </w:pPr>
      <w:r w:rsidRPr="00D15346">
        <w:rPr>
          <w:rFonts w:cs="Times New Roman"/>
          <w:color w:val="767171"/>
          <w:szCs w:val="24"/>
        </w:rPr>
        <w:t>El Ministerio de Relaciones Exteriores a través de esta dirección a un impulso real al cumplimiento de la ley, enfocados en buscar el logro del cumplimiento de las normas, así como, contar con un personal de carrera que haya cumplido con los procesos establecidos en las normas y que a su vez sean el ejemplo de la digna representación de República Dominicana. Podemos destacar los siguientes logros:</w:t>
      </w:r>
    </w:p>
    <w:p w14:paraId="1805649B" w14:textId="77777777" w:rsidR="00D44588" w:rsidRPr="00D15346" w:rsidRDefault="00D44588" w:rsidP="003621FA">
      <w:pPr>
        <w:tabs>
          <w:tab w:val="left" w:pos="709"/>
        </w:tabs>
        <w:spacing w:after="0" w:line="360" w:lineRule="auto"/>
        <w:jc w:val="both"/>
        <w:rPr>
          <w:rFonts w:cs="Times New Roman"/>
          <w:color w:val="767171"/>
          <w:szCs w:val="24"/>
        </w:rPr>
      </w:pPr>
    </w:p>
    <w:p w14:paraId="6A9ED87E" w14:textId="655FD76D" w:rsidR="00953941" w:rsidRDefault="00D44588" w:rsidP="003621FA">
      <w:pPr>
        <w:tabs>
          <w:tab w:val="left" w:pos="709"/>
        </w:tabs>
        <w:spacing w:after="0" w:line="360" w:lineRule="auto"/>
        <w:jc w:val="both"/>
        <w:rPr>
          <w:rFonts w:cs="Times New Roman"/>
          <w:color w:val="767171"/>
          <w:szCs w:val="24"/>
        </w:rPr>
      </w:pPr>
      <w:r w:rsidRPr="00D15346">
        <w:rPr>
          <w:rFonts w:cs="Times New Roman"/>
          <w:b/>
          <w:bCs/>
          <w:color w:val="767171"/>
          <w:szCs w:val="24"/>
        </w:rPr>
        <w:t>Ingreso al Sistema de Carrera Diplomática</w:t>
      </w:r>
      <w:r w:rsidRPr="00D15346">
        <w:rPr>
          <w:rFonts w:cs="Times New Roman"/>
          <w:color w:val="767171"/>
          <w:szCs w:val="24"/>
        </w:rPr>
        <w:t xml:space="preserve">. </w:t>
      </w:r>
      <w:r w:rsidR="00B21B89">
        <w:rPr>
          <w:rFonts w:cs="Times New Roman"/>
          <w:color w:val="767171"/>
          <w:szCs w:val="24"/>
        </w:rPr>
        <w:t>r</w:t>
      </w:r>
      <w:r w:rsidR="00B21B89" w:rsidRPr="00D15346">
        <w:rPr>
          <w:rFonts w:cs="Times New Roman"/>
          <w:color w:val="767171"/>
          <w:szCs w:val="24"/>
        </w:rPr>
        <w:t xml:space="preserve">espetando los procesos establecidos por las normas, </w:t>
      </w:r>
      <w:r w:rsidR="00B21B89">
        <w:rPr>
          <w:rFonts w:cs="Times New Roman"/>
          <w:color w:val="767171"/>
          <w:szCs w:val="24"/>
        </w:rPr>
        <w:t>s</w:t>
      </w:r>
      <w:r w:rsidR="00B21B89" w:rsidRPr="00B0767E">
        <w:rPr>
          <w:rFonts w:cs="Times New Roman"/>
          <w:color w:val="767171"/>
          <w:szCs w:val="24"/>
        </w:rPr>
        <w:t xml:space="preserve">e </w:t>
      </w:r>
      <w:r w:rsidR="00AC6715" w:rsidRPr="00B0767E">
        <w:rPr>
          <w:rFonts w:cs="Times New Roman"/>
          <w:color w:val="767171"/>
          <w:szCs w:val="24"/>
        </w:rPr>
        <w:t>concluyó</w:t>
      </w:r>
      <w:r w:rsidR="00B21B89" w:rsidRPr="00B0767E">
        <w:rPr>
          <w:rFonts w:cs="Times New Roman"/>
          <w:color w:val="767171"/>
          <w:szCs w:val="24"/>
        </w:rPr>
        <w:t xml:space="preserve"> el proceso del concurso para ingreso al Sistema de Carrera Diplomática, calificaron </w:t>
      </w:r>
      <w:r w:rsidR="00B21B89">
        <w:rPr>
          <w:rFonts w:cs="Times New Roman"/>
          <w:color w:val="767171"/>
          <w:szCs w:val="24"/>
        </w:rPr>
        <w:t>cincuenta y cuatro (</w:t>
      </w:r>
      <w:r w:rsidR="00B21B89" w:rsidRPr="00B0767E">
        <w:rPr>
          <w:rFonts w:cs="Times New Roman"/>
          <w:color w:val="767171"/>
          <w:szCs w:val="24"/>
        </w:rPr>
        <w:t>54</w:t>
      </w:r>
      <w:r w:rsidR="00B21B89">
        <w:rPr>
          <w:rFonts w:cs="Times New Roman"/>
          <w:color w:val="767171"/>
          <w:szCs w:val="24"/>
        </w:rPr>
        <w:t>)</w:t>
      </w:r>
      <w:r w:rsidR="00B21B89" w:rsidRPr="00B0767E">
        <w:rPr>
          <w:rFonts w:cs="Times New Roman"/>
          <w:color w:val="767171"/>
          <w:szCs w:val="24"/>
        </w:rPr>
        <w:t xml:space="preserve"> y van a la formación </w:t>
      </w:r>
      <w:r w:rsidR="00B21B89">
        <w:rPr>
          <w:rFonts w:cs="Times New Roman"/>
          <w:color w:val="767171"/>
          <w:szCs w:val="24"/>
        </w:rPr>
        <w:t>cincuenta (</w:t>
      </w:r>
      <w:r w:rsidR="00B21B89" w:rsidRPr="00B0767E">
        <w:rPr>
          <w:rFonts w:cs="Times New Roman"/>
          <w:color w:val="767171"/>
          <w:szCs w:val="24"/>
        </w:rPr>
        <w:t>50</w:t>
      </w:r>
      <w:r w:rsidR="00B21B89">
        <w:rPr>
          <w:rFonts w:cs="Times New Roman"/>
          <w:color w:val="767171"/>
          <w:szCs w:val="24"/>
        </w:rPr>
        <w:t>)</w:t>
      </w:r>
      <w:r w:rsidR="00B21B89" w:rsidRPr="00B0767E">
        <w:rPr>
          <w:rFonts w:cs="Times New Roman"/>
          <w:color w:val="767171"/>
          <w:szCs w:val="24"/>
        </w:rPr>
        <w:t xml:space="preserve"> participantes. Igualmente, </w:t>
      </w:r>
      <w:r w:rsidR="00B21B89">
        <w:rPr>
          <w:rFonts w:cs="Times New Roman"/>
          <w:color w:val="767171"/>
          <w:szCs w:val="24"/>
        </w:rPr>
        <w:t>cinco (</w:t>
      </w:r>
      <w:r w:rsidR="00B21B89" w:rsidRPr="00B0767E">
        <w:rPr>
          <w:rFonts w:cs="Times New Roman"/>
          <w:color w:val="767171"/>
          <w:szCs w:val="24"/>
        </w:rPr>
        <w:t>5</w:t>
      </w:r>
      <w:r w:rsidR="00B21B89">
        <w:rPr>
          <w:rFonts w:cs="Times New Roman"/>
          <w:color w:val="767171"/>
          <w:szCs w:val="24"/>
        </w:rPr>
        <w:t>)</w:t>
      </w:r>
      <w:r w:rsidR="00B21B89" w:rsidRPr="00B0767E">
        <w:rPr>
          <w:rFonts w:cs="Times New Roman"/>
          <w:color w:val="767171"/>
          <w:szCs w:val="24"/>
        </w:rPr>
        <w:t xml:space="preserve"> funcionarios concluyeron el periodo probatorio y </w:t>
      </w:r>
      <w:r w:rsidR="00B21B89">
        <w:rPr>
          <w:rFonts w:cs="Times New Roman"/>
          <w:color w:val="767171"/>
          <w:szCs w:val="24"/>
        </w:rPr>
        <w:t>tres (</w:t>
      </w:r>
      <w:r w:rsidR="00B21B89" w:rsidRPr="00B0767E">
        <w:rPr>
          <w:rFonts w:cs="Times New Roman"/>
          <w:color w:val="767171"/>
          <w:szCs w:val="24"/>
        </w:rPr>
        <w:t>3</w:t>
      </w:r>
      <w:r w:rsidR="00B21B89">
        <w:rPr>
          <w:rFonts w:cs="Times New Roman"/>
          <w:color w:val="767171"/>
          <w:szCs w:val="24"/>
        </w:rPr>
        <w:t>)</w:t>
      </w:r>
      <w:r w:rsidR="00B21B89" w:rsidRPr="00B0767E">
        <w:rPr>
          <w:rFonts w:cs="Times New Roman"/>
          <w:color w:val="767171"/>
          <w:szCs w:val="24"/>
        </w:rPr>
        <w:t xml:space="preserve"> fueron incorporados conforme a la Resolución núm. 246-2025 del MAP</w:t>
      </w:r>
      <w:r w:rsidR="00B21B89">
        <w:rPr>
          <w:rFonts w:cs="Times New Roman"/>
          <w:color w:val="767171"/>
          <w:szCs w:val="24"/>
        </w:rPr>
        <w:t>.</w:t>
      </w:r>
    </w:p>
    <w:p w14:paraId="3DD4C9DE" w14:textId="77777777" w:rsidR="00B21B89" w:rsidRDefault="00B21B89" w:rsidP="003621FA">
      <w:pPr>
        <w:tabs>
          <w:tab w:val="left" w:pos="709"/>
        </w:tabs>
        <w:spacing w:after="0" w:line="360" w:lineRule="auto"/>
        <w:jc w:val="both"/>
        <w:rPr>
          <w:rFonts w:cs="Times New Roman"/>
          <w:color w:val="767171"/>
          <w:szCs w:val="24"/>
        </w:rPr>
      </w:pPr>
    </w:p>
    <w:p w14:paraId="67E92DD8" w14:textId="29E392BF" w:rsidR="003621FA" w:rsidRDefault="00D44588" w:rsidP="00B21B89">
      <w:pPr>
        <w:tabs>
          <w:tab w:val="left" w:pos="709"/>
        </w:tabs>
        <w:spacing w:after="0" w:line="360" w:lineRule="auto"/>
        <w:jc w:val="both"/>
        <w:rPr>
          <w:rFonts w:cs="Times New Roman"/>
          <w:color w:val="767171"/>
          <w:szCs w:val="24"/>
        </w:rPr>
      </w:pPr>
      <w:r w:rsidRPr="00D15346">
        <w:rPr>
          <w:rFonts w:cs="Times New Roman"/>
          <w:b/>
          <w:bCs/>
          <w:color w:val="767171"/>
          <w:szCs w:val="24"/>
        </w:rPr>
        <w:lastRenderedPageBreak/>
        <w:t>En materia de Ascenso</w:t>
      </w:r>
      <w:r w:rsidRPr="00D15346">
        <w:rPr>
          <w:rFonts w:cs="Times New Roman"/>
          <w:color w:val="767171"/>
          <w:szCs w:val="24"/>
        </w:rPr>
        <w:t xml:space="preserve">, </w:t>
      </w:r>
      <w:r w:rsidR="00B21B89" w:rsidRPr="00B0767E">
        <w:rPr>
          <w:rFonts w:cs="Times New Roman"/>
          <w:color w:val="767171"/>
          <w:szCs w:val="24"/>
        </w:rPr>
        <w:t>no se realizaron movimientos dentro del escalafón durante este período. Sin embargo, en el subsistema de rotación y alternancia, se emitieron decretos que dispusieron cambios de destino para varios funcionarios de la Carrera Diplomática, tanto en el servicio interno como en el exterior, atendiendo a criterios estratégicos e institucionales.</w:t>
      </w:r>
    </w:p>
    <w:p w14:paraId="6328A632" w14:textId="77777777" w:rsidR="00B21B89" w:rsidRPr="00D15346" w:rsidRDefault="00B21B89" w:rsidP="00B21B89">
      <w:pPr>
        <w:tabs>
          <w:tab w:val="left" w:pos="709"/>
        </w:tabs>
        <w:spacing w:after="0" w:line="360" w:lineRule="auto"/>
        <w:jc w:val="both"/>
        <w:rPr>
          <w:rFonts w:eastAsia="Calibri" w:cs="Times New Roman"/>
          <w:bCs/>
          <w:color w:val="767171"/>
          <w:szCs w:val="24"/>
        </w:rPr>
      </w:pPr>
    </w:p>
    <w:p w14:paraId="195C3618" w14:textId="77777777" w:rsidR="007F7CDA" w:rsidRPr="00D15346" w:rsidRDefault="003621FA" w:rsidP="003621FA">
      <w:pPr>
        <w:tabs>
          <w:tab w:val="left" w:pos="709"/>
        </w:tabs>
        <w:spacing w:after="0" w:line="360" w:lineRule="auto"/>
        <w:jc w:val="both"/>
        <w:rPr>
          <w:rFonts w:eastAsia="Calibri" w:cs="Times New Roman"/>
          <w:b/>
          <w:color w:val="767171"/>
          <w:szCs w:val="24"/>
        </w:rPr>
      </w:pPr>
      <w:r w:rsidRPr="00D15346">
        <w:rPr>
          <w:rFonts w:eastAsia="Calibri" w:cs="Times New Roman"/>
          <w:b/>
          <w:color w:val="767171"/>
          <w:szCs w:val="24"/>
        </w:rPr>
        <w:t>Dirección de Participación, Ética y Transparencia</w:t>
      </w:r>
    </w:p>
    <w:bookmarkEnd w:id="174"/>
    <w:bookmarkEnd w:id="175"/>
    <w:bookmarkEnd w:id="176"/>
    <w:bookmarkEnd w:id="177"/>
    <w:bookmarkEnd w:id="178"/>
    <w:bookmarkEnd w:id="179"/>
    <w:p w14:paraId="6D685542" w14:textId="77777777" w:rsidR="009729DF" w:rsidRDefault="009729DF" w:rsidP="00B21B89">
      <w:pPr>
        <w:spacing w:after="0" w:line="360" w:lineRule="auto"/>
        <w:jc w:val="both"/>
        <w:rPr>
          <w:rFonts w:cs="Times New Roman"/>
          <w:color w:val="808080" w:themeColor="background1" w:themeShade="80"/>
          <w:szCs w:val="24"/>
        </w:rPr>
      </w:pPr>
    </w:p>
    <w:p w14:paraId="596B97EB" w14:textId="313F889A" w:rsidR="00B21B89" w:rsidRDefault="00B21B89" w:rsidP="00B21B89">
      <w:pPr>
        <w:spacing w:after="0" w:line="360" w:lineRule="auto"/>
        <w:jc w:val="both"/>
        <w:rPr>
          <w:rFonts w:cs="Times New Roman"/>
          <w:color w:val="808080" w:themeColor="background1" w:themeShade="80"/>
          <w:szCs w:val="24"/>
        </w:rPr>
      </w:pPr>
      <w:r w:rsidRPr="00783E12">
        <w:rPr>
          <w:rFonts w:cs="Times New Roman"/>
          <w:color w:val="808080" w:themeColor="background1" w:themeShade="80"/>
          <w:szCs w:val="24"/>
        </w:rPr>
        <w:t xml:space="preserve">El propósito de la Dirección de Participación, Ética y Transparencia es el de emprender acciones que contribuyan al desarrollo de una cultura ética y transparente para hacer más efectivo y confiable el ejercicio de la función pública que realiza el personal que integra el Ministerio de Relaciones Exteriores (Reglamento No. 142-17 de la Ley Orgánica que crea el Ministerio de Relaciones Exteriores y del Servicio Exterior). </w:t>
      </w:r>
    </w:p>
    <w:p w14:paraId="0FAFFBCC" w14:textId="77777777" w:rsidR="00B21B89" w:rsidRPr="00783E12" w:rsidRDefault="00B21B89" w:rsidP="00B21B89">
      <w:pPr>
        <w:spacing w:after="0" w:line="360" w:lineRule="auto"/>
        <w:jc w:val="both"/>
        <w:rPr>
          <w:rFonts w:cs="Times New Roman"/>
          <w:color w:val="808080" w:themeColor="background1" w:themeShade="80"/>
          <w:szCs w:val="24"/>
        </w:rPr>
      </w:pPr>
    </w:p>
    <w:p w14:paraId="6D5B8A63" w14:textId="77777777" w:rsidR="00B21B89" w:rsidRDefault="00B21B89" w:rsidP="00B21B89">
      <w:pPr>
        <w:spacing w:after="0" w:line="360" w:lineRule="auto"/>
        <w:jc w:val="both"/>
        <w:rPr>
          <w:rFonts w:eastAsia="Calibri" w:cs="Times New Roman"/>
          <w:color w:val="767171"/>
          <w:szCs w:val="24"/>
        </w:rPr>
      </w:pPr>
      <w:r w:rsidRPr="00D15346">
        <w:rPr>
          <w:rFonts w:cs="Times New Roman"/>
          <w:color w:val="767171"/>
          <w:szCs w:val="24"/>
        </w:rPr>
        <w:t>En ese sentido, se desarrolla</w:t>
      </w:r>
      <w:r>
        <w:rPr>
          <w:rFonts w:cs="Times New Roman"/>
          <w:color w:val="767171"/>
          <w:szCs w:val="24"/>
        </w:rPr>
        <w:t xml:space="preserve">ron </w:t>
      </w:r>
      <w:r w:rsidRPr="00D15346">
        <w:rPr>
          <w:rFonts w:cs="Times New Roman"/>
          <w:color w:val="767171"/>
          <w:szCs w:val="24"/>
        </w:rPr>
        <w:t xml:space="preserve">diversas acciones en cumplimiento de los </w:t>
      </w:r>
      <w:r w:rsidRPr="00D15346">
        <w:rPr>
          <w:rFonts w:eastAsia="Calibri" w:cs="Times New Roman"/>
          <w:color w:val="767171"/>
          <w:szCs w:val="24"/>
        </w:rPr>
        <w:t>lineamientos de la Dirección General de Ética e Integridad Gubernamental (DIGEIG), que detallamos a continuación:</w:t>
      </w:r>
    </w:p>
    <w:p w14:paraId="6BD8EA87" w14:textId="77777777" w:rsidR="00B21B89" w:rsidRPr="00D15346" w:rsidRDefault="00B21B89" w:rsidP="00B21B89">
      <w:pPr>
        <w:spacing w:after="0" w:line="360" w:lineRule="auto"/>
        <w:jc w:val="both"/>
        <w:rPr>
          <w:rFonts w:eastAsia="Calibri" w:cs="Times New Roman"/>
          <w:color w:val="767171"/>
          <w:szCs w:val="24"/>
        </w:rPr>
      </w:pPr>
    </w:p>
    <w:p w14:paraId="7BAA32E7" w14:textId="77777777" w:rsidR="00B21B89" w:rsidRPr="00AD1AE6" w:rsidRDefault="00B21B89" w:rsidP="00B21B89">
      <w:pPr>
        <w:tabs>
          <w:tab w:val="left" w:pos="360"/>
        </w:tabs>
        <w:spacing w:after="0" w:line="360" w:lineRule="auto"/>
        <w:jc w:val="both"/>
        <w:rPr>
          <w:rFonts w:cs="Times New Roman"/>
          <w:color w:val="767171"/>
          <w:szCs w:val="24"/>
        </w:rPr>
      </w:pPr>
      <w:r>
        <w:rPr>
          <w:rFonts w:eastAsia="Calibri" w:cs="Times New Roman"/>
          <w:color w:val="767171"/>
          <w:szCs w:val="24"/>
        </w:rPr>
        <w:t xml:space="preserve">Igualmente, se realizó el </w:t>
      </w:r>
      <w:r w:rsidRPr="00AD1AE6">
        <w:rPr>
          <w:rFonts w:cs="Times New Roman"/>
          <w:color w:val="767171"/>
          <w:szCs w:val="24"/>
        </w:rPr>
        <w:t xml:space="preserve">Diplomado Capacitación </w:t>
      </w:r>
      <w:proofErr w:type="gramStart"/>
      <w:r w:rsidRPr="00AD1AE6">
        <w:rPr>
          <w:rFonts w:cs="Times New Roman"/>
          <w:color w:val="767171"/>
          <w:szCs w:val="24"/>
        </w:rPr>
        <w:t>Funcionarios</w:t>
      </w:r>
      <w:proofErr w:type="gramEnd"/>
      <w:r w:rsidRPr="00AD1AE6">
        <w:rPr>
          <w:rFonts w:cs="Times New Roman"/>
          <w:color w:val="767171"/>
          <w:szCs w:val="24"/>
        </w:rPr>
        <w:t xml:space="preserve"> Designados al Servicio Exterior.</w:t>
      </w:r>
      <w:r>
        <w:rPr>
          <w:rFonts w:cs="Times New Roman"/>
          <w:color w:val="767171"/>
          <w:szCs w:val="24"/>
        </w:rPr>
        <w:t xml:space="preserve"> </w:t>
      </w:r>
      <w:r w:rsidRPr="00AD1AE6">
        <w:rPr>
          <w:rFonts w:cs="Times New Roman"/>
          <w:color w:val="767171"/>
          <w:szCs w:val="24"/>
        </w:rPr>
        <w:t>Inducción Código de Ética para el Servidor Público, Régimen Ético y SIG.</w:t>
      </w:r>
      <w:r>
        <w:rPr>
          <w:rFonts w:cs="Times New Roman"/>
          <w:color w:val="767171"/>
          <w:szCs w:val="24"/>
        </w:rPr>
        <w:t xml:space="preserve"> Desarrollo del </w:t>
      </w:r>
      <w:r w:rsidRPr="00AD1AE6">
        <w:rPr>
          <w:rFonts w:cs="Times New Roman"/>
          <w:color w:val="767171"/>
          <w:szCs w:val="24"/>
        </w:rPr>
        <w:t>Volanteo Código de Ética y Más.</w:t>
      </w:r>
      <w:r>
        <w:rPr>
          <w:rFonts w:cs="Times New Roman"/>
          <w:color w:val="767171"/>
          <w:szCs w:val="24"/>
        </w:rPr>
        <w:t xml:space="preserve"> </w:t>
      </w:r>
      <w:r w:rsidRPr="00AD1AE6">
        <w:rPr>
          <w:rFonts w:cs="Times New Roman"/>
          <w:color w:val="767171"/>
          <w:szCs w:val="24"/>
        </w:rPr>
        <w:t>La automatización al proceso de atención al visitante.</w:t>
      </w:r>
      <w:r>
        <w:rPr>
          <w:rFonts w:cs="Times New Roman"/>
          <w:color w:val="767171"/>
          <w:szCs w:val="24"/>
        </w:rPr>
        <w:t xml:space="preserve"> </w:t>
      </w:r>
      <w:r w:rsidRPr="00AD1AE6">
        <w:rPr>
          <w:rFonts w:cs="Times New Roman"/>
          <w:color w:val="767171"/>
          <w:szCs w:val="24"/>
        </w:rPr>
        <w:t>Monitoreo y seguimiento al servicio de atención telefónica institucional.</w:t>
      </w:r>
      <w:r>
        <w:rPr>
          <w:rFonts w:cs="Times New Roman"/>
          <w:color w:val="767171"/>
          <w:szCs w:val="24"/>
        </w:rPr>
        <w:t xml:space="preserve"> Y e</w:t>
      </w:r>
      <w:r w:rsidRPr="00AD1AE6">
        <w:rPr>
          <w:rFonts w:cs="Times New Roman"/>
          <w:color w:val="767171"/>
          <w:szCs w:val="24"/>
        </w:rPr>
        <w:t>l Desarrollo e implementación de acciones para prevenir y reducir las faltas éticas del MIREX.</w:t>
      </w:r>
    </w:p>
    <w:p w14:paraId="11B37C8B" w14:textId="77777777" w:rsidR="00AA375A" w:rsidRDefault="00AA375A" w:rsidP="00E53DCF">
      <w:pPr>
        <w:tabs>
          <w:tab w:val="left" w:pos="360"/>
        </w:tabs>
        <w:spacing w:after="0" w:line="360" w:lineRule="auto"/>
        <w:jc w:val="both"/>
        <w:rPr>
          <w:rFonts w:eastAsia="Calibri" w:cs="Times New Roman"/>
          <w:color w:val="767171"/>
          <w:szCs w:val="24"/>
        </w:rPr>
      </w:pPr>
    </w:p>
    <w:p w14:paraId="04156CBE" w14:textId="77777777" w:rsidR="00B21B89" w:rsidRPr="00D15346" w:rsidRDefault="00B21B89" w:rsidP="00E53DCF">
      <w:pPr>
        <w:tabs>
          <w:tab w:val="left" w:pos="360"/>
        </w:tabs>
        <w:spacing w:after="0" w:line="360" w:lineRule="auto"/>
        <w:jc w:val="both"/>
        <w:rPr>
          <w:rFonts w:eastAsia="Calibri" w:cs="Times New Roman"/>
          <w:color w:val="767171"/>
          <w:szCs w:val="24"/>
        </w:rPr>
      </w:pPr>
    </w:p>
    <w:p w14:paraId="10FCB554" w14:textId="77777777" w:rsidR="001820B1" w:rsidRPr="00D15346" w:rsidRDefault="001820B1" w:rsidP="004F5895">
      <w:pPr>
        <w:pStyle w:val="Prrafodelista"/>
        <w:keepNext/>
        <w:keepLines/>
        <w:numPr>
          <w:ilvl w:val="0"/>
          <w:numId w:val="9"/>
        </w:numPr>
        <w:spacing w:after="0" w:line="360" w:lineRule="auto"/>
        <w:ind w:left="284" w:hanging="284"/>
        <w:jc w:val="center"/>
        <w:outlineLvl w:val="0"/>
        <w:rPr>
          <w:rFonts w:eastAsia="Times New Roman" w:cs="Times New Roman"/>
          <w:b/>
          <w:color w:val="767171"/>
          <w:szCs w:val="28"/>
        </w:rPr>
      </w:pPr>
      <w:bookmarkStart w:id="180" w:name="_Toc91497424"/>
      <w:bookmarkStart w:id="181" w:name="_Toc217046199"/>
      <w:r w:rsidRPr="00D15346">
        <w:rPr>
          <w:rFonts w:eastAsia="Times New Roman" w:cs="Times New Roman"/>
          <w:b/>
          <w:color w:val="767171"/>
          <w:szCs w:val="28"/>
        </w:rPr>
        <w:t>Desempeño del Área de Comunicaciones</w:t>
      </w:r>
      <w:bookmarkEnd w:id="180"/>
      <w:bookmarkEnd w:id="181"/>
    </w:p>
    <w:p w14:paraId="1F42B624" w14:textId="77777777" w:rsidR="007F7CDA" w:rsidRPr="00D15346" w:rsidRDefault="007F7CDA" w:rsidP="001820B1">
      <w:pPr>
        <w:spacing w:after="0" w:line="360" w:lineRule="auto"/>
        <w:jc w:val="both"/>
        <w:rPr>
          <w:rFonts w:eastAsia="Calibri" w:cs="Times New Roman"/>
          <w:color w:val="767171"/>
          <w:szCs w:val="24"/>
        </w:rPr>
      </w:pPr>
    </w:p>
    <w:p w14:paraId="27D7ADC1" w14:textId="678F67B7" w:rsidR="00B21B89" w:rsidRPr="00AD1AE6" w:rsidRDefault="00B21B89" w:rsidP="00B21B89">
      <w:pPr>
        <w:spacing w:after="0" w:line="360" w:lineRule="auto"/>
        <w:jc w:val="both"/>
        <w:rPr>
          <w:rFonts w:eastAsia="Calibri" w:cs="Times New Roman"/>
          <w:color w:val="767171"/>
          <w:szCs w:val="24"/>
        </w:rPr>
      </w:pPr>
      <w:r w:rsidRPr="00AD1AE6">
        <w:rPr>
          <w:rFonts w:eastAsia="Calibri" w:cs="Times New Roman"/>
          <w:color w:val="767171"/>
          <w:szCs w:val="24"/>
        </w:rPr>
        <w:t xml:space="preserve">A través de esta dirección, se desarrolla el Plan Comunicacional del Ministerio de Relaciones Exteriores en interés de transmitir de manera oportuna y transparente </w:t>
      </w:r>
      <w:r w:rsidRPr="00AD1AE6">
        <w:rPr>
          <w:rFonts w:eastAsia="Calibri" w:cs="Times New Roman"/>
          <w:color w:val="767171"/>
          <w:szCs w:val="24"/>
        </w:rPr>
        <w:lastRenderedPageBreak/>
        <w:t>las ejecutorias institucionales</w:t>
      </w:r>
      <w:r w:rsidR="005A39B7">
        <w:rPr>
          <w:rFonts w:eastAsia="Calibri" w:cs="Times New Roman"/>
          <w:color w:val="767171"/>
          <w:szCs w:val="24"/>
        </w:rPr>
        <w:t xml:space="preserve">. Se </w:t>
      </w:r>
      <w:r w:rsidRPr="00AD1AE6">
        <w:rPr>
          <w:rFonts w:eastAsia="Calibri" w:cs="Times New Roman"/>
          <w:color w:val="767171"/>
          <w:szCs w:val="24"/>
        </w:rPr>
        <w:t>ha desplegado una intensa labor de promoción e información a l</w:t>
      </w:r>
      <w:r w:rsidR="005A39B7">
        <w:rPr>
          <w:rFonts w:eastAsia="Calibri" w:cs="Times New Roman"/>
          <w:color w:val="767171"/>
          <w:szCs w:val="24"/>
        </w:rPr>
        <w:t>a</w:t>
      </w:r>
      <w:r w:rsidRPr="00AD1AE6">
        <w:rPr>
          <w:rFonts w:eastAsia="Calibri" w:cs="Times New Roman"/>
          <w:color w:val="767171"/>
          <w:szCs w:val="24"/>
        </w:rPr>
        <w:t> </w:t>
      </w:r>
      <w:r w:rsidR="005A39B7">
        <w:rPr>
          <w:rFonts w:eastAsia="Calibri" w:cs="Times New Roman"/>
          <w:color w:val="767171"/>
          <w:szCs w:val="24"/>
        </w:rPr>
        <w:t xml:space="preserve">ciudadanía y grupos de interés relevantes, </w:t>
      </w:r>
      <w:r w:rsidRPr="00AD1AE6">
        <w:rPr>
          <w:rFonts w:eastAsia="Calibri" w:cs="Times New Roman"/>
          <w:color w:val="767171"/>
          <w:szCs w:val="24"/>
        </w:rPr>
        <w:t>a través de</w:t>
      </w:r>
      <w:r w:rsidR="005A39B7">
        <w:rPr>
          <w:rFonts w:eastAsia="Calibri" w:cs="Times New Roman"/>
          <w:color w:val="767171"/>
          <w:szCs w:val="24"/>
        </w:rPr>
        <w:t xml:space="preserve"> </w:t>
      </w:r>
      <w:r w:rsidRPr="00AD1AE6">
        <w:rPr>
          <w:rFonts w:eastAsia="Calibri" w:cs="Times New Roman"/>
          <w:color w:val="767171"/>
          <w:szCs w:val="24"/>
        </w:rPr>
        <w:t>la página web</w:t>
      </w:r>
      <w:r w:rsidR="005A39B7">
        <w:rPr>
          <w:rFonts w:eastAsia="Calibri" w:cs="Times New Roman"/>
          <w:color w:val="767171"/>
          <w:szCs w:val="24"/>
        </w:rPr>
        <w:t xml:space="preserve"> </w:t>
      </w:r>
      <w:r w:rsidRPr="00AD1AE6">
        <w:rPr>
          <w:rFonts w:eastAsia="Calibri" w:cs="Times New Roman"/>
          <w:color w:val="767171"/>
          <w:szCs w:val="24"/>
        </w:rPr>
        <w:t>institucional, redes sociales, notas y ruedas de prensa, así como, boletines informativos </w:t>
      </w:r>
      <w:r w:rsidR="005A39B7">
        <w:rPr>
          <w:rFonts w:eastAsia="Calibri" w:cs="Times New Roman"/>
          <w:color w:val="767171"/>
          <w:szCs w:val="24"/>
        </w:rPr>
        <w:t xml:space="preserve">que </w:t>
      </w:r>
      <w:r w:rsidR="007E116F">
        <w:rPr>
          <w:rFonts w:eastAsia="Calibri" w:cs="Times New Roman"/>
          <w:color w:val="767171"/>
          <w:szCs w:val="24"/>
        </w:rPr>
        <w:t>exponen</w:t>
      </w:r>
      <w:r w:rsidR="005A39B7">
        <w:rPr>
          <w:rFonts w:eastAsia="Calibri" w:cs="Times New Roman"/>
          <w:color w:val="767171"/>
          <w:szCs w:val="24"/>
        </w:rPr>
        <w:t xml:space="preserve"> os principales logros</w:t>
      </w:r>
      <w:r w:rsidR="007E116F">
        <w:rPr>
          <w:rFonts w:eastAsia="Calibri" w:cs="Times New Roman"/>
          <w:color w:val="767171"/>
          <w:szCs w:val="24"/>
        </w:rPr>
        <w:t xml:space="preserve"> y artículos especializados relacionados a la política exterior dominicana</w:t>
      </w:r>
      <w:r w:rsidRPr="00AD1AE6">
        <w:rPr>
          <w:rFonts w:eastAsia="Calibri" w:cs="Times New Roman"/>
          <w:color w:val="767171"/>
          <w:szCs w:val="24"/>
        </w:rPr>
        <w:t>. Entre</w:t>
      </w:r>
      <w:r w:rsidR="005A39B7">
        <w:rPr>
          <w:rFonts w:eastAsia="Calibri" w:cs="Times New Roman"/>
          <w:color w:val="767171"/>
          <w:szCs w:val="24"/>
        </w:rPr>
        <w:t xml:space="preserve"> </w:t>
      </w:r>
      <w:r w:rsidRPr="00AD1AE6">
        <w:rPr>
          <w:rFonts w:eastAsia="Calibri" w:cs="Times New Roman"/>
          <w:color w:val="767171"/>
          <w:szCs w:val="24"/>
        </w:rPr>
        <w:t>los logros </w:t>
      </w:r>
      <w:r w:rsidR="00D137EA">
        <w:rPr>
          <w:rFonts w:eastAsia="Calibri" w:cs="Times New Roman"/>
          <w:color w:val="767171"/>
          <w:szCs w:val="24"/>
        </w:rPr>
        <w:t xml:space="preserve">y estrategias implementados </w:t>
      </w:r>
      <w:r w:rsidRPr="00AD1AE6">
        <w:rPr>
          <w:rFonts w:eastAsia="Calibri" w:cs="Times New Roman"/>
          <w:color w:val="767171"/>
          <w:szCs w:val="24"/>
        </w:rPr>
        <w:t>a la fecha, es importante señalar los siguientes:   </w:t>
      </w:r>
    </w:p>
    <w:p w14:paraId="23B51439" w14:textId="77777777" w:rsidR="00AC6715" w:rsidRDefault="00AC6715" w:rsidP="00AC6715">
      <w:pPr>
        <w:pStyle w:val="Prrafodelista"/>
        <w:spacing w:line="360" w:lineRule="auto"/>
        <w:ind w:left="426"/>
        <w:rPr>
          <w:rFonts w:eastAsia="Calibri" w:cs="Times New Roman"/>
          <w:color w:val="767171"/>
          <w:szCs w:val="24"/>
        </w:rPr>
      </w:pPr>
    </w:p>
    <w:p w14:paraId="18319284" w14:textId="61A74327" w:rsidR="00B21B89" w:rsidRPr="00AD1AE6" w:rsidRDefault="00B21B89" w:rsidP="00D137EA">
      <w:pPr>
        <w:pStyle w:val="Prrafodelista"/>
        <w:numPr>
          <w:ilvl w:val="0"/>
          <w:numId w:val="91"/>
        </w:numPr>
        <w:tabs>
          <w:tab w:val="clear" w:pos="720"/>
          <w:tab w:val="num" w:pos="426"/>
        </w:tabs>
        <w:spacing w:line="360" w:lineRule="auto"/>
        <w:ind w:left="426"/>
        <w:jc w:val="both"/>
        <w:rPr>
          <w:rFonts w:eastAsia="Calibri" w:cs="Times New Roman"/>
          <w:color w:val="767171"/>
          <w:szCs w:val="24"/>
        </w:rPr>
      </w:pPr>
      <w:r w:rsidRPr="00AD1AE6">
        <w:rPr>
          <w:rFonts w:eastAsia="Calibri" w:cs="Times New Roman"/>
          <w:color w:val="767171"/>
          <w:szCs w:val="24"/>
        </w:rPr>
        <w:t>La implementación y seguimiento del </w:t>
      </w:r>
      <w:r w:rsidRPr="00D137EA">
        <w:rPr>
          <w:rFonts w:eastAsia="Calibri" w:cs="Times New Roman"/>
          <w:b/>
          <w:bCs/>
          <w:color w:val="767171"/>
          <w:szCs w:val="24"/>
        </w:rPr>
        <w:t>Plan de Comunicación Institucional</w:t>
      </w:r>
      <w:r w:rsidR="007E116F">
        <w:rPr>
          <w:rFonts w:eastAsia="Calibri" w:cs="Times New Roman"/>
          <w:color w:val="767171"/>
          <w:szCs w:val="24"/>
        </w:rPr>
        <w:t xml:space="preserve">, en el cual se establece </w:t>
      </w:r>
      <w:r w:rsidR="00921618">
        <w:rPr>
          <w:rFonts w:eastAsia="Calibri" w:cs="Times New Roman"/>
          <w:color w:val="767171"/>
          <w:szCs w:val="24"/>
        </w:rPr>
        <w:t>las acciones de comunicación más relevantes para el público interno y externo, con datos relativos a la frecuencia o fecha de ejecución</w:t>
      </w:r>
      <w:r w:rsidR="00D137EA">
        <w:rPr>
          <w:rFonts w:eastAsia="Calibri" w:cs="Times New Roman"/>
          <w:color w:val="767171"/>
          <w:szCs w:val="24"/>
        </w:rPr>
        <w:t xml:space="preserve"> y los medios a través de los cuales deben ser divulgadas las informaciones.</w:t>
      </w:r>
      <w:r w:rsidRPr="00AD1AE6">
        <w:rPr>
          <w:rFonts w:eastAsia="Calibri" w:cs="Times New Roman"/>
          <w:color w:val="767171"/>
          <w:szCs w:val="24"/>
        </w:rPr>
        <w:t> </w:t>
      </w:r>
    </w:p>
    <w:p w14:paraId="2E1F6788" w14:textId="77777777" w:rsidR="009729DF" w:rsidRDefault="009729DF" w:rsidP="009729DF">
      <w:pPr>
        <w:pStyle w:val="Prrafodelista"/>
        <w:spacing w:line="360" w:lineRule="auto"/>
        <w:ind w:left="426"/>
        <w:rPr>
          <w:rFonts w:eastAsia="Calibri" w:cs="Times New Roman"/>
          <w:color w:val="767171"/>
          <w:szCs w:val="24"/>
        </w:rPr>
      </w:pPr>
    </w:p>
    <w:p w14:paraId="40CE9DC8" w14:textId="239126D4" w:rsidR="00B21B89" w:rsidRPr="00AD1AE6" w:rsidRDefault="00B21B89" w:rsidP="00D137EA">
      <w:pPr>
        <w:pStyle w:val="Prrafodelista"/>
        <w:numPr>
          <w:ilvl w:val="0"/>
          <w:numId w:val="92"/>
        </w:numPr>
        <w:tabs>
          <w:tab w:val="clear" w:pos="720"/>
          <w:tab w:val="num" w:pos="426"/>
        </w:tabs>
        <w:spacing w:line="360" w:lineRule="auto"/>
        <w:ind w:left="426"/>
        <w:jc w:val="both"/>
        <w:rPr>
          <w:rFonts w:eastAsia="Calibri" w:cs="Times New Roman"/>
          <w:color w:val="767171"/>
          <w:szCs w:val="24"/>
        </w:rPr>
      </w:pPr>
      <w:r w:rsidRPr="00AD1AE6">
        <w:rPr>
          <w:rFonts w:eastAsia="Calibri" w:cs="Times New Roman"/>
          <w:color w:val="767171"/>
          <w:szCs w:val="24"/>
        </w:rPr>
        <w:t>La </w:t>
      </w:r>
      <w:r w:rsidRPr="00B360EF">
        <w:rPr>
          <w:rFonts w:eastAsia="Calibri" w:cs="Times New Roman"/>
          <w:b/>
          <w:bCs/>
          <w:color w:val="767171"/>
          <w:szCs w:val="24"/>
        </w:rPr>
        <w:t>producción sistemática de contenidos audiovisuales</w:t>
      </w:r>
      <w:r w:rsidRPr="00AD1AE6">
        <w:rPr>
          <w:rFonts w:eastAsia="Calibri" w:cs="Times New Roman"/>
          <w:color w:val="767171"/>
          <w:szCs w:val="24"/>
        </w:rPr>
        <w:t>, gráficos y editoriales</w:t>
      </w:r>
      <w:r w:rsidR="00D137EA">
        <w:rPr>
          <w:rFonts w:eastAsia="Calibri" w:cs="Times New Roman"/>
          <w:color w:val="767171"/>
          <w:szCs w:val="24"/>
        </w:rPr>
        <w:t xml:space="preserve">, </w:t>
      </w:r>
      <w:r w:rsidR="00B360EF">
        <w:rPr>
          <w:rFonts w:eastAsia="Calibri" w:cs="Times New Roman"/>
          <w:color w:val="767171"/>
          <w:szCs w:val="24"/>
        </w:rPr>
        <w:t>sobre la base de las actividades desarrolladas y considerando la mejor forma posible de presentar la información para lograr el impacto deseado</w:t>
      </w:r>
      <w:r w:rsidRPr="00AD1AE6">
        <w:rPr>
          <w:rFonts w:eastAsia="Calibri" w:cs="Times New Roman"/>
          <w:color w:val="767171"/>
          <w:szCs w:val="24"/>
        </w:rPr>
        <w:t>. </w:t>
      </w:r>
    </w:p>
    <w:p w14:paraId="2286BD1B" w14:textId="77777777" w:rsidR="009729DF" w:rsidRDefault="009729DF" w:rsidP="009729DF">
      <w:pPr>
        <w:pStyle w:val="Prrafodelista"/>
        <w:spacing w:line="360" w:lineRule="auto"/>
        <w:ind w:left="426"/>
        <w:rPr>
          <w:rFonts w:eastAsia="Calibri" w:cs="Times New Roman"/>
          <w:color w:val="767171"/>
          <w:szCs w:val="24"/>
        </w:rPr>
      </w:pPr>
    </w:p>
    <w:p w14:paraId="5187D49A" w14:textId="6FB27331" w:rsidR="00B21B89" w:rsidRPr="00AD1AE6" w:rsidRDefault="00B21B89" w:rsidP="008C66D2">
      <w:pPr>
        <w:pStyle w:val="Prrafodelista"/>
        <w:numPr>
          <w:ilvl w:val="0"/>
          <w:numId w:val="91"/>
        </w:numPr>
        <w:tabs>
          <w:tab w:val="clear" w:pos="720"/>
          <w:tab w:val="num" w:pos="426"/>
        </w:tabs>
        <w:spacing w:line="360" w:lineRule="auto"/>
        <w:ind w:left="426"/>
        <w:jc w:val="both"/>
        <w:rPr>
          <w:rFonts w:eastAsia="Calibri" w:cs="Times New Roman"/>
          <w:color w:val="767171"/>
          <w:szCs w:val="24"/>
        </w:rPr>
      </w:pPr>
      <w:r w:rsidRPr="008C66D2">
        <w:rPr>
          <w:rFonts w:eastAsia="Calibri" w:cs="Times New Roman"/>
          <w:color w:val="767171"/>
          <w:szCs w:val="24"/>
        </w:rPr>
        <w:t>La </w:t>
      </w:r>
      <w:r w:rsidRPr="008C66D2">
        <w:rPr>
          <w:rFonts w:eastAsia="Calibri" w:cs="Times New Roman"/>
          <w:b/>
          <w:bCs/>
          <w:color w:val="767171"/>
          <w:szCs w:val="24"/>
        </w:rPr>
        <w:t xml:space="preserve">gestión eficiente de las plataformas digitales y </w:t>
      </w:r>
      <w:r w:rsidR="001308F8">
        <w:rPr>
          <w:rFonts w:eastAsia="Calibri" w:cs="Times New Roman"/>
          <w:b/>
          <w:bCs/>
          <w:color w:val="767171"/>
          <w:szCs w:val="24"/>
        </w:rPr>
        <w:t xml:space="preserve">redes sociales </w:t>
      </w:r>
      <w:r w:rsidRPr="00AD1AE6">
        <w:rPr>
          <w:rFonts w:eastAsia="Calibri" w:cs="Times New Roman"/>
          <w:color w:val="767171"/>
          <w:szCs w:val="24"/>
        </w:rPr>
        <w:t>institucionales, que evidencian un crecimiento en la comunidad de seguidores y alcance. </w:t>
      </w:r>
      <w:r w:rsidR="008C66D2">
        <w:rPr>
          <w:rFonts w:eastAsia="Calibri" w:cs="Times New Roman"/>
          <w:color w:val="767171"/>
          <w:szCs w:val="24"/>
        </w:rPr>
        <w:t>Se incluye información pertinente de interés para las personas que demandan los servicios institucionales</w:t>
      </w:r>
      <w:r w:rsidR="001308F8">
        <w:rPr>
          <w:rFonts w:eastAsia="Calibri" w:cs="Times New Roman"/>
          <w:color w:val="767171"/>
          <w:szCs w:val="24"/>
        </w:rPr>
        <w:t>.</w:t>
      </w:r>
    </w:p>
    <w:p w14:paraId="07334F2B" w14:textId="77777777" w:rsidR="009729DF" w:rsidRDefault="009729DF" w:rsidP="008C66D2">
      <w:pPr>
        <w:pStyle w:val="Prrafodelista"/>
        <w:spacing w:line="360" w:lineRule="auto"/>
        <w:ind w:left="426"/>
        <w:jc w:val="both"/>
        <w:rPr>
          <w:rFonts w:eastAsia="Calibri" w:cs="Times New Roman"/>
          <w:color w:val="767171"/>
          <w:szCs w:val="24"/>
        </w:rPr>
      </w:pPr>
    </w:p>
    <w:p w14:paraId="62F3F4B4" w14:textId="4693AF1C" w:rsidR="00B21B89" w:rsidRPr="00AD1AE6" w:rsidRDefault="00B21B89" w:rsidP="001308F8">
      <w:pPr>
        <w:pStyle w:val="Prrafodelista"/>
        <w:numPr>
          <w:ilvl w:val="0"/>
          <w:numId w:val="91"/>
        </w:numPr>
        <w:tabs>
          <w:tab w:val="clear" w:pos="720"/>
          <w:tab w:val="num" w:pos="426"/>
        </w:tabs>
        <w:spacing w:line="360" w:lineRule="auto"/>
        <w:ind w:left="426"/>
        <w:jc w:val="both"/>
        <w:rPr>
          <w:rFonts w:eastAsia="Calibri" w:cs="Times New Roman"/>
          <w:color w:val="767171"/>
          <w:szCs w:val="24"/>
        </w:rPr>
      </w:pPr>
      <w:r w:rsidRPr="00AD1AE6">
        <w:rPr>
          <w:rFonts w:eastAsia="Calibri" w:cs="Times New Roman"/>
          <w:color w:val="767171"/>
          <w:szCs w:val="24"/>
        </w:rPr>
        <w:t xml:space="preserve">Suministro </w:t>
      </w:r>
      <w:r w:rsidR="001308F8" w:rsidRPr="001308F8">
        <w:rPr>
          <w:rFonts w:eastAsia="Calibri" w:cs="Times New Roman"/>
          <w:b/>
          <w:bCs/>
          <w:color w:val="767171"/>
          <w:szCs w:val="24"/>
        </w:rPr>
        <w:t xml:space="preserve">pautas y </w:t>
      </w:r>
      <w:r w:rsidRPr="001308F8">
        <w:rPr>
          <w:rFonts w:eastAsia="Calibri" w:cs="Times New Roman"/>
          <w:b/>
          <w:bCs/>
          <w:color w:val="767171"/>
          <w:szCs w:val="24"/>
        </w:rPr>
        <w:t>soporte en materia de comunicación digital y estratégicas a los miembros de</w:t>
      </w:r>
      <w:r w:rsidR="001308F8" w:rsidRPr="001308F8">
        <w:rPr>
          <w:rFonts w:eastAsia="Calibri" w:cs="Times New Roman"/>
          <w:b/>
          <w:bCs/>
          <w:color w:val="767171"/>
          <w:szCs w:val="24"/>
        </w:rPr>
        <w:t xml:space="preserve">l </w:t>
      </w:r>
      <w:r w:rsidRPr="001308F8">
        <w:rPr>
          <w:rFonts w:eastAsia="Calibri" w:cs="Times New Roman"/>
          <w:b/>
          <w:bCs/>
          <w:color w:val="767171"/>
          <w:szCs w:val="24"/>
        </w:rPr>
        <w:t>Servicio</w:t>
      </w:r>
      <w:r w:rsidR="001308F8" w:rsidRPr="001308F8">
        <w:rPr>
          <w:rFonts w:eastAsia="Calibri" w:cs="Times New Roman"/>
          <w:b/>
          <w:bCs/>
          <w:color w:val="767171"/>
          <w:szCs w:val="24"/>
        </w:rPr>
        <w:t xml:space="preserve"> </w:t>
      </w:r>
      <w:r w:rsidRPr="001308F8">
        <w:rPr>
          <w:rFonts w:eastAsia="Calibri" w:cs="Times New Roman"/>
          <w:b/>
          <w:bCs/>
          <w:color w:val="767171"/>
          <w:szCs w:val="24"/>
        </w:rPr>
        <w:t>Exterior</w:t>
      </w:r>
      <w:r w:rsidR="001308F8">
        <w:rPr>
          <w:rFonts w:eastAsia="Calibri" w:cs="Times New Roman"/>
          <w:color w:val="767171"/>
          <w:szCs w:val="24"/>
        </w:rPr>
        <w:t xml:space="preserve"> dominicano, a través de asistencia </w:t>
      </w:r>
      <w:r w:rsidRPr="00AD1AE6">
        <w:rPr>
          <w:rFonts w:eastAsia="Calibri" w:cs="Times New Roman"/>
          <w:color w:val="767171"/>
          <w:szCs w:val="24"/>
        </w:rPr>
        <w:t>y talleres. </w:t>
      </w:r>
    </w:p>
    <w:p w14:paraId="3F75C768" w14:textId="77777777" w:rsidR="009729DF" w:rsidRDefault="009729DF" w:rsidP="001308F8">
      <w:pPr>
        <w:pStyle w:val="Prrafodelista"/>
        <w:spacing w:line="360" w:lineRule="auto"/>
        <w:ind w:left="426"/>
        <w:jc w:val="both"/>
        <w:rPr>
          <w:rFonts w:eastAsia="Calibri" w:cs="Times New Roman"/>
          <w:color w:val="767171"/>
          <w:szCs w:val="24"/>
        </w:rPr>
      </w:pPr>
    </w:p>
    <w:p w14:paraId="43FF98A6" w14:textId="3973E7C5" w:rsidR="00B21B89" w:rsidRPr="00AD1AE6" w:rsidRDefault="00B21B89" w:rsidP="008C66D2">
      <w:pPr>
        <w:pStyle w:val="Prrafodelista"/>
        <w:numPr>
          <w:ilvl w:val="0"/>
          <w:numId w:val="91"/>
        </w:numPr>
        <w:tabs>
          <w:tab w:val="clear" w:pos="720"/>
          <w:tab w:val="num" w:pos="426"/>
        </w:tabs>
        <w:spacing w:line="360" w:lineRule="auto"/>
        <w:ind w:left="426"/>
        <w:jc w:val="both"/>
        <w:rPr>
          <w:rFonts w:eastAsia="Calibri" w:cs="Times New Roman"/>
          <w:color w:val="767171"/>
          <w:szCs w:val="24"/>
        </w:rPr>
      </w:pPr>
      <w:r w:rsidRPr="00AD1AE6">
        <w:rPr>
          <w:rFonts w:eastAsia="Calibri" w:cs="Times New Roman"/>
          <w:color w:val="767171"/>
          <w:szCs w:val="24"/>
        </w:rPr>
        <w:t>La </w:t>
      </w:r>
      <w:r w:rsidRPr="00726E65">
        <w:rPr>
          <w:rFonts w:eastAsia="Calibri" w:cs="Times New Roman"/>
          <w:b/>
          <w:bCs/>
          <w:color w:val="767171"/>
          <w:szCs w:val="24"/>
        </w:rPr>
        <w:t>cobertura comunicacional</w:t>
      </w:r>
      <w:r w:rsidRPr="00AD1AE6">
        <w:rPr>
          <w:rFonts w:eastAsia="Calibri" w:cs="Times New Roman"/>
          <w:color w:val="767171"/>
          <w:szCs w:val="24"/>
        </w:rPr>
        <w:t xml:space="preserve"> de eventos, </w:t>
      </w:r>
      <w:r w:rsidR="00726E65">
        <w:rPr>
          <w:rFonts w:eastAsia="Calibri" w:cs="Times New Roman"/>
          <w:color w:val="767171"/>
          <w:szCs w:val="24"/>
        </w:rPr>
        <w:t xml:space="preserve">iniciativas y acciones estratégicas del </w:t>
      </w:r>
      <w:r w:rsidRPr="00AD1AE6">
        <w:rPr>
          <w:rFonts w:eastAsia="Calibri" w:cs="Times New Roman"/>
          <w:color w:val="767171"/>
          <w:szCs w:val="24"/>
        </w:rPr>
        <w:t>Ministerio. </w:t>
      </w:r>
    </w:p>
    <w:p w14:paraId="6A29BC08" w14:textId="77777777" w:rsidR="009729DF" w:rsidRDefault="009729DF" w:rsidP="00726E65">
      <w:pPr>
        <w:pStyle w:val="Prrafodelista"/>
        <w:spacing w:line="360" w:lineRule="auto"/>
        <w:ind w:left="426"/>
        <w:jc w:val="both"/>
        <w:rPr>
          <w:rFonts w:eastAsia="Calibri" w:cs="Times New Roman"/>
          <w:color w:val="767171"/>
          <w:szCs w:val="24"/>
        </w:rPr>
      </w:pPr>
    </w:p>
    <w:p w14:paraId="3F8FEA6D" w14:textId="52B9135E" w:rsidR="00B21B89" w:rsidRPr="00AD1AE6" w:rsidRDefault="00B21B89" w:rsidP="008C66D2">
      <w:pPr>
        <w:pStyle w:val="Prrafodelista"/>
        <w:numPr>
          <w:ilvl w:val="0"/>
          <w:numId w:val="91"/>
        </w:numPr>
        <w:tabs>
          <w:tab w:val="clear" w:pos="720"/>
          <w:tab w:val="num" w:pos="426"/>
        </w:tabs>
        <w:spacing w:line="360" w:lineRule="auto"/>
        <w:ind w:left="426"/>
        <w:jc w:val="both"/>
        <w:rPr>
          <w:rFonts w:eastAsia="Calibri" w:cs="Times New Roman"/>
          <w:color w:val="767171"/>
          <w:szCs w:val="24"/>
        </w:rPr>
      </w:pPr>
      <w:r w:rsidRPr="00AD1AE6">
        <w:rPr>
          <w:rFonts w:eastAsia="Calibri" w:cs="Times New Roman"/>
          <w:color w:val="767171"/>
          <w:szCs w:val="24"/>
        </w:rPr>
        <w:lastRenderedPageBreak/>
        <w:t>La </w:t>
      </w:r>
      <w:r w:rsidRPr="00726E65">
        <w:rPr>
          <w:rFonts w:eastAsia="Calibri" w:cs="Times New Roman"/>
          <w:b/>
          <w:bCs/>
          <w:color w:val="767171"/>
          <w:szCs w:val="24"/>
        </w:rPr>
        <w:t xml:space="preserve">coordinación </w:t>
      </w:r>
      <w:r w:rsidR="00726E65">
        <w:rPr>
          <w:rFonts w:eastAsia="Calibri" w:cs="Times New Roman"/>
          <w:b/>
          <w:bCs/>
          <w:color w:val="767171"/>
          <w:szCs w:val="24"/>
        </w:rPr>
        <w:t xml:space="preserve">interna e </w:t>
      </w:r>
      <w:r w:rsidRPr="00726E65">
        <w:rPr>
          <w:rFonts w:eastAsia="Calibri" w:cs="Times New Roman"/>
          <w:b/>
          <w:bCs/>
          <w:color w:val="767171"/>
          <w:szCs w:val="24"/>
        </w:rPr>
        <w:t>interinstitucional</w:t>
      </w:r>
      <w:r w:rsidRPr="00AD1AE6">
        <w:rPr>
          <w:rFonts w:eastAsia="Calibri" w:cs="Times New Roman"/>
          <w:color w:val="767171"/>
          <w:szCs w:val="24"/>
        </w:rPr>
        <w:t xml:space="preserve"> </w:t>
      </w:r>
      <w:r w:rsidR="00726E65">
        <w:rPr>
          <w:rFonts w:eastAsia="Calibri" w:cs="Times New Roman"/>
          <w:color w:val="767171"/>
          <w:szCs w:val="24"/>
        </w:rPr>
        <w:t xml:space="preserve">con actores clave para asegurar </w:t>
      </w:r>
      <w:r w:rsidRPr="00AD1AE6">
        <w:rPr>
          <w:rFonts w:eastAsia="Calibri" w:cs="Times New Roman"/>
          <w:color w:val="767171"/>
          <w:szCs w:val="24"/>
        </w:rPr>
        <w:t>coherencia, oportunidad y calidad en los mensajes difundidos. </w:t>
      </w:r>
    </w:p>
    <w:p w14:paraId="75D86F52" w14:textId="77777777" w:rsidR="009729DF" w:rsidRDefault="009729DF" w:rsidP="009729DF">
      <w:pPr>
        <w:pStyle w:val="Prrafodelista"/>
        <w:spacing w:line="360" w:lineRule="auto"/>
        <w:ind w:left="426"/>
        <w:rPr>
          <w:rFonts w:eastAsia="Calibri" w:cs="Times New Roman"/>
          <w:color w:val="767171"/>
          <w:szCs w:val="24"/>
        </w:rPr>
      </w:pPr>
    </w:p>
    <w:p w14:paraId="0F213470" w14:textId="5E1F67A8" w:rsidR="00B21B89" w:rsidRPr="00AD1AE6" w:rsidRDefault="00B21B89" w:rsidP="003107F5">
      <w:pPr>
        <w:pStyle w:val="Prrafodelista"/>
        <w:numPr>
          <w:ilvl w:val="0"/>
          <w:numId w:val="97"/>
        </w:numPr>
        <w:tabs>
          <w:tab w:val="clear" w:pos="720"/>
          <w:tab w:val="num" w:pos="426"/>
        </w:tabs>
        <w:spacing w:line="360" w:lineRule="auto"/>
        <w:ind w:left="426"/>
        <w:rPr>
          <w:rFonts w:eastAsia="Calibri" w:cs="Times New Roman"/>
          <w:color w:val="767171"/>
          <w:szCs w:val="24"/>
        </w:rPr>
      </w:pPr>
      <w:r w:rsidRPr="00AD1AE6">
        <w:rPr>
          <w:rFonts w:eastAsia="Calibri" w:cs="Times New Roman"/>
          <w:color w:val="767171"/>
          <w:szCs w:val="24"/>
        </w:rPr>
        <w:t>La </w:t>
      </w:r>
      <w:r w:rsidRPr="00726E65">
        <w:rPr>
          <w:rFonts w:eastAsia="Calibri" w:cs="Times New Roman"/>
          <w:b/>
          <w:bCs/>
          <w:color w:val="767171"/>
          <w:szCs w:val="24"/>
        </w:rPr>
        <w:t>difusión de contenidos</w:t>
      </w:r>
      <w:r w:rsidRPr="00AD1AE6">
        <w:rPr>
          <w:rFonts w:eastAsia="Calibri" w:cs="Times New Roman"/>
          <w:color w:val="767171"/>
          <w:szCs w:val="24"/>
        </w:rPr>
        <w:t> y mensajes a la </w:t>
      </w:r>
      <w:r w:rsidRPr="00726E65">
        <w:rPr>
          <w:rFonts w:eastAsia="Calibri" w:cs="Times New Roman"/>
          <w:b/>
          <w:bCs/>
          <w:color w:val="767171"/>
          <w:szCs w:val="24"/>
        </w:rPr>
        <w:t>prensa local e internacional</w:t>
      </w:r>
      <w:r w:rsidRPr="00AD1AE6">
        <w:rPr>
          <w:rFonts w:eastAsia="Calibri" w:cs="Times New Roman"/>
          <w:color w:val="767171"/>
          <w:szCs w:val="24"/>
        </w:rPr>
        <w:t>. </w:t>
      </w:r>
    </w:p>
    <w:p w14:paraId="53DE87AE" w14:textId="77777777" w:rsidR="009729DF" w:rsidRDefault="009729DF" w:rsidP="009729DF">
      <w:pPr>
        <w:pStyle w:val="Prrafodelista"/>
        <w:spacing w:line="360" w:lineRule="auto"/>
        <w:ind w:left="426"/>
        <w:rPr>
          <w:rFonts w:eastAsia="Calibri" w:cs="Times New Roman"/>
          <w:color w:val="767171"/>
          <w:szCs w:val="24"/>
        </w:rPr>
      </w:pPr>
    </w:p>
    <w:p w14:paraId="07E56231" w14:textId="0B338E16" w:rsidR="00B21B89" w:rsidRPr="00AD1AE6" w:rsidRDefault="00B21B89" w:rsidP="003107F5">
      <w:pPr>
        <w:pStyle w:val="Prrafodelista"/>
        <w:numPr>
          <w:ilvl w:val="0"/>
          <w:numId w:val="98"/>
        </w:numPr>
        <w:tabs>
          <w:tab w:val="clear" w:pos="720"/>
          <w:tab w:val="num" w:pos="426"/>
        </w:tabs>
        <w:spacing w:line="360" w:lineRule="auto"/>
        <w:ind w:left="426"/>
        <w:rPr>
          <w:rFonts w:eastAsia="Calibri" w:cs="Times New Roman"/>
          <w:color w:val="767171"/>
          <w:szCs w:val="24"/>
        </w:rPr>
      </w:pPr>
      <w:r w:rsidRPr="00AD1AE6">
        <w:rPr>
          <w:rFonts w:eastAsia="Calibri" w:cs="Times New Roman"/>
          <w:color w:val="767171"/>
          <w:szCs w:val="24"/>
        </w:rPr>
        <w:t>La </w:t>
      </w:r>
      <w:r w:rsidRPr="00970DD7">
        <w:rPr>
          <w:rFonts w:eastAsia="Calibri" w:cs="Times New Roman"/>
          <w:b/>
          <w:bCs/>
          <w:color w:val="767171"/>
          <w:szCs w:val="24"/>
        </w:rPr>
        <w:t>cobertura de la prensa externa</w:t>
      </w:r>
      <w:r w:rsidRPr="00AD1AE6">
        <w:rPr>
          <w:rFonts w:eastAsia="Calibri" w:cs="Times New Roman"/>
          <w:color w:val="767171"/>
          <w:szCs w:val="24"/>
        </w:rPr>
        <w:t> a actividades oficiales. </w:t>
      </w:r>
    </w:p>
    <w:p w14:paraId="1DDD6437" w14:textId="77777777" w:rsidR="009729DF" w:rsidRDefault="009729DF" w:rsidP="009729DF">
      <w:pPr>
        <w:pStyle w:val="Prrafodelista"/>
        <w:spacing w:line="360" w:lineRule="auto"/>
        <w:ind w:left="426"/>
        <w:rPr>
          <w:rFonts w:eastAsia="Calibri" w:cs="Times New Roman"/>
          <w:color w:val="767171"/>
          <w:szCs w:val="24"/>
        </w:rPr>
      </w:pPr>
    </w:p>
    <w:p w14:paraId="05F49971" w14:textId="2494EDAE" w:rsidR="00B21B89" w:rsidRPr="00AD1AE6" w:rsidRDefault="006C5B0B" w:rsidP="006C5B0B">
      <w:pPr>
        <w:pStyle w:val="Prrafodelista"/>
        <w:numPr>
          <w:ilvl w:val="0"/>
          <w:numId w:val="99"/>
        </w:numPr>
        <w:tabs>
          <w:tab w:val="clear" w:pos="720"/>
          <w:tab w:val="num" w:pos="426"/>
        </w:tabs>
        <w:spacing w:line="360" w:lineRule="auto"/>
        <w:ind w:left="426"/>
        <w:jc w:val="both"/>
        <w:rPr>
          <w:rFonts w:eastAsia="Calibri" w:cs="Times New Roman"/>
          <w:color w:val="767171"/>
          <w:szCs w:val="24"/>
        </w:rPr>
      </w:pPr>
      <w:r w:rsidRPr="00E17CB3">
        <w:rPr>
          <w:rFonts w:eastAsia="Calibri" w:cs="Times New Roman"/>
          <w:b/>
          <w:bCs/>
          <w:color w:val="767171"/>
          <w:szCs w:val="24"/>
        </w:rPr>
        <w:t>Participación</w:t>
      </w:r>
      <w:r w:rsidR="008F6C19" w:rsidRPr="00E17CB3">
        <w:rPr>
          <w:rFonts w:eastAsia="Calibri" w:cs="Times New Roman"/>
          <w:b/>
          <w:bCs/>
          <w:color w:val="767171"/>
          <w:szCs w:val="24"/>
        </w:rPr>
        <w:t xml:space="preserve"> en medios de comunicación tradicional</w:t>
      </w:r>
      <w:r w:rsidR="008F6C19">
        <w:rPr>
          <w:rFonts w:eastAsia="Calibri" w:cs="Times New Roman"/>
          <w:color w:val="767171"/>
          <w:szCs w:val="24"/>
        </w:rPr>
        <w:t xml:space="preserve"> (radio y televisión), cua</w:t>
      </w:r>
      <w:r>
        <w:rPr>
          <w:rFonts w:eastAsia="Calibri" w:cs="Times New Roman"/>
          <w:color w:val="767171"/>
          <w:szCs w:val="24"/>
        </w:rPr>
        <w:t xml:space="preserve">ndo </w:t>
      </w:r>
      <w:r w:rsidR="008F6C19">
        <w:rPr>
          <w:rFonts w:eastAsia="Calibri" w:cs="Times New Roman"/>
          <w:color w:val="767171"/>
          <w:szCs w:val="24"/>
        </w:rPr>
        <w:t>el tema amerita presencia del ministro y</w:t>
      </w:r>
      <w:r>
        <w:rPr>
          <w:rFonts w:eastAsia="Calibri" w:cs="Times New Roman"/>
          <w:color w:val="767171"/>
          <w:szCs w:val="24"/>
        </w:rPr>
        <w:t xml:space="preserve"> </w:t>
      </w:r>
      <w:r w:rsidR="00B21B89" w:rsidRPr="00AD1AE6">
        <w:rPr>
          <w:rFonts w:eastAsia="Calibri" w:cs="Times New Roman"/>
          <w:color w:val="767171"/>
          <w:szCs w:val="24"/>
        </w:rPr>
        <w:t>otros funcionarios </w:t>
      </w:r>
      <w:r>
        <w:rPr>
          <w:rFonts w:eastAsia="Calibri" w:cs="Times New Roman"/>
          <w:color w:val="767171"/>
          <w:szCs w:val="24"/>
        </w:rPr>
        <w:t xml:space="preserve">expertos en la materia para </w:t>
      </w:r>
      <w:r w:rsidR="00E17CB3">
        <w:rPr>
          <w:rFonts w:eastAsia="Calibri" w:cs="Times New Roman"/>
          <w:color w:val="767171"/>
          <w:szCs w:val="24"/>
        </w:rPr>
        <w:t xml:space="preserve">el desarrollo de </w:t>
      </w:r>
      <w:r w:rsidR="00B21B89" w:rsidRPr="00AD1AE6">
        <w:rPr>
          <w:rFonts w:eastAsia="Calibri" w:cs="Times New Roman"/>
          <w:color w:val="767171"/>
          <w:szCs w:val="24"/>
        </w:rPr>
        <w:t>entrevistas</w:t>
      </w:r>
      <w:r w:rsidR="00E17CB3">
        <w:rPr>
          <w:rFonts w:eastAsia="Calibri" w:cs="Times New Roman"/>
          <w:color w:val="767171"/>
          <w:szCs w:val="24"/>
        </w:rPr>
        <w:t xml:space="preserve"> transmitidas en vivo</w:t>
      </w:r>
      <w:r w:rsidR="00B21B89" w:rsidRPr="00AD1AE6">
        <w:rPr>
          <w:rFonts w:eastAsia="Calibri" w:cs="Times New Roman"/>
          <w:color w:val="767171"/>
          <w:szCs w:val="24"/>
        </w:rPr>
        <w:t>.  </w:t>
      </w:r>
    </w:p>
    <w:p w14:paraId="38D4C22D" w14:textId="77777777" w:rsidR="00726E65" w:rsidRDefault="00726E65" w:rsidP="00726E65">
      <w:pPr>
        <w:pStyle w:val="Prrafodelista"/>
        <w:spacing w:line="360" w:lineRule="auto"/>
        <w:ind w:left="426"/>
        <w:rPr>
          <w:rFonts w:eastAsia="Calibri" w:cs="Times New Roman"/>
          <w:color w:val="767171"/>
          <w:szCs w:val="24"/>
        </w:rPr>
      </w:pPr>
    </w:p>
    <w:p w14:paraId="13AF3AE7" w14:textId="32D5972D" w:rsidR="00B21B89" w:rsidRPr="00AD1AE6" w:rsidRDefault="00B21B89" w:rsidP="00462D64">
      <w:pPr>
        <w:pStyle w:val="Prrafodelista"/>
        <w:numPr>
          <w:ilvl w:val="0"/>
          <w:numId w:val="100"/>
        </w:numPr>
        <w:tabs>
          <w:tab w:val="clear" w:pos="720"/>
          <w:tab w:val="num" w:pos="426"/>
        </w:tabs>
        <w:spacing w:line="360" w:lineRule="auto"/>
        <w:ind w:left="426"/>
        <w:jc w:val="both"/>
        <w:rPr>
          <w:rFonts w:eastAsia="Calibri" w:cs="Times New Roman"/>
          <w:color w:val="767171"/>
          <w:szCs w:val="24"/>
        </w:rPr>
      </w:pPr>
      <w:r w:rsidRPr="00AD1AE6">
        <w:rPr>
          <w:rFonts w:eastAsia="Calibri" w:cs="Times New Roman"/>
          <w:color w:val="767171"/>
          <w:szCs w:val="24"/>
        </w:rPr>
        <w:t xml:space="preserve">El </w:t>
      </w:r>
      <w:r w:rsidRPr="00970DD7">
        <w:rPr>
          <w:rFonts w:eastAsia="Calibri" w:cs="Times New Roman"/>
          <w:b/>
          <w:bCs/>
          <w:color w:val="767171"/>
          <w:szCs w:val="24"/>
        </w:rPr>
        <w:t>monitoreo efectivo de medios ON y OFF y redes sociales</w:t>
      </w:r>
      <w:r w:rsidRPr="00AD1AE6">
        <w:rPr>
          <w:rFonts w:eastAsia="Calibri" w:cs="Times New Roman"/>
          <w:color w:val="767171"/>
          <w:szCs w:val="24"/>
        </w:rPr>
        <w:t> que ayudaron en la gestión de crisis y seguimiento mediante informes</w:t>
      </w:r>
      <w:r w:rsidR="001F7F6A">
        <w:rPr>
          <w:rFonts w:eastAsia="Calibri" w:cs="Times New Roman"/>
          <w:color w:val="767171"/>
          <w:szCs w:val="24"/>
        </w:rPr>
        <w:t xml:space="preserve"> </w:t>
      </w:r>
      <w:r w:rsidR="00462D64">
        <w:rPr>
          <w:rFonts w:eastAsia="Calibri" w:cs="Times New Roman"/>
          <w:color w:val="767171"/>
          <w:szCs w:val="24"/>
        </w:rPr>
        <w:t xml:space="preserve">periódicos. </w:t>
      </w:r>
      <w:r w:rsidR="00341BA6">
        <w:rPr>
          <w:rFonts w:eastAsia="Calibri" w:cs="Times New Roman"/>
          <w:color w:val="767171"/>
          <w:szCs w:val="24"/>
        </w:rPr>
        <w:t xml:space="preserve">Asimismo, se verifica el </w:t>
      </w:r>
      <w:r w:rsidR="00341BA6" w:rsidRPr="00462D64">
        <w:rPr>
          <w:rFonts w:eastAsia="Calibri" w:cs="Times New Roman"/>
          <w:b/>
          <w:bCs/>
          <w:color w:val="767171"/>
          <w:szCs w:val="24"/>
        </w:rPr>
        <w:t>impacto de las</w:t>
      </w:r>
      <w:r w:rsidR="00462D64" w:rsidRPr="00462D64">
        <w:rPr>
          <w:rFonts w:eastAsia="Calibri" w:cs="Times New Roman"/>
          <w:b/>
          <w:bCs/>
          <w:color w:val="767171"/>
          <w:szCs w:val="24"/>
        </w:rPr>
        <w:t xml:space="preserve"> publicaciones</w:t>
      </w:r>
      <w:r w:rsidR="00462D64">
        <w:rPr>
          <w:rFonts w:eastAsia="Calibri" w:cs="Times New Roman"/>
          <w:color w:val="767171"/>
          <w:szCs w:val="24"/>
        </w:rPr>
        <w:t xml:space="preserve"> a partir de las interacciones registradas, como se muestra en la tabla 9.</w:t>
      </w:r>
    </w:p>
    <w:p w14:paraId="0E94D1C6" w14:textId="77777777" w:rsidR="009729DF" w:rsidRDefault="009729DF" w:rsidP="009729DF">
      <w:pPr>
        <w:pStyle w:val="Prrafodelista"/>
        <w:spacing w:line="360" w:lineRule="auto"/>
        <w:ind w:left="426"/>
        <w:rPr>
          <w:rFonts w:eastAsia="Calibri" w:cs="Times New Roman"/>
          <w:color w:val="767171"/>
          <w:szCs w:val="24"/>
        </w:rPr>
      </w:pPr>
    </w:p>
    <w:p w14:paraId="447361E5" w14:textId="58A7C13C" w:rsidR="00B21B89" w:rsidRPr="00AD1AE6" w:rsidRDefault="00B21B89" w:rsidP="00C846D9">
      <w:pPr>
        <w:pStyle w:val="Prrafodelista"/>
        <w:numPr>
          <w:ilvl w:val="0"/>
          <w:numId w:val="101"/>
        </w:numPr>
        <w:tabs>
          <w:tab w:val="clear" w:pos="720"/>
          <w:tab w:val="num" w:pos="426"/>
        </w:tabs>
        <w:spacing w:line="360" w:lineRule="auto"/>
        <w:ind w:left="426"/>
        <w:jc w:val="both"/>
        <w:rPr>
          <w:rFonts w:eastAsia="Calibri" w:cs="Times New Roman"/>
          <w:color w:val="767171"/>
          <w:szCs w:val="24"/>
        </w:rPr>
      </w:pPr>
      <w:r w:rsidRPr="00AD1AE6">
        <w:rPr>
          <w:rFonts w:eastAsia="Calibri" w:cs="Times New Roman"/>
          <w:color w:val="767171"/>
          <w:szCs w:val="24"/>
        </w:rPr>
        <w:t xml:space="preserve">La realización de todos los trabajos estratégicos relacionados a la X Cumbre de las Américas, de la mano de esfuerzos administrativos, </w:t>
      </w:r>
      <w:r w:rsidR="001F7F6A">
        <w:rPr>
          <w:rFonts w:eastAsia="Calibri" w:cs="Times New Roman"/>
          <w:color w:val="767171"/>
          <w:szCs w:val="24"/>
        </w:rPr>
        <w:t xml:space="preserve">los cuales quedaron ejecutados en </w:t>
      </w:r>
      <w:r w:rsidR="00C846D9">
        <w:rPr>
          <w:rFonts w:eastAsia="Calibri" w:cs="Times New Roman"/>
          <w:color w:val="767171"/>
          <w:szCs w:val="24"/>
        </w:rPr>
        <w:t xml:space="preserve">un </w:t>
      </w:r>
      <w:r w:rsidRPr="00AD1AE6">
        <w:rPr>
          <w:rFonts w:eastAsia="Calibri" w:cs="Times New Roman"/>
          <w:color w:val="767171"/>
          <w:szCs w:val="24"/>
        </w:rPr>
        <w:t>90% hasta el momento de la suspensión del evento. </w:t>
      </w:r>
    </w:p>
    <w:p w14:paraId="066F048C" w14:textId="77777777" w:rsidR="009729DF" w:rsidRDefault="009729DF" w:rsidP="00462D64">
      <w:pPr>
        <w:spacing w:after="0" w:line="360" w:lineRule="auto"/>
        <w:rPr>
          <w:rFonts w:eastAsia="Calibri" w:cs="Times New Roman"/>
          <w:color w:val="767171"/>
          <w:szCs w:val="24"/>
        </w:rPr>
      </w:pPr>
    </w:p>
    <w:p w14:paraId="661C4D32" w14:textId="1BEAE367" w:rsidR="00B21B89" w:rsidRPr="00AD1AE6" w:rsidRDefault="00B21B89" w:rsidP="00462D64">
      <w:pPr>
        <w:spacing w:after="0" w:line="360" w:lineRule="auto"/>
        <w:jc w:val="center"/>
        <w:rPr>
          <w:rFonts w:eastAsia="Calibri" w:cs="Times New Roman"/>
          <w:color w:val="767171"/>
          <w:szCs w:val="24"/>
        </w:rPr>
      </w:pPr>
      <w:r w:rsidRPr="00AD1AE6">
        <w:rPr>
          <w:rFonts w:eastAsia="Calibri" w:cs="Times New Roman"/>
          <w:color w:val="767171"/>
          <w:szCs w:val="24"/>
        </w:rPr>
        <w:t>Expansión del nivel de posicionamiento del ministerio en las redes sociales, como se presenta en la tabla </w:t>
      </w:r>
      <w:r>
        <w:rPr>
          <w:rFonts w:eastAsia="Calibri" w:cs="Times New Roman"/>
          <w:color w:val="767171"/>
          <w:szCs w:val="24"/>
        </w:rPr>
        <w:t>9</w:t>
      </w:r>
      <w:r w:rsidRPr="00AD1AE6">
        <w:rPr>
          <w:rFonts w:eastAsia="Calibri" w:cs="Times New Roman"/>
          <w:color w:val="767171"/>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4"/>
        <w:gridCol w:w="2060"/>
        <w:gridCol w:w="2294"/>
        <w:gridCol w:w="1829"/>
      </w:tblGrid>
      <w:tr w:rsidR="00D050E0" w:rsidRPr="00D15346" w14:paraId="5A36249A" w14:textId="77777777" w:rsidTr="00462D64">
        <w:trPr>
          <w:trHeight w:val="397"/>
        </w:trPr>
        <w:tc>
          <w:tcPr>
            <w:tcW w:w="5000" w:type="pct"/>
            <w:gridSpan w:val="4"/>
            <w:shd w:val="clear" w:color="auto" w:fill="002060"/>
          </w:tcPr>
          <w:p w14:paraId="4ED4E07E" w14:textId="0C92B046" w:rsidR="00D050E0" w:rsidRPr="00C56042" w:rsidRDefault="00D050E0" w:rsidP="00F64A7C">
            <w:pPr>
              <w:spacing w:after="0" w:line="276" w:lineRule="auto"/>
              <w:ind w:left="426"/>
              <w:jc w:val="center"/>
              <w:rPr>
                <w:rFonts w:eastAsia="Times New Roman" w:cs="Times New Roman"/>
                <w:b/>
                <w:bCs/>
                <w:color w:val="FFFFFF" w:themeColor="background1"/>
                <w:szCs w:val="24"/>
              </w:rPr>
            </w:pPr>
            <w:r w:rsidRPr="00C56042">
              <w:rPr>
                <w:rFonts w:eastAsia="Times New Roman" w:cs="Times New Roman"/>
                <w:b/>
                <w:bCs/>
                <w:color w:val="FFFFFF" w:themeColor="background1"/>
                <w:szCs w:val="24"/>
              </w:rPr>
              <w:t xml:space="preserve">Tabla </w:t>
            </w:r>
            <w:r>
              <w:rPr>
                <w:rFonts w:eastAsia="Times New Roman" w:cs="Times New Roman"/>
                <w:b/>
                <w:bCs/>
                <w:color w:val="FFFFFF" w:themeColor="background1"/>
                <w:szCs w:val="24"/>
              </w:rPr>
              <w:t>9</w:t>
            </w:r>
            <w:r w:rsidRPr="00C56042">
              <w:rPr>
                <w:rFonts w:eastAsia="Times New Roman" w:cs="Times New Roman"/>
                <w:b/>
                <w:bCs/>
                <w:color w:val="FFFFFF" w:themeColor="background1"/>
                <w:szCs w:val="24"/>
              </w:rPr>
              <w:t>: Métricas estadísticas durante el año 202</w:t>
            </w:r>
            <w:r>
              <w:rPr>
                <w:rFonts w:eastAsia="Times New Roman" w:cs="Times New Roman"/>
                <w:b/>
                <w:bCs/>
                <w:color w:val="FFFFFF" w:themeColor="background1"/>
                <w:szCs w:val="24"/>
              </w:rPr>
              <w:t>5</w:t>
            </w:r>
            <w:r w:rsidRPr="00C56042">
              <w:rPr>
                <w:rFonts w:eastAsia="Times New Roman" w:cs="Times New Roman"/>
                <w:b/>
                <w:bCs/>
                <w:color w:val="FFFFFF" w:themeColor="background1"/>
                <w:szCs w:val="24"/>
              </w:rPr>
              <w:t xml:space="preserve"> </w:t>
            </w:r>
          </w:p>
          <w:p w14:paraId="57B51D69" w14:textId="77777777" w:rsidR="00D050E0" w:rsidRPr="00C56042" w:rsidRDefault="00D050E0" w:rsidP="00F64A7C">
            <w:pPr>
              <w:spacing w:after="0" w:line="276" w:lineRule="auto"/>
              <w:ind w:left="426"/>
              <w:jc w:val="center"/>
              <w:rPr>
                <w:rFonts w:eastAsia="Times New Roman" w:cs="Times New Roman"/>
                <w:b/>
                <w:bCs/>
                <w:color w:val="FFFFFF" w:themeColor="background1"/>
                <w:szCs w:val="24"/>
              </w:rPr>
            </w:pPr>
            <w:r w:rsidRPr="00C56042">
              <w:rPr>
                <w:rFonts w:eastAsia="Times New Roman" w:cs="Times New Roman"/>
                <w:b/>
                <w:bCs/>
                <w:color w:val="FFFFFF" w:themeColor="background1"/>
                <w:szCs w:val="24"/>
              </w:rPr>
              <w:t xml:space="preserve">en las redes </w:t>
            </w:r>
            <w:r>
              <w:rPr>
                <w:rFonts w:eastAsia="Times New Roman" w:cs="Times New Roman"/>
                <w:b/>
                <w:bCs/>
                <w:color w:val="FFFFFF" w:themeColor="background1"/>
                <w:szCs w:val="24"/>
              </w:rPr>
              <w:t xml:space="preserve">sociales </w:t>
            </w:r>
            <w:r w:rsidRPr="00C56042">
              <w:rPr>
                <w:rFonts w:eastAsia="Times New Roman" w:cs="Times New Roman"/>
                <w:b/>
                <w:bCs/>
                <w:color w:val="FFFFFF" w:themeColor="background1"/>
                <w:szCs w:val="24"/>
              </w:rPr>
              <w:t>del MIREX.</w:t>
            </w:r>
          </w:p>
        </w:tc>
      </w:tr>
      <w:tr w:rsidR="00D050E0" w:rsidRPr="00D15346" w14:paraId="7B9A172E" w14:textId="77777777" w:rsidTr="00462D64">
        <w:trPr>
          <w:trHeight w:val="397"/>
        </w:trPr>
        <w:tc>
          <w:tcPr>
            <w:tcW w:w="1095" w:type="pct"/>
            <w:shd w:val="clear" w:color="auto" w:fill="002060"/>
            <w:noWrap/>
            <w:vAlign w:val="center"/>
            <w:hideMark/>
          </w:tcPr>
          <w:p w14:paraId="6A271184" w14:textId="77777777" w:rsidR="00D050E0" w:rsidRPr="00C56042" w:rsidRDefault="00D050E0" w:rsidP="00F64A7C">
            <w:pPr>
              <w:spacing w:after="0" w:line="276" w:lineRule="auto"/>
              <w:ind w:left="174"/>
              <w:rPr>
                <w:rFonts w:eastAsia="Calibri" w:cs="Times New Roman"/>
                <w:color w:val="FFFFFF" w:themeColor="background1"/>
                <w:szCs w:val="24"/>
              </w:rPr>
            </w:pPr>
            <w:r w:rsidRPr="00C56042">
              <w:rPr>
                <w:rFonts w:eastAsia="Calibri" w:cs="Times New Roman"/>
                <w:color w:val="FFFFFF" w:themeColor="background1"/>
                <w:szCs w:val="24"/>
              </w:rPr>
              <w:t>Red Social</w:t>
            </w:r>
          </w:p>
        </w:tc>
        <w:tc>
          <w:tcPr>
            <w:tcW w:w="1301" w:type="pct"/>
            <w:shd w:val="clear" w:color="auto" w:fill="002060"/>
          </w:tcPr>
          <w:p w14:paraId="7149B9A4" w14:textId="4355D40B" w:rsidR="00D050E0" w:rsidRPr="00D050E0" w:rsidRDefault="00D050E0" w:rsidP="00D050E0">
            <w:pPr>
              <w:spacing w:after="0" w:line="276" w:lineRule="auto"/>
              <w:ind w:left="174"/>
              <w:jc w:val="center"/>
              <w:rPr>
                <w:rFonts w:eastAsia="Calibri" w:cs="Times New Roman"/>
                <w:color w:val="FFFFFF" w:themeColor="background1"/>
                <w:szCs w:val="24"/>
              </w:rPr>
            </w:pPr>
            <w:r>
              <w:rPr>
                <w:rFonts w:eastAsia="Calibri" w:cs="Times New Roman"/>
                <w:color w:val="FFFFFF" w:themeColor="background1"/>
                <w:szCs w:val="24"/>
              </w:rPr>
              <w:t>Seguidores 2024</w:t>
            </w:r>
          </w:p>
        </w:tc>
        <w:tc>
          <w:tcPr>
            <w:tcW w:w="1449" w:type="pct"/>
            <w:shd w:val="clear" w:color="auto" w:fill="002060"/>
            <w:noWrap/>
            <w:vAlign w:val="center"/>
            <w:hideMark/>
          </w:tcPr>
          <w:p w14:paraId="77D7F288" w14:textId="45F91ED9" w:rsidR="00D050E0" w:rsidRPr="00C56042" w:rsidRDefault="00D050E0" w:rsidP="00713B96">
            <w:pPr>
              <w:spacing w:after="0" w:line="276" w:lineRule="auto"/>
              <w:rPr>
                <w:rFonts w:eastAsia="Calibri" w:cs="Times New Roman"/>
                <w:b/>
                <w:bCs/>
                <w:color w:val="FFFFFF" w:themeColor="background1"/>
                <w:szCs w:val="24"/>
              </w:rPr>
            </w:pPr>
            <w:r w:rsidRPr="00C56042">
              <w:rPr>
                <w:rFonts w:eastAsia="Calibri" w:cs="Times New Roman"/>
                <w:b/>
                <w:bCs/>
                <w:color w:val="FFFFFF" w:themeColor="background1"/>
                <w:szCs w:val="24"/>
              </w:rPr>
              <w:t>Seguidores</w:t>
            </w:r>
            <w:r>
              <w:rPr>
                <w:rFonts w:eastAsia="Calibri" w:cs="Times New Roman"/>
                <w:b/>
                <w:bCs/>
                <w:color w:val="FFFFFF" w:themeColor="background1"/>
                <w:szCs w:val="24"/>
              </w:rPr>
              <w:t xml:space="preserve"> 2025</w:t>
            </w:r>
          </w:p>
        </w:tc>
        <w:tc>
          <w:tcPr>
            <w:tcW w:w="1155" w:type="pct"/>
            <w:shd w:val="clear" w:color="auto" w:fill="002060"/>
          </w:tcPr>
          <w:p w14:paraId="328035BB" w14:textId="40C447FC" w:rsidR="00D050E0" w:rsidRPr="00C56042" w:rsidRDefault="00D050E0" w:rsidP="00F64A7C">
            <w:pPr>
              <w:spacing w:after="0" w:line="276" w:lineRule="auto"/>
              <w:ind w:left="56"/>
              <w:jc w:val="center"/>
              <w:rPr>
                <w:rFonts w:eastAsia="Calibri" w:cs="Times New Roman"/>
                <w:b/>
                <w:bCs/>
                <w:color w:val="FFFFFF" w:themeColor="background1"/>
                <w:szCs w:val="24"/>
              </w:rPr>
            </w:pPr>
            <w:r w:rsidRPr="00C56042">
              <w:rPr>
                <w:rFonts w:eastAsia="Calibri" w:cs="Times New Roman"/>
                <w:b/>
                <w:bCs/>
                <w:color w:val="FFFFFF" w:themeColor="background1"/>
                <w:szCs w:val="24"/>
              </w:rPr>
              <w:t>Interacciones</w:t>
            </w:r>
          </w:p>
        </w:tc>
      </w:tr>
      <w:tr w:rsidR="00DE30A6" w:rsidRPr="00D15346" w14:paraId="2439DEE6" w14:textId="77777777" w:rsidTr="00462D64">
        <w:trPr>
          <w:trHeight w:val="454"/>
        </w:trPr>
        <w:tc>
          <w:tcPr>
            <w:tcW w:w="1095" w:type="pct"/>
            <w:noWrap/>
            <w:hideMark/>
          </w:tcPr>
          <w:p w14:paraId="61782E27" w14:textId="77777777" w:rsidR="00DE30A6" w:rsidRPr="00D15346" w:rsidRDefault="00DE30A6" w:rsidP="00DE30A6">
            <w:pPr>
              <w:spacing w:after="0" w:line="276" w:lineRule="auto"/>
              <w:ind w:left="174"/>
              <w:jc w:val="both"/>
              <w:rPr>
                <w:rFonts w:eastAsia="Calibri" w:cs="Times New Roman"/>
                <w:color w:val="767171"/>
                <w:szCs w:val="24"/>
              </w:rPr>
            </w:pPr>
            <w:r w:rsidRPr="00D15346">
              <w:rPr>
                <w:rFonts w:eastAsia="Calibri" w:cs="Times New Roman"/>
                <w:color w:val="767171"/>
                <w:szCs w:val="24"/>
              </w:rPr>
              <w:t>Instagram</w:t>
            </w:r>
          </w:p>
        </w:tc>
        <w:tc>
          <w:tcPr>
            <w:tcW w:w="1301" w:type="pct"/>
          </w:tcPr>
          <w:p w14:paraId="1960FA80" w14:textId="069BDD6F" w:rsidR="00DE30A6" w:rsidRDefault="00DE30A6" w:rsidP="00DE30A6">
            <w:pPr>
              <w:spacing w:after="0" w:line="276" w:lineRule="auto"/>
              <w:ind w:left="19"/>
              <w:jc w:val="center"/>
              <w:rPr>
                <w:rStyle w:val="normaltextrun"/>
                <w:color w:val="767171"/>
              </w:rPr>
            </w:pPr>
            <w:r w:rsidRPr="00D15346">
              <w:rPr>
                <w:rFonts w:cs="Times New Roman"/>
                <w:color w:val="767171"/>
                <w:szCs w:val="24"/>
              </w:rPr>
              <w:t xml:space="preserve">101,152 </w:t>
            </w:r>
          </w:p>
        </w:tc>
        <w:tc>
          <w:tcPr>
            <w:tcW w:w="1449" w:type="pct"/>
            <w:noWrap/>
            <w:hideMark/>
          </w:tcPr>
          <w:p w14:paraId="5A8F847A" w14:textId="6B18029B" w:rsidR="00DE30A6" w:rsidRPr="00D15346" w:rsidRDefault="00A04242" w:rsidP="00DE30A6">
            <w:pPr>
              <w:spacing w:after="0" w:line="276" w:lineRule="auto"/>
              <w:ind w:left="19"/>
              <w:jc w:val="center"/>
              <w:rPr>
                <w:rFonts w:eastAsia="Calibri" w:cs="Times New Roman"/>
                <w:color w:val="767171"/>
                <w:szCs w:val="24"/>
              </w:rPr>
            </w:pPr>
            <w:r>
              <w:rPr>
                <w:rStyle w:val="normaltextrun"/>
                <w:color w:val="767171"/>
              </w:rPr>
              <w:t>116</w:t>
            </w:r>
            <w:r w:rsidR="00DE30A6">
              <w:rPr>
                <w:rStyle w:val="normaltextrun"/>
                <w:color w:val="767171"/>
              </w:rPr>
              <w:t>,</w:t>
            </w:r>
            <w:r w:rsidR="00F71C00">
              <w:rPr>
                <w:rStyle w:val="normaltextrun"/>
                <w:color w:val="767171"/>
              </w:rPr>
              <w:t>777</w:t>
            </w:r>
            <w:r w:rsidR="00DE30A6">
              <w:rPr>
                <w:rStyle w:val="eop"/>
                <w:color w:val="767171"/>
              </w:rPr>
              <w:t> </w:t>
            </w:r>
          </w:p>
        </w:tc>
        <w:tc>
          <w:tcPr>
            <w:tcW w:w="1155" w:type="pct"/>
          </w:tcPr>
          <w:p w14:paraId="4EDA3541" w14:textId="79D984EC" w:rsidR="00DE30A6" w:rsidRPr="00D15346" w:rsidRDefault="00F71C00" w:rsidP="00DE30A6">
            <w:pPr>
              <w:spacing w:after="0" w:line="276" w:lineRule="auto"/>
              <w:ind w:left="19"/>
              <w:jc w:val="center"/>
              <w:rPr>
                <w:rFonts w:cs="Times New Roman"/>
                <w:color w:val="767171"/>
                <w:szCs w:val="24"/>
              </w:rPr>
            </w:pPr>
            <w:r>
              <w:rPr>
                <w:rStyle w:val="normaltextrun"/>
                <w:color w:val="767171"/>
              </w:rPr>
              <w:t>1</w:t>
            </w:r>
            <w:r w:rsidR="005010C9">
              <w:rPr>
                <w:rStyle w:val="normaltextrun"/>
                <w:color w:val="767171"/>
              </w:rPr>
              <w:t>88,924</w:t>
            </w:r>
            <w:r w:rsidR="00DE30A6">
              <w:rPr>
                <w:rStyle w:val="eop"/>
                <w:color w:val="767171"/>
              </w:rPr>
              <w:t> </w:t>
            </w:r>
          </w:p>
        </w:tc>
      </w:tr>
      <w:tr w:rsidR="00DE30A6" w:rsidRPr="00D15346" w14:paraId="5C2D0B22" w14:textId="77777777" w:rsidTr="00462D64">
        <w:trPr>
          <w:trHeight w:val="454"/>
        </w:trPr>
        <w:tc>
          <w:tcPr>
            <w:tcW w:w="1095" w:type="pct"/>
            <w:noWrap/>
            <w:vAlign w:val="center"/>
            <w:hideMark/>
          </w:tcPr>
          <w:p w14:paraId="5B28E0B0" w14:textId="77777777" w:rsidR="00DE30A6" w:rsidRPr="00D15346" w:rsidRDefault="00DE30A6" w:rsidP="00DE30A6">
            <w:pPr>
              <w:spacing w:after="0" w:line="276" w:lineRule="auto"/>
              <w:ind w:left="174"/>
              <w:jc w:val="both"/>
              <w:rPr>
                <w:rFonts w:eastAsia="Calibri" w:cs="Times New Roman"/>
                <w:color w:val="767171"/>
                <w:szCs w:val="24"/>
              </w:rPr>
            </w:pPr>
            <w:r w:rsidRPr="00D15346">
              <w:rPr>
                <w:rFonts w:eastAsia="Calibri" w:cs="Times New Roman"/>
                <w:color w:val="767171"/>
                <w:szCs w:val="24"/>
              </w:rPr>
              <w:t>Facebook</w:t>
            </w:r>
          </w:p>
        </w:tc>
        <w:tc>
          <w:tcPr>
            <w:tcW w:w="1301" w:type="pct"/>
          </w:tcPr>
          <w:p w14:paraId="32E356C9" w14:textId="248A9E81" w:rsidR="00DE30A6" w:rsidRDefault="00DE30A6" w:rsidP="00DE30A6">
            <w:pPr>
              <w:spacing w:after="0" w:line="276" w:lineRule="auto"/>
              <w:ind w:left="19"/>
              <w:jc w:val="center"/>
              <w:rPr>
                <w:rStyle w:val="normaltextrun"/>
                <w:color w:val="767171"/>
              </w:rPr>
            </w:pPr>
            <w:r w:rsidRPr="00D15346">
              <w:rPr>
                <w:rFonts w:cs="Times New Roman"/>
                <w:color w:val="767171"/>
                <w:szCs w:val="24"/>
              </w:rPr>
              <w:t xml:space="preserve">32,844 </w:t>
            </w:r>
          </w:p>
        </w:tc>
        <w:tc>
          <w:tcPr>
            <w:tcW w:w="1449" w:type="pct"/>
            <w:noWrap/>
            <w:hideMark/>
          </w:tcPr>
          <w:p w14:paraId="4A40B68C" w14:textId="1823349A" w:rsidR="00DE30A6" w:rsidRPr="00D15346" w:rsidRDefault="00DE30A6" w:rsidP="00DE30A6">
            <w:pPr>
              <w:spacing w:after="0" w:line="276" w:lineRule="auto"/>
              <w:ind w:left="19"/>
              <w:jc w:val="center"/>
              <w:rPr>
                <w:rFonts w:eastAsia="Calibri" w:cs="Times New Roman"/>
                <w:color w:val="767171"/>
                <w:szCs w:val="24"/>
              </w:rPr>
            </w:pPr>
            <w:r>
              <w:rPr>
                <w:rStyle w:val="normaltextrun"/>
                <w:color w:val="767171"/>
              </w:rPr>
              <w:t>3</w:t>
            </w:r>
            <w:r w:rsidR="00EA2AB3">
              <w:rPr>
                <w:rStyle w:val="normaltextrun"/>
                <w:color w:val="767171"/>
              </w:rPr>
              <w:t>4</w:t>
            </w:r>
            <w:r>
              <w:rPr>
                <w:rStyle w:val="normaltextrun"/>
                <w:color w:val="767171"/>
              </w:rPr>
              <w:t>,9</w:t>
            </w:r>
            <w:r w:rsidR="00EA2AB3">
              <w:rPr>
                <w:rStyle w:val="normaltextrun"/>
                <w:color w:val="767171"/>
              </w:rPr>
              <w:t>2</w:t>
            </w:r>
            <w:r>
              <w:rPr>
                <w:rStyle w:val="normaltextrun"/>
                <w:color w:val="767171"/>
              </w:rPr>
              <w:t>6</w:t>
            </w:r>
            <w:r>
              <w:rPr>
                <w:rStyle w:val="eop"/>
                <w:color w:val="767171"/>
              </w:rPr>
              <w:t> </w:t>
            </w:r>
          </w:p>
        </w:tc>
        <w:tc>
          <w:tcPr>
            <w:tcW w:w="1155" w:type="pct"/>
          </w:tcPr>
          <w:p w14:paraId="2FA8074E" w14:textId="7AA26F00" w:rsidR="00DE30A6" w:rsidRPr="00D15346" w:rsidRDefault="00135FA7" w:rsidP="00DE30A6">
            <w:pPr>
              <w:spacing w:after="0" w:line="276" w:lineRule="auto"/>
              <w:ind w:left="19"/>
              <w:jc w:val="center"/>
              <w:rPr>
                <w:rFonts w:cs="Times New Roman"/>
                <w:color w:val="767171"/>
                <w:szCs w:val="24"/>
              </w:rPr>
            </w:pPr>
            <w:r>
              <w:rPr>
                <w:rStyle w:val="normaltextrun"/>
              </w:rPr>
              <w:t>29,488</w:t>
            </w:r>
          </w:p>
        </w:tc>
      </w:tr>
      <w:tr w:rsidR="00DE30A6" w:rsidRPr="00D15346" w14:paraId="0096F825" w14:textId="77777777" w:rsidTr="00462D64">
        <w:trPr>
          <w:trHeight w:val="454"/>
        </w:trPr>
        <w:tc>
          <w:tcPr>
            <w:tcW w:w="1095" w:type="pct"/>
            <w:noWrap/>
            <w:hideMark/>
          </w:tcPr>
          <w:p w14:paraId="47110259" w14:textId="77777777" w:rsidR="00DE30A6" w:rsidRPr="00D15346" w:rsidRDefault="00DE30A6" w:rsidP="00DE30A6">
            <w:pPr>
              <w:spacing w:after="0" w:line="276" w:lineRule="auto"/>
              <w:ind w:left="179"/>
              <w:jc w:val="both"/>
              <w:rPr>
                <w:rFonts w:eastAsia="Calibri" w:cs="Times New Roman"/>
                <w:color w:val="767171"/>
                <w:szCs w:val="24"/>
              </w:rPr>
            </w:pPr>
            <w:r w:rsidRPr="00D15346">
              <w:rPr>
                <w:rFonts w:cs="Times New Roman"/>
                <w:color w:val="767171"/>
                <w:szCs w:val="24"/>
              </w:rPr>
              <w:t>LinkedIn</w:t>
            </w:r>
          </w:p>
        </w:tc>
        <w:tc>
          <w:tcPr>
            <w:tcW w:w="1301" w:type="pct"/>
          </w:tcPr>
          <w:p w14:paraId="326B6826" w14:textId="74EF70A9" w:rsidR="00DE30A6" w:rsidRDefault="00DE30A6" w:rsidP="00DE30A6">
            <w:pPr>
              <w:spacing w:after="0" w:line="276" w:lineRule="auto"/>
              <w:jc w:val="center"/>
              <w:rPr>
                <w:rStyle w:val="normaltextrun"/>
                <w:color w:val="767171"/>
              </w:rPr>
            </w:pPr>
            <w:r w:rsidRPr="00D15346">
              <w:rPr>
                <w:rFonts w:cs="Times New Roman"/>
                <w:color w:val="767171"/>
                <w:szCs w:val="24"/>
              </w:rPr>
              <w:t xml:space="preserve">23,103 </w:t>
            </w:r>
          </w:p>
        </w:tc>
        <w:tc>
          <w:tcPr>
            <w:tcW w:w="1449" w:type="pct"/>
            <w:noWrap/>
            <w:hideMark/>
          </w:tcPr>
          <w:p w14:paraId="7293F8DB" w14:textId="0E69799C" w:rsidR="00DE30A6" w:rsidRPr="00D15346" w:rsidRDefault="00317113" w:rsidP="00DE30A6">
            <w:pPr>
              <w:spacing w:after="0" w:line="276" w:lineRule="auto"/>
              <w:jc w:val="center"/>
              <w:rPr>
                <w:rFonts w:eastAsia="Calibri" w:cs="Times New Roman"/>
                <w:color w:val="767171"/>
                <w:szCs w:val="24"/>
              </w:rPr>
            </w:pPr>
            <w:r>
              <w:rPr>
                <w:rStyle w:val="normaltextrun"/>
                <w:color w:val="767171"/>
              </w:rPr>
              <w:t>46</w:t>
            </w:r>
            <w:r w:rsidR="00DE30A6">
              <w:rPr>
                <w:rStyle w:val="normaltextrun"/>
                <w:color w:val="767171"/>
              </w:rPr>
              <w:t>,</w:t>
            </w:r>
            <w:r>
              <w:rPr>
                <w:rStyle w:val="normaltextrun"/>
                <w:color w:val="767171"/>
              </w:rPr>
              <w:t>000</w:t>
            </w:r>
            <w:r w:rsidR="00DE30A6">
              <w:rPr>
                <w:rStyle w:val="eop"/>
                <w:color w:val="767171"/>
              </w:rPr>
              <w:t> </w:t>
            </w:r>
          </w:p>
        </w:tc>
        <w:tc>
          <w:tcPr>
            <w:tcW w:w="1155" w:type="pct"/>
          </w:tcPr>
          <w:p w14:paraId="31BED24F" w14:textId="176529DD" w:rsidR="00DE30A6" w:rsidRPr="00D15346" w:rsidRDefault="00DE30A6" w:rsidP="00DE30A6">
            <w:pPr>
              <w:spacing w:after="0" w:line="276" w:lineRule="auto"/>
              <w:jc w:val="center"/>
              <w:rPr>
                <w:rFonts w:cs="Times New Roman"/>
                <w:color w:val="767171"/>
                <w:szCs w:val="24"/>
              </w:rPr>
            </w:pPr>
          </w:p>
        </w:tc>
      </w:tr>
      <w:tr w:rsidR="00DE30A6" w:rsidRPr="00D15346" w14:paraId="0E413FC5" w14:textId="77777777" w:rsidTr="00462D64">
        <w:trPr>
          <w:trHeight w:val="454"/>
        </w:trPr>
        <w:tc>
          <w:tcPr>
            <w:tcW w:w="1095" w:type="pct"/>
            <w:noWrap/>
            <w:hideMark/>
          </w:tcPr>
          <w:p w14:paraId="3ABA55F2" w14:textId="77777777" w:rsidR="00DE30A6" w:rsidRPr="00D15346" w:rsidRDefault="00DE30A6" w:rsidP="00DE30A6">
            <w:pPr>
              <w:spacing w:after="0" w:line="276" w:lineRule="auto"/>
              <w:ind w:left="179"/>
              <w:jc w:val="both"/>
              <w:rPr>
                <w:rFonts w:eastAsia="Calibri" w:cs="Times New Roman"/>
                <w:color w:val="767171"/>
                <w:szCs w:val="24"/>
              </w:rPr>
            </w:pPr>
            <w:r w:rsidRPr="00D15346">
              <w:rPr>
                <w:rFonts w:cs="Times New Roman"/>
                <w:color w:val="767171"/>
                <w:szCs w:val="24"/>
              </w:rPr>
              <w:t>X MIREXRD</w:t>
            </w:r>
          </w:p>
        </w:tc>
        <w:tc>
          <w:tcPr>
            <w:tcW w:w="1301" w:type="pct"/>
          </w:tcPr>
          <w:p w14:paraId="5BBB33E7" w14:textId="20C1ED45" w:rsidR="00DE30A6" w:rsidRDefault="00DE30A6" w:rsidP="00DE30A6">
            <w:pPr>
              <w:spacing w:after="0" w:line="276" w:lineRule="auto"/>
              <w:ind w:left="19"/>
              <w:jc w:val="center"/>
              <w:rPr>
                <w:rStyle w:val="normaltextrun"/>
                <w:color w:val="767171"/>
              </w:rPr>
            </w:pPr>
            <w:r w:rsidRPr="00D15346">
              <w:rPr>
                <w:rFonts w:cs="Times New Roman"/>
                <w:color w:val="767171"/>
                <w:szCs w:val="24"/>
              </w:rPr>
              <w:t>156,675</w:t>
            </w:r>
          </w:p>
        </w:tc>
        <w:tc>
          <w:tcPr>
            <w:tcW w:w="1449" w:type="pct"/>
            <w:noWrap/>
            <w:hideMark/>
          </w:tcPr>
          <w:p w14:paraId="197FE8BA" w14:textId="28441752" w:rsidR="00DE30A6" w:rsidRPr="00D15346" w:rsidRDefault="00DE30A6" w:rsidP="00DE30A6">
            <w:pPr>
              <w:spacing w:after="0" w:line="276" w:lineRule="auto"/>
              <w:ind w:left="19"/>
              <w:jc w:val="center"/>
              <w:rPr>
                <w:rFonts w:eastAsia="Calibri" w:cs="Times New Roman"/>
                <w:color w:val="767171"/>
                <w:szCs w:val="24"/>
              </w:rPr>
            </w:pPr>
            <w:r>
              <w:rPr>
                <w:rStyle w:val="normaltextrun"/>
                <w:color w:val="767171"/>
              </w:rPr>
              <w:t>1</w:t>
            </w:r>
            <w:r w:rsidR="001634CF">
              <w:rPr>
                <w:rStyle w:val="normaltextrun"/>
                <w:color w:val="767171"/>
              </w:rPr>
              <w:t>51</w:t>
            </w:r>
            <w:r>
              <w:rPr>
                <w:rStyle w:val="normaltextrun"/>
                <w:color w:val="767171"/>
              </w:rPr>
              <w:t>,</w:t>
            </w:r>
            <w:r w:rsidR="001634CF">
              <w:rPr>
                <w:rStyle w:val="normaltextrun"/>
                <w:color w:val="767171"/>
              </w:rPr>
              <w:t>403</w:t>
            </w:r>
            <w:r>
              <w:rPr>
                <w:rStyle w:val="eop"/>
                <w:color w:val="767171"/>
              </w:rPr>
              <w:t> </w:t>
            </w:r>
          </w:p>
        </w:tc>
        <w:tc>
          <w:tcPr>
            <w:tcW w:w="1155" w:type="pct"/>
          </w:tcPr>
          <w:p w14:paraId="5B0FF545" w14:textId="2F16C3E0" w:rsidR="00DE30A6" w:rsidRPr="00D15346" w:rsidRDefault="005010C9" w:rsidP="00DE30A6">
            <w:pPr>
              <w:spacing w:after="0" w:line="276" w:lineRule="auto"/>
              <w:ind w:left="19"/>
              <w:jc w:val="center"/>
              <w:rPr>
                <w:rFonts w:cs="Times New Roman"/>
                <w:color w:val="767171"/>
                <w:szCs w:val="24"/>
              </w:rPr>
            </w:pPr>
            <w:r>
              <w:rPr>
                <w:rStyle w:val="normaltextrun"/>
                <w:color w:val="767171"/>
              </w:rPr>
              <w:t>69,315</w:t>
            </w:r>
            <w:r w:rsidR="00DE30A6">
              <w:rPr>
                <w:rStyle w:val="eop"/>
                <w:color w:val="767171"/>
              </w:rPr>
              <w:t> </w:t>
            </w:r>
          </w:p>
        </w:tc>
      </w:tr>
    </w:tbl>
    <w:p w14:paraId="78382B06" w14:textId="06B96E09" w:rsidR="00B21B89" w:rsidRDefault="00B21B89" w:rsidP="00B21B89">
      <w:pPr>
        <w:spacing w:after="0" w:line="360" w:lineRule="auto"/>
        <w:jc w:val="both"/>
        <w:rPr>
          <w:rFonts w:eastAsia="Calibri" w:cs="Times New Roman"/>
          <w:color w:val="767171"/>
          <w:sz w:val="22"/>
        </w:rPr>
      </w:pPr>
      <w:r w:rsidRPr="001A72EB">
        <w:rPr>
          <w:rFonts w:eastAsia="Calibri" w:cs="Times New Roman"/>
          <w:color w:val="767171"/>
          <w:sz w:val="22"/>
        </w:rPr>
        <w:t>Fuente: Registros Dirección de Comunicación del MIREX.</w:t>
      </w:r>
    </w:p>
    <w:p w14:paraId="462C5BCC" w14:textId="77777777" w:rsidR="009729DF" w:rsidRPr="001A72EB" w:rsidRDefault="009729DF" w:rsidP="00B21B89">
      <w:pPr>
        <w:spacing w:after="0" w:line="360" w:lineRule="auto"/>
        <w:jc w:val="both"/>
        <w:rPr>
          <w:rFonts w:eastAsia="Calibri" w:cs="Times New Roman"/>
          <w:color w:val="767171"/>
          <w:sz w:val="22"/>
        </w:rPr>
      </w:pPr>
    </w:p>
    <w:p w14:paraId="7B2EFC86" w14:textId="2ECA86F0" w:rsidR="001820B1" w:rsidRPr="00D15346" w:rsidRDefault="001820B1" w:rsidP="004F5895">
      <w:pPr>
        <w:keepNext/>
        <w:keepLines/>
        <w:numPr>
          <w:ilvl w:val="0"/>
          <w:numId w:val="8"/>
        </w:numPr>
        <w:spacing w:after="0" w:line="360" w:lineRule="auto"/>
        <w:contextualSpacing/>
        <w:jc w:val="center"/>
        <w:outlineLvl w:val="0"/>
        <w:rPr>
          <w:rFonts w:eastAsia="Times New Roman" w:cs="Times New Roman"/>
          <w:b/>
          <w:color w:val="767171"/>
          <w:sz w:val="28"/>
          <w:szCs w:val="28"/>
        </w:rPr>
      </w:pPr>
      <w:bookmarkStart w:id="182" w:name="_Toc91497425"/>
      <w:bookmarkStart w:id="183" w:name="_Toc217046200"/>
      <w:r w:rsidRPr="00D15346">
        <w:rPr>
          <w:rFonts w:eastAsia="Times New Roman" w:cs="Times New Roman"/>
          <w:b/>
          <w:color w:val="767171"/>
          <w:sz w:val="28"/>
          <w:szCs w:val="28"/>
        </w:rPr>
        <w:lastRenderedPageBreak/>
        <w:t>Servicio al ciudadano y transparencia institucional</w:t>
      </w:r>
      <w:bookmarkEnd w:id="182"/>
      <w:bookmarkEnd w:id="183"/>
    </w:p>
    <w:p w14:paraId="549A92CB" w14:textId="77777777" w:rsidR="001820B1" w:rsidRPr="00D15346" w:rsidRDefault="001820B1" w:rsidP="001820B1">
      <w:pPr>
        <w:spacing w:after="0" w:line="360" w:lineRule="auto"/>
        <w:jc w:val="center"/>
        <w:rPr>
          <w:rFonts w:eastAsia="Calibri" w:cs="Times New Roman"/>
          <w:color w:val="767171"/>
          <w:sz w:val="2"/>
          <w:u w:val="thick" w:color="FF0000"/>
        </w:rPr>
      </w:pPr>
    </w:p>
    <w:bookmarkStart w:id="184" w:name="_Toc91497426"/>
    <w:p w14:paraId="48FE6829" w14:textId="4BE7762C" w:rsidR="001820B1" w:rsidRPr="00D15346" w:rsidRDefault="001820B1" w:rsidP="001820B1">
      <w:pPr>
        <w:spacing w:after="0" w:line="360" w:lineRule="auto"/>
        <w:jc w:val="both"/>
        <w:rPr>
          <w:rFonts w:ascii="Artifex CF Extra Light" w:eastAsia="Calibri" w:hAnsi="Artifex CF Extra Light" w:cs="Times New Roman"/>
          <w:color w:val="767171"/>
          <w:sz w:val="18"/>
          <w:u w:color="FF0000"/>
        </w:rPr>
      </w:pPr>
      <w:r w:rsidRPr="00D15346">
        <w:rPr>
          <w:rFonts w:eastAsia="Calibri" w:cs="Times New Roman"/>
          <w:noProof/>
          <w:color w:val="767171"/>
          <w:sz w:val="2"/>
          <w:u w:val="thick" w:color="FF0000"/>
          <w:lang w:eastAsia="es-ES"/>
        </w:rPr>
        <mc:AlternateContent>
          <mc:Choice Requires="wps">
            <w:drawing>
              <wp:anchor distT="0" distB="0" distL="114300" distR="114300" simplePos="0" relativeHeight="251659776" behindDoc="0" locked="0" layoutInCell="1" allowOverlap="1" wp14:anchorId="62941F84" wp14:editId="65C183BA">
                <wp:simplePos x="0" y="0"/>
                <wp:positionH relativeFrom="column">
                  <wp:posOffset>2141855</wp:posOffset>
                </wp:positionH>
                <wp:positionV relativeFrom="paragraph">
                  <wp:posOffset>66675</wp:posOffset>
                </wp:positionV>
                <wp:extent cx="896620" cy="0"/>
                <wp:effectExtent l="17780" t="23495" r="19050" b="14605"/>
                <wp:wrapNone/>
                <wp:docPr id="41" name="Conector recto de flecha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6620" cy="0"/>
                        </a:xfrm>
                        <a:prstGeom prst="straightConnector1">
                          <a:avLst/>
                        </a:prstGeom>
                        <a:noFill/>
                        <a:ln w="28575" cmpd="sng">
                          <a:solidFill>
                            <a:srgbClr val="FF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873B2B" id="Conector recto de flecha 41" o:spid="_x0000_s1026" type="#_x0000_t32" style="position:absolute;margin-left:168.65pt;margin-top:5.25pt;width:70.6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" strokecolor="red" strokeweight="2.25pt"/>
            </w:pict>
          </mc:Fallback>
        </mc:AlternateContent>
      </w:r>
    </w:p>
    <w:p w14:paraId="62EED4BE" w14:textId="77777777" w:rsidR="001820B1" w:rsidRPr="00D15346" w:rsidRDefault="001820B1" w:rsidP="001820B1">
      <w:pPr>
        <w:jc w:val="both"/>
        <w:rPr>
          <w:rFonts w:eastAsia="Calibri" w:cs="Times New Roman"/>
          <w:b/>
          <w:bCs/>
          <w:color w:val="767171"/>
          <w:szCs w:val="24"/>
        </w:rPr>
      </w:pPr>
    </w:p>
    <w:p w14:paraId="7F6473C8" w14:textId="77777777" w:rsidR="001820B1" w:rsidRPr="00D15346" w:rsidRDefault="001820B1" w:rsidP="004F5895">
      <w:pPr>
        <w:keepNext/>
        <w:keepLines/>
        <w:numPr>
          <w:ilvl w:val="0"/>
          <w:numId w:val="7"/>
        </w:numPr>
        <w:spacing w:after="0" w:line="360" w:lineRule="auto"/>
        <w:ind w:left="284" w:hanging="284"/>
        <w:contextualSpacing/>
        <w:jc w:val="center"/>
        <w:outlineLvl w:val="0"/>
        <w:rPr>
          <w:rFonts w:eastAsia="Calibri" w:cs="Times New Roman"/>
          <w:b/>
          <w:bCs/>
          <w:color w:val="767171"/>
          <w:szCs w:val="24"/>
        </w:rPr>
      </w:pPr>
      <w:bookmarkStart w:id="185" w:name="_Toc217046201"/>
      <w:r w:rsidRPr="00D15346">
        <w:rPr>
          <w:rFonts w:eastAsia="Calibri" w:cs="Times New Roman"/>
          <w:b/>
          <w:bCs/>
          <w:color w:val="767171"/>
          <w:szCs w:val="24"/>
        </w:rPr>
        <w:t>Nivel de la satisfacción con el servicio</w:t>
      </w:r>
      <w:bookmarkEnd w:id="184"/>
      <w:bookmarkEnd w:id="185"/>
    </w:p>
    <w:p w14:paraId="75D0DA48" w14:textId="77777777" w:rsidR="00020469" w:rsidRPr="00D15346" w:rsidRDefault="00020469" w:rsidP="001820B1">
      <w:pPr>
        <w:tabs>
          <w:tab w:val="left" w:pos="1260"/>
        </w:tabs>
        <w:spacing w:after="0" w:line="360" w:lineRule="auto"/>
        <w:jc w:val="both"/>
        <w:rPr>
          <w:rFonts w:eastAsia="Calibri" w:cs="Times New Roman"/>
          <w:color w:val="767171"/>
          <w:szCs w:val="24"/>
          <w:u w:val="thick" w:color="FF0000"/>
        </w:rPr>
      </w:pPr>
    </w:p>
    <w:p w14:paraId="13FC0E0C" w14:textId="5F02CA17" w:rsidR="00CD5607" w:rsidRPr="00D15346" w:rsidRDefault="00CD5607" w:rsidP="00CD5607">
      <w:pPr>
        <w:spacing w:after="0" w:line="360" w:lineRule="auto"/>
        <w:jc w:val="both"/>
        <w:rPr>
          <w:rFonts w:eastAsia="Calibri" w:cs="Times New Roman"/>
          <w:b/>
          <w:bCs/>
          <w:color w:val="767171"/>
        </w:rPr>
      </w:pPr>
      <w:r w:rsidRPr="00D15346">
        <w:rPr>
          <w:rFonts w:eastAsia="Calibri" w:cs="Times New Roman"/>
          <w:b/>
          <w:bCs/>
          <w:color w:val="767171"/>
        </w:rPr>
        <w:t>Resultados del monitoreo de la Carta Compromiso</w:t>
      </w:r>
      <w:r w:rsidR="001A72EB">
        <w:rPr>
          <w:rFonts w:eastAsia="Calibri" w:cs="Times New Roman"/>
          <w:b/>
          <w:bCs/>
          <w:color w:val="767171"/>
        </w:rPr>
        <w:t xml:space="preserve"> al Ciudadano</w:t>
      </w:r>
    </w:p>
    <w:p w14:paraId="3A2A9ACA" w14:textId="77777777" w:rsidR="009729DF" w:rsidRDefault="009729DF" w:rsidP="00B21B89">
      <w:pPr>
        <w:spacing w:after="0" w:line="360" w:lineRule="auto"/>
        <w:jc w:val="both"/>
        <w:rPr>
          <w:rFonts w:eastAsia="Calibri" w:cs="Times New Roman"/>
          <w:color w:val="767171"/>
        </w:rPr>
      </w:pPr>
    </w:p>
    <w:p w14:paraId="5C135D1A" w14:textId="75E3AB2C" w:rsidR="00B21B89" w:rsidRPr="00D15346" w:rsidRDefault="00B21B89" w:rsidP="00B21B89">
      <w:pPr>
        <w:spacing w:after="0" w:line="360" w:lineRule="auto"/>
        <w:jc w:val="both"/>
        <w:rPr>
          <w:rFonts w:eastAsia="Calibri" w:cs="Times New Roman"/>
          <w:color w:val="767171"/>
        </w:rPr>
      </w:pPr>
      <w:r w:rsidRPr="00D15346">
        <w:rPr>
          <w:rFonts w:eastAsia="Calibri" w:cs="Times New Roman"/>
          <w:color w:val="767171"/>
        </w:rPr>
        <w:t xml:space="preserve">En cuanto a la </w:t>
      </w:r>
      <w:r w:rsidRPr="00D15346">
        <w:rPr>
          <w:rFonts w:eastAsia="Calibri" w:cs="Times New Roman"/>
          <w:b/>
          <w:bCs/>
          <w:color w:val="767171"/>
        </w:rPr>
        <w:t>Carta Compromiso al Ciudadano</w:t>
      </w:r>
      <w:r w:rsidRPr="00D15346">
        <w:rPr>
          <w:rFonts w:eastAsia="Calibri" w:cs="Times New Roman"/>
          <w:color w:val="767171"/>
        </w:rPr>
        <w:t xml:space="preserve">, en la misma se encuentra la descripción de los servicios de legalización y apostilla de documentos y de emisión de visados, incluyendo los requisitos para su obtención, las leyes y normativas que rigen el accionar del Ministerio de Relaciones Exteriores, así como los derechos y deberes de la ciudadanía. Actualmente el MIREX. Dicha carta ha sido actualizada según evaluaciones y mediciones, reduciendo los tiempos de servicio de visado de 30 a 15 días laborables, en línea con las estrategias presidenciales de promoción del turismo en República Dominicana y asegurando la satisfacción del usuario. </w:t>
      </w:r>
    </w:p>
    <w:p w14:paraId="3A335D96" w14:textId="77777777" w:rsidR="000D48D0" w:rsidRDefault="000D48D0" w:rsidP="00CD5607">
      <w:pPr>
        <w:spacing w:line="360" w:lineRule="auto"/>
        <w:jc w:val="both"/>
        <w:rPr>
          <w:rFonts w:eastAsia="Calibri" w:cs="Times New Roman"/>
          <w:color w:val="767171"/>
        </w:rPr>
      </w:pPr>
    </w:p>
    <w:p w14:paraId="4F1EA486" w14:textId="14B2BA8A" w:rsidR="00B21B89" w:rsidRPr="00D15346" w:rsidRDefault="00B21B89" w:rsidP="00B21B89">
      <w:pPr>
        <w:spacing w:line="360" w:lineRule="auto"/>
        <w:jc w:val="both"/>
        <w:rPr>
          <w:rFonts w:eastAsia="Calibri" w:cs="Times New Roman"/>
          <w:color w:val="767171"/>
        </w:rPr>
      </w:pPr>
      <w:r w:rsidRPr="00D15346">
        <w:rPr>
          <w:rFonts w:eastAsia="Calibri" w:cs="Times New Roman"/>
          <w:color w:val="767171"/>
        </w:rPr>
        <w:t xml:space="preserve">En la evaluación de la Carta Compromiso realizada por el Ministerio de Administración Pública (MAP) a través de la Dirección de Diseño y Mejora de los Servicios Públicos, se observa un </w:t>
      </w:r>
      <w:r>
        <w:rPr>
          <w:rFonts w:eastAsia="Calibri" w:cs="Times New Roman"/>
          <w:color w:val="767171"/>
        </w:rPr>
        <w:t>98</w:t>
      </w:r>
      <w:r w:rsidRPr="00D15346">
        <w:rPr>
          <w:rFonts w:eastAsia="Calibri" w:cs="Times New Roman"/>
          <w:color w:val="767171"/>
        </w:rPr>
        <w:t xml:space="preserve">% de cumplimiento </w:t>
      </w:r>
      <w:r>
        <w:rPr>
          <w:rFonts w:eastAsia="Calibri" w:cs="Times New Roman"/>
          <w:color w:val="767171"/>
        </w:rPr>
        <w:t xml:space="preserve">hasta </w:t>
      </w:r>
      <w:r w:rsidRPr="00D15346">
        <w:rPr>
          <w:rFonts w:eastAsia="Calibri" w:cs="Times New Roman"/>
          <w:color w:val="767171"/>
        </w:rPr>
        <w:t xml:space="preserve"> del año 202</w:t>
      </w:r>
      <w:r w:rsidR="003C1A35">
        <w:rPr>
          <w:rFonts w:eastAsia="Calibri" w:cs="Times New Roman"/>
          <w:color w:val="767171"/>
        </w:rPr>
        <w:t>5</w:t>
      </w:r>
      <w:r w:rsidRPr="00D15346">
        <w:rPr>
          <w:rFonts w:eastAsia="Calibri" w:cs="Times New Roman"/>
          <w:color w:val="767171"/>
        </w:rPr>
        <w:t xml:space="preserve">, según el </w:t>
      </w:r>
      <w:hyperlink r:id="rId44" w:history="1">
        <w:r w:rsidRPr="00D15346">
          <w:rPr>
            <w:rFonts w:eastAsia="Calibri" w:cs="Times New Roman"/>
            <w:color w:val="767171"/>
          </w:rPr>
          <w:t>informe de retorno</w:t>
        </w:r>
      </w:hyperlink>
      <w:r w:rsidRPr="00D15346">
        <w:rPr>
          <w:rFonts w:eastAsia="Calibri" w:cs="Times New Roman"/>
          <w:color w:val="767171"/>
        </w:rPr>
        <w:t xml:space="preserve"> y dichos resultados son publicados en el </w:t>
      </w:r>
      <w:hyperlink r:id="rId45" w:history="1">
        <w:r w:rsidRPr="00D15346">
          <w:rPr>
            <w:rFonts w:eastAsia="Calibri" w:cs="Times New Roman"/>
            <w:color w:val="767171"/>
          </w:rPr>
          <w:t>SISMAP</w:t>
        </w:r>
      </w:hyperlink>
      <w:r w:rsidRPr="00D15346">
        <w:rPr>
          <w:rFonts w:eastAsia="Calibri" w:cs="Times New Roman"/>
          <w:color w:val="767171"/>
        </w:rPr>
        <w:t xml:space="preserve"> Gestión Pública:</w:t>
      </w:r>
    </w:p>
    <w:p w14:paraId="0E1F0733" w14:textId="0EFCA1B9" w:rsidR="00B21B89" w:rsidRDefault="00B21B89" w:rsidP="00B21B89">
      <w:pPr>
        <w:pStyle w:val="Descripcin"/>
        <w:jc w:val="center"/>
        <w:rPr>
          <w:rFonts w:ascii="Times New Roman" w:hAnsi="Times New Roman" w:cstheme="minorBidi"/>
          <w:b w:val="0"/>
          <w:bCs w:val="0"/>
          <w:noProof/>
          <w:color w:val="767171"/>
          <w:sz w:val="24"/>
          <w:szCs w:val="22"/>
          <w:lang w:val="es-DO"/>
        </w:rPr>
      </w:pPr>
      <w:r w:rsidRPr="00D15346">
        <w:rPr>
          <w:rFonts w:ascii="Times New Roman" w:hAnsi="Times New Roman" w:cstheme="minorBidi"/>
          <w:b w:val="0"/>
          <w:bCs w:val="0"/>
          <w:color w:val="767171"/>
          <w:sz w:val="24"/>
          <w:szCs w:val="22"/>
          <w:lang w:val="es-DO"/>
        </w:rPr>
        <w:t xml:space="preserve">Gráfica </w:t>
      </w:r>
      <w:r>
        <w:rPr>
          <w:rFonts w:ascii="Times New Roman" w:hAnsi="Times New Roman" w:cstheme="minorBidi"/>
          <w:b w:val="0"/>
          <w:bCs w:val="0"/>
          <w:color w:val="767171"/>
          <w:sz w:val="24"/>
          <w:szCs w:val="22"/>
          <w:lang w:val="es-DO"/>
        </w:rPr>
        <w:t>1</w:t>
      </w:r>
      <w:r w:rsidR="00AC6715">
        <w:rPr>
          <w:rFonts w:ascii="Times New Roman" w:hAnsi="Times New Roman" w:cstheme="minorBidi"/>
          <w:b w:val="0"/>
          <w:bCs w:val="0"/>
          <w:color w:val="767171"/>
          <w:sz w:val="24"/>
          <w:szCs w:val="22"/>
          <w:lang w:val="es-DO"/>
        </w:rPr>
        <w:t>3</w:t>
      </w:r>
      <w:r w:rsidRPr="00D15346">
        <w:rPr>
          <w:rFonts w:ascii="Times New Roman" w:hAnsi="Times New Roman" w:cstheme="minorBidi"/>
          <w:b w:val="0"/>
          <w:bCs w:val="0"/>
          <w:color w:val="767171"/>
          <w:sz w:val="24"/>
          <w:szCs w:val="22"/>
          <w:lang w:val="es-DO"/>
        </w:rPr>
        <w:t xml:space="preserve"> Cumplimiento Carta Compromiso al Ciudadano</w:t>
      </w:r>
      <w:r w:rsidRPr="000F51D6">
        <w:rPr>
          <w:rFonts w:ascii="Times New Roman" w:eastAsiaTheme="minorHAnsi" w:hAnsi="Times New Roman" w:cstheme="minorBidi"/>
          <w:b w:val="0"/>
          <w:bCs w:val="0"/>
          <w:noProof/>
          <w:color w:val="595959" w:themeColor="text1" w:themeTint="A6"/>
          <w:sz w:val="24"/>
          <w:szCs w:val="22"/>
          <w:lang w:val="es-DO"/>
        </w:rPr>
        <w:t xml:space="preserve"> </w:t>
      </w:r>
    </w:p>
    <w:p w14:paraId="5763F43C" w14:textId="77777777" w:rsidR="00B21B89" w:rsidRPr="00AD1AE6" w:rsidRDefault="00B21B89" w:rsidP="00B21B89">
      <w:r w:rsidRPr="00AD1AE6">
        <w:rPr>
          <w:noProof/>
        </w:rPr>
        <w:drawing>
          <wp:inline distT="0" distB="0" distL="0" distR="0" wp14:anchorId="27DBA883" wp14:editId="30DC8142">
            <wp:extent cx="5033645" cy="1774190"/>
            <wp:effectExtent l="0" t="0" r="0" b="0"/>
            <wp:docPr id="1269590960" name="Imagen 1" descr="Imagen de la pantalla de un celular con let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590960" name="Imagen 1" descr="Imagen de la pantalla de un celular con letras&#10;&#10;El contenido generado por IA puede ser incorrecto."/>
                    <pic:cNvPicPr/>
                  </pic:nvPicPr>
                  <pic:blipFill>
                    <a:blip r:embed="rId46"/>
                    <a:stretch>
                      <a:fillRect/>
                    </a:stretch>
                  </pic:blipFill>
                  <pic:spPr>
                    <a:xfrm>
                      <a:off x="0" y="0"/>
                      <a:ext cx="5033645" cy="1774190"/>
                    </a:xfrm>
                    <a:prstGeom prst="rect">
                      <a:avLst/>
                    </a:prstGeom>
                  </pic:spPr>
                </pic:pic>
              </a:graphicData>
            </a:graphic>
          </wp:inline>
        </w:drawing>
      </w:r>
    </w:p>
    <w:p w14:paraId="309D914B" w14:textId="77777777" w:rsidR="00B21B89" w:rsidRDefault="00B21B89" w:rsidP="00B21B89">
      <w:pPr>
        <w:pStyle w:val="Descripcin"/>
        <w:jc w:val="center"/>
        <w:rPr>
          <w:rFonts w:ascii="Times New Roman" w:hAnsi="Times New Roman" w:cstheme="minorBidi"/>
          <w:b w:val="0"/>
          <w:bCs w:val="0"/>
          <w:color w:val="767171"/>
          <w:sz w:val="24"/>
          <w:szCs w:val="22"/>
          <w:lang w:val="es-DO"/>
        </w:rPr>
      </w:pPr>
      <w:r w:rsidRPr="00D15346">
        <w:rPr>
          <w:rFonts w:ascii="Times New Roman" w:hAnsi="Times New Roman" w:cstheme="minorBidi"/>
          <w:b w:val="0"/>
          <w:bCs w:val="0"/>
          <w:color w:val="767171"/>
          <w:sz w:val="24"/>
          <w:szCs w:val="22"/>
          <w:lang w:val="es-DO"/>
        </w:rPr>
        <w:t>Fuente: SISMAP Gestión Pública</w:t>
      </w:r>
    </w:p>
    <w:p w14:paraId="5F1A81DC" w14:textId="18A9BEE7" w:rsidR="00CD5607" w:rsidRPr="00D15346" w:rsidRDefault="00CD5607" w:rsidP="001820B1">
      <w:pPr>
        <w:tabs>
          <w:tab w:val="left" w:pos="1260"/>
        </w:tabs>
        <w:spacing w:after="0" w:line="360" w:lineRule="auto"/>
        <w:jc w:val="both"/>
        <w:rPr>
          <w:rFonts w:eastAsia="Calibri" w:cs="Times New Roman"/>
          <w:b/>
          <w:bCs/>
          <w:color w:val="767171"/>
        </w:rPr>
      </w:pPr>
      <w:r w:rsidRPr="00D15346">
        <w:rPr>
          <w:rFonts w:eastAsia="Calibri" w:cs="Times New Roman"/>
          <w:b/>
          <w:bCs/>
          <w:color w:val="767171"/>
        </w:rPr>
        <w:lastRenderedPageBreak/>
        <w:t>Resultado de encuestas de satisfacción a nivel interno y externo</w:t>
      </w:r>
    </w:p>
    <w:p w14:paraId="7AC95408" w14:textId="77777777" w:rsidR="009729DF" w:rsidRDefault="009729DF" w:rsidP="00B21B89">
      <w:pPr>
        <w:tabs>
          <w:tab w:val="left" w:pos="1260"/>
        </w:tabs>
        <w:spacing w:after="0" w:line="360" w:lineRule="auto"/>
        <w:jc w:val="both"/>
        <w:rPr>
          <w:rFonts w:eastAsia="Calibri" w:cs="Times New Roman"/>
          <w:color w:val="767171"/>
          <w:szCs w:val="24"/>
        </w:rPr>
      </w:pPr>
    </w:p>
    <w:p w14:paraId="3AD10344" w14:textId="32B592B1" w:rsidR="00B21B89" w:rsidRPr="00D15346" w:rsidRDefault="00B21B89" w:rsidP="00B21B89">
      <w:pPr>
        <w:tabs>
          <w:tab w:val="left" w:pos="1260"/>
        </w:tabs>
        <w:spacing w:after="0" w:line="360" w:lineRule="auto"/>
        <w:jc w:val="both"/>
        <w:rPr>
          <w:rFonts w:eastAsia="Calibri" w:cs="Times New Roman"/>
          <w:color w:val="767171"/>
          <w:szCs w:val="24"/>
        </w:rPr>
      </w:pPr>
      <w:r w:rsidRPr="004E0D6B">
        <w:rPr>
          <w:rFonts w:eastAsia="Calibri" w:cs="Times New Roman"/>
          <w:color w:val="767171"/>
          <w:szCs w:val="24"/>
        </w:rPr>
        <w:t xml:space="preserve">Con la finalidad de medir la satisfacción con el servicio, se utilizó la metodología fundamentada en el modelo </w:t>
      </w:r>
      <w:r w:rsidRPr="004E0D6B">
        <w:rPr>
          <w:rFonts w:eastAsia="Calibri" w:cs="Times New Roman"/>
          <w:b/>
          <w:bCs/>
          <w:color w:val="767171"/>
          <w:szCs w:val="24"/>
        </w:rPr>
        <w:t xml:space="preserve">SERVQUAL, </w:t>
      </w:r>
      <w:r w:rsidRPr="004E0D6B">
        <w:rPr>
          <w:rFonts w:eastAsia="Calibri" w:cs="Times New Roman"/>
          <w:color w:val="767171"/>
          <w:szCs w:val="24"/>
        </w:rPr>
        <w:t>el cual Identifica las </w:t>
      </w:r>
      <w:r w:rsidRPr="004E0D6B">
        <w:rPr>
          <w:rFonts w:eastAsia="Calibri" w:cs="Times New Roman"/>
          <w:b/>
          <w:bCs/>
          <w:color w:val="767171"/>
          <w:szCs w:val="24"/>
        </w:rPr>
        <w:t>cinco dimensiones</w:t>
      </w:r>
      <w:r w:rsidRPr="004E0D6B">
        <w:rPr>
          <w:rFonts w:eastAsia="Calibri" w:cs="Times New Roman"/>
          <w:color w:val="767171"/>
          <w:szCs w:val="24"/>
        </w:rPr>
        <w:t xml:space="preserve"> relativas a los criterios de evaluación que utilizan los clientes para valorar la calidad en un servicio. En este estudio se identificaron servicios prestados a los ciudadanos y usuarios institucionales, tanto en la modalidad virtual como en la presencial. Cuyos resultados generales fueron de </w:t>
      </w:r>
      <w:r w:rsidR="004E0D6B" w:rsidRPr="004E0D6B">
        <w:rPr>
          <w:rFonts w:eastAsia="Calibri" w:cs="Times New Roman"/>
          <w:color w:val="767171"/>
          <w:szCs w:val="24"/>
        </w:rPr>
        <w:t>89</w:t>
      </w:r>
      <w:r w:rsidRPr="004E0D6B">
        <w:rPr>
          <w:rFonts w:eastAsia="Calibri" w:cs="Times New Roman"/>
          <w:color w:val="767171"/>
          <w:szCs w:val="24"/>
        </w:rPr>
        <w:t>%</w:t>
      </w:r>
      <w:r w:rsidR="004E0D6B" w:rsidRPr="004E0D6B">
        <w:rPr>
          <w:rFonts w:eastAsia="Calibri" w:cs="Times New Roman"/>
          <w:color w:val="767171"/>
          <w:szCs w:val="24"/>
        </w:rPr>
        <w:t>. Las dimensiones se muestran a continuación</w:t>
      </w:r>
      <w:r w:rsidRPr="004E0D6B">
        <w:rPr>
          <w:rFonts w:eastAsia="Calibri" w:cs="Times New Roman"/>
          <w:color w:val="767171"/>
          <w:szCs w:val="24"/>
        </w:rPr>
        <w:t>:</w:t>
      </w:r>
    </w:p>
    <w:p w14:paraId="5E858FEC" w14:textId="77777777" w:rsidR="00C8705B" w:rsidRPr="00D15346" w:rsidRDefault="00C8705B" w:rsidP="00C8705B">
      <w:pPr>
        <w:tabs>
          <w:tab w:val="left" w:pos="1260"/>
        </w:tabs>
        <w:spacing w:after="0" w:line="360" w:lineRule="auto"/>
        <w:jc w:val="both"/>
        <w:rPr>
          <w:rFonts w:eastAsia="Calibri" w:cs="Times New Roman"/>
          <w:color w:val="767171"/>
          <w:szCs w:val="24"/>
        </w:rPr>
      </w:pPr>
    </w:p>
    <w:p w14:paraId="0AAA51E1" w14:textId="4EACF56B" w:rsidR="00B21B89" w:rsidRPr="00D15346" w:rsidRDefault="00B21B89" w:rsidP="00B21B89">
      <w:pPr>
        <w:tabs>
          <w:tab w:val="left" w:pos="1260"/>
        </w:tabs>
        <w:spacing w:after="0" w:line="360" w:lineRule="auto"/>
        <w:jc w:val="center"/>
        <w:rPr>
          <w:rFonts w:eastAsia="Calibri" w:cs="Times New Roman"/>
          <w:color w:val="767171"/>
          <w:szCs w:val="24"/>
        </w:rPr>
      </w:pPr>
      <w:r w:rsidRPr="00D15346">
        <w:rPr>
          <w:color w:val="767171"/>
        </w:rPr>
        <w:t xml:space="preserve">Gráfica </w:t>
      </w:r>
      <w:r w:rsidR="00AC6715">
        <w:rPr>
          <w:color w:val="767171"/>
        </w:rPr>
        <w:t>14</w:t>
      </w:r>
      <w:r w:rsidRPr="00D15346">
        <w:rPr>
          <w:color w:val="767171"/>
        </w:rPr>
        <w:t>: Promedio de Satisfacción General con el Servicio</w:t>
      </w:r>
    </w:p>
    <w:p w14:paraId="4313E39A" w14:textId="63072CDD" w:rsidR="00B21B89" w:rsidRDefault="004E0D6B" w:rsidP="00B21B89">
      <w:pPr>
        <w:tabs>
          <w:tab w:val="left" w:pos="1260"/>
        </w:tabs>
        <w:spacing w:after="0" w:line="360" w:lineRule="auto"/>
        <w:jc w:val="center"/>
        <w:rPr>
          <w:rFonts w:eastAsia="Calibri" w:cs="Times New Roman"/>
          <w:color w:val="767171"/>
          <w:szCs w:val="24"/>
        </w:rPr>
      </w:pPr>
      <w:r w:rsidRPr="004E0D6B">
        <w:rPr>
          <w:rFonts w:eastAsia="Calibri" w:cs="Times New Roman"/>
          <w:noProof/>
          <w:color w:val="767171"/>
          <w:szCs w:val="24"/>
        </w:rPr>
        <w:drawing>
          <wp:inline distT="0" distB="0" distL="0" distR="0" wp14:anchorId="2550FFF7" wp14:editId="425A2707">
            <wp:extent cx="5033645" cy="2240497"/>
            <wp:effectExtent l="0" t="0" r="14605" b="7620"/>
            <wp:docPr id="1947485912" name="Gráfico 1">
              <a:extLst xmlns:a="http://schemas.openxmlformats.org/drawingml/2006/main">
                <a:ext uri="{FF2B5EF4-FFF2-40B4-BE49-F238E27FC236}">
                  <a16:creationId xmlns:a16="http://schemas.microsoft.com/office/drawing/2014/main" id="{11E84C28-6CCC-4C8B-BD01-B78ACCE778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6D0F73FE" w14:textId="6D2888DF" w:rsidR="00B21B89" w:rsidRDefault="00B21B89" w:rsidP="00B21B89">
      <w:pPr>
        <w:tabs>
          <w:tab w:val="left" w:pos="1260"/>
        </w:tabs>
        <w:spacing w:after="0" w:line="360" w:lineRule="auto"/>
        <w:jc w:val="center"/>
        <w:rPr>
          <w:rFonts w:eastAsia="Calibri" w:cs="Times New Roman"/>
          <w:color w:val="767171"/>
          <w:szCs w:val="24"/>
        </w:rPr>
      </w:pPr>
      <w:r>
        <w:rPr>
          <w:rFonts w:eastAsia="Calibri" w:cs="Times New Roman"/>
          <w:color w:val="767171"/>
          <w:szCs w:val="24"/>
        </w:rPr>
        <w:t>Fuente: Informe Satisfacción de Usuarios</w:t>
      </w:r>
      <w:r w:rsidR="004E0D6B">
        <w:rPr>
          <w:rFonts w:eastAsia="Calibri" w:cs="Times New Roman"/>
          <w:color w:val="767171"/>
          <w:szCs w:val="24"/>
        </w:rPr>
        <w:t>, 2025.</w:t>
      </w:r>
    </w:p>
    <w:p w14:paraId="295A7C1C" w14:textId="77777777" w:rsidR="004E0D6B" w:rsidRDefault="004E0D6B" w:rsidP="00C8705B">
      <w:pPr>
        <w:tabs>
          <w:tab w:val="left" w:pos="1260"/>
        </w:tabs>
        <w:spacing w:after="0" w:line="360" w:lineRule="auto"/>
        <w:jc w:val="center"/>
        <w:rPr>
          <w:rFonts w:eastAsia="Calibri" w:cs="Times New Roman"/>
          <w:color w:val="767171"/>
          <w:szCs w:val="24"/>
        </w:rPr>
      </w:pPr>
    </w:p>
    <w:p w14:paraId="75C6E25B" w14:textId="77777777" w:rsidR="009729DF" w:rsidRDefault="009729DF" w:rsidP="00C8705B">
      <w:pPr>
        <w:tabs>
          <w:tab w:val="left" w:pos="1260"/>
        </w:tabs>
        <w:spacing w:after="0" w:line="360" w:lineRule="auto"/>
        <w:jc w:val="center"/>
        <w:rPr>
          <w:rFonts w:eastAsia="Calibri" w:cs="Times New Roman"/>
          <w:color w:val="767171"/>
          <w:szCs w:val="24"/>
        </w:rPr>
      </w:pPr>
    </w:p>
    <w:p w14:paraId="6BC53FC3" w14:textId="77777777" w:rsidR="001820B1" w:rsidRPr="00D15346" w:rsidRDefault="001820B1" w:rsidP="004F5895">
      <w:pPr>
        <w:keepNext/>
        <w:keepLines/>
        <w:numPr>
          <w:ilvl w:val="0"/>
          <w:numId w:val="7"/>
        </w:numPr>
        <w:spacing w:after="0" w:line="360" w:lineRule="auto"/>
        <w:ind w:left="284" w:hanging="284"/>
        <w:contextualSpacing/>
        <w:jc w:val="center"/>
        <w:outlineLvl w:val="0"/>
        <w:rPr>
          <w:rFonts w:eastAsia="Calibri" w:cs="Times New Roman"/>
          <w:b/>
          <w:bCs/>
          <w:color w:val="767171"/>
          <w:szCs w:val="24"/>
        </w:rPr>
      </w:pPr>
      <w:bookmarkStart w:id="186" w:name="_Toc91497427"/>
      <w:bookmarkStart w:id="187" w:name="_Toc217046202"/>
      <w:r w:rsidRPr="00D15346">
        <w:rPr>
          <w:rFonts w:eastAsia="Calibri" w:cs="Times New Roman"/>
          <w:b/>
          <w:bCs/>
          <w:color w:val="767171"/>
          <w:szCs w:val="24"/>
        </w:rPr>
        <w:t>Nivel de cumplimiento acceso a la información</w:t>
      </w:r>
      <w:bookmarkEnd w:id="186"/>
      <w:bookmarkEnd w:id="187"/>
    </w:p>
    <w:p w14:paraId="3D9C5705" w14:textId="77777777" w:rsidR="004E0D6B" w:rsidRPr="004E0D6B" w:rsidRDefault="004E0D6B" w:rsidP="00B21B89">
      <w:pPr>
        <w:pStyle w:val="paragraph"/>
        <w:spacing w:before="0" w:beforeAutospacing="0" w:after="0" w:afterAutospacing="0" w:line="360" w:lineRule="auto"/>
        <w:jc w:val="both"/>
        <w:textAlignment w:val="baseline"/>
        <w:rPr>
          <w:rFonts w:eastAsia="Calibri"/>
          <w:color w:val="767171"/>
          <w:sz w:val="12"/>
          <w:szCs w:val="12"/>
          <w:lang w:eastAsia="en-US"/>
        </w:rPr>
      </w:pPr>
    </w:p>
    <w:p w14:paraId="1CA91A95" w14:textId="5C081862" w:rsidR="00B21B89" w:rsidRDefault="00B21B89" w:rsidP="00B21B89">
      <w:pPr>
        <w:pStyle w:val="paragraph"/>
        <w:spacing w:before="0" w:beforeAutospacing="0" w:after="0" w:afterAutospacing="0" w:line="360" w:lineRule="auto"/>
        <w:jc w:val="both"/>
        <w:textAlignment w:val="baseline"/>
        <w:rPr>
          <w:rFonts w:eastAsia="Calibri"/>
          <w:color w:val="767171"/>
          <w:lang w:eastAsia="en-US"/>
        </w:rPr>
      </w:pPr>
      <w:r w:rsidRPr="00AB30F5">
        <w:rPr>
          <w:rFonts w:eastAsia="Calibri"/>
          <w:color w:val="767171"/>
          <w:lang w:eastAsia="en-US"/>
        </w:rPr>
        <w:t>La Oficina de Acceso a la Información Pública (OAI) del Ministerio de Relaciones Exteriores (MIREX), en estricto cumplimiento de la Ley No. 200-04, de Libre Acceso a la Información Pública, tiene como misión garantizar el derecho fundamental de la ciudadanía al acceso a la información,</w:t>
      </w:r>
      <w:r w:rsidR="004E0D6B">
        <w:rPr>
          <w:rFonts w:eastAsia="Calibri"/>
          <w:color w:val="767171"/>
          <w:lang w:eastAsia="en-US"/>
        </w:rPr>
        <w:t xml:space="preserve"> </w:t>
      </w:r>
      <w:r w:rsidRPr="00AB30F5">
        <w:rPr>
          <w:rFonts w:eastAsia="Calibri"/>
          <w:color w:val="767171"/>
          <w:lang w:eastAsia="en-US"/>
        </w:rPr>
        <w:t>mediante una comunicación efectiva, transparente y oportuna entre los ciudadanos y la institución. </w:t>
      </w:r>
    </w:p>
    <w:p w14:paraId="3F5B7439" w14:textId="77777777" w:rsidR="004E0D6B" w:rsidRDefault="004E0D6B" w:rsidP="00B21B89">
      <w:pPr>
        <w:pStyle w:val="paragraph"/>
        <w:spacing w:before="0" w:beforeAutospacing="0" w:after="0" w:afterAutospacing="0" w:line="360" w:lineRule="auto"/>
        <w:jc w:val="both"/>
        <w:textAlignment w:val="baseline"/>
        <w:rPr>
          <w:rFonts w:eastAsia="Calibri"/>
          <w:color w:val="767171"/>
          <w:lang w:eastAsia="en-US"/>
        </w:rPr>
      </w:pPr>
    </w:p>
    <w:p w14:paraId="0CCC150B" w14:textId="17980DF0" w:rsidR="00B21B89" w:rsidRPr="00AB30F5" w:rsidRDefault="00B21B89" w:rsidP="00B21B89">
      <w:pPr>
        <w:pStyle w:val="paragraph"/>
        <w:spacing w:before="0" w:beforeAutospacing="0" w:after="0" w:afterAutospacing="0" w:line="360" w:lineRule="auto"/>
        <w:jc w:val="both"/>
        <w:textAlignment w:val="baseline"/>
        <w:rPr>
          <w:rFonts w:eastAsia="Calibri"/>
          <w:color w:val="767171"/>
          <w:lang w:eastAsia="en-US"/>
        </w:rPr>
      </w:pPr>
      <w:r w:rsidRPr="00AB30F5">
        <w:rPr>
          <w:rFonts w:eastAsia="Calibri"/>
          <w:color w:val="767171"/>
          <w:lang w:eastAsia="en-US"/>
        </w:rPr>
        <w:lastRenderedPageBreak/>
        <w:t>Durante el período comprendido entre enero y noviembre de 2025, la OAI mantuvo la actualización constante del Sub</w:t>
      </w:r>
      <w:r w:rsidRPr="00AB30F5">
        <w:rPr>
          <w:rFonts w:eastAsia="Calibri"/>
          <w:color w:val="767171"/>
          <w:lang w:eastAsia="en-US"/>
        </w:rPr>
        <w:noBreakHyphen/>
        <w:t>Portal de Transparencia Institucional, dando cumplimiento a los lineamientos establecidos en la Resolución DIGEIG No. 002</w:t>
      </w:r>
      <w:r w:rsidRPr="00AB30F5">
        <w:rPr>
          <w:rFonts w:eastAsia="Calibri"/>
          <w:color w:val="767171"/>
          <w:lang w:eastAsia="en-US"/>
        </w:rPr>
        <w:noBreakHyphen/>
        <w:t>2021, que crea el Portal Único de Transparencia y establece políticas de buena gobernanza y gobierno abierto. </w:t>
      </w:r>
    </w:p>
    <w:p w14:paraId="2A9421AC" w14:textId="77777777" w:rsidR="007433A1" w:rsidRDefault="007433A1" w:rsidP="0049068B">
      <w:pPr>
        <w:tabs>
          <w:tab w:val="left" w:pos="1260"/>
        </w:tabs>
        <w:spacing w:after="0" w:line="360" w:lineRule="auto"/>
        <w:jc w:val="both"/>
        <w:rPr>
          <w:rFonts w:eastAsia="Calibri" w:cs="Times New Roman"/>
          <w:b/>
          <w:bCs/>
          <w:color w:val="767171"/>
          <w:szCs w:val="24"/>
        </w:rPr>
      </w:pPr>
    </w:p>
    <w:p w14:paraId="764F74D2" w14:textId="77777777" w:rsidR="00B21B89" w:rsidRDefault="00B21B89" w:rsidP="00B21B89">
      <w:pPr>
        <w:tabs>
          <w:tab w:val="left" w:pos="1260"/>
        </w:tabs>
        <w:spacing w:after="0" w:line="360" w:lineRule="auto"/>
        <w:jc w:val="both"/>
        <w:rPr>
          <w:rFonts w:eastAsia="Calibri" w:cs="Times New Roman"/>
          <w:color w:val="767171"/>
          <w:szCs w:val="24"/>
        </w:rPr>
      </w:pPr>
      <w:r w:rsidRPr="00AB30F5">
        <w:rPr>
          <w:rFonts w:eastAsia="Calibri" w:cs="Times New Roman"/>
          <w:color w:val="767171"/>
          <w:szCs w:val="24"/>
        </w:rPr>
        <w:t>En este contexto, la OAI continuó fortaleciendo sus procesos internos, innovando en los mecanismos de atención y desarrollando estrategias orientadas a la difusión, socialización y accesibilidad de las informaciones públicas, apoyada en capacitaciones permanentes en materia de transparencia, ética e integridad gubernamental. Estas acciones contribuyeron al fortalecimiento institucional, la gobernanza, las buenas prácticas administrativas y la consolidación de una cultura de principios éticos y de transparencia.</w:t>
      </w:r>
    </w:p>
    <w:p w14:paraId="61418AF5" w14:textId="77777777" w:rsidR="00B21B89" w:rsidRPr="00D15346" w:rsidRDefault="00B21B89" w:rsidP="00B21B89">
      <w:pPr>
        <w:tabs>
          <w:tab w:val="left" w:pos="1260"/>
        </w:tabs>
        <w:spacing w:after="0" w:line="360" w:lineRule="auto"/>
        <w:jc w:val="both"/>
        <w:rPr>
          <w:rFonts w:eastAsia="Calibri" w:cs="Times New Roman"/>
          <w:color w:val="767171"/>
          <w:szCs w:val="24"/>
        </w:rPr>
      </w:pPr>
    </w:p>
    <w:p w14:paraId="0B3F0FBF" w14:textId="77777777" w:rsidR="004E0D6B" w:rsidRDefault="00B21B89" w:rsidP="00B21B89">
      <w:pPr>
        <w:tabs>
          <w:tab w:val="left" w:pos="1260"/>
        </w:tabs>
        <w:spacing w:after="0" w:line="360" w:lineRule="auto"/>
        <w:jc w:val="both"/>
        <w:rPr>
          <w:rFonts w:eastAsia="Calibri" w:cs="Times New Roman"/>
          <w:color w:val="767171"/>
          <w:szCs w:val="24"/>
        </w:rPr>
      </w:pPr>
      <w:r w:rsidRPr="00D15346">
        <w:rPr>
          <w:rFonts w:eastAsia="Calibri" w:cs="Times New Roman"/>
          <w:color w:val="767171"/>
          <w:szCs w:val="24"/>
        </w:rPr>
        <w:t xml:space="preserve">Continuando el fortalecimiento institucional, en nuestros registros de gestión, asentamos y evaluamos toda la operatividad de la oficina, mismas que miden la eficiencia y eficacia en la atención al ciudadano y el nivel de cumplimiento de los requerimientos recibidos por nuestras diferentes vías de recepción, electrónicas, telefónicas y presenciales, a saber: </w:t>
      </w:r>
    </w:p>
    <w:p w14:paraId="51B2DF36" w14:textId="77777777" w:rsidR="009729DF" w:rsidRDefault="009729DF" w:rsidP="00B21B89">
      <w:pPr>
        <w:tabs>
          <w:tab w:val="left" w:pos="1260"/>
        </w:tabs>
        <w:spacing w:after="0" w:line="360" w:lineRule="auto"/>
        <w:jc w:val="both"/>
        <w:rPr>
          <w:rFonts w:eastAsia="Calibri" w:cs="Times New Roman"/>
          <w:color w:val="767171"/>
          <w:szCs w:val="24"/>
        </w:rPr>
      </w:pPr>
    </w:p>
    <w:p w14:paraId="667862FB" w14:textId="006C9BC8" w:rsidR="004E0D6B" w:rsidRPr="004E0D6B" w:rsidRDefault="004E0D6B" w:rsidP="003107F5">
      <w:pPr>
        <w:pStyle w:val="Prrafodelista"/>
        <w:numPr>
          <w:ilvl w:val="0"/>
          <w:numId w:val="104"/>
        </w:numPr>
        <w:tabs>
          <w:tab w:val="left" w:pos="1260"/>
        </w:tabs>
        <w:spacing w:after="0" w:line="360" w:lineRule="auto"/>
        <w:jc w:val="both"/>
        <w:rPr>
          <w:rFonts w:eastAsia="Calibri" w:cs="Times New Roman"/>
          <w:color w:val="767171"/>
          <w:szCs w:val="24"/>
        </w:rPr>
      </w:pPr>
      <w:hyperlink r:id="rId48" w:history="1">
        <w:r w:rsidRPr="004E0D6B">
          <w:rPr>
            <w:rStyle w:val="Hipervnculo"/>
            <w:rFonts w:eastAsia="Calibri" w:cs="Times New Roman"/>
            <w:szCs w:val="24"/>
          </w:rPr>
          <w:t>relexteriores@mirex.gob.do</w:t>
        </w:r>
      </w:hyperlink>
    </w:p>
    <w:p w14:paraId="439156B1" w14:textId="77777777" w:rsidR="004E0D6B" w:rsidRPr="004E0D6B" w:rsidRDefault="00B21B89" w:rsidP="003107F5">
      <w:pPr>
        <w:pStyle w:val="Prrafodelista"/>
        <w:numPr>
          <w:ilvl w:val="0"/>
          <w:numId w:val="104"/>
        </w:numPr>
        <w:tabs>
          <w:tab w:val="left" w:pos="1260"/>
        </w:tabs>
        <w:spacing w:after="0" w:line="360" w:lineRule="auto"/>
        <w:jc w:val="both"/>
        <w:rPr>
          <w:rFonts w:eastAsia="Calibri" w:cs="Times New Roman"/>
          <w:color w:val="767171"/>
          <w:szCs w:val="24"/>
        </w:rPr>
      </w:pPr>
      <w:r w:rsidRPr="004E0D6B">
        <w:rPr>
          <w:rFonts w:eastAsia="Calibri" w:cs="Times New Roman"/>
          <w:color w:val="767171"/>
          <w:szCs w:val="24"/>
        </w:rPr>
        <w:t xml:space="preserve">Atención al Ciudadano </w:t>
      </w:r>
    </w:p>
    <w:p w14:paraId="58F279D5" w14:textId="77777777" w:rsidR="004E0D6B" w:rsidRDefault="00B21B89" w:rsidP="003107F5">
      <w:pPr>
        <w:pStyle w:val="Prrafodelista"/>
        <w:numPr>
          <w:ilvl w:val="0"/>
          <w:numId w:val="104"/>
        </w:numPr>
        <w:tabs>
          <w:tab w:val="left" w:pos="1260"/>
        </w:tabs>
        <w:spacing w:after="0" w:line="360" w:lineRule="auto"/>
        <w:jc w:val="both"/>
        <w:rPr>
          <w:rFonts w:eastAsia="Calibri" w:cs="Times New Roman"/>
          <w:color w:val="767171"/>
          <w:szCs w:val="24"/>
        </w:rPr>
      </w:pPr>
      <w:r w:rsidRPr="004E0D6B">
        <w:rPr>
          <w:rFonts w:eastAsia="Calibri" w:cs="Times New Roman"/>
          <w:color w:val="767171"/>
          <w:szCs w:val="24"/>
        </w:rPr>
        <w:t>Sistema 311 (Denuncias, Quejas y Reclamaciones)</w:t>
      </w:r>
    </w:p>
    <w:p w14:paraId="43382664" w14:textId="77777777" w:rsidR="004E0D6B" w:rsidRDefault="00B21B89" w:rsidP="003107F5">
      <w:pPr>
        <w:pStyle w:val="Prrafodelista"/>
        <w:numPr>
          <w:ilvl w:val="0"/>
          <w:numId w:val="104"/>
        </w:numPr>
        <w:tabs>
          <w:tab w:val="left" w:pos="1260"/>
        </w:tabs>
        <w:spacing w:after="0" w:line="360" w:lineRule="auto"/>
        <w:jc w:val="both"/>
        <w:rPr>
          <w:rFonts w:eastAsia="Calibri" w:cs="Times New Roman"/>
          <w:color w:val="767171"/>
          <w:szCs w:val="24"/>
        </w:rPr>
      </w:pPr>
      <w:r w:rsidRPr="004E0D6B">
        <w:rPr>
          <w:rFonts w:eastAsia="Calibri" w:cs="Times New Roman"/>
          <w:color w:val="767171"/>
          <w:szCs w:val="24"/>
        </w:rPr>
        <w:t xml:space="preserve">Presencial (OAI) y SAIP </w:t>
      </w:r>
    </w:p>
    <w:p w14:paraId="38EB9A5B" w14:textId="77777777" w:rsidR="004E0D6B" w:rsidRDefault="00B21B89" w:rsidP="003107F5">
      <w:pPr>
        <w:pStyle w:val="Prrafodelista"/>
        <w:numPr>
          <w:ilvl w:val="0"/>
          <w:numId w:val="104"/>
        </w:numPr>
        <w:tabs>
          <w:tab w:val="left" w:pos="1260"/>
        </w:tabs>
        <w:spacing w:after="0" w:line="360" w:lineRule="auto"/>
        <w:jc w:val="both"/>
        <w:rPr>
          <w:rFonts w:eastAsia="Calibri" w:cs="Times New Roman"/>
          <w:color w:val="767171"/>
          <w:szCs w:val="24"/>
        </w:rPr>
      </w:pPr>
      <w:r w:rsidRPr="004E0D6B">
        <w:rPr>
          <w:rFonts w:eastAsia="Calibri" w:cs="Times New Roman"/>
          <w:color w:val="767171"/>
          <w:szCs w:val="24"/>
        </w:rPr>
        <w:t>Plataforma Única de Acceso a la Información Pública (</w:t>
      </w:r>
      <w:hyperlink r:id="rId49" w:history="1">
        <w:r w:rsidRPr="004E0D6B">
          <w:rPr>
            <w:rFonts w:eastAsia="Calibri"/>
            <w:color w:val="767171"/>
          </w:rPr>
          <w:t>https://saip.gob.do/realizar-solicitud.php</w:t>
        </w:r>
      </w:hyperlink>
      <w:r w:rsidRPr="004E0D6B">
        <w:rPr>
          <w:rFonts w:eastAsia="Calibri" w:cs="Times New Roman"/>
          <w:color w:val="767171"/>
          <w:szCs w:val="24"/>
        </w:rPr>
        <w:t>)</w:t>
      </w:r>
      <w:r w:rsidR="004E0D6B">
        <w:rPr>
          <w:rFonts w:eastAsia="Calibri" w:cs="Times New Roman"/>
          <w:color w:val="767171"/>
          <w:szCs w:val="24"/>
        </w:rPr>
        <w:t>.</w:t>
      </w:r>
    </w:p>
    <w:p w14:paraId="607ACADF" w14:textId="77777777" w:rsidR="004E0D6B" w:rsidRDefault="004E0D6B" w:rsidP="004E0D6B">
      <w:pPr>
        <w:pStyle w:val="Prrafodelista"/>
        <w:tabs>
          <w:tab w:val="left" w:pos="1260"/>
        </w:tabs>
        <w:spacing w:after="0" w:line="360" w:lineRule="auto"/>
        <w:jc w:val="both"/>
        <w:rPr>
          <w:rFonts w:eastAsia="Calibri" w:cs="Times New Roman"/>
          <w:color w:val="767171"/>
          <w:szCs w:val="24"/>
        </w:rPr>
      </w:pPr>
    </w:p>
    <w:p w14:paraId="2A7CBDC9" w14:textId="79AF878F" w:rsidR="00B21B89" w:rsidRPr="004E0D6B" w:rsidRDefault="004E0D6B" w:rsidP="004E0D6B">
      <w:pPr>
        <w:tabs>
          <w:tab w:val="left" w:pos="1260"/>
        </w:tabs>
        <w:spacing w:after="0" w:line="360" w:lineRule="auto"/>
        <w:jc w:val="both"/>
        <w:rPr>
          <w:rFonts w:eastAsia="Calibri" w:cs="Times New Roman"/>
          <w:color w:val="767171"/>
          <w:szCs w:val="24"/>
        </w:rPr>
      </w:pPr>
      <w:r>
        <w:rPr>
          <w:rFonts w:eastAsia="Calibri" w:cs="Times New Roman"/>
          <w:color w:val="767171"/>
          <w:szCs w:val="24"/>
        </w:rPr>
        <w:t>D</w:t>
      </w:r>
      <w:r w:rsidR="00B21B89" w:rsidRPr="004E0D6B">
        <w:rPr>
          <w:rFonts w:eastAsia="Calibri" w:cs="Times New Roman"/>
          <w:color w:val="767171"/>
          <w:szCs w:val="24"/>
        </w:rPr>
        <w:t xml:space="preserve">urante el período de Enero – diciembre 2025, hemos atendido un total de seis mil doscientos cuarenta y seis (6,246) requerimientos, que fueron atendidos y/o remitidos a las diferentes áreas del ministerio, con el fin de ofrecer un excelente </w:t>
      </w:r>
      <w:r w:rsidR="00B21B89" w:rsidRPr="004E0D6B">
        <w:rPr>
          <w:rFonts w:eastAsia="Calibri" w:cs="Times New Roman"/>
          <w:color w:val="767171"/>
          <w:szCs w:val="24"/>
        </w:rPr>
        <w:lastRenderedPageBreak/>
        <w:t>servicio, las solicitudes de información están registradas y clasificadas en el siguiente orden, a saber:</w:t>
      </w:r>
    </w:p>
    <w:p w14:paraId="0E898743" w14:textId="77777777" w:rsidR="00B21B89" w:rsidRDefault="00B21B89" w:rsidP="00B21B89">
      <w:pPr>
        <w:tabs>
          <w:tab w:val="left" w:pos="1260"/>
        </w:tabs>
        <w:spacing w:after="0" w:line="360" w:lineRule="auto"/>
        <w:jc w:val="both"/>
        <w:rPr>
          <w:rFonts w:eastAsia="Calibri" w:cs="Times New Roman"/>
          <w:b/>
          <w:bCs/>
          <w:color w:val="767171"/>
          <w:szCs w:val="24"/>
        </w:rPr>
      </w:pPr>
    </w:p>
    <w:p w14:paraId="4D16D481" w14:textId="77777777" w:rsidR="00B21B89" w:rsidRDefault="00B21B89" w:rsidP="00B21B89">
      <w:pPr>
        <w:tabs>
          <w:tab w:val="left" w:pos="1260"/>
        </w:tabs>
        <w:spacing w:after="0" w:line="360" w:lineRule="auto"/>
        <w:jc w:val="both"/>
        <w:rPr>
          <w:rFonts w:eastAsia="Calibri" w:cs="Times New Roman"/>
          <w:color w:val="767171"/>
          <w:szCs w:val="24"/>
        </w:rPr>
      </w:pPr>
      <w:r>
        <w:rPr>
          <w:rFonts w:eastAsia="Calibri" w:cs="Times New Roman"/>
          <w:color w:val="767171"/>
          <w:szCs w:val="24"/>
        </w:rPr>
        <w:t>En la tabla 10 se presenta la cantidad de solicitudes recibidas hasta diciembre 2025, siendo los últimos cuatro meses los de mayor demanda registrada. Asimismo, en el gráfico 26 se clasifican los solicitantes debidamente identificados por sexo, para un 53% de las mismas presentadas por mujeres, versus 46% solicitadas por hombres.</w:t>
      </w:r>
    </w:p>
    <w:p w14:paraId="1223FF1D" w14:textId="77777777" w:rsidR="004E0D6B" w:rsidRDefault="004E0D6B" w:rsidP="00B21B89">
      <w:pPr>
        <w:tabs>
          <w:tab w:val="left" w:pos="1260"/>
        </w:tabs>
        <w:spacing w:after="0" w:line="360" w:lineRule="auto"/>
        <w:jc w:val="both"/>
        <w:rPr>
          <w:rFonts w:eastAsia="Calibri" w:cs="Times New Roman"/>
          <w:color w:val="767171"/>
          <w:szCs w:val="24"/>
        </w:rPr>
      </w:pPr>
    </w:p>
    <w:tbl>
      <w:tblPr>
        <w:tblW w:w="5000" w:type="pct"/>
        <w:jc w:val="center"/>
        <w:tblCellMar>
          <w:left w:w="70" w:type="dxa"/>
          <w:right w:w="70" w:type="dxa"/>
        </w:tblCellMar>
        <w:tblLook w:val="04A0" w:firstRow="1" w:lastRow="0" w:firstColumn="1" w:lastColumn="0" w:noHBand="0" w:noVBand="1"/>
      </w:tblPr>
      <w:tblGrid>
        <w:gridCol w:w="1007"/>
        <w:gridCol w:w="514"/>
        <w:gridCol w:w="500"/>
        <w:gridCol w:w="540"/>
        <w:gridCol w:w="515"/>
        <w:gridCol w:w="580"/>
        <w:gridCol w:w="500"/>
        <w:gridCol w:w="500"/>
        <w:gridCol w:w="554"/>
        <w:gridCol w:w="738"/>
        <w:gridCol w:w="547"/>
        <w:gridCol w:w="698"/>
        <w:gridCol w:w="724"/>
      </w:tblGrid>
      <w:tr w:rsidR="00B21B89" w:rsidRPr="00262FEF" w14:paraId="7DDF2B32" w14:textId="77777777" w:rsidTr="00F64A7C">
        <w:trPr>
          <w:trHeight w:val="383"/>
          <w:jc w:val="center"/>
        </w:trPr>
        <w:tc>
          <w:tcPr>
            <w:tcW w:w="5000" w:type="pct"/>
            <w:gridSpan w:val="13"/>
            <w:tcBorders>
              <w:top w:val="single" w:sz="4" w:space="0" w:color="auto"/>
              <w:left w:val="single" w:sz="4" w:space="0" w:color="auto"/>
              <w:bottom w:val="single" w:sz="4" w:space="0" w:color="auto"/>
              <w:right w:val="single" w:sz="4" w:space="0" w:color="auto"/>
            </w:tcBorders>
            <w:shd w:val="clear" w:color="000000" w:fill="16365C"/>
            <w:vAlign w:val="center"/>
          </w:tcPr>
          <w:p w14:paraId="710F954A" w14:textId="77777777" w:rsidR="00B21B89" w:rsidRPr="00AA375A" w:rsidRDefault="00B21B89" w:rsidP="00F64A7C">
            <w:pPr>
              <w:spacing w:after="0" w:line="240" w:lineRule="auto"/>
              <w:jc w:val="center"/>
              <w:rPr>
                <w:rFonts w:eastAsia="Calibri" w:cs="Times New Roman"/>
                <w:b/>
                <w:bCs/>
                <w:color w:val="FFFFFF" w:themeColor="background1"/>
                <w:szCs w:val="24"/>
              </w:rPr>
            </w:pPr>
            <w:r w:rsidRPr="00AA375A">
              <w:rPr>
                <w:rFonts w:eastAsia="Calibri" w:cs="Times New Roman"/>
                <w:b/>
                <w:bCs/>
                <w:color w:val="FFFFFF" w:themeColor="background1"/>
                <w:szCs w:val="24"/>
              </w:rPr>
              <w:t>Tabla 1</w:t>
            </w:r>
            <w:r>
              <w:rPr>
                <w:rFonts w:eastAsia="Calibri" w:cs="Times New Roman"/>
                <w:b/>
                <w:bCs/>
                <w:color w:val="FFFFFF" w:themeColor="background1"/>
                <w:szCs w:val="24"/>
              </w:rPr>
              <w:t>0</w:t>
            </w:r>
            <w:r w:rsidRPr="00AA375A">
              <w:rPr>
                <w:rFonts w:eastAsia="Calibri" w:cs="Times New Roman"/>
                <w:b/>
                <w:bCs/>
                <w:color w:val="FFFFFF" w:themeColor="background1"/>
                <w:szCs w:val="24"/>
              </w:rPr>
              <w:t xml:space="preserve">: Cantidad </w:t>
            </w:r>
            <w:r>
              <w:rPr>
                <w:rFonts w:eastAsia="Calibri" w:cs="Times New Roman"/>
                <w:b/>
                <w:bCs/>
                <w:color w:val="FFFFFF" w:themeColor="background1"/>
                <w:szCs w:val="24"/>
              </w:rPr>
              <w:t xml:space="preserve">de </w:t>
            </w:r>
            <w:r w:rsidRPr="00AA375A">
              <w:rPr>
                <w:rFonts w:eastAsia="Calibri" w:cs="Times New Roman"/>
                <w:b/>
                <w:bCs/>
                <w:color w:val="FFFFFF" w:themeColor="background1"/>
                <w:szCs w:val="24"/>
              </w:rPr>
              <w:t>solicitudes información</w:t>
            </w:r>
            <w:r>
              <w:rPr>
                <w:rFonts w:eastAsia="Calibri" w:cs="Times New Roman"/>
                <w:color w:val="767171"/>
                <w:szCs w:val="24"/>
              </w:rPr>
              <w:t xml:space="preserve"> </w:t>
            </w:r>
            <w:r w:rsidRPr="00AA375A">
              <w:rPr>
                <w:rFonts w:eastAsia="Calibri" w:cs="Times New Roman"/>
                <w:b/>
                <w:bCs/>
                <w:color w:val="FFFFFF" w:themeColor="background1"/>
                <w:szCs w:val="24"/>
              </w:rPr>
              <w:t>por Mes</w:t>
            </w:r>
          </w:p>
        </w:tc>
      </w:tr>
      <w:tr w:rsidR="00B21B89" w:rsidRPr="00262FEF" w14:paraId="763F38FD" w14:textId="77777777" w:rsidTr="00F64A7C">
        <w:trPr>
          <w:trHeight w:val="383"/>
          <w:jc w:val="center"/>
        </w:trPr>
        <w:tc>
          <w:tcPr>
            <w:tcW w:w="636" w:type="pct"/>
            <w:tcBorders>
              <w:top w:val="single" w:sz="4" w:space="0" w:color="auto"/>
              <w:left w:val="single" w:sz="4" w:space="0" w:color="auto"/>
              <w:bottom w:val="single" w:sz="4" w:space="0" w:color="auto"/>
              <w:right w:val="single" w:sz="4" w:space="0" w:color="auto"/>
            </w:tcBorders>
            <w:shd w:val="clear" w:color="000000" w:fill="16365C"/>
            <w:vAlign w:val="center"/>
            <w:hideMark/>
          </w:tcPr>
          <w:p w14:paraId="75890BFB" w14:textId="77777777" w:rsidR="00B21B89" w:rsidRPr="00262FEF" w:rsidRDefault="00B21B89" w:rsidP="00F64A7C">
            <w:pPr>
              <w:spacing w:after="0" w:line="240" w:lineRule="auto"/>
              <w:jc w:val="center"/>
              <w:rPr>
                <w:rFonts w:eastAsia="Times New Roman" w:cs="Times New Roman"/>
                <w:color w:val="FFFFFF"/>
                <w:lang w:val="es-ES" w:eastAsia="es-ES"/>
              </w:rPr>
            </w:pPr>
            <w:r w:rsidRPr="00262FEF">
              <w:rPr>
                <w:rFonts w:eastAsia="Times New Roman" w:cs="Times New Roman"/>
                <w:color w:val="FFFFFF"/>
                <w:lang w:val="es-ES" w:eastAsia="es-ES"/>
              </w:rPr>
              <w:t>Mes</w:t>
            </w:r>
          </w:p>
        </w:tc>
        <w:tc>
          <w:tcPr>
            <w:tcW w:w="325" w:type="pct"/>
            <w:tcBorders>
              <w:top w:val="single" w:sz="4" w:space="0" w:color="auto"/>
              <w:left w:val="nil"/>
              <w:bottom w:val="single" w:sz="4" w:space="0" w:color="auto"/>
              <w:right w:val="single" w:sz="4" w:space="0" w:color="auto"/>
            </w:tcBorders>
            <w:shd w:val="clear" w:color="000000" w:fill="16365C"/>
            <w:vAlign w:val="center"/>
            <w:hideMark/>
          </w:tcPr>
          <w:p w14:paraId="259D8EE7" w14:textId="77777777" w:rsidR="00B21B89" w:rsidRPr="00262FEF" w:rsidRDefault="00B21B89" w:rsidP="00F64A7C">
            <w:pPr>
              <w:spacing w:after="0" w:line="240" w:lineRule="auto"/>
              <w:jc w:val="center"/>
              <w:rPr>
                <w:rFonts w:eastAsia="Times New Roman" w:cs="Times New Roman"/>
                <w:color w:val="FFFFFF"/>
                <w:lang w:val="es-ES" w:eastAsia="es-ES"/>
              </w:rPr>
            </w:pPr>
            <w:r w:rsidRPr="00262FEF">
              <w:rPr>
                <w:rFonts w:eastAsia="Times New Roman" w:cs="Times New Roman"/>
                <w:color w:val="FFFFFF"/>
                <w:lang w:val="es-ES" w:eastAsia="es-ES"/>
              </w:rPr>
              <w:t>Ene</w:t>
            </w:r>
          </w:p>
        </w:tc>
        <w:tc>
          <w:tcPr>
            <w:tcW w:w="316" w:type="pct"/>
            <w:tcBorders>
              <w:top w:val="single" w:sz="4" w:space="0" w:color="auto"/>
              <w:left w:val="nil"/>
              <w:bottom w:val="single" w:sz="4" w:space="0" w:color="auto"/>
              <w:right w:val="single" w:sz="4" w:space="0" w:color="auto"/>
            </w:tcBorders>
            <w:shd w:val="clear" w:color="000000" w:fill="16365C"/>
            <w:vAlign w:val="center"/>
            <w:hideMark/>
          </w:tcPr>
          <w:p w14:paraId="287FEAFE" w14:textId="77777777" w:rsidR="00B21B89" w:rsidRPr="00262FEF" w:rsidRDefault="00B21B89" w:rsidP="00F64A7C">
            <w:pPr>
              <w:spacing w:after="0" w:line="240" w:lineRule="auto"/>
              <w:jc w:val="center"/>
              <w:rPr>
                <w:rFonts w:eastAsia="Times New Roman" w:cs="Times New Roman"/>
                <w:color w:val="FFFFFF"/>
                <w:lang w:val="es-ES" w:eastAsia="es-ES"/>
              </w:rPr>
            </w:pPr>
            <w:r w:rsidRPr="00262FEF">
              <w:rPr>
                <w:rFonts w:eastAsia="Times New Roman" w:cs="Times New Roman"/>
                <w:color w:val="FFFFFF"/>
                <w:lang w:val="es-ES" w:eastAsia="es-ES"/>
              </w:rPr>
              <w:t>Feb</w:t>
            </w:r>
          </w:p>
        </w:tc>
        <w:tc>
          <w:tcPr>
            <w:tcW w:w="341" w:type="pct"/>
            <w:tcBorders>
              <w:top w:val="single" w:sz="4" w:space="0" w:color="auto"/>
              <w:left w:val="nil"/>
              <w:bottom w:val="single" w:sz="4" w:space="0" w:color="auto"/>
              <w:right w:val="single" w:sz="4" w:space="0" w:color="auto"/>
            </w:tcBorders>
            <w:shd w:val="clear" w:color="000000" w:fill="16365C"/>
            <w:vAlign w:val="center"/>
            <w:hideMark/>
          </w:tcPr>
          <w:p w14:paraId="4E66D928" w14:textId="77777777" w:rsidR="00B21B89" w:rsidRPr="00262FEF" w:rsidRDefault="00B21B89" w:rsidP="00F64A7C">
            <w:pPr>
              <w:spacing w:after="0" w:line="240" w:lineRule="auto"/>
              <w:jc w:val="center"/>
              <w:rPr>
                <w:rFonts w:eastAsia="Times New Roman" w:cs="Times New Roman"/>
                <w:color w:val="FFFFFF"/>
                <w:lang w:val="es-ES" w:eastAsia="es-ES"/>
              </w:rPr>
            </w:pPr>
            <w:r w:rsidRPr="00262FEF">
              <w:rPr>
                <w:rFonts w:eastAsia="Times New Roman" w:cs="Times New Roman"/>
                <w:color w:val="FFFFFF"/>
                <w:lang w:val="es-ES" w:eastAsia="es-ES"/>
              </w:rPr>
              <w:t>Mar</w:t>
            </w:r>
          </w:p>
        </w:tc>
        <w:tc>
          <w:tcPr>
            <w:tcW w:w="325" w:type="pct"/>
            <w:tcBorders>
              <w:top w:val="single" w:sz="4" w:space="0" w:color="auto"/>
              <w:left w:val="nil"/>
              <w:bottom w:val="single" w:sz="4" w:space="0" w:color="auto"/>
              <w:right w:val="single" w:sz="4" w:space="0" w:color="auto"/>
            </w:tcBorders>
            <w:shd w:val="clear" w:color="000000" w:fill="16365C"/>
            <w:vAlign w:val="center"/>
            <w:hideMark/>
          </w:tcPr>
          <w:p w14:paraId="5AA5A6ED" w14:textId="77777777" w:rsidR="00B21B89" w:rsidRPr="00262FEF" w:rsidRDefault="00B21B89" w:rsidP="00F64A7C">
            <w:pPr>
              <w:spacing w:after="0" w:line="240" w:lineRule="auto"/>
              <w:jc w:val="center"/>
              <w:rPr>
                <w:rFonts w:eastAsia="Times New Roman" w:cs="Times New Roman"/>
                <w:color w:val="FFFFFF"/>
                <w:lang w:val="es-ES" w:eastAsia="es-ES"/>
              </w:rPr>
            </w:pPr>
            <w:r w:rsidRPr="00262FEF">
              <w:rPr>
                <w:rFonts w:eastAsia="Times New Roman" w:cs="Times New Roman"/>
                <w:color w:val="FFFFFF"/>
                <w:lang w:val="es-ES" w:eastAsia="es-ES"/>
              </w:rPr>
              <w:t>Abr</w:t>
            </w:r>
          </w:p>
        </w:tc>
        <w:tc>
          <w:tcPr>
            <w:tcW w:w="366" w:type="pct"/>
            <w:tcBorders>
              <w:top w:val="single" w:sz="4" w:space="0" w:color="auto"/>
              <w:left w:val="nil"/>
              <w:bottom w:val="single" w:sz="4" w:space="0" w:color="auto"/>
              <w:right w:val="single" w:sz="4" w:space="0" w:color="auto"/>
            </w:tcBorders>
            <w:shd w:val="clear" w:color="000000" w:fill="16365C"/>
            <w:vAlign w:val="center"/>
            <w:hideMark/>
          </w:tcPr>
          <w:p w14:paraId="2001B24F" w14:textId="77777777" w:rsidR="00B21B89" w:rsidRPr="00262FEF" w:rsidRDefault="00B21B89" w:rsidP="00F64A7C">
            <w:pPr>
              <w:spacing w:after="0" w:line="240" w:lineRule="auto"/>
              <w:jc w:val="center"/>
              <w:rPr>
                <w:rFonts w:eastAsia="Times New Roman" w:cs="Times New Roman"/>
                <w:color w:val="FFFFFF"/>
                <w:lang w:val="es-ES" w:eastAsia="es-ES"/>
              </w:rPr>
            </w:pPr>
            <w:r w:rsidRPr="00262FEF">
              <w:rPr>
                <w:rFonts w:eastAsia="Times New Roman" w:cs="Times New Roman"/>
                <w:color w:val="FFFFFF"/>
                <w:lang w:val="es-ES" w:eastAsia="es-ES"/>
              </w:rPr>
              <w:t>May</w:t>
            </w:r>
          </w:p>
        </w:tc>
        <w:tc>
          <w:tcPr>
            <w:tcW w:w="316" w:type="pct"/>
            <w:tcBorders>
              <w:top w:val="single" w:sz="4" w:space="0" w:color="auto"/>
              <w:left w:val="nil"/>
              <w:bottom w:val="single" w:sz="4" w:space="0" w:color="auto"/>
              <w:right w:val="single" w:sz="4" w:space="0" w:color="auto"/>
            </w:tcBorders>
            <w:shd w:val="clear" w:color="000000" w:fill="16365C"/>
            <w:vAlign w:val="center"/>
            <w:hideMark/>
          </w:tcPr>
          <w:p w14:paraId="7C223CDD" w14:textId="77777777" w:rsidR="00B21B89" w:rsidRPr="00262FEF" w:rsidRDefault="00B21B89" w:rsidP="00F64A7C">
            <w:pPr>
              <w:spacing w:after="0" w:line="240" w:lineRule="auto"/>
              <w:jc w:val="center"/>
              <w:rPr>
                <w:rFonts w:eastAsia="Times New Roman" w:cs="Times New Roman"/>
                <w:color w:val="FFFFFF"/>
                <w:lang w:val="es-ES" w:eastAsia="es-ES"/>
              </w:rPr>
            </w:pPr>
            <w:r w:rsidRPr="00262FEF">
              <w:rPr>
                <w:rFonts w:eastAsia="Times New Roman" w:cs="Times New Roman"/>
                <w:color w:val="FFFFFF"/>
                <w:lang w:val="es-ES" w:eastAsia="es-ES"/>
              </w:rPr>
              <w:t>Jun</w:t>
            </w:r>
          </w:p>
        </w:tc>
        <w:tc>
          <w:tcPr>
            <w:tcW w:w="316" w:type="pct"/>
            <w:tcBorders>
              <w:top w:val="single" w:sz="4" w:space="0" w:color="auto"/>
              <w:left w:val="nil"/>
              <w:bottom w:val="single" w:sz="4" w:space="0" w:color="auto"/>
              <w:right w:val="single" w:sz="4" w:space="0" w:color="auto"/>
            </w:tcBorders>
            <w:shd w:val="clear" w:color="000000" w:fill="16365C"/>
            <w:vAlign w:val="center"/>
            <w:hideMark/>
          </w:tcPr>
          <w:p w14:paraId="4885E504" w14:textId="77777777" w:rsidR="00B21B89" w:rsidRPr="00262FEF" w:rsidRDefault="00B21B89" w:rsidP="00F64A7C">
            <w:pPr>
              <w:spacing w:after="0" w:line="240" w:lineRule="auto"/>
              <w:jc w:val="center"/>
              <w:rPr>
                <w:rFonts w:eastAsia="Times New Roman" w:cs="Times New Roman"/>
                <w:color w:val="FFFFFF"/>
                <w:lang w:val="es-ES" w:eastAsia="es-ES"/>
              </w:rPr>
            </w:pPr>
            <w:r w:rsidRPr="00262FEF">
              <w:rPr>
                <w:rFonts w:eastAsia="Times New Roman" w:cs="Times New Roman"/>
                <w:color w:val="FFFFFF"/>
                <w:lang w:val="es-ES" w:eastAsia="es-ES"/>
              </w:rPr>
              <w:t>Jul</w:t>
            </w:r>
          </w:p>
        </w:tc>
        <w:tc>
          <w:tcPr>
            <w:tcW w:w="350" w:type="pct"/>
            <w:tcBorders>
              <w:top w:val="single" w:sz="4" w:space="0" w:color="auto"/>
              <w:left w:val="nil"/>
              <w:bottom w:val="single" w:sz="4" w:space="0" w:color="auto"/>
              <w:right w:val="single" w:sz="4" w:space="0" w:color="auto"/>
            </w:tcBorders>
            <w:shd w:val="clear" w:color="000000" w:fill="16365C"/>
            <w:vAlign w:val="center"/>
            <w:hideMark/>
          </w:tcPr>
          <w:p w14:paraId="53AFB8AC" w14:textId="77777777" w:rsidR="00B21B89" w:rsidRPr="00262FEF" w:rsidRDefault="00B21B89" w:rsidP="00F64A7C">
            <w:pPr>
              <w:spacing w:after="0" w:line="240" w:lineRule="auto"/>
              <w:jc w:val="center"/>
              <w:rPr>
                <w:rFonts w:eastAsia="Times New Roman" w:cs="Times New Roman"/>
                <w:color w:val="FFFFFF"/>
                <w:lang w:val="es-ES" w:eastAsia="es-ES"/>
              </w:rPr>
            </w:pPr>
            <w:proofErr w:type="spellStart"/>
            <w:r w:rsidRPr="00262FEF">
              <w:rPr>
                <w:rFonts w:eastAsia="Times New Roman" w:cs="Times New Roman"/>
                <w:color w:val="FFFFFF"/>
                <w:lang w:val="es-ES" w:eastAsia="es-ES"/>
              </w:rPr>
              <w:t>Ago</w:t>
            </w:r>
            <w:proofErr w:type="spellEnd"/>
          </w:p>
        </w:tc>
        <w:tc>
          <w:tcPr>
            <w:tcW w:w="466" w:type="pct"/>
            <w:tcBorders>
              <w:top w:val="single" w:sz="4" w:space="0" w:color="auto"/>
              <w:left w:val="nil"/>
              <w:bottom w:val="single" w:sz="4" w:space="0" w:color="auto"/>
              <w:right w:val="single" w:sz="4" w:space="0" w:color="auto"/>
            </w:tcBorders>
            <w:shd w:val="clear" w:color="000000" w:fill="16365C"/>
            <w:vAlign w:val="center"/>
            <w:hideMark/>
          </w:tcPr>
          <w:p w14:paraId="174C7FBE" w14:textId="77777777" w:rsidR="00B21B89" w:rsidRPr="00262FEF" w:rsidRDefault="00B21B89" w:rsidP="00F64A7C">
            <w:pPr>
              <w:spacing w:after="0" w:line="240" w:lineRule="auto"/>
              <w:jc w:val="center"/>
              <w:rPr>
                <w:rFonts w:eastAsia="Times New Roman" w:cs="Times New Roman"/>
                <w:color w:val="FFFFFF"/>
                <w:lang w:val="es-ES" w:eastAsia="es-ES"/>
              </w:rPr>
            </w:pPr>
            <w:r w:rsidRPr="00262FEF">
              <w:rPr>
                <w:rFonts w:eastAsia="Times New Roman" w:cs="Times New Roman"/>
                <w:color w:val="FFFFFF"/>
                <w:lang w:val="es-ES" w:eastAsia="es-ES"/>
              </w:rPr>
              <w:t>Sep</w:t>
            </w:r>
            <w:r>
              <w:rPr>
                <w:rFonts w:eastAsia="Times New Roman" w:cs="Times New Roman"/>
                <w:color w:val="FFFFFF"/>
                <w:lang w:val="es-ES" w:eastAsia="es-ES"/>
              </w:rPr>
              <w:t>.</w:t>
            </w:r>
          </w:p>
        </w:tc>
        <w:tc>
          <w:tcPr>
            <w:tcW w:w="345" w:type="pct"/>
            <w:tcBorders>
              <w:top w:val="single" w:sz="4" w:space="0" w:color="auto"/>
              <w:left w:val="nil"/>
              <w:bottom w:val="single" w:sz="4" w:space="0" w:color="auto"/>
              <w:right w:val="single" w:sz="4" w:space="0" w:color="auto"/>
            </w:tcBorders>
            <w:shd w:val="clear" w:color="000000" w:fill="16365C"/>
            <w:vAlign w:val="center"/>
            <w:hideMark/>
          </w:tcPr>
          <w:p w14:paraId="6CCD6D05" w14:textId="77777777" w:rsidR="00B21B89" w:rsidRPr="00262FEF" w:rsidRDefault="00B21B89" w:rsidP="00F64A7C">
            <w:pPr>
              <w:spacing w:after="0" w:line="240" w:lineRule="auto"/>
              <w:jc w:val="center"/>
              <w:rPr>
                <w:rFonts w:eastAsia="Times New Roman" w:cs="Times New Roman"/>
                <w:color w:val="FFFFFF"/>
                <w:lang w:val="es-ES" w:eastAsia="es-ES"/>
              </w:rPr>
            </w:pPr>
            <w:r w:rsidRPr="00262FEF">
              <w:rPr>
                <w:rFonts w:eastAsia="Times New Roman" w:cs="Times New Roman"/>
                <w:color w:val="FFFFFF"/>
                <w:lang w:val="es-ES" w:eastAsia="es-ES"/>
              </w:rPr>
              <w:t>Oct</w:t>
            </w:r>
            <w:r>
              <w:rPr>
                <w:rFonts w:eastAsia="Times New Roman" w:cs="Times New Roman"/>
                <w:color w:val="FFFFFF"/>
                <w:lang w:val="es-ES" w:eastAsia="es-ES"/>
              </w:rPr>
              <w:t>.</w:t>
            </w:r>
          </w:p>
        </w:tc>
        <w:tc>
          <w:tcPr>
            <w:tcW w:w="441" w:type="pct"/>
            <w:tcBorders>
              <w:top w:val="single" w:sz="4" w:space="0" w:color="auto"/>
              <w:left w:val="nil"/>
              <w:bottom w:val="single" w:sz="4" w:space="0" w:color="auto"/>
              <w:right w:val="single" w:sz="4" w:space="0" w:color="auto"/>
            </w:tcBorders>
            <w:shd w:val="clear" w:color="000000" w:fill="16365C"/>
            <w:vAlign w:val="center"/>
            <w:hideMark/>
          </w:tcPr>
          <w:p w14:paraId="1FDC4038" w14:textId="77777777" w:rsidR="00B21B89" w:rsidRPr="00262FEF" w:rsidRDefault="00B21B89" w:rsidP="00F64A7C">
            <w:pPr>
              <w:spacing w:after="0" w:line="240" w:lineRule="auto"/>
              <w:jc w:val="center"/>
              <w:rPr>
                <w:rFonts w:eastAsia="Times New Roman" w:cs="Times New Roman"/>
                <w:color w:val="FFFFFF"/>
                <w:lang w:val="es-ES" w:eastAsia="es-ES"/>
              </w:rPr>
            </w:pPr>
            <w:r w:rsidRPr="00262FEF">
              <w:rPr>
                <w:rFonts w:eastAsia="Times New Roman" w:cs="Times New Roman"/>
                <w:color w:val="FFFFFF"/>
                <w:lang w:val="es-ES" w:eastAsia="es-ES"/>
              </w:rPr>
              <w:t>Nov</w:t>
            </w:r>
            <w:r>
              <w:rPr>
                <w:rFonts w:eastAsia="Times New Roman" w:cs="Times New Roman"/>
                <w:color w:val="FFFFFF"/>
                <w:lang w:val="es-ES" w:eastAsia="es-ES"/>
              </w:rPr>
              <w:t>.</w:t>
            </w:r>
          </w:p>
        </w:tc>
        <w:tc>
          <w:tcPr>
            <w:tcW w:w="457" w:type="pct"/>
            <w:tcBorders>
              <w:top w:val="single" w:sz="4" w:space="0" w:color="auto"/>
              <w:left w:val="nil"/>
              <w:bottom w:val="single" w:sz="4" w:space="0" w:color="auto"/>
              <w:right w:val="single" w:sz="4" w:space="0" w:color="auto"/>
            </w:tcBorders>
            <w:shd w:val="clear" w:color="000000" w:fill="16365C"/>
          </w:tcPr>
          <w:p w14:paraId="5F98714B" w14:textId="77777777" w:rsidR="00B21B89" w:rsidRPr="00262FEF" w:rsidRDefault="00B21B89" w:rsidP="00F64A7C">
            <w:pPr>
              <w:spacing w:after="0" w:line="240" w:lineRule="auto"/>
              <w:jc w:val="center"/>
              <w:rPr>
                <w:rFonts w:eastAsia="Times New Roman" w:cs="Times New Roman"/>
                <w:color w:val="FFFFFF"/>
                <w:lang w:val="es-ES" w:eastAsia="es-ES"/>
              </w:rPr>
            </w:pPr>
            <w:r>
              <w:rPr>
                <w:rFonts w:eastAsia="Times New Roman" w:cs="Times New Roman"/>
                <w:color w:val="FFFFFF"/>
                <w:lang w:val="es-ES" w:eastAsia="es-ES"/>
              </w:rPr>
              <w:t xml:space="preserve">Dic </w:t>
            </w:r>
          </w:p>
        </w:tc>
      </w:tr>
      <w:tr w:rsidR="00B21B89" w:rsidRPr="00262FEF" w14:paraId="764016A3" w14:textId="77777777" w:rsidTr="00F64A7C">
        <w:trPr>
          <w:trHeight w:val="591"/>
          <w:jc w:val="center"/>
        </w:trPr>
        <w:tc>
          <w:tcPr>
            <w:tcW w:w="636" w:type="pct"/>
            <w:tcBorders>
              <w:top w:val="nil"/>
              <w:left w:val="single" w:sz="4" w:space="0" w:color="auto"/>
              <w:bottom w:val="single" w:sz="4" w:space="0" w:color="auto"/>
              <w:right w:val="single" w:sz="4" w:space="0" w:color="auto"/>
            </w:tcBorders>
            <w:vAlign w:val="center"/>
            <w:hideMark/>
          </w:tcPr>
          <w:p w14:paraId="727A2D94" w14:textId="77777777" w:rsidR="00B21B89" w:rsidRPr="00FF194C" w:rsidRDefault="00B21B89" w:rsidP="00F64A7C">
            <w:pPr>
              <w:spacing w:after="0" w:line="240" w:lineRule="auto"/>
              <w:jc w:val="both"/>
              <w:rPr>
                <w:rFonts w:eastAsia="Times New Roman" w:cs="Times New Roman"/>
                <w:color w:val="808080" w:themeColor="background1" w:themeShade="80"/>
                <w:lang w:val="es-ES" w:eastAsia="es-ES"/>
              </w:rPr>
            </w:pPr>
            <w:r w:rsidRPr="00FF194C">
              <w:rPr>
                <w:rFonts w:eastAsia="Times New Roman" w:cs="Times New Roman"/>
                <w:color w:val="808080" w:themeColor="background1" w:themeShade="80"/>
                <w:lang w:val="es-ES" w:eastAsia="es-ES"/>
              </w:rPr>
              <w:t>Cantidad</w:t>
            </w:r>
          </w:p>
        </w:tc>
        <w:tc>
          <w:tcPr>
            <w:tcW w:w="325" w:type="pct"/>
            <w:tcBorders>
              <w:top w:val="nil"/>
              <w:left w:val="nil"/>
              <w:bottom w:val="single" w:sz="4" w:space="0" w:color="auto"/>
              <w:right w:val="single" w:sz="4" w:space="0" w:color="auto"/>
            </w:tcBorders>
            <w:vAlign w:val="center"/>
            <w:hideMark/>
          </w:tcPr>
          <w:p w14:paraId="543387B7" w14:textId="77777777" w:rsidR="00B21B89" w:rsidRPr="00AB30F5" w:rsidRDefault="00B21B89" w:rsidP="00F64A7C">
            <w:pPr>
              <w:spacing w:after="0" w:line="240" w:lineRule="auto"/>
              <w:jc w:val="center"/>
              <w:rPr>
                <w:rFonts w:eastAsia="Times New Roman" w:cs="Times New Roman"/>
                <w:color w:val="767171" w:themeColor="background2" w:themeShade="80"/>
                <w:lang w:val="es-ES" w:eastAsia="es-ES"/>
              </w:rPr>
            </w:pPr>
            <w:r w:rsidRPr="00AB30F5">
              <w:rPr>
                <w:rFonts w:eastAsia="Times New Roman" w:cs="Times New Roman"/>
                <w:color w:val="767171" w:themeColor="background2" w:themeShade="80"/>
                <w:lang w:val="es-ES" w:eastAsia="es-ES"/>
              </w:rPr>
              <w:t>604</w:t>
            </w:r>
          </w:p>
        </w:tc>
        <w:tc>
          <w:tcPr>
            <w:tcW w:w="316" w:type="pct"/>
            <w:tcBorders>
              <w:top w:val="nil"/>
              <w:left w:val="nil"/>
              <w:bottom w:val="single" w:sz="4" w:space="0" w:color="auto"/>
              <w:right w:val="single" w:sz="4" w:space="0" w:color="auto"/>
            </w:tcBorders>
            <w:vAlign w:val="center"/>
            <w:hideMark/>
          </w:tcPr>
          <w:p w14:paraId="57EA688C" w14:textId="77777777" w:rsidR="00B21B89" w:rsidRPr="00AB30F5" w:rsidRDefault="00B21B89" w:rsidP="00F64A7C">
            <w:pPr>
              <w:spacing w:after="0" w:line="240" w:lineRule="auto"/>
              <w:jc w:val="center"/>
              <w:rPr>
                <w:rFonts w:eastAsia="Times New Roman" w:cs="Times New Roman"/>
                <w:color w:val="767171" w:themeColor="background2" w:themeShade="80"/>
                <w:lang w:val="es-ES" w:eastAsia="es-ES"/>
              </w:rPr>
            </w:pPr>
            <w:r w:rsidRPr="00AB30F5">
              <w:rPr>
                <w:rFonts w:eastAsia="Times New Roman" w:cs="Times New Roman"/>
                <w:color w:val="767171" w:themeColor="background2" w:themeShade="80"/>
                <w:lang w:val="es-ES" w:eastAsia="es-ES"/>
              </w:rPr>
              <w:t>549</w:t>
            </w:r>
          </w:p>
        </w:tc>
        <w:tc>
          <w:tcPr>
            <w:tcW w:w="341" w:type="pct"/>
            <w:tcBorders>
              <w:top w:val="nil"/>
              <w:left w:val="nil"/>
              <w:bottom w:val="single" w:sz="4" w:space="0" w:color="auto"/>
              <w:right w:val="single" w:sz="4" w:space="0" w:color="auto"/>
            </w:tcBorders>
            <w:vAlign w:val="center"/>
            <w:hideMark/>
          </w:tcPr>
          <w:p w14:paraId="56B9A05E" w14:textId="77777777" w:rsidR="00B21B89" w:rsidRPr="00AB30F5" w:rsidRDefault="00B21B89" w:rsidP="00F64A7C">
            <w:pPr>
              <w:spacing w:after="0" w:line="240" w:lineRule="auto"/>
              <w:jc w:val="center"/>
              <w:rPr>
                <w:rFonts w:eastAsia="Times New Roman" w:cs="Times New Roman"/>
                <w:color w:val="767171" w:themeColor="background2" w:themeShade="80"/>
                <w:lang w:val="es-ES" w:eastAsia="es-ES"/>
              </w:rPr>
            </w:pPr>
            <w:r w:rsidRPr="00AB30F5">
              <w:rPr>
                <w:rFonts w:eastAsia="Times New Roman" w:cs="Times New Roman"/>
                <w:color w:val="767171" w:themeColor="background2" w:themeShade="80"/>
                <w:lang w:val="es-ES" w:eastAsia="es-ES"/>
              </w:rPr>
              <w:t>594</w:t>
            </w:r>
          </w:p>
        </w:tc>
        <w:tc>
          <w:tcPr>
            <w:tcW w:w="325" w:type="pct"/>
            <w:tcBorders>
              <w:top w:val="nil"/>
              <w:left w:val="nil"/>
              <w:bottom w:val="single" w:sz="4" w:space="0" w:color="auto"/>
              <w:right w:val="single" w:sz="4" w:space="0" w:color="auto"/>
            </w:tcBorders>
            <w:vAlign w:val="center"/>
            <w:hideMark/>
          </w:tcPr>
          <w:p w14:paraId="2A4A2A5D" w14:textId="77777777" w:rsidR="00B21B89" w:rsidRPr="00AB30F5" w:rsidRDefault="00B21B89" w:rsidP="00F64A7C">
            <w:pPr>
              <w:spacing w:after="0" w:line="240" w:lineRule="auto"/>
              <w:jc w:val="center"/>
              <w:rPr>
                <w:rFonts w:eastAsia="Times New Roman" w:cs="Times New Roman"/>
                <w:color w:val="767171" w:themeColor="background2" w:themeShade="80"/>
                <w:lang w:val="es-ES" w:eastAsia="es-ES"/>
              </w:rPr>
            </w:pPr>
            <w:r w:rsidRPr="00AB30F5">
              <w:rPr>
                <w:rFonts w:eastAsia="Times New Roman" w:cs="Times New Roman"/>
                <w:color w:val="767171" w:themeColor="background2" w:themeShade="80"/>
                <w:lang w:val="es-ES" w:eastAsia="es-ES"/>
              </w:rPr>
              <w:t>497</w:t>
            </w:r>
          </w:p>
        </w:tc>
        <w:tc>
          <w:tcPr>
            <w:tcW w:w="366" w:type="pct"/>
            <w:tcBorders>
              <w:top w:val="nil"/>
              <w:left w:val="nil"/>
              <w:bottom w:val="single" w:sz="4" w:space="0" w:color="auto"/>
              <w:right w:val="single" w:sz="4" w:space="0" w:color="auto"/>
            </w:tcBorders>
            <w:vAlign w:val="center"/>
            <w:hideMark/>
          </w:tcPr>
          <w:p w14:paraId="7A48010E" w14:textId="77777777" w:rsidR="00B21B89" w:rsidRPr="00AB30F5" w:rsidRDefault="00B21B89" w:rsidP="00F64A7C">
            <w:pPr>
              <w:spacing w:after="0" w:line="240" w:lineRule="auto"/>
              <w:jc w:val="center"/>
              <w:rPr>
                <w:rFonts w:eastAsia="Times New Roman" w:cs="Times New Roman"/>
                <w:color w:val="767171" w:themeColor="background2" w:themeShade="80"/>
                <w:lang w:val="es-ES" w:eastAsia="es-ES"/>
              </w:rPr>
            </w:pPr>
            <w:r w:rsidRPr="00AB30F5">
              <w:rPr>
                <w:rFonts w:eastAsia="Times New Roman" w:cs="Times New Roman"/>
                <w:color w:val="767171" w:themeColor="background2" w:themeShade="80"/>
                <w:lang w:val="es-ES" w:eastAsia="es-ES"/>
              </w:rPr>
              <w:t>571</w:t>
            </w:r>
          </w:p>
        </w:tc>
        <w:tc>
          <w:tcPr>
            <w:tcW w:w="316" w:type="pct"/>
            <w:tcBorders>
              <w:top w:val="nil"/>
              <w:left w:val="nil"/>
              <w:bottom w:val="single" w:sz="4" w:space="0" w:color="auto"/>
              <w:right w:val="single" w:sz="4" w:space="0" w:color="auto"/>
            </w:tcBorders>
            <w:vAlign w:val="center"/>
            <w:hideMark/>
          </w:tcPr>
          <w:p w14:paraId="375D7D08" w14:textId="77777777" w:rsidR="00B21B89" w:rsidRPr="00AB30F5" w:rsidRDefault="00B21B89" w:rsidP="00F64A7C">
            <w:pPr>
              <w:spacing w:after="0" w:line="240" w:lineRule="auto"/>
              <w:jc w:val="center"/>
              <w:rPr>
                <w:rFonts w:eastAsia="Times New Roman" w:cs="Times New Roman"/>
                <w:color w:val="767171" w:themeColor="background2" w:themeShade="80"/>
                <w:lang w:val="es-ES" w:eastAsia="es-ES"/>
              </w:rPr>
            </w:pPr>
            <w:r w:rsidRPr="00AB30F5">
              <w:rPr>
                <w:rFonts w:eastAsia="Times New Roman" w:cs="Times New Roman"/>
                <w:color w:val="767171" w:themeColor="background2" w:themeShade="80"/>
                <w:lang w:val="es-ES" w:eastAsia="es-ES"/>
              </w:rPr>
              <w:t>537</w:t>
            </w:r>
          </w:p>
        </w:tc>
        <w:tc>
          <w:tcPr>
            <w:tcW w:w="316" w:type="pct"/>
            <w:tcBorders>
              <w:top w:val="nil"/>
              <w:left w:val="nil"/>
              <w:bottom w:val="single" w:sz="4" w:space="0" w:color="auto"/>
              <w:right w:val="single" w:sz="4" w:space="0" w:color="auto"/>
            </w:tcBorders>
            <w:vAlign w:val="center"/>
            <w:hideMark/>
          </w:tcPr>
          <w:p w14:paraId="18927AFE" w14:textId="77777777" w:rsidR="00B21B89" w:rsidRPr="00AB30F5" w:rsidRDefault="00B21B89" w:rsidP="00F64A7C">
            <w:pPr>
              <w:spacing w:after="0" w:line="240" w:lineRule="auto"/>
              <w:jc w:val="center"/>
              <w:rPr>
                <w:rFonts w:eastAsia="Times New Roman" w:cs="Times New Roman"/>
                <w:color w:val="767171" w:themeColor="background2" w:themeShade="80"/>
                <w:lang w:val="es-ES" w:eastAsia="es-ES"/>
              </w:rPr>
            </w:pPr>
            <w:r w:rsidRPr="00AB30F5">
              <w:rPr>
                <w:rFonts w:eastAsia="Times New Roman" w:cs="Times New Roman"/>
                <w:color w:val="767171" w:themeColor="background2" w:themeShade="80"/>
                <w:lang w:val="es-ES" w:eastAsia="es-ES"/>
              </w:rPr>
              <w:t>584</w:t>
            </w:r>
          </w:p>
        </w:tc>
        <w:tc>
          <w:tcPr>
            <w:tcW w:w="350" w:type="pct"/>
            <w:tcBorders>
              <w:top w:val="nil"/>
              <w:left w:val="nil"/>
              <w:bottom w:val="single" w:sz="4" w:space="0" w:color="auto"/>
              <w:right w:val="single" w:sz="4" w:space="0" w:color="auto"/>
            </w:tcBorders>
            <w:vAlign w:val="center"/>
            <w:hideMark/>
          </w:tcPr>
          <w:p w14:paraId="46852901" w14:textId="77777777" w:rsidR="00B21B89" w:rsidRPr="00AB30F5" w:rsidRDefault="00B21B89" w:rsidP="00F64A7C">
            <w:pPr>
              <w:spacing w:after="0" w:line="240" w:lineRule="auto"/>
              <w:jc w:val="center"/>
              <w:rPr>
                <w:rFonts w:eastAsia="Times New Roman" w:cs="Times New Roman"/>
                <w:color w:val="767171" w:themeColor="background2" w:themeShade="80"/>
                <w:lang w:val="es-ES" w:eastAsia="es-ES"/>
              </w:rPr>
            </w:pPr>
            <w:r w:rsidRPr="00AB30F5">
              <w:rPr>
                <w:rFonts w:eastAsia="Times New Roman" w:cs="Times New Roman"/>
                <w:color w:val="767171" w:themeColor="background2" w:themeShade="80"/>
                <w:lang w:val="es-ES" w:eastAsia="es-ES"/>
              </w:rPr>
              <w:t>5</w:t>
            </w:r>
            <w:r>
              <w:rPr>
                <w:rFonts w:eastAsia="Times New Roman" w:cs="Times New Roman"/>
                <w:color w:val="767171" w:themeColor="background2" w:themeShade="80"/>
                <w:lang w:val="es-ES" w:eastAsia="es-ES"/>
              </w:rPr>
              <w:t>2</w:t>
            </w:r>
            <w:r w:rsidRPr="00AB30F5">
              <w:rPr>
                <w:rFonts w:eastAsia="Times New Roman" w:cs="Times New Roman"/>
                <w:color w:val="767171" w:themeColor="background2" w:themeShade="80"/>
                <w:lang w:val="es-ES" w:eastAsia="es-ES"/>
              </w:rPr>
              <w:t>4</w:t>
            </w:r>
          </w:p>
        </w:tc>
        <w:tc>
          <w:tcPr>
            <w:tcW w:w="466" w:type="pct"/>
            <w:tcBorders>
              <w:top w:val="nil"/>
              <w:left w:val="nil"/>
              <w:bottom w:val="single" w:sz="4" w:space="0" w:color="auto"/>
              <w:right w:val="single" w:sz="4" w:space="0" w:color="auto"/>
            </w:tcBorders>
            <w:vAlign w:val="center"/>
            <w:hideMark/>
          </w:tcPr>
          <w:p w14:paraId="7D82F72F" w14:textId="77777777" w:rsidR="00B21B89" w:rsidRPr="00AB30F5" w:rsidRDefault="00B21B89" w:rsidP="00F64A7C">
            <w:pPr>
              <w:spacing w:after="0" w:line="240" w:lineRule="auto"/>
              <w:jc w:val="center"/>
              <w:rPr>
                <w:rFonts w:eastAsia="Times New Roman" w:cs="Times New Roman"/>
                <w:color w:val="767171" w:themeColor="background2" w:themeShade="80"/>
                <w:lang w:val="es-ES" w:eastAsia="es-ES"/>
              </w:rPr>
            </w:pPr>
            <w:r>
              <w:rPr>
                <w:rFonts w:eastAsia="Times New Roman" w:cs="Times New Roman"/>
                <w:color w:val="767171" w:themeColor="background2" w:themeShade="80"/>
                <w:lang w:val="es-ES" w:eastAsia="es-ES"/>
              </w:rPr>
              <w:t>510</w:t>
            </w:r>
          </w:p>
        </w:tc>
        <w:tc>
          <w:tcPr>
            <w:tcW w:w="345" w:type="pct"/>
            <w:tcBorders>
              <w:top w:val="nil"/>
              <w:left w:val="nil"/>
              <w:bottom w:val="single" w:sz="4" w:space="0" w:color="auto"/>
              <w:right w:val="single" w:sz="4" w:space="0" w:color="auto"/>
            </w:tcBorders>
            <w:vAlign w:val="center"/>
            <w:hideMark/>
          </w:tcPr>
          <w:p w14:paraId="2451AE87" w14:textId="77777777" w:rsidR="00B21B89" w:rsidRPr="00AB30F5" w:rsidRDefault="00B21B89" w:rsidP="00F64A7C">
            <w:pPr>
              <w:spacing w:after="0" w:line="240" w:lineRule="auto"/>
              <w:jc w:val="center"/>
              <w:rPr>
                <w:rFonts w:eastAsia="Times New Roman" w:cs="Times New Roman"/>
                <w:color w:val="767171" w:themeColor="background2" w:themeShade="80"/>
                <w:lang w:val="es-ES" w:eastAsia="es-ES"/>
              </w:rPr>
            </w:pPr>
            <w:r w:rsidRPr="00AB30F5">
              <w:rPr>
                <w:rFonts w:eastAsia="Times New Roman" w:cs="Times New Roman"/>
                <w:color w:val="767171" w:themeColor="background2" w:themeShade="80"/>
                <w:lang w:val="es-ES" w:eastAsia="es-ES"/>
              </w:rPr>
              <w:t>6</w:t>
            </w:r>
            <w:r>
              <w:rPr>
                <w:rFonts w:eastAsia="Times New Roman" w:cs="Times New Roman"/>
                <w:color w:val="767171" w:themeColor="background2" w:themeShade="80"/>
                <w:lang w:val="es-ES" w:eastAsia="es-ES"/>
              </w:rPr>
              <w:t>0</w:t>
            </w:r>
            <w:r w:rsidRPr="00AB30F5">
              <w:rPr>
                <w:rFonts w:eastAsia="Times New Roman" w:cs="Times New Roman"/>
                <w:color w:val="767171" w:themeColor="background2" w:themeShade="80"/>
                <w:lang w:val="es-ES" w:eastAsia="es-ES"/>
              </w:rPr>
              <w:t>5</w:t>
            </w:r>
          </w:p>
        </w:tc>
        <w:tc>
          <w:tcPr>
            <w:tcW w:w="441" w:type="pct"/>
            <w:tcBorders>
              <w:top w:val="nil"/>
              <w:left w:val="nil"/>
              <w:bottom w:val="single" w:sz="4" w:space="0" w:color="auto"/>
              <w:right w:val="single" w:sz="4" w:space="0" w:color="auto"/>
            </w:tcBorders>
            <w:vAlign w:val="center"/>
            <w:hideMark/>
          </w:tcPr>
          <w:p w14:paraId="6CA12C9C" w14:textId="77777777" w:rsidR="00B21B89" w:rsidRPr="00AB30F5" w:rsidRDefault="00B21B89" w:rsidP="00F64A7C">
            <w:pPr>
              <w:spacing w:after="0" w:line="240" w:lineRule="auto"/>
              <w:jc w:val="center"/>
              <w:rPr>
                <w:rFonts w:eastAsia="Times New Roman" w:cs="Times New Roman"/>
                <w:color w:val="767171" w:themeColor="background2" w:themeShade="80"/>
                <w:lang w:val="es-ES" w:eastAsia="es-ES"/>
              </w:rPr>
            </w:pPr>
            <w:r>
              <w:rPr>
                <w:rFonts w:eastAsia="Times New Roman" w:cs="Times New Roman"/>
                <w:color w:val="767171" w:themeColor="background2" w:themeShade="80"/>
                <w:lang w:val="es-ES" w:eastAsia="es-ES"/>
              </w:rPr>
              <w:t>551</w:t>
            </w:r>
          </w:p>
        </w:tc>
        <w:tc>
          <w:tcPr>
            <w:tcW w:w="457" w:type="pct"/>
            <w:tcBorders>
              <w:top w:val="nil"/>
              <w:left w:val="nil"/>
              <w:bottom w:val="single" w:sz="4" w:space="0" w:color="auto"/>
              <w:right w:val="single" w:sz="4" w:space="0" w:color="auto"/>
            </w:tcBorders>
            <w:vAlign w:val="center"/>
          </w:tcPr>
          <w:p w14:paraId="7E394605" w14:textId="77777777" w:rsidR="00B21B89" w:rsidRPr="00FF194C" w:rsidRDefault="00B21B89" w:rsidP="00F64A7C">
            <w:pPr>
              <w:spacing w:after="0" w:line="240" w:lineRule="auto"/>
              <w:jc w:val="center"/>
              <w:rPr>
                <w:rFonts w:eastAsia="Times New Roman" w:cs="Times New Roman"/>
                <w:color w:val="808080" w:themeColor="background1" w:themeShade="80"/>
                <w:lang w:val="es-ES" w:eastAsia="es-ES"/>
              </w:rPr>
            </w:pPr>
            <w:r>
              <w:rPr>
                <w:rFonts w:eastAsia="Times New Roman" w:cs="Times New Roman"/>
                <w:color w:val="808080" w:themeColor="background1" w:themeShade="80"/>
                <w:lang w:val="es-ES" w:eastAsia="es-ES"/>
              </w:rPr>
              <w:t>150</w:t>
            </w:r>
          </w:p>
        </w:tc>
      </w:tr>
      <w:tr w:rsidR="00B21B89" w:rsidRPr="00262FEF" w14:paraId="5CC89432" w14:textId="77777777" w:rsidTr="00F64A7C">
        <w:trPr>
          <w:trHeight w:val="415"/>
          <w:jc w:val="center"/>
        </w:trPr>
        <w:tc>
          <w:tcPr>
            <w:tcW w:w="3756" w:type="pct"/>
            <w:gridSpan w:val="10"/>
            <w:tcBorders>
              <w:top w:val="single" w:sz="4" w:space="0" w:color="auto"/>
              <w:left w:val="single" w:sz="4" w:space="0" w:color="auto"/>
              <w:bottom w:val="single" w:sz="4" w:space="0" w:color="auto"/>
              <w:right w:val="single" w:sz="4" w:space="0" w:color="auto"/>
            </w:tcBorders>
            <w:vAlign w:val="center"/>
            <w:hideMark/>
          </w:tcPr>
          <w:p w14:paraId="13B16FEA" w14:textId="77777777" w:rsidR="00B21B89" w:rsidRPr="00FF194C" w:rsidRDefault="00B21B89" w:rsidP="00F64A7C">
            <w:pPr>
              <w:spacing w:after="0" w:line="240" w:lineRule="auto"/>
              <w:jc w:val="right"/>
              <w:rPr>
                <w:rFonts w:eastAsia="Times New Roman" w:cs="Times New Roman"/>
                <w:color w:val="808080" w:themeColor="background1" w:themeShade="80"/>
                <w:lang w:val="es-ES" w:eastAsia="es-ES"/>
              </w:rPr>
            </w:pPr>
            <w:r w:rsidRPr="00FF194C">
              <w:rPr>
                <w:rFonts w:eastAsia="Times New Roman" w:cs="Times New Roman"/>
                <w:color w:val="808080" w:themeColor="background1" w:themeShade="80"/>
                <w:lang w:val="es-ES" w:eastAsia="es-ES"/>
              </w:rPr>
              <w:t>Total, de Requerimientos: </w:t>
            </w:r>
          </w:p>
        </w:tc>
        <w:tc>
          <w:tcPr>
            <w:tcW w:w="1244" w:type="pct"/>
            <w:gridSpan w:val="3"/>
            <w:tcBorders>
              <w:top w:val="single" w:sz="4" w:space="0" w:color="auto"/>
              <w:left w:val="nil"/>
              <w:bottom w:val="single" w:sz="4" w:space="0" w:color="auto"/>
              <w:right w:val="single" w:sz="4" w:space="0" w:color="000000"/>
            </w:tcBorders>
            <w:vAlign w:val="center"/>
            <w:hideMark/>
          </w:tcPr>
          <w:p w14:paraId="191F31DC" w14:textId="77777777" w:rsidR="00B21B89" w:rsidRPr="001A72EB" w:rsidRDefault="00B21B89" w:rsidP="00F64A7C">
            <w:pPr>
              <w:spacing w:after="0" w:line="240" w:lineRule="auto"/>
              <w:jc w:val="center"/>
              <w:rPr>
                <w:rFonts w:eastAsia="Times New Roman" w:cs="Times New Roman"/>
                <w:b/>
                <w:bCs/>
                <w:color w:val="808080" w:themeColor="background1" w:themeShade="80"/>
                <w:lang w:val="es-ES" w:eastAsia="es-ES"/>
              </w:rPr>
            </w:pPr>
            <w:r>
              <w:rPr>
                <w:rFonts w:eastAsia="Times New Roman" w:cs="Times New Roman"/>
                <w:b/>
                <w:bCs/>
                <w:color w:val="808080" w:themeColor="background1" w:themeShade="80"/>
                <w:lang w:val="es-ES" w:eastAsia="es-ES"/>
              </w:rPr>
              <w:t>6,246</w:t>
            </w:r>
          </w:p>
        </w:tc>
      </w:tr>
    </w:tbl>
    <w:p w14:paraId="15EA22C0" w14:textId="77777777" w:rsidR="00B21B89" w:rsidRPr="00D15346" w:rsidRDefault="00B21B89" w:rsidP="00B21B89">
      <w:pPr>
        <w:tabs>
          <w:tab w:val="left" w:pos="1260"/>
        </w:tabs>
        <w:spacing w:after="0" w:line="360" w:lineRule="auto"/>
        <w:jc w:val="both"/>
        <w:rPr>
          <w:rFonts w:eastAsia="Calibri" w:cs="Times New Roman"/>
          <w:color w:val="767171"/>
          <w:szCs w:val="24"/>
        </w:rPr>
      </w:pPr>
      <w:r w:rsidRPr="001A72EB">
        <w:rPr>
          <w:rFonts w:eastAsia="Calibri" w:cs="Times New Roman"/>
          <w:color w:val="767171"/>
          <w:sz w:val="22"/>
        </w:rPr>
        <w:t>Fuente: Registro Oficina de Acceso a la Información.</w:t>
      </w:r>
    </w:p>
    <w:p w14:paraId="3018D1BB" w14:textId="77777777" w:rsidR="00B21B89" w:rsidRPr="00AB30F5" w:rsidRDefault="00B21B89" w:rsidP="00B21B89">
      <w:pPr>
        <w:tabs>
          <w:tab w:val="left" w:pos="1260"/>
        </w:tabs>
        <w:spacing w:before="240" w:line="276" w:lineRule="auto"/>
        <w:jc w:val="both"/>
        <w:rPr>
          <w:rFonts w:eastAsia="Calibri" w:cs="Times New Roman"/>
          <w:b/>
          <w:bCs/>
          <w:color w:val="767171"/>
          <w:szCs w:val="24"/>
        </w:rPr>
      </w:pPr>
      <w:r w:rsidRPr="00AB30F5">
        <w:rPr>
          <w:rFonts w:eastAsia="Calibri" w:cs="Times New Roman"/>
          <w:b/>
          <w:bCs/>
          <w:color w:val="767171"/>
          <w:szCs w:val="24"/>
        </w:rPr>
        <w:t>Distribución por género:</w:t>
      </w:r>
    </w:p>
    <w:p w14:paraId="4332B3AC" w14:textId="77777777" w:rsidR="00B21B89" w:rsidRPr="00AB30F5" w:rsidRDefault="00B21B89" w:rsidP="003107F5">
      <w:pPr>
        <w:numPr>
          <w:ilvl w:val="0"/>
          <w:numId w:val="102"/>
        </w:numPr>
        <w:tabs>
          <w:tab w:val="left" w:pos="1260"/>
        </w:tabs>
        <w:spacing w:after="0" w:line="276" w:lineRule="auto"/>
        <w:jc w:val="both"/>
        <w:rPr>
          <w:rFonts w:eastAsia="Calibri" w:cs="Times New Roman"/>
          <w:color w:val="767171"/>
          <w:szCs w:val="24"/>
        </w:rPr>
      </w:pPr>
      <w:r w:rsidRPr="00AB30F5">
        <w:rPr>
          <w:rFonts w:eastAsia="Calibri" w:cs="Times New Roman"/>
          <w:color w:val="767171"/>
          <w:szCs w:val="24"/>
        </w:rPr>
        <w:t>Femenino: 3,263</w:t>
      </w:r>
    </w:p>
    <w:p w14:paraId="0B23A4EE" w14:textId="77777777" w:rsidR="00B21B89" w:rsidRPr="00AB30F5" w:rsidRDefault="00B21B89" w:rsidP="003107F5">
      <w:pPr>
        <w:numPr>
          <w:ilvl w:val="0"/>
          <w:numId w:val="102"/>
        </w:numPr>
        <w:tabs>
          <w:tab w:val="left" w:pos="1260"/>
        </w:tabs>
        <w:spacing w:after="0" w:line="276" w:lineRule="auto"/>
        <w:jc w:val="both"/>
        <w:rPr>
          <w:rFonts w:eastAsia="Calibri" w:cs="Times New Roman"/>
          <w:color w:val="767171"/>
          <w:szCs w:val="24"/>
        </w:rPr>
      </w:pPr>
      <w:r w:rsidRPr="00AB30F5">
        <w:rPr>
          <w:rFonts w:eastAsia="Calibri" w:cs="Times New Roman"/>
          <w:color w:val="767171"/>
          <w:szCs w:val="24"/>
        </w:rPr>
        <w:t>Masculino: 2,922</w:t>
      </w:r>
    </w:p>
    <w:p w14:paraId="717AF0F6" w14:textId="77777777" w:rsidR="00B21B89" w:rsidRPr="00AB30F5" w:rsidRDefault="00B21B89" w:rsidP="003107F5">
      <w:pPr>
        <w:numPr>
          <w:ilvl w:val="0"/>
          <w:numId w:val="102"/>
        </w:numPr>
        <w:tabs>
          <w:tab w:val="left" w:pos="1260"/>
        </w:tabs>
        <w:spacing w:after="0" w:line="276" w:lineRule="auto"/>
        <w:jc w:val="both"/>
        <w:rPr>
          <w:rFonts w:eastAsia="Calibri" w:cs="Times New Roman"/>
          <w:color w:val="767171"/>
          <w:szCs w:val="24"/>
        </w:rPr>
      </w:pPr>
      <w:r w:rsidRPr="00AB30F5">
        <w:rPr>
          <w:rFonts w:eastAsia="Calibri" w:cs="Times New Roman"/>
          <w:color w:val="767171"/>
          <w:szCs w:val="24"/>
        </w:rPr>
        <w:t>Sin definir: 61</w:t>
      </w:r>
    </w:p>
    <w:p w14:paraId="147AF78B" w14:textId="77777777" w:rsidR="00B21B89" w:rsidRPr="00D15346" w:rsidRDefault="00B21B89" w:rsidP="00B21B89">
      <w:pPr>
        <w:tabs>
          <w:tab w:val="left" w:pos="1260"/>
        </w:tabs>
        <w:spacing w:after="0" w:line="360" w:lineRule="auto"/>
        <w:jc w:val="both"/>
        <w:rPr>
          <w:rFonts w:eastAsia="Calibri" w:cs="Times New Roman"/>
          <w:color w:val="767171"/>
          <w:szCs w:val="24"/>
        </w:rPr>
      </w:pPr>
    </w:p>
    <w:p w14:paraId="2DDA5356" w14:textId="483338C5" w:rsidR="00E859E1" w:rsidRPr="00D15346" w:rsidRDefault="00E859E1" w:rsidP="00E859E1">
      <w:pPr>
        <w:spacing w:after="0" w:line="360" w:lineRule="auto"/>
        <w:jc w:val="both"/>
        <w:rPr>
          <w:rFonts w:eastAsia="Calibri" w:cs="Times New Roman"/>
          <w:b/>
          <w:bCs/>
          <w:color w:val="767171"/>
          <w:szCs w:val="24"/>
        </w:rPr>
      </w:pPr>
      <w:r w:rsidRPr="00D15346">
        <w:rPr>
          <w:rFonts w:eastAsia="Calibri" w:cs="Times New Roman"/>
          <w:b/>
          <w:bCs/>
          <w:color w:val="767171"/>
          <w:szCs w:val="24"/>
        </w:rPr>
        <w:t>Declaraciones Juradas</w:t>
      </w:r>
    </w:p>
    <w:p w14:paraId="08011C01" w14:textId="77777777" w:rsidR="00B21B89" w:rsidRPr="00D15346" w:rsidRDefault="00B21B89" w:rsidP="00B21B89">
      <w:pPr>
        <w:spacing w:after="0" w:line="360" w:lineRule="auto"/>
        <w:jc w:val="both"/>
        <w:rPr>
          <w:rFonts w:eastAsia="Calibri" w:cs="Times New Roman"/>
          <w:color w:val="767171"/>
          <w:szCs w:val="24"/>
        </w:rPr>
      </w:pPr>
      <w:r w:rsidRPr="00D15346">
        <w:rPr>
          <w:rFonts w:eastAsia="Calibri" w:cs="Times New Roman"/>
          <w:color w:val="767171"/>
          <w:szCs w:val="24"/>
        </w:rPr>
        <w:t>El Ministerio de Relaciones Exteriores es una institución que posee la mayor cantidad de funcionarios obligados a declarar, ofrecemos el asesoramiento, acompañamiento y entrega digital del instructivo para la presentación y entrega del documento a nuestros funcionarios obligados a presentar su declaración jurada de patrimonio, con la finalidad de cumplir con la Ley No. 311-14 que instituye el Sistema Nacional Autorizado y Uniforme de Declaraciones Juradas de Patrimonio de los Funcionarios y Servidores Públicos.</w:t>
      </w:r>
    </w:p>
    <w:p w14:paraId="2D9C1966" w14:textId="77777777" w:rsidR="00B21B89" w:rsidRPr="00D15346" w:rsidRDefault="00B21B89" w:rsidP="00B21B89">
      <w:pPr>
        <w:tabs>
          <w:tab w:val="left" w:pos="1260"/>
        </w:tabs>
        <w:spacing w:after="0" w:line="360" w:lineRule="auto"/>
        <w:jc w:val="both"/>
        <w:rPr>
          <w:rFonts w:cs="Times New Roman"/>
          <w:color w:val="767171"/>
          <w:szCs w:val="24"/>
        </w:rPr>
      </w:pPr>
    </w:p>
    <w:p w14:paraId="58871906" w14:textId="77777777" w:rsidR="00B21B89" w:rsidRPr="00D15346" w:rsidRDefault="00B21B89" w:rsidP="00B21B89">
      <w:pPr>
        <w:tabs>
          <w:tab w:val="left" w:pos="1260"/>
        </w:tabs>
        <w:spacing w:after="0" w:line="360" w:lineRule="auto"/>
        <w:jc w:val="both"/>
        <w:rPr>
          <w:rFonts w:cs="Times New Roman"/>
          <w:color w:val="767171"/>
          <w:szCs w:val="24"/>
        </w:rPr>
      </w:pPr>
      <w:r w:rsidRPr="00D15346">
        <w:rPr>
          <w:rFonts w:cs="Times New Roman"/>
          <w:color w:val="767171"/>
          <w:szCs w:val="24"/>
        </w:rPr>
        <w:t xml:space="preserve">En el </w:t>
      </w:r>
      <w:proofErr w:type="spellStart"/>
      <w:r w:rsidRPr="00D15346">
        <w:rPr>
          <w:rFonts w:cs="Times New Roman"/>
          <w:color w:val="767171"/>
          <w:szCs w:val="24"/>
        </w:rPr>
        <w:t>sub-portal</w:t>
      </w:r>
      <w:proofErr w:type="spellEnd"/>
      <w:r w:rsidRPr="00D15346">
        <w:rPr>
          <w:rFonts w:cs="Times New Roman"/>
          <w:color w:val="767171"/>
          <w:szCs w:val="24"/>
        </w:rPr>
        <w:t xml:space="preserve"> de transparencia nos mantenemos actualizando a través del portal de ojo ciudadano de la Cámara de Cuentas y la Oficina de Evaluación y Fiscalización del Patrimonio de los </w:t>
      </w:r>
      <w:proofErr w:type="gramStart"/>
      <w:r w:rsidRPr="00D15346">
        <w:rPr>
          <w:rFonts w:cs="Times New Roman"/>
          <w:color w:val="767171"/>
          <w:szCs w:val="24"/>
        </w:rPr>
        <w:t>Funcionarios</w:t>
      </w:r>
      <w:proofErr w:type="gramEnd"/>
      <w:r w:rsidRPr="00D15346">
        <w:rPr>
          <w:rFonts w:cs="Times New Roman"/>
          <w:color w:val="767171"/>
          <w:szCs w:val="24"/>
        </w:rPr>
        <w:t xml:space="preserve"> Públicos: </w:t>
      </w:r>
    </w:p>
    <w:p w14:paraId="51D7D325" w14:textId="77777777" w:rsidR="00B21B89" w:rsidRPr="00D15346" w:rsidRDefault="00B21B89" w:rsidP="00B21B89">
      <w:pPr>
        <w:tabs>
          <w:tab w:val="left" w:pos="1260"/>
        </w:tabs>
        <w:spacing w:after="0" w:line="360" w:lineRule="auto"/>
        <w:jc w:val="both"/>
        <w:rPr>
          <w:rFonts w:cs="Times New Roman"/>
          <w:color w:val="767171"/>
          <w:szCs w:val="24"/>
        </w:rPr>
      </w:pPr>
      <w:r w:rsidRPr="00D15346">
        <w:rPr>
          <w:rFonts w:cs="Times New Roman"/>
          <w:color w:val="767171"/>
          <w:szCs w:val="24"/>
        </w:rPr>
        <w:lastRenderedPageBreak/>
        <w:t>(</w:t>
      </w:r>
      <w:hyperlink r:id="rId50" w:history="1">
        <w:r w:rsidRPr="00D15346">
          <w:rPr>
            <w:rStyle w:val="Hipervnculo"/>
            <w:rFonts w:cs="Times New Roman"/>
            <w:color w:val="767171"/>
            <w:szCs w:val="24"/>
          </w:rPr>
          <w:t>https://djurada.camaradecuentas.gob.do/DJP_OJO_CIUDADANO/pgReportesDJPExternos.aspx</w:t>
        </w:r>
      </w:hyperlink>
      <w:r w:rsidRPr="00D15346">
        <w:rPr>
          <w:rFonts w:cs="Times New Roman"/>
          <w:color w:val="767171"/>
          <w:szCs w:val="24"/>
        </w:rPr>
        <w:t xml:space="preserve"> ).</w:t>
      </w:r>
    </w:p>
    <w:p w14:paraId="5FCC15B8" w14:textId="77777777" w:rsidR="00B21B89" w:rsidRPr="00D15346" w:rsidRDefault="00B21B89" w:rsidP="00B21B89">
      <w:pPr>
        <w:tabs>
          <w:tab w:val="left" w:pos="1260"/>
        </w:tabs>
        <w:spacing w:before="240" w:line="360" w:lineRule="auto"/>
        <w:jc w:val="both"/>
        <w:rPr>
          <w:rFonts w:cs="Times New Roman"/>
          <w:color w:val="767171"/>
          <w:szCs w:val="24"/>
        </w:rPr>
      </w:pPr>
      <w:r w:rsidRPr="00D15346">
        <w:rPr>
          <w:rFonts w:cs="Times New Roman"/>
          <w:color w:val="767171"/>
          <w:szCs w:val="24"/>
        </w:rPr>
        <w:t xml:space="preserve">Disponibilidad en nuestro Sub-Portal de Trasparencia con un total de Cuatrocientos ochenta y siete (487) DJP, detalladas a continuación: </w:t>
      </w:r>
    </w:p>
    <w:p w14:paraId="336A2789" w14:textId="77777777" w:rsidR="00B21B89" w:rsidRPr="00D15346" w:rsidRDefault="00B21B89" w:rsidP="00B21B89">
      <w:pPr>
        <w:pStyle w:val="Prrafodelista"/>
        <w:numPr>
          <w:ilvl w:val="0"/>
          <w:numId w:val="15"/>
        </w:numPr>
        <w:tabs>
          <w:tab w:val="left" w:pos="1260"/>
        </w:tabs>
        <w:spacing w:before="240" w:line="240" w:lineRule="auto"/>
        <w:jc w:val="both"/>
        <w:rPr>
          <w:rFonts w:cs="Times New Roman"/>
          <w:color w:val="767171"/>
          <w:szCs w:val="24"/>
        </w:rPr>
      </w:pPr>
      <w:r w:rsidRPr="00D15346">
        <w:rPr>
          <w:rFonts w:cs="Times New Roman"/>
          <w:color w:val="767171"/>
          <w:szCs w:val="24"/>
        </w:rPr>
        <w:t xml:space="preserve">Ministros </w:t>
      </w:r>
      <w:r w:rsidRPr="00D15346">
        <w:rPr>
          <w:rFonts w:cs="Times New Roman"/>
          <w:color w:val="767171"/>
          <w:szCs w:val="24"/>
        </w:rPr>
        <w:tab/>
      </w:r>
      <w:r w:rsidRPr="00D15346">
        <w:rPr>
          <w:rFonts w:cs="Times New Roman"/>
          <w:color w:val="767171"/>
          <w:szCs w:val="24"/>
        </w:rPr>
        <w:tab/>
      </w:r>
      <w:r w:rsidRPr="00D15346">
        <w:rPr>
          <w:rFonts w:cs="Times New Roman"/>
          <w:color w:val="767171"/>
          <w:szCs w:val="24"/>
        </w:rPr>
        <w:tab/>
      </w:r>
      <w:r w:rsidRPr="00D15346">
        <w:rPr>
          <w:rFonts w:cs="Times New Roman"/>
          <w:color w:val="767171"/>
          <w:szCs w:val="24"/>
        </w:rPr>
        <w:tab/>
        <w:t>003</w:t>
      </w:r>
    </w:p>
    <w:p w14:paraId="0A7B77A2" w14:textId="77777777" w:rsidR="00B21B89" w:rsidRPr="00D15346" w:rsidRDefault="00B21B89" w:rsidP="00B21B89">
      <w:pPr>
        <w:pStyle w:val="Prrafodelista"/>
        <w:numPr>
          <w:ilvl w:val="0"/>
          <w:numId w:val="15"/>
        </w:numPr>
        <w:tabs>
          <w:tab w:val="left" w:pos="1260"/>
        </w:tabs>
        <w:spacing w:before="240" w:line="240" w:lineRule="auto"/>
        <w:jc w:val="both"/>
        <w:rPr>
          <w:rFonts w:cs="Times New Roman"/>
          <w:color w:val="767171"/>
          <w:szCs w:val="24"/>
        </w:rPr>
      </w:pPr>
      <w:r w:rsidRPr="00D15346">
        <w:rPr>
          <w:rFonts w:cs="Times New Roman"/>
          <w:color w:val="767171"/>
          <w:szCs w:val="24"/>
        </w:rPr>
        <w:t xml:space="preserve">Viceministros </w:t>
      </w:r>
      <w:r w:rsidRPr="00D15346">
        <w:rPr>
          <w:rFonts w:cs="Times New Roman"/>
          <w:color w:val="767171"/>
          <w:szCs w:val="24"/>
        </w:rPr>
        <w:tab/>
      </w:r>
      <w:r w:rsidRPr="00D15346">
        <w:rPr>
          <w:rFonts w:cs="Times New Roman"/>
          <w:color w:val="767171"/>
          <w:szCs w:val="24"/>
        </w:rPr>
        <w:tab/>
      </w:r>
      <w:r w:rsidRPr="00D15346">
        <w:rPr>
          <w:rFonts w:cs="Times New Roman"/>
          <w:color w:val="767171"/>
          <w:szCs w:val="24"/>
        </w:rPr>
        <w:tab/>
      </w:r>
      <w:r w:rsidRPr="00D15346">
        <w:rPr>
          <w:rFonts w:cs="Times New Roman"/>
          <w:color w:val="767171"/>
          <w:szCs w:val="24"/>
        </w:rPr>
        <w:tab/>
      </w:r>
      <w:r>
        <w:rPr>
          <w:rFonts w:cs="Times New Roman"/>
          <w:color w:val="767171"/>
          <w:szCs w:val="24"/>
        </w:rPr>
        <w:t>021</w:t>
      </w:r>
    </w:p>
    <w:p w14:paraId="3DA9328E" w14:textId="77777777" w:rsidR="00B21B89" w:rsidRPr="00D15346" w:rsidRDefault="00B21B89" w:rsidP="00B21B89">
      <w:pPr>
        <w:pStyle w:val="Prrafodelista"/>
        <w:numPr>
          <w:ilvl w:val="0"/>
          <w:numId w:val="15"/>
        </w:numPr>
        <w:tabs>
          <w:tab w:val="left" w:pos="1260"/>
        </w:tabs>
        <w:spacing w:before="240" w:line="240" w:lineRule="auto"/>
        <w:jc w:val="both"/>
        <w:rPr>
          <w:rFonts w:cs="Times New Roman"/>
          <w:color w:val="767171"/>
          <w:szCs w:val="24"/>
        </w:rPr>
      </w:pPr>
      <w:r w:rsidRPr="00D15346">
        <w:rPr>
          <w:rFonts w:cs="Times New Roman"/>
          <w:color w:val="767171"/>
          <w:szCs w:val="24"/>
        </w:rPr>
        <w:t>Embajadores</w:t>
      </w:r>
      <w:r w:rsidRPr="00D15346">
        <w:rPr>
          <w:rFonts w:cs="Times New Roman"/>
          <w:color w:val="767171"/>
          <w:szCs w:val="24"/>
        </w:rPr>
        <w:tab/>
      </w:r>
      <w:r w:rsidRPr="00D15346">
        <w:rPr>
          <w:rFonts w:cs="Times New Roman"/>
          <w:color w:val="767171"/>
          <w:szCs w:val="24"/>
        </w:rPr>
        <w:tab/>
      </w:r>
      <w:r w:rsidRPr="00D15346">
        <w:rPr>
          <w:rFonts w:cs="Times New Roman"/>
          <w:color w:val="767171"/>
          <w:szCs w:val="24"/>
        </w:rPr>
        <w:tab/>
      </w:r>
      <w:r w:rsidRPr="00D15346">
        <w:rPr>
          <w:rFonts w:cs="Times New Roman"/>
          <w:color w:val="767171"/>
          <w:szCs w:val="24"/>
        </w:rPr>
        <w:tab/>
      </w:r>
      <w:r>
        <w:rPr>
          <w:rFonts w:cs="Times New Roman"/>
          <w:color w:val="767171"/>
          <w:szCs w:val="24"/>
        </w:rPr>
        <w:t>317</w:t>
      </w:r>
      <w:r>
        <w:rPr>
          <w:rFonts w:cs="Times New Roman"/>
          <w:color w:val="767171"/>
          <w:szCs w:val="24"/>
        </w:rPr>
        <w:tab/>
      </w:r>
      <w:r>
        <w:rPr>
          <w:rFonts w:cs="Times New Roman"/>
          <w:color w:val="767171"/>
          <w:szCs w:val="24"/>
        </w:rPr>
        <w:tab/>
      </w:r>
    </w:p>
    <w:p w14:paraId="1F054DFA" w14:textId="77777777" w:rsidR="00B21B89" w:rsidRPr="00D15346" w:rsidRDefault="00B21B89" w:rsidP="00B21B89">
      <w:pPr>
        <w:pStyle w:val="Prrafodelista"/>
        <w:numPr>
          <w:ilvl w:val="0"/>
          <w:numId w:val="15"/>
        </w:numPr>
        <w:tabs>
          <w:tab w:val="left" w:pos="1260"/>
        </w:tabs>
        <w:spacing w:before="240" w:line="240" w:lineRule="auto"/>
        <w:jc w:val="both"/>
        <w:rPr>
          <w:rFonts w:cs="Times New Roman"/>
          <w:color w:val="767171"/>
          <w:szCs w:val="24"/>
        </w:rPr>
      </w:pPr>
      <w:r w:rsidRPr="00D15346">
        <w:rPr>
          <w:rFonts w:cs="Times New Roman"/>
          <w:color w:val="767171"/>
          <w:szCs w:val="24"/>
        </w:rPr>
        <w:t xml:space="preserve">Cónsules </w:t>
      </w:r>
      <w:r w:rsidRPr="00D15346">
        <w:rPr>
          <w:rFonts w:cs="Times New Roman"/>
          <w:color w:val="767171"/>
          <w:szCs w:val="24"/>
        </w:rPr>
        <w:tab/>
      </w:r>
      <w:r>
        <w:rPr>
          <w:rFonts w:cs="Times New Roman"/>
          <w:color w:val="767171"/>
          <w:szCs w:val="24"/>
        </w:rPr>
        <w:tab/>
      </w:r>
      <w:r w:rsidRPr="00D15346">
        <w:rPr>
          <w:rFonts w:cs="Times New Roman"/>
          <w:color w:val="767171"/>
          <w:szCs w:val="24"/>
        </w:rPr>
        <w:tab/>
      </w:r>
      <w:r w:rsidRPr="00D15346">
        <w:rPr>
          <w:rFonts w:cs="Times New Roman"/>
          <w:color w:val="767171"/>
          <w:szCs w:val="24"/>
        </w:rPr>
        <w:tab/>
      </w:r>
      <w:r>
        <w:rPr>
          <w:rFonts w:cs="Times New Roman"/>
          <w:color w:val="767171"/>
          <w:szCs w:val="24"/>
        </w:rPr>
        <w:t>228</w:t>
      </w:r>
    </w:p>
    <w:p w14:paraId="298D21E0" w14:textId="77777777" w:rsidR="00B21B89" w:rsidRPr="00D15346" w:rsidRDefault="00B21B89" w:rsidP="00B21B89">
      <w:pPr>
        <w:pStyle w:val="Prrafodelista"/>
        <w:numPr>
          <w:ilvl w:val="0"/>
          <w:numId w:val="15"/>
        </w:numPr>
        <w:tabs>
          <w:tab w:val="left" w:pos="1260"/>
        </w:tabs>
        <w:spacing w:before="240" w:line="240" w:lineRule="auto"/>
        <w:jc w:val="both"/>
        <w:rPr>
          <w:rFonts w:cs="Times New Roman"/>
          <w:color w:val="767171"/>
          <w:szCs w:val="24"/>
        </w:rPr>
      </w:pPr>
      <w:r w:rsidRPr="00D15346">
        <w:rPr>
          <w:rFonts w:cs="Times New Roman"/>
          <w:color w:val="767171"/>
          <w:szCs w:val="24"/>
        </w:rPr>
        <w:t xml:space="preserve">Directores / Encargados </w:t>
      </w:r>
      <w:r w:rsidRPr="00D15346">
        <w:rPr>
          <w:rFonts w:cs="Times New Roman"/>
          <w:color w:val="767171"/>
          <w:szCs w:val="24"/>
        </w:rPr>
        <w:tab/>
      </w:r>
      <w:r w:rsidRPr="00D15346">
        <w:rPr>
          <w:rFonts w:cs="Times New Roman"/>
          <w:color w:val="767171"/>
          <w:szCs w:val="24"/>
        </w:rPr>
        <w:tab/>
        <w:t>019</w:t>
      </w:r>
    </w:p>
    <w:p w14:paraId="26594EBE" w14:textId="77777777" w:rsidR="00B21B89" w:rsidRPr="00D15346" w:rsidRDefault="00B21B89" w:rsidP="00B21B89">
      <w:pPr>
        <w:pStyle w:val="Prrafodelista"/>
        <w:numPr>
          <w:ilvl w:val="0"/>
          <w:numId w:val="15"/>
        </w:numPr>
        <w:tabs>
          <w:tab w:val="left" w:pos="1260"/>
        </w:tabs>
        <w:spacing w:before="240" w:line="240" w:lineRule="auto"/>
        <w:jc w:val="both"/>
        <w:rPr>
          <w:rFonts w:cs="Times New Roman"/>
          <w:color w:val="767171"/>
          <w:szCs w:val="24"/>
        </w:rPr>
      </w:pPr>
      <w:r w:rsidRPr="00D15346">
        <w:rPr>
          <w:rFonts w:cs="Times New Roman"/>
          <w:color w:val="767171"/>
          <w:szCs w:val="24"/>
        </w:rPr>
        <w:t>Funcionario del INESDYC</w:t>
      </w:r>
      <w:r w:rsidRPr="00D15346">
        <w:rPr>
          <w:rFonts w:cs="Times New Roman"/>
          <w:color w:val="767171"/>
          <w:szCs w:val="24"/>
        </w:rPr>
        <w:tab/>
      </w:r>
      <w:r w:rsidRPr="00D15346">
        <w:rPr>
          <w:rFonts w:cs="Times New Roman"/>
          <w:color w:val="767171"/>
          <w:szCs w:val="24"/>
        </w:rPr>
        <w:tab/>
        <w:t>003</w:t>
      </w:r>
    </w:p>
    <w:p w14:paraId="4B2E839F" w14:textId="77777777" w:rsidR="00B21B89" w:rsidRPr="00D15346" w:rsidRDefault="00B21B89" w:rsidP="00B21B89">
      <w:pPr>
        <w:pStyle w:val="Prrafodelista"/>
        <w:numPr>
          <w:ilvl w:val="0"/>
          <w:numId w:val="15"/>
        </w:numPr>
        <w:tabs>
          <w:tab w:val="left" w:pos="1260"/>
        </w:tabs>
        <w:spacing w:before="240" w:line="240" w:lineRule="auto"/>
        <w:jc w:val="both"/>
        <w:rPr>
          <w:rFonts w:cs="Times New Roman"/>
          <w:color w:val="767171"/>
          <w:szCs w:val="24"/>
        </w:rPr>
      </w:pPr>
      <w:r w:rsidRPr="00D15346">
        <w:rPr>
          <w:rFonts w:cs="Times New Roman"/>
          <w:color w:val="767171"/>
          <w:szCs w:val="24"/>
        </w:rPr>
        <w:t xml:space="preserve">Secretarios </w:t>
      </w:r>
      <w:r w:rsidRPr="00D15346">
        <w:rPr>
          <w:rFonts w:cs="Times New Roman"/>
          <w:color w:val="767171"/>
          <w:szCs w:val="24"/>
        </w:rPr>
        <w:tab/>
      </w:r>
      <w:r w:rsidRPr="00D15346">
        <w:rPr>
          <w:rFonts w:cs="Times New Roman"/>
          <w:color w:val="767171"/>
          <w:szCs w:val="24"/>
        </w:rPr>
        <w:tab/>
      </w:r>
      <w:r w:rsidRPr="00D15346">
        <w:rPr>
          <w:rFonts w:cs="Times New Roman"/>
          <w:color w:val="767171"/>
          <w:szCs w:val="24"/>
        </w:rPr>
        <w:tab/>
      </w:r>
      <w:r w:rsidRPr="00D15346">
        <w:rPr>
          <w:rFonts w:cs="Times New Roman"/>
          <w:color w:val="767171"/>
          <w:szCs w:val="24"/>
        </w:rPr>
        <w:tab/>
        <w:t>003</w:t>
      </w:r>
    </w:p>
    <w:p w14:paraId="3AC57F01" w14:textId="77777777" w:rsidR="009729DF" w:rsidRDefault="009729DF" w:rsidP="009729DF">
      <w:pPr>
        <w:tabs>
          <w:tab w:val="left" w:pos="1260"/>
        </w:tabs>
        <w:spacing w:after="0" w:line="360" w:lineRule="auto"/>
        <w:jc w:val="both"/>
        <w:rPr>
          <w:rFonts w:cs="Times New Roman"/>
          <w:color w:val="767171"/>
          <w:szCs w:val="24"/>
        </w:rPr>
      </w:pPr>
    </w:p>
    <w:p w14:paraId="527C583B" w14:textId="0CEB526B" w:rsidR="00B21B89" w:rsidRPr="00D15346" w:rsidRDefault="00B21B89" w:rsidP="00B21B89">
      <w:pPr>
        <w:tabs>
          <w:tab w:val="left" w:pos="1260"/>
        </w:tabs>
        <w:spacing w:before="240" w:after="200" w:line="360" w:lineRule="auto"/>
        <w:jc w:val="both"/>
        <w:rPr>
          <w:rFonts w:cs="Times New Roman"/>
          <w:color w:val="767171"/>
          <w:szCs w:val="24"/>
        </w:rPr>
      </w:pPr>
      <w:r w:rsidRPr="00D15346">
        <w:rPr>
          <w:rFonts w:cs="Times New Roman"/>
          <w:color w:val="767171"/>
          <w:szCs w:val="24"/>
        </w:rPr>
        <w:t xml:space="preserve">De este total, </w:t>
      </w:r>
      <w:r w:rsidRPr="00DC4FFF">
        <w:rPr>
          <w:rFonts w:cs="Times New Roman"/>
          <w:color w:val="767171"/>
          <w:szCs w:val="24"/>
        </w:rPr>
        <w:t>ochenta y siete (87</w:t>
      </w:r>
      <w:r>
        <w:rPr>
          <w:rFonts w:cs="Times New Roman"/>
          <w:color w:val="767171"/>
          <w:szCs w:val="24"/>
        </w:rPr>
        <w:t xml:space="preserve">) </w:t>
      </w:r>
      <w:r w:rsidRPr="00D15346">
        <w:rPr>
          <w:rFonts w:cs="Times New Roman"/>
          <w:color w:val="767171"/>
          <w:szCs w:val="24"/>
        </w:rPr>
        <w:t xml:space="preserve">Declaraciones Juradas fueron cargadas en el periodo Enero – </w:t>
      </w:r>
      <w:r>
        <w:rPr>
          <w:rFonts w:cs="Times New Roman"/>
          <w:color w:val="767171"/>
          <w:szCs w:val="24"/>
        </w:rPr>
        <w:t xml:space="preserve">diciembre </w:t>
      </w:r>
      <w:r w:rsidRPr="00D15346">
        <w:rPr>
          <w:rFonts w:cs="Times New Roman"/>
          <w:color w:val="767171"/>
          <w:szCs w:val="24"/>
        </w:rPr>
        <w:t>202</w:t>
      </w:r>
      <w:r>
        <w:rPr>
          <w:rFonts w:cs="Times New Roman"/>
          <w:color w:val="767171"/>
          <w:szCs w:val="24"/>
        </w:rPr>
        <w:t>5</w:t>
      </w:r>
      <w:r w:rsidRPr="00D15346">
        <w:rPr>
          <w:rFonts w:cs="Times New Roman"/>
          <w:color w:val="767171"/>
          <w:szCs w:val="24"/>
        </w:rPr>
        <w:t>.</w:t>
      </w:r>
    </w:p>
    <w:p w14:paraId="0751B7BD" w14:textId="77777777" w:rsidR="00B21B89" w:rsidRPr="00D15346" w:rsidRDefault="00B21B89" w:rsidP="00B21B89">
      <w:pPr>
        <w:tabs>
          <w:tab w:val="left" w:pos="1260"/>
        </w:tabs>
        <w:spacing w:before="240" w:after="0" w:line="360" w:lineRule="auto"/>
        <w:jc w:val="center"/>
        <w:rPr>
          <w:rFonts w:cs="Times New Roman"/>
          <w:color w:val="767171"/>
          <w:szCs w:val="24"/>
        </w:rPr>
      </w:pPr>
      <w:r w:rsidRPr="00D15346">
        <w:rPr>
          <w:rFonts w:cs="Times New Roman"/>
          <w:color w:val="767171"/>
          <w:szCs w:val="24"/>
        </w:rPr>
        <w:t>Tabla 1</w:t>
      </w:r>
      <w:r>
        <w:rPr>
          <w:rFonts w:cs="Times New Roman"/>
          <w:color w:val="767171"/>
          <w:szCs w:val="24"/>
        </w:rPr>
        <w:t>1</w:t>
      </w:r>
      <w:r w:rsidRPr="00D15346">
        <w:rPr>
          <w:rFonts w:cs="Times New Roman"/>
          <w:color w:val="767171"/>
          <w:szCs w:val="24"/>
        </w:rPr>
        <w:t>: Declaraciones juradas</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2"/>
        <w:gridCol w:w="572"/>
        <w:gridCol w:w="577"/>
        <w:gridCol w:w="573"/>
        <w:gridCol w:w="578"/>
        <w:gridCol w:w="576"/>
        <w:gridCol w:w="578"/>
        <w:gridCol w:w="576"/>
        <w:gridCol w:w="578"/>
        <w:gridCol w:w="576"/>
        <w:gridCol w:w="530"/>
        <w:gridCol w:w="627"/>
        <w:gridCol w:w="628"/>
      </w:tblGrid>
      <w:tr w:rsidR="00B21B89" w:rsidRPr="00FF194C" w14:paraId="1E351668" w14:textId="77777777" w:rsidTr="00F64A7C">
        <w:trPr>
          <w:trHeight w:val="300"/>
        </w:trPr>
        <w:tc>
          <w:tcPr>
            <w:tcW w:w="595" w:type="pct"/>
            <w:tcBorders>
              <w:top w:val="single" w:sz="6" w:space="0" w:color="auto"/>
              <w:left w:val="single" w:sz="6" w:space="0" w:color="auto"/>
              <w:bottom w:val="single" w:sz="6" w:space="0" w:color="auto"/>
              <w:right w:val="single" w:sz="6" w:space="0" w:color="auto"/>
            </w:tcBorders>
            <w:shd w:val="clear" w:color="auto" w:fill="16365C"/>
            <w:vAlign w:val="center"/>
            <w:hideMark/>
          </w:tcPr>
          <w:p w14:paraId="65027B24" w14:textId="77777777" w:rsidR="00B21B89" w:rsidRPr="00FF194C" w:rsidRDefault="00B21B89" w:rsidP="00F64A7C">
            <w:pPr>
              <w:spacing w:after="0" w:line="360" w:lineRule="auto"/>
              <w:jc w:val="both"/>
              <w:rPr>
                <w:rFonts w:eastAsia="Calibri" w:cs="Times New Roman"/>
                <w:color w:val="FFFFFF" w:themeColor="background1"/>
                <w:szCs w:val="24"/>
              </w:rPr>
            </w:pPr>
            <w:r w:rsidRPr="00FF194C">
              <w:rPr>
                <w:rFonts w:eastAsia="Calibri" w:cs="Times New Roman"/>
                <w:color w:val="FFFFFF" w:themeColor="background1"/>
                <w:szCs w:val="24"/>
                <w:lang w:val="es-ES"/>
              </w:rPr>
              <w:t>Mes</w:t>
            </w:r>
            <w:r w:rsidRPr="00FF194C">
              <w:rPr>
                <w:rFonts w:eastAsia="Calibri" w:cs="Times New Roman"/>
                <w:color w:val="FFFFFF" w:themeColor="background1"/>
                <w:szCs w:val="24"/>
              </w:rPr>
              <w:t> </w:t>
            </w:r>
          </w:p>
        </w:tc>
        <w:tc>
          <w:tcPr>
            <w:tcW w:w="362" w:type="pct"/>
            <w:tcBorders>
              <w:top w:val="single" w:sz="6" w:space="0" w:color="auto"/>
              <w:left w:val="nil"/>
              <w:bottom w:val="single" w:sz="6" w:space="0" w:color="auto"/>
              <w:right w:val="single" w:sz="6" w:space="0" w:color="auto"/>
            </w:tcBorders>
            <w:shd w:val="clear" w:color="auto" w:fill="16365C"/>
            <w:vAlign w:val="center"/>
            <w:hideMark/>
          </w:tcPr>
          <w:p w14:paraId="2B3AF7BC" w14:textId="77777777" w:rsidR="00B21B89" w:rsidRPr="00FF194C" w:rsidRDefault="00B21B89" w:rsidP="00F64A7C">
            <w:pPr>
              <w:spacing w:after="0" w:line="360" w:lineRule="auto"/>
              <w:jc w:val="center"/>
              <w:rPr>
                <w:rFonts w:eastAsia="Calibri" w:cs="Times New Roman"/>
                <w:color w:val="FFFFFF" w:themeColor="background1"/>
                <w:szCs w:val="24"/>
              </w:rPr>
            </w:pPr>
            <w:r w:rsidRPr="00FF194C">
              <w:rPr>
                <w:rFonts w:eastAsia="Calibri" w:cs="Times New Roman"/>
                <w:color w:val="FFFFFF" w:themeColor="background1"/>
                <w:szCs w:val="24"/>
                <w:lang w:val="es-ES"/>
              </w:rPr>
              <w:t>Ene</w:t>
            </w:r>
          </w:p>
        </w:tc>
        <w:tc>
          <w:tcPr>
            <w:tcW w:w="365" w:type="pct"/>
            <w:tcBorders>
              <w:top w:val="single" w:sz="6" w:space="0" w:color="auto"/>
              <w:left w:val="nil"/>
              <w:bottom w:val="single" w:sz="6" w:space="0" w:color="auto"/>
              <w:right w:val="single" w:sz="6" w:space="0" w:color="auto"/>
            </w:tcBorders>
            <w:shd w:val="clear" w:color="auto" w:fill="16365C"/>
            <w:vAlign w:val="center"/>
            <w:hideMark/>
          </w:tcPr>
          <w:p w14:paraId="103EB11B" w14:textId="77777777" w:rsidR="00B21B89" w:rsidRPr="00FF194C" w:rsidRDefault="00B21B89" w:rsidP="00F64A7C">
            <w:pPr>
              <w:spacing w:after="0" w:line="360" w:lineRule="auto"/>
              <w:jc w:val="center"/>
              <w:rPr>
                <w:rFonts w:eastAsia="Calibri" w:cs="Times New Roman"/>
                <w:color w:val="FFFFFF" w:themeColor="background1"/>
                <w:szCs w:val="24"/>
              </w:rPr>
            </w:pPr>
            <w:r w:rsidRPr="00FF194C">
              <w:rPr>
                <w:rFonts w:eastAsia="Calibri" w:cs="Times New Roman"/>
                <w:color w:val="FFFFFF" w:themeColor="background1"/>
                <w:szCs w:val="24"/>
                <w:lang w:val="es-ES"/>
              </w:rPr>
              <w:t>Feb</w:t>
            </w:r>
          </w:p>
        </w:tc>
        <w:tc>
          <w:tcPr>
            <w:tcW w:w="363" w:type="pct"/>
            <w:tcBorders>
              <w:top w:val="single" w:sz="6" w:space="0" w:color="auto"/>
              <w:left w:val="nil"/>
              <w:bottom w:val="single" w:sz="6" w:space="0" w:color="auto"/>
              <w:right w:val="single" w:sz="6" w:space="0" w:color="auto"/>
            </w:tcBorders>
            <w:shd w:val="clear" w:color="auto" w:fill="16365C"/>
            <w:vAlign w:val="center"/>
            <w:hideMark/>
          </w:tcPr>
          <w:p w14:paraId="501D0910" w14:textId="77777777" w:rsidR="00B21B89" w:rsidRPr="00FF194C" w:rsidRDefault="00B21B89" w:rsidP="00F64A7C">
            <w:pPr>
              <w:spacing w:after="0" w:line="360" w:lineRule="auto"/>
              <w:jc w:val="center"/>
              <w:rPr>
                <w:rFonts w:eastAsia="Calibri" w:cs="Times New Roman"/>
                <w:color w:val="FFFFFF" w:themeColor="background1"/>
                <w:szCs w:val="24"/>
              </w:rPr>
            </w:pPr>
            <w:r w:rsidRPr="00FF194C">
              <w:rPr>
                <w:rFonts w:eastAsia="Calibri" w:cs="Times New Roman"/>
                <w:color w:val="FFFFFF" w:themeColor="background1"/>
                <w:szCs w:val="24"/>
                <w:lang w:val="es-ES"/>
              </w:rPr>
              <w:t>Mar</w:t>
            </w:r>
          </w:p>
        </w:tc>
        <w:tc>
          <w:tcPr>
            <w:tcW w:w="365" w:type="pct"/>
            <w:tcBorders>
              <w:top w:val="single" w:sz="6" w:space="0" w:color="auto"/>
              <w:left w:val="nil"/>
              <w:bottom w:val="single" w:sz="6" w:space="0" w:color="auto"/>
              <w:right w:val="single" w:sz="6" w:space="0" w:color="auto"/>
            </w:tcBorders>
            <w:shd w:val="clear" w:color="auto" w:fill="16365C"/>
            <w:vAlign w:val="center"/>
            <w:hideMark/>
          </w:tcPr>
          <w:p w14:paraId="04F183C2" w14:textId="77777777" w:rsidR="00B21B89" w:rsidRPr="00FF194C" w:rsidRDefault="00B21B89" w:rsidP="00F64A7C">
            <w:pPr>
              <w:spacing w:after="0" w:line="360" w:lineRule="auto"/>
              <w:jc w:val="center"/>
              <w:rPr>
                <w:rFonts w:eastAsia="Calibri" w:cs="Times New Roman"/>
                <w:color w:val="FFFFFF" w:themeColor="background1"/>
                <w:szCs w:val="24"/>
              </w:rPr>
            </w:pPr>
            <w:r w:rsidRPr="00FF194C">
              <w:rPr>
                <w:rFonts w:eastAsia="Calibri" w:cs="Times New Roman"/>
                <w:color w:val="FFFFFF" w:themeColor="background1"/>
                <w:szCs w:val="24"/>
                <w:lang w:val="es-ES"/>
              </w:rPr>
              <w:t>Abr</w:t>
            </w:r>
          </w:p>
        </w:tc>
        <w:tc>
          <w:tcPr>
            <w:tcW w:w="364" w:type="pct"/>
            <w:tcBorders>
              <w:top w:val="single" w:sz="6" w:space="0" w:color="auto"/>
              <w:left w:val="nil"/>
              <w:bottom w:val="single" w:sz="6" w:space="0" w:color="auto"/>
              <w:right w:val="single" w:sz="6" w:space="0" w:color="auto"/>
            </w:tcBorders>
            <w:shd w:val="clear" w:color="auto" w:fill="16365C"/>
            <w:vAlign w:val="center"/>
            <w:hideMark/>
          </w:tcPr>
          <w:p w14:paraId="40584DE4" w14:textId="77777777" w:rsidR="00B21B89" w:rsidRPr="00FF194C" w:rsidRDefault="00B21B89" w:rsidP="00F64A7C">
            <w:pPr>
              <w:spacing w:after="0" w:line="360" w:lineRule="auto"/>
              <w:jc w:val="center"/>
              <w:rPr>
                <w:rFonts w:eastAsia="Calibri" w:cs="Times New Roman"/>
                <w:color w:val="FFFFFF" w:themeColor="background1"/>
                <w:szCs w:val="24"/>
              </w:rPr>
            </w:pPr>
            <w:r w:rsidRPr="00FF194C">
              <w:rPr>
                <w:rFonts w:eastAsia="Calibri" w:cs="Times New Roman"/>
                <w:color w:val="FFFFFF" w:themeColor="background1"/>
                <w:szCs w:val="24"/>
                <w:lang w:val="es-ES"/>
              </w:rPr>
              <w:t>May</w:t>
            </w:r>
          </w:p>
        </w:tc>
        <w:tc>
          <w:tcPr>
            <w:tcW w:w="365" w:type="pct"/>
            <w:tcBorders>
              <w:top w:val="single" w:sz="6" w:space="0" w:color="auto"/>
              <w:left w:val="nil"/>
              <w:bottom w:val="single" w:sz="6" w:space="0" w:color="auto"/>
              <w:right w:val="single" w:sz="6" w:space="0" w:color="auto"/>
            </w:tcBorders>
            <w:shd w:val="clear" w:color="auto" w:fill="16365C"/>
            <w:vAlign w:val="center"/>
            <w:hideMark/>
          </w:tcPr>
          <w:p w14:paraId="16B1084F" w14:textId="77777777" w:rsidR="00B21B89" w:rsidRPr="00FF194C" w:rsidRDefault="00B21B89" w:rsidP="00F64A7C">
            <w:pPr>
              <w:spacing w:after="0" w:line="360" w:lineRule="auto"/>
              <w:jc w:val="center"/>
              <w:rPr>
                <w:rFonts w:eastAsia="Calibri" w:cs="Times New Roman"/>
                <w:color w:val="FFFFFF" w:themeColor="background1"/>
                <w:szCs w:val="24"/>
              </w:rPr>
            </w:pPr>
            <w:r w:rsidRPr="00FF194C">
              <w:rPr>
                <w:rFonts w:eastAsia="Calibri" w:cs="Times New Roman"/>
                <w:color w:val="FFFFFF" w:themeColor="background1"/>
                <w:szCs w:val="24"/>
                <w:lang w:val="es-ES"/>
              </w:rPr>
              <w:t>Jun</w:t>
            </w:r>
          </w:p>
        </w:tc>
        <w:tc>
          <w:tcPr>
            <w:tcW w:w="364" w:type="pct"/>
            <w:tcBorders>
              <w:top w:val="single" w:sz="6" w:space="0" w:color="auto"/>
              <w:left w:val="nil"/>
              <w:bottom w:val="single" w:sz="6" w:space="0" w:color="auto"/>
              <w:right w:val="single" w:sz="6" w:space="0" w:color="auto"/>
            </w:tcBorders>
            <w:shd w:val="clear" w:color="auto" w:fill="16365C"/>
            <w:vAlign w:val="center"/>
            <w:hideMark/>
          </w:tcPr>
          <w:p w14:paraId="2098886E" w14:textId="77777777" w:rsidR="00B21B89" w:rsidRPr="00FF194C" w:rsidRDefault="00B21B89" w:rsidP="00F64A7C">
            <w:pPr>
              <w:spacing w:after="0" w:line="360" w:lineRule="auto"/>
              <w:jc w:val="center"/>
              <w:rPr>
                <w:rFonts w:eastAsia="Calibri" w:cs="Times New Roman"/>
                <w:color w:val="FFFFFF" w:themeColor="background1"/>
                <w:szCs w:val="24"/>
              </w:rPr>
            </w:pPr>
            <w:r w:rsidRPr="00FF194C">
              <w:rPr>
                <w:rFonts w:eastAsia="Calibri" w:cs="Times New Roman"/>
                <w:color w:val="FFFFFF" w:themeColor="background1"/>
                <w:szCs w:val="24"/>
                <w:lang w:val="es-ES"/>
              </w:rPr>
              <w:t>Jul</w:t>
            </w:r>
          </w:p>
        </w:tc>
        <w:tc>
          <w:tcPr>
            <w:tcW w:w="365" w:type="pct"/>
            <w:tcBorders>
              <w:top w:val="single" w:sz="6" w:space="0" w:color="auto"/>
              <w:left w:val="nil"/>
              <w:bottom w:val="single" w:sz="6" w:space="0" w:color="auto"/>
              <w:right w:val="single" w:sz="6" w:space="0" w:color="auto"/>
            </w:tcBorders>
            <w:shd w:val="clear" w:color="auto" w:fill="16365C"/>
            <w:vAlign w:val="center"/>
            <w:hideMark/>
          </w:tcPr>
          <w:p w14:paraId="16B6B39D" w14:textId="77777777" w:rsidR="00B21B89" w:rsidRPr="00FF194C" w:rsidRDefault="00B21B89" w:rsidP="00F64A7C">
            <w:pPr>
              <w:spacing w:after="0" w:line="360" w:lineRule="auto"/>
              <w:jc w:val="center"/>
              <w:rPr>
                <w:rFonts w:eastAsia="Calibri" w:cs="Times New Roman"/>
                <w:color w:val="FFFFFF" w:themeColor="background1"/>
                <w:szCs w:val="24"/>
              </w:rPr>
            </w:pPr>
            <w:proofErr w:type="spellStart"/>
            <w:r w:rsidRPr="00FF194C">
              <w:rPr>
                <w:rFonts w:eastAsia="Calibri" w:cs="Times New Roman"/>
                <w:color w:val="FFFFFF" w:themeColor="background1"/>
                <w:szCs w:val="24"/>
                <w:lang w:val="es-ES"/>
              </w:rPr>
              <w:t>Ago</w:t>
            </w:r>
            <w:proofErr w:type="spellEnd"/>
          </w:p>
        </w:tc>
        <w:tc>
          <w:tcPr>
            <w:tcW w:w="364" w:type="pct"/>
            <w:tcBorders>
              <w:top w:val="single" w:sz="6" w:space="0" w:color="auto"/>
              <w:left w:val="nil"/>
              <w:bottom w:val="single" w:sz="6" w:space="0" w:color="auto"/>
              <w:right w:val="single" w:sz="6" w:space="0" w:color="auto"/>
            </w:tcBorders>
            <w:shd w:val="clear" w:color="auto" w:fill="16365C"/>
            <w:vAlign w:val="center"/>
            <w:hideMark/>
          </w:tcPr>
          <w:p w14:paraId="7A1544BB" w14:textId="77777777" w:rsidR="00B21B89" w:rsidRPr="00FF194C" w:rsidRDefault="00B21B89" w:rsidP="00F64A7C">
            <w:pPr>
              <w:spacing w:after="0" w:line="360" w:lineRule="auto"/>
              <w:jc w:val="center"/>
              <w:rPr>
                <w:rFonts w:eastAsia="Calibri" w:cs="Times New Roman"/>
                <w:color w:val="FFFFFF" w:themeColor="background1"/>
                <w:szCs w:val="24"/>
              </w:rPr>
            </w:pPr>
            <w:proofErr w:type="spellStart"/>
            <w:r w:rsidRPr="00FF194C">
              <w:rPr>
                <w:rFonts w:eastAsia="Calibri" w:cs="Times New Roman"/>
                <w:color w:val="FFFFFF" w:themeColor="background1"/>
                <w:szCs w:val="24"/>
                <w:lang w:val="es-ES"/>
              </w:rPr>
              <w:t>Sep</w:t>
            </w:r>
            <w:proofErr w:type="spellEnd"/>
          </w:p>
        </w:tc>
        <w:tc>
          <w:tcPr>
            <w:tcW w:w="334" w:type="pct"/>
            <w:tcBorders>
              <w:top w:val="single" w:sz="6" w:space="0" w:color="auto"/>
              <w:left w:val="nil"/>
              <w:bottom w:val="single" w:sz="6" w:space="0" w:color="auto"/>
              <w:right w:val="single" w:sz="6" w:space="0" w:color="auto"/>
            </w:tcBorders>
            <w:shd w:val="clear" w:color="auto" w:fill="16365C"/>
            <w:vAlign w:val="center"/>
            <w:hideMark/>
          </w:tcPr>
          <w:p w14:paraId="1CFAAAB4" w14:textId="77777777" w:rsidR="00B21B89" w:rsidRPr="00FF194C" w:rsidRDefault="00B21B89" w:rsidP="00F64A7C">
            <w:pPr>
              <w:spacing w:after="0" w:line="360" w:lineRule="auto"/>
              <w:jc w:val="center"/>
              <w:rPr>
                <w:rFonts w:eastAsia="Calibri" w:cs="Times New Roman"/>
                <w:color w:val="FFFFFF" w:themeColor="background1"/>
                <w:szCs w:val="24"/>
              </w:rPr>
            </w:pPr>
            <w:r w:rsidRPr="00FF194C">
              <w:rPr>
                <w:rFonts w:eastAsia="Calibri" w:cs="Times New Roman"/>
                <w:color w:val="FFFFFF" w:themeColor="background1"/>
                <w:szCs w:val="24"/>
                <w:lang w:val="es-ES"/>
              </w:rPr>
              <w:t>Oct</w:t>
            </w:r>
          </w:p>
        </w:tc>
        <w:tc>
          <w:tcPr>
            <w:tcW w:w="396" w:type="pct"/>
            <w:tcBorders>
              <w:top w:val="single" w:sz="6" w:space="0" w:color="auto"/>
              <w:left w:val="nil"/>
              <w:bottom w:val="single" w:sz="6" w:space="0" w:color="auto"/>
              <w:right w:val="single" w:sz="6" w:space="0" w:color="auto"/>
            </w:tcBorders>
            <w:shd w:val="clear" w:color="auto" w:fill="16365C"/>
            <w:vAlign w:val="center"/>
            <w:hideMark/>
          </w:tcPr>
          <w:p w14:paraId="57737D1A" w14:textId="77777777" w:rsidR="00B21B89" w:rsidRPr="00FF194C" w:rsidRDefault="00B21B89" w:rsidP="00F64A7C">
            <w:pPr>
              <w:spacing w:after="0" w:line="360" w:lineRule="auto"/>
              <w:jc w:val="center"/>
              <w:rPr>
                <w:rFonts w:eastAsia="Calibri" w:cs="Times New Roman"/>
                <w:color w:val="FFFFFF" w:themeColor="background1"/>
                <w:szCs w:val="24"/>
              </w:rPr>
            </w:pPr>
            <w:r w:rsidRPr="00FF194C">
              <w:rPr>
                <w:rFonts w:eastAsia="Calibri" w:cs="Times New Roman"/>
                <w:color w:val="FFFFFF" w:themeColor="background1"/>
                <w:szCs w:val="24"/>
                <w:lang w:val="es-ES"/>
              </w:rPr>
              <w:t>Nov</w:t>
            </w:r>
          </w:p>
        </w:tc>
        <w:tc>
          <w:tcPr>
            <w:tcW w:w="397" w:type="pct"/>
            <w:tcBorders>
              <w:top w:val="single" w:sz="6" w:space="0" w:color="auto"/>
              <w:left w:val="nil"/>
              <w:bottom w:val="single" w:sz="6" w:space="0" w:color="auto"/>
              <w:right w:val="single" w:sz="6" w:space="0" w:color="auto"/>
            </w:tcBorders>
            <w:shd w:val="clear" w:color="auto" w:fill="16365C"/>
          </w:tcPr>
          <w:p w14:paraId="049333C1" w14:textId="77777777" w:rsidR="00B21B89" w:rsidRPr="00FF194C" w:rsidRDefault="00B21B89" w:rsidP="00F64A7C">
            <w:pPr>
              <w:spacing w:after="0" w:line="360" w:lineRule="auto"/>
              <w:jc w:val="center"/>
              <w:rPr>
                <w:rFonts w:eastAsia="Calibri" w:cs="Times New Roman"/>
                <w:color w:val="FFFFFF" w:themeColor="background1"/>
                <w:szCs w:val="24"/>
                <w:lang w:val="es-ES"/>
              </w:rPr>
            </w:pPr>
            <w:r>
              <w:rPr>
                <w:rFonts w:eastAsia="Calibri" w:cs="Times New Roman"/>
                <w:color w:val="FFFFFF" w:themeColor="background1"/>
                <w:szCs w:val="24"/>
                <w:lang w:val="es-ES"/>
              </w:rPr>
              <w:t>Dic</w:t>
            </w:r>
          </w:p>
        </w:tc>
      </w:tr>
      <w:tr w:rsidR="00B21B89" w:rsidRPr="00FF194C" w14:paraId="2909748B" w14:textId="77777777" w:rsidTr="00F64A7C">
        <w:trPr>
          <w:trHeight w:val="300"/>
        </w:trPr>
        <w:tc>
          <w:tcPr>
            <w:tcW w:w="595" w:type="pct"/>
            <w:tcBorders>
              <w:top w:val="nil"/>
              <w:left w:val="single" w:sz="6" w:space="0" w:color="auto"/>
              <w:bottom w:val="single" w:sz="6" w:space="0" w:color="auto"/>
              <w:right w:val="single" w:sz="6" w:space="0" w:color="auto"/>
            </w:tcBorders>
            <w:vAlign w:val="center"/>
            <w:hideMark/>
          </w:tcPr>
          <w:p w14:paraId="75A95C75" w14:textId="77777777" w:rsidR="00B21B89" w:rsidRPr="00FF194C" w:rsidRDefault="00B21B89" w:rsidP="00F64A7C">
            <w:pPr>
              <w:spacing w:after="0" w:line="360" w:lineRule="auto"/>
              <w:jc w:val="both"/>
              <w:rPr>
                <w:rFonts w:eastAsia="Calibri" w:cs="Times New Roman"/>
                <w:color w:val="767171"/>
                <w:szCs w:val="24"/>
              </w:rPr>
            </w:pPr>
            <w:r w:rsidRPr="00FF194C">
              <w:rPr>
                <w:rFonts w:eastAsia="Calibri" w:cs="Times New Roman"/>
                <w:color w:val="767171"/>
                <w:szCs w:val="24"/>
              </w:rPr>
              <w:t>Cantidad </w:t>
            </w:r>
          </w:p>
        </w:tc>
        <w:tc>
          <w:tcPr>
            <w:tcW w:w="362" w:type="pct"/>
            <w:tcBorders>
              <w:top w:val="nil"/>
              <w:left w:val="nil"/>
              <w:bottom w:val="single" w:sz="6" w:space="0" w:color="auto"/>
              <w:right w:val="single" w:sz="6" w:space="0" w:color="auto"/>
            </w:tcBorders>
            <w:vAlign w:val="center"/>
            <w:hideMark/>
          </w:tcPr>
          <w:p w14:paraId="7D4CFC0C" w14:textId="77777777" w:rsidR="00B21B89" w:rsidRPr="00DC4FFF" w:rsidRDefault="00B21B89" w:rsidP="00F64A7C">
            <w:pPr>
              <w:spacing w:after="0" w:line="360" w:lineRule="auto"/>
              <w:jc w:val="center"/>
              <w:rPr>
                <w:rFonts w:eastAsia="Calibri" w:cs="Times New Roman"/>
                <w:color w:val="767171" w:themeColor="background2" w:themeShade="80"/>
                <w:szCs w:val="24"/>
              </w:rPr>
            </w:pPr>
            <w:r w:rsidRPr="00DC4FFF">
              <w:rPr>
                <w:rStyle w:val="normaltextrun"/>
                <w:color w:val="767171" w:themeColor="background2" w:themeShade="80"/>
                <w:sz w:val="22"/>
                <w:lang w:val="es-ES"/>
              </w:rPr>
              <w:t>4</w:t>
            </w:r>
            <w:r w:rsidRPr="00DC4FFF">
              <w:rPr>
                <w:rStyle w:val="eop"/>
                <w:color w:val="767171" w:themeColor="background2" w:themeShade="80"/>
                <w:sz w:val="22"/>
                <w:lang w:val="en-US"/>
              </w:rPr>
              <w:t> </w:t>
            </w:r>
          </w:p>
        </w:tc>
        <w:tc>
          <w:tcPr>
            <w:tcW w:w="365" w:type="pct"/>
            <w:tcBorders>
              <w:top w:val="nil"/>
              <w:left w:val="nil"/>
              <w:bottom w:val="single" w:sz="6" w:space="0" w:color="auto"/>
              <w:right w:val="single" w:sz="6" w:space="0" w:color="auto"/>
            </w:tcBorders>
            <w:vAlign w:val="center"/>
            <w:hideMark/>
          </w:tcPr>
          <w:p w14:paraId="0D6E48D5" w14:textId="77777777" w:rsidR="00B21B89" w:rsidRPr="00DC4FFF" w:rsidRDefault="00B21B89" w:rsidP="00F64A7C">
            <w:pPr>
              <w:spacing w:after="0" w:line="360" w:lineRule="auto"/>
              <w:jc w:val="center"/>
              <w:rPr>
                <w:rFonts w:eastAsia="Calibri" w:cs="Times New Roman"/>
                <w:color w:val="767171" w:themeColor="background2" w:themeShade="80"/>
                <w:szCs w:val="24"/>
              </w:rPr>
            </w:pPr>
            <w:r w:rsidRPr="00DC4FFF">
              <w:rPr>
                <w:rStyle w:val="normaltextrun"/>
                <w:color w:val="767171" w:themeColor="background2" w:themeShade="80"/>
                <w:sz w:val="22"/>
                <w:lang w:val="es-ES"/>
              </w:rPr>
              <w:t>3</w:t>
            </w:r>
            <w:r w:rsidRPr="00DC4FFF">
              <w:rPr>
                <w:rStyle w:val="eop"/>
                <w:color w:val="767171" w:themeColor="background2" w:themeShade="80"/>
                <w:sz w:val="22"/>
                <w:lang w:val="en-US"/>
              </w:rPr>
              <w:t> </w:t>
            </w:r>
          </w:p>
        </w:tc>
        <w:tc>
          <w:tcPr>
            <w:tcW w:w="363" w:type="pct"/>
            <w:tcBorders>
              <w:top w:val="nil"/>
              <w:left w:val="nil"/>
              <w:bottom w:val="single" w:sz="6" w:space="0" w:color="auto"/>
              <w:right w:val="single" w:sz="6" w:space="0" w:color="auto"/>
            </w:tcBorders>
            <w:vAlign w:val="center"/>
            <w:hideMark/>
          </w:tcPr>
          <w:p w14:paraId="5AECB937" w14:textId="77777777" w:rsidR="00B21B89" w:rsidRPr="00DC4FFF" w:rsidRDefault="00B21B89" w:rsidP="00F64A7C">
            <w:pPr>
              <w:spacing w:after="0" w:line="360" w:lineRule="auto"/>
              <w:jc w:val="center"/>
              <w:rPr>
                <w:rFonts w:eastAsia="Calibri" w:cs="Times New Roman"/>
                <w:color w:val="767171" w:themeColor="background2" w:themeShade="80"/>
                <w:szCs w:val="24"/>
              </w:rPr>
            </w:pPr>
            <w:r w:rsidRPr="00DC4FFF">
              <w:rPr>
                <w:rStyle w:val="normaltextrun"/>
                <w:color w:val="767171" w:themeColor="background2" w:themeShade="80"/>
                <w:sz w:val="22"/>
                <w:lang w:val="es-ES"/>
              </w:rPr>
              <w:t>8</w:t>
            </w:r>
            <w:r w:rsidRPr="00DC4FFF">
              <w:rPr>
                <w:rStyle w:val="eop"/>
                <w:color w:val="767171" w:themeColor="background2" w:themeShade="80"/>
                <w:sz w:val="22"/>
                <w:lang w:val="en-US"/>
              </w:rPr>
              <w:t> </w:t>
            </w:r>
          </w:p>
        </w:tc>
        <w:tc>
          <w:tcPr>
            <w:tcW w:w="365" w:type="pct"/>
            <w:tcBorders>
              <w:top w:val="nil"/>
              <w:left w:val="nil"/>
              <w:bottom w:val="single" w:sz="6" w:space="0" w:color="auto"/>
              <w:right w:val="single" w:sz="6" w:space="0" w:color="auto"/>
            </w:tcBorders>
            <w:vAlign w:val="center"/>
            <w:hideMark/>
          </w:tcPr>
          <w:p w14:paraId="468A68C5" w14:textId="77777777" w:rsidR="00B21B89" w:rsidRPr="00DC4FFF" w:rsidRDefault="00B21B89" w:rsidP="00F64A7C">
            <w:pPr>
              <w:spacing w:after="0" w:line="360" w:lineRule="auto"/>
              <w:jc w:val="center"/>
              <w:rPr>
                <w:rFonts w:eastAsia="Calibri" w:cs="Times New Roman"/>
                <w:color w:val="767171" w:themeColor="background2" w:themeShade="80"/>
                <w:szCs w:val="24"/>
              </w:rPr>
            </w:pPr>
            <w:r w:rsidRPr="00DC4FFF">
              <w:rPr>
                <w:rStyle w:val="normaltextrun"/>
                <w:color w:val="767171" w:themeColor="background2" w:themeShade="80"/>
                <w:sz w:val="22"/>
                <w:lang w:val="es-ES"/>
              </w:rPr>
              <w:t>9</w:t>
            </w:r>
            <w:r w:rsidRPr="00DC4FFF">
              <w:rPr>
                <w:rStyle w:val="eop"/>
                <w:color w:val="767171" w:themeColor="background2" w:themeShade="80"/>
                <w:sz w:val="22"/>
                <w:lang w:val="en-US"/>
              </w:rPr>
              <w:t> </w:t>
            </w:r>
          </w:p>
        </w:tc>
        <w:tc>
          <w:tcPr>
            <w:tcW w:w="364" w:type="pct"/>
            <w:tcBorders>
              <w:top w:val="nil"/>
              <w:left w:val="nil"/>
              <w:bottom w:val="single" w:sz="6" w:space="0" w:color="auto"/>
              <w:right w:val="single" w:sz="6" w:space="0" w:color="auto"/>
            </w:tcBorders>
            <w:vAlign w:val="center"/>
            <w:hideMark/>
          </w:tcPr>
          <w:p w14:paraId="46E215B9" w14:textId="77777777" w:rsidR="00B21B89" w:rsidRPr="00DC4FFF" w:rsidRDefault="00B21B89" w:rsidP="00F64A7C">
            <w:pPr>
              <w:spacing w:after="0" w:line="360" w:lineRule="auto"/>
              <w:jc w:val="center"/>
              <w:rPr>
                <w:rFonts w:eastAsia="Calibri" w:cs="Times New Roman"/>
                <w:color w:val="767171" w:themeColor="background2" w:themeShade="80"/>
                <w:szCs w:val="24"/>
              </w:rPr>
            </w:pPr>
            <w:r w:rsidRPr="00DC4FFF">
              <w:rPr>
                <w:rStyle w:val="normaltextrun"/>
                <w:color w:val="767171" w:themeColor="background2" w:themeShade="80"/>
                <w:sz w:val="22"/>
                <w:lang w:val="es-ES"/>
              </w:rPr>
              <w:t>13</w:t>
            </w:r>
            <w:r w:rsidRPr="00DC4FFF">
              <w:rPr>
                <w:rStyle w:val="eop"/>
                <w:color w:val="767171" w:themeColor="background2" w:themeShade="80"/>
                <w:sz w:val="22"/>
                <w:lang w:val="en-US"/>
              </w:rPr>
              <w:t> </w:t>
            </w:r>
          </w:p>
        </w:tc>
        <w:tc>
          <w:tcPr>
            <w:tcW w:w="365" w:type="pct"/>
            <w:tcBorders>
              <w:top w:val="nil"/>
              <w:left w:val="nil"/>
              <w:bottom w:val="single" w:sz="6" w:space="0" w:color="auto"/>
              <w:right w:val="single" w:sz="6" w:space="0" w:color="auto"/>
            </w:tcBorders>
            <w:vAlign w:val="center"/>
            <w:hideMark/>
          </w:tcPr>
          <w:p w14:paraId="6A6830F9" w14:textId="77777777" w:rsidR="00B21B89" w:rsidRPr="00DC4FFF" w:rsidRDefault="00B21B89" w:rsidP="00F64A7C">
            <w:pPr>
              <w:spacing w:after="0" w:line="360" w:lineRule="auto"/>
              <w:jc w:val="center"/>
              <w:rPr>
                <w:rFonts w:eastAsia="Calibri" w:cs="Times New Roman"/>
                <w:color w:val="767171" w:themeColor="background2" w:themeShade="80"/>
                <w:szCs w:val="24"/>
              </w:rPr>
            </w:pPr>
            <w:r w:rsidRPr="00DC4FFF">
              <w:rPr>
                <w:rStyle w:val="normaltextrun"/>
                <w:color w:val="767171" w:themeColor="background2" w:themeShade="80"/>
                <w:sz w:val="22"/>
                <w:lang w:val="es-ES"/>
              </w:rPr>
              <w:t>6</w:t>
            </w:r>
            <w:r w:rsidRPr="00DC4FFF">
              <w:rPr>
                <w:rStyle w:val="eop"/>
                <w:color w:val="767171" w:themeColor="background2" w:themeShade="80"/>
                <w:sz w:val="22"/>
                <w:lang w:val="en-US"/>
              </w:rPr>
              <w:t> </w:t>
            </w:r>
          </w:p>
        </w:tc>
        <w:tc>
          <w:tcPr>
            <w:tcW w:w="364" w:type="pct"/>
            <w:tcBorders>
              <w:top w:val="nil"/>
              <w:left w:val="nil"/>
              <w:bottom w:val="single" w:sz="6" w:space="0" w:color="auto"/>
              <w:right w:val="single" w:sz="6" w:space="0" w:color="auto"/>
            </w:tcBorders>
            <w:vAlign w:val="center"/>
            <w:hideMark/>
          </w:tcPr>
          <w:p w14:paraId="3A2BA756" w14:textId="77777777" w:rsidR="00B21B89" w:rsidRPr="00DC4FFF" w:rsidRDefault="00B21B89" w:rsidP="00F64A7C">
            <w:pPr>
              <w:spacing w:after="0" w:line="360" w:lineRule="auto"/>
              <w:jc w:val="center"/>
              <w:rPr>
                <w:rFonts w:eastAsia="Calibri" w:cs="Times New Roman"/>
                <w:color w:val="767171" w:themeColor="background2" w:themeShade="80"/>
                <w:szCs w:val="24"/>
              </w:rPr>
            </w:pPr>
            <w:r w:rsidRPr="00DC4FFF">
              <w:rPr>
                <w:rStyle w:val="normaltextrun"/>
                <w:color w:val="767171" w:themeColor="background2" w:themeShade="80"/>
                <w:sz w:val="22"/>
                <w:lang w:val="es-ES"/>
              </w:rPr>
              <w:t>12</w:t>
            </w:r>
            <w:r w:rsidRPr="00DC4FFF">
              <w:rPr>
                <w:rStyle w:val="eop"/>
                <w:color w:val="767171" w:themeColor="background2" w:themeShade="80"/>
                <w:sz w:val="22"/>
                <w:lang w:val="en-US"/>
              </w:rPr>
              <w:t> </w:t>
            </w:r>
          </w:p>
        </w:tc>
        <w:tc>
          <w:tcPr>
            <w:tcW w:w="365" w:type="pct"/>
            <w:tcBorders>
              <w:top w:val="nil"/>
              <w:left w:val="nil"/>
              <w:bottom w:val="single" w:sz="6" w:space="0" w:color="auto"/>
              <w:right w:val="single" w:sz="6" w:space="0" w:color="auto"/>
            </w:tcBorders>
            <w:vAlign w:val="center"/>
            <w:hideMark/>
          </w:tcPr>
          <w:p w14:paraId="37BF50C8" w14:textId="77777777" w:rsidR="00B21B89" w:rsidRPr="00DC4FFF" w:rsidRDefault="00B21B89" w:rsidP="00F64A7C">
            <w:pPr>
              <w:spacing w:after="0" w:line="360" w:lineRule="auto"/>
              <w:jc w:val="center"/>
              <w:rPr>
                <w:rFonts w:eastAsia="Calibri" w:cs="Times New Roman"/>
                <w:color w:val="767171" w:themeColor="background2" w:themeShade="80"/>
                <w:szCs w:val="24"/>
              </w:rPr>
            </w:pPr>
            <w:r w:rsidRPr="00DC4FFF">
              <w:rPr>
                <w:rStyle w:val="normaltextrun"/>
                <w:color w:val="767171" w:themeColor="background2" w:themeShade="80"/>
                <w:sz w:val="22"/>
                <w:lang w:val="es-ES"/>
              </w:rPr>
              <w:t>3</w:t>
            </w:r>
            <w:r w:rsidRPr="00DC4FFF">
              <w:rPr>
                <w:rStyle w:val="eop"/>
                <w:color w:val="767171" w:themeColor="background2" w:themeShade="80"/>
                <w:sz w:val="22"/>
                <w:lang w:val="en-US"/>
              </w:rPr>
              <w:t> </w:t>
            </w:r>
          </w:p>
        </w:tc>
        <w:tc>
          <w:tcPr>
            <w:tcW w:w="364" w:type="pct"/>
            <w:tcBorders>
              <w:top w:val="nil"/>
              <w:left w:val="nil"/>
              <w:bottom w:val="single" w:sz="6" w:space="0" w:color="auto"/>
              <w:right w:val="single" w:sz="6" w:space="0" w:color="auto"/>
            </w:tcBorders>
            <w:vAlign w:val="center"/>
            <w:hideMark/>
          </w:tcPr>
          <w:p w14:paraId="418AC785" w14:textId="77777777" w:rsidR="00B21B89" w:rsidRPr="00DC4FFF" w:rsidRDefault="00B21B89" w:rsidP="00F64A7C">
            <w:pPr>
              <w:spacing w:after="0" w:line="360" w:lineRule="auto"/>
              <w:jc w:val="center"/>
              <w:rPr>
                <w:rFonts w:eastAsia="Calibri" w:cs="Times New Roman"/>
                <w:color w:val="767171" w:themeColor="background2" w:themeShade="80"/>
                <w:szCs w:val="24"/>
              </w:rPr>
            </w:pPr>
            <w:r w:rsidRPr="00DC4FFF">
              <w:rPr>
                <w:rStyle w:val="normaltextrun"/>
                <w:color w:val="767171" w:themeColor="background2" w:themeShade="80"/>
                <w:sz w:val="22"/>
                <w:lang w:val="es-ES"/>
              </w:rPr>
              <w:t>6</w:t>
            </w:r>
            <w:r w:rsidRPr="00DC4FFF">
              <w:rPr>
                <w:rStyle w:val="eop"/>
                <w:color w:val="767171" w:themeColor="background2" w:themeShade="80"/>
                <w:sz w:val="22"/>
                <w:lang w:val="en-US"/>
              </w:rPr>
              <w:t> </w:t>
            </w:r>
          </w:p>
        </w:tc>
        <w:tc>
          <w:tcPr>
            <w:tcW w:w="334" w:type="pct"/>
            <w:tcBorders>
              <w:top w:val="nil"/>
              <w:left w:val="nil"/>
              <w:bottom w:val="single" w:sz="6" w:space="0" w:color="auto"/>
              <w:right w:val="single" w:sz="6" w:space="0" w:color="auto"/>
            </w:tcBorders>
            <w:vAlign w:val="center"/>
            <w:hideMark/>
          </w:tcPr>
          <w:p w14:paraId="0415225F" w14:textId="77777777" w:rsidR="00B21B89" w:rsidRPr="00DC4FFF" w:rsidRDefault="00B21B89" w:rsidP="00F64A7C">
            <w:pPr>
              <w:spacing w:after="0" w:line="360" w:lineRule="auto"/>
              <w:jc w:val="center"/>
              <w:rPr>
                <w:rFonts w:eastAsia="Calibri" w:cs="Times New Roman"/>
                <w:color w:val="767171" w:themeColor="background2" w:themeShade="80"/>
                <w:szCs w:val="24"/>
              </w:rPr>
            </w:pPr>
            <w:r w:rsidRPr="00DC4FFF">
              <w:rPr>
                <w:rStyle w:val="normaltextrun"/>
                <w:color w:val="767171" w:themeColor="background2" w:themeShade="80"/>
                <w:sz w:val="22"/>
                <w:lang w:val="es-ES"/>
              </w:rPr>
              <w:t>17</w:t>
            </w:r>
            <w:r w:rsidRPr="00DC4FFF">
              <w:rPr>
                <w:rStyle w:val="eop"/>
                <w:color w:val="767171" w:themeColor="background2" w:themeShade="80"/>
                <w:sz w:val="22"/>
                <w:lang w:val="en-US"/>
              </w:rPr>
              <w:t> </w:t>
            </w:r>
          </w:p>
        </w:tc>
        <w:tc>
          <w:tcPr>
            <w:tcW w:w="396" w:type="pct"/>
            <w:tcBorders>
              <w:top w:val="nil"/>
              <w:left w:val="nil"/>
              <w:bottom w:val="single" w:sz="6" w:space="0" w:color="auto"/>
              <w:right w:val="single" w:sz="6" w:space="0" w:color="auto"/>
            </w:tcBorders>
            <w:vAlign w:val="center"/>
            <w:hideMark/>
          </w:tcPr>
          <w:p w14:paraId="39D43CF3" w14:textId="77777777" w:rsidR="00B21B89" w:rsidRPr="00DC4FFF" w:rsidRDefault="00B21B89" w:rsidP="00F64A7C">
            <w:pPr>
              <w:spacing w:after="0" w:line="360" w:lineRule="auto"/>
              <w:jc w:val="center"/>
              <w:rPr>
                <w:rFonts w:eastAsia="Calibri" w:cs="Times New Roman"/>
                <w:color w:val="767171" w:themeColor="background2" w:themeShade="80"/>
                <w:szCs w:val="24"/>
              </w:rPr>
            </w:pPr>
            <w:r w:rsidRPr="00DC4FFF">
              <w:rPr>
                <w:rStyle w:val="normaltextrun"/>
                <w:color w:val="767171" w:themeColor="background2" w:themeShade="80"/>
                <w:sz w:val="22"/>
                <w:lang w:val="es-ES"/>
              </w:rPr>
              <w:t>6</w:t>
            </w:r>
            <w:r w:rsidRPr="00DC4FFF">
              <w:rPr>
                <w:rStyle w:val="eop"/>
                <w:color w:val="767171" w:themeColor="background2" w:themeShade="80"/>
                <w:sz w:val="22"/>
                <w:lang w:val="en-US"/>
              </w:rPr>
              <w:t> </w:t>
            </w:r>
          </w:p>
        </w:tc>
        <w:tc>
          <w:tcPr>
            <w:tcW w:w="397" w:type="pct"/>
            <w:tcBorders>
              <w:top w:val="nil"/>
              <w:left w:val="nil"/>
              <w:bottom w:val="single" w:sz="6" w:space="0" w:color="auto"/>
              <w:right w:val="single" w:sz="6" w:space="0" w:color="auto"/>
            </w:tcBorders>
            <w:vAlign w:val="center"/>
          </w:tcPr>
          <w:p w14:paraId="1E331716" w14:textId="77777777" w:rsidR="00B21B89" w:rsidRPr="00DC4FFF" w:rsidRDefault="00B21B89" w:rsidP="00F64A7C">
            <w:pPr>
              <w:spacing w:after="0" w:line="360" w:lineRule="auto"/>
              <w:jc w:val="center"/>
              <w:rPr>
                <w:rFonts w:eastAsia="Calibri" w:cs="Times New Roman"/>
                <w:color w:val="767171" w:themeColor="background2" w:themeShade="80"/>
                <w:szCs w:val="24"/>
              </w:rPr>
            </w:pPr>
            <w:r w:rsidRPr="00DC4FFF">
              <w:rPr>
                <w:rStyle w:val="normaltextrun"/>
                <w:color w:val="767171" w:themeColor="background2" w:themeShade="80"/>
                <w:sz w:val="22"/>
                <w:lang w:val="es-ES"/>
              </w:rPr>
              <w:t>4</w:t>
            </w:r>
            <w:r w:rsidRPr="00DC4FFF">
              <w:rPr>
                <w:rStyle w:val="eop"/>
                <w:color w:val="767171" w:themeColor="background2" w:themeShade="80"/>
                <w:sz w:val="22"/>
                <w:lang w:val="en-US"/>
              </w:rPr>
              <w:t> </w:t>
            </w:r>
          </w:p>
        </w:tc>
      </w:tr>
      <w:tr w:rsidR="00B21B89" w:rsidRPr="00FF194C" w14:paraId="1EAEC695" w14:textId="77777777" w:rsidTr="00F64A7C">
        <w:trPr>
          <w:trHeight w:val="300"/>
        </w:trPr>
        <w:tc>
          <w:tcPr>
            <w:tcW w:w="4207" w:type="pct"/>
            <w:gridSpan w:val="11"/>
            <w:tcBorders>
              <w:top w:val="single" w:sz="6" w:space="0" w:color="auto"/>
              <w:left w:val="single" w:sz="6" w:space="0" w:color="auto"/>
              <w:bottom w:val="single" w:sz="6" w:space="0" w:color="auto"/>
              <w:right w:val="single" w:sz="6" w:space="0" w:color="auto"/>
            </w:tcBorders>
            <w:vAlign w:val="center"/>
            <w:hideMark/>
          </w:tcPr>
          <w:p w14:paraId="6AC8D242" w14:textId="77777777" w:rsidR="00B21B89" w:rsidRPr="00FF194C" w:rsidRDefault="00B21B89" w:rsidP="00F64A7C">
            <w:pPr>
              <w:spacing w:after="0" w:line="360" w:lineRule="auto"/>
              <w:jc w:val="center"/>
              <w:rPr>
                <w:rFonts w:eastAsia="Calibri" w:cs="Times New Roman"/>
                <w:color w:val="767171"/>
                <w:szCs w:val="24"/>
              </w:rPr>
            </w:pPr>
            <w:r w:rsidRPr="00FF194C">
              <w:rPr>
                <w:rFonts w:eastAsia="Calibri" w:cs="Times New Roman"/>
                <w:color w:val="767171"/>
                <w:szCs w:val="24"/>
              </w:rPr>
              <w:t>Total, de Declaraciones Juradas Actualizadas</w:t>
            </w:r>
          </w:p>
        </w:tc>
        <w:tc>
          <w:tcPr>
            <w:tcW w:w="793" w:type="pct"/>
            <w:gridSpan w:val="2"/>
            <w:tcBorders>
              <w:top w:val="single" w:sz="6" w:space="0" w:color="auto"/>
              <w:left w:val="nil"/>
              <w:bottom w:val="single" w:sz="6" w:space="0" w:color="auto"/>
              <w:right w:val="single" w:sz="6" w:space="0" w:color="auto"/>
            </w:tcBorders>
            <w:vAlign w:val="center"/>
          </w:tcPr>
          <w:p w14:paraId="35371F0B" w14:textId="77777777" w:rsidR="00B21B89" w:rsidRPr="00FF194C" w:rsidRDefault="00B21B89" w:rsidP="00F64A7C">
            <w:pPr>
              <w:spacing w:after="0" w:line="360" w:lineRule="auto"/>
              <w:jc w:val="center"/>
              <w:rPr>
                <w:rFonts w:eastAsia="Calibri" w:cs="Times New Roman"/>
                <w:color w:val="767171"/>
                <w:szCs w:val="24"/>
              </w:rPr>
            </w:pPr>
            <w:r>
              <w:rPr>
                <w:rFonts w:eastAsia="Calibri" w:cs="Times New Roman"/>
                <w:color w:val="767171"/>
                <w:szCs w:val="24"/>
              </w:rPr>
              <w:t>87</w:t>
            </w:r>
          </w:p>
        </w:tc>
      </w:tr>
    </w:tbl>
    <w:p w14:paraId="0D811116" w14:textId="77777777" w:rsidR="00AC6715" w:rsidRDefault="00AC6715" w:rsidP="00E859E1">
      <w:pPr>
        <w:spacing w:after="0" w:line="360" w:lineRule="auto"/>
        <w:jc w:val="both"/>
        <w:rPr>
          <w:rFonts w:eastAsia="Calibri" w:cs="Times New Roman"/>
          <w:color w:val="767171"/>
          <w:szCs w:val="24"/>
        </w:rPr>
      </w:pPr>
    </w:p>
    <w:p w14:paraId="2FB486F4" w14:textId="77777777" w:rsidR="004E0D6B" w:rsidRPr="00D15346" w:rsidRDefault="004E0D6B" w:rsidP="00E859E1">
      <w:pPr>
        <w:spacing w:after="0" w:line="360" w:lineRule="auto"/>
        <w:jc w:val="both"/>
        <w:rPr>
          <w:rFonts w:eastAsia="Calibri" w:cs="Times New Roman"/>
          <w:color w:val="767171"/>
          <w:szCs w:val="24"/>
        </w:rPr>
      </w:pPr>
    </w:p>
    <w:p w14:paraId="60AB62BE" w14:textId="77777777" w:rsidR="001820B1" w:rsidRPr="00D15346" w:rsidRDefault="001820B1" w:rsidP="001820B1">
      <w:pPr>
        <w:spacing w:after="0" w:line="360" w:lineRule="auto"/>
        <w:ind w:left="992"/>
        <w:jc w:val="both"/>
        <w:rPr>
          <w:rFonts w:eastAsia="Calibri" w:cs="Times New Roman"/>
          <w:color w:val="767171"/>
          <w:sz w:val="2"/>
          <w:szCs w:val="24"/>
        </w:rPr>
      </w:pPr>
    </w:p>
    <w:p w14:paraId="29F7F508" w14:textId="77777777" w:rsidR="001820B1" w:rsidRPr="00D15346" w:rsidRDefault="001820B1" w:rsidP="004F5895">
      <w:pPr>
        <w:keepNext/>
        <w:keepLines/>
        <w:numPr>
          <w:ilvl w:val="0"/>
          <w:numId w:val="7"/>
        </w:numPr>
        <w:spacing w:before="240" w:after="0" w:line="360" w:lineRule="auto"/>
        <w:contextualSpacing/>
        <w:jc w:val="center"/>
        <w:outlineLvl w:val="0"/>
        <w:rPr>
          <w:rFonts w:eastAsia="Times New Roman" w:cs="Times New Roman"/>
          <w:b/>
          <w:color w:val="767171"/>
          <w:szCs w:val="24"/>
        </w:rPr>
      </w:pPr>
      <w:bookmarkStart w:id="188" w:name="_Toc91497428"/>
      <w:bookmarkStart w:id="189" w:name="_Toc217046203"/>
      <w:r w:rsidRPr="00D15346">
        <w:rPr>
          <w:rFonts w:eastAsia="Times New Roman" w:cs="Times New Roman"/>
          <w:b/>
          <w:color w:val="767171"/>
          <w:szCs w:val="24"/>
        </w:rPr>
        <w:t>Resultado sistema de quejas, reclamos y sugerencias.</w:t>
      </w:r>
      <w:bookmarkEnd w:id="188"/>
      <w:bookmarkEnd w:id="189"/>
    </w:p>
    <w:p w14:paraId="513AC57A" w14:textId="77777777" w:rsidR="001820B1" w:rsidRPr="00D15346" w:rsidRDefault="001820B1" w:rsidP="001820B1">
      <w:pPr>
        <w:spacing w:after="0" w:line="360" w:lineRule="auto"/>
        <w:jc w:val="both"/>
        <w:rPr>
          <w:rFonts w:eastAsia="Calibri" w:cs="Times New Roman"/>
          <w:color w:val="767171"/>
          <w:sz w:val="2"/>
          <w:szCs w:val="24"/>
        </w:rPr>
      </w:pPr>
    </w:p>
    <w:p w14:paraId="18EA61D0" w14:textId="77777777" w:rsidR="00A26213" w:rsidRPr="00D15346" w:rsidRDefault="00A26213" w:rsidP="001820B1">
      <w:pPr>
        <w:spacing w:after="0" w:line="360" w:lineRule="auto"/>
        <w:jc w:val="both"/>
        <w:rPr>
          <w:rFonts w:eastAsia="Calibri" w:cs="Times New Roman"/>
          <w:color w:val="767171"/>
          <w:sz w:val="2"/>
          <w:szCs w:val="24"/>
        </w:rPr>
      </w:pPr>
    </w:p>
    <w:p w14:paraId="78593F2B" w14:textId="77777777" w:rsidR="00A26213" w:rsidRPr="00D15346" w:rsidRDefault="00A26213" w:rsidP="001820B1">
      <w:pPr>
        <w:spacing w:after="0" w:line="360" w:lineRule="auto"/>
        <w:jc w:val="both"/>
        <w:rPr>
          <w:rFonts w:eastAsia="Calibri" w:cs="Times New Roman"/>
          <w:color w:val="767171"/>
          <w:sz w:val="2"/>
          <w:szCs w:val="24"/>
        </w:rPr>
      </w:pPr>
    </w:p>
    <w:p w14:paraId="365E76FD" w14:textId="77777777" w:rsidR="00A26213" w:rsidRPr="00D15346" w:rsidRDefault="00A26213" w:rsidP="001820B1">
      <w:pPr>
        <w:spacing w:after="0" w:line="360" w:lineRule="auto"/>
        <w:jc w:val="both"/>
        <w:rPr>
          <w:rFonts w:eastAsia="Calibri" w:cs="Times New Roman"/>
          <w:color w:val="767171"/>
          <w:sz w:val="2"/>
          <w:szCs w:val="24"/>
        </w:rPr>
      </w:pPr>
    </w:p>
    <w:p w14:paraId="65E1DA3B" w14:textId="29BFBBC4" w:rsidR="00977150" w:rsidRDefault="00977150" w:rsidP="00977150">
      <w:pPr>
        <w:tabs>
          <w:tab w:val="left" w:pos="1260"/>
        </w:tabs>
        <w:spacing w:after="0" w:line="360" w:lineRule="auto"/>
        <w:jc w:val="both"/>
        <w:rPr>
          <w:rFonts w:cs="Times New Roman"/>
          <w:color w:val="767171"/>
          <w:szCs w:val="24"/>
        </w:rPr>
      </w:pPr>
      <w:r w:rsidRPr="00D15346">
        <w:rPr>
          <w:rFonts w:eastAsia="Calibri" w:cs="Times New Roman"/>
          <w:color w:val="767171"/>
          <w:szCs w:val="24"/>
        </w:rPr>
        <w:t xml:space="preserve">El Sistema 311 </w:t>
      </w:r>
      <w:r w:rsidRPr="00D15346">
        <w:rPr>
          <w:rFonts w:cs="Times New Roman"/>
          <w:b/>
          <w:color w:val="767171"/>
          <w:szCs w:val="24"/>
        </w:rPr>
        <w:t>(</w:t>
      </w:r>
      <w:hyperlink r:id="rId51" w:history="1">
        <w:r w:rsidRPr="00D15346">
          <w:rPr>
            <w:rStyle w:val="Hipervnculo"/>
            <w:rFonts w:cs="Times New Roman"/>
            <w:b/>
            <w:color w:val="767171"/>
            <w:szCs w:val="24"/>
          </w:rPr>
          <w:t>http://www.311.gob.do/</w:t>
        </w:r>
      </w:hyperlink>
      <w:r w:rsidRPr="00D15346">
        <w:rPr>
          <w:rFonts w:cs="Times New Roman"/>
          <w:b/>
          <w:color w:val="767171"/>
          <w:szCs w:val="24"/>
        </w:rPr>
        <w:t>)</w:t>
      </w:r>
      <w:r w:rsidRPr="00D15346">
        <w:rPr>
          <w:rFonts w:eastAsia="Calibri" w:cs="Times New Roman"/>
          <w:color w:val="767171"/>
          <w:szCs w:val="24"/>
        </w:rPr>
        <w:t xml:space="preserve">, es el servicio del Gobierno de </w:t>
      </w:r>
      <w:r>
        <w:rPr>
          <w:rFonts w:eastAsia="Calibri" w:cs="Times New Roman"/>
          <w:color w:val="767171"/>
          <w:szCs w:val="24"/>
        </w:rPr>
        <w:t>República Dominicana</w:t>
      </w:r>
      <w:r w:rsidRPr="00D15346">
        <w:rPr>
          <w:rFonts w:eastAsia="Calibri" w:cs="Times New Roman"/>
          <w:color w:val="767171"/>
          <w:szCs w:val="24"/>
        </w:rPr>
        <w:t xml:space="preserve"> y monitoreada a través de la OAI, </w:t>
      </w:r>
      <w:r w:rsidRPr="00D15346">
        <w:rPr>
          <w:rFonts w:cs="Times New Roman"/>
          <w:color w:val="767171"/>
          <w:szCs w:val="24"/>
        </w:rPr>
        <w:t xml:space="preserve">que consiste en la canalización de todas las denuncias, quejas, reclamaciones y sugerencias de los ciudadanos a este ministerio, en el periodo enero – </w:t>
      </w:r>
      <w:r>
        <w:rPr>
          <w:rFonts w:cs="Times New Roman"/>
          <w:color w:val="767171"/>
          <w:szCs w:val="24"/>
        </w:rPr>
        <w:t>diciembre</w:t>
      </w:r>
      <w:r w:rsidRPr="00D15346">
        <w:rPr>
          <w:rFonts w:cs="Times New Roman"/>
          <w:color w:val="767171"/>
          <w:szCs w:val="24"/>
        </w:rPr>
        <w:t xml:space="preserve"> del 202</w:t>
      </w:r>
      <w:r w:rsidR="008B5039">
        <w:rPr>
          <w:rFonts w:cs="Times New Roman"/>
          <w:color w:val="767171"/>
          <w:szCs w:val="24"/>
        </w:rPr>
        <w:t>5</w:t>
      </w:r>
      <w:r w:rsidRPr="00D15346">
        <w:rPr>
          <w:rFonts w:cs="Times New Roman"/>
          <w:color w:val="767171"/>
          <w:szCs w:val="24"/>
        </w:rPr>
        <w:t xml:space="preserve">, </w:t>
      </w:r>
      <w:r w:rsidR="004E0D6B">
        <w:rPr>
          <w:rFonts w:cs="Times New Roman"/>
          <w:color w:val="767171"/>
          <w:szCs w:val="24"/>
        </w:rPr>
        <w:t xml:space="preserve">se </w:t>
      </w:r>
      <w:r w:rsidR="008B5039">
        <w:rPr>
          <w:rFonts w:cs="Times New Roman"/>
          <w:color w:val="767171"/>
          <w:szCs w:val="24"/>
        </w:rPr>
        <w:t>registró</w:t>
      </w:r>
      <w:r w:rsidR="004E0D6B">
        <w:rPr>
          <w:rFonts w:cs="Times New Roman"/>
          <w:color w:val="767171"/>
          <w:szCs w:val="24"/>
        </w:rPr>
        <w:t xml:space="preserve"> un total de </w:t>
      </w:r>
      <w:r w:rsidRPr="00FF194C">
        <w:rPr>
          <w:rFonts w:cs="Times New Roman"/>
          <w:color w:val="767171"/>
          <w:szCs w:val="24"/>
        </w:rPr>
        <w:t xml:space="preserve">ciento ochenta y ocho (188) </w:t>
      </w:r>
      <w:r w:rsidRPr="00D15346">
        <w:rPr>
          <w:rFonts w:cs="Times New Roman"/>
          <w:color w:val="767171"/>
          <w:szCs w:val="24"/>
        </w:rPr>
        <w:t>incidencias</w:t>
      </w:r>
      <w:r w:rsidR="004E0D6B">
        <w:rPr>
          <w:rFonts w:cs="Times New Roman"/>
          <w:color w:val="767171"/>
          <w:szCs w:val="24"/>
        </w:rPr>
        <w:t xml:space="preserve">, de las cuales: </w:t>
      </w:r>
    </w:p>
    <w:p w14:paraId="6B73555C" w14:textId="77777777" w:rsidR="004E0D6B" w:rsidRDefault="004E0D6B" w:rsidP="00977150">
      <w:pPr>
        <w:tabs>
          <w:tab w:val="left" w:pos="1260"/>
        </w:tabs>
        <w:spacing w:after="0" w:line="360" w:lineRule="auto"/>
        <w:jc w:val="both"/>
        <w:rPr>
          <w:rFonts w:cs="Times New Roman"/>
          <w:color w:val="767171"/>
          <w:szCs w:val="24"/>
        </w:rPr>
      </w:pPr>
    </w:p>
    <w:p w14:paraId="247DFC27" w14:textId="77777777" w:rsidR="00977150" w:rsidRDefault="00977150" w:rsidP="00977150">
      <w:pPr>
        <w:pStyle w:val="Sinespaciado"/>
        <w:numPr>
          <w:ilvl w:val="0"/>
          <w:numId w:val="16"/>
        </w:numPr>
        <w:spacing w:line="360" w:lineRule="auto"/>
        <w:jc w:val="both"/>
        <w:rPr>
          <w:rFonts w:ascii="Times New Roman" w:hAnsi="Times New Roman"/>
          <w:color w:val="767171"/>
          <w:sz w:val="24"/>
          <w:szCs w:val="24"/>
        </w:rPr>
      </w:pPr>
      <w:r w:rsidRPr="00DC4FFF">
        <w:rPr>
          <w:rFonts w:ascii="Times New Roman" w:hAnsi="Times New Roman"/>
          <w:color w:val="767171"/>
          <w:sz w:val="24"/>
          <w:szCs w:val="24"/>
        </w:rPr>
        <w:t xml:space="preserve">Quejas </w:t>
      </w:r>
      <w:r w:rsidRPr="00DC4FFF">
        <w:rPr>
          <w:rFonts w:ascii="Times New Roman" w:hAnsi="Times New Roman"/>
          <w:color w:val="767171"/>
          <w:sz w:val="24"/>
          <w:szCs w:val="24"/>
        </w:rPr>
        <w:tab/>
      </w:r>
      <w:r w:rsidRPr="00DC4FFF">
        <w:rPr>
          <w:rFonts w:ascii="Times New Roman" w:hAnsi="Times New Roman"/>
          <w:color w:val="767171"/>
          <w:sz w:val="24"/>
          <w:szCs w:val="24"/>
        </w:rPr>
        <w:tab/>
        <w:t>17</w:t>
      </w:r>
      <w:r>
        <w:rPr>
          <w:rFonts w:ascii="Times New Roman" w:hAnsi="Times New Roman"/>
          <w:color w:val="767171"/>
          <w:sz w:val="24"/>
          <w:szCs w:val="24"/>
        </w:rPr>
        <w:t>3</w:t>
      </w:r>
    </w:p>
    <w:p w14:paraId="103F1B2B" w14:textId="77777777" w:rsidR="00977150" w:rsidRPr="00DC4FFF" w:rsidRDefault="00977150" w:rsidP="00977150">
      <w:pPr>
        <w:pStyle w:val="Sinespaciado"/>
        <w:numPr>
          <w:ilvl w:val="0"/>
          <w:numId w:val="16"/>
        </w:numPr>
        <w:spacing w:line="360" w:lineRule="auto"/>
        <w:jc w:val="both"/>
        <w:rPr>
          <w:rFonts w:ascii="Times New Roman" w:hAnsi="Times New Roman"/>
          <w:color w:val="767171"/>
          <w:sz w:val="24"/>
          <w:szCs w:val="24"/>
        </w:rPr>
      </w:pPr>
      <w:r w:rsidRPr="00DC4FFF">
        <w:rPr>
          <w:rFonts w:ascii="Times New Roman" w:hAnsi="Times New Roman"/>
          <w:color w:val="767171"/>
          <w:sz w:val="24"/>
          <w:szCs w:val="24"/>
        </w:rPr>
        <w:t>Sugerencias</w:t>
      </w:r>
      <w:r w:rsidRPr="00DC4FFF">
        <w:rPr>
          <w:rFonts w:ascii="Times New Roman" w:hAnsi="Times New Roman"/>
          <w:color w:val="767171"/>
          <w:sz w:val="24"/>
          <w:szCs w:val="24"/>
        </w:rPr>
        <w:tab/>
      </w:r>
      <w:r w:rsidRPr="00DC4FFF">
        <w:rPr>
          <w:rFonts w:ascii="Times New Roman" w:hAnsi="Times New Roman"/>
          <w:color w:val="767171"/>
          <w:sz w:val="24"/>
          <w:szCs w:val="24"/>
        </w:rPr>
        <w:tab/>
      </w:r>
      <w:r>
        <w:rPr>
          <w:rFonts w:ascii="Times New Roman" w:hAnsi="Times New Roman"/>
          <w:color w:val="767171"/>
          <w:sz w:val="24"/>
          <w:szCs w:val="24"/>
        </w:rPr>
        <w:t>0</w:t>
      </w:r>
    </w:p>
    <w:p w14:paraId="60020089" w14:textId="77777777" w:rsidR="00977150" w:rsidRPr="00D15346" w:rsidRDefault="00977150" w:rsidP="00977150">
      <w:pPr>
        <w:pStyle w:val="Sinespaciado"/>
        <w:numPr>
          <w:ilvl w:val="0"/>
          <w:numId w:val="16"/>
        </w:numPr>
        <w:spacing w:line="360" w:lineRule="auto"/>
        <w:jc w:val="both"/>
        <w:rPr>
          <w:rFonts w:ascii="Times New Roman" w:hAnsi="Times New Roman"/>
          <w:color w:val="767171"/>
          <w:sz w:val="24"/>
          <w:szCs w:val="24"/>
        </w:rPr>
      </w:pPr>
      <w:r w:rsidRPr="00D15346">
        <w:rPr>
          <w:rFonts w:ascii="Times New Roman" w:hAnsi="Times New Roman"/>
          <w:color w:val="767171"/>
          <w:sz w:val="24"/>
          <w:szCs w:val="24"/>
        </w:rPr>
        <w:t xml:space="preserve">Reclamaciones </w:t>
      </w:r>
      <w:r w:rsidRPr="00D15346">
        <w:rPr>
          <w:rFonts w:ascii="Times New Roman" w:hAnsi="Times New Roman"/>
          <w:color w:val="767171"/>
          <w:sz w:val="24"/>
          <w:szCs w:val="24"/>
        </w:rPr>
        <w:tab/>
      </w:r>
      <w:r>
        <w:rPr>
          <w:rFonts w:ascii="Times New Roman" w:hAnsi="Times New Roman"/>
          <w:color w:val="767171"/>
          <w:sz w:val="24"/>
          <w:szCs w:val="24"/>
        </w:rPr>
        <w:t>3</w:t>
      </w:r>
    </w:p>
    <w:p w14:paraId="48238AAA" w14:textId="77777777" w:rsidR="001820B1" w:rsidRPr="00D15346" w:rsidRDefault="001820B1" w:rsidP="004F5895">
      <w:pPr>
        <w:keepNext/>
        <w:keepLines/>
        <w:numPr>
          <w:ilvl w:val="0"/>
          <w:numId w:val="7"/>
        </w:numPr>
        <w:spacing w:before="240" w:after="0" w:line="360" w:lineRule="auto"/>
        <w:contextualSpacing/>
        <w:jc w:val="center"/>
        <w:outlineLvl w:val="0"/>
        <w:rPr>
          <w:rFonts w:eastAsia="Times New Roman" w:cs="Times New Roman"/>
          <w:b/>
          <w:color w:val="767171"/>
          <w:szCs w:val="24"/>
        </w:rPr>
      </w:pPr>
      <w:bookmarkStart w:id="190" w:name="_Toc91497429"/>
      <w:bookmarkStart w:id="191" w:name="_Toc217046204"/>
      <w:r w:rsidRPr="00D15346">
        <w:rPr>
          <w:rFonts w:eastAsia="Times New Roman" w:cs="Times New Roman"/>
          <w:b/>
          <w:color w:val="767171"/>
          <w:szCs w:val="24"/>
        </w:rPr>
        <w:lastRenderedPageBreak/>
        <w:t>Resultado mediciones del portal de transparencia</w:t>
      </w:r>
      <w:bookmarkEnd w:id="190"/>
      <w:bookmarkEnd w:id="191"/>
    </w:p>
    <w:p w14:paraId="315A61C6" w14:textId="77777777" w:rsidR="00B50A91" w:rsidRPr="00D15346" w:rsidRDefault="00B50A91" w:rsidP="00A60954">
      <w:pPr>
        <w:rPr>
          <w:color w:val="767171"/>
        </w:rPr>
      </w:pPr>
    </w:p>
    <w:p w14:paraId="7B4624AC" w14:textId="4647BA0C" w:rsidR="00977150" w:rsidRDefault="00977150" w:rsidP="00977150">
      <w:pPr>
        <w:keepNext/>
        <w:spacing w:after="0" w:line="360" w:lineRule="auto"/>
        <w:jc w:val="both"/>
        <w:rPr>
          <w:rFonts w:eastAsia="Calibri" w:cs="Times New Roman"/>
          <w:b/>
          <w:bCs/>
          <w:color w:val="767171"/>
          <w:sz w:val="18"/>
          <w:szCs w:val="16"/>
        </w:rPr>
      </w:pPr>
      <w:r w:rsidRPr="00D15346">
        <w:rPr>
          <w:rFonts w:eastAsia="Calibri" w:cs="Times New Roman"/>
          <w:color w:val="767171"/>
          <w:szCs w:val="24"/>
        </w:rPr>
        <w:t xml:space="preserve">A continuación, las calificaciones obtenidas a través de las evaluaciones realizada por la Dirección General de Ética e Integridad Gubernamental (DIGEIG), como institución responsable de regular la estandarización y las informaciones </w:t>
      </w:r>
      <w:r w:rsidR="004E0D6B">
        <w:rPr>
          <w:rFonts w:eastAsia="Calibri" w:cs="Times New Roman"/>
          <w:color w:val="767171"/>
          <w:szCs w:val="24"/>
        </w:rPr>
        <w:t xml:space="preserve">publicadas en el </w:t>
      </w:r>
      <w:proofErr w:type="spellStart"/>
      <w:r w:rsidR="004E0D6B">
        <w:rPr>
          <w:rFonts w:eastAsia="Calibri" w:cs="Times New Roman"/>
          <w:color w:val="767171"/>
          <w:szCs w:val="24"/>
        </w:rPr>
        <w:t>subportal</w:t>
      </w:r>
      <w:proofErr w:type="spellEnd"/>
      <w:r w:rsidR="004E0D6B">
        <w:rPr>
          <w:rFonts w:eastAsia="Calibri" w:cs="Times New Roman"/>
          <w:color w:val="767171"/>
          <w:szCs w:val="24"/>
        </w:rPr>
        <w:t xml:space="preserve"> de transparencia: </w:t>
      </w:r>
    </w:p>
    <w:p w14:paraId="1FB288FE" w14:textId="77777777" w:rsidR="00977150" w:rsidRPr="00D15346" w:rsidRDefault="00977150" w:rsidP="00977150">
      <w:pPr>
        <w:keepNext/>
        <w:spacing w:after="0" w:line="360" w:lineRule="auto"/>
        <w:jc w:val="both"/>
        <w:rPr>
          <w:rFonts w:eastAsia="Calibri" w:cs="Times New Roman"/>
          <w:b/>
          <w:bCs/>
          <w:color w:val="767171"/>
          <w:sz w:val="18"/>
          <w:szCs w:val="16"/>
        </w:rPr>
      </w:pPr>
    </w:p>
    <w:p w14:paraId="2CE258EC" w14:textId="77777777" w:rsidR="00977150" w:rsidRPr="008661C2" w:rsidRDefault="00977150" w:rsidP="00977150">
      <w:pPr>
        <w:keepNext/>
        <w:spacing w:after="0" w:line="360" w:lineRule="auto"/>
        <w:jc w:val="center"/>
        <w:rPr>
          <w:rFonts w:eastAsia="Calibri" w:cs="Times New Roman"/>
          <w:color w:val="767171"/>
          <w:szCs w:val="24"/>
        </w:rPr>
      </w:pPr>
      <w:r w:rsidRPr="000439B0">
        <w:rPr>
          <w:rFonts w:eastAsia="Calibri" w:cs="Times New Roman"/>
          <w:color w:val="767171"/>
          <w:sz w:val="22"/>
        </w:rPr>
        <w:t xml:space="preserve">Tabla </w:t>
      </w:r>
      <w:r>
        <w:rPr>
          <w:rFonts w:eastAsia="Calibri" w:cs="Times New Roman"/>
          <w:color w:val="767171"/>
          <w:sz w:val="22"/>
        </w:rPr>
        <w:t>12</w:t>
      </w:r>
      <w:r w:rsidRPr="000439B0">
        <w:rPr>
          <w:rFonts w:eastAsia="Calibri" w:cs="Times New Roman"/>
          <w:color w:val="767171"/>
          <w:sz w:val="22"/>
        </w:rPr>
        <w:t xml:space="preserve"> Calificación alcanzada por el MIREX en los procesos de evaluación del Portal de Transparencia, enero – octubre 202</w:t>
      </w:r>
      <w:r>
        <w:rPr>
          <w:rFonts w:eastAsia="Calibri" w:cs="Times New Roman"/>
          <w:color w:val="767171"/>
          <w:sz w:val="22"/>
        </w:rPr>
        <w:t>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25"/>
        <w:gridCol w:w="566"/>
        <w:gridCol w:w="565"/>
        <w:gridCol w:w="565"/>
        <w:gridCol w:w="567"/>
        <w:gridCol w:w="565"/>
        <w:gridCol w:w="565"/>
        <w:gridCol w:w="565"/>
        <w:gridCol w:w="567"/>
        <w:gridCol w:w="592"/>
        <w:gridCol w:w="538"/>
        <w:gridCol w:w="565"/>
        <w:gridCol w:w="572"/>
      </w:tblGrid>
      <w:tr w:rsidR="00C344F7" w:rsidRPr="00FF194C" w14:paraId="0875646A" w14:textId="0D385F54" w:rsidTr="00C344F7">
        <w:trPr>
          <w:trHeight w:val="300"/>
        </w:trPr>
        <w:tc>
          <w:tcPr>
            <w:tcW w:w="710" w:type="pct"/>
            <w:shd w:val="clear" w:color="auto" w:fill="002060"/>
            <w:vAlign w:val="center"/>
            <w:hideMark/>
          </w:tcPr>
          <w:p w14:paraId="027A2DEE" w14:textId="77777777" w:rsidR="00416A4E" w:rsidRPr="00FF194C" w:rsidRDefault="00416A4E" w:rsidP="00F64A7C">
            <w:pPr>
              <w:spacing w:after="0" w:line="360" w:lineRule="auto"/>
              <w:jc w:val="center"/>
              <w:rPr>
                <w:rFonts w:eastAsia="Calibri" w:cs="Times New Roman"/>
                <w:b/>
                <w:bCs/>
                <w:color w:val="FFFFFF" w:themeColor="background1"/>
                <w:sz w:val="18"/>
                <w:szCs w:val="18"/>
              </w:rPr>
            </w:pPr>
            <w:r w:rsidRPr="00FF194C">
              <w:rPr>
                <w:rFonts w:eastAsia="Calibri" w:cs="Times New Roman"/>
                <w:b/>
                <w:bCs/>
                <w:color w:val="FFFFFF" w:themeColor="background1"/>
                <w:sz w:val="18"/>
                <w:szCs w:val="18"/>
                <w:lang w:val="es-ES"/>
              </w:rPr>
              <w:t>Mes</w:t>
            </w:r>
            <w:r w:rsidRPr="00FF194C">
              <w:rPr>
                <w:rFonts w:eastAsia="Calibri" w:cs="Times New Roman"/>
                <w:b/>
                <w:bCs/>
                <w:color w:val="FFFFFF" w:themeColor="background1"/>
                <w:sz w:val="18"/>
                <w:szCs w:val="18"/>
              </w:rPr>
              <w:t> </w:t>
            </w:r>
          </w:p>
        </w:tc>
        <w:tc>
          <w:tcPr>
            <w:tcW w:w="357" w:type="pct"/>
            <w:shd w:val="clear" w:color="auto" w:fill="002060"/>
            <w:vAlign w:val="center"/>
            <w:hideMark/>
          </w:tcPr>
          <w:p w14:paraId="2440AEEC" w14:textId="77777777" w:rsidR="00416A4E" w:rsidRPr="00FF194C" w:rsidRDefault="00416A4E" w:rsidP="00F64A7C">
            <w:pPr>
              <w:spacing w:after="0" w:line="360" w:lineRule="auto"/>
              <w:jc w:val="center"/>
              <w:rPr>
                <w:rFonts w:eastAsia="Calibri" w:cs="Times New Roman"/>
                <w:b/>
                <w:bCs/>
                <w:color w:val="FFFFFF" w:themeColor="background1"/>
                <w:sz w:val="18"/>
                <w:szCs w:val="18"/>
              </w:rPr>
            </w:pPr>
            <w:r w:rsidRPr="00FF194C">
              <w:rPr>
                <w:rFonts w:eastAsia="Calibri" w:cs="Times New Roman"/>
                <w:b/>
                <w:bCs/>
                <w:color w:val="FFFFFF" w:themeColor="background1"/>
                <w:sz w:val="18"/>
                <w:szCs w:val="18"/>
                <w:lang w:val="es-ES"/>
              </w:rPr>
              <w:t>Ene</w:t>
            </w:r>
            <w:r w:rsidRPr="00FF194C">
              <w:rPr>
                <w:rFonts w:eastAsia="Calibri" w:cs="Times New Roman"/>
                <w:b/>
                <w:bCs/>
                <w:color w:val="FFFFFF" w:themeColor="background1"/>
                <w:sz w:val="18"/>
                <w:szCs w:val="18"/>
              </w:rPr>
              <w:t> </w:t>
            </w:r>
          </w:p>
        </w:tc>
        <w:tc>
          <w:tcPr>
            <w:tcW w:w="357" w:type="pct"/>
            <w:shd w:val="clear" w:color="auto" w:fill="002060"/>
            <w:vAlign w:val="center"/>
            <w:hideMark/>
          </w:tcPr>
          <w:p w14:paraId="608354B3" w14:textId="77777777" w:rsidR="00416A4E" w:rsidRPr="00FF194C" w:rsidRDefault="00416A4E" w:rsidP="00F64A7C">
            <w:pPr>
              <w:spacing w:after="0" w:line="360" w:lineRule="auto"/>
              <w:jc w:val="center"/>
              <w:rPr>
                <w:rFonts w:eastAsia="Calibri" w:cs="Times New Roman"/>
                <w:b/>
                <w:bCs/>
                <w:color w:val="FFFFFF" w:themeColor="background1"/>
                <w:sz w:val="18"/>
                <w:szCs w:val="18"/>
              </w:rPr>
            </w:pPr>
            <w:r w:rsidRPr="00FF194C">
              <w:rPr>
                <w:rFonts w:eastAsia="Calibri" w:cs="Times New Roman"/>
                <w:b/>
                <w:bCs/>
                <w:color w:val="FFFFFF" w:themeColor="background1"/>
                <w:sz w:val="18"/>
                <w:szCs w:val="18"/>
                <w:lang w:val="es-ES"/>
              </w:rPr>
              <w:t>Feb</w:t>
            </w:r>
            <w:r w:rsidRPr="00FF194C">
              <w:rPr>
                <w:rFonts w:eastAsia="Calibri" w:cs="Times New Roman"/>
                <w:b/>
                <w:bCs/>
                <w:color w:val="FFFFFF" w:themeColor="background1"/>
                <w:sz w:val="18"/>
                <w:szCs w:val="18"/>
              </w:rPr>
              <w:t> </w:t>
            </w:r>
          </w:p>
        </w:tc>
        <w:tc>
          <w:tcPr>
            <w:tcW w:w="357" w:type="pct"/>
            <w:shd w:val="clear" w:color="auto" w:fill="002060"/>
            <w:vAlign w:val="center"/>
            <w:hideMark/>
          </w:tcPr>
          <w:p w14:paraId="29553404" w14:textId="77777777" w:rsidR="00416A4E" w:rsidRPr="00FF194C" w:rsidRDefault="00416A4E" w:rsidP="00F64A7C">
            <w:pPr>
              <w:spacing w:after="0" w:line="360" w:lineRule="auto"/>
              <w:jc w:val="center"/>
              <w:rPr>
                <w:rFonts w:eastAsia="Calibri" w:cs="Times New Roman"/>
                <w:b/>
                <w:bCs/>
                <w:color w:val="FFFFFF" w:themeColor="background1"/>
                <w:sz w:val="18"/>
                <w:szCs w:val="18"/>
              </w:rPr>
            </w:pPr>
            <w:r w:rsidRPr="00FF194C">
              <w:rPr>
                <w:rFonts w:eastAsia="Calibri" w:cs="Times New Roman"/>
                <w:b/>
                <w:bCs/>
                <w:color w:val="FFFFFF" w:themeColor="background1"/>
                <w:sz w:val="18"/>
                <w:szCs w:val="18"/>
                <w:lang w:val="es-ES"/>
              </w:rPr>
              <w:t>Mar</w:t>
            </w:r>
            <w:r w:rsidRPr="00FF194C">
              <w:rPr>
                <w:rFonts w:eastAsia="Calibri" w:cs="Times New Roman"/>
                <w:b/>
                <w:bCs/>
                <w:color w:val="FFFFFF" w:themeColor="background1"/>
                <w:sz w:val="18"/>
                <w:szCs w:val="18"/>
              </w:rPr>
              <w:t> </w:t>
            </w:r>
          </w:p>
        </w:tc>
        <w:tc>
          <w:tcPr>
            <w:tcW w:w="358" w:type="pct"/>
            <w:shd w:val="clear" w:color="auto" w:fill="002060"/>
            <w:vAlign w:val="center"/>
            <w:hideMark/>
          </w:tcPr>
          <w:p w14:paraId="44B940E3" w14:textId="77777777" w:rsidR="00416A4E" w:rsidRPr="00FF194C" w:rsidRDefault="00416A4E" w:rsidP="00F64A7C">
            <w:pPr>
              <w:spacing w:after="0" w:line="360" w:lineRule="auto"/>
              <w:jc w:val="center"/>
              <w:rPr>
                <w:rFonts w:eastAsia="Calibri" w:cs="Times New Roman"/>
                <w:b/>
                <w:bCs/>
                <w:color w:val="FFFFFF" w:themeColor="background1"/>
                <w:sz w:val="18"/>
                <w:szCs w:val="18"/>
              </w:rPr>
            </w:pPr>
            <w:r w:rsidRPr="00FF194C">
              <w:rPr>
                <w:rFonts w:eastAsia="Calibri" w:cs="Times New Roman"/>
                <w:b/>
                <w:bCs/>
                <w:color w:val="FFFFFF" w:themeColor="background1"/>
                <w:sz w:val="18"/>
                <w:szCs w:val="18"/>
                <w:lang w:val="es-ES"/>
              </w:rPr>
              <w:t>Abr</w:t>
            </w:r>
            <w:r w:rsidRPr="00FF194C">
              <w:rPr>
                <w:rFonts w:eastAsia="Calibri" w:cs="Times New Roman"/>
                <w:b/>
                <w:bCs/>
                <w:color w:val="FFFFFF" w:themeColor="background1"/>
                <w:sz w:val="18"/>
                <w:szCs w:val="18"/>
              </w:rPr>
              <w:t> </w:t>
            </w:r>
          </w:p>
        </w:tc>
        <w:tc>
          <w:tcPr>
            <w:tcW w:w="357" w:type="pct"/>
            <w:shd w:val="clear" w:color="auto" w:fill="002060"/>
            <w:vAlign w:val="center"/>
            <w:hideMark/>
          </w:tcPr>
          <w:p w14:paraId="11FB3097" w14:textId="77777777" w:rsidR="00416A4E" w:rsidRPr="00FF194C" w:rsidRDefault="00416A4E" w:rsidP="00F64A7C">
            <w:pPr>
              <w:spacing w:after="0" w:line="360" w:lineRule="auto"/>
              <w:jc w:val="center"/>
              <w:rPr>
                <w:rFonts w:eastAsia="Calibri" w:cs="Times New Roman"/>
                <w:b/>
                <w:bCs/>
                <w:color w:val="FFFFFF" w:themeColor="background1"/>
                <w:sz w:val="18"/>
                <w:szCs w:val="18"/>
              </w:rPr>
            </w:pPr>
            <w:r w:rsidRPr="00FF194C">
              <w:rPr>
                <w:rFonts w:eastAsia="Calibri" w:cs="Times New Roman"/>
                <w:b/>
                <w:bCs/>
                <w:color w:val="FFFFFF" w:themeColor="background1"/>
                <w:sz w:val="18"/>
                <w:szCs w:val="18"/>
                <w:lang w:val="es-ES"/>
              </w:rPr>
              <w:t>May</w:t>
            </w:r>
            <w:r w:rsidRPr="00FF194C">
              <w:rPr>
                <w:rFonts w:eastAsia="Calibri" w:cs="Times New Roman"/>
                <w:b/>
                <w:bCs/>
                <w:color w:val="FFFFFF" w:themeColor="background1"/>
                <w:sz w:val="18"/>
                <w:szCs w:val="18"/>
              </w:rPr>
              <w:t> </w:t>
            </w:r>
          </w:p>
        </w:tc>
        <w:tc>
          <w:tcPr>
            <w:tcW w:w="357" w:type="pct"/>
            <w:shd w:val="clear" w:color="auto" w:fill="002060"/>
            <w:vAlign w:val="center"/>
            <w:hideMark/>
          </w:tcPr>
          <w:p w14:paraId="6C83C873" w14:textId="77777777" w:rsidR="00416A4E" w:rsidRPr="00FF194C" w:rsidRDefault="00416A4E" w:rsidP="00F64A7C">
            <w:pPr>
              <w:spacing w:after="0" w:line="360" w:lineRule="auto"/>
              <w:jc w:val="center"/>
              <w:rPr>
                <w:rFonts w:eastAsia="Calibri" w:cs="Times New Roman"/>
                <w:b/>
                <w:bCs/>
                <w:color w:val="FFFFFF" w:themeColor="background1"/>
                <w:sz w:val="18"/>
                <w:szCs w:val="18"/>
              </w:rPr>
            </w:pPr>
            <w:r w:rsidRPr="00FF194C">
              <w:rPr>
                <w:rFonts w:eastAsia="Calibri" w:cs="Times New Roman"/>
                <w:b/>
                <w:bCs/>
                <w:color w:val="FFFFFF" w:themeColor="background1"/>
                <w:sz w:val="18"/>
                <w:szCs w:val="18"/>
                <w:lang w:val="es-ES"/>
              </w:rPr>
              <w:t>Jun</w:t>
            </w:r>
            <w:r w:rsidRPr="00FF194C">
              <w:rPr>
                <w:rFonts w:eastAsia="Calibri" w:cs="Times New Roman"/>
                <w:b/>
                <w:bCs/>
                <w:color w:val="FFFFFF" w:themeColor="background1"/>
                <w:sz w:val="18"/>
                <w:szCs w:val="18"/>
              </w:rPr>
              <w:t> </w:t>
            </w:r>
          </w:p>
        </w:tc>
        <w:tc>
          <w:tcPr>
            <w:tcW w:w="357" w:type="pct"/>
            <w:shd w:val="clear" w:color="auto" w:fill="002060"/>
            <w:vAlign w:val="center"/>
            <w:hideMark/>
          </w:tcPr>
          <w:p w14:paraId="16ADDB71" w14:textId="77777777" w:rsidR="00416A4E" w:rsidRPr="00FF194C" w:rsidRDefault="00416A4E" w:rsidP="00F64A7C">
            <w:pPr>
              <w:spacing w:after="0" w:line="360" w:lineRule="auto"/>
              <w:jc w:val="center"/>
              <w:rPr>
                <w:rFonts w:eastAsia="Calibri" w:cs="Times New Roman"/>
                <w:b/>
                <w:bCs/>
                <w:color w:val="FFFFFF" w:themeColor="background1"/>
                <w:sz w:val="18"/>
                <w:szCs w:val="18"/>
              </w:rPr>
            </w:pPr>
            <w:r w:rsidRPr="00FF194C">
              <w:rPr>
                <w:rFonts w:eastAsia="Calibri" w:cs="Times New Roman"/>
                <w:b/>
                <w:bCs/>
                <w:color w:val="FFFFFF" w:themeColor="background1"/>
                <w:sz w:val="18"/>
                <w:szCs w:val="18"/>
                <w:lang w:val="es-ES"/>
              </w:rPr>
              <w:t>Jul</w:t>
            </w:r>
            <w:r w:rsidRPr="00FF194C">
              <w:rPr>
                <w:rFonts w:eastAsia="Calibri" w:cs="Times New Roman"/>
                <w:b/>
                <w:bCs/>
                <w:color w:val="FFFFFF" w:themeColor="background1"/>
                <w:sz w:val="18"/>
                <w:szCs w:val="18"/>
              </w:rPr>
              <w:t> </w:t>
            </w:r>
          </w:p>
        </w:tc>
        <w:tc>
          <w:tcPr>
            <w:tcW w:w="358" w:type="pct"/>
            <w:shd w:val="clear" w:color="auto" w:fill="002060"/>
            <w:vAlign w:val="center"/>
            <w:hideMark/>
          </w:tcPr>
          <w:p w14:paraId="26C834AD" w14:textId="77777777" w:rsidR="00416A4E" w:rsidRPr="00FF194C" w:rsidRDefault="00416A4E" w:rsidP="00F64A7C">
            <w:pPr>
              <w:spacing w:after="0" w:line="360" w:lineRule="auto"/>
              <w:jc w:val="center"/>
              <w:rPr>
                <w:rFonts w:eastAsia="Calibri" w:cs="Times New Roman"/>
                <w:b/>
                <w:bCs/>
                <w:color w:val="FFFFFF" w:themeColor="background1"/>
                <w:sz w:val="18"/>
                <w:szCs w:val="18"/>
              </w:rPr>
            </w:pPr>
            <w:proofErr w:type="spellStart"/>
            <w:r w:rsidRPr="00FF194C">
              <w:rPr>
                <w:rFonts w:eastAsia="Calibri" w:cs="Times New Roman"/>
                <w:b/>
                <w:bCs/>
                <w:color w:val="FFFFFF" w:themeColor="background1"/>
                <w:sz w:val="18"/>
                <w:szCs w:val="18"/>
                <w:lang w:val="es-ES"/>
              </w:rPr>
              <w:t>Ago</w:t>
            </w:r>
            <w:proofErr w:type="spellEnd"/>
            <w:r w:rsidRPr="00FF194C">
              <w:rPr>
                <w:rFonts w:eastAsia="Calibri" w:cs="Times New Roman"/>
                <w:b/>
                <w:bCs/>
                <w:color w:val="FFFFFF" w:themeColor="background1"/>
                <w:sz w:val="18"/>
                <w:szCs w:val="18"/>
              </w:rPr>
              <w:t> </w:t>
            </w:r>
          </w:p>
        </w:tc>
        <w:tc>
          <w:tcPr>
            <w:tcW w:w="374" w:type="pct"/>
            <w:shd w:val="clear" w:color="auto" w:fill="002060"/>
            <w:vAlign w:val="center"/>
            <w:hideMark/>
          </w:tcPr>
          <w:p w14:paraId="69999448" w14:textId="77777777" w:rsidR="00416A4E" w:rsidRPr="00FF194C" w:rsidRDefault="00416A4E" w:rsidP="00F64A7C">
            <w:pPr>
              <w:spacing w:after="0" w:line="360" w:lineRule="auto"/>
              <w:jc w:val="center"/>
              <w:rPr>
                <w:rFonts w:eastAsia="Calibri" w:cs="Times New Roman"/>
                <w:b/>
                <w:bCs/>
                <w:color w:val="FFFFFF" w:themeColor="background1"/>
                <w:sz w:val="18"/>
                <w:szCs w:val="18"/>
              </w:rPr>
            </w:pPr>
            <w:proofErr w:type="spellStart"/>
            <w:r w:rsidRPr="00FF194C">
              <w:rPr>
                <w:rFonts w:eastAsia="Calibri" w:cs="Times New Roman"/>
                <w:b/>
                <w:bCs/>
                <w:color w:val="FFFFFF" w:themeColor="background1"/>
                <w:sz w:val="18"/>
                <w:szCs w:val="18"/>
                <w:lang w:val="es-ES"/>
              </w:rPr>
              <w:t>Sep</w:t>
            </w:r>
            <w:proofErr w:type="spellEnd"/>
            <w:r w:rsidRPr="00FF194C">
              <w:rPr>
                <w:rFonts w:eastAsia="Calibri" w:cs="Times New Roman"/>
                <w:b/>
                <w:bCs/>
                <w:color w:val="FFFFFF" w:themeColor="background1"/>
                <w:sz w:val="18"/>
                <w:szCs w:val="18"/>
              </w:rPr>
              <w:t> </w:t>
            </w:r>
          </w:p>
        </w:tc>
        <w:tc>
          <w:tcPr>
            <w:tcW w:w="340" w:type="pct"/>
            <w:shd w:val="clear" w:color="auto" w:fill="002060"/>
            <w:vAlign w:val="center"/>
            <w:hideMark/>
          </w:tcPr>
          <w:p w14:paraId="43DA7A47" w14:textId="77777777" w:rsidR="00416A4E" w:rsidRPr="00FF194C" w:rsidRDefault="00416A4E" w:rsidP="00F64A7C">
            <w:pPr>
              <w:spacing w:after="0" w:line="360" w:lineRule="auto"/>
              <w:jc w:val="center"/>
              <w:rPr>
                <w:rFonts w:eastAsia="Calibri" w:cs="Times New Roman"/>
                <w:b/>
                <w:bCs/>
                <w:color w:val="FFFFFF" w:themeColor="background1"/>
                <w:sz w:val="18"/>
                <w:szCs w:val="18"/>
              </w:rPr>
            </w:pPr>
            <w:r w:rsidRPr="00FF194C">
              <w:rPr>
                <w:rFonts w:eastAsia="Calibri" w:cs="Times New Roman"/>
                <w:b/>
                <w:bCs/>
                <w:color w:val="FFFFFF" w:themeColor="background1"/>
                <w:sz w:val="18"/>
                <w:szCs w:val="18"/>
                <w:lang w:val="es-ES"/>
              </w:rPr>
              <w:t>Oct</w:t>
            </w:r>
            <w:r w:rsidRPr="00FF194C">
              <w:rPr>
                <w:rFonts w:eastAsia="Calibri" w:cs="Times New Roman"/>
                <w:b/>
                <w:bCs/>
                <w:color w:val="FFFFFF" w:themeColor="background1"/>
                <w:sz w:val="18"/>
                <w:szCs w:val="18"/>
              </w:rPr>
              <w:t> </w:t>
            </w:r>
          </w:p>
        </w:tc>
        <w:tc>
          <w:tcPr>
            <w:tcW w:w="357" w:type="pct"/>
            <w:shd w:val="clear" w:color="auto" w:fill="002060"/>
            <w:vAlign w:val="center"/>
            <w:hideMark/>
          </w:tcPr>
          <w:p w14:paraId="2F91D3C1" w14:textId="77777777" w:rsidR="00416A4E" w:rsidRPr="00C344F7" w:rsidRDefault="00416A4E" w:rsidP="00F64A7C">
            <w:pPr>
              <w:spacing w:after="0" w:line="360" w:lineRule="auto"/>
              <w:jc w:val="center"/>
              <w:rPr>
                <w:rFonts w:eastAsia="Calibri" w:cs="Times New Roman"/>
                <w:b/>
                <w:bCs/>
                <w:color w:val="FFFFFF" w:themeColor="background1"/>
                <w:sz w:val="18"/>
                <w:szCs w:val="18"/>
                <w:lang w:val="es-ES"/>
              </w:rPr>
            </w:pPr>
            <w:r w:rsidRPr="00FF194C">
              <w:rPr>
                <w:rFonts w:eastAsia="Calibri" w:cs="Times New Roman"/>
                <w:b/>
                <w:bCs/>
                <w:color w:val="FFFFFF" w:themeColor="background1"/>
                <w:sz w:val="18"/>
                <w:szCs w:val="18"/>
                <w:lang w:val="es-ES"/>
              </w:rPr>
              <w:t>Nov</w:t>
            </w:r>
            <w:r w:rsidRPr="00C344F7">
              <w:rPr>
                <w:rFonts w:eastAsia="Calibri" w:cs="Times New Roman"/>
                <w:b/>
                <w:bCs/>
                <w:color w:val="FFFFFF" w:themeColor="background1"/>
                <w:sz w:val="18"/>
                <w:szCs w:val="18"/>
                <w:lang w:val="es-ES"/>
              </w:rPr>
              <w:t> </w:t>
            </w:r>
          </w:p>
        </w:tc>
        <w:tc>
          <w:tcPr>
            <w:tcW w:w="361" w:type="pct"/>
            <w:shd w:val="clear" w:color="auto" w:fill="002060"/>
          </w:tcPr>
          <w:p w14:paraId="46ADE053" w14:textId="0DF2EF44" w:rsidR="00416A4E" w:rsidRPr="00FF194C" w:rsidRDefault="00416A4E" w:rsidP="00F64A7C">
            <w:pPr>
              <w:spacing w:after="0" w:line="360" w:lineRule="auto"/>
              <w:jc w:val="center"/>
              <w:rPr>
                <w:rFonts w:eastAsia="Calibri" w:cs="Times New Roman"/>
                <w:b/>
                <w:bCs/>
                <w:color w:val="FFFFFF" w:themeColor="background1"/>
                <w:sz w:val="18"/>
                <w:szCs w:val="18"/>
                <w:lang w:val="es-ES"/>
              </w:rPr>
            </w:pPr>
            <w:r>
              <w:rPr>
                <w:rFonts w:eastAsia="Calibri" w:cs="Times New Roman"/>
                <w:b/>
                <w:bCs/>
                <w:color w:val="FFFFFF" w:themeColor="background1"/>
                <w:sz w:val="18"/>
                <w:szCs w:val="18"/>
                <w:lang w:val="es-ES"/>
              </w:rPr>
              <w:t>Dic</w:t>
            </w:r>
          </w:p>
        </w:tc>
      </w:tr>
      <w:tr w:rsidR="00C344F7" w:rsidRPr="00FF194C" w14:paraId="17DAD113" w14:textId="3C823844" w:rsidTr="00312CB9">
        <w:trPr>
          <w:trHeight w:val="300"/>
        </w:trPr>
        <w:tc>
          <w:tcPr>
            <w:tcW w:w="710" w:type="pct"/>
            <w:vAlign w:val="center"/>
            <w:hideMark/>
          </w:tcPr>
          <w:p w14:paraId="1A99ED0F" w14:textId="77777777" w:rsidR="00416A4E" w:rsidRPr="00FF194C" w:rsidRDefault="00416A4E" w:rsidP="00F64A7C">
            <w:pPr>
              <w:spacing w:after="0" w:line="240" w:lineRule="auto"/>
              <w:jc w:val="center"/>
              <w:rPr>
                <w:rFonts w:eastAsia="Calibri" w:cs="Times New Roman"/>
                <w:b/>
                <w:bCs/>
                <w:color w:val="808080" w:themeColor="background1" w:themeShade="80"/>
                <w:sz w:val="18"/>
                <w:szCs w:val="18"/>
              </w:rPr>
            </w:pPr>
            <w:r>
              <w:rPr>
                <w:rFonts w:eastAsia="Calibri" w:cs="Times New Roman"/>
                <w:b/>
                <w:bCs/>
                <w:color w:val="808080" w:themeColor="background1" w:themeShade="80"/>
                <w:sz w:val="18"/>
                <w:szCs w:val="18"/>
              </w:rPr>
              <w:t>% de cumplimiento</w:t>
            </w:r>
            <w:r w:rsidRPr="00FF194C">
              <w:rPr>
                <w:rFonts w:eastAsia="Calibri" w:cs="Times New Roman"/>
                <w:b/>
                <w:bCs/>
                <w:color w:val="808080" w:themeColor="background1" w:themeShade="80"/>
                <w:sz w:val="18"/>
                <w:szCs w:val="18"/>
              </w:rPr>
              <w:t> </w:t>
            </w:r>
          </w:p>
        </w:tc>
        <w:tc>
          <w:tcPr>
            <w:tcW w:w="357" w:type="pct"/>
            <w:vAlign w:val="center"/>
            <w:hideMark/>
          </w:tcPr>
          <w:p w14:paraId="1E2814EB" w14:textId="77777777" w:rsidR="00416A4E" w:rsidRPr="00FF194C" w:rsidRDefault="00416A4E" w:rsidP="00F64A7C">
            <w:pPr>
              <w:spacing w:after="0" w:line="360" w:lineRule="auto"/>
              <w:jc w:val="center"/>
              <w:rPr>
                <w:rFonts w:eastAsia="Calibri" w:cs="Times New Roman"/>
                <w:b/>
                <w:bCs/>
                <w:color w:val="808080" w:themeColor="background1" w:themeShade="80"/>
                <w:sz w:val="18"/>
                <w:szCs w:val="18"/>
              </w:rPr>
            </w:pPr>
            <w:r w:rsidRPr="00FF194C">
              <w:rPr>
                <w:rFonts w:eastAsia="Calibri" w:cs="Times New Roman"/>
                <w:b/>
                <w:bCs/>
                <w:color w:val="808080" w:themeColor="background1" w:themeShade="80"/>
                <w:sz w:val="18"/>
                <w:szCs w:val="18"/>
              </w:rPr>
              <w:t>100 </w:t>
            </w:r>
          </w:p>
        </w:tc>
        <w:tc>
          <w:tcPr>
            <w:tcW w:w="357" w:type="pct"/>
            <w:vAlign w:val="center"/>
            <w:hideMark/>
          </w:tcPr>
          <w:p w14:paraId="02B74541" w14:textId="77777777" w:rsidR="00416A4E" w:rsidRPr="00FF194C" w:rsidRDefault="00416A4E" w:rsidP="00F64A7C">
            <w:pPr>
              <w:spacing w:after="0" w:line="360" w:lineRule="auto"/>
              <w:jc w:val="center"/>
              <w:rPr>
                <w:rFonts w:eastAsia="Calibri" w:cs="Times New Roman"/>
                <w:b/>
                <w:bCs/>
                <w:color w:val="808080" w:themeColor="background1" w:themeShade="80"/>
                <w:sz w:val="18"/>
                <w:szCs w:val="18"/>
              </w:rPr>
            </w:pPr>
            <w:r w:rsidRPr="00FF194C">
              <w:rPr>
                <w:rFonts w:eastAsia="Calibri" w:cs="Times New Roman"/>
                <w:b/>
                <w:bCs/>
                <w:color w:val="808080" w:themeColor="background1" w:themeShade="80"/>
                <w:sz w:val="18"/>
                <w:szCs w:val="18"/>
              </w:rPr>
              <w:t>99.93 </w:t>
            </w:r>
          </w:p>
        </w:tc>
        <w:tc>
          <w:tcPr>
            <w:tcW w:w="357" w:type="pct"/>
            <w:vAlign w:val="center"/>
            <w:hideMark/>
          </w:tcPr>
          <w:p w14:paraId="4BE885D6" w14:textId="77777777" w:rsidR="00416A4E" w:rsidRPr="00FF194C" w:rsidRDefault="00416A4E" w:rsidP="00F64A7C">
            <w:pPr>
              <w:spacing w:after="0" w:line="360" w:lineRule="auto"/>
              <w:jc w:val="center"/>
              <w:rPr>
                <w:rFonts w:eastAsia="Calibri" w:cs="Times New Roman"/>
                <w:b/>
                <w:bCs/>
                <w:color w:val="808080" w:themeColor="background1" w:themeShade="80"/>
                <w:sz w:val="18"/>
                <w:szCs w:val="18"/>
              </w:rPr>
            </w:pPr>
            <w:r w:rsidRPr="00FF194C">
              <w:rPr>
                <w:rFonts w:eastAsia="Calibri" w:cs="Times New Roman"/>
                <w:b/>
                <w:bCs/>
                <w:color w:val="808080" w:themeColor="background1" w:themeShade="80"/>
                <w:sz w:val="18"/>
                <w:szCs w:val="18"/>
              </w:rPr>
              <w:t>99.93 </w:t>
            </w:r>
          </w:p>
        </w:tc>
        <w:tc>
          <w:tcPr>
            <w:tcW w:w="358" w:type="pct"/>
            <w:vAlign w:val="center"/>
            <w:hideMark/>
          </w:tcPr>
          <w:p w14:paraId="32633791" w14:textId="77777777" w:rsidR="00416A4E" w:rsidRPr="00FF194C" w:rsidRDefault="00416A4E" w:rsidP="00F64A7C">
            <w:pPr>
              <w:spacing w:after="0" w:line="360" w:lineRule="auto"/>
              <w:jc w:val="center"/>
              <w:rPr>
                <w:rFonts w:eastAsia="Calibri" w:cs="Times New Roman"/>
                <w:b/>
                <w:bCs/>
                <w:color w:val="808080" w:themeColor="background1" w:themeShade="80"/>
                <w:sz w:val="18"/>
                <w:szCs w:val="18"/>
              </w:rPr>
            </w:pPr>
            <w:r w:rsidRPr="00FF194C">
              <w:rPr>
                <w:rFonts w:eastAsia="Calibri" w:cs="Times New Roman"/>
                <w:b/>
                <w:bCs/>
                <w:color w:val="808080" w:themeColor="background1" w:themeShade="80"/>
                <w:sz w:val="18"/>
                <w:szCs w:val="18"/>
              </w:rPr>
              <w:t>100 </w:t>
            </w:r>
          </w:p>
        </w:tc>
        <w:tc>
          <w:tcPr>
            <w:tcW w:w="357" w:type="pct"/>
            <w:vAlign w:val="center"/>
            <w:hideMark/>
          </w:tcPr>
          <w:p w14:paraId="23577178" w14:textId="77777777" w:rsidR="00416A4E" w:rsidRPr="00FF194C" w:rsidRDefault="00416A4E" w:rsidP="00F64A7C">
            <w:pPr>
              <w:spacing w:after="0" w:line="360" w:lineRule="auto"/>
              <w:jc w:val="center"/>
              <w:rPr>
                <w:rFonts w:eastAsia="Calibri" w:cs="Times New Roman"/>
                <w:b/>
                <w:bCs/>
                <w:color w:val="808080" w:themeColor="background1" w:themeShade="80"/>
                <w:sz w:val="18"/>
                <w:szCs w:val="18"/>
              </w:rPr>
            </w:pPr>
            <w:r w:rsidRPr="00FF194C">
              <w:rPr>
                <w:rFonts w:eastAsia="Calibri" w:cs="Times New Roman"/>
                <w:b/>
                <w:bCs/>
                <w:color w:val="808080" w:themeColor="background1" w:themeShade="80"/>
                <w:sz w:val="18"/>
                <w:szCs w:val="18"/>
              </w:rPr>
              <w:t>100 </w:t>
            </w:r>
          </w:p>
        </w:tc>
        <w:tc>
          <w:tcPr>
            <w:tcW w:w="357" w:type="pct"/>
            <w:vAlign w:val="center"/>
            <w:hideMark/>
          </w:tcPr>
          <w:p w14:paraId="6CA8E07B" w14:textId="77777777" w:rsidR="00416A4E" w:rsidRPr="00FF194C" w:rsidRDefault="00416A4E" w:rsidP="00F64A7C">
            <w:pPr>
              <w:spacing w:after="0" w:line="360" w:lineRule="auto"/>
              <w:jc w:val="center"/>
              <w:rPr>
                <w:rFonts w:eastAsia="Calibri" w:cs="Times New Roman"/>
                <w:b/>
                <w:bCs/>
                <w:color w:val="808080" w:themeColor="background1" w:themeShade="80"/>
                <w:sz w:val="18"/>
                <w:szCs w:val="18"/>
              </w:rPr>
            </w:pPr>
            <w:r w:rsidRPr="00FF194C">
              <w:rPr>
                <w:rFonts w:eastAsia="Calibri" w:cs="Times New Roman"/>
                <w:b/>
                <w:bCs/>
                <w:color w:val="808080" w:themeColor="background1" w:themeShade="80"/>
                <w:sz w:val="18"/>
                <w:szCs w:val="18"/>
              </w:rPr>
              <w:t>100 </w:t>
            </w:r>
          </w:p>
        </w:tc>
        <w:tc>
          <w:tcPr>
            <w:tcW w:w="357" w:type="pct"/>
            <w:vAlign w:val="center"/>
            <w:hideMark/>
          </w:tcPr>
          <w:p w14:paraId="25B8D15C" w14:textId="77777777" w:rsidR="00416A4E" w:rsidRPr="00FF194C" w:rsidRDefault="00416A4E" w:rsidP="00F64A7C">
            <w:pPr>
              <w:spacing w:after="0" w:line="360" w:lineRule="auto"/>
              <w:jc w:val="center"/>
              <w:rPr>
                <w:rFonts w:eastAsia="Calibri" w:cs="Times New Roman"/>
                <w:b/>
                <w:bCs/>
                <w:color w:val="808080" w:themeColor="background1" w:themeShade="80"/>
                <w:sz w:val="18"/>
                <w:szCs w:val="18"/>
              </w:rPr>
            </w:pPr>
            <w:r w:rsidRPr="00FF194C">
              <w:rPr>
                <w:rFonts w:eastAsia="Calibri" w:cs="Times New Roman"/>
                <w:b/>
                <w:bCs/>
                <w:color w:val="808080" w:themeColor="background1" w:themeShade="80"/>
                <w:sz w:val="18"/>
                <w:szCs w:val="18"/>
              </w:rPr>
              <w:t>100 </w:t>
            </w:r>
          </w:p>
        </w:tc>
        <w:tc>
          <w:tcPr>
            <w:tcW w:w="358" w:type="pct"/>
            <w:vAlign w:val="center"/>
            <w:hideMark/>
          </w:tcPr>
          <w:p w14:paraId="3E4487DF" w14:textId="77777777" w:rsidR="00416A4E" w:rsidRPr="00FF194C" w:rsidRDefault="00416A4E" w:rsidP="00F64A7C">
            <w:pPr>
              <w:spacing w:after="0" w:line="360" w:lineRule="auto"/>
              <w:jc w:val="center"/>
              <w:rPr>
                <w:rFonts w:eastAsia="Calibri" w:cs="Times New Roman"/>
                <w:b/>
                <w:bCs/>
                <w:color w:val="808080" w:themeColor="background1" w:themeShade="80"/>
                <w:sz w:val="18"/>
                <w:szCs w:val="18"/>
              </w:rPr>
            </w:pPr>
            <w:r w:rsidRPr="00FF194C">
              <w:rPr>
                <w:rFonts w:eastAsia="Calibri" w:cs="Times New Roman"/>
                <w:b/>
                <w:bCs/>
                <w:color w:val="808080" w:themeColor="background1" w:themeShade="80"/>
                <w:sz w:val="18"/>
                <w:szCs w:val="18"/>
              </w:rPr>
              <w:t>100 </w:t>
            </w:r>
          </w:p>
        </w:tc>
        <w:tc>
          <w:tcPr>
            <w:tcW w:w="374" w:type="pct"/>
            <w:vAlign w:val="center"/>
            <w:hideMark/>
          </w:tcPr>
          <w:p w14:paraId="661D3A7F" w14:textId="77777777" w:rsidR="00416A4E" w:rsidRPr="00FF194C" w:rsidRDefault="00416A4E" w:rsidP="00F64A7C">
            <w:pPr>
              <w:spacing w:after="0" w:line="360" w:lineRule="auto"/>
              <w:jc w:val="center"/>
              <w:rPr>
                <w:rFonts w:eastAsia="Calibri" w:cs="Times New Roman"/>
                <w:b/>
                <w:bCs/>
                <w:color w:val="808080" w:themeColor="background1" w:themeShade="80"/>
                <w:sz w:val="18"/>
                <w:szCs w:val="18"/>
              </w:rPr>
            </w:pPr>
            <w:r w:rsidRPr="00FF194C">
              <w:rPr>
                <w:rFonts w:eastAsia="Calibri" w:cs="Times New Roman"/>
                <w:b/>
                <w:bCs/>
                <w:color w:val="808080" w:themeColor="background1" w:themeShade="80"/>
                <w:sz w:val="18"/>
                <w:szCs w:val="18"/>
              </w:rPr>
              <w:t>100 </w:t>
            </w:r>
          </w:p>
        </w:tc>
        <w:tc>
          <w:tcPr>
            <w:tcW w:w="340" w:type="pct"/>
            <w:vAlign w:val="center"/>
            <w:hideMark/>
          </w:tcPr>
          <w:p w14:paraId="0A59F4BB" w14:textId="77777777" w:rsidR="00416A4E" w:rsidRPr="00FF194C" w:rsidRDefault="00416A4E" w:rsidP="00F64A7C">
            <w:pPr>
              <w:spacing w:after="0" w:line="360" w:lineRule="auto"/>
              <w:jc w:val="center"/>
              <w:rPr>
                <w:rFonts w:eastAsia="Calibri" w:cs="Times New Roman"/>
                <w:b/>
                <w:bCs/>
                <w:color w:val="808080" w:themeColor="background1" w:themeShade="80"/>
                <w:sz w:val="18"/>
                <w:szCs w:val="18"/>
              </w:rPr>
            </w:pPr>
            <w:r w:rsidRPr="00FF194C">
              <w:rPr>
                <w:rFonts w:eastAsia="Calibri" w:cs="Times New Roman"/>
                <w:b/>
                <w:bCs/>
                <w:color w:val="808080" w:themeColor="background1" w:themeShade="80"/>
                <w:sz w:val="18"/>
                <w:szCs w:val="18"/>
              </w:rPr>
              <w:t>  </w:t>
            </w:r>
            <w:r>
              <w:rPr>
                <w:rFonts w:eastAsia="Calibri" w:cs="Times New Roman"/>
                <w:b/>
                <w:bCs/>
                <w:color w:val="808080" w:themeColor="background1" w:themeShade="80"/>
                <w:sz w:val="18"/>
                <w:szCs w:val="18"/>
              </w:rPr>
              <w:t>100</w:t>
            </w:r>
          </w:p>
        </w:tc>
        <w:tc>
          <w:tcPr>
            <w:tcW w:w="357" w:type="pct"/>
            <w:vAlign w:val="center"/>
            <w:hideMark/>
          </w:tcPr>
          <w:p w14:paraId="380E4E33" w14:textId="6A05E121" w:rsidR="00416A4E" w:rsidRPr="00FF194C" w:rsidRDefault="00312CB9" w:rsidP="00F64A7C">
            <w:pPr>
              <w:spacing w:after="0" w:line="360" w:lineRule="auto"/>
              <w:jc w:val="center"/>
              <w:rPr>
                <w:rFonts w:eastAsia="Calibri" w:cs="Times New Roman"/>
                <w:b/>
                <w:bCs/>
                <w:color w:val="808080" w:themeColor="background1" w:themeShade="80"/>
                <w:sz w:val="18"/>
                <w:szCs w:val="18"/>
              </w:rPr>
            </w:pPr>
            <w:r>
              <w:rPr>
                <w:rFonts w:eastAsia="Calibri" w:cs="Times New Roman"/>
                <w:b/>
                <w:bCs/>
                <w:color w:val="808080" w:themeColor="background1" w:themeShade="80"/>
                <w:sz w:val="18"/>
                <w:szCs w:val="18"/>
              </w:rPr>
              <w:t>SM</w:t>
            </w:r>
            <w:r w:rsidR="00416A4E" w:rsidRPr="00FF194C">
              <w:rPr>
                <w:rFonts w:eastAsia="Calibri" w:cs="Times New Roman"/>
                <w:b/>
                <w:bCs/>
                <w:color w:val="808080" w:themeColor="background1" w:themeShade="80"/>
                <w:sz w:val="18"/>
                <w:szCs w:val="18"/>
              </w:rPr>
              <w:t>  </w:t>
            </w:r>
          </w:p>
        </w:tc>
        <w:tc>
          <w:tcPr>
            <w:tcW w:w="361" w:type="pct"/>
            <w:vAlign w:val="center"/>
          </w:tcPr>
          <w:p w14:paraId="6AB559A0" w14:textId="0B9F4640" w:rsidR="00416A4E" w:rsidRPr="00312CB9" w:rsidRDefault="00312CB9" w:rsidP="00312CB9">
            <w:pPr>
              <w:spacing w:after="0" w:line="360" w:lineRule="auto"/>
              <w:jc w:val="center"/>
              <w:rPr>
                <w:rFonts w:eastAsia="Calibri" w:cs="Times New Roman"/>
                <w:b/>
                <w:bCs/>
                <w:color w:val="808080" w:themeColor="background1" w:themeShade="80"/>
                <w:sz w:val="18"/>
                <w:szCs w:val="18"/>
              </w:rPr>
            </w:pPr>
            <w:r w:rsidRPr="00312CB9">
              <w:rPr>
                <w:rFonts w:eastAsia="Calibri" w:cs="Times New Roman"/>
                <w:b/>
                <w:bCs/>
                <w:color w:val="808080" w:themeColor="background1" w:themeShade="80"/>
                <w:sz w:val="18"/>
                <w:szCs w:val="18"/>
              </w:rPr>
              <w:t>SM</w:t>
            </w:r>
          </w:p>
        </w:tc>
      </w:tr>
      <w:tr w:rsidR="00C344F7" w:rsidRPr="00FF194C" w14:paraId="23B90884" w14:textId="54CC782F" w:rsidTr="00C344F7">
        <w:trPr>
          <w:trHeight w:val="300"/>
        </w:trPr>
        <w:tc>
          <w:tcPr>
            <w:tcW w:w="3942" w:type="pct"/>
            <w:gridSpan w:val="10"/>
            <w:vAlign w:val="center"/>
            <w:hideMark/>
          </w:tcPr>
          <w:p w14:paraId="40937183" w14:textId="77777777" w:rsidR="00C344F7" w:rsidRPr="00FF194C" w:rsidRDefault="00C344F7" w:rsidP="00F64A7C">
            <w:pPr>
              <w:spacing w:after="0" w:line="360" w:lineRule="auto"/>
              <w:jc w:val="right"/>
              <w:rPr>
                <w:rFonts w:eastAsia="Calibri" w:cs="Times New Roman"/>
                <w:b/>
                <w:bCs/>
                <w:color w:val="808080" w:themeColor="background1" w:themeShade="80"/>
                <w:sz w:val="18"/>
                <w:szCs w:val="18"/>
              </w:rPr>
            </w:pPr>
            <w:r w:rsidRPr="00FF194C">
              <w:rPr>
                <w:rFonts w:eastAsia="Calibri" w:cs="Times New Roman"/>
                <w:b/>
                <w:bCs/>
                <w:color w:val="808080" w:themeColor="background1" w:themeShade="80"/>
                <w:sz w:val="18"/>
                <w:szCs w:val="18"/>
              </w:rPr>
              <w:t>Promedio de Evaluación del Periodo Reportado </w:t>
            </w:r>
          </w:p>
        </w:tc>
        <w:tc>
          <w:tcPr>
            <w:tcW w:w="1058" w:type="pct"/>
            <w:gridSpan w:val="3"/>
            <w:vAlign w:val="center"/>
            <w:hideMark/>
          </w:tcPr>
          <w:p w14:paraId="432B9245" w14:textId="2BCBA33A" w:rsidR="00C344F7" w:rsidRDefault="00C344F7" w:rsidP="00F64A7C">
            <w:pPr>
              <w:spacing w:after="0" w:line="360" w:lineRule="auto"/>
              <w:jc w:val="center"/>
              <w:rPr>
                <w:rFonts w:eastAsia="Calibri" w:cs="Times New Roman"/>
                <w:b/>
                <w:bCs/>
                <w:color w:val="808080" w:themeColor="background1" w:themeShade="80"/>
                <w:sz w:val="18"/>
                <w:szCs w:val="18"/>
                <w:u w:val="single"/>
              </w:rPr>
            </w:pPr>
            <w:r>
              <w:rPr>
                <w:rFonts w:eastAsia="Calibri" w:cs="Times New Roman"/>
                <w:b/>
                <w:bCs/>
                <w:color w:val="808080" w:themeColor="background1" w:themeShade="80"/>
                <w:sz w:val="18"/>
                <w:szCs w:val="18"/>
                <w:u w:val="single"/>
              </w:rPr>
              <w:t>100</w:t>
            </w:r>
            <w:r w:rsidRPr="00FF194C">
              <w:rPr>
                <w:rFonts w:eastAsia="Calibri" w:cs="Times New Roman"/>
                <w:b/>
                <w:bCs/>
                <w:color w:val="808080" w:themeColor="background1" w:themeShade="80"/>
                <w:sz w:val="18"/>
                <w:szCs w:val="18"/>
                <w:u w:val="single"/>
              </w:rPr>
              <w:t> </w:t>
            </w:r>
            <w:r w:rsidRPr="00FF194C">
              <w:rPr>
                <w:rFonts w:eastAsia="Calibri" w:cs="Times New Roman"/>
                <w:b/>
                <w:bCs/>
                <w:color w:val="808080" w:themeColor="background1" w:themeShade="80"/>
                <w:sz w:val="18"/>
                <w:szCs w:val="18"/>
              </w:rPr>
              <w:t> </w:t>
            </w:r>
          </w:p>
        </w:tc>
      </w:tr>
    </w:tbl>
    <w:p w14:paraId="0C887D35" w14:textId="12901B1D" w:rsidR="00977150" w:rsidRPr="00D15346" w:rsidRDefault="002B3171" w:rsidP="002B3171">
      <w:pPr>
        <w:spacing w:after="0" w:line="240" w:lineRule="auto"/>
        <w:jc w:val="center"/>
        <w:rPr>
          <w:rFonts w:eastAsia="Calibri" w:cs="Times New Roman"/>
          <w:b/>
          <w:bCs/>
          <w:color w:val="767171"/>
          <w:sz w:val="18"/>
          <w:szCs w:val="18"/>
        </w:rPr>
      </w:pPr>
      <w:r>
        <w:rPr>
          <w:rFonts w:eastAsia="Calibri" w:cs="Times New Roman"/>
          <w:b/>
          <w:bCs/>
          <w:color w:val="767171"/>
          <w:sz w:val="18"/>
          <w:szCs w:val="18"/>
        </w:rPr>
        <w:t>Fuente</w:t>
      </w:r>
      <w:r w:rsidR="00977150" w:rsidRPr="00D15346">
        <w:rPr>
          <w:rFonts w:eastAsia="Calibri" w:cs="Times New Roman"/>
          <w:b/>
          <w:bCs/>
          <w:color w:val="767171"/>
          <w:sz w:val="18"/>
          <w:szCs w:val="18"/>
        </w:rPr>
        <w:t xml:space="preserve">: </w:t>
      </w:r>
      <w:r w:rsidR="00312CB9">
        <w:rPr>
          <w:rFonts w:eastAsia="Calibri" w:cs="Times New Roman"/>
          <w:b/>
          <w:bCs/>
          <w:color w:val="767171"/>
          <w:sz w:val="18"/>
          <w:szCs w:val="18"/>
        </w:rPr>
        <w:t xml:space="preserve">Reportes </w:t>
      </w:r>
      <w:r>
        <w:rPr>
          <w:rFonts w:eastAsia="Calibri" w:cs="Times New Roman"/>
          <w:b/>
          <w:bCs/>
          <w:color w:val="767171"/>
          <w:sz w:val="18"/>
          <w:szCs w:val="18"/>
        </w:rPr>
        <w:t xml:space="preserve">mensuales </w:t>
      </w:r>
      <w:r w:rsidR="00312CB9">
        <w:rPr>
          <w:rFonts w:eastAsia="Calibri" w:cs="Times New Roman"/>
          <w:b/>
          <w:bCs/>
          <w:color w:val="767171"/>
          <w:sz w:val="18"/>
          <w:szCs w:val="18"/>
        </w:rPr>
        <w:t xml:space="preserve">emitidos por la </w:t>
      </w:r>
      <w:r>
        <w:rPr>
          <w:rFonts w:eastAsia="Calibri" w:cs="Times New Roman"/>
          <w:b/>
          <w:bCs/>
          <w:color w:val="767171"/>
          <w:sz w:val="18"/>
          <w:szCs w:val="18"/>
        </w:rPr>
        <w:t>Dirección</w:t>
      </w:r>
      <w:r w:rsidR="00312CB9">
        <w:rPr>
          <w:rFonts w:eastAsia="Calibri" w:cs="Times New Roman"/>
          <w:b/>
          <w:bCs/>
          <w:color w:val="767171"/>
          <w:sz w:val="18"/>
          <w:szCs w:val="18"/>
        </w:rPr>
        <w:t xml:space="preserve"> </w:t>
      </w:r>
      <w:r>
        <w:rPr>
          <w:rFonts w:eastAsia="Calibri" w:cs="Times New Roman"/>
          <w:b/>
          <w:bCs/>
          <w:color w:val="767171"/>
          <w:sz w:val="18"/>
          <w:szCs w:val="18"/>
        </w:rPr>
        <w:t>General</w:t>
      </w:r>
      <w:r w:rsidR="00312CB9">
        <w:rPr>
          <w:rFonts w:eastAsia="Calibri" w:cs="Times New Roman"/>
          <w:b/>
          <w:bCs/>
          <w:color w:val="767171"/>
          <w:sz w:val="18"/>
          <w:szCs w:val="18"/>
        </w:rPr>
        <w:t xml:space="preserve"> de </w:t>
      </w:r>
      <w:r>
        <w:rPr>
          <w:rFonts w:eastAsia="Calibri" w:cs="Times New Roman"/>
          <w:b/>
          <w:bCs/>
          <w:color w:val="767171"/>
          <w:sz w:val="18"/>
          <w:szCs w:val="18"/>
        </w:rPr>
        <w:t>Ética e Integridad Gubernamental (DIGEIG), enero – octubre 2025</w:t>
      </w:r>
      <w:r w:rsidR="00977150" w:rsidRPr="00D15346">
        <w:rPr>
          <w:rFonts w:eastAsia="Calibri" w:cs="Times New Roman"/>
          <w:b/>
          <w:bCs/>
          <w:color w:val="767171"/>
          <w:sz w:val="18"/>
          <w:szCs w:val="18"/>
        </w:rPr>
        <w:t>.</w:t>
      </w:r>
      <w:r>
        <w:rPr>
          <w:rFonts w:eastAsia="Calibri" w:cs="Times New Roman"/>
          <w:b/>
          <w:bCs/>
          <w:color w:val="767171"/>
          <w:sz w:val="18"/>
          <w:szCs w:val="18"/>
        </w:rPr>
        <w:t xml:space="preserve"> </w:t>
      </w:r>
      <w:r w:rsidRPr="002B3171">
        <w:rPr>
          <w:rFonts w:eastAsia="Calibri" w:cs="Times New Roman"/>
          <w:color w:val="767171"/>
          <w:sz w:val="18"/>
          <w:szCs w:val="18"/>
        </w:rPr>
        <w:t xml:space="preserve">Nota: </w:t>
      </w:r>
      <w:r w:rsidR="00CF76C9" w:rsidRPr="00781789">
        <w:rPr>
          <w:rFonts w:eastAsia="Calibri" w:cs="Times New Roman"/>
          <w:b/>
          <w:bCs/>
          <w:color w:val="767171"/>
          <w:sz w:val="18"/>
          <w:szCs w:val="18"/>
        </w:rPr>
        <w:t>Sin mediciones (SM)</w:t>
      </w:r>
      <w:r w:rsidR="00CF76C9">
        <w:rPr>
          <w:rFonts w:eastAsia="Calibri" w:cs="Times New Roman"/>
          <w:color w:val="767171"/>
          <w:sz w:val="18"/>
          <w:szCs w:val="18"/>
        </w:rPr>
        <w:t xml:space="preserve"> </w:t>
      </w:r>
      <w:r w:rsidR="009033B9">
        <w:rPr>
          <w:rFonts w:eastAsia="Calibri" w:cs="Times New Roman"/>
          <w:color w:val="767171"/>
          <w:sz w:val="18"/>
          <w:szCs w:val="18"/>
        </w:rPr>
        <w:t xml:space="preserve">reportadas en </w:t>
      </w:r>
      <w:r w:rsidR="00CF76C9">
        <w:rPr>
          <w:rFonts w:eastAsia="Calibri" w:cs="Times New Roman"/>
          <w:color w:val="767171"/>
          <w:sz w:val="18"/>
          <w:szCs w:val="18"/>
        </w:rPr>
        <w:t xml:space="preserve">los meses </w:t>
      </w:r>
      <w:r w:rsidRPr="002B3171">
        <w:rPr>
          <w:rFonts w:eastAsia="Calibri" w:cs="Times New Roman"/>
          <w:color w:val="767171"/>
          <w:sz w:val="18"/>
          <w:szCs w:val="18"/>
        </w:rPr>
        <w:t>noviembre y diciembre 2025.</w:t>
      </w:r>
    </w:p>
    <w:p w14:paraId="3761D859" w14:textId="77777777" w:rsidR="004B4420" w:rsidRPr="00D15346" w:rsidRDefault="004B4420" w:rsidP="004B4420">
      <w:pPr>
        <w:spacing w:after="0" w:line="360" w:lineRule="auto"/>
        <w:jc w:val="center"/>
        <w:rPr>
          <w:rFonts w:eastAsia="Calibri" w:cs="Times New Roman"/>
          <w:b/>
          <w:bCs/>
          <w:color w:val="767171"/>
          <w:sz w:val="22"/>
        </w:rPr>
      </w:pPr>
    </w:p>
    <w:p w14:paraId="60527ABF" w14:textId="0F021B88" w:rsidR="001820B1" w:rsidRPr="00D15346" w:rsidRDefault="001820B1" w:rsidP="004F5895">
      <w:pPr>
        <w:keepNext/>
        <w:keepLines/>
        <w:numPr>
          <w:ilvl w:val="0"/>
          <w:numId w:val="8"/>
        </w:numPr>
        <w:spacing w:after="0" w:line="360" w:lineRule="auto"/>
        <w:contextualSpacing/>
        <w:jc w:val="center"/>
        <w:outlineLvl w:val="0"/>
        <w:rPr>
          <w:color w:val="767171"/>
          <w:u w:val="thick" w:color="FF0000"/>
        </w:rPr>
      </w:pPr>
      <w:r w:rsidRPr="00D15346">
        <w:rPr>
          <w:color w:val="767171"/>
        </w:rPr>
        <w:br w:type="page"/>
      </w:r>
      <w:bookmarkStart w:id="192" w:name="_Toc91497430"/>
      <w:bookmarkStart w:id="193" w:name="_Toc171700030"/>
      <w:bookmarkStart w:id="194" w:name="_Toc217046205"/>
      <w:r w:rsidRPr="00D15346">
        <w:rPr>
          <w:rFonts w:eastAsia="Times New Roman" w:cs="Times New Roman"/>
          <w:b/>
          <w:color w:val="767171"/>
          <w:sz w:val="28"/>
          <w:szCs w:val="28"/>
        </w:rPr>
        <w:lastRenderedPageBreak/>
        <w:t xml:space="preserve">Proyecciones al próximo </w:t>
      </w:r>
      <w:bookmarkEnd w:id="192"/>
      <w:bookmarkEnd w:id="193"/>
      <w:r w:rsidR="00F4472D">
        <w:rPr>
          <w:rFonts w:eastAsia="Times New Roman" w:cs="Times New Roman"/>
          <w:b/>
          <w:color w:val="767171"/>
          <w:sz w:val="28"/>
          <w:szCs w:val="28"/>
        </w:rPr>
        <w:t>año</w:t>
      </w:r>
      <w:bookmarkEnd w:id="194"/>
    </w:p>
    <w:p w14:paraId="573BCED2" w14:textId="171FD271" w:rsidR="001820B1" w:rsidRPr="00D15346" w:rsidRDefault="001820B1" w:rsidP="001820B1">
      <w:pPr>
        <w:jc w:val="both"/>
        <w:rPr>
          <w:rFonts w:ascii="Artifex CF Extra Light" w:eastAsia="Calibri" w:hAnsi="Artifex CF Extra Light" w:cs="Times New Roman"/>
          <w:color w:val="767171"/>
          <w:sz w:val="18"/>
        </w:rPr>
      </w:pPr>
      <w:r w:rsidRPr="00D15346">
        <w:rPr>
          <w:rFonts w:ascii="Artifex CF Extra Light" w:eastAsia="Calibri" w:hAnsi="Artifex CF Extra Light" w:cs="Times New Roman"/>
          <w:noProof/>
          <w:color w:val="767171"/>
          <w:sz w:val="18"/>
          <w:lang w:eastAsia="es-ES"/>
        </w:rPr>
        <mc:AlternateContent>
          <mc:Choice Requires="wps">
            <w:drawing>
              <wp:anchor distT="0" distB="0" distL="114300" distR="114300" simplePos="0" relativeHeight="251663872" behindDoc="0" locked="0" layoutInCell="1" allowOverlap="1" wp14:anchorId="6789E790" wp14:editId="0F0392B5">
                <wp:simplePos x="0" y="0"/>
                <wp:positionH relativeFrom="column">
                  <wp:posOffset>2072005</wp:posOffset>
                </wp:positionH>
                <wp:positionV relativeFrom="paragraph">
                  <wp:posOffset>141605</wp:posOffset>
                </wp:positionV>
                <wp:extent cx="896620" cy="0"/>
                <wp:effectExtent l="14605" t="19685" r="22225" b="18415"/>
                <wp:wrapNone/>
                <wp:docPr id="40" name="Conector recto de flecha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6620" cy="0"/>
                        </a:xfrm>
                        <a:prstGeom prst="straightConnector1">
                          <a:avLst/>
                        </a:prstGeom>
                        <a:noFill/>
                        <a:ln w="28575" cmpd="sng">
                          <a:solidFill>
                            <a:srgbClr val="FF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707032" id="Conector recto de flecha 40" o:spid="_x0000_s1026" type="#_x0000_t32" style="position:absolute;margin-left:163.15pt;margin-top:11.15pt;width:70.6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" strokecolor="red" strokeweight="2.25pt"/>
            </w:pict>
          </mc:Fallback>
        </mc:AlternateContent>
      </w:r>
    </w:p>
    <w:p w14:paraId="2C7A3B89" w14:textId="77777777" w:rsidR="001820B1" w:rsidRPr="00D15346" w:rsidRDefault="001820B1" w:rsidP="001820B1">
      <w:pPr>
        <w:jc w:val="both"/>
        <w:rPr>
          <w:rFonts w:ascii="Artifex CF Extra Light" w:eastAsia="Calibri" w:hAnsi="Artifex CF Extra Light" w:cs="Times New Roman"/>
          <w:color w:val="767171"/>
          <w:sz w:val="18"/>
        </w:rPr>
      </w:pPr>
    </w:p>
    <w:p w14:paraId="51022395" w14:textId="77777777" w:rsidR="009729DF" w:rsidRDefault="00977150" w:rsidP="00977150">
      <w:pPr>
        <w:spacing w:line="360" w:lineRule="auto"/>
        <w:jc w:val="both"/>
        <w:rPr>
          <w:rFonts w:eastAsia="Calibri" w:cs="Times New Roman"/>
          <w:color w:val="767171"/>
          <w:szCs w:val="24"/>
        </w:rPr>
      </w:pPr>
      <w:r>
        <w:rPr>
          <w:rFonts w:eastAsia="Calibri" w:cs="Times New Roman"/>
          <w:color w:val="767171"/>
          <w:szCs w:val="24"/>
        </w:rPr>
        <w:t xml:space="preserve">En consonancia con el Plan Estratégico Institucional para el periodo 2025-2028, </w:t>
      </w:r>
      <w:r w:rsidRPr="00120926">
        <w:rPr>
          <w:rFonts w:eastAsia="Calibri" w:cs="Times New Roman"/>
          <w:color w:val="767171"/>
          <w:szCs w:val="24"/>
        </w:rPr>
        <w:t xml:space="preserve">durante el año 2026 la institución orientó su planificación </w:t>
      </w:r>
      <w:r>
        <w:rPr>
          <w:rFonts w:eastAsia="Calibri" w:cs="Times New Roman"/>
          <w:color w:val="767171"/>
          <w:szCs w:val="24"/>
        </w:rPr>
        <w:t xml:space="preserve">en el </w:t>
      </w:r>
      <w:r w:rsidRPr="00120926">
        <w:rPr>
          <w:rFonts w:eastAsia="Calibri" w:cs="Times New Roman"/>
          <w:color w:val="767171"/>
          <w:szCs w:val="24"/>
        </w:rPr>
        <w:t xml:space="preserve">desempeño efectivo de la política consular y migratoria </w:t>
      </w:r>
      <w:r>
        <w:rPr>
          <w:rFonts w:eastAsia="Calibri" w:cs="Times New Roman"/>
          <w:color w:val="767171"/>
          <w:szCs w:val="24"/>
        </w:rPr>
        <w:t>como</w:t>
      </w:r>
      <w:r w:rsidRPr="00120926">
        <w:rPr>
          <w:rFonts w:eastAsia="Calibri" w:cs="Times New Roman"/>
          <w:color w:val="767171"/>
          <w:szCs w:val="24"/>
        </w:rPr>
        <w:t xml:space="preserve"> prioridad dentro de las principales responsabilidades</w:t>
      </w:r>
      <w:r>
        <w:rPr>
          <w:rFonts w:eastAsia="Calibri" w:cs="Times New Roman"/>
          <w:color w:val="767171"/>
          <w:szCs w:val="24"/>
        </w:rPr>
        <w:t xml:space="preserve"> institucionales; </w:t>
      </w:r>
      <w:r w:rsidRPr="00120926">
        <w:rPr>
          <w:rFonts w:eastAsia="Calibri" w:cs="Times New Roman"/>
          <w:color w:val="767171"/>
          <w:szCs w:val="24"/>
        </w:rPr>
        <w:t>la promoción del comercio, la inversión extranjera</w:t>
      </w:r>
      <w:r>
        <w:rPr>
          <w:rFonts w:eastAsia="Calibri" w:cs="Times New Roman"/>
          <w:color w:val="767171"/>
          <w:szCs w:val="24"/>
        </w:rPr>
        <w:t xml:space="preserve"> y</w:t>
      </w:r>
      <w:r w:rsidRPr="00120926">
        <w:rPr>
          <w:rFonts w:eastAsia="Calibri" w:cs="Times New Roman"/>
          <w:color w:val="767171"/>
          <w:szCs w:val="24"/>
        </w:rPr>
        <w:t xml:space="preserve"> la exportación, incorporando la oferta de cooperación internacional como una estrategia que contribuye a fortalecer las relaciones con otros Estados, con énfasis en la cooperación técnica e intercambio de buenas prácticas; defendiendo los valores democráticos y los derechos humanos como principio fundamental del Estado dominicano</w:t>
      </w:r>
      <w:r>
        <w:rPr>
          <w:rFonts w:eastAsia="Calibri" w:cs="Times New Roman"/>
          <w:color w:val="767171"/>
          <w:szCs w:val="24"/>
        </w:rPr>
        <w:t xml:space="preserve">, los cuales constituyen los </w:t>
      </w:r>
      <w:r w:rsidRPr="00912221">
        <w:rPr>
          <w:rFonts w:eastAsia="Calibri" w:cs="Times New Roman"/>
          <w:color w:val="767171"/>
          <w:szCs w:val="24"/>
        </w:rPr>
        <w:t>tres ejes principales ejes la política exterior</w:t>
      </w:r>
      <w:r w:rsidR="009729DF">
        <w:rPr>
          <w:rFonts w:eastAsia="Calibri" w:cs="Times New Roman"/>
          <w:color w:val="767171"/>
          <w:szCs w:val="24"/>
        </w:rPr>
        <w:t>.</w:t>
      </w:r>
    </w:p>
    <w:p w14:paraId="798822A5" w14:textId="77777777" w:rsidR="009729DF" w:rsidRDefault="009729DF" w:rsidP="009729DF">
      <w:pPr>
        <w:spacing w:after="0" w:line="360" w:lineRule="auto"/>
        <w:jc w:val="both"/>
        <w:rPr>
          <w:rFonts w:eastAsia="Calibri" w:cs="Times New Roman"/>
          <w:color w:val="767171"/>
          <w:szCs w:val="24"/>
        </w:rPr>
      </w:pPr>
    </w:p>
    <w:p w14:paraId="5F98B744" w14:textId="5A1BDA07" w:rsidR="00977150" w:rsidRDefault="00977150" w:rsidP="00977150">
      <w:pPr>
        <w:spacing w:line="360" w:lineRule="auto"/>
        <w:jc w:val="both"/>
        <w:rPr>
          <w:rFonts w:eastAsia="Calibri" w:cs="Times New Roman"/>
          <w:color w:val="767171"/>
          <w:szCs w:val="24"/>
        </w:rPr>
      </w:pPr>
      <w:r w:rsidRPr="00120926">
        <w:rPr>
          <w:rFonts w:eastAsia="Calibri" w:cs="Times New Roman"/>
          <w:color w:val="767171"/>
          <w:szCs w:val="24"/>
        </w:rPr>
        <w:t>Las metas programadas para este período se enfocaron en consolidar los avances alcanzados en los años previos, así como en impulsar acciones estratégicas dirigidas a optimizar los procesos de gestión, fortalecer el desempeño institucional y ampliar el impacto de las intervenciones desarrolladas. En este sentido, se prioriz</w:t>
      </w:r>
      <w:r>
        <w:rPr>
          <w:rFonts w:eastAsia="Calibri" w:cs="Times New Roman"/>
          <w:color w:val="767171"/>
          <w:szCs w:val="24"/>
        </w:rPr>
        <w:t xml:space="preserve">aron los siguientes resultados y metas para </w:t>
      </w:r>
      <w:r w:rsidRPr="00120926">
        <w:rPr>
          <w:rFonts w:eastAsia="Calibri" w:cs="Times New Roman"/>
          <w:color w:val="767171"/>
          <w:szCs w:val="24"/>
        </w:rPr>
        <w:t>el año 2026 vinculadas al desarrollo</w:t>
      </w:r>
      <w:r>
        <w:rPr>
          <w:rFonts w:eastAsia="Calibri" w:cs="Times New Roman"/>
          <w:color w:val="767171"/>
          <w:szCs w:val="24"/>
        </w:rPr>
        <w:t xml:space="preserve"> de las siguientes proyecciones puntuales por ejes estratégicos:</w:t>
      </w:r>
    </w:p>
    <w:p w14:paraId="1426486C" w14:textId="77777777" w:rsidR="004E0D6B" w:rsidRDefault="004E0D6B" w:rsidP="009729DF">
      <w:pPr>
        <w:spacing w:after="0" w:line="360" w:lineRule="auto"/>
        <w:jc w:val="both"/>
        <w:rPr>
          <w:rFonts w:eastAsia="Calibri" w:cs="Times New Roman"/>
          <w:color w:val="767171"/>
          <w:szCs w:val="24"/>
        </w:rPr>
      </w:pPr>
    </w:p>
    <w:p w14:paraId="00BB98CE" w14:textId="77777777" w:rsidR="00977150" w:rsidRDefault="00977150" w:rsidP="00977150">
      <w:pPr>
        <w:widowControl w:val="0"/>
        <w:adjustRightInd w:val="0"/>
        <w:spacing w:after="0" w:line="360" w:lineRule="auto"/>
        <w:jc w:val="both"/>
        <w:textAlignment w:val="baseline"/>
        <w:rPr>
          <w:rFonts w:eastAsia="Calibri" w:cs="Times New Roman"/>
          <w:b/>
          <w:bCs/>
          <w:color w:val="767171"/>
          <w:szCs w:val="24"/>
        </w:rPr>
      </w:pPr>
      <w:r w:rsidRPr="00912221">
        <w:rPr>
          <w:rFonts w:eastAsia="Calibri" w:cs="Times New Roman"/>
          <w:b/>
          <w:bCs/>
          <w:color w:val="767171"/>
          <w:szCs w:val="24"/>
        </w:rPr>
        <w:t xml:space="preserve">Eje estratégico N.º 1: Protección de </w:t>
      </w:r>
      <w:proofErr w:type="gramStart"/>
      <w:r w:rsidRPr="00912221">
        <w:rPr>
          <w:rFonts w:eastAsia="Calibri" w:cs="Times New Roman"/>
          <w:b/>
          <w:bCs/>
          <w:color w:val="767171"/>
          <w:szCs w:val="24"/>
        </w:rPr>
        <w:t>los dominicanos y las dominicanas</w:t>
      </w:r>
      <w:proofErr w:type="gramEnd"/>
      <w:r w:rsidRPr="00912221">
        <w:rPr>
          <w:rFonts w:eastAsia="Calibri" w:cs="Times New Roman"/>
          <w:b/>
          <w:bCs/>
          <w:color w:val="767171"/>
          <w:szCs w:val="24"/>
        </w:rPr>
        <w:t xml:space="preserve"> en el exterior y defensa del interés nacional.</w:t>
      </w:r>
    </w:p>
    <w:p w14:paraId="37E1B5EF" w14:textId="77777777" w:rsidR="00977150" w:rsidRDefault="00977150" w:rsidP="00977150">
      <w:pPr>
        <w:widowControl w:val="0"/>
        <w:adjustRightInd w:val="0"/>
        <w:spacing w:after="0" w:line="360" w:lineRule="auto"/>
        <w:jc w:val="both"/>
        <w:textAlignment w:val="baseline"/>
        <w:rPr>
          <w:rFonts w:ascii="Artifex Hand CF Light" w:hAnsi="Artifex Hand CF Light"/>
          <w:color w:val="000000"/>
          <w:sz w:val="22"/>
          <w:lang w:eastAsia="es-DO"/>
        </w:rPr>
      </w:pPr>
    </w:p>
    <w:p w14:paraId="690D53E9" w14:textId="77777777" w:rsidR="00977150" w:rsidRPr="00912221" w:rsidRDefault="00977150" w:rsidP="00977150">
      <w:pPr>
        <w:widowControl w:val="0"/>
        <w:adjustRightInd w:val="0"/>
        <w:spacing w:after="0" w:line="360" w:lineRule="auto"/>
        <w:jc w:val="both"/>
        <w:textAlignment w:val="baseline"/>
        <w:rPr>
          <w:rFonts w:eastAsia="Calibri" w:cs="Times New Roman"/>
          <w:color w:val="767171"/>
          <w:szCs w:val="24"/>
        </w:rPr>
      </w:pPr>
      <w:r w:rsidRPr="003E596C">
        <w:rPr>
          <w:rFonts w:eastAsia="Calibri" w:cs="Times New Roman"/>
          <w:b/>
          <w:bCs/>
          <w:color w:val="767171"/>
          <w:szCs w:val="24"/>
        </w:rPr>
        <w:t xml:space="preserve">Resultado estratégico Núm. </w:t>
      </w:r>
      <w:r>
        <w:rPr>
          <w:rFonts w:eastAsia="Calibri" w:cs="Times New Roman"/>
          <w:b/>
          <w:bCs/>
          <w:color w:val="767171"/>
          <w:szCs w:val="24"/>
        </w:rPr>
        <w:t>1.</w:t>
      </w:r>
      <w:r w:rsidRPr="003E596C">
        <w:rPr>
          <w:rFonts w:eastAsia="Calibri" w:cs="Times New Roman"/>
          <w:b/>
          <w:bCs/>
          <w:color w:val="767171"/>
          <w:szCs w:val="24"/>
        </w:rPr>
        <w:t>1</w:t>
      </w:r>
      <w:r>
        <w:rPr>
          <w:rFonts w:eastAsia="Calibri" w:cs="Times New Roman"/>
          <w:b/>
          <w:bCs/>
          <w:color w:val="767171"/>
          <w:szCs w:val="24"/>
        </w:rPr>
        <w:t>.1</w:t>
      </w:r>
      <w:r w:rsidRPr="003E596C">
        <w:rPr>
          <w:rFonts w:eastAsia="Calibri" w:cs="Times New Roman"/>
          <w:b/>
          <w:bCs/>
          <w:color w:val="767171"/>
          <w:szCs w:val="24"/>
        </w:rPr>
        <w:t>:</w:t>
      </w:r>
      <w:r>
        <w:rPr>
          <w:rFonts w:eastAsia="Calibri" w:cs="Times New Roman"/>
          <w:color w:val="767171"/>
          <w:szCs w:val="24"/>
        </w:rPr>
        <w:t xml:space="preserve"> </w:t>
      </w:r>
      <w:r w:rsidRPr="00912221">
        <w:rPr>
          <w:rFonts w:eastAsia="Calibri" w:cs="Times New Roman"/>
          <w:color w:val="767171"/>
          <w:szCs w:val="24"/>
        </w:rPr>
        <w:t xml:space="preserve">Fortalecer en un </w:t>
      </w:r>
      <w:r>
        <w:rPr>
          <w:rFonts w:eastAsia="Calibri" w:cs="Times New Roman"/>
          <w:color w:val="767171"/>
          <w:szCs w:val="24"/>
        </w:rPr>
        <w:t>45</w:t>
      </w:r>
      <w:r w:rsidRPr="00912221">
        <w:rPr>
          <w:rFonts w:eastAsia="Calibri" w:cs="Times New Roman"/>
          <w:color w:val="767171"/>
          <w:szCs w:val="24"/>
        </w:rPr>
        <w:t>% para el año 2026, la implementación de las acciones programadas para el fomento a la reforma de la política consular y migratoria de República Dominicana y la capacidad institucional para la protección y asistencia a nacionales en el exterior.</w:t>
      </w:r>
    </w:p>
    <w:p w14:paraId="3B00052B" w14:textId="77777777" w:rsidR="009729DF" w:rsidRDefault="009729DF" w:rsidP="009729DF">
      <w:pPr>
        <w:pStyle w:val="Prrafodelista"/>
        <w:widowControl w:val="0"/>
        <w:adjustRightInd w:val="0"/>
        <w:spacing w:after="0" w:line="360" w:lineRule="auto"/>
        <w:ind w:left="567"/>
        <w:jc w:val="both"/>
        <w:textAlignment w:val="baseline"/>
        <w:rPr>
          <w:rFonts w:eastAsia="Calibri" w:cs="Times New Roman"/>
          <w:color w:val="767171"/>
          <w:szCs w:val="24"/>
        </w:rPr>
      </w:pPr>
    </w:p>
    <w:p w14:paraId="54374439" w14:textId="3AA0844B" w:rsidR="00977150" w:rsidRDefault="00977150" w:rsidP="003107F5">
      <w:pPr>
        <w:pStyle w:val="Prrafodelista"/>
        <w:widowControl w:val="0"/>
        <w:numPr>
          <w:ilvl w:val="0"/>
          <w:numId w:val="33"/>
        </w:numPr>
        <w:adjustRightInd w:val="0"/>
        <w:spacing w:after="0" w:line="360" w:lineRule="auto"/>
        <w:ind w:left="567" w:hanging="501"/>
        <w:jc w:val="both"/>
        <w:textAlignment w:val="baseline"/>
        <w:rPr>
          <w:rFonts w:eastAsia="Calibri" w:cs="Times New Roman"/>
          <w:color w:val="767171"/>
          <w:szCs w:val="24"/>
        </w:rPr>
      </w:pPr>
      <w:r w:rsidRPr="00912221">
        <w:rPr>
          <w:rFonts w:eastAsia="Calibri" w:cs="Times New Roman"/>
          <w:color w:val="767171"/>
          <w:szCs w:val="24"/>
        </w:rPr>
        <w:t xml:space="preserve">Coordinación, elaboración y seguimiento a la implementación del Plan </w:t>
      </w:r>
      <w:r w:rsidRPr="00912221">
        <w:rPr>
          <w:rFonts w:eastAsia="Calibri" w:cs="Times New Roman"/>
          <w:color w:val="767171"/>
          <w:szCs w:val="24"/>
        </w:rPr>
        <w:lastRenderedPageBreak/>
        <w:t>Nacional de Acción sobre Trata de Personas y Tráfico Ilícito de Migrantes</w:t>
      </w:r>
      <w:r>
        <w:rPr>
          <w:rFonts w:eastAsia="Calibri" w:cs="Times New Roman"/>
          <w:color w:val="767171"/>
          <w:szCs w:val="24"/>
        </w:rPr>
        <w:t>, mediante la presentación del informe anual.</w:t>
      </w:r>
    </w:p>
    <w:p w14:paraId="7A5D7E4B" w14:textId="77777777" w:rsidR="004E0D6B" w:rsidRDefault="004E0D6B" w:rsidP="004E0D6B">
      <w:pPr>
        <w:pStyle w:val="Prrafodelista"/>
        <w:widowControl w:val="0"/>
        <w:adjustRightInd w:val="0"/>
        <w:spacing w:after="0" w:line="360" w:lineRule="auto"/>
        <w:ind w:left="567"/>
        <w:jc w:val="both"/>
        <w:textAlignment w:val="baseline"/>
        <w:rPr>
          <w:rFonts w:eastAsia="Calibri" w:cs="Times New Roman"/>
          <w:color w:val="767171"/>
          <w:szCs w:val="24"/>
        </w:rPr>
      </w:pPr>
    </w:p>
    <w:p w14:paraId="67411EEA" w14:textId="3C17DBF1" w:rsidR="00977150" w:rsidRDefault="00977150" w:rsidP="003107F5">
      <w:pPr>
        <w:pStyle w:val="Prrafodelista"/>
        <w:widowControl w:val="0"/>
        <w:numPr>
          <w:ilvl w:val="0"/>
          <w:numId w:val="33"/>
        </w:numPr>
        <w:adjustRightInd w:val="0"/>
        <w:spacing w:after="0" w:line="360" w:lineRule="auto"/>
        <w:ind w:left="567" w:hanging="501"/>
        <w:jc w:val="both"/>
        <w:textAlignment w:val="baseline"/>
        <w:rPr>
          <w:rFonts w:eastAsia="Calibri" w:cs="Times New Roman"/>
          <w:color w:val="767171"/>
          <w:szCs w:val="24"/>
        </w:rPr>
      </w:pPr>
      <w:r w:rsidRPr="00912221">
        <w:rPr>
          <w:rFonts w:eastAsia="Calibri" w:cs="Times New Roman"/>
          <w:color w:val="767171"/>
          <w:szCs w:val="24"/>
        </w:rPr>
        <w:t>Fomento de los procesos de reforma de las políticas migratorias y mecanismos para la prevención, protección y control de la trata de personas y tráfico ilícito de migrantes personas.</w:t>
      </w:r>
      <w:r>
        <w:rPr>
          <w:rFonts w:eastAsia="Calibri" w:cs="Times New Roman"/>
          <w:color w:val="767171"/>
          <w:szCs w:val="24"/>
        </w:rPr>
        <w:t xml:space="preserve"> Con la presentación de una norma y/o </w:t>
      </w:r>
      <w:r w:rsidR="00AC6715">
        <w:rPr>
          <w:rFonts w:eastAsia="Calibri" w:cs="Times New Roman"/>
          <w:color w:val="767171"/>
          <w:szCs w:val="24"/>
        </w:rPr>
        <w:t>mecanismos elaborados</w:t>
      </w:r>
      <w:r>
        <w:rPr>
          <w:rFonts w:eastAsia="Calibri" w:cs="Times New Roman"/>
          <w:color w:val="767171"/>
          <w:szCs w:val="24"/>
        </w:rPr>
        <w:t xml:space="preserve">. </w:t>
      </w:r>
    </w:p>
    <w:p w14:paraId="0A5D65D2" w14:textId="77777777" w:rsidR="004E0D6B" w:rsidRDefault="004E0D6B" w:rsidP="004E0D6B">
      <w:pPr>
        <w:pStyle w:val="Prrafodelista"/>
        <w:widowControl w:val="0"/>
        <w:adjustRightInd w:val="0"/>
        <w:spacing w:after="0" w:line="360" w:lineRule="auto"/>
        <w:ind w:left="567"/>
        <w:jc w:val="both"/>
        <w:textAlignment w:val="baseline"/>
        <w:rPr>
          <w:rFonts w:eastAsia="Calibri" w:cs="Times New Roman"/>
          <w:color w:val="767171"/>
          <w:szCs w:val="24"/>
        </w:rPr>
      </w:pPr>
    </w:p>
    <w:p w14:paraId="484BD98A" w14:textId="1BB503BF" w:rsidR="00977150" w:rsidRPr="00912221" w:rsidRDefault="00977150" w:rsidP="003107F5">
      <w:pPr>
        <w:pStyle w:val="Prrafodelista"/>
        <w:widowControl w:val="0"/>
        <w:numPr>
          <w:ilvl w:val="0"/>
          <w:numId w:val="33"/>
        </w:numPr>
        <w:adjustRightInd w:val="0"/>
        <w:spacing w:after="0" w:line="360" w:lineRule="auto"/>
        <w:ind w:left="567" w:hanging="501"/>
        <w:jc w:val="both"/>
        <w:textAlignment w:val="baseline"/>
        <w:rPr>
          <w:rFonts w:eastAsia="Calibri" w:cs="Times New Roman"/>
          <w:color w:val="767171"/>
          <w:szCs w:val="24"/>
        </w:rPr>
      </w:pPr>
      <w:r w:rsidRPr="005921A2">
        <w:rPr>
          <w:rFonts w:eastAsia="Calibri" w:cs="Times New Roman"/>
          <w:color w:val="767171"/>
          <w:szCs w:val="24"/>
        </w:rPr>
        <w:t>Diseñ</w:t>
      </w:r>
      <w:r>
        <w:rPr>
          <w:rFonts w:eastAsia="Calibri" w:cs="Times New Roman"/>
          <w:color w:val="767171"/>
          <w:szCs w:val="24"/>
        </w:rPr>
        <w:t>o</w:t>
      </w:r>
      <w:r w:rsidRPr="005921A2">
        <w:rPr>
          <w:rFonts w:eastAsia="Calibri" w:cs="Times New Roman"/>
          <w:color w:val="767171"/>
          <w:szCs w:val="24"/>
        </w:rPr>
        <w:t xml:space="preserve"> e implementa</w:t>
      </w:r>
      <w:r>
        <w:rPr>
          <w:rFonts w:eastAsia="Calibri" w:cs="Times New Roman"/>
          <w:color w:val="767171"/>
          <w:szCs w:val="24"/>
        </w:rPr>
        <w:t>ción</w:t>
      </w:r>
      <w:r w:rsidRPr="005921A2">
        <w:rPr>
          <w:rFonts w:eastAsia="Calibri" w:cs="Times New Roman"/>
          <w:color w:val="767171"/>
          <w:szCs w:val="24"/>
        </w:rPr>
        <w:t xml:space="preserve"> </w:t>
      </w:r>
      <w:r>
        <w:rPr>
          <w:rFonts w:eastAsia="Calibri" w:cs="Times New Roman"/>
          <w:color w:val="767171"/>
          <w:szCs w:val="24"/>
        </w:rPr>
        <w:t xml:space="preserve">de </w:t>
      </w:r>
      <w:r w:rsidRPr="005921A2">
        <w:rPr>
          <w:rFonts w:eastAsia="Calibri" w:cs="Times New Roman"/>
          <w:color w:val="767171"/>
          <w:szCs w:val="24"/>
        </w:rPr>
        <w:t xml:space="preserve">mecanismos para asegurar el adecuado funcionamiento y medición del desempeño de las misiones consulares en el exterior (ranking de misiones). </w:t>
      </w:r>
      <w:r>
        <w:rPr>
          <w:rFonts w:eastAsia="Calibri" w:cs="Times New Roman"/>
          <w:color w:val="767171"/>
          <w:szCs w:val="24"/>
        </w:rPr>
        <w:t>Que incluye la presentación de i</w:t>
      </w:r>
      <w:r w:rsidRPr="005921A2">
        <w:rPr>
          <w:rFonts w:eastAsia="Calibri" w:cs="Times New Roman"/>
          <w:color w:val="767171"/>
          <w:szCs w:val="24"/>
        </w:rPr>
        <w:t>nforme de servicios y reporte de recaudaciones presentados</w:t>
      </w:r>
      <w:r>
        <w:rPr>
          <w:rFonts w:eastAsia="Calibri" w:cs="Times New Roman"/>
          <w:color w:val="767171"/>
          <w:szCs w:val="24"/>
        </w:rPr>
        <w:t>, así como el 100% de las solicitudes respondidas.</w:t>
      </w:r>
    </w:p>
    <w:p w14:paraId="20E55781" w14:textId="77777777" w:rsidR="00977150" w:rsidRPr="00912221" w:rsidRDefault="00977150" w:rsidP="00977150">
      <w:pPr>
        <w:spacing w:line="360" w:lineRule="auto"/>
        <w:rPr>
          <w:rFonts w:eastAsia="Calibri" w:cs="Times New Roman"/>
          <w:color w:val="767171"/>
          <w:szCs w:val="24"/>
        </w:rPr>
      </w:pPr>
    </w:p>
    <w:p w14:paraId="195AB793" w14:textId="77777777" w:rsidR="00977150" w:rsidRPr="005921A2" w:rsidRDefault="00977150" w:rsidP="00977150">
      <w:pPr>
        <w:widowControl w:val="0"/>
        <w:adjustRightInd w:val="0"/>
        <w:spacing w:after="0" w:line="360" w:lineRule="auto"/>
        <w:jc w:val="both"/>
        <w:textAlignment w:val="baseline"/>
        <w:rPr>
          <w:rFonts w:eastAsia="Calibri" w:cs="Times New Roman"/>
          <w:color w:val="767171"/>
          <w:szCs w:val="24"/>
        </w:rPr>
      </w:pPr>
      <w:r w:rsidRPr="003E596C">
        <w:rPr>
          <w:rFonts w:eastAsia="Calibri" w:cs="Times New Roman"/>
          <w:b/>
          <w:bCs/>
          <w:color w:val="767171"/>
          <w:szCs w:val="24"/>
        </w:rPr>
        <w:t xml:space="preserve">Resultado estratégico Núm. </w:t>
      </w:r>
      <w:r>
        <w:rPr>
          <w:rFonts w:eastAsia="Calibri" w:cs="Times New Roman"/>
          <w:b/>
          <w:bCs/>
          <w:color w:val="767171"/>
          <w:szCs w:val="24"/>
        </w:rPr>
        <w:t>1.1.2</w:t>
      </w:r>
      <w:r w:rsidRPr="003E596C">
        <w:rPr>
          <w:rFonts w:eastAsia="Calibri" w:cs="Times New Roman"/>
          <w:b/>
          <w:bCs/>
          <w:color w:val="767171"/>
          <w:szCs w:val="24"/>
        </w:rPr>
        <w:t>:</w:t>
      </w:r>
      <w:r>
        <w:rPr>
          <w:rFonts w:eastAsia="Calibri" w:cs="Times New Roman"/>
          <w:color w:val="767171"/>
          <w:szCs w:val="24"/>
        </w:rPr>
        <w:t xml:space="preserve"> </w:t>
      </w:r>
      <w:r w:rsidRPr="005921A2">
        <w:rPr>
          <w:rFonts w:eastAsia="Calibri" w:cs="Times New Roman"/>
          <w:color w:val="767171"/>
          <w:szCs w:val="24"/>
        </w:rPr>
        <w:t>Mantenido en un 90% para el año 202</w:t>
      </w:r>
      <w:r>
        <w:rPr>
          <w:rFonts w:eastAsia="Calibri" w:cs="Times New Roman"/>
          <w:color w:val="767171"/>
          <w:szCs w:val="24"/>
        </w:rPr>
        <w:t>6</w:t>
      </w:r>
      <w:r w:rsidRPr="005921A2">
        <w:rPr>
          <w:rFonts w:eastAsia="Calibri" w:cs="Times New Roman"/>
          <w:color w:val="767171"/>
          <w:szCs w:val="24"/>
        </w:rPr>
        <w:t xml:space="preserve"> el índice de satisfacción con los servicios institucionales.   </w:t>
      </w:r>
    </w:p>
    <w:p w14:paraId="5CBBD1C9" w14:textId="77777777" w:rsidR="009729DF" w:rsidRDefault="009729DF" w:rsidP="009729DF">
      <w:pPr>
        <w:pStyle w:val="Prrafodelista"/>
        <w:widowControl w:val="0"/>
        <w:adjustRightInd w:val="0"/>
        <w:spacing w:after="0" w:line="360" w:lineRule="auto"/>
        <w:ind w:left="567"/>
        <w:jc w:val="both"/>
        <w:textAlignment w:val="baseline"/>
        <w:rPr>
          <w:rFonts w:eastAsia="Calibri" w:cs="Times New Roman"/>
          <w:color w:val="767171"/>
          <w:szCs w:val="24"/>
        </w:rPr>
      </w:pPr>
    </w:p>
    <w:p w14:paraId="48412F5C" w14:textId="0AD306E2" w:rsidR="00977150" w:rsidRDefault="00977150" w:rsidP="003107F5">
      <w:pPr>
        <w:pStyle w:val="Prrafodelista"/>
        <w:widowControl w:val="0"/>
        <w:numPr>
          <w:ilvl w:val="0"/>
          <w:numId w:val="105"/>
        </w:numPr>
        <w:adjustRightInd w:val="0"/>
        <w:spacing w:after="0" w:line="360" w:lineRule="auto"/>
        <w:ind w:left="567" w:hanging="501"/>
        <w:jc w:val="both"/>
        <w:textAlignment w:val="baseline"/>
        <w:rPr>
          <w:rFonts w:eastAsia="Calibri" w:cs="Times New Roman"/>
          <w:color w:val="767171"/>
          <w:szCs w:val="24"/>
        </w:rPr>
      </w:pPr>
      <w:r w:rsidRPr="005921A2">
        <w:rPr>
          <w:rFonts w:eastAsia="Calibri" w:cs="Times New Roman"/>
          <w:color w:val="767171"/>
          <w:szCs w:val="24"/>
        </w:rPr>
        <w:t xml:space="preserve">Garantizar de manera efectiva la prestación de </w:t>
      </w:r>
      <w:r>
        <w:rPr>
          <w:rFonts w:eastAsia="Calibri" w:cs="Times New Roman"/>
          <w:color w:val="767171"/>
          <w:szCs w:val="24"/>
        </w:rPr>
        <w:t xml:space="preserve">85,000 </w:t>
      </w:r>
      <w:r w:rsidRPr="005921A2">
        <w:rPr>
          <w:rFonts w:eastAsia="Calibri" w:cs="Times New Roman"/>
          <w:color w:val="767171"/>
          <w:szCs w:val="24"/>
        </w:rPr>
        <w:t>servicios consulares y migratorios</w:t>
      </w:r>
      <w:r>
        <w:rPr>
          <w:rFonts w:eastAsia="Calibri" w:cs="Times New Roman"/>
          <w:color w:val="767171"/>
          <w:szCs w:val="24"/>
        </w:rPr>
        <w:t>, durante el 2026.</w:t>
      </w:r>
    </w:p>
    <w:p w14:paraId="40C97B38" w14:textId="77777777" w:rsidR="009729DF" w:rsidRDefault="009729DF" w:rsidP="009729DF">
      <w:pPr>
        <w:pStyle w:val="Prrafodelista"/>
        <w:widowControl w:val="0"/>
        <w:adjustRightInd w:val="0"/>
        <w:spacing w:after="0" w:line="360" w:lineRule="auto"/>
        <w:ind w:left="567"/>
        <w:jc w:val="both"/>
        <w:textAlignment w:val="baseline"/>
        <w:rPr>
          <w:rFonts w:eastAsia="Calibri" w:cs="Times New Roman"/>
          <w:color w:val="767171"/>
          <w:szCs w:val="24"/>
        </w:rPr>
      </w:pPr>
    </w:p>
    <w:p w14:paraId="07C2B5AA" w14:textId="13C9D3A7" w:rsidR="00977150" w:rsidRDefault="00977150" w:rsidP="003107F5">
      <w:pPr>
        <w:pStyle w:val="Prrafodelista"/>
        <w:widowControl w:val="0"/>
        <w:numPr>
          <w:ilvl w:val="0"/>
          <w:numId w:val="105"/>
        </w:numPr>
        <w:adjustRightInd w:val="0"/>
        <w:spacing w:after="0" w:line="360" w:lineRule="auto"/>
        <w:ind w:left="567" w:hanging="501"/>
        <w:jc w:val="both"/>
        <w:textAlignment w:val="baseline"/>
        <w:rPr>
          <w:rFonts w:eastAsia="Calibri" w:cs="Times New Roman"/>
          <w:color w:val="767171"/>
          <w:szCs w:val="24"/>
        </w:rPr>
      </w:pPr>
      <w:r w:rsidRPr="003E596C">
        <w:rPr>
          <w:rFonts w:eastAsia="Calibri" w:cs="Times New Roman"/>
          <w:color w:val="767171"/>
          <w:szCs w:val="24"/>
        </w:rPr>
        <w:t xml:space="preserve">Gestión de </w:t>
      </w:r>
      <w:r>
        <w:rPr>
          <w:rFonts w:eastAsia="Calibri" w:cs="Times New Roman"/>
          <w:color w:val="767171"/>
          <w:szCs w:val="24"/>
        </w:rPr>
        <w:t xml:space="preserve">1,200 </w:t>
      </w:r>
      <w:r w:rsidRPr="003E596C">
        <w:rPr>
          <w:rFonts w:eastAsia="Calibri" w:cs="Times New Roman"/>
          <w:color w:val="767171"/>
          <w:szCs w:val="24"/>
        </w:rPr>
        <w:t>Inmunidades y Privilegios otorgados al Cuerpo Diplomático y Organismos Internacionales acreditados</w:t>
      </w:r>
      <w:r>
        <w:rPr>
          <w:rFonts w:eastAsia="Calibri" w:cs="Times New Roman"/>
          <w:color w:val="767171"/>
          <w:szCs w:val="24"/>
        </w:rPr>
        <w:t>,</w:t>
      </w:r>
      <w:r w:rsidRPr="003E596C">
        <w:rPr>
          <w:rFonts w:eastAsia="Calibri" w:cs="Times New Roman"/>
          <w:color w:val="767171"/>
          <w:szCs w:val="24"/>
        </w:rPr>
        <w:t xml:space="preserve"> </w:t>
      </w:r>
      <w:r>
        <w:rPr>
          <w:rFonts w:eastAsia="Calibri" w:cs="Times New Roman"/>
          <w:color w:val="767171"/>
          <w:szCs w:val="24"/>
        </w:rPr>
        <w:t>durante el 2026.</w:t>
      </w:r>
    </w:p>
    <w:p w14:paraId="7BFD15DF" w14:textId="77777777" w:rsidR="009729DF" w:rsidRDefault="009729DF" w:rsidP="009729DF">
      <w:pPr>
        <w:pStyle w:val="Prrafodelista"/>
        <w:widowControl w:val="0"/>
        <w:adjustRightInd w:val="0"/>
        <w:spacing w:after="0" w:line="360" w:lineRule="auto"/>
        <w:ind w:left="567"/>
        <w:jc w:val="both"/>
        <w:textAlignment w:val="baseline"/>
        <w:rPr>
          <w:rFonts w:eastAsia="Calibri" w:cs="Times New Roman"/>
          <w:color w:val="767171"/>
          <w:szCs w:val="24"/>
        </w:rPr>
      </w:pPr>
    </w:p>
    <w:p w14:paraId="53BFFB0C" w14:textId="0C88ED1C" w:rsidR="00977150" w:rsidRPr="005921A2" w:rsidRDefault="00977150" w:rsidP="003107F5">
      <w:pPr>
        <w:pStyle w:val="Prrafodelista"/>
        <w:widowControl w:val="0"/>
        <w:numPr>
          <w:ilvl w:val="0"/>
          <w:numId w:val="105"/>
        </w:numPr>
        <w:adjustRightInd w:val="0"/>
        <w:spacing w:after="0" w:line="360" w:lineRule="auto"/>
        <w:ind w:left="567" w:hanging="501"/>
        <w:jc w:val="both"/>
        <w:textAlignment w:val="baseline"/>
        <w:rPr>
          <w:rFonts w:eastAsia="Calibri" w:cs="Times New Roman"/>
          <w:color w:val="767171"/>
          <w:szCs w:val="24"/>
        </w:rPr>
      </w:pPr>
      <w:r w:rsidRPr="003E596C">
        <w:rPr>
          <w:rFonts w:eastAsia="Calibri" w:cs="Times New Roman"/>
          <w:color w:val="767171"/>
          <w:szCs w:val="24"/>
        </w:rPr>
        <w:t xml:space="preserve">Emisión de </w:t>
      </w:r>
      <w:r>
        <w:rPr>
          <w:rFonts w:eastAsia="Calibri" w:cs="Times New Roman"/>
          <w:color w:val="767171"/>
          <w:szCs w:val="24"/>
        </w:rPr>
        <w:t>600 p</w:t>
      </w:r>
      <w:r w:rsidRPr="003E596C">
        <w:rPr>
          <w:rFonts w:eastAsia="Calibri" w:cs="Times New Roman"/>
          <w:color w:val="767171"/>
          <w:szCs w:val="24"/>
        </w:rPr>
        <w:t xml:space="preserve">asaportes de </w:t>
      </w:r>
      <w:r>
        <w:rPr>
          <w:rFonts w:eastAsia="Calibri" w:cs="Times New Roman"/>
          <w:color w:val="767171"/>
          <w:szCs w:val="24"/>
        </w:rPr>
        <w:t>c</w:t>
      </w:r>
      <w:r w:rsidRPr="003E596C">
        <w:rPr>
          <w:rFonts w:eastAsia="Calibri" w:cs="Times New Roman"/>
          <w:color w:val="767171"/>
          <w:szCs w:val="24"/>
        </w:rPr>
        <w:t xml:space="preserve">ategoría y gestión de </w:t>
      </w:r>
      <w:r>
        <w:rPr>
          <w:rFonts w:eastAsia="Calibri" w:cs="Times New Roman"/>
          <w:color w:val="767171"/>
          <w:szCs w:val="24"/>
        </w:rPr>
        <w:t xml:space="preserve">150 </w:t>
      </w:r>
      <w:r w:rsidRPr="003E596C">
        <w:rPr>
          <w:rFonts w:eastAsia="Calibri" w:cs="Times New Roman"/>
          <w:color w:val="767171"/>
          <w:szCs w:val="24"/>
        </w:rPr>
        <w:t>visados</w:t>
      </w:r>
      <w:r>
        <w:rPr>
          <w:rFonts w:eastAsia="Calibri" w:cs="Times New Roman"/>
          <w:color w:val="767171"/>
          <w:szCs w:val="24"/>
        </w:rPr>
        <w:t>, para el año 2026</w:t>
      </w:r>
      <w:r w:rsidRPr="003E596C">
        <w:rPr>
          <w:rFonts w:eastAsia="Calibri" w:cs="Times New Roman"/>
          <w:color w:val="767171"/>
          <w:szCs w:val="24"/>
        </w:rPr>
        <w:t>.</w:t>
      </w:r>
    </w:p>
    <w:p w14:paraId="070ECF5C" w14:textId="77777777" w:rsidR="00977150" w:rsidRDefault="00977150" w:rsidP="00977150">
      <w:pPr>
        <w:widowControl w:val="0"/>
        <w:adjustRightInd w:val="0"/>
        <w:spacing w:after="0" w:line="360" w:lineRule="auto"/>
        <w:jc w:val="both"/>
        <w:textAlignment w:val="baseline"/>
        <w:rPr>
          <w:rFonts w:ascii="Artifex Hand CF Light" w:hAnsi="Artifex Hand CF Light"/>
          <w:color w:val="000000"/>
          <w:sz w:val="22"/>
          <w:lang w:eastAsia="es-DO"/>
        </w:rPr>
      </w:pPr>
    </w:p>
    <w:p w14:paraId="5E35A149" w14:textId="77777777" w:rsidR="00977150" w:rsidRDefault="00977150" w:rsidP="00977150">
      <w:pPr>
        <w:widowControl w:val="0"/>
        <w:adjustRightInd w:val="0"/>
        <w:spacing w:after="0" w:line="360" w:lineRule="auto"/>
        <w:jc w:val="both"/>
        <w:textAlignment w:val="baseline"/>
        <w:rPr>
          <w:rFonts w:eastAsia="Calibri" w:cs="Times New Roman"/>
          <w:color w:val="767171"/>
          <w:szCs w:val="24"/>
        </w:rPr>
      </w:pPr>
      <w:r w:rsidRPr="003E596C">
        <w:rPr>
          <w:rFonts w:eastAsia="Calibri" w:cs="Times New Roman"/>
          <w:b/>
          <w:bCs/>
          <w:color w:val="767171"/>
          <w:szCs w:val="24"/>
        </w:rPr>
        <w:t>Resultado estratégico Núm. 1</w:t>
      </w:r>
      <w:r>
        <w:rPr>
          <w:rFonts w:eastAsia="Calibri" w:cs="Times New Roman"/>
          <w:b/>
          <w:bCs/>
          <w:color w:val="767171"/>
          <w:szCs w:val="24"/>
        </w:rPr>
        <w:t>.2.1</w:t>
      </w:r>
      <w:r w:rsidRPr="003E596C">
        <w:rPr>
          <w:rFonts w:eastAsia="Calibri" w:cs="Times New Roman"/>
          <w:b/>
          <w:bCs/>
          <w:color w:val="767171"/>
          <w:szCs w:val="24"/>
        </w:rPr>
        <w:t>:</w:t>
      </w:r>
      <w:r>
        <w:rPr>
          <w:rFonts w:eastAsia="Calibri" w:cs="Times New Roman"/>
          <w:color w:val="767171"/>
          <w:szCs w:val="24"/>
        </w:rPr>
        <w:t xml:space="preserve"> </w:t>
      </w:r>
      <w:r w:rsidRPr="003E596C">
        <w:rPr>
          <w:rFonts w:eastAsia="Calibri" w:cs="Times New Roman"/>
          <w:color w:val="767171"/>
          <w:szCs w:val="24"/>
        </w:rPr>
        <w:t xml:space="preserve">Fortalecido a un </w:t>
      </w:r>
      <w:r>
        <w:rPr>
          <w:rFonts w:eastAsia="Calibri" w:cs="Times New Roman"/>
          <w:color w:val="767171"/>
          <w:szCs w:val="24"/>
        </w:rPr>
        <w:t>50</w:t>
      </w:r>
      <w:r w:rsidRPr="003E596C">
        <w:rPr>
          <w:rFonts w:eastAsia="Calibri" w:cs="Times New Roman"/>
          <w:color w:val="767171"/>
          <w:szCs w:val="24"/>
        </w:rPr>
        <w:t>% para el año 202</w:t>
      </w:r>
      <w:r>
        <w:rPr>
          <w:rFonts w:eastAsia="Calibri" w:cs="Times New Roman"/>
          <w:color w:val="767171"/>
          <w:szCs w:val="24"/>
        </w:rPr>
        <w:t>6</w:t>
      </w:r>
      <w:r w:rsidRPr="003E596C">
        <w:rPr>
          <w:rFonts w:eastAsia="Calibri" w:cs="Times New Roman"/>
          <w:color w:val="767171"/>
          <w:szCs w:val="24"/>
        </w:rPr>
        <w:t>, la implementación del plan de asistencia y vinculación (económica, social y cultural) de las comunidades dominicanas en el exterior con sus comunidades de origen el país.</w:t>
      </w:r>
    </w:p>
    <w:p w14:paraId="41F0BF82" w14:textId="77777777" w:rsidR="009729DF" w:rsidRDefault="009729DF" w:rsidP="009729DF">
      <w:pPr>
        <w:pStyle w:val="Prrafodelista"/>
        <w:widowControl w:val="0"/>
        <w:adjustRightInd w:val="0"/>
        <w:spacing w:after="0" w:line="360" w:lineRule="auto"/>
        <w:ind w:left="567"/>
        <w:jc w:val="both"/>
        <w:textAlignment w:val="baseline"/>
        <w:rPr>
          <w:rFonts w:eastAsia="Calibri" w:cs="Times New Roman"/>
          <w:color w:val="767171"/>
          <w:szCs w:val="24"/>
        </w:rPr>
      </w:pPr>
    </w:p>
    <w:p w14:paraId="4A795572" w14:textId="2C6BE303" w:rsidR="00977150" w:rsidRDefault="00977150" w:rsidP="003107F5">
      <w:pPr>
        <w:pStyle w:val="Prrafodelista"/>
        <w:widowControl w:val="0"/>
        <w:numPr>
          <w:ilvl w:val="0"/>
          <w:numId w:val="106"/>
        </w:numPr>
        <w:adjustRightInd w:val="0"/>
        <w:spacing w:after="0" w:line="360" w:lineRule="auto"/>
        <w:ind w:left="567" w:hanging="501"/>
        <w:jc w:val="both"/>
        <w:textAlignment w:val="baseline"/>
        <w:rPr>
          <w:rFonts w:eastAsia="Calibri" w:cs="Times New Roman"/>
          <w:color w:val="767171"/>
          <w:szCs w:val="24"/>
        </w:rPr>
      </w:pPr>
      <w:r w:rsidRPr="003E596C">
        <w:rPr>
          <w:rFonts w:eastAsia="Calibri" w:cs="Times New Roman"/>
          <w:color w:val="767171"/>
          <w:szCs w:val="24"/>
        </w:rPr>
        <w:lastRenderedPageBreak/>
        <w:t xml:space="preserve">Asistencia y protección </w:t>
      </w:r>
      <w:r>
        <w:rPr>
          <w:rFonts w:eastAsia="Calibri" w:cs="Times New Roman"/>
          <w:color w:val="767171"/>
          <w:szCs w:val="24"/>
        </w:rPr>
        <w:t>a 330</w:t>
      </w:r>
      <w:r w:rsidRPr="003E596C">
        <w:rPr>
          <w:rFonts w:eastAsia="Calibri" w:cs="Times New Roman"/>
          <w:color w:val="767171"/>
          <w:szCs w:val="24"/>
        </w:rPr>
        <w:t xml:space="preserve"> dominicanas y</w:t>
      </w:r>
      <w:r>
        <w:rPr>
          <w:rFonts w:eastAsia="Calibri" w:cs="Times New Roman"/>
          <w:color w:val="767171"/>
          <w:szCs w:val="24"/>
        </w:rPr>
        <w:t>/o</w:t>
      </w:r>
      <w:r w:rsidRPr="003E596C">
        <w:rPr>
          <w:rFonts w:eastAsia="Calibri" w:cs="Times New Roman"/>
          <w:color w:val="767171"/>
          <w:szCs w:val="24"/>
        </w:rPr>
        <w:t xml:space="preserve"> dominicanos en exterior y sus derechos en territorio extranjero</w:t>
      </w:r>
      <w:r>
        <w:rPr>
          <w:rFonts w:eastAsia="Calibri" w:cs="Times New Roman"/>
          <w:color w:val="767171"/>
          <w:szCs w:val="24"/>
        </w:rPr>
        <w:t>, durante el 2026.</w:t>
      </w:r>
    </w:p>
    <w:p w14:paraId="2B8431AB" w14:textId="77777777" w:rsidR="009729DF" w:rsidRDefault="009729DF" w:rsidP="009729DF">
      <w:pPr>
        <w:pStyle w:val="Prrafodelista"/>
        <w:widowControl w:val="0"/>
        <w:adjustRightInd w:val="0"/>
        <w:spacing w:after="0" w:line="360" w:lineRule="auto"/>
        <w:ind w:left="567"/>
        <w:jc w:val="both"/>
        <w:textAlignment w:val="baseline"/>
        <w:rPr>
          <w:rFonts w:eastAsia="Calibri" w:cs="Times New Roman"/>
          <w:color w:val="767171"/>
          <w:szCs w:val="24"/>
        </w:rPr>
      </w:pPr>
    </w:p>
    <w:p w14:paraId="2BCFCDC8" w14:textId="772D9A45" w:rsidR="00977150" w:rsidRDefault="00977150" w:rsidP="003107F5">
      <w:pPr>
        <w:pStyle w:val="Prrafodelista"/>
        <w:widowControl w:val="0"/>
        <w:numPr>
          <w:ilvl w:val="0"/>
          <w:numId w:val="106"/>
        </w:numPr>
        <w:adjustRightInd w:val="0"/>
        <w:spacing w:after="0" w:line="360" w:lineRule="auto"/>
        <w:ind w:left="567" w:hanging="501"/>
        <w:jc w:val="both"/>
        <w:textAlignment w:val="baseline"/>
        <w:rPr>
          <w:rFonts w:eastAsia="Calibri" w:cs="Times New Roman"/>
          <w:color w:val="767171"/>
          <w:szCs w:val="24"/>
        </w:rPr>
      </w:pPr>
      <w:r>
        <w:rPr>
          <w:rFonts w:eastAsia="Calibri" w:cs="Times New Roman"/>
          <w:color w:val="767171"/>
          <w:szCs w:val="24"/>
        </w:rPr>
        <w:t>Un e</w:t>
      </w:r>
      <w:r w:rsidRPr="003E596C">
        <w:rPr>
          <w:rFonts w:eastAsia="Calibri" w:cs="Times New Roman"/>
          <w:color w:val="767171"/>
          <w:szCs w:val="24"/>
        </w:rPr>
        <w:t>studios e investigaciones sobre las comunidades dominicanas en el exterior, como insumos para la definición de planes de asistencia y protección que contribuyan a mejorar su calidad de vida</w:t>
      </w:r>
      <w:r>
        <w:rPr>
          <w:rFonts w:eastAsia="Calibri" w:cs="Times New Roman"/>
          <w:color w:val="767171"/>
          <w:szCs w:val="24"/>
        </w:rPr>
        <w:t>, realizada durante el 2026.</w:t>
      </w:r>
    </w:p>
    <w:p w14:paraId="7DA0B97D" w14:textId="77777777" w:rsidR="009729DF" w:rsidRDefault="009729DF" w:rsidP="009729DF">
      <w:pPr>
        <w:pStyle w:val="Prrafodelista"/>
        <w:widowControl w:val="0"/>
        <w:adjustRightInd w:val="0"/>
        <w:spacing w:after="0" w:line="360" w:lineRule="auto"/>
        <w:ind w:left="567"/>
        <w:jc w:val="both"/>
        <w:textAlignment w:val="baseline"/>
        <w:rPr>
          <w:rFonts w:eastAsia="Calibri" w:cs="Times New Roman"/>
          <w:color w:val="767171"/>
          <w:szCs w:val="24"/>
        </w:rPr>
      </w:pPr>
    </w:p>
    <w:p w14:paraId="5E16438D" w14:textId="0972367B" w:rsidR="00977150" w:rsidRDefault="00977150" w:rsidP="003107F5">
      <w:pPr>
        <w:pStyle w:val="Prrafodelista"/>
        <w:widowControl w:val="0"/>
        <w:numPr>
          <w:ilvl w:val="0"/>
          <w:numId w:val="106"/>
        </w:numPr>
        <w:adjustRightInd w:val="0"/>
        <w:spacing w:after="0" w:line="360" w:lineRule="auto"/>
        <w:ind w:left="567" w:hanging="501"/>
        <w:jc w:val="both"/>
        <w:textAlignment w:val="baseline"/>
        <w:rPr>
          <w:rFonts w:eastAsia="Calibri" w:cs="Times New Roman"/>
          <w:color w:val="767171"/>
          <w:szCs w:val="24"/>
        </w:rPr>
      </w:pPr>
      <w:r>
        <w:rPr>
          <w:rFonts w:eastAsia="Calibri" w:cs="Times New Roman"/>
          <w:color w:val="767171"/>
          <w:szCs w:val="24"/>
        </w:rPr>
        <w:t>Tres (3) p</w:t>
      </w:r>
      <w:r w:rsidRPr="003E596C">
        <w:rPr>
          <w:rFonts w:eastAsia="Calibri" w:cs="Times New Roman"/>
          <w:color w:val="767171"/>
          <w:szCs w:val="24"/>
        </w:rPr>
        <w:t xml:space="preserve">rograma de fortalecimiento de las capacidades y habilidades técnicas de </w:t>
      </w:r>
      <w:proofErr w:type="gramStart"/>
      <w:r w:rsidRPr="003E596C">
        <w:rPr>
          <w:rFonts w:eastAsia="Calibri" w:cs="Times New Roman"/>
          <w:color w:val="767171"/>
          <w:szCs w:val="24"/>
        </w:rPr>
        <w:t>los dominicanos y las dominicanas</w:t>
      </w:r>
      <w:proofErr w:type="gramEnd"/>
      <w:r w:rsidRPr="003E596C">
        <w:rPr>
          <w:rFonts w:eastAsia="Calibri" w:cs="Times New Roman"/>
          <w:color w:val="767171"/>
          <w:szCs w:val="24"/>
        </w:rPr>
        <w:t xml:space="preserve"> en el exterior para su integración socioeconómica en los países receptores</w:t>
      </w:r>
      <w:r>
        <w:rPr>
          <w:rFonts w:eastAsia="Calibri" w:cs="Times New Roman"/>
          <w:color w:val="767171"/>
          <w:szCs w:val="24"/>
        </w:rPr>
        <w:t>, realizada durante el 2026.</w:t>
      </w:r>
    </w:p>
    <w:p w14:paraId="7C05E1DE" w14:textId="77777777" w:rsidR="009729DF" w:rsidRDefault="009729DF" w:rsidP="009729DF">
      <w:pPr>
        <w:pStyle w:val="Prrafodelista"/>
        <w:spacing w:line="360" w:lineRule="auto"/>
        <w:ind w:left="567"/>
        <w:jc w:val="both"/>
        <w:rPr>
          <w:rFonts w:eastAsia="Calibri" w:cs="Times New Roman"/>
          <w:color w:val="767171"/>
          <w:szCs w:val="24"/>
        </w:rPr>
      </w:pPr>
    </w:p>
    <w:p w14:paraId="172A6685" w14:textId="19F8E214" w:rsidR="00977150" w:rsidRPr="003E596C" w:rsidRDefault="00977150" w:rsidP="003107F5">
      <w:pPr>
        <w:pStyle w:val="Prrafodelista"/>
        <w:numPr>
          <w:ilvl w:val="0"/>
          <w:numId w:val="106"/>
        </w:numPr>
        <w:spacing w:line="360" w:lineRule="auto"/>
        <w:ind w:left="567" w:hanging="501"/>
        <w:jc w:val="both"/>
        <w:rPr>
          <w:rFonts w:eastAsia="Calibri" w:cs="Times New Roman"/>
          <w:color w:val="767171"/>
          <w:szCs w:val="24"/>
        </w:rPr>
      </w:pPr>
      <w:r w:rsidRPr="003E596C">
        <w:rPr>
          <w:rFonts w:eastAsia="Calibri" w:cs="Times New Roman"/>
          <w:color w:val="767171"/>
          <w:szCs w:val="24"/>
        </w:rPr>
        <w:t>Comunidades dominicanas en el exterior integradas al desarrollo nacional mediante iniciativas de vinculación socioeconómica</w:t>
      </w:r>
      <w:r>
        <w:rPr>
          <w:rFonts w:eastAsia="Calibri" w:cs="Times New Roman"/>
          <w:color w:val="767171"/>
          <w:szCs w:val="24"/>
        </w:rPr>
        <w:t>, 2 acciones de vinculación ejecutadas durante el 2026</w:t>
      </w:r>
      <w:r w:rsidRPr="003E596C">
        <w:rPr>
          <w:rFonts w:eastAsia="Calibri" w:cs="Times New Roman"/>
          <w:color w:val="767171"/>
          <w:szCs w:val="24"/>
        </w:rPr>
        <w:t>.</w:t>
      </w:r>
    </w:p>
    <w:p w14:paraId="6FDD3938" w14:textId="77777777" w:rsidR="009729DF" w:rsidRDefault="009729DF" w:rsidP="009729DF">
      <w:pPr>
        <w:pStyle w:val="Prrafodelista"/>
        <w:widowControl w:val="0"/>
        <w:adjustRightInd w:val="0"/>
        <w:spacing w:after="0" w:line="360" w:lineRule="auto"/>
        <w:ind w:left="567"/>
        <w:jc w:val="both"/>
        <w:textAlignment w:val="baseline"/>
        <w:rPr>
          <w:rFonts w:eastAsia="Calibri" w:cs="Times New Roman"/>
          <w:color w:val="767171"/>
          <w:szCs w:val="24"/>
        </w:rPr>
      </w:pPr>
    </w:p>
    <w:p w14:paraId="50ABBE2D" w14:textId="08B7023B" w:rsidR="00977150" w:rsidRPr="003E596C" w:rsidRDefault="00977150" w:rsidP="003107F5">
      <w:pPr>
        <w:pStyle w:val="Prrafodelista"/>
        <w:widowControl w:val="0"/>
        <w:numPr>
          <w:ilvl w:val="0"/>
          <w:numId w:val="106"/>
        </w:numPr>
        <w:adjustRightInd w:val="0"/>
        <w:spacing w:after="0" w:line="360" w:lineRule="auto"/>
        <w:ind w:left="567" w:hanging="567"/>
        <w:jc w:val="both"/>
        <w:textAlignment w:val="baseline"/>
        <w:rPr>
          <w:rFonts w:eastAsia="Calibri" w:cs="Times New Roman"/>
          <w:color w:val="767171"/>
          <w:szCs w:val="24"/>
        </w:rPr>
      </w:pPr>
      <w:r w:rsidRPr="003E596C">
        <w:rPr>
          <w:rFonts w:eastAsia="Calibri" w:cs="Times New Roman"/>
          <w:color w:val="767171"/>
          <w:szCs w:val="24"/>
        </w:rPr>
        <w:t>Fortalecido el sentido de identidad y pertenencia de las dominicanas y los dominicanos en el exterior, mediante acciones de promoción cultural</w:t>
      </w:r>
      <w:r>
        <w:rPr>
          <w:rFonts w:eastAsia="Calibri" w:cs="Times New Roman"/>
          <w:color w:val="767171"/>
          <w:szCs w:val="24"/>
        </w:rPr>
        <w:t>, mediante la promoción de 2 acciones culturales ejecutadas y 3 actos de reconocimiento a dominicanos y dominicanas en el exterior durante el 2026</w:t>
      </w:r>
      <w:r w:rsidRPr="003E596C">
        <w:rPr>
          <w:rFonts w:eastAsia="Calibri" w:cs="Times New Roman"/>
          <w:color w:val="767171"/>
          <w:szCs w:val="24"/>
        </w:rPr>
        <w:t>.</w:t>
      </w:r>
    </w:p>
    <w:p w14:paraId="67ABB796" w14:textId="77777777" w:rsidR="00977150" w:rsidRDefault="00977150" w:rsidP="00977150">
      <w:pPr>
        <w:widowControl w:val="0"/>
        <w:adjustRightInd w:val="0"/>
        <w:spacing w:after="0" w:line="360" w:lineRule="auto"/>
        <w:jc w:val="both"/>
        <w:textAlignment w:val="baseline"/>
        <w:rPr>
          <w:rFonts w:eastAsia="Calibri" w:cs="Times New Roman"/>
          <w:color w:val="767171"/>
          <w:szCs w:val="24"/>
        </w:rPr>
      </w:pPr>
    </w:p>
    <w:p w14:paraId="41AEDD45" w14:textId="77777777" w:rsidR="00977150" w:rsidRPr="003E596C" w:rsidRDefault="00977150" w:rsidP="00977150">
      <w:pPr>
        <w:widowControl w:val="0"/>
        <w:adjustRightInd w:val="0"/>
        <w:spacing w:after="0" w:line="360" w:lineRule="auto"/>
        <w:jc w:val="both"/>
        <w:textAlignment w:val="baseline"/>
        <w:rPr>
          <w:rFonts w:eastAsia="Calibri" w:cs="Times New Roman"/>
          <w:b/>
          <w:bCs/>
          <w:color w:val="767171"/>
          <w:szCs w:val="24"/>
        </w:rPr>
      </w:pPr>
      <w:r w:rsidRPr="003E596C">
        <w:rPr>
          <w:rFonts w:eastAsia="Calibri" w:cs="Times New Roman"/>
          <w:b/>
          <w:bCs/>
          <w:color w:val="767171"/>
          <w:szCs w:val="24"/>
        </w:rPr>
        <w:t>Eje estratégico N.º 2: Promoción del comercio internacional, internacionalización de los sectores económicos y atracción de inversión extranjera directa.</w:t>
      </w:r>
    </w:p>
    <w:p w14:paraId="6C6B697E" w14:textId="77777777" w:rsidR="00977150" w:rsidRDefault="00977150" w:rsidP="00977150">
      <w:pPr>
        <w:widowControl w:val="0"/>
        <w:adjustRightInd w:val="0"/>
        <w:spacing w:after="0" w:line="360" w:lineRule="auto"/>
        <w:jc w:val="both"/>
        <w:textAlignment w:val="baseline"/>
        <w:rPr>
          <w:rFonts w:eastAsia="Calibri" w:cs="Times New Roman"/>
          <w:b/>
          <w:bCs/>
          <w:color w:val="767171"/>
          <w:szCs w:val="24"/>
        </w:rPr>
      </w:pPr>
    </w:p>
    <w:p w14:paraId="6FBB0746" w14:textId="77777777" w:rsidR="00977150" w:rsidRDefault="00977150" w:rsidP="00977150">
      <w:pPr>
        <w:widowControl w:val="0"/>
        <w:adjustRightInd w:val="0"/>
        <w:spacing w:after="0" w:line="360" w:lineRule="auto"/>
        <w:jc w:val="both"/>
        <w:textAlignment w:val="baseline"/>
        <w:rPr>
          <w:rFonts w:eastAsia="Calibri" w:cs="Times New Roman"/>
          <w:color w:val="767171"/>
          <w:szCs w:val="24"/>
        </w:rPr>
      </w:pPr>
      <w:r w:rsidRPr="003E596C">
        <w:rPr>
          <w:rFonts w:eastAsia="Calibri" w:cs="Times New Roman"/>
          <w:b/>
          <w:bCs/>
          <w:color w:val="767171"/>
          <w:szCs w:val="24"/>
        </w:rPr>
        <w:t xml:space="preserve">Resultado estratégico Núm. </w:t>
      </w:r>
      <w:r>
        <w:rPr>
          <w:rFonts w:eastAsia="Calibri" w:cs="Times New Roman"/>
          <w:b/>
          <w:bCs/>
          <w:color w:val="767171"/>
          <w:szCs w:val="24"/>
        </w:rPr>
        <w:t>2.1.</w:t>
      </w:r>
      <w:r w:rsidRPr="003E596C">
        <w:rPr>
          <w:rFonts w:eastAsia="Calibri" w:cs="Times New Roman"/>
          <w:b/>
          <w:bCs/>
          <w:color w:val="767171"/>
          <w:szCs w:val="24"/>
        </w:rPr>
        <w:t>1:</w:t>
      </w:r>
      <w:r w:rsidRPr="003E596C">
        <w:rPr>
          <w:rFonts w:ascii="Artifex Hand CF Light" w:hAnsi="Artifex Hand CF Light"/>
          <w:color w:val="000000"/>
          <w:sz w:val="22"/>
          <w:lang w:eastAsia="es-DO"/>
        </w:rPr>
        <w:t xml:space="preserve"> </w:t>
      </w:r>
      <w:r w:rsidRPr="006F11AE">
        <w:rPr>
          <w:rFonts w:eastAsia="Calibri" w:cs="Times New Roman"/>
          <w:color w:val="767171"/>
          <w:szCs w:val="24"/>
        </w:rPr>
        <w:t xml:space="preserve">Promocionada en un </w:t>
      </w:r>
      <w:r>
        <w:rPr>
          <w:rFonts w:eastAsia="Calibri" w:cs="Times New Roman"/>
          <w:color w:val="767171"/>
          <w:szCs w:val="24"/>
        </w:rPr>
        <w:t>31</w:t>
      </w:r>
      <w:r w:rsidRPr="006F11AE">
        <w:rPr>
          <w:rFonts w:eastAsia="Calibri" w:cs="Times New Roman"/>
          <w:color w:val="767171"/>
          <w:szCs w:val="24"/>
        </w:rPr>
        <w:t xml:space="preserve">% </w:t>
      </w:r>
      <w:r>
        <w:rPr>
          <w:rFonts w:eastAsia="Calibri" w:cs="Times New Roman"/>
          <w:color w:val="767171"/>
          <w:szCs w:val="24"/>
        </w:rPr>
        <w:t>para el</w:t>
      </w:r>
      <w:r w:rsidRPr="006F11AE">
        <w:rPr>
          <w:rFonts w:eastAsia="Calibri" w:cs="Times New Roman"/>
          <w:color w:val="767171"/>
          <w:szCs w:val="24"/>
        </w:rPr>
        <w:t xml:space="preserve"> año 202</w:t>
      </w:r>
      <w:r>
        <w:rPr>
          <w:rFonts w:eastAsia="Calibri" w:cs="Times New Roman"/>
          <w:color w:val="767171"/>
          <w:szCs w:val="24"/>
        </w:rPr>
        <w:t>6</w:t>
      </w:r>
      <w:r w:rsidRPr="006F11AE">
        <w:rPr>
          <w:rFonts w:eastAsia="Calibri" w:cs="Times New Roman"/>
          <w:color w:val="767171"/>
          <w:szCs w:val="24"/>
        </w:rPr>
        <w:t>, la oferta exportable y la atracción de inversión para República Dominicana.</w:t>
      </w:r>
    </w:p>
    <w:p w14:paraId="46DCB131" w14:textId="77777777" w:rsidR="009729DF" w:rsidRDefault="009729DF" w:rsidP="009729DF">
      <w:pPr>
        <w:pStyle w:val="Prrafodelista"/>
        <w:spacing w:line="360" w:lineRule="auto"/>
        <w:ind w:left="567"/>
        <w:rPr>
          <w:rFonts w:eastAsia="Calibri" w:cs="Times New Roman"/>
          <w:color w:val="767171"/>
          <w:szCs w:val="24"/>
        </w:rPr>
      </w:pPr>
    </w:p>
    <w:p w14:paraId="7512F60C" w14:textId="4BEFBAC3" w:rsidR="00977150" w:rsidRDefault="00977150" w:rsidP="003107F5">
      <w:pPr>
        <w:pStyle w:val="Prrafodelista"/>
        <w:numPr>
          <w:ilvl w:val="0"/>
          <w:numId w:val="107"/>
        </w:numPr>
        <w:spacing w:line="360" w:lineRule="auto"/>
        <w:ind w:left="567" w:hanging="501"/>
        <w:rPr>
          <w:rFonts w:eastAsia="Calibri" w:cs="Times New Roman"/>
          <w:color w:val="767171"/>
          <w:szCs w:val="24"/>
        </w:rPr>
      </w:pPr>
      <w:r w:rsidRPr="006F11AE">
        <w:rPr>
          <w:rFonts w:eastAsia="Calibri" w:cs="Times New Roman"/>
          <w:color w:val="767171"/>
          <w:szCs w:val="24"/>
        </w:rPr>
        <w:t>Promoción del comercio y la atracción de inversión en coordinación con las diferentes sectoriales involucradas</w:t>
      </w:r>
      <w:r>
        <w:rPr>
          <w:rFonts w:eastAsia="Calibri" w:cs="Times New Roman"/>
          <w:color w:val="767171"/>
          <w:szCs w:val="24"/>
        </w:rPr>
        <w:t>, 20 acciones ejecutadas durante el 2026</w:t>
      </w:r>
      <w:r w:rsidRPr="006F11AE">
        <w:rPr>
          <w:rFonts w:eastAsia="Calibri" w:cs="Times New Roman"/>
          <w:color w:val="767171"/>
          <w:szCs w:val="24"/>
        </w:rPr>
        <w:t>.</w:t>
      </w:r>
    </w:p>
    <w:p w14:paraId="1555CEF9" w14:textId="77777777" w:rsidR="009729DF" w:rsidRDefault="009729DF" w:rsidP="009729DF">
      <w:pPr>
        <w:pStyle w:val="Prrafodelista"/>
        <w:spacing w:line="360" w:lineRule="auto"/>
        <w:ind w:left="567"/>
        <w:rPr>
          <w:rFonts w:eastAsia="Calibri" w:cs="Times New Roman"/>
          <w:color w:val="767171"/>
          <w:szCs w:val="24"/>
        </w:rPr>
      </w:pPr>
    </w:p>
    <w:p w14:paraId="737620AB" w14:textId="6D3B41BD" w:rsidR="00977150" w:rsidRDefault="00977150" w:rsidP="003107F5">
      <w:pPr>
        <w:pStyle w:val="Prrafodelista"/>
        <w:numPr>
          <w:ilvl w:val="0"/>
          <w:numId w:val="107"/>
        </w:numPr>
        <w:spacing w:line="360" w:lineRule="auto"/>
        <w:ind w:left="567" w:hanging="501"/>
        <w:rPr>
          <w:rFonts w:eastAsia="Calibri" w:cs="Times New Roman"/>
          <w:color w:val="767171"/>
          <w:szCs w:val="24"/>
        </w:rPr>
      </w:pPr>
      <w:r w:rsidRPr="006F11AE">
        <w:rPr>
          <w:rFonts w:eastAsia="Calibri" w:cs="Times New Roman"/>
          <w:color w:val="767171"/>
          <w:szCs w:val="24"/>
        </w:rPr>
        <w:lastRenderedPageBreak/>
        <w:t>Acercamientos para negociación de acuerdos comerciales y/o renegociación de acuerdos suscritos</w:t>
      </w:r>
      <w:r>
        <w:rPr>
          <w:rFonts w:eastAsia="Calibri" w:cs="Times New Roman"/>
          <w:color w:val="767171"/>
          <w:szCs w:val="24"/>
        </w:rPr>
        <w:t>, con un informe presentado en el 2026.</w:t>
      </w:r>
    </w:p>
    <w:p w14:paraId="2356B4DD" w14:textId="77777777" w:rsidR="009729DF" w:rsidRPr="009729DF" w:rsidRDefault="009729DF" w:rsidP="009729DF">
      <w:pPr>
        <w:pStyle w:val="Prrafodelista"/>
        <w:rPr>
          <w:rFonts w:eastAsia="Calibri" w:cs="Times New Roman"/>
          <w:color w:val="767171"/>
          <w:szCs w:val="24"/>
        </w:rPr>
      </w:pPr>
    </w:p>
    <w:p w14:paraId="15D03922" w14:textId="77777777" w:rsidR="00977150" w:rsidRPr="006F11AE" w:rsidRDefault="00977150" w:rsidP="00977150">
      <w:pPr>
        <w:spacing w:line="360" w:lineRule="auto"/>
        <w:ind w:left="66"/>
        <w:jc w:val="both"/>
        <w:rPr>
          <w:rFonts w:eastAsia="Calibri" w:cs="Times New Roman"/>
          <w:color w:val="767171"/>
          <w:szCs w:val="24"/>
        </w:rPr>
      </w:pPr>
      <w:r w:rsidRPr="003E596C">
        <w:rPr>
          <w:rFonts w:eastAsia="Calibri" w:cs="Times New Roman"/>
          <w:b/>
          <w:bCs/>
          <w:color w:val="767171"/>
          <w:szCs w:val="24"/>
        </w:rPr>
        <w:t xml:space="preserve">Resultado estratégico Núm. </w:t>
      </w:r>
      <w:r>
        <w:rPr>
          <w:rFonts w:eastAsia="Calibri" w:cs="Times New Roman"/>
          <w:b/>
          <w:bCs/>
          <w:color w:val="767171"/>
          <w:szCs w:val="24"/>
        </w:rPr>
        <w:t>2.1.2</w:t>
      </w:r>
      <w:r w:rsidRPr="003E596C">
        <w:rPr>
          <w:rFonts w:eastAsia="Calibri" w:cs="Times New Roman"/>
          <w:b/>
          <w:bCs/>
          <w:color w:val="767171"/>
          <w:szCs w:val="24"/>
        </w:rPr>
        <w:t>:</w:t>
      </w:r>
      <w:r w:rsidRPr="003E596C">
        <w:rPr>
          <w:rFonts w:ascii="Artifex Hand CF Light" w:hAnsi="Artifex Hand CF Light"/>
          <w:color w:val="000000"/>
          <w:sz w:val="22"/>
          <w:lang w:eastAsia="es-DO"/>
        </w:rPr>
        <w:t xml:space="preserve"> </w:t>
      </w:r>
      <w:r w:rsidRPr="006F11AE">
        <w:rPr>
          <w:rFonts w:eastAsia="Calibri" w:cs="Times New Roman"/>
          <w:color w:val="767171"/>
          <w:szCs w:val="24"/>
        </w:rPr>
        <w:t xml:space="preserve">Incrementado a un </w:t>
      </w:r>
      <w:r>
        <w:rPr>
          <w:rFonts w:eastAsia="Calibri" w:cs="Times New Roman"/>
          <w:color w:val="767171"/>
          <w:szCs w:val="24"/>
        </w:rPr>
        <w:t>50</w:t>
      </w:r>
      <w:r w:rsidRPr="006F11AE">
        <w:rPr>
          <w:rFonts w:eastAsia="Calibri" w:cs="Times New Roman"/>
          <w:color w:val="767171"/>
          <w:szCs w:val="24"/>
        </w:rPr>
        <w:t xml:space="preserve">% </w:t>
      </w:r>
      <w:r>
        <w:rPr>
          <w:rFonts w:eastAsia="Calibri" w:cs="Times New Roman"/>
          <w:color w:val="767171"/>
          <w:szCs w:val="24"/>
        </w:rPr>
        <w:t>para el</w:t>
      </w:r>
      <w:r w:rsidRPr="006F11AE">
        <w:rPr>
          <w:rFonts w:eastAsia="Calibri" w:cs="Times New Roman"/>
          <w:color w:val="767171"/>
          <w:szCs w:val="24"/>
        </w:rPr>
        <w:t xml:space="preserve"> año 202</w:t>
      </w:r>
      <w:r>
        <w:rPr>
          <w:rFonts w:eastAsia="Calibri" w:cs="Times New Roman"/>
          <w:color w:val="767171"/>
          <w:szCs w:val="24"/>
        </w:rPr>
        <w:t>6</w:t>
      </w:r>
      <w:r w:rsidRPr="006F11AE">
        <w:rPr>
          <w:rFonts w:eastAsia="Calibri" w:cs="Times New Roman"/>
          <w:color w:val="767171"/>
          <w:szCs w:val="24"/>
        </w:rPr>
        <w:t>, la implementación de la estrategia para la diversificación del mercado internacional para los productos dominicanos.</w:t>
      </w:r>
    </w:p>
    <w:p w14:paraId="12C9DC32" w14:textId="77777777" w:rsidR="009729DF" w:rsidRDefault="009729DF" w:rsidP="009729DF">
      <w:pPr>
        <w:pStyle w:val="Prrafodelista"/>
        <w:widowControl w:val="0"/>
        <w:tabs>
          <w:tab w:val="left" w:pos="851"/>
        </w:tabs>
        <w:adjustRightInd w:val="0"/>
        <w:spacing w:after="0" w:line="360" w:lineRule="auto"/>
        <w:ind w:left="567"/>
        <w:jc w:val="both"/>
        <w:textAlignment w:val="baseline"/>
        <w:rPr>
          <w:rFonts w:eastAsia="Calibri" w:cs="Times New Roman"/>
          <w:color w:val="767171"/>
          <w:szCs w:val="24"/>
        </w:rPr>
      </w:pPr>
    </w:p>
    <w:p w14:paraId="702C8E50" w14:textId="062D4C04" w:rsidR="00977150" w:rsidRDefault="00977150" w:rsidP="003107F5">
      <w:pPr>
        <w:pStyle w:val="Prrafodelista"/>
        <w:widowControl w:val="0"/>
        <w:numPr>
          <w:ilvl w:val="0"/>
          <w:numId w:val="108"/>
        </w:numPr>
        <w:tabs>
          <w:tab w:val="left" w:pos="851"/>
        </w:tabs>
        <w:adjustRightInd w:val="0"/>
        <w:spacing w:after="0" w:line="360" w:lineRule="auto"/>
        <w:ind w:left="567" w:hanging="501"/>
        <w:jc w:val="both"/>
        <w:textAlignment w:val="baseline"/>
        <w:rPr>
          <w:rFonts w:eastAsia="Calibri" w:cs="Times New Roman"/>
          <w:color w:val="767171"/>
          <w:szCs w:val="24"/>
        </w:rPr>
      </w:pPr>
      <w:r w:rsidRPr="006F11AE">
        <w:rPr>
          <w:rFonts w:eastAsia="Calibri" w:cs="Times New Roman"/>
          <w:color w:val="767171"/>
          <w:szCs w:val="24"/>
        </w:rPr>
        <w:t>Estrategia de acceso a nuevos mercados para los productos dominicanos</w:t>
      </w:r>
      <w:r>
        <w:rPr>
          <w:rFonts w:eastAsia="Calibri" w:cs="Times New Roman"/>
          <w:color w:val="767171"/>
          <w:szCs w:val="24"/>
        </w:rPr>
        <w:t>, con 2 propuestas de memorando de entendimiento presentados, durante el 2026</w:t>
      </w:r>
      <w:r w:rsidRPr="003E596C">
        <w:rPr>
          <w:rFonts w:eastAsia="Calibri" w:cs="Times New Roman"/>
          <w:color w:val="767171"/>
          <w:szCs w:val="24"/>
        </w:rPr>
        <w:t>.</w:t>
      </w:r>
    </w:p>
    <w:p w14:paraId="5C23D454" w14:textId="77777777" w:rsidR="009729DF" w:rsidRDefault="009729DF" w:rsidP="009729DF">
      <w:pPr>
        <w:pStyle w:val="Prrafodelista"/>
        <w:widowControl w:val="0"/>
        <w:tabs>
          <w:tab w:val="left" w:pos="851"/>
        </w:tabs>
        <w:adjustRightInd w:val="0"/>
        <w:spacing w:after="0" w:line="360" w:lineRule="auto"/>
        <w:ind w:left="567"/>
        <w:jc w:val="both"/>
        <w:textAlignment w:val="baseline"/>
        <w:rPr>
          <w:rFonts w:eastAsia="Calibri" w:cs="Times New Roman"/>
          <w:color w:val="767171"/>
          <w:szCs w:val="24"/>
        </w:rPr>
      </w:pPr>
    </w:p>
    <w:p w14:paraId="785C7F68" w14:textId="65111A1E" w:rsidR="00977150" w:rsidRPr="006F11AE" w:rsidRDefault="00977150" w:rsidP="003107F5">
      <w:pPr>
        <w:pStyle w:val="Prrafodelista"/>
        <w:widowControl w:val="0"/>
        <w:numPr>
          <w:ilvl w:val="0"/>
          <w:numId w:val="108"/>
        </w:numPr>
        <w:tabs>
          <w:tab w:val="left" w:pos="851"/>
        </w:tabs>
        <w:adjustRightInd w:val="0"/>
        <w:spacing w:after="0" w:line="360" w:lineRule="auto"/>
        <w:ind w:left="567" w:hanging="501"/>
        <w:jc w:val="both"/>
        <w:textAlignment w:val="baseline"/>
        <w:rPr>
          <w:rFonts w:eastAsia="Calibri" w:cs="Times New Roman"/>
          <w:color w:val="767171"/>
          <w:szCs w:val="24"/>
        </w:rPr>
      </w:pPr>
      <w:r w:rsidRPr="00487914">
        <w:rPr>
          <w:rFonts w:eastAsia="Calibri" w:cs="Times New Roman"/>
          <w:color w:val="767171"/>
          <w:szCs w:val="24"/>
        </w:rPr>
        <w:t>Participación País en los esquemas de integración comercial en beneficio de República Dominicana</w:t>
      </w:r>
      <w:r>
        <w:rPr>
          <w:rFonts w:eastAsia="Calibri" w:cs="Times New Roman"/>
          <w:color w:val="767171"/>
          <w:szCs w:val="24"/>
        </w:rPr>
        <w:t>, con 2 informes presentados, durante el 2026</w:t>
      </w:r>
      <w:r w:rsidRPr="003E596C">
        <w:rPr>
          <w:rFonts w:eastAsia="Calibri" w:cs="Times New Roman"/>
          <w:color w:val="767171"/>
          <w:szCs w:val="24"/>
        </w:rPr>
        <w:t>.</w:t>
      </w:r>
      <w:r w:rsidRPr="006F11AE">
        <w:rPr>
          <w:rFonts w:eastAsia="Calibri" w:cs="Times New Roman"/>
          <w:color w:val="767171"/>
          <w:szCs w:val="24"/>
        </w:rPr>
        <w:t xml:space="preserve"> </w:t>
      </w:r>
    </w:p>
    <w:p w14:paraId="0F90ABCD" w14:textId="77777777" w:rsidR="00977150" w:rsidRDefault="00977150" w:rsidP="00977150">
      <w:pPr>
        <w:widowControl w:val="0"/>
        <w:adjustRightInd w:val="0"/>
        <w:spacing w:after="0" w:line="360" w:lineRule="auto"/>
        <w:jc w:val="both"/>
        <w:textAlignment w:val="baseline"/>
        <w:rPr>
          <w:rFonts w:eastAsia="Calibri" w:cs="Times New Roman"/>
          <w:color w:val="767171"/>
          <w:szCs w:val="24"/>
        </w:rPr>
      </w:pPr>
    </w:p>
    <w:p w14:paraId="3C1B840E" w14:textId="77777777" w:rsidR="00977150" w:rsidRDefault="00977150" w:rsidP="00977150">
      <w:pPr>
        <w:widowControl w:val="0"/>
        <w:adjustRightInd w:val="0"/>
        <w:spacing w:after="0" w:line="360" w:lineRule="auto"/>
        <w:jc w:val="both"/>
        <w:textAlignment w:val="baseline"/>
        <w:rPr>
          <w:rFonts w:eastAsia="Calibri" w:cs="Times New Roman"/>
          <w:color w:val="767171"/>
          <w:szCs w:val="24"/>
        </w:rPr>
      </w:pPr>
      <w:r w:rsidRPr="003E596C">
        <w:rPr>
          <w:rFonts w:eastAsia="Calibri" w:cs="Times New Roman"/>
          <w:b/>
          <w:bCs/>
          <w:color w:val="767171"/>
          <w:szCs w:val="24"/>
        </w:rPr>
        <w:t xml:space="preserve">Resultado estratégico Núm. </w:t>
      </w:r>
      <w:r>
        <w:rPr>
          <w:rFonts w:eastAsia="Calibri" w:cs="Times New Roman"/>
          <w:b/>
          <w:bCs/>
          <w:color w:val="767171"/>
          <w:szCs w:val="24"/>
        </w:rPr>
        <w:t>2.1.3</w:t>
      </w:r>
      <w:r w:rsidRPr="003E596C">
        <w:rPr>
          <w:rFonts w:eastAsia="Calibri" w:cs="Times New Roman"/>
          <w:b/>
          <w:bCs/>
          <w:color w:val="767171"/>
          <w:szCs w:val="24"/>
        </w:rPr>
        <w:t>:</w:t>
      </w:r>
      <w:r w:rsidRPr="003E596C">
        <w:rPr>
          <w:rFonts w:ascii="Artifex Hand CF Light" w:hAnsi="Artifex Hand CF Light"/>
          <w:color w:val="000000"/>
          <w:sz w:val="22"/>
          <w:lang w:eastAsia="es-DO"/>
        </w:rPr>
        <w:t xml:space="preserve"> </w:t>
      </w:r>
      <w:r w:rsidRPr="00487914">
        <w:rPr>
          <w:rFonts w:eastAsia="Calibri" w:cs="Times New Roman"/>
          <w:color w:val="767171"/>
          <w:szCs w:val="24"/>
        </w:rPr>
        <w:t xml:space="preserve">Fortalecido a un </w:t>
      </w:r>
      <w:r>
        <w:rPr>
          <w:rFonts w:eastAsia="Calibri" w:cs="Times New Roman"/>
          <w:color w:val="767171"/>
          <w:szCs w:val="24"/>
        </w:rPr>
        <w:t>40</w:t>
      </w:r>
      <w:r w:rsidRPr="00487914">
        <w:rPr>
          <w:rFonts w:eastAsia="Calibri" w:cs="Times New Roman"/>
          <w:color w:val="767171"/>
          <w:szCs w:val="24"/>
        </w:rPr>
        <w:t>% para el año 202</w:t>
      </w:r>
      <w:r>
        <w:rPr>
          <w:rFonts w:eastAsia="Calibri" w:cs="Times New Roman"/>
          <w:color w:val="767171"/>
          <w:szCs w:val="24"/>
        </w:rPr>
        <w:t>6</w:t>
      </w:r>
      <w:r w:rsidRPr="00487914">
        <w:rPr>
          <w:rFonts w:eastAsia="Calibri" w:cs="Times New Roman"/>
          <w:color w:val="767171"/>
          <w:szCs w:val="24"/>
        </w:rPr>
        <w:t>, la implementación de las acciones programadas para atracción de cooperación internacional que impacte en el desarrollo nacional.</w:t>
      </w:r>
    </w:p>
    <w:p w14:paraId="06A5E9DA" w14:textId="77777777" w:rsidR="00977150" w:rsidRDefault="00977150" w:rsidP="00977150">
      <w:pPr>
        <w:widowControl w:val="0"/>
        <w:adjustRightInd w:val="0"/>
        <w:spacing w:after="0" w:line="276" w:lineRule="auto"/>
        <w:jc w:val="both"/>
        <w:textAlignment w:val="baseline"/>
        <w:rPr>
          <w:rFonts w:eastAsia="Calibri" w:cs="Times New Roman"/>
          <w:color w:val="767171"/>
          <w:szCs w:val="24"/>
        </w:rPr>
      </w:pPr>
    </w:p>
    <w:p w14:paraId="2608FEBA" w14:textId="77777777" w:rsidR="00977150" w:rsidRPr="00487914" w:rsidRDefault="00977150" w:rsidP="003107F5">
      <w:pPr>
        <w:pStyle w:val="Prrafodelista"/>
        <w:numPr>
          <w:ilvl w:val="0"/>
          <w:numId w:val="34"/>
        </w:numPr>
        <w:spacing w:line="360" w:lineRule="auto"/>
        <w:ind w:left="567" w:hanging="501"/>
        <w:jc w:val="both"/>
        <w:rPr>
          <w:rFonts w:eastAsia="Calibri" w:cs="Times New Roman"/>
          <w:color w:val="767171"/>
          <w:szCs w:val="24"/>
        </w:rPr>
      </w:pPr>
      <w:r w:rsidRPr="00487914">
        <w:rPr>
          <w:rFonts w:eastAsia="Calibri" w:cs="Times New Roman"/>
          <w:color w:val="767171"/>
          <w:szCs w:val="24"/>
        </w:rPr>
        <w:t>Gestión efectiva de la cooperación internacional que contribuya al desarrollo de las políticas públicas priorizados</w:t>
      </w:r>
      <w:r>
        <w:rPr>
          <w:rFonts w:eastAsia="Calibri" w:cs="Times New Roman"/>
          <w:color w:val="767171"/>
          <w:szCs w:val="24"/>
        </w:rPr>
        <w:t>, con 15 proyectos atraídos durante el 2026</w:t>
      </w:r>
      <w:r w:rsidRPr="00487914">
        <w:rPr>
          <w:rFonts w:eastAsia="Calibri" w:cs="Times New Roman"/>
          <w:color w:val="767171"/>
          <w:szCs w:val="24"/>
        </w:rPr>
        <w:t>.</w:t>
      </w:r>
    </w:p>
    <w:p w14:paraId="0A3BCC1D" w14:textId="77777777" w:rsidR="003107F5" w:rsidRDefault="003107F5" w:rsidP="003107F5">
      <w:pPr>
        <w:pStyle w:val="Prrafodelista"/>
        <w:spacing w:line="360" w:lineRule="auto"/>
        <w:ind w:left="567"/>
        <w:jc w:val="both"/>
        <w:rPr>
          <w:rFonts w:eastAsia="Calibri" w:cs="Times New Roman"/>
          <w:color w:val="767171"/>
          <w:szCs w:val="24"/>
        </w:rPr>
      </w:pPr>
    </w:p>
    <w:p w14:paraId="4220F7B1" w14:textId="003EF4A3" w:rsidR="00977150" w:rsidRPr="00487914" w:rsidRDefault="00977150" w:rsidP="003107F5">
      <w:pPr>
        <w:pStyle w:val="Prrafodelista"/>
        <w:numPr>
          <w:ilvl w:val="0"/>
          <w:numId w:val="34"/>
        </w:numPr>
        <w:spacing w:line="360" w:lineRule="auto"/>
        <w:ind w:left="567" w:hanging="501"/>
        <w:jc w:val="both"/>
        <w:rPr>
          <w:rFonts w:eastAsia="Calibri" w:cs="Times New Roman"/>
          <w:color w:val="767171"/>
          <w:szCs w:val="24"/>
        </w:rPr>
      </w:pPr>
      <w:r w:rsidRPr="00487914">
        <w:rPr>
          <w:rFonts w:eastAsia="Calibri" w:cs="Times New Roman"/>
          <w:color w:val="767171"/>
          <w:szCs w:val="24"/>
        </w:rPr>
        <w:t>Identificada y promovida la oferta de cooperación dominicana hacia otros Estados</w:t>
      </w:r>
      <w:r>
        <w:rPr>
          <w:rFonts w:eastAsia="Calibri" w:cs="Times New Roman"/>
          <w:color w:val="767171"/>
          <w:szCs w:val="24"/>
        </w:rPr>
        <w:t>, 2 proyectos ofertados durante el 2026</w:t>
      </w:r>
      <w:r w:rsidRPr="00487914">
        <w:rPr>
          <w:rFonts w:eastAsia="Calibri" w:cs="Times New Roman"/>
          <w:color w:val="767171"/>
          <w:szCs w:val="24"/>
        </w:rPr>
        <w:t>.</w:t>
      </w:r>
    </w:p>
    <w:p w14:paraId="5942AA66" w14:textId="77777777" w:rsidR="003107F5" w:rsidRDefault="003107F5" w:rsidP="003107F5">
      <w:pPr>
        <w:pStyle w:val="Prrafodelista"/>
        <w:spacing w:line="360" w:lineRule="auto"/>
        <w:ind w:left="567"/>
        <w:jc w:val="both"/>
        <w:rPr>
          <w:rFonts w:eastAsia="Calibri" w:cs="Times New Roman"/>
          <w:color w:val="767171"/>
          <w:szCs w:val="24"/>
        </w:rPr>
      </w:pPr>
    </w:p>
    <w:p w14:paraId="05CB1E24" w14:textId="33121F2C" w:rsidR="00977150" w:rsidRDefault="00977150" w:rsidP="003107F5">
      <w:pPr>
        <w:pStyle w:val="Prrafodelista"/>
        <w:numPr>
          <w:ilvl w:val="0"/>
          <w:numId w:val="34"/>
        </w:numPr>
        <w:spacing w:line="360" w:lineRule="auto"/>
        <w:ind w:left="567" w:hanging="567"/>
        <w:jc w:val="both"/>
        <w:rPr>
          <w:rFonts w:eastAsia="Calibri" w:cs="Times New Roman"/>
          <w:color w:val="767171"/>
          <w:szCs w:val="24"/>
        </w:rPr>
      </w:pPr>
      <w:r w:rsidRPr="00487914">
        <w:rPr>
          <w:rFonts w:eastAsia="Calibri" w:cs="Times New Roman"/>
          <w:color w:val="767171"/>
          <w:szCs w:val="24"/>
        </w:rPr>
        <w:t>Gestión de cooperación técnica para la generación de conocimiento que aporte al desarrollo nacional</w:t>
      </w:r>
      <w:r>
        <w:rPr>
          <w:rFonts w:eastAsia="Calibri" w:cs="Times New Roman"/>
          <w:color w:val="767171"/>
          <w:szCs w:val="24"/>
        </w:rPr>
        <w:t>, con un curso impartido, 10 beneficiarios de proyectos de cooperación técnica y/o capacitación, durante el 2026</w:t>
      </w:r>
      <w:r w:rsidRPr="003E596C">
        <w:rPr>
          <w:rFonts w:eastAsia="Calibri" w:cs="Times New Roman"/>
          <w:color w:val="767171"/>
          <w:szCs w:val="24"/>
        </w:rPr>
        <w:t>.</w:t>
      </w:r>
    </w:p>
    <w:p w14:paraId="451D5D73" w14:textId="77777777" w:rsidR="003107F5" w:rsidRDefault="003107F5" w:rsidP="003107F5">
      <w:pPr>
        <w:pStyle w:val="Prrafodelista"/>
        <w:spacing w:line="360" w:lineRule="auto"/>
        <w:ind w:left="567"/>
        <w:jc w:val="both"/>
        <w:rPr>
          <w:rFonts w:eastAsia="Calibri" w:cs="Times New Roman"/>
          <w:color w:val="767171"/>
          <w:szCs w:val="24"/>
        </w:rPr>
      </w:pPr>
    </w:p>
    <w:p w14:paraId="5C500093" w14:textId="6D8FEA53" w:rsidR="00977150" w:rsidRDefault="00977150" w:rsidP="003107F5">
      <w:pPr>
        <w:pStyle w:val="Prrafodelista"/>
        <w:numPr>
          <w:ilvl w:val="0"/>
          <w:numId w:val="34"/>
        </w:numPr>
        <w:spacing w:line="360" w:lineRule="auto"/>
        <w:ind w:left="567" w:hanging="567"/>
        <w:jc w:val="both"/>
        <w:rPr>
          <w:rFonts w:eastAsia="Calibri" w:cs="Times New Roman"/>
          <w:color w:val="767171"/>
          <w:szCs w:val="24"/>
        </w:rPr>
      </w:pPr>
      <w:r w:rsidRPr="00487914">
        <w:rPr>
          <w:rFonts w:eastAsia="Calibri" w:cs="Times New Roman"/>
          <w:color w:val="767171"/>
          <w:szCs w:val="24"/>
        </w:rPr>
        <w:t>Fomento de la cooperación técnica y el intercambio de experiencia entre ciudades dominicanas y extranjeras, con 5 hermanamiento ejecutados durante el 2026.</w:t>
      </w:r>
    </w:p>
    <w:p w14:paraId="0432FBC5" w14:textId="77777777" w:rsidR="00977150" w:rsidRPr="00487914" w:rsidRDefault="00977150" w:rsidP="003107F5">
      <w:pPr>
        <w:pStyle w:val="Prrafodelista"/>
        <w:numPr>
          <w:ilvl w:val="0"/>
          <w:numId w:val="34"/>
        </w:numPr>
        <w:spacing w:line="360" w:lineRule="auto"/>
        <w:ind w:left="567" w:hanging="567"/>
        <w:jc w:val="both"/>
        <w:rPr>
          <w:rFonts w:eastAsia="Calibri" w:cs="Times New Roman"/>
          <w:color w:val="767171"/>
          <w:szCs w:val="24"/>
        </w:rPr>
      </w:pPr>
      <w:r w:rsidRPr="00487914">
        <w:rPr>
          <w:rFonts w:eastAsia="Calibri" w:cs="Times New Roman"/>
          <w:color w:val="767171"/>
          <w:szCs w:val="24"/>
        </w:rPr>
        <w:lastRenderedPageBreak/>
        <w:t>Gestión y coordinación con las Misiones Diplomáticas en el Exterior y las representaciones acreditadas en el país, fortaleciendo las alianzas público-privadas y el intercambio de experiencias en el ámbito de la diplomacia especializada</w:t>
      </w:r>
      <w:r>
        <w:rPr>
          <w:rFonts w:eastAsia="Calibri" w:cs="Times New Roman"/>
          <w:color w:val="767171"/>
          <w:szCs w:val="24"/>
        </w:rPr>
        <w:t>, con 8 intercambios de experiencias ejecutadas durante el 2026</w:t>
      </w:r>
      <w:r w:rsidRPr="003E596C">
        <w:rPr>
          <w:rFonts w:eastAsia="Calibri" w:cs="Times New Roman"/>
          <w:color w:val="767171"/>
          <w:szCs w:val="24"/>
        </w:rPr>
        <w:t>.</w:t>
      </w:r>
    </w:p>
    <w:p w14:paraId="32F16B6A" w14:textId="77777777" w:rsidR="00977150" w:rsidRDefault="00977150" w:rsidP="00977150">
      <w:pPr>
        <w:widowControl w:val="0"/>
        <w:adjustRightInd w:val="0"/>
        <w:spacing w:after="0" w:line="360" w:lineRule="auto"/>
        <w:jc w:val="both"/>
        <w:textAlignment w:val="baseline"/>
        <w:rPr>
          <w:rFonts w:ascii="Artifex Hand CF Light" w:hAnsi="Artifex Hand CF Light"/>
          <w:color w:val="000000"/>
          <w:sz w:val="22"/>
          <w:lang w:eastAsia="es-DO"/>
        </w:rPr>
      </w:pPr>
    </w:p>
    <w:p w14:paraId="72B299D8" w14:textId="77777777" w:rsidR="00977150" w:rsidRPr="00493859" w:rsidRDefault="00977150" w:rsidP="00977150">
      <w:pPr>
        <w:widowControl w:val="0"/>
        <w:adjustRightInd w:val="0"/>
        <w:spacing w:after="0" w:line="360" w:lineRule="auto"/>
        <w:jc w:val="both"/>
        <w:textAlignment w:val="baseline"/>
        <w:rPr>
          <w:rFonts w:eastAsia="Calibri" w:cs="Times New Roman"/>
          <w:b/>
          <w:bCs/>
          <w:color w:val="767171"/>
          <w:szCs w:val="24"/>
        </w:rPr>
      </w:pPr>
      <w:r w:rsidRPr="00493859">
        <w:rPr>
          <w:rFonts w:eastAsia="Calibri" w:cs="Times New Roman"/>
          <w:b/>
          <w:bCs/>
          <w:color w:val="767171"/>
          <w:szCs w:val="24"/>
        </w:rPr>
        <w:t>Eje estratégico N.º 3: Promoción de los valores democráticos y los derechos humanos.</w:t>
      </w:r>
    </w:p>
    <w:p w14:paraId="48C4F997" w14:textId="77777777" w:rsidR="00977150" w:rsidRPr="00912221" w:rsidRDefault="00977150" w:rsidP="00977150">
      <w:pPr>
        <w:spacing w:line="360" w:lineRule="auto"/>
        <w:rPr>
          <w:rFonts w:eastAsia="Calibri" w:cs="Times New Roman"/>
          <w:color w:val="767171"/>
          <w:szCs w:val="24"/>
        </w:rPr>
      </w:pPr>
    </w:p>
    <w:p w14:paraId="47A7F517" w14:textId="77777777" w:rsidR="00977150" w:rsidRDefault="00977150" w:rsidP="00977150">
      <w:pPr>
        <w:widowControl w:val="0"/>
        <w:adjustRightInd w:val="0"/>
        <w:spacing w:after="0" w:line="360" w:lineRule="auto"/>
        <w:jc w:val="both"/>
        <w:textAlignment w:val="baseline"/>
        <w:rPr>
          <w:rFonts w:ascii="Artifex Hand CF Light" w:hAnsi="Artifex Hand CF Light"/>
          <w:color w:val="000000"/>
          <w:sz w:val="22"/>
          <w:lang w:eastAsia="es-DO"/>
        </w:rPr>
      </w:pPr>
      <w:r w:rsidRPr="003E596C">
        <w:rPr>
          <w:rFonts w:eastAsia="Calibri" w:cs="Times New Roman"/>
          <w:b/>
          <w:bCs/>
          <w:color w:val="767171"/>
          <w:szCs w:val="24"/>
        </w:rPr>
        <w:t xml:space="preserve">Resultado estratégico Núm. </w:t>
      </w:r>
      <w:r>
        <w:rPr>
          <w:rFonts w:eastAsia="Calibri" w:cs="Times New Roman"/>
          <w:b/>
          <w:bCs/>
          <w:color w:val="767171"/>
          <w:szCs w:val="24"/>
        </w:rPr>
        <w:t>3.1.1</w:t>
      </w:r>
      <w:r w:rsidRPr="003E596C">
        <w:rPr>
          <w:rFonts w:eastAsia="Calibri" w:cs="Times New Roman"/>
          <w:b/>
          <w:bCs/>
          <w:color w:val="767171"/>
          <w:szCs w:val="24"/>
        </w:rPr>
        <w:t>:</w:t>
      </w:r>
      <w:r w:rsidRPr="003E596C">
        <w:rPr>
          <w:rFonts w:ascii="Artifex Hand CF Light" w:hAnsi="Artifex Hand CF Light"/>
          <w:color w:val="000000"/>
          <w:sz w:val="22"/>
          <w:lang w:eastAsia="es-DO"/>
        </w:rPr>
        <w:t xml:space="preserve"> </w:t>
      </w:r>
      <w:r w:rsidRPr="00493859">
        <w:rPr>
          <w:rFonts w:eastAsia="Calibri" w:cs="Times New Roman"/>
          <w:color w:val="767171"/>
          <w:szCs w:val="24"/>
        </w:rPr>
        <w:t>Mantenida en un 100% para el año 202</w:t>
      </w:r>
      <w:r>
        <w:rPr>
          <w:rFonts w:eastAsia="Calibri" w:cs="Times New Roman"/>
          <w:color w:val="767171"/>
          <w:szCs w:val="24"/>
        </w:rPr>
        <w:t>6</w:t>
      </w:r>
      <w:r w:rsidRPr="00493859">
        <w:rPr>
          <w:rFonts w:eastAsia="Calibri" w:cs="Times New Roman"/>
          <w:color w:val="767171"/>
          <w:szCs w:val="24"/>
        </w:rPr>
        <w:t>, la ejecución de la estrategia para el posicionamiento internacional de República Dominicana como promotor de la democracia, la inclusión, la transparencia y el apoyo a procesos de gobernanza.</w:t>
      </w:r>
    </w:p>
    <w:p w14:paraId="11724807" w14:textId="77777777" w:rsidR="00977150" w:rsidRDefault="00977150" w:rsidP="00977150">
      <w:pPr>
        <w:widowControl w:val="0"/>
        <w:adjustRightInd w:val="0"/>
        <w:spacing w:after="0" w:line="360" w:lineRule="auto"/>
        <w:jc w:val="both"/>
        <w:textAlignment w:val="baseline"/>
        <w:rPr>
          <w:rFonts w:ascii="Artifex Hand CF Light" w:hAnsi="Artifex Hand CF Light"/>
          <w:color w:val="000000"/>
          <w:sz w:val="22"/>
          <w:lang w:eastAsia="es-DO"/>
        </w:rPr>
      </w:pPr>
    </w:p>
    <w:p w14:paraId="6841F1C2" w14:textId="77777777" w:rsidR="00977150" w:rsidRPr="00493859" w:rsidRDefault="00977150" w:rsidP="003107F5">
      <w:pPr>
        <w:pStyle w:val="Prrafodelista"/>
        <w:numPr>
          <w:ilvl w:val="0"/>
          <w:numId w:val="35"/>
        </w:numPr>
        <w:spacing w:line="360" w:lineRule="auto"/>
        <w:ind w:left="567" w:hanging="501"/>
        <w:jc w:val="both"/>
        <w:rPr>
          <w:rFonts w:eastAsia="Calibri" w:cs="Times New Roman"/>
          <w:color w:val="767171"/>
          <w:szCs w:val="24"/>
        </w:rPr>
      </w:pPr>
      <w:r w:rsidRPr="00493859">
        <w:rPr>
          <w:rFonts w:eastAsia="Calibri" w:cs="Times New Roman"/>
          <w:color w:val="767171"/>
          <w:szCs w:val="24"/>
        </w:rPr>
        <w:t>Gestión y articulación regional de República Dominicana, mediante el monitoreo de posiciones país, para la defensa de la democracia</w:t>
      </w:r>
      <w:r>
        <w:rPr>
          <w:rFonts w:eastAsia="Calibri" w:cs="Times New Roman"/>
          <w:color w:val="767171"/>
          <w:szCs w:val="24"/>
        </w:rPr>
        <w:t>, con 2 informes de monitoreo realizados durante el 2026</w:t>
      </w:r>
      <w:r w:rsidRPr="00493859">
        <w:rPr>
          <w:rFonts w:eastAsia="Calibri" w:cs="Times New Roman"/>
          <w:color w:val="767171"/>
          <w:szCs w:val="24"/>
        </w:rPr>
        <w:t>.</w:t>
      </w:r>
    </w:p>
    <w:p w14:paraId="32D80E9A" w14:textId="77777777" w:rsidR="003107F5" w:rsidRDefault="003107F5" w:rsidP="003107F5">
      <w:pPr>
        <w:pStyle w:val="Prrafodelista"/>
        <w:spacing w:line="360" w:lineRule="auto"/>
        <w:ind w:left="567"/>
        <w:jc w:val="both"/>
        <w:rPr>
          <w:rFonts w:eastAsia="Calibri" w:cs="Times New Roman"/>
          <w:color w:val="767171"/>
          <w:szCs w:val="24"/>
        </w:rPr>
      </w:pPr>
    </w:p>
    <w:p w14:paraId="44E488AD" w14:textId="325CF2B6" w:rsidR="00977150" w:rsidRPr="00493859" w:rsidRDefault="00977150" w:rsidP="003107F5">
      <w:pPr>
        <w:pStyle w:val="Prrafodelista"/>
        <w:numPr>
          <w:ilvl w:val="0"/>
          <w:numId w:val="35"/>
        </w:numPr>
        <w:spacing w:line="360" w:lineRule="auto"/>
        <w:ind w:left="567" w:hanging="501"/>
        <w:jc w:val="both"/>
        <w:rPr>
          <w:rFonts w:eastAsia="Calibri" w:cs="Times New Roman"/>
          <w:color w:val="767171"/>
          <w:szCs w:val="24"/>
        </w:rPr>
      </w:pPr>
      <w:r w:rsidRPr="00493859">
        <w:rPr>
          <w:rFonts w:eastAsia="Calibri" w:cs="Times New Roman"/>
          <w:color w:val="767171"/>
          <w:szCs w:val="24"/>
        </w:rPr>
        <w:t>Pronunciamientos de República Dominicana sobre los asuntos de democracia y derechos humanos</w:t>
      </w:r>
      <w:r>
        <w:rPr>
          <w:rFonts w:eastAsia="Calibri" w:cs="Times New Roman"/>
          <w:color w:val="767171"/>
          <w:szCs w:val="24"/>
        </w:rPr>
        <w:t>, 5 comunicados oficiales emitidos</w:t>
      </w:r>
      <w:r w:rsidRPr="00493859">
        <w:rPr>
          <w:rFonts w:eastAsia="Calibri" w:cs="Times New Roman"/>
          <w:color w:val="767171"/>
          <w:szCs w:val="24"/>
        </w:rPr>
        <w:t xml:space="preserve"> </w:t>
      </w:r>
      <w:r>
        <w:rPr>
          <w:rFonts w:eastAsia="Calibri" w:cs="Times New Roman"/>
          <w:color w:val="767171"/>
          <w:szCs w:val="24"/>
        </w:rPr>
        <w:t>durante el 2026</w:t>
      </w:r>
      <w:r w:rsidRPr="00493859">
        <w:rPr>
          <w:rFonts w:eastAsia="Calibri" w:cs="Times New Roman"/>
          <w:color w:val="767171"/>
          <w:szCs w:val="24"/>
        </w:rPr>
        <w:t>.</w:t>
      </w:r>
    </w:p>
    <w:p w14:paraId="0E5C2F97" w14:textId="77777777" w:rsidR="00977150" w:rsidRPr="00493859" w:rsidRDefault="00977150" w:rsidP="00977150">
      <w:pPr>
        <w:pStyle w:val="Prrafodelista"/>
        <w:widowControl w:val="0"/>
        <w:adjustRightInd w:val="0"/>
        <w:spacing w:after="0" w:line="360" w:lineRule="auto"/>
        <w:ind w:left="567"/>
        <w:jc w:val="both"/>
        <w:textAlignment w:val="baseline"/>
        <w:rPr>
          <w:rFonts w:eastAsia="Calibri" w:cs="Times New Roman"/>
          <w:color w:val="767171"/>
          <w:szCs w:val="24"/>
        </w:rPr>
      </w:pPr>
    </w:p>
    <w:p w14:paraId="019A6610" w14:textId="77777777" w:rsidR="00977150" w:rsidRDefault="00977150" w:rsidP="00977150">
      <w:pPr>
        <w:widowControl w:val="0"/>
        <w:adjustRightInd w:val="0"/>
        <w:spacing w:after="0" w:line="360" w:lineRule="auto"/>
        <w:jc w:val="both"/>
        <w:textAlignment w:val="baseline"/>
        <w:rPr>
          <w:rFonts w:eastAsia="Calibri" w:cs="Times New Roman"/>
          <w:color w:val="767171"/>
          <w:szCs w:val="24"/>
        </w:rPr>
      </w:pPr>
      <w:r w:rsidRPr="003E596C">
        <w:rPr>
          <w:rFonts w:eastAsia="Calibri" w:cs="Times New Roman"/>
          <w:b/>
          <w:bCs/>
          <w:color w:val="767171"/>
          <w:szCs w:val="24"/>
        </w:rPr>
        <w:t xml:space="preserve">Resultado estratégico Núm. </w:t>
      </w:r>
      <w:r>
        <w:rPr>
          <w:rFonts w:eastAsia="Calibri" w:cs="Times New Roman"/>
          <w:b/>
          <w:bCs/>
          <w:color w:val="767171"/>
          <w:szCs w:val="24"/>
        </w:rPr>
        <w:t>3.1.2</w:t>
      </w:r>
      <w:r w:rsidRPr="003E596C">
        <w:rPr>
          <w:rFonts w:eastAsia="Calibri" w:cs="Times New Roman"/>
          <w:b/>
          <w:bCs/>
          <w:color w:val="767171"/>
          <w:szCs w:val="24"/>
        </w:rPr>
        <w:t>:</w:t>
      </w:r>
      <w:r w:rsidRPr="003E596C">
        <w:rPr>
          <w:rFonts w:ascii="Artifex Hand CF Light" w:hAnsi="Artifex Hand CF Light"/>
          <w:color w:val="000000"/>
          <w:sz w:val="22"/>
          <w:lang w:eastAsia="es-DO"/>
        </w:rPr>
        <w:t xml:space="preserve"> </w:t>
      </w:r>
      <w:r w:rsidRPr="00493859">
        <w:rPr>
          <w:rFonts w:eastAsia="Calibri" w:cs="Times New Roman"/>
          <w:color w:val="767171"/>
          <w:szCs w:val="24"/>
        </w:rPr>
        <w:t>Mantenido en un 100% para el año 202</w:t>
      </w:r>
      <w:r>
        <w:rPr>
          <w:rFonts w:eastAsia="Calibri" w:cs="Times New Roman"/>
          <w:color w:val="767171"/>
          <w:szCs w:val="24"/>
        </w:rPr>
        <w:t>6</w:t>
      </w:r>
      <w:r w:rsidRPr="00493859">
        <w:rPr>
          <w:rFonts w:eastAsia="Calibri" w:cs="Times New Roman"/>
          <w:color w:val="767171"/>
          <w:szCs w:val="24"/>
        </w:rPr>
        <w:t>, la implementación de las acciones programadas para el posicionamiento dominicano en la comunidad internacional en materia de derechos humanos.</w:t>
      </w:r>
    </w:p>
    <w:p w14:paraId="56ED0728" w14:textId="77777777" w:rsidR="003107F5" w:rsidRDefault="003107F5" w:rsidP="00977150">
      <w:pPr>
        <w:widowControl w:val="0"/>
        <w:adjustRightInd w:val="0"/>
        <w:spacing w:after="0" w:line="360" w:lineRule="auto"/>
        <w:jc w:val="both"/>
        <w:textAlignment w:val="baseline"/>
        <w:rPr>
          <w:rFonts w:eastAsia="Calibri" w:cs="Times New Roman"/>
          <w:color w:val="767171"/>
          <w:szCs w:val="24"/>
        </w:rPr>
      </w:pPr>
    </w:p>
    <w:p w14:paraId="1B4A1BC0" w14:textId="77777777" w:rsidR="00977150" w:rsidRPr="002E7ED2" w:rsidRDefault="00977150" w:rsidP="003107F5">
      <w:pPr>
        <w:pStyle w:val="Prrafodelista"/>
        <w:numPr>
          <w:ilvl w:val="0"/>
          <w:numId w:val="36"/>
        </w:numPr>
        <w:spacing w:line="360" w:lineRule="auto"/>
        <w:ind w:left="567" w:hanging="501"/>
        <w:jc w:val="both"/>
        <w:rPr>
          <w:rFonts w:eastAsia="Calibri" w:cs="Times New Roman"/>
          <w:color w:val="767171"/>
          <w:szCs w:val="24"/>
        </w:rPr>
      </w:pPr>
      <w:r w:rsidRPr="002E7ED2">
        <w:rPr>
          <w:rFonts w:eastAsia="Calibri" w:cs="Times New Roman"/>
          <w:color w:val="767171"/>
          <w:szCs w:val="24"/>
        </w:rPr>
        <w:t>Plan de trabajo con la Comisión interinstitucional para presidir y coordinar las obligaciones internacionales en materia de derechos humanos</w:t>
      </w:r>
      <w:r>
        <w:rPr>
          <w:rFonts w:eastAsia="Calibri" w:cs="Times New Roman"/>
          <w:color w:val="767171"/>
          <w:szCs w:val="24"/>
        </w:rPr>
        <w:t>, con 6 reuniones ordinarias realizadas, durante el 2026</w:t>
      </w:r>
      <w:r w:rsidRPr="00493859">
        <w:rPr>
          <w:rFonts w:eastAsia="Calibri" w:cs="Times New Roman"/>
          <w:color w:val="767171"/>
          <w:szCs w:val="24"/>
        </w:rPr>
        <w:t>.</w:t>
      </w:r>
    </w:p>
    <w:p w14:paraId="35B334E4" w14:textId="77777777" w:rsidR="003107F5" w:rsidRDefault="003107F5" w:rsidP="003107F5">
      <w:pPr>
        <w:pStyle w:val="Prrafodelista"/>
        <w:spacing w:line="360" w:lineRule="auto"/>
        <w:ind w:left="567"/>
        <w:jc w:val="both"/>
        <w:rPr>
          <w:rFonts w:eastAsia="Calibri" w:cs="Times New Roman"/>
          <w:color w:val="767171"/>
          <w:szCs w:val="24"/>
        </w:rPr>
      </w:pPr>
    </w:p>
    <w:p w14:paraId="0517677A" w14:textId="5E386CCF" w:rsidR="00977150" w:rsidRDefault="00977150" w:rsidP="003107F5">
      <w:pPr>
        <w:pStyle w:val="Prrafodelista"/>
        <w:numPr>
          <w:ilvl w:val="0"/>
          <w:numId w:val="36"/>
        </w:numPr>
        <w:spacing w:line="360" w:lineRule="auto"/>
        <w:ind w:left="567" w:hanging="501"/>
        <w:jc w:val="both"/>
        <w:rPr>
          <w:rFonts w:eastAsia="Calibri" w:cs="Times New Roman"/>
          <w:color w:val="767171"/>
          <w:szCs w:val="24"/>
        </w:rPr>
      </w:pPr>
      <w:r w:rsidRPr="002E7ED2">
        <w:rPr>
          <w:rFonts w:eastAsia="Calibri" w:cs="Times New Roman"/>
          <w:color w:val="767171"/>
          <w:szCs w:val="24"/>
        </w:rPr>
        <w:lastRenderedPageBreak/>
        <w:t>Definición y presentación de Informes país sobre el cumplimiento de las obligaciones del estado en materia de derechos humanos</w:t>
      </w:r>
      <w:r>
        <w:rPr>
          <w:rFonts w:eastAsia="Calibri" w:cs="Times New Roman"/>
          <w:color w:val="767171"/>
          <w:szCs w:val="24"/>
        </w:rPr>
        <w:t>, con un informe presentado durante el 2026</w:t>
      </w:r>
      <w:r w:rsidRPr="00493859">
        <w:rPr>
          <w:rFonts w:eastAsia="Calibri" w:cs="Times New Roman"/>
          <w:color w:val="767171"/>
          <w:szCs w:val="24"/>
        </w:rPr>
        <w:t>.</w:t>
      </w:r>
    </w:p>
    <w:p w14:paraId="35C5DE01" w14:textId="77777777" w:rsidR="003107F5" w:rsidRDefault="003107F5" w:rsidP="003107F5">
      <w:pPr>
        <w:pStyle w:val="Prrafodelista"/>
        <w:spacing w:line="360" w:lineRule="auto"/>
        <w:ind w:left="567"/>
        <w:jc w:val="both"/>
        <w:rPr>
          <w:rFonts w:eastAsia="Calibri" w:cs="Times New Roman"/>
          <w:color w:val="767171"/>
          <w:szCs w:val="24"/>
        </w:rPr>
      </w:pPr>
    </w:p>
    <w:p w14:paraId="6DE96050" w14:textId="3700D3B0" w:rsidR="00977150" w:rsidRPr="002E7ED2" w:rsidRDefault="00977150" w:rsidP="003107F5">
      <w:pPr>
        <w:pStyle w:val="Prrafodelista"/>
        <w:numPr>
          <w:ilvl w:val="0"/>
          <w:numId w:val="36"/>
        </w:numPr>
        <w:spacing w:line="360" w:lineRule="auto"/>
        <w:ind w:left="567" w:hanging="501"/>
        <w:jc w:val="both"/>
        <w:rPr>
          <w:rFonts w:eastAsia="Calibri" w:cs="Times New Roman"/>
          <w:color w:val="767171"/>
          <w:szCs w:val="24"/>
        </w:rPr>
      </w:pPr>
      <w:r w:rsidRPr="002E7ED2">
        <w:rPr>
          <w:rFonts w:eastAsia="Calibri" w:cs="Times New Roman"/>
          <w:color w:val="767171"/>
          <w:szCs w:val="24"/>
        </w:rPr>
        <w:t>Gestión de Documentos Oficiales y participación en foros multilaterales fijando posición país en materia de Derechos Humanos</w:t>
      </w:r>
      <w:r>
        <w:rPr>
          <w:rFonts w:eastAsia="Calibri" w:cs="Times New Roman"/>
          <w:color w:val="767171"/>
          <w:szCs w:val="24"/>
        </w:rPr>
        <w:t>, con un informe presentado durante el 2026</w:t>
      </w:r>
      <w:r w:rsidRPr="00493859">
        <w:rPr>
          <w:rFonts w:eastAsia="Calibri" w:cs="Times New Roman"/>
          <w:color w:val="767171"/>
          <w:szCs w:val="24"/>
        </w:rPr>
        <w:t>.</w:t>
      </w:r>
    </w:p>
    <w:p w14:paraId="4C70A62A" w14:textId="77777777" w:rsidR="003107F5" w:rsidRDefault="003107F5" w:rsidP="003107F5">
      <w:pPr>
        <w:pStyle w:val="Prrafodelista"/>
        <w:spacing w:line="360" w:lineRule="auto"/>
        <w:ind w:left="567"/>
        <w:jc w:val="both"/>
        <w:rPr>
          <w:rFonts w:eastAsia="Calibri" w:cs="Times New Roman"/>
          <w:color w:val="767171"/>
          <w:szCs w:val="24"/>
        </w:rPr>
      </w:pPr>
    </w:p>
    <w:p w14:paraId="2D20CCF8" w14:textId="02E2A8C1" w:rsidR="00977150" w:rsidRPr="002E7ED2" w:rsidRDefault="00977150" w:rsidP="003107F5">
      <w:pPr>
        <w:pStyle w:val="Prrafodelista"/>
        <w:numPr>
          <w:ilvl w:val="0"/>
          <w:numId w:val="36"/>
        </w:numPr>
        <w:spacing w:line="360" w:lineRule="auto"/>
        <w:ind w:left="567" w:hanging="501"/>
        <w:jc w:val="both"/>
        <w:rPr>
          <w:rFonts w:eastAsia="Calibri" w:cs="Times New Roman"/>
          <w:color w:val="767171"/>
          <w:szCs w:val="24"/>
        </w:rPr>
      </w:pPr>
      <w:r w:rsidRPr="002E7ED2">
        <w:rPr>
          <w:rFonts w:eastAsia="Calibri" w:cs="Times New Roman"/>
          <w:color w:val="767171"/>
          <w:szCs w:val="24"/>
        </w:rPr>
        <w:t>Fomento y promoción de los derechos humanos a nivel nacional en el marco de la comisión interinstitucional y conforme a las normativas vigentes</w:t>
      </w:r>
      <w:r>
        <w:rPr>
          <w:rFonts w:eastAsia="Calibri" w:cs="Times New Roman"/>
          <w:color w:val="767171"/>
          <w:szCs w:val="24"/>
        </w:rPr>
        <w:t>, con 75 acciones de resoluciones con posición país establecidas durante el 2026</w:t>
      </w:r>
      <w:r w:rsidRPr="00493859">
        <w:rPr>
          <w:rFonts w:eastAsia="Calibri" w:cs="Times New Roman"/>
          <w:color w:val="767171"/>
          <w:szCs w:val="24"/>
        </w:rPr>
        <w:t>.</w:t>
      </w:r>
    </w:p>
    <w:p w14:paraId="5371D883" w14:textId="77777777" w:rsidR="003107F5" w:rsidRDefault="003107F5" w:rsidP="003107F5">
      <w:pPr>
        <w:pStyle w:val="Prrafodelista"/>
        <w:widowControl w:val="0"/>
        <w:adjustRightInd w:val="0"/>
        <w:spacing w:after="0" w:line="360" w:lineRule="auto"/>
        <w:ind w:left="567"/>
        <w:jc w:val="both"/>
        <w:textAlignment w:val="baseline"/>
        <w:rPr>
          <w:rFonts w:eastAsia="Calibri" w:cs="Times New Roman"/>
          <w:color w:val="767171"/>
          <w:szCs w:val="24"/>
        </w:rPr>
      </w:pPr>
    </w:p>
    <w:p w14:paraId="5E64178A" w14:textId="18A37FFD" w:rsidR="00977150" w:rsidRPr="002E7ED2" w:rsidRDefault="00977150" w:rsidP="003107F5">
      <w:pPr>
        <w:pStyle w:val="Prrafodelista"/>
        <w:widowControl w:val="0"/>
        <w:numPr>
          <w:ilvl w:val="0"/>
          <w:numId w:val="36"/>
        </w:numPr>
        <w:adjustRightInd w:val="0"/>
        <w:spacing w:after="0" w:line="360" w:lineRule="auto"/>
        <w:ind w:left="567" w:hanging="501"/>
        <w:jc w:val="both"/>
        <w:textAlignment w:val="baseline"/>
        <w:rPr>
          <w:rFonts w:eastAsia="Calibri" w:cs="Times New Roman"/>
          <w:color w:val="767171"/>
          <w:szCs w:val="24"/>
        </w:rPr>
      </w:pPr>
      <w:r w:rsidRPr="002E7ED2">
        <w:rPr>
          <w:rFonts w:eastAsia="Calibri" w:cs="Times New Roman"/>
          <w:color w:val="767171"/>
          <w:szCs w:val="24"/>
        </w:rPr>
        <w:t>Fomento y promoción de los derechos humanos a nivel nacional de acuerdo con las normativas establecidas</w:t>
      </w:r>
      <w:r>
        <w:rPr>
          <w:rFonts w:eastAsia="Calibri" w:cs="Times New Roman"/>
          <w:color w:val="767171"/>
          <w:szCs w:val="24"/>
        </w:rPr>
        <w:t>, con un informe sobre apoyo del MIREX a políticas transversales presentado durante el 2026</w:t>
      </w:r>
      <w:r w:rsidRPr="00493859">
        <w:rPr>
          <w:rFonts w:eastAsia="Calibri" w:cs="Times New Roman"/>
          <w:color w:val="767171"/>
          <w:szCs w:val="24"/>
        </w:rPr>
        <w:t>.</w:t>
      </w:r>
    </w:p>
    <w:p w14:paraId="40E7F3FB" w14:textId="77777777" w:rsidR="00977150" w:rsidRDefault="00977150" w:rsidP="00977150">
      <w:pPr>
        <w:widowControl w:val="0"/>
        <w:adjustRightInd w:val="0"/>
        <w:spacing w:after="0" w:line="360" w:lineRule="auto"/>
        <w:jc w:val="both"/>
        <w:textAlignment w:val="baseline"/>
        <w:rPr>
          <w:rFonts w:ascii="Artifex Hand CF Light" w:hAnsi="Artifex Hand CF Light"/>
          <w:color w:val="000000"/>
          <w:sz w:val="22"/>
          <w:lang w:eastAsia="es-DO"/>
        </w:rPr>
      </w:pPr>
    </w:p>
    <w:p w14:paraId="1D87BEC6" w14:textId="77777777" w:rsidR="00977150" w:rsidRPr="0091371B" w:rsidRDefault="00977150" w:rsidP="00977150">
      <w:pPr>
        <w:widowControl w:val="0"/>
        <w:adjustRightInd w:val="0"/>
        <w:spacing w:after="0" w:line="360" w:lineRule="auto"/>
        <w:jc w:val="both"/>
        <w:textAlignment w:val="baseline"/>
        <w:rPr>
          <w:rFonts w:eastAsia="Calibri" w:cs="Times New Roman"/>
          <w:b/>
          <w:bCs/>
          <w:color w:val="767171"/>
          <w:szCs w:val="24"/>
        </w:rPr>
      </w:pPr>
      <w:r w:rsidRPr="0091371B">
        <w:rPr>
          <w:rFonts w:eastAsia="Calibri" w:cs="Times New Roman"/>
          <w:b/>
          <w:bCs/>
          <w:color w:val="767171"/>
          <w:szCs w:val="24"/>
        </w:rPr>
        <w:t>Eje estratégico N.º 4: Relaciones internacionales centradas en una política exterior proactiva y orientada a resultados fomentando el multilateralismo efectivo.</w:t>
      </w:r>
    </w:p>
    <w:p w14:paraId="7BAE7C8E" w14:textId="77777777" w:rsidR="00977150" w:rsidRPr="00912221" w:rsidRDefault="00977150" w:rsidP="00977150">
      <w:pPr>
        <w:spacing w:line="360" w:lineRule="auto"/>
        <w:rPr>
          <w:rFonts w:eastAsia="Calibri" w:cs="Times New Roman"/>
          <w:color w:val="767171"/>
          <w:szCs w:val="24"/>
        </w:rPr>
      </w:pPr>
    </w:p>
    <w:p w14:paraId="6FED507D" w14:textId="77777777" w:rsidR="00977150" w:rsidRPr="0091371B" w:rsidRDefault="00977150" w:rsidP="00977150">
      <w:pPr>
        <w:spacing w:line="360" w:lineRule="auto"/>
        <w:jc w:val="both"/>
        <w:rPr>
          <w:rFonts w:eastAsia="Calibri" w:cs="Times New Roman"/>
          <w:color w:val="767171"/>
          <w:szCs w:val="24"/>
        </w:rPr>
      </w:pPr>
      <w:r w:rsidRPr="003E596C">
        <w:rPr>
          <w:rFonts w:eastAsia="Calibri" w:cs="Times New Roman"/>
          <w:b/>
          <w:bCs/>
          <w:color w:val="767171"/>
          <w:szCs w:val="24"/>
        </w:rPr>
        <w:t xml:space="preserve">Resultado estratégico Núm. </w:t>
      </w:r>
      <w:r>
        <w:rPr>
          <w:rFonts w:eastAsia="Calibri" w:cs="Times New Roman"/>
          <w:b/>
          <w:bCs/>
          <w:color w:val="767171"/>
          <w:szCs w:val="24"/>
        </w:rPr>
        <w:t>4.1.1</w:t>
      </w:r>
      <w:r w:rsidRPr="003E596C">
        <w:rPr>
          <w:rFonts w:eastAsia="Calibri" w:cs="Times New Roman"/>
          <w:b/>
          <w:bCs/>
          <w:color w:val="767171"/>
          <w:szCs w:val="24"/>
        </w:rPr>
        <w:t>:</w:t>
      </w:r>
      <w:r w:rsidRPr="003E596C">
        <w:rPr>
          <w:rFonts w:ascii="Artifex Hand CF Light" w:hAnsi="Artifex Hand CF Light"/>
          <w:color w:val="000000"/>
          <w:sz w:val="22"/>
          <w:lang w:eastAsia="es-DO"/>
        </w:rPr>
        <w:t xml:space="preserve"> </w:t>
      </w:r>
      <w:r w:rsidRPr="0091371B">
        <w:rPr>
          <w:rFonts w:eastAsia="Calibri" w:cs="Times New Roman"/>
          <w:color w:val="767171"/>
          <w:szCs w:val="24"/>
        </w:rPr>
        <w:t xml:space="preserve">Fortalecida a un </w:t>
      </w:r>
      <w:r>
        <w:rPr>
          <w:rFonts w:eastAsia="Calibri" w:cs="Times New Roman"/>
          <w:color w:val="767171"/>
          <w:szCs w:val="24"/>
        </w:rPr>
        <w:t>50</w:t>
      </w:r>
      <w:r w:rsidRPr="0091371B">
        <w:rPr>
          <w:rFonts w:eastAsia="Calibri" w:cs="Times New Roman"/>
          <w:color w:val="767171"/>
          <w:szCs w:val="24"/>
        </w:rPr>
        <w:t>% para el año 2028 las relaciones bilaterales con los distintos países de las regiones del mundo.</w:t>
      </w:r>
    </w:p>
    <w:p w14:paraId="029BE267" w14:textId="77777777" w:rsidR="003107F5" w:rsidRDefault="003107F5" w:rsidP="003107F5">
      <w:pPr>
        <w:pStyle w:val="Prrafodelista"/>
        <w:spacing w:line="360" w:lineRule="auto"/>
        <w:ind w:left="567"/>
        <w:jc w:val="both"/>
        <w:rPr>
          <w:rFonts w:eastAsia="Calibri" w:cs="Times New Roman"/>
          <w:color w:val="767171"/>
          <w:szCs w:val="24"/>
        </w:rPr>
      </w:pPr>
    </w:p>
    <w:p w14:paraId="7E35C3D1" w14:textId="518BFDFE" w:rsidR="00977150" w:rsidRPr="0091371B" w:rsidRDefault="00977150" w:rsidP="003107F5">
      <w:pPr>
        <w:pStyle w:val="Prrafodelista"/>
        <w:numPr>
          <w:ilvl w:val="0"/>
          <w:numId w:val="109"/>
        </w:numPr>
        <w:spacing w:line="360" w:lineRule="auto"/>
        <w:ind w:left="567" w:hanging="501"/>
        <w:jc w:val="both"/>
        <w:rPr>
          <w:rFonts w:eastAsia="Calibri" w:cs="Times New Roman"/>
          <w:color w:val="767171"/>
          <w:szCs w:val="24"/>
        </w:rPr>
      </w:pPr>
      <w:r w:rsidRPr="0091371B">
        <w:rPr>
          <w:rFonts w:eastAsia="Calibri" w:cs="Times New Roman"/>
          <w:color w:val="767171"/>
          <w:szCs w:val="24"/>
        </w:rPr>
        <w:t>Establecimiento de agendas de reciprocidad bilateral y de diálogo político en áreas de interés nacional</w:t>
      </w:r>
      <w:r>
        <w:rPr>
          <w:rFonts w:eastAsia="Calibri" w:cs="Times New Roman"/>
          <w:color w:val="767171"/>
          <w:szCs w:val="24"/>
        </w:rPr>
        <w:t>, con 5 consultas políticas realizadas y con 15 acuerdos gestionados, durante el 2026</w:t>
      </w:r>
      <w:r w:rsidRPr="0091371B">
        <w:rPr>
          <w:rFonts w:eastAsia="Calibri" w:cs="Times New Roman"/>
          <w:color w:val="767171"/>
          <w:szCs w:val="24"/>
        </w:rPr>
        <w:t>.</w:t>
      </w:r>
    </w:p>
    <w:p w14:paraId="4BBF9E91" w14:textId="77777777" w:rsidR="003107F5" w:rsidRDefault="003107F5" w:rsidP="003107F5">
      <w:pPr>
        <w:pStyle w:val="Prrafodelista"/>
        <w:spacing w:line="360" w:lineRule="auto"/>
        <w:ind w:left="567"/>
        <w:jc w:val="both"/>
        <w:rPr>
          <w:rFonts w:eastAsia="Calibri" w:cs="Times New Roman"/>
          <w:color w:val="767171"/>
          <w:szCs w:val="24"/>
        </w:rPr>
      </w:pPr>
    </w:p>
    <w:p w14:paraId="6FA6253B" w14:textId="4E9BD823" w:rsidR="00977150" w:rsidRPr="0091371B" w:rsidRDefault="00977150" w:rsidP="003107F5">
      <w:pPr>
        <w:pStyle w:val="Prrafodelista"/>
        <w:numPr>
          <w:ilvl w:val="0"/>
          <w:numId w:val="109"/>
        </w:numPr>
        <w:spacing w:line="360" w:lineRule="auto"/>
        <w:ind w:left="567" w:hanging="501"/>
        <w:jc w:val="both"/>
        <w:rPr>
          <w:rFonts w:eastAsia="Calibri" w:cs="Times New Roman"/>
          <w:color w:val="767171"/>
          <w:szCs w:val="24"/>
        </w:rPr>
      </w:pPr>
      <w:r w:rsidRPr="0091371B">
        <w:rPr>
          <w:rFonts w:eastAsia="Calibri" w:cs="Times New Roman"/>
          <w:color w:val="767171"/>
          <w:szCs w:val="24"/>
        </w:rPr>
        <w:t>Fomento de acercamientos a las naciones y territorios de las distintas regiones, para aumentar la presencia diplomática dominicana en el mundo</w:t>
      </w:r>
      <w:r>
        <w:rPr>
          <w:rFonts w:eastAsia="Calibri" w:cs="Times New Roman"/>
          <w:color w:val="767171"/>
          <w:szCs w:val="24"/>
        </w:rPr>
        <w:t xml:space="preserve">, </w:t>
      </w:r>
      <w:r>
        <w:rPr>
          <w:rFonts w:eastAsia="Calibri" w:cs="Times New Roman"/>
          <w:color w:val="767171"/>
          <w:szCs w:val="24"/>
        </w:rPr>
        <w:lastRenderedPageBreak/>
        <w:t>con una nueva realización establecida, 10 acercamientos ejecutados y una reunión de trabajo sobre delimitación marítima realizada, durante el 2026</w:t>
      </w:r>
      <w:r w:rsidRPr="0091371B">
        <w:rPr>
          <w:rFonts w:eastAsia="Calibri" w:cs="Times New Roman"/>
          <w:color w:val="767171"/>
          <w:szCs w:val="24"/>
        </w:rPr>
        <w:t>.</w:t>
      </w:r>
    </w:p>
    <w:p w14:paraId="44CA8926" w14:textId="77777777" w:rsidR="003107F5" w:rsidRDefault="003107F5" w:rsidP="003107F5">
      <w:pPr>
        <w:pStyle w:val="Prrafodelista"/>
        <w:spacing w:line="360" w:lineRule="auto"/>
        <w:ind w:left="567"/>
        <w:jc w:val="both"/>
        <w:rPr>
          <w:rFonts w:eastAsia="Calibri" w:cs="Times New Roman"/>
          <w:color w:val="767171"/>
          <w:szCs w:val="24"/>
        </w:rPr>
      </w:pPr>
    </w:p>
    <w:p w14:paraId="53EF2F76" w14:textId="27ECDC42" w:rsidR="00977150" w:rsidRPr="0091371B" w:rsidRDefault="00977150" w:rsidP="003107F5">
      <w:pPr>
        <w:pStyle w:val="Prrafodelista"/>
        <w:numPr>
          <w:ilvl w:val="0"/>
          <w:numId w:val="109"/>
        </w:numPr>
        <w:spacing w:line="360" w:lineRule="auto"/>
        <w:ind w:left="567" w:hanging="501"/>
        <w:jc w:val="both"/>
        <w:rPr>
          <w:rFonts w:eastAsia="Calibri" w:cs="Times New Roman"/>
          <w:color w:val="767171"/>
          <w:szCs w:val="24"/>
        </w:rPr>
      </w:pPr>
      <w:r w:rsidRPr="0091371B">
        <w:rPr>
          <w:rFonts w:eastAsia="Calibri" w:cs="Times New Roman"/>
          <w:color w:val="767171"/>
          <w:szCs w:val="24"/>
        </w:rPr>
        <w:t>Aumentadas las capacidades de las misiones diplomáticas en el exterior en beneficio del desarrollo nacional</w:t>
      </w:r>
      <w:r>
        <w:rPr>
          <w:rFonts w:eastAsia="Calibri" w:cs="Times New Roman"/>
          <w:color w:val="767171"/>
          <w:szCs w:val="24"/>
        </w:rPr>
        <w:t>, con un informe presentado durante el 2026</w:t>
      </w:r>
      <w:r w:rsidRPr="0091371B">
        <w:rPr>
          <w:rFonts w:eastAsia="Calibri" w:cs="Times New Roman"/>
          <w:color w:val="767171"/>
          <w:szCs w:val="24"/>
        </w:rPr>
        <w:t>.</w:t>
      </w:r>
    </w:p>
    <w:p w14:paraId="7055D6A4" w14:textId="77777777" w:rsidR="003107F5" w:rsidRDefault="003107F5" w:rsidP="003107F5">
      <w:pPr>
        <w:pStyle w:val="Prrafodelista"/>
        <w:spacing w:line="360" w:lineRule="auto"/>
        <w:ind w:left="567"/>
        <w:jc w:val="both"/>
        <w:rPr>
          <w:rFonts w:eastAsia="Calibri" w:cs="Times New Roman"/>
          <w:color w:val="767171"/>
          <w:szCs w:val="24"/>
        </w:rPr>
      </w:pPr>
    </w:p>
    <w:p w14:paraId="19FC926B" w14:textId="28FC40FC" w:rsidR="00977150" w:rsidRPr="0091371B" w:rsidRDefault="00977150" w:rsidP="003107F5">
      <w:pPr>
        <w:pStyle w:val="Prrafodelista"/>
        <w:numPr>
          <w:ilvl w:val="0"/>
          <w:numId w:val="109"/>
        </w:numPr>
        <w:spacing w:line="360" w:lineRule="auto"/>
        <w:ind w:left="567" w:hanging="501"/>
        <w:jc w:val="both"/>
        <w:rPr>
          <w:rFonts w:eastAsia="Calibri" w:cs="Times New Roman"/>
          <w:color w:val="767171"/>
          <w:szCs w:val="24"/>
        </w:rPr>
      </w:pPr>
      <w:r w:rsidRPr="0091371B">
        <w:rPr>
          <w:rFonts w:eastAsia="Calibri" w:cs="Times New Roman"/>
          <w:color w:val="767171"/>
          <w:szCs w:val="24"/>
        </w:rPr>
        <w:t>Fomentado el desarrollo de capacidades en derecho internacional, para cohesión de la política exterior</w:t>
      </w:r>
      <w:r>
        <w:rPr>
          <w:rFonts w:eastAsia="Calibri" w:cs="Times New Roman"/>
          <w:color w:val="767171"/>
          <w:szCs w:val="24"/>
        </w:rPr>
        <w:t>, con 2 actividades de capacitación realizada, durante el 2026</w:t>
      </w:r>
      <w:r w:rsidRPr="0091371B">
        <w:rPr>
          <w:rFonts w:eastAsia="Calibri" w:cs="Times New Roman"/>
          <w:color w:val="767171"/>
          <w:szCs w:val="24"/>
        </w:rPr>
        <w:t>.</w:t>
      </w:r>
    </w:p>
    <w:p w14:paraId="44CD3C72" w14:textId="77777777" w:rsidR="003107F5" w:rsidRDefault="003107F5" w:rsidP="003107F5">
      <w:pPr>
        <w:pStyle w:val="Prrafodelista"/>
        <w:widowControl w:val="0"/>
        <w:adjustRightInd w:val="0"/>
        <w:spacing w:after="0" w:line="360" w:lineRule="auto"/>
        <w:ind w:left="567"/>
        <w:jc w:val="both"/>
        <w:textAlignment w:val="baseline"/>
        <w:rPr>
          <w:rFonts w:eastAsia="Calibri" w:cs="Times New Roman"/>
          <w:color w:val="767171"/>
          <w:szCs w:val="24"/>
        </w:rPr>
      </w:pPr>
    </w:p>
    <w:p w14:paraId="0989D077" w14:textId="28183C47" w:rsidR="00977150" w:rsidRPr="0091371B" w:rsidRDefault="00977150" w:rsidP="003107F5">
      <w:pPr>
        <w:pStyle w:val="Prrafodelista"/>
        <w:widowControl w:val="0"/>
        <w:numPr>
          <w:ilvl w:val="0"/>
          <w:numId w:val="109"/>
        </w:numPr>
        <w:adjustRightInd w:val="0"/>
        <w:spacing w:after="0" w:line="360" w:lineRule="auto"/>
        <w:ind w:left="567" w:hanging="501"/>
        <w:jc w:val="both"/>
        <w:textAlignment w:val="baseline"/>
        <w:rPr>
          <w:rFonts w:eastAsia="Calibri" w:cs="Times New Roman"/>
          <w:color w:val="767171"/>
          <w:szCs w:val="24"/>
        </w:rPr>
      </w:pPr>
      <w:r w:rsidRPr="0091371B">
        <w:rPr>
          <w:rFonts w:eastAsia="Calibri" w:cs="Times New Roman"/>
          <w:color w:val="767171"/>
          <w:szCs w:val="24"/>
        </w:rPr>
        <w:t>Elaboración y publicación, y seguimiento a implementación de Estrategia de diplomacia cultural dominicana</w:t>
      </w:r>
      <w:r>
        <w:rPr>
          <w:rFonts w:eastAsia="Calibri" w:cs="Times New Roman"/>
          <w:color w:val="767171"/>
          <w:szCs w:val="24"/>
        </w:rPr>
        <w:t>, con un documento publicado durante el 2026</w:t>
      </w:r>
      <w:r w:rsidRPr="0091371B">
        <w:rPr>
          <w:rFonts w:eastAsia="Calibri" w:cs="Times New Roman"/>
          <w:color w:val="767171"/>
          <w:szCs w:val="24"/>
        </w:rPr>
        <w:t>.</w:t>
      </w:r>
    </w:p>
    <w:p w14:paraId="070F248C" w14:textId="77777777" w:rsidR="00977150" w:rsidRDefault="00977150" w:rsidP="00977150">
      <w:pPr>
        <w:widowControl w:val="0"/>
        <w:adjustRightInd w:val="0"/>
        <w:spacing w:after="0" w:line="276" w:lineRule="auto"/>
        <w:jc w:val="both"/>
        <w:textAlignment w:val="baseline"/>
        <w:rPr>
          <w:rFonts w:eastAsia="Calibri" w:cs="Times New Roman"/>
          <w:color w:val="767171"/>
          <w:szCs w:val="24"/>
        </w:rPr>
      </w:pPr>
    </w:p>
    <w:p w14:paraId="6AF9D4FD" w14:textId="77777777" w:rsidR="00977150" w:rsidRDefault="00977150" w:rsidP="00977150">
      <w:pPr>
        <w:widowControl w:val="0"/>
        <w:adjustRightInd w:val="0"/>
        <w:spacing w:after="0" w:line="360" w:lineRule="auto"/>
        <w:jc w:val="both"/>
        <w:textAlignment w:val="baseline"/>
        <w:rPr>
          <w:rFonts w:eastAsia="Calibri" w:cs="Times New Roman"/>
          <w:color w:val="767171"/>
          <w:szCs w:val="24"/>
        </w:rPr>
      </w:pPr>
    </w:p>
    <w:p w14:paraId="0D6CEEB7" w14:textId="77777777" w:rsidR="00977150" w:rsidRDefault="00977150" w:rsidP="00977150">
      <w:pPr>
        <w:spacing w:line="360" w:lineRule="auto"/>
        <w:jc w:val="both"/>
        <w:rPr>
          <w:rFonts w:eastAsia="Calibri" w:cs="Times New Roman"/>
          <w:color w:val="767171"/>
          <w:szCs w:val="24"/>
        </w:rPr>
      </w:pPr>
      <w:r w:rsidRPr="003E596C">
        <w:rPr>
          <w:rFonts w:eastAsia="Calibri" w:cs="Times New Roman"/>
          <w:b/>
          <w:bCs/>
          <w:color w:val="767171"/>
          <w:szCs w:val="24"/>
        </w:rPr>
        <w:t xml:space="preserve">Resultado estratégico Núm. </w:t>
      </w:r>
      <w:r>
        <w:rPr>
          <w:rFonts w:eastAsia="Calibri" w:cs="Times New Roman"/>
          <w:b/>
          <w:bCs/>
          <w:color w:val="767171"/>
          <w:szCs w:val="24"/>
        </w:rPr>
        <w:t>4.1.2</w:t>
      </w:r>
      <w:r w:rsidRPr="003E596C">
        <w:rPr>
          <w:rFonts w:eastAsia="Calibri" w:cs="Times New Roman"/>
          <w:b/>
          <w:bCs/>
          <w:color w:val="767171"/>
          <w:szCs w:val="24"/>
        </w:rPr>
        <w:t>:</w:t>
      </w:r>
      <w:r w:rsidRPr="003E596C">
        <w:rPr>
          <w:rFonts w:ascii="Artifex Hand CF Light" w:hAnsi="Artifex Hand CF Light"/>
          <w:color w:val="000000"/>
          <w:sz w:val="22"/>
          <w:lang w:eastAsia="es-DO"/>
        </w:rPr>
        <w:t xml:space="preserve"> </w:t>
      </w:r>
      <w:r w:rsidRPr="0091371B">
        <w:rPr>
          <w:rFonts w:eastAsia="Calibri" w:cs="Times New Roman"/>
          <w:color w:val="767171"/>
          <w:szCs w:val="24"/>
        </w:rPr>
        <w:t>Mantenido en un 100% para el año 2028, la implementación de la estrategia para el liderazgo de República Dominicana en los organismos internacionales, regionales y en los mecanismos de integración, ampliando el nivel de influencia en la toma de decisiones globales y consolidando alianzas estratégicas.</w:t>
      </w:r>
    </w:p>
    <w:p w14:paraId="33D52A50" w14:textId="77777777" w:rsidR="003107F5" w:rsidRDefault="003107F5" w:rsidP="003107F5">
      <w:pPr>
        <w:pStyle w:val="Prrafodelista"/>
        <w:spacing w:line="360" w:lineRule="auto"/>
        <w:ind w:left="567"/>
        <w:jc w:val="both"/>
        <w:rPr>
          <w:rFonts w:eastAsia="Calibri" w:cs="Times New Roman"/>
          <w:color w:val="767171"/>
          <w:szCs w:val="24"/>
        </w:rPr>
      </w:pPr>
    </w:p>
    <w:p w14:paraId="270E9F40" w14:textId="1094B44A" w:rsidR="00977150" w:rsidRPr="0091371B" w:rsidRDefault="00977150" w:rsidP="003107F5">
      <w:pPr>
        <w:pStyle w:val="Prrafodelista"/>
        <w:numPr>
          <w:ilvl w:val="0"/>
          <w:numId w:val="110"/>
        </w:numPr>
        <w:spacing w:line="360" w:lineRule="auto"/>
        <w:ind w:left="567" w:hanging="501"/>
        <w:jc w:val="both"/>
        <w:rPr>
          <w:rFonts w:eastAsia="Calibri" w:cs="Times New Roman"/>
          <w:color w:val="767171"/>
          <w:szCs w:val="24"/>
        </w:rPr>
      </w:pPr>
      <w:r w:rsidRPr="0091371B">
        <w:rPr>
          <w:rFonts w:eastAsia="Calibri" w:cs="Times New Roman"/>
          <w:color w:val="767171"/>
          <w:szCs w:val="24"/>
        </w:rPr>
        <w:t>Promoviendo el posicionamiento de República Dominicana a través de candidaturas y cargos internos en el seno de los organismos internacionales y mecanismos de integración</w:t>
      </w:r>
      <w:r>
        <w:rPr>
          <w:rFonts w:eastAsia="Calibri" w:cs="Times New Roman"/>
          <w:color w:val="767171"/>
          <w:szCs w:val="24"/>
        </w:rPr>
        <w:t>, con 12 oportunidades laborales difundidas y 8 candidaturas promovidas, durante el 2026</w:t>
      </w:r>
      <w:r w:rsidRPr="0091371B">
        <w:rPr>
          <w:rFonts w:eastAsia="Calibri" w:cs="Times New Roman"/>
          <w:color w:val="767171"/>
          <w:szCs w:val="24"/>
        </w:rPr>
        <w:t>.</w:t>
      </w:r>
    </w:p>
    <w:p w14:paraId="0B398904" w14:textId="77777777" w:rsidR="003107F5" w:rsidRDefault="003107F5" w:rsidP="003107F5">
      <w:pPr>
        <w:pStyle w:val="Prrafodelista"/>
        <w:spacing w:line="360" w:lineRule="auto"/>
        <w:ind w:left="567"/>
        <w:jc w:val="both"/>
        <w:rPr>
          <w:rFonts w:eastAsia="Calibri" w:cs="Times New Roman"/>
          <w:color w:val="767171"/>
          <w:szCs w:val="24"/>
        </w:rPr>
      </w:pPr>
    </w:p>
    <w:p w14:paraId="770019A3" w14:textId="13C51815" w:rsidR="00977150" w:rsidRPr="0091371B" w:rsidRDefault="00977150" w:rsidP="003107F5">
      <w:pPr>
        <w:pStyle w:val="Prrafodelista"/>
        <w:numPr>
          <w:ilvl w:val="0"/>
          <w:numId w:val="110"/>
        </w:numPr>
        <w:spacing w:line="360" w:lineRule="auto"/>
        <w:ind w:left="567" w:hanging="501"/>
        <w:jc w:val="both"/>
        <w:rPr>
          <w:rFonts w:eastAsia="Calibri" w:cs="Times New Roman"/>
          <w:color w:val="767171"/>
          <w:szCs w:val="24"/>
        </w:rPr>
      </w:pPr>
      <w:r w:rsidRPr="0091371B">
        <w:rPr>
          <w:rFonts w:eastAsia="Calibri" w:cs="Times New Roman"/>
          <w:color w:val="767171"/>
          <w:szCs w:val="24"/>
        </w:rPr>
        <w:t>Fortalecida la coordinación institucional e de los trabajos entre la cancillería, misiones y sectoriales</w:t>
      </w:r>
      <w:r>
        <w:rPr>
          <w:rFonts w:eastAsia="Calibri" w:cs="Times New Roman"/>
          <w:color w:val="767171"/>
          <w:szCs w:val="24"/>
        </w:rPr>
        <w:t>, un documento elaborado durante el 2026</w:t>
      </w:r>
      <w:r w:rsidRPr="0091371B">
        <w:rPr>
          <w:rFonts w:eastAsia="Calibri" w:cs="Times New Roman"/>
          <w:color w:val="767171"/>
          <w:szCs w:val="24"/>
        </w:rPr>
        <w:t>.</w:t>
      </w:r>
    </w:p>
    <w:p w14:paraId="6A98BDE1" w14:textId="77777777" w:rsidR="003107F5" w:rsidRDefault="003107F5" w:rsidP="003107F5">
      <w:pPr>
        <w:pStyle w:val="Prrafodelista"/>
        <w:spacing w:line="360" w:lineRule="auto"/>
        <w:ind w:left="567"/>
        <w:jc w:val="both"/>
        <w:rPr>
          <w:rFonts w:eastAsia="Calibri" w:cs="Times New Roman"/>
          <w:color w:val="767171"/>
          <w:szCs w:val="24"/>
        </w:rPr>
      </w:pPr>
    </w:p>
    <w:p w14:paraId="59E475AE" w14:textId="394A1873" w:rsidR="00977150" w:rsidRPr="0091371B" w:rsidRDefault="00977150" w:rsidP="003107F5">
      <w:pPr>
        <w:pStyle w:val="Prrafodelista"/>
        <w:numPr>
          <w:ilvl w:val="0"/>
          <w:numId w:val="110"/>
        </w:numPr>
        <w:spacing w:line="360" w:lineRule="auto"/>
        <w:ind w:left="567" w:hanging="501"/>
        <w:jc w:val="both"/>
        <w:rPr>
          <w:rFonts w:eastAsia="Calibri" w:cs="Times New Roman"/>
          <w:color w:val="767171"/>
          <w:szCs w:val="24"/>
        </w:rPr>
      </w:pPr>
      <w:proofErr w:type="gramStart"/>
      <w:r w:rsidRPr="0091371B">
        <w:rPr>
          <w:rFonts w:eastAsia="Calibri" w:cs="Times New Roman"/>
          <w:color w:val="767171"/>
          <w:szCs w:val="24"/>
        </w:rPr>
        <w:t>Participación activa</w:t>
      </w:r>
      <w:proofErr w:type="gramEnd"/>
      <w:r w:rsidRPr="0091371B">
        <w:rPr>
          <w:rFonts w:eastAsia="Calibri" w:cs="Times New Roman"/>
          <w:color w:val="767171"/>
          <w:szCs w:val="24"/>
        </w:rPr>
        <w:t xml:space="preserve"> del país de cara al patrocinio, copatrocinio, presentación y apoyo de resoluciones, declaraciones, comunicados y temas en los </w:t>
      </w:r>
      <w:r w:rsidRPr="0091371B">
        <w:rPr>
          <w:rFonts w:eastAsia="Calibri" w:cs="Times New Roman"/>
          <w:color w:val="767171"/>
          <w:szCs w:val="24"/>
        </w:rPr>
        <w:lastRenderedPageBreak/>
        <w:t>diferentes organismos internacionales y mecanismos de integración, alineados con los intereses nacionales</w:t>
      </w:r>
      <w:r>
        <w:rPr>
          <w:rFonts w:eastAsia="Calibri" w:cs="Times New Roman"/>
          <w:color w:val="767171"/>
          <w:szCs w:val="24"/>
        </w:rPr>
        <w:t>, con 8 resoluciones copatrocinadas, durante el 2026</w:t>
      </w:r>
      <w:r w:rsidRPr="0091371B">
        <w:rPr>
          <w:rFonts w:eastAsia="Calibri" w:cs="Times New Roman"/>
          <w:color w:val="767171"/>
          <w:szCs w:val="24"/>
        </w:rPr>
        <w:t>.</w:t>
      </w:r>
    </w:p>
    <w:p w14:paraId="1EE3A94C" w14:textId="77777777" w:rsidR="003107F5" w:rsidRDefault="003107F5" w:rsidP="003107F5">
      <w:pPr>
        <w:pStyle w:val="Prrafodelista"/>
        <w:spacing w:line="360" w:lineRule="auto"/>
        <w:ind w:left="567"/>
        <w:jc w:val="both"/>
        <w:rPr>
          <w:rFonts w:eastAsia="Calibri" w:cs="Times New Roman"/>
          <w:color w:val="767171"/>
          <w:szCs w:val="24"/>
        </w:rPr>
      </w:pPr>
    </w:p>
    <w:p w14:paraId="2C836A9B" w14:textId="3B2F412A" w:rsidR="00977150" w:rsidRDefault="00977150" w:rsidP="003107F5">
      <w:pPr>
        <w:pStyle w:val="Prrafodelista"/>
        <w:numPr>
          <w:ilvl w:val="0"/>
          <w:numId w:val="110"/>
        </w:numPr>
        <w:spacing w:line="360" w:lineRule="auto"/>
        <w:ind w:left="567" w:hanging="501"/>
        <w:jc w:val="both"/>
        <w:rPr>
          <w:rFonts w:eastAsia="Calibri" w:cs="Times New Roman"/>
          <w:color w:val="767171"/>
          <w:szCs w:val="24"/>
        </w:rPr>
      </w:pPr>
      <w:proofErr w:type="gramStart"/>
      <w:r w:rsidRPr="0091371B">
        <w:rPr>
          <w:rFonts w:eastAsia="Calibri" w:cs="Times New Roman"/>
          <w:color w:val="767171"/>
          <w:szCs w:val="24"/>
        </w:rPr>
        <w:t>Participación activa</w:t>
      </w:r>
      <w:proofErr w:type="gramEnd"/>
      <w:r w:rsidRPr="0091371B">
        <w:rPr>
          <w:rFonts w:eastAsia="Calibri" w:cs="Times New Roman"/>
          <w:color w:val="767171"/>
          <w:szCs w:val="24"/>
        </w:rPr>
        <w:t xml:space="preserve"> de República Dominicana en organismos regionales y multilaterales en materia ambiental y climática</w:t>
      </w:r>
      <w:r>
        <w:rPr>
          <w:rFonts w:eastAsia="Calibri" w:cs="Times New Roman"/>
          <w:color w:val="767171"/>
          <w:szCs w:val="24"/>
        </w:rPr>
        <w:t>, con 2 iniciativas presentadas, durante el 2026</w:t>
      </w:r>
      <w:r w:rsidRPr="0091371B">
        <w:rPr>
          <w:rFonts w:eastAsia="Calibri" w:cs="Times New Roman"/>
          <w:color w:val="767171"/>
          <w:szCs w:val="24"/>
        </w:rPr>
        <w:t>.</w:t>
      </w:r>
    </w:p>
    <w:p w14:paraId="4332DAF9" w14:textId="77777777" w:rsidR="003107F5" w:rsidRPr="003107F5" w:rsidRDefault="003107F5" w:rsidP="003107F5">
      <w:pPr>
        <w:pStyle w:val="Prrafodelista"/>
        <w:rPr>
          <w:rFonts w:eastAsia="Calibri" w:cs="Times New Roman"/>
          <w:color w:val="767171"/>
          <w:szCs w:val="24"/>
        </w:rPr>
      </w:pPr>
    </w:p>
    <w:p w14:paraId="489D8058" w14:textId="77777777" w:rsidR="00977150" w:rsidRPr="003107F5" w:rsidRDefault="00977150" w:rsidP="003107F5">
      <w:pPr>
        <w:pStyle w:val="Prrafodelista"/>
        <w:numPr>
          <w:ilvl w:val="0"/>
          <w:numId w:val="110"/>
        </w:numPr>
        <w:spacing w:line="360" w:lineRule="auto"/>
        <w:ind w:left="567" w:hanging="501"/>
        <w:jc w:val="both"/>
        <w:rPr>
          <w:rFonts w:eastAsia="Calibri" w:cs="Times New Roman"/>
          <w:color w:val="767171"/>
          <w:szCs w:val="24"/>
        </w:rPr>
      </w:pPr>
      <w:r w:rsidRPr="003107F5">
        <w:rPr>
          <w:rFonts w:eastAsia="Calibri" w:cs="Times New Roman"/>
          <w:color w:val="767171"/>
          <w:szCs w:val="24"/>
        </w:rPr>
        <w:t>Evaluación de la membresía o adhesión de RD a organismos internacionales y mecanismos de integración, con 15 evaluaciones realizadas.</w:t>
      </w:r>
    </w:p>
    <w:p w14:paraId="0ABAA157" w14:textId="77777777" w:rsidR="003107F5" w:rsidRDefault="003107F5" w:rsidP="003107F5">
      <w:pPr>
        <w:pStyle w:val="Prrafodelista"/>
        <w:spacing w:line="360" w:lineRule="auto"/>
        <w:ind w:left="567"/>
        <w:jc w:val="both"/>
        <w:rPr>
          <w:rFonts w:eastAsia="Calibri" w:cs="Times New Roman"/>
          <w:color w:val="767171"/>
          <w:szCs w:val="24"/>
        </w:rPr>
      </w:pPr>
    </w:p>
    <w:p w14:paraId="5D51871C" w14:textId="0AB2DC50" w:rsidR="00977150" w:rsidRPr="0091371B" w:rsidRDefault="00977150" w:rsidP="003107F5">
      <w:pPr>
        <w:pStyle w:val="Prrafodelista"/>
        <w:numPr>
          <w:ilvl w:val="0"/>
          <w:numId w:val="110"/>
        </w:numPr>
        <w:spacing w:line="360" w:lineRule="auto"/>
        <w:ind w:left="567" w:hanging="501"/>
        <w:jc w:val="both"/>
        <w:rPr>
          <w:rFonts w:eastAsia="Calibri" w:cs="Times New Roman"/>
          <w:color w:val="767171"/>
          <w:szCs w:val="24"/>
        </w:rPr>
      </w:pPr>
      <w:r w:rsidRPr="0091371B">
        <w:rPr>
          <w:rFonts w:eastAsia="Calibri" w:cs="Times New Roman"/>
          <w:color w:val="767171"/>
          <w:szCs w:val="24"/>
        </w:rPr>
        <w:t>Consenso y seguimiento a la ejecución de los compromisos asumidos por el país en espacios multilaterales en coordinación con las sectoriales</w:t>
      </w:r>
      <w:r>
        <w:rPr>
          <w:rFonts w:eastAsia="Calibri" w:cs="Times New Roman"/>
          <w:color w:val="767171"/>
          <w:szCs w:val="24"/>
        </w:rPr>
        <w:t>, con 5 informe presentado, durante el 2026</w:t>
      </w:r>
      <w:r w:rsidRPr="0091371B">
        <w:rPr>
          <w:rFonts w:eastAsia="Calibri" w:cs="Times New Roman"/>
          <w:color w:val="767171"/>
          <w:szCs w:val="24"/>
        </w:rPr>
        <w:t>.</w:t>
      </w:r>
    </w:p>
    <w:p w14:paraId="18350C61" w14:textId="77777777" w:rsidR="003107F5" w:rsidRDefault="003107F5" w:rsidP="003107F5">
      <w:pPr>
        <w:pStyle w:val="Prrafodelista"/>
        <w:spacing w:line="360" w:lineRule="auto"/>
        <w:ind w:left="567"/>
        <w:jc w:val="both"/>
        <w:rPr>
          <w:rFonts w:eastAsia="Calibri" w:cs="Times New Roman"/>
          <w:color w:val="767171"/>
          <w:szCs w:val="24"/>
        </w:rPr>
      </w:pPr>
    </w:p>
    <w:p w14:paraId="1BB92088" w14:textId="34CC2F08" w:rsidR="00977150" w:rsidRPr="0091371B" w:rsidRDefault="00977150" w:rsidP="003107F5">
      <w:pPr>
        <w:pStyle w:val="Prrafodelista"/>
        <w:numPr>
          <w:ilvl w:val="0"/>
          <w:numId w:val="110"/>
        </w:numPr>
        <w:spacing w:line="360" w:lineRule="auto"/>
        <w:ind w:left="567" w:hanging="501"/>
        <w:jc w:val="both"/>
        <w:rPr>
          <w:rFonts w:eastAsia="Calibri" w:cs="Times New Roman"/>
          <w:color w:val="767171"/>
          <w:szCs w:val="24"/>
        </w:rPr>
      </w:pPr>
      <w:proofErr w:type="gramStart"/>
      <w:r w:rsidRPr="0091371B">
        <w:rPr>
          <w:rFonts w:eastAsia="Calibri" w:cs="Times New Roman"/>
          <w:color w:val="767171"/>
          <w:szCs w:val="24"/>
        </w:rPr>
        <w:t>Participación activa</w:t>
      </w:r>
      <w:proofErr w:type="gramEnd"/>
      <w:r w:rsidRPr="0091371B">
        <w:rPr>
          <w:rFonts w:eastAsia="Calibri" w:cs="Times New Roman"/>
          <w:color w:val="767171"/>
          <w:szCs w:val="24"/>
        </w:rPr>
        <w:t xml:space="preserve"> en foros y espacios multilaterales dirigidos a la construcción de una agenda global y regional de seguridad y defensa, fortaleciendo la contribución del país a la paz y seguridad internacional</w:t>
      </w:r>
      <w:r>
        <w:rPr>
          <w:rFonts w:eastAsia="Calibri" w:cs="Times New Roman"/>
          <w:color w:val="767171"/>
          <w:szCs w:val="24"/>
        </w:rPr>
        <w:t>, con un informe presentado, durante el 2026</w:t>
      </w:r>
      <w:r w:rsidRPr="0091371B">
        <w:rPr>
          <w:rFonts w:eastAsia="Calibri" w:cs="Times New Roman"/>
          <w:color w:val="767171"/>
          <w:szCs w:val="24"/>
        </w:rPr>
        <w:t>.</w:t>
      </w:r>
    </w:p>
    <w:p w14:paraId="2061901B" w14:textId="77777777" w:rsidR="003107F5" w:rsidRDefault="003107F5" w:rsidP="003107F5">
      <w:pPr>
        <w:pStyle w:val="Prrafodelista"/>
        <w:spacing w:line="360" w:lineRule="auto"/>
        <w:ind w:left="567"/>
        <w:jc w:val="both"/>
        <w:rPr>
          <w:rFonts w:eastAsia="Calibri" w:cs="Times New Roman"/>
          <w:color w:val="767171"/>
          <w:szCs w:val="24"/>
        </w:rPr>
      </w:pPr>
    </w:p>
    <w:p w14:paraId="2821AF57" w14:textId="4628A57D" w:rsidR="00977150" w:rsidRPr="0091371B" w:rsidRDefault="00977150" w:rsidP="003107F5">
      <w:pPr>
        <w:pStyle w:val="Prrafodelista"/>
        <w:numPr>
          <w:ilvl w:val="0"/>
          <w:numId w:val="110"/>
        </w:numPr>
        <w:spacing w:line="360" w:lineRule="auto"/>
        <w:ind w:left="567" w:hanging="501"/>
        <w:jc w:val="both"/>
        <w:rPr>
          <w:rFonts w:eastAsia="Calibri" w:cs="Times New Roman"/>
          <w:color w:val="767171"/>
          <w:szCs w:val="24"/>
        </w:rPr>
      </w:pPr>
      <w:r w:rsidRPr="0091371B">
        <w:rPr>
          <w:rFonts w:eastAsia="Calibri" w:cs="Times New Roman"/>
          <w:color w:val="767171"/>
          <w:szCs w:val="24"/>
        </w:rPr>
        <w:t>Estrategia País para consolidar la presencia de República Dominicana en los diferentes mecanismos de integración extra regionales</w:t>
      </w:r>
      <w:r>
        <w:rPr>
          <w:rFonts w:eastAsia="Calibri" w:cs="Times New Roman"/>
          <w:color w:val="767171"/>
          <w:szCs w:val="24"/>
        </w:rPr>
        <w:t>, con un documento presentado, durante el 2026</w:t>
      </w:r>
      <w:r w:rsidRPr="0091371B">
        <w:rPr>
          <w:rFonts w:eastAsia="Calibri" w:cs="Times New Roman"/>
          <w:color w:val="767171"/>
          <w:szCs w:val="24"/>
        </w:rPr>
        <w:t>.</w:t>
      </w:r>
    </w:p>
    <w:p w14:paraId="3C518B17" w14:textId="50885FF8" w:rsidR="0091371B" w:rsidRPr="0091371B" w:rsidRDefault="0091371B" w:rsidP="006078F0">
      <w:pPr>
        <w:pStyle w:val="Prrafodelista"/>
        <w:spacing w:line="360" w:lineRule="auto"/>
        <w:ind w:left="567"/>
        <w:jc w:val="both"/>
        <w:rPr>
          <w:rFonts w:eastAsia="Calibri" w:cs="Times New Roman"/>
          <w:color w:val="767171"/>
          <w:szCs w:val="24"/>
        </w:rPr>
      </w:pPr>
    </w:p>
    <w:p w14:paraId="67CAC7B9" w14:textId="408B5921" w:rsidR="00912221" w:rsidRDefault="00912221" w:rsidP="0091371B">
      <w:pPr>
        <w:widowControl w:val="0"/>
        <w:adjustRightInd w:val="0"/>
        <w:spacing w:after="0" w:line="276" w:lineRule="auto"/>
        <w:jc w:val="both"/>
        <w:textAlignment w:val="baseline"/>
        <w:rPr>
          <w:rFonts w:eastAsia="Calibri" w:cs="Times New Roman"/>
          <w:color w:val="767171"/>
          <w:szCs w:val="24"/>
        </w:rPr>
      </w:pPr>
    </w:p>
    <w:p w14:paraId="73913A13" w14:textId="77777777" w:rsidR="00912221" w:rsidRDefault="00912221" w:rsidP="00120926">
      <w:pPr>
        <w:spacing w:line="360" w:lineRule="auto"/>
        <w:jc w:val="both"/>
        <w:rPr>
          <w:rFonts w:eastAsia="Calibri" w:cs="Times New Roman"/>
          <w:color w:val="767171"/>
          <w:szCs w:val="24"/>
        </w:rPr>
      </w:pPr>
    </w:p>
    <w:p w14:paraId="059EF406" w14:textId="77777777" w:rsidR="00912221" w:rsidRDefault="00912221" w:rsidP="00120926">
      <w:pPr>
        <w:spacing w:line="360" w:lineRule="auto"/>
        <w:jc w:val="both"/>
        <w:rPr>
          <w:rFonts w:eastAsia="Calibri" w:cs="Times New Roman"/>
          <w:color w:val="767171"/>
          <w:szCs w:val="24"/>
        </w:rPr>
      </w:pPr>
    </w:p>
    <w:p w14:paraId="44340267" w14:textId="77777777" w:rsidR="00912221" w:rsidRDefault="00912221" w:rsidP="00120926">
      <w:pPr>
        <w:spacing w:line="360" w:lineRule="auto"/>
        <w:jc w:val="both"/>
        <w:rPr>
          <w:rFonts w:eastAsia="Calibri" w:cs="Times New Roman"/>
          <w:color w:val="767171"/>
          <w:szCs w:val="24"/>
        </w:rPr>
      </w:pPr>
    </w:p>
    <w:p w14:paraId="151E8833" w14:textId="77777777" w:rsidR="00912221" w:rsidRDefault="00912221" w:rsidP="00120926">
      <w:pPr>
        <w:spacing w:line="360" w:lineRule="auto"/>
        <w:jc w:val="both"/>
        <w:rPr>
          <w:rFonts w:eastAsia="Calibri" w:cs="Times New Roman"/>
          <w:color w:val="767171"/>
          <w:szCs w:val="24"/>
        </w:rPr>
      </w:pPr>
    </w:p>
    <w:p w14:paraId="0D2120B4" w14:textId="77777777" w:rsidR="00912221" w:rsidRDefault="00912221" w:rsidP="00120926">
      <w:pPr>
        <w:spacing w:line="360" w:lineRule="auto"/>
        <w:jc w:val="both"/>
        <w:rPr>
          <w:rFonts w:eastAsia="Calibri" w:cs="Times New Roman"/>
          <w:color w:val="767171"/>
          <w:szCs w:val="24"/>
        </w:rPr>
      </w:pPr>
    </w:p>
    <w:p w14:paraId="2FF76C91" w14:textId="77777777" w:rsidR="001820B1" w:rsidRPr="00D15346" w:rsidRDefault="001820B1" w:rsidP="004F5895">
      <w:pPr>
        <w:keepNext/>
        <w:keepLines/>
        <w:numPr>
          <w:ilvl w:val="0"/>
          <w:numId w:val="8"/>
        </w:numPr>
        <w:spacing w:after="0" w:line="360" w:lineRule="auto"/>
        <w:ind w:left="284" w:hanging="284"/>
        <w:contextualSpacing/>
        <w:jc w:val="center"/>
        <w:outlineLvl w:val="0"/>
        <w:rPr>
          <w:rFonts w:eastAsia="Times New Roman" w:cs="Times New Roman"/>
          <w:b/>
          <w:color w:val="767171"/>
          <w:sz w:val="28"/>
          <w:szCs w:val="28"/>
        </w:rPr>
      </w:pPr>
      <w:bookmarkStart w:id="195" w:name="_Toc91497431"/>
      <w:bookmarkStart w:id="196" w:name="_Toc217046206"/>
      <w:r w:rsidRPr="00D15346">
        <w:rPr>
          <w:rFonts w:eastAsia="Times New Roman" w:cs="Times New Roman"/>
          <w:b/>
          <w:color w:val="767171"/>
          <w:sz w:val="28"/>
          <w:szCs w:val="28"/>
        </w:rPr>
        <w:lastRenderedPageBreak/>
        <w:t>Anexos</w:t>
      </w:r>
      <w:bookmarkEnd w:id="195"/>
      <w:bookmarkEnd w:id="196"/>
    </w:p>
    <w:p w14:paraId="420CC87F" w14:textId="51A81931" w:rsidR="001820B1" w:rsidRPr="00D15346" w:rsidRDefault="001820B1" w:rsidP="001820B1">
      <w:pPr>
        <w:jc w:val="both"/>
        <w:rPr>
          <w:rFonts w:ascii="Artifex CF Extra Light" w:eastAsia="Calibri" w:hAnsi="Artifex CF Extra Light" w:cs="Times New Roman"/>
          <w:color w:val="767171"/>
          <w:sz w:val="18"/>
        </w:rPr>
      </w:pPr>
      <w:r w:rsidRPr="00D15346">
        <w:rPr>
          <w:rFonts w:ascii="Artifex CF Extra Light" w:eastAsia="Calibri" w:hAnsi="Artifex CF Extra Light" w:cs="Times New Roman"/>
          <w:noProof/>
          <w:color w:val="767171"/>
          <w:sz w:val="18"/>
          <w:lang w:eastAsia="es-ES"/>
        </w:rPr>
        <mc:AlternateContent>
          <mc:Choice Requires="wps">
            <w:drawing>
              <wp:anchor distT="0" distB="0" distL="114300" distR="114300" simplePos="0" relativeHeight="251667968" behindDoc="0" locked="0" layoutInCell="1" allowOverlap="1" wp14:anchorId="30856CA2" wp14:editId="72EB8DB4">
                <wp:simplePos x="0" y="0"/>
                <wp:positionH relativeFrom="column">
                  <wp:posOffset>1960880</wp:posOffset>
                </wp:positionH>
                <wp:positionV relativeFrom="paragraph">
                  <wp:posOffset>161290</wp:posOffset>
                </wp:positionV>
                <wp:extent cx="896620" cy="0"/>
                <wp:effectExtent l="17780" t="23495" r="19050" b="14605"/>
                <wp:wrapNone/>
                <wp:docPr id="39" name="Conector recto de flecha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6620" cy="0"/>
                        </a:xfrm>
                        <a:prstGeom prst="straightConnector1">
                          <a:avLst/>
                        </a:prstGeom>
                        <a:noFill/>
                        <a:ln w="28575" cmpd="sng">
                          <a:solidFill>
                            <a:srgbClr val="FF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91A860" id="Conector recto de flecha 39" o:spid="_x0000_s1026" type="#_x0000_t32" style="position:absolute;margin-left:154.4pt;margin-top:12.7pt;width:70.6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" strokecolor="red" strokeweight="2.25pt"/>
            </w:pict>
          </mc:Fallback>
        </mc:AlternateContent>
      </w:r>
    </w:p>
    <w:p w14:paraId="7F749776" w14:textId="77777777" w:rsidR="001820B1" w:rsidRPr="00D15346" w:rsidRDefault="001820B1" w:rsidP="001820B1">
      <w:pPr>
        <w:jc w:val="both"/>
        <w:rPr>
          <w:rFonts w:ascii="Artifex CF Extra Light" w:eastAsia="Calibri" w:hAnsi="Artifex CF Extra Light" w:cs="Times New Roman"/>
          <w:color w:val="767171"/>
          <w:sz w:val="18"/>
        </w:rPr>
      </w:pPr>
    </w:p>
    <w:p w14:paraId="5D237B83" w14:textId="77777777" w:rsidR="00977150" w:rsidRPr="00D15346" w:rsidRDefault="00977150" w:rsidP="00977150">
      <w:pPr>
        <w:rPr>
          <w:color w:val="767171"/>
        </w:rPr>
      </w:pPr>
      <w:bookmarkStart w:id="197" w:name="_Toc90892817"/>
      <w:bookmarkStart w:id="198" w:name="_Toc90892970"/>
      <w:bookmarkStart w:id="199" w:name="_Toc91489233"/>
      <w:bookmarkStart w:id="200" w:name="_Toc91489652"/>
      <w:bookmarkStart w:id="201" w:name="_Toc91497435"/>
      <w:bookmarkStart w:id="202" w:name="_Toc91511460"/>
      <w:bookmarkStart w:id="203" w:name="_Toc90892814"/>
      <w:bookmarkStart w:id="204" w:name="_Toc90892967"/>
      <w:bookmarkStart w:id="205" w:name="_Toc91489230"/>
      <w:bookmarkStart w:id="206" w:name="_Toc91489649"/>
      <w:bookmarkStart w:id="207" w:name="_Toc91497432"/>
      <w:r w:rsidRPr="00D15346">
        <w:rPr>
          <w:color w:val="767171"/>
        </w:rPr>
        <w:t xml:space="preserve">Anexo 1. </w:t>
      </w:r>
      <w:r w:rsidRPr="00D15346">
        <w:rPr>
          <w:rFonts w:eastAsia="Times New Roman" w:cs="Times New Roman"/>
          <w:color w:val="767171"/>
          <w:szCs w:val="24"/>
        </w:rPr>
        <w:t>Matriz Logros Relevantes – Datos Cuantitativos. Enero-</w:t>
      </w:r>
      <w:r>
        <w:rPr>
          <w:rFonts w:eastAsia="Times New Roman" w:cs="Times New Roman"/>
          <w:color w:val="767171"/>
          <w:szCs w:val="24"/>
        </w:rPr>
        <w:t>diciembre</w:t>
      </w:r>
      <w:r w:rsidRPr="00D15346">
        <w:rPr>
          <w:rFonts w:eastAsia="Times New Roman" w:cs="Times New Roman"/>
          <w:color w:val="767171"/>
          <w:szCs w:val="24"/>
        </w:rPr>
        <w:t xml:space="preserve"> </w:t>
      </w:r>
      <w:r>
        <w:rPr>
          <w:rFonts w:eastAsia="Times New Roman" w:cs="Times New Roman"/>
          <w:color w:val="767171"/>
          <w:szCs w:val="24"/>
        </w:rPr>
        <w:t>2025</w:t>
      </w:r>
      <w:r w:rsidRPr="00D15346">
        <w:rPr>
          <w:rFonts w:eastAsia="Times New Roman" w:cs="Times New Roman"/>
          <w:color w:val="767171"/>
          <w:szCs w:val="24"/>
        </w:rPr>
        <w:t xml:space="preserve"> </w:t>
      </w:r>
      <w:bookmarkEnd w:id="197"/>
      <w:bookmarkEnd w:id="198"/>
      <w:bookmarkEnd w:id="199"/>
      <w:bookmarkEnd w:id="200"/>
      <w:bookmarkEnd w:id="201"/>
      <w:bookmarkEnd w:id="202"/>
    </w:p>
    <w:p w14:paraId="35463764" w14:textId="77777777" w:rsidR="00977150" w:rsidRPr="00D15346" w:rsidRDefault="00977150" w:rsidP="00977150">
      <w:pPr>
        <w:jc w:val="both"/>
        <w:rPr>
          <w:color w:val="767171"/>
        </w:rPr>
      </w:pPr>
      <w:bookmarkStart w:id="208" w:name="_Toc91511461"/>
      <w:r w:rsidRPr="00D15346">
        <w:rPr>
          <w:color w:val="767171"/>
        </w:rPr>
        <w:t>Anexo 2. Relación de instrumentos legales suscritos en el período enero/</w:t>
      </w:r>
      <w:r>
        <w:rPr>
          <w:color w:val="767171"/>
        </w:rPr>
        <w:t>diciembre</w:t>
      </w:r>
      <w:r w:rsidRPr="00D15346">
        <w:rPr>
          <w:color w:val="767171"/>
        </w:rPr>
        <w:t xml:space="preserve"> del año </w:t>
      </w:r>
      <w:r>
        <w:rPr>
          <w:color w:val="767171"/>
        </w:rPr>
        <w:t>2025</w:t>
      </w:r>
      <w:r w:rsidRPr="00D15346">
        <w:rPr>
          <w:color w:val="767171"/>
        </w:rPr>
        <w:t xml:space="preserve"> </w:t>
      </w:r>
    </w:p>
    <w:p w14:paraId="61C7D942" w14:textId="77777777" w:rsidR="00977150" w:rsidRPr="00D15346" w:rsidRDefault="00977150" w:rsidP="00977150">
      <w:pPr>
        <w:rPr>
          <w:color w:val="767171"/>
        </w:rPr>
      </w:pPr>
      <w:bookmarkStart w:id="209" w:name="_Toc90892815"/>
      <w:bookmarkStart w:id="210" w:name="_Toc90892968"/>
      <w:bookmarkStart w:id="211" w:name="_Toc91489231"/>
      <w:bookmarkStart w:id="212" w:name="_Toc91489650"/>
      <w:bookmarkStart w:id="213" w:name="_Toc91497433"/>
      <w:bookmarkStart w:id="214" w:name="_Toc91511462"/>
      <w:bookmarkEnd w:id="203"/>
      <w:bookmarkEnd w:id="204"/>
      <w:bookmarkEnd w:id="205"/>
      <w:bookmarkEnd w:id="206"/>
      <w:bookmarkEnd w:id="207"/>
      <w:bookmarkEnd w:id="208"/>
      <w:r w:rsidRPr="00D15346">
        <w:rPr>
          <w:color w:val="767171"/>
        </w:rPr>
        <w:t>Anexo 3. Matriz de principales indicadores del MIREX.</w:t>
      </w:r>
    </w:p>
    <w:p w14:paraId="4AE6A253" w14:textId="77777777" w:rsidR="00977150" w:rsidRPr="00D15346" w:rsidRDefault="00977150" w:rsidP="00977150">
      <w:pPr>
        <w:rPr>
          <w:color w:val="767171"/>
        </w:rPr>
      </w:pPr>
      <w:bookmarkStart w:id="215" w:name="_Toc108700953"/>
      <w:bookmarkEnd w:id="209"/>
      <w:bookmarkEnd w:id="210"/>
      <w:bookmarkEnd w:id="211"/>
      <w:bookmarkEnd w:id="212"/>
      <w:bookmarkEnd w:id="213"/>
      <w:bookmarkEnd w:id="214"/>
      <w:r w:rsidRPr="00D15346">
        <w:rPr>
          <w:color w:val="767171"/>
        </w:rPr>
        <w:t>Anexo 4. Matriz índice de Gestión Presupuestaria Anual (IGP)</w:t>
      </w:r>
    </w:p>
    <w:p w14:paraId="0CEE32D5" w14:textId="77777777" w:rsidR="00977150" w:rsidRPr="00D15346" w:rsidRDefault="00977150" w:rsidP="00977150">
      <w:pPr>
        <w:rPr>
          <w:color w:val="767171"/>
        </w:rPr>
      </w:pPr>
      <w:bookmarkStart w:id="216" w:name="_Toc90892816"/>
      <w:bookmarkStart w:id="217" w:name="_Toc90892969"/>
      <w:bookmarkStart w:id="218" w:name="_Toc91489232"/>
      <w:bookmarkStart w:id="219" w:name="_Toc91489651"/>
      <w:bookmarkStart w:id="220" w:name="_Toc91497434"/>
      <w:bookmarkStart w:id="221" w:name="_Toc91511463"/>
      <w:bookmarkEnd w:id="215"/>
      <w:r w:rsidRPr="00D15346">
        <w:rPr>
          <w:color w:val="767171"/>
        </w:rPr>
        <w:t>Anexo 5.</w:t>
      </w:r>
      <w:r w:rsidRPr="00D15346">
        <w:rPr>
          <w:b/>
          <w:color w:val="767171"/>
        </w:rPr>
        <w:t xml:space="preserve"> </w:t>
      </w:r>
      <w:r w:rsidRPr="00D15346">
        <w:rPr>
          <w:color w:val="767171"/>
        </w:rPr>
        <w:t>Resumen del Plan Anual de Compras y Contrataciones</w:t>
      </w:r>
      <w:bookmarkEnd w:id="216"/>
      <w:bookmarkEnd w:id="217"/>
      <w:bookmarkEnd w:id="218"/>
      <w:bookmarkEnd w:id="219"/>
      <w:bookmarkEnd w:id="220"/>
      <w:bookmarkEnd w:id="221"/>
      <w:r w:rsidRPr="00D15346">
        <w:rPr>
          <w:color w:val="767171"/>
        </w:rPr>
        <w:t xml:space="preserve"> </w:t>
      </w:r>
    </w:p>
    <w:p w14:paraId="40F105CA" w14:textId="77777777" w:rsidR="00AD282F" w:rsidRPr="00D15346" w:rsidRDefault="00AD282F" w:rsidP="00795423">
      <w:pPr>
        <w:rPr>
          <w:color w:val="767171"/>
        </w:rPr>
      </w:pPr>
    </w:p>
    <w:bookmarkEnd w:id="2"/>
    <w:p w14:paraId="63344880" w14:textId="196338D3" w:rsidR="00DB0249" w:rsidRPr="00D15346" w:rsidRDefault="00DB0249">
      <w:pPr>
        <w:rPr>
          <w:color w:val="767171"/>
        </w:rPr>
      </w:pPr>
    </w:p>
    <w:p w14:paraId="0E87C182" w14:textId="4C601532" w:rsidR="00E9116E" w:rsidRPr="00D15346" w:rsidRDefault="00E9116E">
      <w:pPr>
        <w:rPr>
          <w:color w:val="767171"/>
        </w:rPr>
      </w:pPr>
    </w:p>
    <w:p w14:paraId="1D19ECF1" w14:textId="58A222FE" w:rsidR="00E9116E" w:rsidRPr="00D15346" w:rsidRDefault="00E9116E">
      <w:pPr>
        <w:rPr>
          <w:color w:val="767171"/>
        </w:rPr>
      </w:pPr>
    </w:p>
    <w:p w14:paraId="06C64EE1" w14:textId="77777777" w:rsidR="00BF2A62" w:rsidRDefault="00BF2A62">
      <w:pPr>
        <w:rPr>
          <w:color w:val="767171"/>
        </w:rPr>
        <w:sectPr w:rsidR="00BF2A62" w:rsidSect="00C40FB7">
          <w:pgSz w:w="12242" w:h="15842" w:code="1"/>
          <w:pgMar w:top="1440" w:right="2160" w:bottom="1440" w:left="2155" w:header="709" w:footer="113" w:gutter="0"/>
          <w:pgNumType w:start="21"/>
          <w:cols w:space="708"/>
          <w:titlePg/>
          <w:docGrid w:linePitch="360"/>
        </w:sectPr>
      </w:pPr>
    </w:p>
    <w:p w14:paraId="2F9E2336" w14:textId="64EAB453" w:rsidR="00F57203" w:rsidRDefault="00C3284D" w:rsidP="00B83BC9">
      <w:pPr>
        <w:pStyle w:val="Prrafodelista"/>
        <w:keepNext/>
        <w:keepLines/>
        <w:spacing w:after="0" w:line="360" w:lineRule="auto"/>
        <w:ind w:left="0"/>
        <w:jc w:val="both"/>
        <w:outlineLvl w:val="0"/>
        <w:rPr>
          <w:rFonts w:eastAsia="Times New Roman" w:cs="Times New Roman"/>
          <w:color w:val="767171"/>
          <w:szCs w:val="24"/>
        </w:rPr>
      </w:pPr>
      <w:bookmarkStart w:id="222" w:name="_Toc217046207"/>
      <w:bookmarkStart w:id="223" w:name="_Toc90651582"/>
      <w:bookmarkStart w:id="224" w:name="_Toc90892819"/>
      <w:bookmarkStart w:id="225" w:name="_Toc90892972"/>
      <w:bookmarkStart w:id="226" w:name="_Toc91489235"/>
      <w:bookmarkStart w:id="227" w:name="_Toc91489654"/>
      <w:bookmarkStart w:id="228" w:name="_Toc91497437"/>
      <w:bookmarkStart w:id="229" w:name="_Toc91511464"/>
      <w:bookmarkStart w:id="230" w:name="_Toc91511808"/>
      <w:r w:rsidRPr="00D15346">
        <w:rPr>
          <w:rFonts w:eastAsia="Times New Roman" w:cs="Times New Roman"/>
          <w:color w:val="767171"/>
          <w:szCs w:val="24"/>
        </w:rPr>
        <w:lastRenderedPageBreak/>
        <w:t xml:space="preserve">Anexo 1. </w:t>
      </w:r>
      <w:r w:rsidR="00F57203" w:rsidRPr="00D15346">
        <w:rPr>
          <w:rFonts w:eastAsia="Times New Roman" w:cs="Times New Roman"/>
          <w:color w:val="767171"/>
          <w:szCs w:val="24"/>
        </w:rPr>
        <w:t>Matriz Logros Relevantes – Datos Cuantitativos. Enero-</w:t>
      </w:r>
      <w:r w:rsidR="00F36A38">
        <w:rPr>
          <w:rFonts w:eastAsia="Times New Roman" w:cs="Times New Roman"/>
          <w:color w:val="767171"/>
          <w:szCs w:val="24"/>
        </w:rPr>
        <w:t>diciembre</w:t>
      </w:r>
      <w:r w:rsidR="00F57203" w:rsidRPr="00D15346">
        <w:rPr>
          <w:rFonts w:eastAsia="Times New Roman" w:cs="Times New Roman"/>
          <w:color w:val="767171"/>
          <w:szCs w:val="24"/>
        </w:rPr>
        <w:t xml:space="preserve"> </w:t>
      </w:r>
      <w:r w:rsidR="00E50DC3">
        <w:rPr>
          <w:rFonts w:eastAsia="Times New Roman" w:cs="Times New Roman"/>
          <w:color w:val="767171"/>
          <w:szCs w:val="24"/>
        </w:rPr>
        <w:t>2025</w:t>
      </w:r>
      <w:bookmarkEnd w:id="222"/>
    </w:p>
    <w:tbl>
      <w:tblPr>
        <w:tblW w:w="15260"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1083"/>
        <w:gridCol w:w="1181"/>
        <w:gridCol w:w="1181"/>
        <w:gridCol w:w="1181"/>
        <w:gridCol w:w="1181"/>
        <w:gridCol w:w="1181"/>
        <w:gridCol w:w="1181"/>
        <w:gridCol w:w="1181"/>
        <w:gridCol w:w="1181"/>
        <w:gridCol w:w="1181"/>
        <w:gridCol w:w="1181"/>
        <w:gridCol w:w="1181"/>
        <w:gridCol w:w="1186"/>
      </w:tblGrid>
      <w:tr w:rsidR="00977150" w:rsidRPr="00A81255" w14:paraId="5A1733A2" w14:textId="77777777" w:rsidTr="00F64A7C">
        <w:trPr>
          <w:trHeight w:val="361"/>
          <w:jc w:val="center"/>
        </w:trPr>
        <w:tc>
          <w:tcPr>
            <w:tcW w:w="1083" w:type="dxa"/>
            <w:shd w:val="clear" w:color="000000" w:fill="002060"/>
            <w:noWrap/>
            <w:vAlign w:val="center"/>
            <w:hideMark/>
          </w:tcPr>
          <w:p w14:paraId="2937AB56" w14:textId="77777777" w:rsidR="00977150" w:rsidRPr="00A81255" w:rsidRDefault="00977150" w:rsidP="00F64A7C">
            <w:pPr>
              <w:spacing w:after="0" w:line="240" w:lineRule="auto"/>
              <w:jc w:val="center"/>
              <w:rPr>
                <w:rFonts w:eastAsia="Times New Roman" w:cs="Times New Roman"/>
                <w:b/>
                <w:bCs/>
                <w:color w:val="FFFFFF"/>
                <w:sz w:val="16"/>
                <w:szCs w:val="16"/>
                <w:lang w:eastAsia="es-DO"/>
              </w:rPr>
            </w:pPr>
            <w:r w:rsidRPr="00A81255">
              <w:rPr>
                <w:rFonts w:eastAsia="Times New Roman" w:cs="Times New Roman"/>
                <w:b/>
                <w:bCs/>
                <w:color w:val="FFFFFF"/>
                <w:sz w:val="16"/>
                <w:szCs w:val="16"/>
                <w:lang w:eastAsia="es-DO"/>
              </w:rPr>
              <w:t>Producto / servicio</w:t>
            </w:r>
          </w:p>
        </w:tc>
        <w:tc>
          <w:tcPr>
            <w:tcW w:w="1181" w:type="dxa"/>
            <w:shd w:val="clear" w:color="000000" w:fill="002060"/>
            <w:vAlign w:val="center"/>
            <w:hideMark/>
          </w:tcPr>
          <w:p w14:paraId="57B4CE98" w14:textId="77777777" w:rsidR="00977150" w:rsidRPr="00A81255" w:rsidRDefault="00977150" w:rsidP="00F64A7C">
            <w:pPr>
              <w:spacing w:after="0" w:line="240" w:lineRule="auto"/>
              <w:jc w:val="center"/>
              <w:rPr>
                <w:rFonts w:eastAsia="Times New Roman" w:cs="Times New Roman"/>
                <w:b/>
                <w:bCs/>
                <w:color w:val="FFFFFF"/>
                <w:sz w:val="16"/>
                <w:szCs w:val="16"/>
                <w:lang w:eastAsia="es-DO"/>
              </w:rPr>
            </w:pPr>
            <w:r w:rsidRPr="00A81255">
              <w:rPr>
                <w:rFonts w:eastAsia="Times New Roman" w:cs="Times New Roman"/>
                <w:b/>
                <w:bCs/>
                <w:color w:val="FFFFFF"/>
                <w:sz w:val="16"/>
                <w:szCs w:val="16"/>
                <w:lang w:eastAsia="es-DO"/>
              </w:rPr>
              <w:t>Enero</w:t>
            </w:r>
          </w:p>
        </w:tc>
        <w:tc>
          <w:tcPr>
            <w:tcW w:w="1181" w:type="dxa"/>
            <w:shd w:val="clear" w:color="000000" w:fill="002060"/>
            <w:vAlign w:val="center"/>
            <w:hideMark/>
          </w:tcPr>
          <w:p w14:paraId="4E667A94" w14:textId="77777777" w:rsidR="00977150" w:rsidRPr="00A81255" w:rsidRDefault="00977150" w:rsidP="00F64A7C">
            <w:pPr>
              <w:spacing w:after="0" w:line="240" w:lineRule="auto"/>
              <w:jc w:val="center"/>
              <w:rPr>
                <w:rFonts w:eastAsia="Times New Roman" w:cs="Times New Roman"/>
                <w:b/>
                <w:bCs/>
                <w:color w:val="FFFFFF"/>
                <w:sz w:val="16"/>
                <w:szCs w:val="16"/>
                <w:lang w:eastAsia="es-DO"/>
              </w:rPr>
            </w:pPr>
            <w:r w:rsidRPr="00A81255">
              <w:rPr>
                <w:rFonts w:eastAsia="Times New Roman" w:cs="Times New Roman"/>
                <w:b/>
                <w:bCs/>
                <w:color w:val="FFFFFF"/>
                <w:sz w:val="16"/>
                <w:szCs w:val="16"/>
                <w:lang w:eastAsia="es-DO"/>
              </w:rPr>
              <w:t>Febrero</w:t>
            </w:r>
          </w:p>
        </w:tc>
        <w:tc>
          <w:tcPr>
            <w:tcW w:w="1181" w:type="dxa"/>
            <w:shd w:val="clear" w:color="000000" w:fill="002060"/>
            <w:vAlign w:val="center"/>
            <w:hideMark/>
          </w:tcPr>
          <w:p w14:paraId="4C79660B" w14:textId="77777777" w:rsidR="00977150" w:rsidRPr="00A81255" w:rsidRDefault="00977150" w:rsidP="00F64A7C">
            <w:pPr>
              <w:spacing w:after="0" w:line="240" w:lineRule="auto"/>
              <w:jc w:val="center"/>
              <w:rPr>
                <w:rFonts w:eastAsia="Times New Roman" w:cs="Times New Roman"/>
                <w:b/>
                <w:bCs/>
                <w:color w:val="FFFFFF"/>
                <w:sz w:val="16"/>
                <w:szCs w:val="16"/>
                <w:lang w:eastAsia="es-DO"/>
              </w:rPr>
            </w:pPr>
            <w:r w:rsidRPr="00A81255">
              <w:rPr>
                <w:rFonts w:eastAsia="Times New Roman" w:cs="Times New Roman"/>
                <w:b/>
                <w:bCs/>
                <w:color w:val="FFFFFF"/>
                <w:sz w:val="16"/>
                <w:szCs w:val="16"/>
                <w:lang w:eastAsia="es-DO"/>
              </w:rPr>
              <w:t>Marzo</w:t>
            </w:r>
          </w:p>
        </w:tc>
        <w:tc>
          <w:tcPr>
            <w:tcW w:w="1181" w:type="dxa"/>
            <w:shd w:val="clear" w:color="000000" w:fill="002060"/>
            <w:vAlign w:val="center"/>
            <w:hideMark/>
          </w:tcPr>
          <w:p w14:paraId="684C8B83" w14:textId="77777777" w:rsidR="00977150" w:rsidRPr="00A81255" w:rsidRDefault="00977150" w:rsidP="00F64A7C">
            <w:pPr>
              <w:spacing w:after="0" w:line="240" w:lineRule="auto"/>
              <w:jc w:val="center"/>
              <w:rPr>
                <w:rFonts w:eastAsia="Times New Roman" w:cs="Times New Roman"/>
                <w:b/>
                <w:bCs/>
                <w:color w:val="FFFFFF"/>
                <w:sz w:val="16"/>
                <w:szCs w:val="16"/>
                <w:lang w:eastAsia="es-DO"/>
              </w:rPr>
            </w:pPr>
            <w:r w:rsidRPr="00A81255">
              <w:rPr>
                <w:rFonts w:eastAsia="Times New Roman" w:cs="Times New Roman"/>
                <w:b/>
                <w:bCs/>
                <w:color w:val="FFFFFF"/>
                <w:sz w:val="16"/>
                <w:szCs w:val="16"/>
                <w:lang w:eastAsia="es-DO"/>
              </w:rPr>
              <w:t>Abril</w:t>
            </w:r>
          </w:p>
        </w:tc>
        <w:tc>
          <w:tcPr>
            <w:tcW w:w="1181" w:type="dxa"/>
            <w:shd w:val="clear" w:color="000000" w:fill="002060"/>
            <w:vAlign w:val="center"/>
            <w:hideMark/>
          </w:tcPr>
          <w:p w14:paraId="5B91006C" w14:textId="77777777" w:rsidR="00977150" w:rsidRPr="00A81255" w:rsidRDefault="00977150" w:rsidP="00F64A7C">
            <w:pPr>
              <w:spacing w:after="0" w:line="240" w:lineRule="auto"/>
              <w:jc w:val="center"/>
              <w:rPr>
                <w:rFonts w:eastAsia="Times New Roman" w:cs="Times New Roman"/>
                <w:b/>
                <w:bCs/>
                <w:color w:val="FFFFFF"/>
                <w:sz w:val="16"/>
                <w:szCs w:val="16"/>
                <w:lang w:eastAsia="es-DO"/>
              </w:rPr>
            </w:pPr>
            <w:r w:rsidRPr="00A81255">
              <w:rPr>
                <w:rFonts w:eastAsia="Times New Roman" w:cs="Times New Roman"/>
                <w:b/>
                <w:bCs/>
                <w:color w:val="FFFFFF"/>
                <w:sz w:val="16"/>
                <w:szCs w:val="16"/>
                <w:lang w:eastAsia="es-DO"/>
              </w:rPr>
              <w:t>Mayo</w:t>
            </w:r>
          </w:p>
        </w:tc>
        <w:tc>
          <w:tcPr>
            <w:tcW w:w="1181" w:type="dxa"/>
            <w:shd w:val="clear" w:color="000000" w:fill="002060"/>
            <w:vAlign w:val="center"/>
            <w:hideMark/>
          </w:tcPr>
          <w:p w14:paraId="64CA1549" w14:textId="77777777" w:rsidR="00977150" w:rsidRPr="00A81255" w:rsidRDefault="00977150" w:rsidP="00F64A7C">
            <w:pPr>
              <w:spacing w:after="0" w:line="240" w:lineRule="auto"/>
              <w:jc w:val="center"/>
              <w:rPr>
                <w:rFonts w:eastAsia="Times New Roman" w:cs="Times New Roman"/>
                <w:b/>
                <w:bCs/>
                <w:color w:val="FFFFFF"/>
                <w:sz w:val="16"/>
                <w:szCs w:val="16"/>
                <w:lang w:eastAsia="es-DO"/>
              </w:rPr>
            </w:pPr>
            <w:r w:rsidRPr="00A81255">
              <w:rPr>
                <w:rFonts w:eastAsia="Times New Roman" w:cs="Times New Roman"/>
                <w:b/>
                <w:bCs/>
                <w:color w:val="FFFFFF"/>
                <w:sz w:val="16"/>
                <w:szCs w:val="16"/>
                <w:lang w:eastAsia="es-DO"/>
              </w:rPr>
              <w:t>Junio</w:t>
            </w:r>
          </w:p>
        </w:tc>
        <w:tc>
          <w:tcPr>
            <w:tcW w:w="1181" w:type="dxa"/>
            <w:shd w:val="clear" w:color="000000" w:fill="002060"/>
            <w:vAlign w:val="center"/>
            <w:hideMark/>
          </w:tcPr>
          <w:p w14:paraId="379F7A7F" w14:textId="77777777" w:rsidR="00977150" w:rsidRPr="00A81255" w:rsidRDefault="00977150" w:rsidP="00F64A7C">
            <w:pPr>
              <w:spacing w:after="0" w:line="240" w:lineRule="auto"/>
              <w:jc w:val="center"/>
              <w:rPr>
                <w:rFonts w:eastAsia="Times New Roman" w:cs="Times New Roman"/>
                <w:b/>
                <w:bCs/>
                <w:color w:val="FFFFFF"/>
                <w:sz w:val="16"/>
                <w:szCs w:val="16"/>
                <w:lang w:eastAsia="es-DO"/>
              </w:rPr>
            </w:pPr>
            <w:r w:rsidRPr="00A81255">
              <w:rPr>
                <w:rFonts w:eastAsia="Times New Roman" w:cs="Times New Roman"/>
                <w:b/>
                <w:bCs/>
                <w:color w:val="FFFFFF"/>
                <w:sz w:val="16"/>
                <w:szCs w:val="16"/>
                <w:lang w:eastAsia="es-DO"/>
              </w:rPr>
              <w:t>Julio</w:t>
            </w:r>
          </w:p>
        </w:tc>
        <w:tc>
          <w:tcPr>
            <w:tcW w:w="1181" w:type="dxa"/>
            <w:shd w:val="clear" w:color="000000" w:fill="002060"/>
            <w:vAlign w:val="center"/>
            <w:hideMark/>
          </w:tcPr>
          <w:p w14:paraId="7C2B1FF7" w14:textId="77777777" w:rsidR="00977150" w:rsidRPr="00A81255" w:rsidRDefault="00977150" w:rsidP="00F64A7C">
            <w:pPr>
              <w:spacing w:after="0" w:line="240" w:lineRule="auto"/>
              <w:jc w:val="center"/>
              <w:rPr>
                <w:rFonts w:eastAsia="Times New Roman" w:cs="Times New Roman"/>
                <w:b/>
                <w:bCs/>
                <w:color w:val="FFFFFF"/>
                <w:sz w:val="16"/>
                <w:szCs w:val="16"/>
                <w:lang w:eastAsia="es-DO"/>
              </w:rPr>
            </w:pPr>
            <w:r w:rsidRPr="00A81255">
              <w:rPr>
                <w:rFonts w:eastAsia="Times New Roman" w:cs="Times New Roman"/>
                <w:b/>
                <w:bCs/>
                <w:color w:val="FFFFFF"/>
                <w:sz w:val="16"/>
                <w:szCs w:val="16"/>
                <w:lang w:eastAsia="es-DO"/>
              </w:rPr>
              <w:t>Agosto</w:t>
            </w:r>
          </w:p>
        </w:tc>
        <w:tc>
          <w:tcPr>
            <w:tcW w:w="1181" w:type="dxa"/>
            <w:shd w:val="clear" w:color="000000" w:fill="002060"/>
            <w:vAlign w:val="center"/>
            <w:hideMark/>
          </w:tcPr>
          <w:p w14:paraId="1D765206" w14:textId="77777777" w:rsidR="00977150" w:rsidRPr="00A81255" w:rsidRDefault="00977150" w:rsidP="00F64A7C">
            <w:pPr>
              <w:spacing w:after="0" w:line="240" w:lineRule="auto"/>
              <w:jc w:val="center"/>
              <w:rPr>
                <w:rFonts w:eastAsia="Times New Roman" w:cs="Times New Roman"/>
                <w:b/>
                <w:bCs/>
                <w:color w:val="FFFFFF"/>
                <w:sz w:val="16"/>
                <w:szCs w:val="16"/>
                <w:lang w:eastAsia="es-DO"/>
              </w:rPr>
            </w:pPr>
            <w:r w:rsidRPr="00A81255">
              <w:rPr>
                <w:rFonts w:eastAsia="Times New Roman" w:cs="Times New Roman"/>
                <w:b/>
                <w:bCs/>
                <w:color w:val="FFFFFF"/>
                <w:sz w:val="16"/>
                <w:szCs w:val="16"/>
                <w:lang w:eastAsia="es-DO"/>
              </w:rPr>
              <w:t>Septiembre</w:t>
            </w:r>
          </w:p>
        </w:tc>
        <w:tc>
          <w:tcPr>
            <w:tcW w:w="1181" w:type="dxa"/>
            <w:shd w:val="clear" w:color="000000" w:fill="002060"/>
            <w:vAlign w:val="center"/>
            <w:hideMark/>
          </w:tcPr>
          <w:p w14:paraId="5F357D6E" w14:textId="77777777" w:rsidR="00977150" w:rsidRPr="00A81255" w:rsidRDefault="00977150" w:rsidP="00F64A7C">
            <w:pPr>
              <w:spacing w:after="0" w:line="240" w:lineRule="auto"/>
              <w:jc w:val="center"/>
              <w:rPr>
                <w:rFonts w:eastAsia="Times New Roman" w:cs="Times New Roman"/>
                <w:b/>
                <w:bCs/>
                <w:color w:val="FFFFFF"/>
                <w:sz w:val="16"/>
                <w:szCs w:val="16"/>
                <w:lang w:eastAsia="es-DO"/>
              </w:rPr>
            </w:pPr>
            <w:r w:rsidRPr="00A81255">
              <w:rPr>
                <w:rFonts w:eastAsia="Times New Roman" w:cs="Times New Roman"/>
                <w:b/>
                <w:bCs/>
                <w:color w:val="FFFFFF"/>
                <w:sz w:val="16"/>
                <w:szCs w:val="16"/>
                <w:lang w:eastAsia="es-DO"/>
              </w:rPr>
              <w:t>Octubre</w:t>
            </w:r>
          </w:p>
        </w:tc>
        <w:tc>
          <w:tcPr>
            <w:tcW w:w="1181" w:type="dxa"/>
            <w:shd w:val="clear" w:color="000000" w:fill="002060"/>
            <w:vAlign w:val="center"/>
            <w:hideMark/>
          </w:tcPr>
          <w:p w14:paraId="2219C938" w14:textId="77777777" w:rsidR="00977150" w:rsidRPr="00A81255" w:rsidRDefault="00977150" w:rsidP="00F64A7C">
            <w:pPr>
              <w:spacing w:after="0" w:line="240" w:lineRule="auto"/>
              <w:jc w:val="center"/>
              <w:rPr>
                <w:rFonts w:eastAsia="Times New Roman" w:cs="Times New Roman"/>
                <w:b/>
                <w:bCs/>
                <w:color w:val="FFFFFF"/>
                <w:sz w:val="16"/>
                <w:szCs w:val="16"/>
                <w:lang w:eastAsia="es-DO"/>
              </w:rPr>
            </w:pPr>
            <w:r>
              <w:rPr>
                <w:rFonts w:eastAsia="Times New Roman" w:cs="Times New Roman"/>
                <w:b/>
                <w:bCs/>
                <w:color w:val="FFFFFF"/>
                <w:sz w:val="16"/>
                <w:szCs w:val="16"/>
                <w:lang w:eastAsia="es-DO"/>
              </w:rPr>
              <w:t>noviembre</w:t>
            </w:r>
          </w:p>
        </w:tc>
        <w:tc>
          <w:tcPr>
            <w:tcW w:w="1186" w:type="dxa"/>
            <w:shd w:val="clear" w:color="000000" w:fill="002060"/>
            <w:vAlign w:val="center"/>
            <w:hideMark/>
          </w:tcPr>
          <w:p w14:paraId="52491E2B" w14:textId="77777777" w:rsidR="00977150" w:rsidRPr="00A81255" w:rsidRDefault="00977150" w:rsidP="00F64A7C">
            <w:pPr>
              <w:spacing w:after="0" w:line="240" w:lineRule="auto"/>
              <w:jc w:val="center"/>
              <w:rPr>
                <w:rFonts w:eastAsia="Times New Roman" w:cs="Times New Roman"/>
                <w:b/>
                <w:bCs/>
                <w:color w:val="FFFFFF"/>
                <w:sz w:val="16"/>
                <w:szCs w:val="16"/>
                <w:lang w:eastAsia="es-DO"/>
              </w:rPr>
            </w:pPr>
            <w:r w:rsidRPr="00A81255">
              <w:rPr>
                <w:rFonts w:eastAsia="Times New Roman" w:cs="Times New Roman"/>
                <w:b/>
                <w:bCs/>
                <w:color w:val="FFFFFF"/>
                <w:sz w:val="16"/>
                <w:szCs w:val="16"/>
                <w:lang w:eastAsia="es-DO"/>
              </w:rPr>
              <w:t>Diciembre</w:t>
            </w:r>
          </w:p>
        </w:tc>
      </w:tr>
      <w:tr w:rsidR="00977150" w:rsidRPr="00A81255" w14:paraId="64927F59" w14:textId="77777777" w:rsidTr="00F64A7C">
        <w:trPr>
          <w:trHeight w:val="324"/>
          <w:jc w:val="center"/>
        </w:trPr>
        <w:tc>
          <w:tcPr>
            <w:tcW w:w="15260" w:type="dxa"/>
            <w:gridSpan w:val="13"/>
            <w:shd w:val="clear" w:color="auto" w:fill="E7E6E6" w:themeFill="background2"/>
            <w:vAlign w:val="center"/>
          </w:tcPr>
          <w:p w14:paraId="4724A9CA" w14:textId="77777777" w:rsidR="00977150" w:rsidRPr="00A81255" w:rsidRDefault="00977150" w:rsidP="00F64A7C">
            <w:pPr>
              <w:spacing w:after="0" w:line="240" w:lineRule="auto"/>
              <w:rPr>
                <w:rFonts w:eastAsia="Times New Roman" w:cs="Times New Roman"/>
                <w:color w:val="808080"/>
                <w:sz w:val="16"/>
                <w:szCs w:val="16"/>
                <w:lang w:eastAsia="es-DO"/>
              </w:rPr>
            </w:pPr>
            <w:r w:rsidRPr="00DA06E3">
              <w:rPr>
                <w:rFonts w:eastAsia="Times New Roman" w:cs="Times New Roman"/>
                <w:b/>
                <w:bCs/>
                <w:color w:val="808080" w:themeColor="background1" w:themeShade="80"/>
                <w:sz w:val="16"/>
                <w:szCs w:val="16"/>
                <w:lang w:eastAsia="es-DO"/>
              </w:rPr>
              <w:t>Producto 1: Relaciones Diplomáticas en el Exterior Fomentadas y Desarrolladas</w:t>
            </w:r>
          </w:p>
        </w:tc>
      </w:tr>
      <w:tr w:rsidR="00977150" w:rsidRPr="00A81255" w14:paraId="08A668A4" w14:textId="77777777" w:rsidTr="00F64A7C">
        <w:trPr>
          <w:trHeight w:val="324"/>
          <w:jc w:val="center"/>
        </w:trPr>
        <w:tc>
          <w:tcPr>
            <w:tcW w:w="1083" w:type="dxa"/>
            <w:shd w:val="clear" w:color="000000" w:fill="FFFFFF"/>
            <w:vAlign w:val="center"/>
            <w:hideMark/>
          </w:tcPr>
          <w:p w14:paraId="632C78C9" w14:textId="77777777" w:rsidR="00977150" w:rsidRPr="00A81255" w:rsidRDefault="00977150" w:rsidP="00F64A7C">
            <w:pPr>
              <w:spacing w:after="0" w:line="240" w:lineRule="auto"/>
              <w:rPr>
                <w:rFonts w:eastAsia="Times New Roman" w:cs="Times New Roman"/>
                <w:color w:val="808080"/>
                <w:sz w:val="16"/>
                <w:szCs w:val="16"/>
                <w:lang w:eastAsia="es-DO"/>
              </w:rPr>
            </w:pPr>
            <w:r w:rsidRPr="00A81255">
              <w:rPr>
                <w:rFonts w:eastAsia="Times New Roman" w:cs="Times New Roman"/>
                <w:color w:val="808080"/>
                <w:sz w:val="16"/>
                <w:szCs w:val="16"/>
                <w:lang w:eastAsia="es-DO"/>
              </w:rPr>
              <w:t>Meta presupuestada</w:t>
            </w:r>
          </w:p>
        </w:tc>
        <w:tc>
          <w:tcPr>
            <w:tcW w:w="1181" w:type="dxa"/>
            <w:shd w:val="clear" w:color="000000" w:fill="FFFFFF"/>
            <w:vAlign w:val="center"/>
            <w:hideMark/>
          </w:tcPr>
          <w:p w14:paraId="3C228FBC"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2</w:t>
            </w:r>
          </w:p>
        </w:tc>
        <w:tc>
          <w:tcPr>
            <w:tcW w:w="1181" w:type="dxa"/>
            <w:shd w:val="clear" w:color="000000" w:fill="FFFFFF"/>
            <w:vAlign w:val="center"/>
            <w:hideMark/>
          </w:tcPr>
          <w:p w14:paraId="14F0FB89"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3</w:t>
            </w:r>
          </w:p>
        </w:tc>
        <w:tc>
          <w:tcPr>
            <w:tcW w:w="1181" w:type="dxa"/>
            <w:shd w:val="clear" w:color="000000" w:fill="FFFFFF"/>
            <w:vAlign w:val="center"/>
            <w:hideMark/>
          </w:tcPr>
          <w:p w14:paraId="7BEE813F"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2</w:t>
            </w:r>
          </w:p>
        </w:tc>
        <w:tc>
          <w:tcPr>
            <w:tcW w:w="1181" w:type="dxa"/>
            <w:shd w:val="clear" w:color="000000" w:fill="FFFFFF"/>
            <w:vAlign w:val="center"/>
            <w:hideMark/>
          </w:tcPr>
          <w:p w14:paraId="07E13CDC"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3</w:t>
            </w:r>
          </w:p>
        </w:tc>
        <w:tc>
          <w:tcPr>
            <w:tcW w:w="1181" w:type="dxa"/>
            <w:shd w:val="clear" w:color="000000" w:fill="FFFFFF"/>
            <w:vAlign w:val="center"/>
            <w:hideMark/>
          </w:tcPr>
          <w:p w14:paraId="66E877D8"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2</w:t>
            </w:r>
          </w:p>
        </w:tc>
        <w:tc>
          <w:tcPr>
            <w:tcW w:w="1181" w:type="dxa"/>
            <w:shd w:val="clear" w:color="000000" w:fill="FFFFFF"/>
            <w:vAlign w:val="center"/>
            <w:hideMark/>
          </w:tcPr>
          <w:p w14:paraId="7F4A94F2"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3</w:t>
            </w:r>
          </w:p>
        </w:tc>
        <w:tc>
          <w:tcPr>
            <w:tcW w:w="1181" w:type="dxa"/>
            <w:shd w:val="clear" w:color="000000" w:fill="FFFFFF"/>
            <w:vAlign w:val="center"/>
            <w:hideMark/>
          </w:tcPr>
          <w:p w14:paraId="6B41154D"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2</w:t>
            </w:r>
          </w:p>
        </w:tc>
        <w:tc>
          <w:tcPr>
            <w:tcW w:w="1181" w:type="dxa"/>
            <w:shd w:val="clear" w:color="000000" w:fill="FFFFFF"/>
            <w:vAlign w:val="center"/>
            <w:hideMark/>
          </w:tcPr>
          <w:p w14:paraId="3ADB21E2"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3</w:t>
            </w:r>
          </w:p>
        </w:tc>
        <w:tc>
          <w:tcPr>
            <w:tcW w:w="1181" w:type="dxa"/>
            <w:shd w:val="clear" w:color="000000" w:fill="FFFFFF"/>
            <w:vAlign w:val="center"/>
            <w:hideMark/>
          </w:tcPr>
          <w:p w14:paraId="03AFBF23"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3</w:t>
            </w:r>
          </w:p>
        </w:tc>
        <w:tc>
          <w:tcPr>
            <w:tcW w:w="1181" w:type="dxa"/>
            <w:shd w:val="clear" w:color="000000" w:fill="FFFFFF"/>
            <w:vAlign w:val="center"/>
            <w:hideMark/>
          </w:tcPr>
          <w:p w14:paraId="084441A3"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3</w:t>
            </w:r>
          </w:p>
        </w:tc>
        <w:tc>
          <w:tcPr>
            <w:tcW w:w="1181" w:type="dxa"/>
            <w:shd w:val="clear" w:color="000000" w:fill="FFFFFF"/>
            <w:vAlign w:val="center"/>
            <w:hideMark/>
          </w:tcPr>
          <w:p w14:paraId="3D96CC3A"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2</w:t>
            </w:r>
          </w:p>
        </w:tc>
        <w:tc>
          <w:tcPr>
            <w:tcW w:w="1186" w:type="dxa"/>
            <w:shd w:val="clear" w:color="000000" w:fill="FFFFFF"/>
            <w:vAlign w:val="center"/>
            <w:hideMark/>
          </w:tcPr>
          <w:p w14:paraId="5D25A7E2"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3</w:t>
            </w:r>
          </w:p>
        </w:tc>
      </w:tr>
      <w:tr w:rsidR="00977150" w:rsidRPr="00A81255" w14:paraId="195A1AB3" w14:textId="77777777" w:rsidTr="00F64A7C">
        <w:trPr>
          <w:trHeight w:val="379"/>
          <w:jc w:val="center"/>
        </w:trPr>
        <w:tc>
          <w:tcPr>
            <w:tcW w:w="1083" w:type="dxa"/>
            <w:shd w:val="clear" w:color="000000" w:fill="FFFFFF"/>
            <w:vAlign w:val="center"/>
            <w:hideMark/>
          </w:tcPr>
          <w:p w14:paraId="7308FF64" w14:textId="77777777" w:rsidR="00977150" w:rsidRPr="00A81255" w:rsidRDefault="00977150" w:rsidP="00F64A7C">
            <w:pPr>
              <w:spacing w:after="0" w:line="240" w:lineRule="auto"/>
              <w:rPr>
                <w:rFonts w:eastAsia="Times New Roman" w:cs="Times New Roman"/>
                <w:color w:val="808080"/>
                <w:sz w:val="16"/>
                <w:szCs w:val="16"/>
                <w:lang w:eastAsia="es-DO"/>
              </w:rPr>
            </w:pPr>
            <w:r w:rsidRPr="00A81255">
              <w:rPr>
                <w:rFonts w:eastAsia="Times New Roman" w:cs="Times New Roman"/>
                <w:color w:val="808080"/>
                <w:sz w:val="16"/>
                <w:szCs w:val="16"/>
                <w:lang w:eastAsia="es-DO"/>
              </w:rPr>
              <w:t>Inversión producto 1 (en RD$)</w:t>
            </w:r>
          </w:p>
        </w:tc>
        <w:tc>
          <w:tcPr>
            <w:tcW w:w="1181" w:type="dxa"/>
            <w:vAlign w:val="center"/>
            <w:hideMark/>
          </w:tcPr>
          <w:p w14:paraId="3B3A98CA" w14:textId="77777777" w:rsidR="00977150" w:rsidRPr="00DA06E3" w:rsidRDefault="00977150" w:rsidP="00F64A7C">
            <w:pPr>
              <w:spacing w:after="0" w:line="240" w:lineRule="auto"/>
              <w:jc w:val="center"/>
              <w:rPr>
                <w:rFonts w:eastAsia="Times New Roman" w:cs="Times New Roman"/>
                <w:color w:val="808080"/>
                <w:sz w:val="16"/>
                <w:szCs w:val="16"/>
                <w:lang w:eastAsia="es-DO"/>
              </w:rPr>
            </w:pPr>
            <w:r w:rsidRPr="00DA06E3">
              <w:rPr>
                <w:color w:val="808080"/>
                <w:sz w:val="16"/>
                <w:szCs w:val="16"/>
              </w:rPr>
              <w:t>326,762,984.87</w:t>
            </w:r>
          </w:p>
        </w:tc>
        <w:tc>
          <w:tcPr>
            <w:tcW w:w="1181" w:type="dxa"/>
            <w:vAlign w:val="center"/>
            <w:hideMark/>
          </w:tcPr>
          <w:p w14:paraId="520441CB" w14:textId="77777777" w:rsidR="00977150" w:rsidRPr="00DA06E3" w:rsidRDefault="00977150" w:rsidP="00F64A7C">
            <w:pPr>
              <w:spacing w:after="0" w:line="240" w:lineRule="auto"/>
              <w:jc w:val="center"/>
              <w:rPr>
                <w:rFonts w:eastAsia="Times New Roman" w:cs="Times New Roman"/>
                <w:color w:val="808080"/>
                <w:sz w:val="16"/>
                <w:szCs w:val="16"/>
                <w:lang w:eastAsia="es-DO"/>
              </w:rPr>
            </w:pPr>
            <w:r w:rsidRPr="00DA06E3">
              <w:rPr>
                <w:color w:val="808080"/>
                <w:sz w:val="16"/>
                <w:szCs w:val="16"/>
              </w:rPr>
              <w:t>326,762,984.87</w:t>
            </w:r>
          </w:p>
        </w:tc>
        <w:tc>
          <w:tcPr>
            <w:tcW w:w="1181" w:type="dxa"/>
            <w:vAlign w:val="center"/>
            <w:hideMark/>
          </w:tcPr>
          <w:p w14:paraId="085CDC5F" w14:textId="77777777" w:rsidR="00977150" w:rsidRPr="00DA06E3" w:rsidRDefault="00977150" w:rsidP="00F64A7C">
            <w:pPr>
              <w:spacing w:after="0" w:line="240" w:lineRule="auto"/>
              <w:jc w:val="center"/>
              <w:rPr>
                <w:rFonts w:eastAsia="Times New Roman" w:cs="Times New Roman"/>
                <w:color w:val="808080"/>
                <w:sz w:val="16"/>
                <w:szCs w:val="16"/>
                <w:lang w:eastAsia="es-DO"/>
              </w:rPr>
            </w:pPr>
            <w:r w:rsidRPr="00DA06E3">
              <w:rPr>
                <w:color w:val="808080"/>
                <w:sz w:val="16"/>
                <w:szCs w:val="16"/>
              </w:rPr>
              <w:t>326,762,984.87</w:t>
            </w:r>
          </w:p>
        </w:tc>
        <w:tc>
          <w:tcPr>
            <w:tcW w:w="1181" w:type="dxa"/>
            <w:vAlign w:val="center"/>
            <w:hideMark/>
          </w:tcPr>
          <w:p w14:paraId="6D7ED0E5" w14:textId="77777777" w:rsidR="00977150" w:rsidRPr="00DA06E3" w:rsidRDefault="00977150" w:rsidP="00F64A7C">
            <w:pPr>
              <w:spacing w:after="0" w:line="240" w:lineRule="auto"/>
              <w:jc w:val="center"/>
              <w:rPr>
                <w:rFonts w:eastAsia="Times New Roman" w:cs="Times New Roman"/>
                <w:color w:val="808080"/>
                <w:sz w:val="16"/>
                <w:szCs w:val="16"/>
                <w:lang w:eastAsia="es-DO"/>
              </w:rPr>
            </w:pPr>
            <w:r w:rsidRPr="00DA06E3">
              <w:rPr>
                <w:color w:val="808080"/>
                <w:sz w:val="16"/>
                <w:szCs w:val="16"/>
              </w:rPr>
              <w:t>324,971,436.06</w:t>
            </w:r>
          </w:p>
        </w:tc>
        <w:tc>
          <w:tcPr>
            <w:tcW w:w="1181" w:type="dxa"/>
            <w:vAlign w:val="center"/>
            <w:hideMark/>
          </w:tcPr>
          <w:p w14:paraId="3520DDB9" w14:textId="77777777" w:rsidR="00977150" w:rsidRPr="00DA06E3" w:rsidRDefault="00977150" w:rsidP="00F64A7C">
            <w:pPr>
              <w:spacing w:after="0" w:line="240" w:lineRule="auto"/>
              <w:jc w:val="center"/>
              <w:rPr>
                <w:rFonts w:eastAsia="Times New Roman" w:cs="Times New Roman"/>
                <w:color w:val="808080"/>
                <w:sz w:val="16"/>
                <w:szCs w:val="16"/>
                <w:lang w:eastAsia="es-DO"/>
              </w:rPr>
            </w:pPr>
            <w:r w:rsidRPr="00DA06E3">
              <w:rPr>
                <w:color w:val="808080"/>
                <w:sz w:val="16"/>
                <w:szCs w:val="16"/>
              </w:rPr>
              <w:t>324,971,436.06</w:t>
            </w:r>
          </w:p>
        </w:tc>
        <w:tc>
          <w:tcPr>
            <w:tcW w:w="1181" w:type="dxa"/>
            <w:vAlign w:val="center"/>
            <w:hideMark/>
          </w:tcPr>
          <w:p w14:paraId="48E6D7DA" w14:textId="77777777" w:rsidR="00977150" w:rsidRPr="00DA06E3" w:rsidRDefault="00977150" w:rsidP="00F64A7C">
            <w:pPr>
              <w:spacing w:after="0" w:line="240" w:lineRule="auto"/>
              <w:jc w:val="center"/>
              <w:rPr>
                <w:rFonts w:eastAsia="Times New Roman" w:cs="Times New Roman"/>
                <w:color w:val="808080"/>
                <w:sz w:val="16"/>
                <w:szCs w:val="16"/>
                <w:lang w:eastAsia="es-DO"/>
              </w:rPr>
            </w:pPr>
            <w:r w:rsidRPr="00DA06E3">
              <w:rPr>
                <w:color w:val="808080"/>
                <w:sz w:val="16"/>
                <w:szCs w:val="16"/>
              </w:rPr>
              <w:t>324,971,436.06</w:t>
            </w:r>
          </w:p>
        </w:tc>
        <w:tc>
          <w:tcPr>
            <w:tcW w:w="1181" w:type="dxa"/>
            <w:vAlign w:val="center"/>
            <w:hideMark/>
          </w:tcPr>
          <w:p w14:paraId="5AF39146" w14:textId="77777777" w:rsidR="00977150" w:rsidRPr="00DA06E3" w:rsidRDefault="00977150" w:rsidP="00F64A7C">
            <w:pPr>
              <w:spacing w:after="0" w:line="240" w:lineRule="auto"/>
              <w:jc w:val="center"/>
              <w:rPr>
                <w:rFonts w:eastAsia="Times New Roman" w:cs="Times New Roman"/>
                <w:color w:val="808080"/>
                <w:sz w:val="16"/>
                <w:szCs w:val="16"/>
                <w:lang w:eastAsia="es-DO"/>
              </w:rPr>
            </w:pPr>
            <w:r w:rsidRPr="00DA06E3">
              <w:rPr>
                <w:color w:val="808080"/>
                <w:sz w:val="16"/>
                <w:szCs w:val="16"/>
              </w:rPr>
              <w:t>360,746,594.55</w:t>
            </w:r>
          </w:p>
        </w:tc>
        <w:tc>
          <w:tcPr>
            <w:tcW w:w="1181" w:type="dxa"/>
            <w:vAlign w:val="center"/>
            <w:hideMark/>
          </w:tcPr>
          <w:p w14:paraId="4D19046B" w14:textId="77777777" w:rsidR="00977150" w:rsidRPr="00DA06E3" w:rsidRDefault="00977150" w:rsidP="00F64A7C">
            <w:pPr>
              <w:spacing w:after="0" w:line="240" w:lineRule="auto"/>
              <w:jc w:val="center"/>
              <w:rPr>
                <w:rFonts w:eastAsia="Times New Roman" w:cs="Times New Roman"/>
                <w:color w:val="808080"/>
                <w:sz w:val="16"/>
                <w:szCs w:val="16"/>
                <w:lang w:eastAsia="es-DO"/>
              </w:rPr>
            </w:pPr>
            <w:r w:rsidRPr="00DA06E3">
              <w:rPr>
                <w:color w:val="808080"/>
                <w:sz w:val="16"/>
                <w:szCs w:val="16"/>
              </w:rPr>
              <w:t>360,746,594.55</w:t>
            </w:r>
          </w:p>
        </w:tc>
        <w:tc>
          <w:tcPr>
            <w:tcW w:w="1181" w:type="dxa"/>
            <w:vAlign w:val="center"/>
            <w:hideMark/>
          </w:tcPr>
          <w:p w14:paraId="53CB5C7B" w14:textId="77777777" w:rsidR="00977150" w:rsidRPr="00DA06E3" w:rsidRDefault="00977150" w:rsidP="00F64A7C">
            <w:pPr>
              <w:spacing w:after="0" w:line="240" w:lineRule="auto"/>
              <w:jc w:val="center"/>
              <w:rPr>
                <w:rFonts w:eastAsia="Times New Roman" w:cs="Times New Roman"/>
                <w:color w:val="808080"/>
                <w:sz w:val="16"/>
                <w:szCs w:val="16"/>
                <w:lang w:eastAsia="es-DO"/>
              </w:rPr>
            </w:pPr>
            <w:r w:rsidRPr="00DA06E3">
              <w:rPr>
                <w:color w:val="808080"/>
                <w:sz w:val="16"/>
                <w:szCs w:val="16"/>
              </w:rPr>
              <w:t>360,746,594.55</w:t>
            </w:r>
          </w:p>
        </w:tc>
        <w:tc>
          <w:tcPr>
            <w:tcW w:w="1181" w:type="dxa"/>
            <w:vAlign w:val="center"/>
            <w:hideMark/>
          </w:tcPr>
          <w:p w14:paraId="3BA7ABD5" w14:textId="77777777" w:rsidR="00977150" w:rsidRPr="00DA06E3" w:rsidRDefault="00977150" w:rsidP="00F64A7C">
            <w:pPr>
              <w:spacing w:after="0" w:line="240" w:lineRule="auto"/>
              <w:jc w:val="center"/>
              <w:rPr>
                <w:rFonts w:eastAsia="Times New Roman" w:cs="Times New Roman"/>
                <w:color w:val="808080"/>
                <w:sz w:val="16"/>
                <w:szCs w:val="16"/>
                <w:lang w:eastAsia="es-DO"/>
              </w:rPr>
            </w:pPr>
            <w:r w:rsidRPr="00DA06E3">
              <w:rPr>
                <w:color w:val="808080"/>
                <w:sz w:val="16"/>
                <w:szCs w:val="16"/>
              </w:rPr>
              <w:t>373,757,421.14</w:t>
            </w:r>
          </w:p>
        </w:tc>
        <w:tc>
          <w:tcPr>
            <w:tcW w:w="1181" w:type="dxa"/>
            <w:vAlign w:val="center"/>
            <w:hideMark/>
          </w:tcPr>
          <w:p w14:paraId="2A77D95B" w14:textId="77777777" w:rsidR="00977150" w:rsidRPr="00DA06E3" w:rsidRDefault="00977150" w:rsidP="00F64A7C">
            <w:pPr>
              <w:spacing w:after="0" w:line="240" w:lineRule="auto"/>
              <w:jc w:val="center"/>
              <w:rPr>
                <w:rFonts w:eastAsia="Times New Roman" w:cs="Times New Roman"/>
                <w:color w:val="808080"/>
                <w:sz w:val="16"/>
                <w:szCs w:val="16"/>
                <w:lang w:eastAsia="es-DO"/>
              </w:rPr>
            </w:pPr>
            <w:r w:rsidRPr="00DA06E3">
              <w:rPr>
                <w:color w:val="808080"/>
                <w:sz w:val="16"/>
                <w:szCs w:val="16"/>
              </w:rPr>
              <w:t>373,757,421.14</w:t>
            </w:r>
          </w:p>
        </w:tc>
        <w:tc>
          <w:tcPr>
            <w:tcW w:w="1186" w:type="dxa"/>
            <w:vAlign w:val="center"/>
            <w:hideMark/>
          </w:tcPr>
          <w:p w14:paraId="52DA3CC4" w14:textId="77777777" w:rsidR="00977150" w:rsidRPr="00DA06E3" w:rsidRDefault="00977150" w:rsidP="00F64A7C">
            <w:pPr>
              <w:spacing w:after="0" w:line="240" w:lineRule="auto"/>
              <w:jc w:val="center"/>
              <w:rPr>
                <w:rFonts w:eastAsia="Times New Roman" w:cs="Times New Roman"/>
                <w:color w:val="808080"/>
                <w:sz w:val="16"/>
                <w:szCs w:val="16"/>
                <w:lang w:eastAsia="es-DO"/>
              </w:rPr>
            </w:pPr>
            <w:r w:rsidRPr="00DA06E3">
              <w:rPr>
                <w:color w:val="808080"/>
                <w:sz w:val="16"/>
                <w:szCs w:val="16"/>
              </w:rPr>
              <w:t>373,757,421.14</w:t>
            </w:r>
          </w:p>
        </w:tc>
      </w:tr>
      <w:tr w:rsidR="00977150" w:rsidRPr="00A81255" w14:paraId="2AEE2BEA" w14:textId="77777777" w:rsidTr="00F64A7C">
        <w:trPr>
          <w:trHeight w:val="379"/>
          <w:jc w:val="center"/>
        </w:trPr>
        <w:tc>
          <w:tcPr>
            <w:tcW w:w="15260" w:type="dxa"/>
            <w:gridSpan w:val="13"/>
            <w:shd w:val="clear" w:color="auto" w:fill="E7E6E6" w:themeFill="background2"/>
            <w:vAlign w:val="center"/>
          </w:tcPr>
          <w:p w14:paraId="30BF034B" w14:textId="77777777" w:rsidR="00977150" w:rsidRPr="00A81255" w:rsidRDefault="00977150" w:rsidP="00F64A7C">
            <w:pPr>
              <w:spacing w:after="0" w:line="240" w:lineRule="auto"/>
              <w:rPr>
                <w:rFonts w:eastAsia="Times New Roman" w:cs="Times New Roman"/>
                <w:b/>
                <w:bCs/>
                <w:color w:val="808080"/>
                <w:sz w:val="16"/>
                <w:szCs w:val="16"/>
                <w:lang w:eastAsia="es-DO"/>
              </w:rPr>
            </w:pPr>
            <w:r w:rsidRPr="00DA06E3">
              <w:rPr>
                <w:rFonts w:eastAsia="Times New Roman" w:cs="Times New Roman"/>
                <w:b/>
                <w:bCs/>
                <w:color w:val="808080"/>
                <w:sz w:val="16"/>
                <w:szCs w:val="16"/>
                <w:lang w:eastAsia="es-DO"/>
              </w:rPr>
              <w:t>Producto 2. Relaciones Multilaterales Fomentadas</w:t>
            </w:r>
          </w:p>
        </w:tc>
      </w:tr>
      <w:tr w:rsidR="00977150" w:rsidRPr="00A81255" w14:paraId="790982A8" w14:textId="77777777" w:rsidTr="00F64A7C">
        <w:trPr>
          <w:trHeight w:val="259"/>
          <w:jc w:val="center"/>
        </w:trPr>
        <w:tc>
          <w:tcPr>
            <w:tcW w:w="1083" w:type="dxa"/>
            <w:shd w:val="clear" w:color="000000" w:fill="FFFFFF"/>
            <w:vAlign w:val="center"/>
            <w:hideMark/>
          </w:tcPr>
          <w:p w14:paraId="0E17776B" w14:textId="77777777" w:rsidR="00977150" w:rsidRPr="00A81255" w:rsidRDefault="00977150" w:rsidP="00F64A7C">
            <w:pPr>
              <w:spacing w:after="0" w:line="240" w:lineRule="auto"/>
              <w:rPr>
                <w:rFonts w:eastAsia="Times New Roman" w:cs="Times New Roman"/>
                <w:color w:val="808080"/>
                <w:sz w:val="16"/>
                <w:szCs w:val="16"/>
                <w:lang w:eastAsia="es-DO"/>
              </w:rPr>
            </w:pPr>
            <w:r w:rsidRPr="00A81255">
              <w:rPr>
                <w:rFonts w:eastAsia="Times New Roman" w:cs="Times New Roman"/>
                <w:color w:val="808080"/>
                <w:sz w:val="16"/>
                <w:szCs w:val="16"/>
                <w:lang w:eastAsia="es-DO"/>
              </w:rPr>
              <w:t>Meta presupuestada</w:t>
            </w:r>
          </w:p>
        </w:tc>
        <w:tc>
          <w:tcPr>
            <w:tcW w:w="1181" w:type="dxa"/>
            <w:shd w:val="clear" w:color="000000" w:fill="FFFFFF"/>
            <w:vAlign w:val="center"/>
            <w:hideMark/>
          </w:tcPr>
          <w:p w14:paraId="354CFB52"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3</w:t>
            </w:r>
          </w:p>
        </w:tc>
        <w:tc>
          <w:tcPr>
            <w:tcW w:w="1181" w:type="dxa"/>
            <w:shd w:val="clear" w:color="000000" w:fill="FFFFFF"/>
            <w:vAlign w:val="center"/>
            <w:hideMark/>
          </w:tcPr>
          <w:p w14:paraId="65523C26"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2</w:t>
            </w:r>
          </w:p>
        </w:tc>
        <w:tc>
          <w:tcPr>
            <w:tcW w:w="1181" w:type="dxa"/>
            <w:shd w:val="clear" w:color="000000" w:fill="FFFFFF"/>
            <w:vAlign w:val="center"/>
            <w:hideMark/>
          </w:tcPr>
          <w:p w14:paraId="1EDA62F6"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2</w:t>
            </w:r>
          </w:p>
        </w:tc>
        <w:tc>
          <w:tcPr>
            <w:tcW w:w="1181" w:type="dxa"/>
            <w:shd w:val="clear" w:color="000000" w:fill="FFFFFF"/>
            <w:vAlign w:val="center"/>
            <w:hideMark/>
          </w:tcPr>
          <w:p w14:paraId="3B133316"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3</w:t>
            </w:r>
          </w:p>
        </w:tc>
        <w:tc>
          <w:tcPr>
            <w:tcW w:w="1181" w:type="dxa"/>
            <w:shd w:val="clear" w:color="000000" w:fill="FFFFFF"/>
            <w:vAlign w:val="center"/>
            <w:hideMark/>
          </w:tcPr>
          <w:p w14:paraId="6A9BA3EA"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3</w:t>
            </w:r>
          </w:p>
        </w:tc>
        <w:tc>
          <w:tcPr>
            <w:tcW w:w="1181" w:type="dxa"/>
            <w:shd w:val="clear" w:color="000000" w:fill="FFFFFF"/>
            <w:vAlign w:val="center"/>
            <w:hideMark/>
          </w:tcPr>
          <w:p w14:paraId="6FEC2870"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3</w:t>
            </w:r>
          </w:p>
        </w:tc>
        <w:tc>
          <w:tcPr>
            <w:tcW w:w="1181" w:type="dxa"/>
            <w:shd w:val="clear" w:color="000000" w:fill="FFFFFF"/>
            <w:vAlign w:val="center"/>
            <w:hideMark/>
          </w:tcPr>
          <w:p w14:paraId="51D8481F"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3</w:t>
            </w:r>
          </w:p>
        </w:tc>
        <w:tc>
          <w:tcPr>
            <w:tcW w:w="1181" w:type="dxa"/>
            <w:shd w:val="clear" w:color="000000" w:fill="FFFFFF"/>
            <w:vAlign w:val="center"/>
            <w:hideMark/>
          </w:tcPr>
          <w:p w14:paraId="7153BBC7"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3</w:t>
            </w:r>
          </w:p>
        </w:tc>
        <w:tc>
          <w:tcPr>
            <w:tcW w:w="1181" w:type="dxa"/>
            <w:shd w:val="clear" w:color="000000" w:fill="FFFFFF"/>
            <w:vAlign w:val="center"/>
            <w:hideMark/>
          </w:tcPr>
          <w:p w14:paraId="3457BE6D"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4</w:t>
            </w:r>
          </w:p>
        </w:tc>
        <w:tc>
          <w:tcPr>
            <w:tcW w:w="1181" w:type="dxa"/>
            <w:shd w:val="clear" w:color="000000" w:fill="FFFFFF"/>
            <w:vAlign w:val="center"/>
            <w:hideMark/>
          </w:tcPr>
          <w:p w14:paraId="25311C43"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3</w:t>
            </w:r>
          </w:p>
        </w:tc>
        <w:tc>
          <w:tcPr>
            <w:tcW w:w="1181" w:type="dxa"/>
            <w:shd w:val="clear" w:color="000000" w:fill="FFFFFF"/>
            <w:vAlign w:val="center"/>
            <w:hideMark/>
          </w:tcPr>
          <w:p w14:paraId="681606D0"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3</w:t>
            </w:r>
          </w:p>
        </w:tc>
        <w:tc>
          <w:tcPr>
            <w:tcW w:w="1186" w:type="dxa"/>
            <w:shd w:val="clear" w:color="000000" w:fill="FFFFFF"/>
            <w:vAlign w:val="center"/>
            <w:hideMark/>
          </w:tcPr>
          <w:p w14:paraId="3010368D"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3</w:t>
            </w:r>
          </w:p>
        </w:tc>
      </w:tr>
      <w:tr w:rsidR="00977150" w:rsidRPr="00A81255" w14:paraId="0B338BD9" w14:textId="77777777" w:rsidTr="00F64A7C">
        <w:trPr>
          <w:trHeight w:val="379"/>
          <w:jc w:val="center"/>
        </w:trPr>
        <w:tc>
          <w:tcPr>
            <w:tcW w:w="1083" w:type="dxa"/>
            <w:shd w:val="clear" w:color="000000" w:fill="FFFFFF"/>
            <w:vAlign w:val="center"/>
            <w:hideMark/>
          </w:tcPr>
          <w:p w14:paraId="7CE65326" w14:textId="77777777" w:rsidR="00977150" w:rsidRPr="00A81255" w:rsidRDefault="00977150" w:rsidP="00F64A7C">
            <w:pPr>
              <w:spacing w:after="0" w:line="240" w:lineRule="auto"/>
              <w:rPr>
                <w:rFonts w:eastAsia="Times New Roman" w:cs="Times New Roman"/>
                <w:color w:val="808080"/>
                <w:sz w:val="16"/>
                <w:szCs w:val="16"/>
                <w:lang w:eastAsia="es-DO"/>
              </w:rPr>
            </w:pPr>
            <w:r w:rsidRPr="00A81255">
              <w:rPr>
                <w:rFonts w:eastAsia="Times New Roman" w:cs="Times New Roman"/>
                <w:color w:val="808080"/>
                <w:sz w:val="16"/>
                <w:szCs w:val="16"/>
                <w:lang w:eastAsia="es-DO"/>
              </w:rPr>
              <w:t>Inversión en Producto 2 (en RD$)</w:t>
            </w:r>
          </w:p>
        </w:tc>
        <w:tc>
          <w:tcPr>
            <w:tcW w:w="1181" w:type="dxa"/>
            <w:vAlign w:val="center"/>
            <w:hideMark/>
          </w:tcPr>
          <w:p w14:paraId="2B10DD34"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69,596,378.00</w:t>
            </w:r>
          </w:p>
        </w:tc>
        <w:tc>
          <w:tcPr>
            <w:tcW w:w="1181" w:type="dxa"/>
            <w:vAlign w:val="center"/>
            <w:hideMark/>
          </w:tcPr>
          <w:p w14:paraId="4102EC3B"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69,596,378.00</w:t>
            </w:r>
          </w:p>
        </w:tc>
        <w:tc>
          <w:tcPr>
            <w:tcW w:w="1181" w:type="dxa"/>
            <w:vAlign w:val="center"/>
            <w:hideMark/>
          </w:tcPr>
          <w:p w14:paraId="282D7332"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69,596,378.00</w:t>
            </w:r>
          </w:p>
        </w:tc>
        <w:tc>
          <w:tcPr>
            <w:tcW w:w="1181" w:type="dxa"/>
            <w:vAlign w:val="center"/>
            <w:hideMark/>
          </w:tcPr>
          <w:p w14:paraId="72A8FDE2"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82,216,203.31</w:t>
            </w:r>
          </w:p>
        </w:tc>
        <w:tc>
          <w:tcPr>
            <w:tcW w:w="1181" w:type="dxa"/>
            <w:vAlign w:val="center"/>
            <w:hideMark/>
          </w:tcPr>
          <w:p w14:paraId="5820B432"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82,216,203.31</w:t>
            </w:r>
          </w:p>
        </w:tc>
        <w:tc>
          <w:tcPr>
            <w:tcW w:w="1181" w:type="dxa"/>
            <w:vAlign w:val="center"/>
            <w:hideMark/>
          </w:tcPr>
          <w:p w14:paraId="79ADCDFC"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82,216,203.31</w:t>
            </w:r>
          </w:p>
        </w:tc>
        <w:tc>
          <w:tcPr>
            <w:tcW w:w="1181" w:type="dxa"/>
            <w:vAlign w:val="center"/>
            <w:hideMark/>
          </w:tcPr>
          <w:p w14:paraId="1BC42500"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82,216,203.31</w:t>
            </w:r>
          </w:p>
        </w:tc>
        <w:tc>
          <w:tcPr>
            <w:tcW w:w="1181" w:type="dxa"/>
            <w:vAlign w:val="center"/>
            <w:hideMark/>
          </w:tcPr>
          <w:p w14:paraId="4ECC2C91"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76,797,435.10</w:t>
            </w:r>
          </w:p>
        </w:tc>
        <w:tc>
          <w:tcPr>
            <w:tcW w:w="1181" w:type="dxa"/>
            <w:vAlign w:val="center"/>
            <w:hideMark/>
          </w:tcPr>
          <w:p w14:paraId="09D6A007"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76,797,435.10</w:t>
            </w:r>
          </w:p>
        </w:tc>
        <w:tc>
          <w:tcPr>
            <w:tcW w:w="1181" w:type="dxa"/>
            <w:vAlign w:val="center"/>
            <w:hideMark/>
          </w:tcPr>
          <w:p w14:paraId="09C5EEDC"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96,688,158.65</w:t>
            </w:r>
          </w:p>
        </w:tc>
        <w:tc>
          <w:tcPr>
            <w:tcW w:w="1181" w:type="dxa"/>
            <w:vAlign w:val="center"/>
            <w:hideMark/>
          </w:tcPr>
          <w:p w14:paraId="096917E3"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96,688,158.65</w:t>
            </w:r>
          </w:p>
        </w:tc>
        <w:tc>
          <w:tcPr>
            <w:tcW w:w="1186" w:type="dxa"/>
            <w:vAlign w:val="center"/>
            <w:hideMark/>
          </w:tcPr>
          <w:p w14:paraId="1FC60827"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96,688,158.65</w:t>
            </w:r>
          </w:p>
        </w:tc>
      </w:tr>
      <w:tr w:rsidR="00977150" w:rsidRPr="00A81255" w14:paraId="418DC51C" w14:textId="77777777" w:rsidTr="00F64A7C">
        <w:trPr>
          <w:trHeight w:val="259"/>
          <w:jc w:val="center"/>
        </w:trPr>
        <w:tc>
          <w:tcPr>
            <w:tcW w:w="15260" w:type="dxa"/>
            <w:gridSpan w:val="13"/>
            <w:shd w:val="clear" w:color="auto" w:fill="D9D9D9" w:themeFill="background1" w:themeFillShade="D9"/>
            <w:vAlign w:val="center"/>
          </w:tcPr>
          <w:p w14:paraId="5388C8D7" w14:textId="77777777" w:rsidR="00977150" w:rsidRPr="00A81255" w:rsidRDefault="00977150" w:rsidP="00F64A7C">
            <w:pPr>
              <w:spacing w:after="0" w:line="240" w:lineRule="auto"/>
              <w:rPr>
                <w:rFonts w:cs="Times New Roman"/>
                <w:color w:val="808080"/>
                <w:sz w:val="16"/>
                <w:szCs w:val="16"/>
              </w:rPr>
            </w:pPr>
            <w:r w:rsidRPr="00DA06E3">
              <w:rPr>
                <w:rFonts w:eastAsia="Times New Roman" w:cs="Times New Roman"/>
                <w:b/>
                <w:bCs/>
                <w:color w:val="808080"/>
                <w:sz w:val="16"/>
                <w:szCs w:val="16"/>
                <w:lang w:eastAsia="es-DO"/>
              </w:rPr>
              <w:t> Producto 3. Servicios Consulares, Migratorios y de Protección a Nacionales</w:t>
            </w:r>
          </w:p>
        </w:tc>
      </w:tr>
      <w:tr w:rsidR="00977150" w:rsidRPr="00A81255" w14:paraId="2BAB28A9" w14:textId="77777777" w:rsidTr="00F64A7C">
        <w:trPr>
          <w:trHeight w:val="379"/>
          <w:jc w:val="center"/>
        </w:trPr>
        <w:tc>
          <w:tcPr>
            <w:tcW w:w="1083" w:type="dxa"/>
            <w:shd w:val="clear" w:color="000000" w:fill="FFFFFF"/>
            <w:vAlign w:val="center"/>
          </w:tcPr>
          <w:p w14:paraId="76CF9750" w14:textId="77777777" w:rsidR="00977150" w:rsidRPr="00A81255" w:rsidRDefault="00977150" w:rsidP="00F64A7C">
            <w:pPr>
              <w:spacing w:after="0" w:line="240" w:lineRule="auto"/>
              <w:rPr>
                <w:rFonts w:eastAsia="Times New Roman" w:cs="Times New Roman"/>
                <w:color w:val="808080"/>
                <w:sz w:val="16"/>
                <w:szCs w:val="16"/>
                <w:lang w:eastAsia="es-DO"/>
              </w:rPr>
            </w:pPr>
            <w:r w:rsidRPr="00A81255">
              <w:rPr>
                <w:rFonts w:eastAsia="Times New Roman" w:cs="Times New Roman"/>
                <w:color w:val="808080"/>
                <w:sz w:val="16"/>
                <w:szCs w:val="16"/>
                <w:lang w:eastAsia="es-DO"/>
              </w:rPr>
              <w:t> Meta presupuestada</w:t>
            </w:r>
          </w:p>
        </w:tc>
        <w:tc>
          <w:tcPr>
            <w:tcW w:w="1181" w:type="dxa"/>
            <w:vAlign w:val="center"/>
          </w:tcPr>
          <w:p w14:paraId="14ECD798"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39,940</w:t>
            </w:r>
          </w:p>
        </w:tc>
        <w:tc>
          <w:tcPr>
            <w:tcW w:w="1181" w:type="dxa"/>
            <w:vAlign w:val="center"/>
          </w:tcPr>
          <w:p w14:paraId="5D179BB0"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39,930</w:t>
            </w:r>
          </w:p>
        </w:tc>
        <w:tc>
          <w:tcPr>
            <w:tcW w:w="1181" w:type="dxa"/>
            <w:vAlign w:val="center"/>
          </w:tcPr>
          <w:p w14:paraId="6DBC94FD"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39,950</w:t>
            </w:r>
          </w:p>
        </w:tc>
        <w:tc>
          <w:tcPr>
            <w:tcW w:w="1181" w:type="dxa"/>
            <w:vAlign w:val="center"/>
          </w:tcPr>
          <w:p w14:paraId="76AC96E2"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41,689</w:t>
            </w:r>
          </w:p>
        </w:tc>
        <w:tc>
          <w:tcPr>
            <w:tcW w:w="1181" w:type="dxa"/>
            <w:vAlign w:val="center"/>
          </w:tcPr>
          <w:p w14:paraId="5625485F"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41,589</w:t>
            </w:r>
          </w:p>
        </w:tc>
        <w:tc>
          <w:tcPr>
            <w:tcW w:w="1181" w:type="dxa"/>
            <w:vAlign w:val="center"/>
          </w:tcPr>
          <w:p w14:paraId="6F56507B"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41,789</w:t>
            </w:r>
          </w:p>
        </w:tc>
        <w:tc>
          <w:tcPr>
            <w:tcW w:w="1181" w:type="dxa"/>
            <w:vAlign w:val="center"/>
          </w:tcPr>
          <w:p w14:paraId="5D5A7512"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42,789</w:t>
            </w:r>
          </w:p>
        </w:tc>
        <w:tc>
          <w:tcPr>
            <w:tcW w:w="1181" w:type="dxa"/>
            <w:vAlign w:val="center"/>
          </w:tcPr>
          <w:p w14:paraId="724A0D13"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41,140</w:t>
            </w:r>
          </w:p>
        </w:tc>
        <w:tc>
          <w:tcPr>
            <w:tcW w:w="1181" w:type="dxa"/>
            <w:vAlign w:val="center"/>
          </w:tcPr>
          <w:p w14:paraId="1DE4946E"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41,140</w:t>
            </w:r>
          </w:p>
        </w:tc>
        <w:tc>
          <w:tcPr>
            <w:tcW w:w="1181" w:type="dxa"/>
            <w:vAlign w:val="center"/>
          </w:tcPr>
          <w:p w14:paraId="651F039F"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41,687</w:t>
            </w:r>
          </w:p>
        </w:tc>
        <w:tc>
          <w:tcPr>
            <w:tcW w:w="1181" w:type="dxa"/>
            <w:vAlign w:val="center"/>
          </w:tcPr>
          <w:p w14:paraId="71DAC56C"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41,687</w:t>
            </w:r>
          </w:p>
        </w:tc>
        <w:tc>
          <w:tcPr>
            <w:tcW w:w="1186" w:type="dxa"/>
            <w:vAlign w:val="center"/>
          </w:tcPr>
          <w:p w14:paraId="70D4B831"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41,688</w:t>
            </w:r>
          </w:p>
        </w:tc>
      </w:tr>
      <w:tr w:rsidR="00977150" w:rsidRPr="00A81255" w14:paraId="27F697E5" w14:textId="77777777" w:rsidTr="00F64A7C">
        <w:trPr>
          <w:trHeight w:val="379"/>
          <w:jc w:val="center"/>
        </w:trPr>
        <w:tc>
          <w:tcPr>
            <w:tcW w:w="1083" w:type="dxa"/>
            <w:shd w:val="clear" w:color="000000" w:fill="FFFFFF"/>
            <w:vAlign w:val="center"/>
            <w:hideMark/>
          </w:tcPr>
          <w:p w14:paraId="6043B4C8" w14:textId="77777777" w:rsidR="00977150" w:rsidRPr="00A81255" w:rsidRDefault="00977150" w:rsidP="00F64A7C">
            <w:pPr>
              <w:spacing w:after="0" w:line="240" w:lineRule="auto"/>
              <w:rPr>
                <w:rFonts w:eastAsia="Times New Roman" w:cs="Times New Roman"/>
                <w:color w:val="808080"/>
                <w:sz w:val="16"/>
                <w:szCs w:val="16"/>
                <w:lang w:eastAsia="es-DO"/>
              </w:rPr>
            </w:pPr>
            <w:r w:rsidRPr="00A81255">
              <w:rPr>
                <w:rFonts w:eastAsia="Times New Roman" w:cs="Times New Roman"/>
                <w:color w:val="808080"/>
                <w:sz w:val="16"/>
                <w:szCs w:val="16"/>
                <w:lang w:eastAsia="es-DO"/>
              </w:rPr>
              <w:t>Inversión en Producto 3 (en RD$)</w:t>
            </w:r>
          </w:p>
        </w:tc>
        <w:tc>
          <w:tcPr>
            <w:tcW w:w="1181" w:type="dxa"/>
            <w:vAlign w:val="center"/>
            <w:hideMark/>
          </w:tcPr>
          <w:p w14:paraId="207B513F" w14:textId="77777777" w:rsidR="00977150" w:rsidRPr="00DA06E3" w:rsidRDefault="00977150" w:rsidP="00F64A7C">
            <w:pPr>
              <w:spacing w:after="0" w:line="240" w:lineRule="auto"/>
              <w:jc w:val="center"/>
              <w:rPr>
                <w:rFonts w:eastAsia="Times New Roman" w:cs="Times New Roman"/>
                <w:color w:val="808080"/>
                <w:sz w:val="16"/>
                <w:szCs w:val="16"/>
                <w:lang w:eastAsia="es-DO"/>
              </w:rPr>
            </w:pPr>
            <w:r w:rsidRPr="00DA06E3">
              <w:rPr>
                <w:color w:val="808080"/>
                <w:sz w:val="16"/>
                <w:szCs w:val="16"/>
              </w:rPr>
              <w:t>202,897,735.05</w:t>
            </w:r>
          </w:p>
        </w:tc>
        <w:tc>
          <w:tcPr>
            <w:tcW w:w="1181" w:type="dxa"/>
            <w:vAlign w:val="center"/>
            <w:hideMark/>
          </w:tcPr>
          <w:p w14:paraId="35E8A9A4" w14:textId="77777777" w:rsidR="00977150" w:rsidRPr="00DA06E3" w:rsidRDefault="00977150" w:rsidP="00F64A7C">
            <w:pPr>
              <w:spacing w:after="0" w:line="240" w:lineRule="auto"/>
              <w:jc w:val="center"/>
              <w:rPr>
                <w:rFonts w:eastAsia="Times New Roman" w:cs="Times New Roman"/>
                <w:color w:val="808080"/>
                <w:sz w:val="16"/>
                <w:szCs w:val="16"/>
                <w:lang w:eastAsia="es-DO"/>
              </w:rPr>
            </w:pPr>
            <w:r w:rsidRPr="00DA06E3">
              <w:rPr>
                <w:color w:val="808080"/>
                <w:sz w:val="16"/>
                <w:szCs w:val="16"/>
              </w:rPr>
              <w:t>202,897,735.05</w:t>
            </w:r>
          </w:p>
        </w:tc>
        <w:tc>
          <w:tcPr>
            <w:tcW w:w="1181" w:type="dxa"/>
            <w:vAlign w:val="center"/>
            <w:hideMark/>
          </w:tcPr>
          <w:p w14:paraId="39C0C48E" w14:textId="77777777" w:rsidR="00977150" w:rsidRPr="00DA06E3" w:rsidRDefault="00977150" w:rsidP="00F64A7C">
            <w:pPr>
              <w:spacing w:after="0" w:line="240" w:lineRule="auto"/>
              <w:jc w:val="center"/>
              <w:rPr>
                <w:rFonts w:eastAsia="Times New Roman" w:cs="Times New Roman"/>
                <w:color w:val="808080"/>
                <w:sz w:val="16"/>
                <w:szCs w:val="16"/>
                <w:lang w:eastAsia="es-DO"/>
              </w:rPr>
            </w:pPr>
            <w:r w:rsidRPr="00DA06E3">
              <w:rPr>
                <w:color w:val="808080"/>
                <w:sz w:val="16"/>
                <w:szCs w:val="16"/>
              </w:rPr>
              <w:t>202,897,735.05</w:t>
            </w:r>
          </w:p>
        </w:tc>
        <w:tc>
          <w:tcPr>
            <w:tcW w:w="1181" w:type="dxa"/>
            <w:vAlign w:val="center"/>
            <w:hideMark/>
          </w:tcPr>
          <w:p w14:paraId="33415C78" w14:textId="77777777" w:rsidR="00977150" w:rsidRPr="00DA06E3" w:rsidRDefault="00977150" w:rsidP="00F64A7C">
            <w:pPr>
              <w:spacing w:after="0" w:line="240" w:lineRule="auto"/>
              <w:jc w:val="center"/>
              <w:rPr>
                <w:rFonts w:eastAsia="Times New Roman" w:cs="Times New Roman"/>
                <w:color w:val="808080"/>
                <w:sz w:val="16"/>
                <w:szCs w:val="16"/>
                <w:lang w:eastAsia="es-DO"/>
              </w:rPr>
            </w:pPr>
            <w:r w:rsidRPr="00DA06E3">
              <w:rPr>
                <w:color w:val="808080"/>
                <w:sz w:val="16"/>
                <w:szCs w:val="16"/>
              </w:rPr>
              <w:t>263,186,618.63</w:t>
            </w:r>
          </w:p>
        </w:tc>
        <w:tc>
          <w:tcPr>
            <w:tcW w:w="1181" w:type="dxa"/>
            <w:vAlign w:val="center"/>
            <w:hideMark/>
          </w:tcPr>
          <w:p w14:paraId="6D853C1C" w14:textId="77777777" w:rsidR="00977150" w:rsidRPr="00DA06E3" w:rsidRDefault="00977150" w:rsidP="00F64A7C">
            <w:pPr>
              <w:spacing w:after="0" w:line="240" w:lineRule="auto"/>
              <w:jc w:val="center"/>
              <w:rPr>
                <w:rFonts w:eastAsia="Times New Roman" w:cs="Times New Roman"/>
                <w:color w:val="808080"/>
                <w:sz w:val="16"/>
                <w:szCs w:val="16"/>
                <w:lang w:eastAsia="es-DO"/>
              </w:rPr>
            </w:pPr>
            <w:r w:rsidRPr="00DA06E3">
              <w:rPr>
                <w:color w:val="808080"/>
                <w:sz w:val="16"/>
                <w:szCs w:val="16"/>
              </w:rPr>
              <w:t>263,186,618.63</w:t>
            </w:r>
          </w:p>
        </w:tc>
        <w:tc>
          <w:tcPr>
            <w:tcW w:w="1181" w:type="dxa"/>
            <w:vAlign w:val="center"/>
            <w:hideMark/>
          </w:tcPr>
          <w:p w14:paraId="2B5FFA2E" w14:textId="77777777" w:rsidR="00977150" w:rsidRPr="00DA06E3" w:rsidRDefault="00977150" w:rsidP="00F64A7C">
            <w:pPr>
              <w:spacing w:after="0" w:line="240" w:lineRule="auto"/>
              <w:jc w:val="center"/>
              <w:rPr>
                <w:rFonts w:eastAsia="Times New Roman" w:cs="Times New Roman"/>
                <w:color w:val="808080"/>
                <w:sz w:val="16"/>
                <w:szCs w:val="16"/>
                <w:lang w:eastAsia="es-DO"/>
              </w:rPr>
            </w:pPr>
            <w:r w:rsidRPr="00DA06E3">
              <w:rPr>
                <w:color w:val="808080"/>
                <w:sz w:val="16"/>
                <w:szCs w:val="16"/>
              </w:rPr>
              <w:t>263,186,618.63</w:t>
            </w:r>
          </w:p>
        </w:tc>
        <w:tc>
          <w:tcPr>
            <w:tcW w:w="1181" w:type="dxa"/>
            <w:vAlign w:val="center"/>
            <w:hideMark/>
          </w:tcPr>
          <w:p w14:paraId="1C0D81DE" w14:textId="77777777" w:rsidR="00977150" w:rsidRPr="00DA06E3" w:rsidRDefault="00977150" w:rsidP="00F64A7C">
            <w:pPr>
              <w:spacing w:after="0" w:line="240" w:lineRule="auto"/>
              <w:jc w:val="center"/>
              <w:rPr>
                <w:rFonts w:eastAsia="Times New Roman" w:cs="Times New Roman"/>
                <w:color w:val="808080"/>
                <w:sz w:val="16"/>
                <w:szCs w:val="16"/>
                <w:lang w:eastAsia="es-DO"/>
              </w:rPr>
            </w:pPr>
            <w:r w:rsidRPr="00DA06E3">
              <w:rPr>
                <w:color w:val="808080"/>
                <w:sz w:val="16"/>
                <w:szCs w:val="16"/>
              </w:rPr>
              <w:t>227,053,547.90</w:t>
            </w:r>
          </w:p>
        </w:tc>
        <w:tc>
          <w:tcPr>
            <w:tcW w:w="1181" w:type="dxa"/>
            <w:vAlign w:val="center"/>
            <w:hideMark/>
          </w:tcPr>
          <w:p w14:paraId="4D3BDC3E" w14:textId="77777777" w:rsidR="00977150" w:rsidRPr="00DA06E3" w:rsidRDefault="00977150" w:rsidP="00F64A7C">
            <w:pPr>
              <w:spacing w:after="0" w:line="240" w:lineRule="auto"/>
              <w:jc w:val="center"/>
              <w:rPr>
                <w:rFonts w:eastAsia="Times New Roman" w:cs="Times New Roman"/>
                <w:color w:val="808080"/>
                <w:sz w:val="16"/>
                <w:szCs w:val="16"/>
                <w:lang w:eastAsia="es-DO"/>
              </w:rPr>
            </w:pPr>
            <w:r w:rsidRPr="00DA06E3">
              <w:rPr>
                <w:color w:val="808080"/>
                <w:sz w:val="16"/>
                <w:szCs w:val="16"/>
              </w:rPr>
              <w:t>227,053,547.90</w:t>
            </w:r>
          </w:p>
        </w:tc>
        <w:tc>
          <w:tcPr>
            <w:tcW w:w="1181" w:type="dxa"/>
            <w:vAlign w:val="center"/>
            <w:hideMark/>
          </w:tcPr>
          <w:p w14:paraId="0C7D1204" w14:textId="77777777" w:rsidR="00977150" w:rsidRPr="00DA06E3" w:rsidRDefault="00977150" w:rsidP="00F64A7C">
            <w:pPr>
              <w:spacing w:after="0" w:line="240" w:lineRule="auto"/>
              <w:jc w:val="center"/>
              <w:rPr>
                <w:rFonts w:eastAsia="Times New Roman" w:cs="Times New Roman"/>
                <w:color w:val="808080"/>
                <w:sz w:val="16"/>
                <w:szCs w:val="16"/>
                <w:lang w:eastAsia="es-DO"/>
              </w:rPr>
            </w:pPr>
            <w:r w:rsidRPr="00DA06E3">
              <w:rPr>
                <w:color w:val="808080"/>
                <w:sz w:val="16"/>
                <w:szCs w:val="16"/>
              </w:rPr>
              <w:t>227,053,547.90</w:t>
            </w:r>
          </w:p>
        </w:tc>
        <w:tc>
          <w:tcPr>
            <w:tcW w:w="1181" w:type="dxa"/>
            <w:vAlign w:val="center"/>
            <w:hideMark/>
          </w:tcPr>
          <w:p w14:paraId="3528CE9D" w14:textId="77777777" w:rsidR="00977150" w:rsidRPr="00DA06E3" w:rsidRDefault="00977150" w:rsidP="00F64A7C">
            <w:pPr>
              <w:spacing w:after="0" w:line="240" w:lineRule="auto"/>
              <w:jc w:val="center"/>
              <w:rPr>
                <w:rFonts w:eastAsia="Times New Roman" w:cs="Times New Roman"/>
                <w:color w:val="808080"/>
                <w:sz w:val="16"/>
                <w:szCs w:val="16"/>
                <w:lang w:eastAsia="es-DO"/>
              </w:rPr>
            </w:pPr>
            <w:r w:rsidRPr="00DA06E3">
              <w:rPr>
                <w:color w:val="808080"/>
                <w:sz w:val="16"/>
                <w:szCs w:val="16"/>
              </w:rPr>
              <w:t>246,733,637.12</w:t>
            </w:r>
          </w:p>
        </w:tc>
        <w:tc>
          <w:tcPr>
            <w:tcW w:w="1181" w:type="dxa"/>
            <w:vAlign w:val="center"/>
            <w:hideMark/>
          </w:tcPr>
          <w:p w14:paraId="798B287C" w14:textId="77777777" w:rsidR="00977150" w:rsidRPr="00DA06E3" w:rsidRDefault="00977150" w:rsidP="00F64A7C">
            <w:pPr>
              <w:spacing w:after="0" w:line="240" w:lineRule="auto"/>
              <w:jc w:val="center"/>
              <w:rPr>
                <w:rFonts w:eastAsia="Times New Roman" w:cs="Times New Roman"/>
                <w:color w:val="808080"/>
                <w:sz w:val="16"/>
                <w:szCs w:val="16"/>
                <w:lang w:eastAsia="es-DO"/>
              </w:rPr>
            </w:pPr>
            <w:r w:rsidRPr="00DA06E3">
              <w:rPr>
                <w:color w:val="808080"/>
                <w:sz w:val="16"/>
                <w:szCs w:val="16"/>
              </w:rPr>
              <w:t>246,733,637.12</w:t>
            </w:r>
          </w:p>
        </w:tc>
        <w:tc>
          <w:tcPr>
            <w:tcW w:w="1186" w:type="dxa"/>
            <w:vAlign w:val="center"/>
            <w:hideMark/>
          </w:tcPr>
          <w:p w14:paraId="6A9D19E0" w14:textId="77777777" w:rsidR="00977150" w:rsidRPr="00DA06E3" w:rsidRDefault="00977150" w:rsidP="00F64A7C">
            <w:pPr>
              <w:spacing w:after="0" w:line="240" w:lineRule="auto"/>
              <w:jc w:val="center"/>
              <w:rPr>
                <w:rFonts w:eastAsia="Times New Roman" w:cs="Times New Roman"/>
                <w:color w:val="808080"/>
                <w:sz w:val="16"/>
                <w:szCs w:val="16"/>
                <w:lang w:eastAsia="es-DO"/>
              </w:rPr>
            </w:pPr>
            <w:r w:rsidRPr="00DA06E3">
              <w:rPr>
                <w:color w:val="808080"/>
                <w:sz w:val="16"/>
                <w:szCs w:val="16"/>
              </w:rPr>
              <w:t>246,733,637.12</w:t>
            </w:r>
          </w:p>
        </w:tc>
      </w:tr>
      <w:tr w:rsidR="00977150" w:rsidRPr="00A81255" w14:paraId="0DFB8883" w14:textId="77777777" w:rsidTr="00F64A7C">
        <w:trPr>
          <w:trHeight w:val="379"/>
          <w:jc w:val="center"/>
        </w:trPr>
        <w:tc>
          <w:tcPr>
            <w:tcW w:w="15260" w:type="dxa"/>
            <w:gridSpan w:val="13"/>
            <w:shd w:val="clear" w:color="auto" w:fill="E7E6E6" w:themeFill="background2"/>
            <w:vAlign w:val="center"/>
          </w:tcPr>
          <w:p w14:paraId="3A2DE6C9" w14:textId="77777777" w:rsidR="00977150" w:rsidRPr="00A81255" w:rsidRDefault="00977150" w:rsidP="00F64A7C">
            <w:pPr>
              <w:spacing w:after="0" w:line="240" w:lineRule="auto"/>
              <w:rPr>
                <w:rFonts w:eastAsia="Times New Roman" w:cs="Times New Roman"/>
                <w:color w:val="808080"/>
                <w:sz w:val="16"/>
                <w:szCs w:val="16"/>
                <w:lang w:eastAsia="es-DO"/>
              </w:rPr>
            </w:pPr>
            <w:r w:rsidRPr="00DA06E3">
              <w:rPr>
                <w:rFonts w:eastAsia="Times New Roman" w:cs="Times New Roman"/>
                <w:b/>
                <w:bCs/>
                <w:color w:val="808080"/>
                <w:sz w:val="16"/>
                <w:szCs w:val="16"/>
                <w:shd w:val="clear" w:color="auto" w:fill="E7E6E6" w:themeFill="background2"/>
                <w:lang w:eastAsia="es-DO"/>
              </w:rPr>
              <w:t>Producto 4:  Fomento de las relaciones económicas, comerciales y cooperación internacional</w:t>
            </w:r>
          </w:p>
        </w:tc>
      </w:tr>
      <w:tr w:rsidR="00977150" w:rsidRPr="00A81255" w14:paraId="68E06D19" w14:textId="77777777" w:rsidTr="00F64A7C">
        <w:trPr>
          <w:trHeight w:val="259"/>
          <w:jc w:val="center"/>
        </w:trPr>
        <w:tc>
          <w:tcPr>
            <w:tcW w:w="1083" w:type="dxa"/>
            <w:shd w:val="clear" w:color="000000" w:fill="FFFFFF"/>
            <w:vAlign w:val="center"/>
            <w:hideMark/>
          </w:tcPr>
          <w:p w14:paraId="05B0B4C1" w14:textId="77777777" w:rsidR="00977150" w:rsidRPr="00A81255" w:rsidRDefault="00977150" w:rsidP="00F64A7C">
            <w:pPr>
              <w:spacing w:after="0" w:line="240" w:lineRule="auto"/>
              <w:rPr>
                <w:rFonts w:eastAsia="Times New Roman" w:cs="Times New Roman"/>
                <w:color w:val="808080"/>
                <w:sz w:val="16"/>
                <w:szCs w:val="16"/>
                <w:lang w:eastAsia="es-DO"/>
              </w:rPr>
            </w:pPr>
            <w:r w:rsidRPr="00A81255">
              <w:rPr>
                <w:rFonts w:eastAsia="Times New Roman" w:cs="Times New Roman"/>
                <w:color w:val="808080"/>
                <w:sz w:val="16"/>
                <w:szCs w:val="16"/>
                <w:lang w:eastAsia="es-DO"/>
              </w:rPr>
              <w:t>Meta presupuestada</w:t>
            </w:r>
          </w:p>
        </w:tc>
        <w:tc>
          <w:tcPr>
            <w:tcW w:w="1181" w:type="dxa"/>
            <w:shd w:val="clear" w:color="000000" w:fill="FFFFFF"/>
            <w:vAlign w:val="center"/>
            <w:hideMark/>
          </w:tcPr>
          <w:p w14:paraId="6712F533"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3</w:t>
            </w:r>
          </w:p>
        </w:tc>
        <w:tc>
          <w:tcPr>
            <w:tcW w:w="1181" w:type="dxa"/>
            <w:shd w:val="clear" w:color="000000" w:fill="FFFFFF"/>
            <w:vAlign w:val="center"/>
            <w:hideMark/>
          </w:tcPr>
          <w:p w14:paraId="5D55A25B"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2</w:t>
            </w:r>
          </w:p>
        </w:tc>
        <w:tc>
          <w:tcPr>
            <w:tcW w:w="1181" w:type="dxa"/>
            <w:shd w:val="clear" w:color="000000" w:fill="FFFFFF"/>
            <w:vAlign w:val="center"/>
            <w:hideMark/>
          </w:tcPr>
          <w:p w14:paraId="39426E6D"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3</w:t>
            </w:r>
          </w:p>
        </w:tc>
        <w:tc>
          <w:tcPr>
            <w:tcW w:w="1181" w:type="dxa"/>
            <w:shd w:val="clear" w:color="000000" w:fill="FFFFFF"/>
            <w:vAlign w:val="center"/>
            <w:hideMark/>
          </w:tcPr>
          <w:p w14:paraId="44931E9E"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4</w:t>
            </w:r>
          </w:p>
        </w:tc>
        <w:tc>
          <w:tcPr>
            <w:tcW w:w="1181" w:type="dxa"/>
            <w:shd w:val="clear" w:color="000000" w:fill="FFFFFF"/>
            <w:vAlign w:val="center"/>
            <w:hideMark/>
          </w:tcPr>
          <w:p w14:paraId="5B0A7720"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4</w:t>
            </w:r>
          </w:p>
        </w:tc>
        <w:tc>
          <w:tcPr>
            <w:tcW w:w="1181" w:type="dxa"/>
            <w:shd w:val="clear" w:color="000000" w:fill="FFFFFF"/>
            <w:vAlign w:val="center"/>
            <w:hideMark/>
          </w:tcPr>
          <w:p w14:paraId="3B88FDC3"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3</w:t>
            </w:r>
          </w:p>
        </w:tc>
        <w:tc>
          <w:tcPr>
            <w:tcW w:w="1181" w:type="dxa"/>
            <w:shd w:val="clear" w:color="000000" w:fill="FFFFFF"/>
            <w:vAlign w:val="center"/>
            <w:hideMark/>
          </w:tcPr>
          <w:p w14:paraId="117BF457"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3</w:t>
            </w:r>
          </w:p>
        </w:tc>
        <w:tc>
          <w:tcPr>
            <w:tcW w:w="1181" w:type="dxa"/>
            <w:shd w:val="clear" w:color="000000" w:fill="FFFFFF"/>
            <w:vAlign w:val="center"/>
            <w:hideMark/>
          </w:tcPr>
          <w:p w14:paraId="5B59608E"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4</w:t>
            </w:r>
          </w:p>
        </w:tc>
        <w:tc>
          <w:tcPr>
            <w:tcW w:w="1181" w:type="dxa"/>
            <w:shd w:val="clear" w:color="000000" w:fill="FFFFFF"/>
            <w:vAlign w:val="center"/>
            <w:hideMark/>
          </w:tcPr>
          <w:p w14:paraId="0EDA1536"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4</w:t>
            </w:r>
          </w:p>
        </w:tc>
        <w:tc>
          <w:tcPr>
            <w:tcW w:w="1181" w:type="dxa"/>
            <w:shd w:val="clear" w:color="000000" w:fill="FFFFFF"/>
            <w:vAlign w:val="center"/>
            <w:hideMark/>
          </w:tcPr>
          <w:p w14:paraId="5F6C6220"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3</w:t>
            </w:r>
          </w:p>
        </w:tc>
        <w:tc>
          <w:tcPr>
            <w:tcW w:w="1181" w:type="dxa"/>
            <w:shd w:val="clear" w:color="000000" w:fill="FFFFFF"/>
            <w:vAlign w:val="center"/>
            <w:hideMark/>
          </w:tcPr>
          <w:p w14:paraId="5BFD5797"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4</w:t>
            </w:r>
          </w:p>
        </w:tc>
        <w:tc>
          <w:tcPr>
            <w:tcW w:w="1186" w:type="dxa"/>
            <w:shd w:val="clear" w:color="000000" w:fill="FFFFFF"/>
            <w:vAlign w:val="center"/>
            <w:hideMark/>
          </w:tcPr>
          <w:p w14:paraId="21162043"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3</w:t>
            </w:r>
          </w:p>
        </w:tc>
      </w:tr>
      <w:tr w:rsidR="00977150" w:rsidRPr="00A81255" w14:paraId="7E41EED3" w14:textId="77777777" w:rsidTr="00F64A7C">
        <w:trPr>
          <w:trHeight w:val="379"/>
          <w:jc w:val="center"/>
        </w:trPr>
        <w:tc>
          <w:tcPr>
            <w:tcW w:w="1083" w:type="dxa"/>
            <w:shd w:val="clear" w:color="000000" w:fill="FFFFFF"/>
            <w:vAlign w:val="center"/>
            <w:hideMark/>
          </w:tcPr>
          <w:p w14:paraId="04C65238" w14:textId="77777777" w:rsidR="00977150" w:rsidRPr="00A81255" w:rsidRDefault="00977150" w:rsidP="00F64A7C">
            <w:pPr>
              <w:spacing w:after="0" w:line="240" w:lineRule="auto"/>
              <w:rPr>
                <w:rFonts w:eastAsia="Times New Roman" w:cs="Times New Roman"/>
                <w:color w:val="808080"/>
                <w:sz w:val="16"/>
                <w:szCs w:val="16"/>
                <w:lang w:eastAsia="es-DO"/>
              </w:rPr>
            </w:pPr>
            <w:r w:rsidRPr="00A81255">
              <w:rPr>
                <w:rFonts w:eastAsia="Times New Roman" w:cs="Times New Roman"/>
                <w:color w:val="808080"/>
                <w:sz w:val="16"/>
                <w:szCs w:val="16"/>
                <w:lang w:eastAsia="es-DO"/>
              </w:rPr>
              <w:t>Inversión en Producto 4 (en RD$)</w:t>
            </w:r>
          </w:p>
        </w:tc>
        <w:tc>
          <w:tcPr>
            <w:tcW w:w="1181" w:type="dxa"/>
            <w:vAlign w:val="center"/>
            <w:hideMark/>
          </w:tcPr>
          <w:p w14:paraId="474CE4AB"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34,847,753.54</w:t>
            </w:r>
          </w:p>
        </w:tc>
        <w:tc>
          <w:tcPr>
            <w:tcW w:w="1181" w:type="dxa"/>
            <w:vAlign w:val="center"/>
            <w:hideMark/>
          </w:tcPr>
          <w:p w14:paraId="6BED420B"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34,847,753.54</w:t>
            </w:r>
          </w:p>
        </w:tc>
        <w:tc>
          <w:tcPr>
            <w:tcW w:w="1181" w:type="dxa"/>
            <w:vAlign w:val="center"/>
            <w:hideMark/>
          </w:tcPr>
          <w:p w14:paraId="080B9C9B"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34,847,753.54</w:t>
            </w:r>
          </w:p>
        </w:tc>
        <w:tc>
          <w:tcPr>
            <w:tcW w:w="1181" w:type="dxa"/>
            <w:vAlign w:val="center"/>
            <w:hideMark/>
          </w:tcPr>
          <w:p w14:paraId="40839C7B"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32,961,793.33</w:t>
            </w:r>
          </w:p>
        </w:tc>
        <w:tc>
          <w:tcPr>
            <w:tcW w:w="1181" w:type="dxa"/>
            <w:vAlign w:val="center"/>
            <w:hideMark/>
          </w:tcPr>
          <w:p w14:paraId="1417010A"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32,961,793.33</w:t>
            </w:r>
          </w:p>
        </w:tc>
        <w:tc>
          <w:tcPr>
            <w:tcW w:w="1181" w:type="dxa"/>
            <w:vAlign w:val="center"/>
            <w:hideMark/>
          </w:tcPr>
          <w:p w14:paraId="518F94C1"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32,961,793.33</w:t>
            </w:r>
          </w:p>
        </w:tc>
        <w:tc>
          <w:tcPr>
            <w:tcW w:w="1181" w:type="dxa"/>
            <w:vAlign w:val="center"/>
            <w:hideMark/>
          </w:tcPr>
          <w:p w14:paraId="0C4A8BD4"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32,957,746.84</w:t>
            </w:r>
          </w:p>
        </w:tc>
        <w:tc>
          <w:tcPr>
            <w:tcW w:w="1181" w:type="dxa"/>
            <w:vAlign w:val="center"/>
            <w:hideMark/>
          </w:tcPr>
          <w:p w14:paraId="22E30415"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32,957,746.84</w:t>
            </w:r>
          </w:p>
        </w:tc>
        <w:tc>
          <w:tcPr>
            <w:tcW w:w="1181" w:type="dxa"/>
            <w:vAlign w:val="center"/>
            <w:hideMark/>
          </w:tcPr>
          <w:p w14:paraId="7A2058B7"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32,957,746.84</w:t>
            </w:r>
          </w:p>
        </w:tc>
        <w:tc>
          <w:tcPr>
            <w:tcW w:w="1181" w:type="dxa"/>
            <w:vAlign w:val="center"/>
            <w:hideMark/>
          </w:tcPr>
          <w:p w14:paraId="45F8626F"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38,508,000.83</w:t>
            </w:r>
          </w:p>
        </w:tc>
        <w:tc>
          <w:tcPr>
            <w:tcW w:w="1181" w:type="dxa"/>
            <w:vAlign w:val="center"/>
            <w:hideMark/>
          </w:tcPr>
          <w:p w14:paraId="64E52333"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38,508,000.83</w:t>
            </w:r>
          </w:p>
        </w:tc>
        <w:tc>
          <w:tcPr>
            <w:tcW w:w="1186" w:type="dxa"/>
            <w:vAlign w:val="center"/>
            <w:hideMark/>
          </w:tcPr>
          <w:p w14:paraId="4584446D"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38,508,000.83</w:t>
            </w:r>
          </w:p>
        </w:tc>
      </w:tr>
      <w:tr w:rsidR="00977150" w:rsidRPr="00A81255" w14:paraId="76D8AF57" w14:textId="77777777" w:rsidTr="00F64A7C">
        <w:trPr>
          <w:trHeight w:val="379"/>
          <w:jc w:val="center"/>
        </w:trPr>
        <w:tc>
          <w:tcPr>
            <w:tcW w:w="15260" w:type="dxa"/>
            <w:gridSpan w:val="13"/>
            <w:shd w:val="clear" w:color="auto" w:fill="E7E6E6" w:themeFill="background2"/>
            <w:vAlign w:val="center"/>
          </w:tcPr>
          <w:p w14:paraId="4273FDB4" w14:textId="77777777" w:rsidR="00977150" w:rsidRPr="00A81255" w:rsidRDefault="00977150" w:rsidP="00F64A7C">
            <w:pPr>
              <w:spacing w:after="0" w:line="240" w:lineRule="auto"/>
              <w:rPr>
                <w:rFonts w:eastAsia="Times New Roman" w:cs="Times New Roman"/>
                <w:b/>
                <w:bCs/>
                <w:color w:val="808080"/>
                <w:sz w:val="16"/>
                <w:szCs w:val="16"/>
                <w:shd w:val="clear" w:color="auto" w:fill="E7E6E6" w:themeFill="background2"/>
                <w:lang w:eastAsia="es-DO"/>
              </w:rPr>
            </w:pPr>
            <w:r w:rsidRPr="00DA06E3">
              <w:rPr>
                <w:rFonts w:eastAsia="Times New Roman" w:cs="Times New Roman"/>
                <w:b/>
                <w:bCs/>
                <w:color w:val="808080"/>
                <w:sz w:val="16"/>
                <w:szCs w:val="16"/>
                <w:shd w:val="clear" w:color="auto" w:fill="E7E6E6" w:themeFill="background2"/>
                <w:lang w:eastAsia="es-DO"/>
              </w:rPr>
              <w:t>Producto 5:  Ciudadanos dominicanos con asistencia para el fortalecimiento de la identidad y vínculos con el estado dominicano.</w:t>
            </w:r>
          </w:p>
        </w:tc>
      </w:tr>
      <w:tr w:rsidR="00977150" w:rsidRPr="00A81255" w14:paraId="594B6F24" w14:textId="77777777" w:rsidTr="00F64A7C">
        <w:trPr>
          <w:trHeight w:val="259"/>
          <w:jc w:val="center"/>
        </w:trPr>
        <w:tc>
          <w:tcPr>
            <w:tcW w:w="1083" w:type="dxa"/>
            <w:shd w:val="clear" w:color="000000" w:fill="FFFFFF"/>
            <w:vAlign w:val="center"/>
            <w:hideMark/>
          </w:tcPr>
          <w:p w14:paraId="71CB8B59" w14:textId="77777777" w:rsidR="00977150" w:rsidRPr="00A81255" w:rsidRDefault="00977150" w:rsidP="00F64A7C">
            <w:pPr>
              <w:spacing w:after="0" w:line="240" w:lineRule="auto"/>
              <w:rPr>
                <w:rFonts w:eastAsia="Times New Roman" w:cs="Times New Roman"/>
                <w:color w:val="808080"/>
                <w:sz w:val="16"/>
                <w:szCs w:val="16"/>
                <w:lang w:eastAsia="es-DO"/>
              </w:rPr>
            </w:pPr>
            <w:r w:rsidRPr="00A81255">
              <w:rPr>
                <w:rFonts w:eastAsia="Times New Roman" w:cs="Times New Roman"/>
                <w:color w:val="808080"/>
                <w:sz w:val="16"/>
                <w:szCs w:val="16"/>
                <w:lang w:eastAsia="es-DO"/>
              </w:rPr>
              <w:t>Meta presupuestada</w:t>
            </w:r>
          </w:p>
        </w:tc>
        <w:tc>
          <w:tcPr>
            <w:tcW w:w="1181" w:type="dxa"/>
            <w:shd w:val="clear" w:color="000000" w:fill="FFFFFF"/>
            <w:vAlign w:val="center"/>
            <w:hideMark/>
          </w:tcPr>
          <w:p w14:paraId="28ADC128"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42</w:t>
            </w:r>
          </w:p>
        </w:tc>
        <w:tc>
          <w:tcPr>
            <w:tcW w:w="1181" w:type="dxa"/>
            <w:shd w:val="clear" w:color="000000" w:fill="FFFFFF"/>
            <w:vAlign w:val="center"/>
            <w:hideMark/>
          </w:tcPr>
          <w:p w14:paraId="2CD7DDB2"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49</w:t>
            </w:r>
          </w:p>
        </w:tc>
        <w:tc>
          <w:tcPr>
            <w:tcW w:w="1181" w:type="dxa"/>
            <w:shd w:val="clear" w:color="000000" w:fill="FFFFFF"/>
            <w:vAlign w:val="center"/>
            <w:hideMark/>
          </w:tcPr>
          <w:p w14:paraId="7060B80C"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46</w:t>
            </w:r>
          </w:p>
        </w:tc>
        <w:tc>
          <w:tcPr>
            <w:tcW w:w="1181" w:type="dxa"/>
            <w:shd w:val="clear" w:color="000000" w:fill="FFFFFF"/>
            <w:vAlign w:val="center"/>
            <w:hideMark/>
          </w:tcPr>
          <w:p w14:paraId="4981A204"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52</w:t>
            </w:r>
          </w:p>
        </w:tc>
        <w:tc>
          <w:tcPr>
            <w:tcW w:w="1181" w:type="dxa"/>
            <w:shd w:val="clear" w:color="000000" w:fill="FFFFFF"/>
            <w:vAlign w:val="center"/>
            <w:hideMark/>
          </w:tcPr>
          <w:p w14:paraId="0D313E76"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41</w:t>
            </w:r>
          </w:p>
        </w:tc>
        <w:tc>
          <w:tcPr>
            <w:tcW w:w="1181" w:type="dxa"/>
            <w:shd w:val="clear" w:color="000000" w:fill="FFFFFF"/>
            <w:vAlign w:val="center"/>
            <w:hideMark/>
          </w:tcPr>
          <w:p w14:paraId="3535E187"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47</w:t>
            </w:r>
          </w:p>
        </w:tc>
        <w:tc>
          <w:tcPr>
            <w:tcW w:w="1181" w:type="dxa"/>
            <w:shd w:val="clear" w:color="000000" w:fill="FFFFFF"/>
            <w:vAlign w:val="center"/>
            <w:hideMark/>
          </w:tcPr>
          <w:p w14:paraId="6F19B568"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48</w:t>
            </w:r>
          </w:p>
        </w:tc>
        <w:tc>
          <w:tcPr>
            <w:tcW w:w="1181" w:type="dxa"/>
            <w:shd w:val="clear" w:color="000000" w:fill="FFFFFF"/>
            <w:vAlign w:val="center"/>
            <w:hideMark/>
          </w:tcPr>
          <w:p w14:paraId="48514DEB"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47</w:t>
            </w:r>
          </w:p>
        </w:tc>
        <w:tc>
          <w:tcPr>
            <w:tcW w:w="1181" w:type="dxa"/>
            <w:shd w:val="clear" w:color="000000" w:fill="FFFFFF"/>
            <w:vAlign w:val="center"/>
            <w:hideMark/>
          </w:tcPr>
          <w:p w14:paraId="72270304"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42</w:t>
            </w:r>
          </w:p>
        </w:tc>
        <w:tc>
          <w:tcPr>
            <w:tcW w:w="1181" w:type="dxa"/>
            <w:shd w:val="clear" w:color="000000" w:fill="FFFFFF"/>
            <w:vAlign w:val="center"/>
            <w:hideMark/>
          </w:tcPr>
          <w:p w14:paraId="5DAB97B4"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47</w:t>
            </w:r>
          </w:p>
        </w:tc>
        <w:tc>
          <w:tcPr>
            <w:tcW w:w="1181" w:type="dxa"/>
            <w:shd w:val="clear" w:color="000000" w:fill="FFFFFF"/>
            <w:vAlign w:val="center"/>
            <w:hideMark/>
          </w:tcPr>
          <w:p w14:paraId="1AE7B9EC"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47</w:t>
            </w:r>
          </w:p>
        </w:tc>
        <w:tc>
          <w:tcPr>
            <w:tcW w:w="1186" w:type="dxa"/>
            <w:shd w:val="clear" w:color="000000" w:fill="FFFFFF"/>
            <w:vAlign w:val="center"/>
            <w:hideMark/>
          </w:tcPr>
          <w:p w14:paraId="46D44AEE"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40</w:t>
            </w:r>
          </w:p>
        </w:tc>
      </w:tr>
      <w:tr w:rsidR="00977150" w:rsidRPr="00A81255" w14:paraId="7806D4D6" w14:textId="77777777" w:rsidTr="00F64A7C">
        <w:trPr>
          <w:trHeight w:val="379"/>
          <w:jc w:val="center"/>
        </w:trPr>
        <w:tc>
          <w:tcPr>
            <w:tcW w:w="1083" w:type="dxa"/>
            <w:shd w:val="clear" w:color="000000" w:fill="FFFFFF"/>
            <w:vAlign w:val="center"/>
            <w:hideMark/>
          </w:tcPr>
          <w:p w14:paraId="3DF39A62" w14:textId="77777777" w:rsidR="00977150" w:rsidRPr="00A81255" w:rsidRDefault="00977150" w:rsidP="00F64A7C">
            <w:pPr>
              <w:spacing w:after="0" w:line="240" w:lineRule="auto"/>
              <w:rPr>
                <w:rFonts w:eastAsia="Times New Roman" w:cs="Times New Roman"/>
                <w:color w:val="808080"/>
                <w:sz w:val="16"/>
                <w:szCs w:val="16"/>
                <w:lang w:eastAsia="es-DO"/>
              </w:rPr>
            </w:pPr>
            <w:r w:rsidRPr="00A81255">
              <w:rPr>
                <w:rFonts w:eastAsia="Times New Roman" w:cs="Times New Roman"/>
                <w:color w:val="808080"/>
                <w:sz w:val="16"/>
                <w:szCs w:val="16"/>
                <w:lang w:eastAsia="es-DO"/>
              </w:rPr>
              <w:t>Inversión en Producto 5 (en RD$)</w:t>
            </w:r>
          </w:p>
        </w:tc>
        <w:tc>
          <w:tcPr>
            <w:tcW w:w="1181" w:type="dxa"/>
            <w:vAlign w:val="center"/>
            <w:hideMark/>
          </w:tcPr>
          <w:p w14:paraId="4576876E"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37,889,404.59</w:t>
            </w:r>
          </w:p>
        </w:tc>
        <w:tc>
          <w:tcPr>
            <w:tcW w:w="1181" w:type="dxa"/>
            <w:vAlign w:val="center"/>
            <w:hideMark/>
          </w:tcPr>
          <w:p w14:paraId="6F365B07"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37,889,404.59</w:t>
            </w:r>
          </w:p>
        </w:tc>
        <w:tc>
          <w:tcPr>
            <w:tcW w:w="1181" w:type="dxa"/>
            <w:vAlign w:val="center"/>
            <w:hideMark/>
          </w:tcPr>
          <w:p w14:paraId="134F141B"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37,889,404.59</w:t>
            </w:r>
          </w:p>
        </w:tc>
        <w:tc>
          <w:tcPr>
            <w:tcW w:w="1181" w:type="dxa"/>
            <w:vAlign w:val="center"/>
            <w:hideMark/>
          </w:tcPr>
          <w:p w14:paraId="5BC30D53"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36,905,898.54</w:t>
            </w:r>
          </w:p>
        </w:tc>
        <w:tc>
          <w:tcPr>
            <w:tcW w:w="1181" w:type="dxa"/>
            <w:vAlign w:val="center"/>
            <w:hideMark/>
          </w:tcPr>
          <w:p w14:paraId="64E307DC"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36,905,898.54</w:t>
            </w:r>
          </w:p>
        </w:tc>
        <w:tc>
          <w:tcPr>
            <w:tcW w:w="1181" w:type="dxa"/>
            <w:vAlign w:val="center"/>
            <w:hideMark/>
          </w:tcPr>
          <w:p w14:paraId="74B17389"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36,905,898.54</w:t>
            </w:r>
          </w:p>
        </w:tc>
        <w:tc>
          <w:tcPr>
            <w:tcW w:w="1181" w:type="dxa"/>
            <w:vAlign w:val="center"/>
            <w:hideMark/>
          </w:tcPr>
          <w:p w14:paraId="56AA4F32"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36,554,419.07</w:t>
            </w:r>
          </w:p>
        </w:tc>
        <w:tc>
          <w:tcPr>
            <w:tcW w:w="1181" w:type="dxa"/>
            <w:vAlign w:val="center"/>
            <w:hideMark/>
          </w:tcPr>
          <w:p w14:paraId="5EAD17E4"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36,554,419.07</w:t>
            </w:r>
          </w:p>
        </w:tc>
        <w:tc>
          <w:tcPr>
            <w:tcW w:w="1181" w:type="dxa"/>
            <w:vAlign w:val="center"/>
            <w:hideMark/>
          </w:tcPr>
          <w:p w14:paraId="317A60CB"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36,554,419.07</w:t>
            </w:r>
          </w:p>
        </w:tc>
        <w:tc>
          <w:tcPr>
            <w:tcW w:w="1181" w:type="dxa"/>
            <w:vAlign w:val="center"/>
            <w:hideMark/>
          </w:tcPr>
          <w:p w14:paraId="3EE012DA"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43,418,933.31</w:t>
            </w:r>
          </w:p>
        </w:tc>
        <w:tc>
          <w:tcPr>
            <w:tcW w:w="1181" w:type="dxa"/>
            <w:vAlign w:val="center"/>
            <w:hideMark/>
          </w:tcPr>
          <w:p w14:paraId="35401D7F"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43,418,933.31</w:t>
            </w:r>
          </w:p>
        </w:tc>
        <w:tc>
          <w:tcPr>
            <w:tcW w:w="1186" w:type="dxa"/>
            <w:vAlign w:val="center"/>
            <w:hideMark/>
          </w:tcPr>
          <w:p w14:paraId="77B864FA" w14:textId="77777777" w:rsidR="00977150" w:rsidRPr="00A81255" w:rsidRDefault="00977150" w:rsidP="00F64A7C">
            <w:pPr>
              <w:spacing w:after="0" w:line="240" w:lineRule="auto"/>
              <w:jc w:val="center"/>
              <w:rPr>
                <w:rFonts w:eastAsia="Times New Roman" w:cs="Times New Roman"/>
                <w:color w:val="808080"/>
                <w:sz w:val="16"/>
                <w:szCs w:val="16"/>
                <w:lang w:eastAsia="es-DO"/>
              </w:rPr>
            </w:pPr>
            <w:r>
              <w:rPr>
                <w:color w:val="808080"/>
                <w:sz w:val="18"/>
                <w:szCs w:val="18"/>
              </w:rPr>
              <w:t>43,418,933.31</w:t>
            </w:r>
          </w:p>
        </w:tc>
      </w:tr>
    </w:tbl>
    <w:p w14:paraId="4E326046" w14:textId="77777777" w:rsidR="00977150" w:rsidRDefault="00977150" w:rsidP="000D12DB">
      <w:pPr>
        <w:rPr>
          <w:rFonts w:eastAsia="Times New Roman" w:cs="Times New Roman"/>
          <w:color w:val="767171"/>
          <w:szCs w:val="24"/>
        </w:rPr>
        <w:sectPr w:rsidR="00977150" w:rsidSect="00C40FB7">
          <w:footerReference w:type="first" r:id="rId52"/>
          <w:pgSz w:w="15842" w:h="12242" w:orient="landscape" w:code="1"/>
          <w:pgMar w:top="2155" w:right="1440" w:bottom="2160" w:left="1440" w:header="709" w:footer="113" w:gutter="0"/>
          <w:pgNumType w:start="182"/>
          <w:cols w:space="708"/>
          <w:titlePg/>
          <w:docGrid w:linePitch="360"/>
        </w:sectPr>
      </w:pPr>
    </w:p>
    <w:p w14:paraId="1A92F50B" w14:textId="080CA547" w:rsidR="00A230EC" w:rsidRPr="00D15346" w:rsidRDefault="00A230EC" w:rsidP="00395615">
      <w:pPr>
        <w:pStyle w:val="Sinespaciado"/>
        <w:spacing w:line="360" w:lineRule="auto"/>
        <w:jc w:val="both"/>
        <w:outlineLvl w:val="0"/>
        <w:rPr>
          <w:rFonts w:ascii="Times New Roman" w:hAnsi="Times New Roman"/>
          <w:color w:val="767171"/>
        </w:rPr>
      </w:pPr>
      <w:bookmarkStart w:id="231" w:name="_Toc217046208"/>
      <w:bookmarkEnd w:id="223"/>
      <w:bookmarkEnd w:id="224"/>
      <w:bookmarkEnd w:id="225"/>
      <w:bookmarkEnd w:id="226"/>
      <w:bookmarkEnd w:id="227"/>
      <w:bookmarkEnd w:id="228"/>
      <w:bookmarkEnd w:id="229"/>
      <w:bookmarkEnd w:id="230"/>
      <w:r w:rsidRPr="00D15346">
        <w:rPr>
          <w:rFonts w:ascii="Times New Roman" w:hAnsi="Times New Roman"/>
          <w:color w:val="767171"/>
        </w:rPr>
        <w:lastRenderedPageBreak/>
        <w:t xml:space="preserve">Anexo 2. Relación de </w:t>
      </w:r>
      <w:r w:rsidRPr="00D15346">
        <w:rPr>
          <w:rFonts w:ascii="Times New Roman" w:hAnsi="Times New Roman"/>
          <w:b/>
          <w:bCs/>
          <w:color w:val="767171"/>
        </w:rPr>
        <w:t>instrumentos legales suscritos</w:t>
      </w:r>
      <w:r w:rsidRPr="00D15346">
        <w:rPr>
          <w:rFonts w:ascii="Times New Roman" w:hAnsi="Times New Roman"/>
          <w:color w:val="767171"/>
        </w:rPr>
        <w:t xml:space="preserve"> </w:t>
      </w:r>
      <w:r w:rsidR="00A26213" w:rsidRPr="00D15346">
        <w:rPr>
          <w:rFonts w:ascii="Times New Roman" w:hAnsi="Times New Roman"/>
          <w:color w:val="767171"/>
        </w:rPr>
        <w:t xml:space="preserve">en </w:t>
      </w:r>
      <w:r w:rsidRPr="00D15346">
        <w:rPr>
          <w:rFonts w:ascii="Times New Roman" w:hAnsi="Times New Roman"/>
          <w:color w:val="767171"/>
        </w:rPr>
        <w:t>el periodo enero-</w:t>
      </w:r>
      <w:r w:rsidR="00795661">
        <w:rPr>
          <w:rFonts w:ascii="Times New Roman" w:hAnsi="Times New Roman"/>
          <w:color w:val="767171"/>
        </w:rPr>
        <w:t>dicie</w:t>
      </w:r>
      <w:r w:rsidR="00395615">
        <w:rPr>
          <w:rFonts w:ascii="Times New Roman" w:hAnsi="Times New Roman"/>
          <w:color w:val="767171"/>
        </w:rPr>
        <w:t>mbre</w:t>
      </w:r>
      <w:r w:rsidRPr="00D15346">
        <w:rPr>
          <w:rFonts w:ascii="Times New Roman" w:hAnsi="Times New Roman"/>
          <w:color w:val="767171"/>
        </w:rPr>
        <w:t xml:space="preserve"> del </w:t>
      </w:r>
      <w:r w:rsidR="00E50DC3">
        <w:rPr>
          <w:rFonts w:ascii="Times New Roman" w:hAnsi="Times New Roman"/>
          <w:color w:val="767171"/>
        </w:rPr>
        <w:t>2025</w:t>
      </w:r>
      <w:bookmarkEnd w:id="231"/>
    </w:p>
    <w:p w14:paraId="441EBCA2" w14:textId="0C2605B1" w:rsidR="00A26213" w:rsidRPr="00D15346" w:rsidRDefault="00A26213" w:rsidP="00DF3992">
      <w:pPr>
        <w:spacing w:after="0" w:line="360" w:lineRule="auto"/>
        <w:outlineLvl w:val="0"/>
        <w:rPr>
          <w:rFonts w:cs="Times New Roman"/>
          <w:b/>
          <w:bCs/>
          <w:color w:val="767171"/>
          <w:szCs w:val="24"/>
        </w:rPr>
      </w:pPr>
      <w:bookmarkStart w:id="232" w:name="_Toc185578824"/>
      <w:bookmarkStart w:id="233" w:name="_Toc217046209"/>
      <w:r w:rsidRPr="00D15346">
        <w:rPr>
          <w:rFonts w:cs="Times New Roman"/>
          <w:b/>
          <w:bCs/>
          <w:color w:val="767171"/>
          <w:szCs w:val="24"/>
        </w:rPr>
        <w:t>Acuerdos bilaterales</w:t>
      </w:r>
      <w:bookmarkEnd w:id="232"/>
      <w:bookmarkEnd w:id="233"/>
    </w:p>
    <w:p w14:paraId="29BCF310" w14:textId="77777777" w:rsidR="00977150" w:rsidRDefault="00977150" w:rsidP="00977150">
      <w:pPr>
        <w:numPr>
          <w:ilvl w:val="0"/>
          <w:numId w:val="10"/>
        </w:numPr>
        <w:spacing w:line="360" w:lineRule="auto"/>
        <w:ind w:left="567" w:hanging="567"/>
        <w:jc w:val="both"/>
        <w:rPr>
          <w:rFonts w:cs="Times New Roman"/>
          <w:color w:val="808080" w:themeColor="background1" w:themeShade="80"/>
        </w:rPr>
      </w:pPr>
      <w:r w:rsidRPr="00305A9D">
        <w:rPr>
          <w:rFonts w:cs="Times New Roman"/>
          <w:b/>
          <w:bCs/>
          <w:color w:val="808080" w:themeColor="background1" w:themeShade="80"/>
        </w:rPr>
        <w:t>Acuerdo de colaboración</w:t>
      </w:r>
      <w:r w:rsidRPr="00305A9D">
        <w:rPr>
          <w:rFonts w:cs="Times New Roman"/>
          <w:color w:val="808080" w:themeColor="background1" w:themeShade="80"/>
        </w:rPr>
        <w:t xml:space="preserve"> interinstitucional entre el Ministerio de Relaciones Exteriores (MIREX) y el Centro de Exportación e Inversión de la República Dominicana (</w:t>
      </w:r>
      <w:proofErr w:type="spellStart"/>
      <w:r w:rsidRPr="00305A9D">
        <w:rPr>
          <w:rFonts w:cs="Times New Roman"/>
          <w:color w:val="808080" w:themeColor="background1" w:themeShade="80"/>
        </w:rPr>
        <w:t>ProDominicana</w:t>
      </w:r>
      <w:proofErr w:type="spellEnd"/>
      <w:r w:rsidRPr="00305A9D">
        <w:rPr>
          <w:rFonts w:cs="Times New Roman"/>
          <w:color w:val="808080" w:themeColor="background1" w:themeShade="80"/>
        </w:rPr>
        <w:t>) para la implementación del servicio de visados en la Ventanilla Única de Inversión de la República Dominicana (VUIRD), firmado el 3 de abril de 2025.</w:t>
      </w:r>
    </w:p>
    <w:p w14:paraId="50C56BAD" w14:textId="77777777" w:rsidR="00977150" w:rsidRPr="00AC3384" w:rsidRDefault="00977150" w:rsidP="00977150">
      <w:pPr>
        <w:pStyle w:val="Prrafodelista"/>
        <w:numPr>
          <w:ilvl w:val="0"/>
          <w:numId w:val="10"/>
        </w:numPr>
        <w:tabs>
          <w:tab w:val="left" w:pos="851"/>
        </w:tabs>
        <w:spacing w:after="0" w:line="360" w:lineRule="auto"/>
        <w:ind w:left="567" w:hanging="567"/>
        <w:contextualSpacing w:val="0"/>
        <w:rPr>
          <w:rFonts w:cs="Times New Roman"/>
          <w:color w:val="808080" w:themeColor="background1" w:themeShade="80"/>
        </w:rPr>
      </w:pPr>
      <w:r w:rsidRPr="00AC3384">
        <w:rPr>
          <w:rFonts w:cs="Times New Roman"/>
          <w:color w:val="808080" w:themeColor="background1" w:themeShade="80"/>
        </w:rPr>
        <w:t xml:space="preserve">Acuerdo de servicios aéreos entre el Gobierno de la República Dominicana y el </w:t>
      </w:r>
      <w:r w:rsidRPr="00AC3384">
        <w:rPr>
          <w:rFonts w:cs="Times New Roman"/>
          <w:b/>
          <w:bCs/>
          <w:color w:val="808080" w:themeColor="background1" w:themeShade="80"/>
        </w:rPr>
        <w:t>Gobierno del Sultanato de Omán</w:t>
      </w:r>
      <w:r w:rsidRPr="00AC3384">
        <w:rPr>
          <w:rFonts w:cs="Times New Roman"/>
          <w:color w:val="808080" w:themeColor="background1" w:themeShade="80"/>
        </w:rPr>
        <w:t>, firmado el 10 de noviembre del 2025</w:t>
      </w:r>
    </w:p>
    <w:p w14:paraId="40C0B4E6" w14:textId="77777777" w:rsidR="00977150" w:rsidRPr="00AC3384" w:rsidRDefault="00977150" w:rsidP="00977150">
      <w:pPr>
        <w:pStyle w:val="Prrafodelista"/>
        <w:numPr>
          <w:ilvl w:val="0"/>
          <w:numId w:val="10"/>
        </w:numPr>
        <w:tabs>
          <w:tab w:val="left" w:pos="851"/>
        </w:tabs>
        <w:spacing w:after="0" w:line="360" w:lineRule="auto"/>
        <w:ind w:left="567" w:hanging="567"/>
        <w:contextualSpacing w:val="0"/>
        <w:rPr>
          <w:rFonts w:cs="Times New Roman"/>
          <w:color w:val="808080" w:themeColor="background1" w:themeShade="80"/>
        </w:rPr>
      </w:pPr>
      <w:r w:rsidRPr="00AC3384">
        <w:rPr>
          <w:rFonts w:cs="Times New Roman"/>
          <w:b/>
          <w:bCs/>
          <w:color w:val="808080" w:themeColor="background1" w:themeShade="80"/>
        </w:rPr>
        <w:t>Acuerdo de servicios aéreos</w:t>
      </w:r>
      <w:r w:rsidRPr="00AC3384">
        <w:rPr>
          <w:rFonts w:cs="Times New Roman"/>
          <w:color w:val="808080" w:themeColor="background1" w:themeShade="80"/>
        </w:rPr>
        <w:t xml:space="preserve"> entre el Gobierno de la República Dominicana y el </w:t>
      </w:r>
      <w:r w:rsidRPr="00AC3384">
        <w:rPr>
          <w:rFonts w:cs="Times New Roman"/>
          <w:b/>
          <w:bCs/>
          <w:color w:val="808080" w:themeColor="background1" w:themeShade="80"/>
        </w:rPr>
        <w:t>Gobierno de la República del Paraguay</w:t>
      </w:r>
      <w:r w:rsidRPr="00AC3384">
        <w:rPr>
          <w:rFonts w:cs="Times New Roman"/>
          <w:color w:val="808080" w:themeColor="background1" w:themeShade="80"/>
        </w:rPr>
        <w:t>, firmado el 10 de noviembre del 2025.</w:t>
      </w:r>
    </w:p>
    <w:p w14:paraId="3BE8A85B" w14:textId="77777777" w:rsidR="00977150" w:rsidRPr="00AC3384" w:rsidRDefault="00977150" w:rsidP="00977150">
      <w:pPr>
        <w:pStyle w:val="Prrafodelista"/>
        <w:numPr>
          <w:ilvl w:val="0"/>
          <w:numId w:val="10"/>
        </w:numPr>
        <w:spacing w:after="0" w:line="360" w:lineRule="auto"/>
        <w:ind w:left="567" w:hanging="567"/>
        <w:contextualSpacing w:val="0"/>
        <w:jc w:val="both"/>
        <w:rPr>
          <w:rFonts w:cs="Times New Roman"/>
          <w:color w:val="808080" w:themeColor="background1" w:themeShade="80"/>
        </w:rPr>
      </w:pPr>
      <w:r w:rsidRPr="00AC3384">
        <w:rPr>
          <w:rFonts w:cs="Times New Roman"/>
          <w:b/>
          <w:bCs/>
          <w:color w:val="808080" w:themeColor="background1" w:themeShade="80"/>
        </w:rPr>
        <w:t>Acuerdo sobre transporte aéreo</w:t>
      </w:r>
      <w:r w:rsidRPr="00AC3384">
        <w:rPr>
          <w:rFonts w:cs="Times New Roman"/>
          <w:color w:val="808080" w:themeColor="background1" w:themeShade="80"/>
        </w:rPr>
        <w:t xml:space="preserve"> entre el Gobierno de la República Dominicana y el Gobierno de la </w:t>
      </w:r>
      <w:r w:rsidRPr="00AC3384">
        <w:rPr>
          <w:rFonts w:cs="Times New Roman"/>
          <w:b/>
          <w:bCs/>
          <w:color w:val="808080" w:themeColor="background1" w:themeShade="80"/>
        </w:rPr>
        <w:t>República de El Salvador</w:t>
      </w:r>
      <w:r w:rsidRPr="00AC3384">
        <w:rPr>
          <w:rFonts w:cs="Times New Roman"/>
          <w:color w:val="808080" w:themeColor="background1" w:themeShade="80"/>
        </w:rPr>
        <w:t>, firmado el 11 de noviembre del 2025.</w:t>
      </w:r>
    </w:p>
    <w:p w14:paraId="678F8BDD" w14:textId="77777777" w:rsidR="00977150" w:rsidRPr="00AC3384" w:rsidRDefault="00977150" w:rsidP="00977150">
      <w:pPr>
        <w:pStyle w:val="Prrafodelista"/>
        <w:numPr>
          <w:ilvl w:val="0"/>
          <w:numId w:val="10"/>
        </w:numPr>
        <w:spacing w:after="0" w:line="360" w:lineRule="auto"/>
        <w:ind w:left="567" w:hanging="567"/>
        <w:contextualSpacing w:val="0"/>
        <w:jc w:val="both"/>
        <w:rPr>
          <w:rFonts w:cs="Times New Roman"/>
          <w:color w:val="808080" w:themeColor="background1" w:themeShade="80"/>
        </w:rPr>
      </w:pPr>
      <w:r w:rsidRPr="00AC3384">
        <w:rPr>
          <w:rFonts w:cs="Times New Roman"/>
          <w:b/>
          <w:bCs/>
          <w:color w:val="808080" w:themeColor="background1" w:themeShade="80"/>
        </w:rPr>
        <w:t>Acuerdo de servicios aéreos</w:t>
      </w:r>
      <w:r w:rsidRPr="00AC3384">
        <w:rPr>
          <w:rFonts w:cs="Times New Roman"/>
          <w:color w:val="808080" w:themeColor="background1" w:themeShade="80"/>
        </w:rPr>
        <w:t xml:space="preserve"> entre el Gobierno de la República Dominicana y el </w:t>
      </w:r>
      <w:r w:rsidRPr="00AC3384">
        <w:rPr>
          <w:rFonts w:cs="Times New Roman"/>
          <w:b/>
          <w:bCs/>
          <w:color w:val="808080" w:themeColor="background1" w:themeShade="80"/>
        </w:rPr>
        <w:t>Gobierno de la República Helénica</w:t>
      </w:r>
      <w:r w:rsidRPr="00AC3384">
        <w:rPr>
          <w:rFonts w:cs="Times New Roman"/>
          <w:color w:val="808080" w:themeColor="background1" w:themeShade="80"/>
        </w:rPr>
        <w:t>, firmado el 13 de noviembre del 2025.</w:t>
      </w:r>
    </w:p>
    <w:p w14:paraId="08F59134" w14:textId="77777777" w:rsidR="00977150" w:rsidRPr="00305A9D" w:rsidRDefault="00977150" w:rsidP="00977150">
      <w:pPr>
        <w:numPr>
          <w:ilvl w:val="0"/>
          <w:numId w:val="10"/>
        </w:numPr>
        <w:spacing w:line="360" w:lineRule="auto"/>
        <w:ind w:left="567" w:hanging="567"/>
        <w:jc w:val="both"/>
        <w:rPr>
          <w:rFonts w:cs="Times New Roman"/>
          <w:color w:val="808080" w:themeColor="background1" w:themeShade="80"/>
        </w:rPr>
      </w:pPr>
      <w:r w:rsidRPr="00305A9D">
        <w:rPr>
          <w:rFonts w:cs="Times New Roman"/>
          <w:b/>
          <w:bCs/>
          <w:color w:val="808080" w:themeColor="background1" w:themeShade="80"/>
        </w:rPr>
        <w:t>Memorando de Entendimiento</w:t>
      </w:r>
      <w:r w:rsidRPr="00305A9D">
        <w:rPr>
          <w:rFonts w:cs="Times New Roman"/>
          <w:color w:val="808080" w:themeColor="background1" w:themeShade="80"/>
        </w:rPr>
        <w:t xml:space="preserve"> entre la Policía Nacional de la República Dominicana y el </w:t>
      </w:r>
      <w:r w:rsidRPr="00305A9D">
        <w:rPr>
          <w:rFonts w:cs="Times New Roman"/>
          <w:b/>
          <w:bCs/>
          <w:color w:val="808080" w:themeColor="background1" w:themeShade="80"/>
        </w:rPr>
        <w:t>Departamento de Seguridad Nacional de los Estados Unidos</w:t>
      </w:r>
      <w:r w:rsidRPr="00305A9D">
        <w:rPr>
          <w:rFonts w:cs="Times New Roman"/>
          <w:color w:val="808080" w:themeColor="background1" w:themeShade="80"/>
        </w:rPr>
        <w:t xml:space="preserve"> sobre el Programa de Oficiales de Enlace, firmado el 6 de febrero de 2025.</w:t>
      </w:r>
    </w:p>
    <w:p w14:paraId="4FD02B4A" w14:textId="77777777" w:rsidR="00977150" w:rsidRPr="00305A9D" w:rsidRDefault="00977150" w:rsidP="00977150">
      <w:pPr>
        <w:numPr>
          <w:ilvl w:val="0"/>
          <w:numId w:val="10"/>
        </w:numPr>
        <w:spacing w:line="360" w:lineRule="auto"/>
        <w:ind w:left="567" w:hanging="567"/>
        <w:jc w:val="both"/>
        <w:rPr>
          <w:rFonts w:cs="Times New Roman"/>
          <w:color w:val="808080" w:themeColor="background1" w:themeShade="80"/>
        </w:rPr>
      </w:pPr>
      <w:r w:rsidRPr="00305A9D">
        <w:rPr>
          <w:rFonts w:cs="Times New Roman"/>
          <w:b/>
          <w:bCs/>
          <w:color w:val="808080" w:themeColor="background1" w:themeShade="80"/>
        </w:rPr>
        <w:t>Memorándum de entendimiento</w:t>
      </w:r>
      <w:r w:rsidRPr="00305A9D">
        <w:rPr>
          <w:rFonts w:cs="Times New Roman"/>
          <w:color w:val="808080" w:themeColor="background1" w:themeShade="80"/>
        </w:rPr>
        <w:t xml:space="preserve"> entre el Gobierno de la </w:t>
      </w:r>
      <w:r w:rsidRPr="00305A9D">
        <w:rPr>
          <w:rFonts w:cs="Times New Roman"/>
          <w:b/>
          <w:bCs/>
          <w:color w:val="808080" w:themeColor="background1" w:themeShade="80"/>
        </w:rPr>
        <w:t>República de Ecuador</w:t>
      </w:r>
      <w:r w:rsidRPr="00305A9D">
        <w:rPr>
          <w:rFonts w:cs="Times New Roman"/>
          <w:color w:val="808080" w:themeColor="background1" w:themeShade="80"/>
        </w:rPr>
        <w:t xml:space="preserve"> y el Gobierno de República Dominicana sobre cooperación en la prevención, investigación y asistencia relativa a la trata de personas y el tráfico ilícito de migrantes, firmado el 27 de marzo de 2025.</w:t>
      </w:r>
    </w:p>
    <w:p w14:paraId="0019A6F4" w14:textId="77777777" w:rsidR="00977150" w:rsidRPr="00305A9D" w:rsidRDefault="00977150" w:rsidP="00977150">
      <w:pPr>
        <w:numPr>
          <w:ilvl w:val="0"/>
          <w:numId w:val="10"/>
        </w:numPr>
        <w:spacing w:line="360" w:lineRule="auto"/>
        <w:ind w:left="567" w:hanging="567"/>
        <w:jc w:val="both"/>
        <w:rPr>
          <w:rFonts w:cs="Times New Roman"/>
          <w:color w:val="808080" w:themeColor="background1" w:themeShade="80"/>
        </w:rPr>
      </w:pPr>
      <w:r w:rsidRPr="00305A9D">
        <w:rPr>
          <w:rFonts w:cs="Times New Roman"/>
          <w:b/>
          <w:bCs/>
          <w:color w:val="808080" w:themeColor="background1" w:themeShade="80"/>
        </w:rPr>
        <w:t>Memorándum de Entendimiento</w:t>
      </w:r>
      <w:r w:rsidRPr="00305A9D">
        <w:rPr>
          <w:rFonts w:cs="Times New Roman"/>
          <w:color w:val="808080" w:themeColor="background1" w:themeShade="80"/>
        </w:rPr>
        <w:t xml:space="preserve"> sobre evacuación médica, repatriación de heridos y personas fallecidas de la </w:t>
      </w:r>
      <w:r w:rsidRPr="00305A9D">
        <w:rPr>
          <w:rFonts w:cs="Times New Roman"/>
          <w:b/>
          <w:bCs/>
          <w:color w:val="808080" w:themeColor="background1" w:themeShade="80"/>
        </w:rPr>
        <w:t>República de Kenia</w:t>
      </w:r>
      <w:r w:rsidRPr="00305A9D">
        <w:rPr>
          <w:rFonts w:cs="Times New Roman"/>
          <w:color w:val="808080" w:themeColor="background1" w:themeShade="80"/>
        </w:rPr>
        <w:t xml:space="preserve"> que forman parte de </w:t>
      </w:r>
      <w:r w:rsidRPr="00305A9D">
        <w:rPr>
          <w:rFonts w:cs="Times New Roman"/>
          <w:color w:val="808080" w:themeColor="background1" w:themeShade="80"/>
        </w:rPr>
        <w:lastRenderedPageBreak/>
        <w:t>la Misión Multinacional de Apoyo a la Seguridad en Haití, firmado el 12 de mayo de 2025.</w:t>
      </w:r>
    </w:p>
    <w:p w14:paraId="732695C9" w14:textId="77777777" w:rsidR="00977150" w:rsidRPr="00305A9D" w:rsidRDefault="00977150" w:rsidP="00977150">
      <w:pPr>
        <w:numPr>
          <w:ilvl w:val="0"/>
          <w:numId w:val="10"/>
        </w:numPr>
        <w:spacing w:line="360" w:lineRule="auto"/>
        <w:ind w:left="567" w:hanging="567"/>
        <w:jc w:val="both"/>
        <w:rPr>
          <w:rFonts w:cs="Times New Roman"/>
          <w:color w:val="808080" w:themeColor="background1" w:themeShade="80"/>
        </w:rPr>
      </w:pPr>
      <w:r w:rsidRPr="00305A9D">
        <w:rPr>
          <w:rFonts w:cs="Times New Roman"/>
          <w:b/>
          <w:bCs/>
          <w:color w:val="808080" w:themeColor="background1" w:themeShade="80"/>
        </w:rPr>
        <w:t>Memorando de Entendimiento</w:t>
      </w:r>
      <w:r w:rsidRPr="00305A9D">
        <w:rPr>
          <w:rFonts w:cs="Times New Roman"/>
          <w:color w:val="808080" w:themeColor="background1" w:themeShade="80"/>
        </w:rPr>
        <w:t xml:space="preserve"> entre la Academia de Servicio Exterior Del Ministerio de Relaciones Exteriores y de la Diáspora de la </w:t>
      </w:r>
      <w:r w:rsidRPr="00305A9D">
        <w:rPr>
          <w:rFonts w:cs="Times New Roman"/>
          <w:b/>
          <w:bCs/>
          <w:color w:val="808080" w:themeColor="background1" w:themeShade="80"/>
        </w:rPr>
        <w:t>República de Kenia</w:t>
      </w:r>
      <w:r w:rsidRPr="00305A9D">
        <w:rPr>
          <w:rFonts w:cs="Times New Roman"/>
          <w:color w:val="808080" w:themeColor="background1" w:themeShade="80"/>
        </w:rPr>
        <w:t xml:space="preserve"> y el Instituto de Educación Superior en Formación Diplomática y Consular (INESDYC) del Ministerio de Relaciones Exteriores de la República Dominicana, firmado el 12 de mayo de 2025.</w:t>
      </w:r>
    </w:p>
    <w:p w14:paraId="2A4D343D" w14:textId="77777777" w:rsidR="00977150" w:rsidRPr="00305A9D" w:rsidRDefault="00977150" w:rsidP="00977150">
      <w:pPr>
        <w:numPr>
          <w:ilvl w:val="0"/>
          <w:numId w:val="10"/>
        </w:numPr>
        <w:spacing w:line="360" w:lineRule="auto"/>
        <w:ind w:left="567" w:hanging="567"/>
        <w:jc w:val="both"/>
        <w:rPr>
          <w:rFonts w:cs="Times New Roman"/>
          <w:color w:val="808080" w:themeColor="background1" w:themeShade="80"/>
        </w:rPr>
      </w:pPr>
      <w:r w:rsidRPr="00305A9D">
        <w:rPr>
          <w:rFonts w:cs="Times New Roman"/>
          <w:b/>
          <w:bCs/>
          <w:color w:val="808080" w:themeColor="background1" w:themeShade="80"/>
        </w:rPr>
        <w:t>Memorando de Entendimiento</w:t>
      </w:r>
      <w:r w:rsidRPr="00305A9D">
        <w:rPr>
          <w:rFonts w:cs="Times New Roman"/>
          <w:color w:val="808080" w:themeColor="background1" w:themeShade="80"/>
        </w:rPr>
        <w:t xml:space="preserve"> entre </w:t>
      </w:r>
      <w:r w:rsidRPr="00305A9D">
        <w:rPr>
          <w:rFonts w:cs="Times New Roman"/>
          <w:b/>
          <w:bCs/>
          <w:color w:val="808080" w:themeColor="background1" w:themeShade="80"/>
        </w:rPr>
        <w:t>Emiratos Árabes Unidos</w:t>
      </w:r>
      <w:r w:rsidRPr="00305A9D">
        <w:rPr>
          <w:rFonts w:cs="Times New Roman"/>
          <w:color w:val="808080" w:themeColor="background1" w:themeShade="80"/>
        </w:rPr>
        <w:t xml:space="preserve"> y República Dominicana sobre Programa de Intercambio de Experiencias Gubernamentales, firmado el 2 de junio de 2025.</w:t>
      </w:r>
    </w:p>
    <w:p w14:paraId="6ED9BEC8" w14:textId="77777777" w:rsidR="00977150" w:rsidRPr="00305A9D" w:rsidRDefault="00977150" w:rsidP="00977150">
      <w:pPr>
        <w:numPr>
          <w:ilvl w:val="0"/>
          <w:numId w:val="10"/>
        </w:numPr>
        <w:spacing w:line="360" w:lineRule="auto"/>
        <w:ind w:left="567" w:hanging="567"/>
        <w:jc w:val="both"/>
        <w:rPr>
          <w:rFonts w:cs="Times New Roman"/>
          <w:color w:val="808080" w:themeColor="background1" w:themeShade="80"/>
        </w:rPr>
      </w:pPr>
      <w:r w:rsidRPr="00305A9D">
        <w:rPr>
          <w:rFonts w:cs="Times New Roman"/>
          <w:b/>
          <w:bCs/>
          <w:color w:val="808080" w:themeColor="background1" w:themeShade="80"/>
        </w:rPr>
        <w:t>Memorándum de Entendimiento</w:t>
      </w:r>
      <w:r w:rsidRPr="00305A9D">
        <w:rPr>
          <w:rFonts w:cs="Times New Roman"/>
          <w:color w:val="808080" w:themeColor="background1" w:themeShade="80"/>
        </w:rPr>
        <w:t xml:space="preserve"> entre el Ministerio de Gestión e Innovación de los Servicios Públicos (MGI) de la </w:t>
      </w:r>
      <w:r w:rsidRPr="00305A9D">
        <w:rPr>
          <w:rFonts w:cs="Times New Roman"/>
          <w:b/>
          <w:bCs/>
          <w:color w:val="808080" w:themeColor="background1" w:themeShade="80"/>
        </w:rPr>
        <w:t>República Federativa de Brasil</w:t>
      </w:r>
      <w:r w:rsidRPr="00305A9D">
        <w:rPr>
          <w:rFonts w:cs="Times New Roman"/>
          <w:color w:val="808080" w:themeColor="background1" w:themeShade="80"/>
        </w:rPr>
        <w:t xml:space="preserve"> y el Ministerio de Administración Pública de la República Dominicana, firmado el 13 de junio de 2025.</w:t>
      </w:r>
    </w:p>
    <w:p w14:paraId="3278E875" w14:textId="77777777" w:rsidR="00977150" w:rsidRPr="00305A9D" w:rsidRDefault="00977150" w:rsidP="00977150">
      <w:pPr>
        <w:numPr>
          <w:ilvl w:val="0"/>
          <w:numId w:val="10"/>
        </w:numPr>
        <w:spacing w:line="360" w:lineRule="auto"/>
        <w:ind w:left="567" w:hanging="567"/>
        <w:jc w:val="both"/>
        <w:rPr>
          <w:rFonts w:cs="Times New Roman"/>
          <w:color w:val="808080" w:themeColor="background1" w:themeShade="80"/>
        </w:rPr>
      </w:pPr>
      <w:r w:rsidRPr="00305A9D">
        <w:rPr>
          <w:rFonts w:cs="Times New Roman"/>
          <w:b/>
          <w:bCs/>
          <w:color w:val="808080" w:themeColor="background1" w:themeShade="80"/>
        </w:rPr>
        <w:t>Memorando de Entendimiento</w:t>
      </w:r>
      <w:r w:rsidRPr="00305A9D">
        <w:rPr>
          <w:rFonts w:cs="Times New Roman"/>
          <w:color w:val="808080" w:themeColor="background1" w:themeShade="80"/>
        </w:rPr>
        <w:t xml:space="preserve"> para el establecimiento de consultas políticas bilaterales entre la </w:t>
      </w:r>
      <w:r w:rsidRPr="00305A9D">
        <w:rPr>
          <w:rFonts w:cs="Times New Roman"/>
          <w:b/>
          <w:bCs/>
          <w:color w:val="808080" w:themeColor="background1" w:themeShade="80"/>
        </w:rPr>
        <w:t>Mancomunidad de las Bahamas</w:t>
      </w:r>
      <w:r w:rsidRPr="00305A9D">
        <w:rPr>
          <w:rFonts w:cs="Times New Roman"/>
          <w:color w:val="808080" w:themeColor="background1" w:themeShade="80"/>
        </w:rPr>
        <w:t xml:space="preserve"> y la República Dominicana, firmado el 27 de junio de 2025.</w:t>
      </w:r>
    </w:p>
    <w:p w14:paraId="7C7BED9C" w14:textId="7B72D840" w:rsidR="002D7C7B" w:rsidRPr="00305A9D" w:rsidRDefault="002D7C7B" w:rsidP="002D7C7B">
      <w:pPr>
        <w:spacing w:after="0" w:line="360" w:lineRule="auto"/>
        <w:outlineLvl w:val="0"/>
        <w:rPr>
          <w:rFonts w:cs="Times New Roman"/>
          <w:color w:val="808080" w:themeColor="background1" w:themeShade="80"/>
        </w:rPr>
      </w:pPr>
      <w:bookmarkStart w:id="234" w:name="_Toc217046210"/>
      <w:r>
        <w:rPr>
          <w:rFonts w:cs="Times New Roman"/>
          <w:b/>
          <w:bCs/>
          <w:color w:val="767171"/>
          <w:szCs w:val="24"/>
        </w:rPr>
        <w:t>Política Consular</w:t>
      </w:r>
      <w:bookmarkEnd w:id="234"/>
    </w:p>
    <w:p w14:paraId="5DF0CC18" w14:textId="77777777" w:rsidR="00977150" w:rsidRDefault="00977150" w:rsidP="00977150">
      <w:pPr>
        <w:numPr>
          <w:ilvl w:val="0"/>
          <w:numId w:val="10"/>
        </w:numPr>
        <w:spacing w:line="360" w:lineRule="auto"/>
        <w:ind w:left="567" w:hanging="567"/>
        <w:jc w:val="both"/>
        <w:rPr>
          <w:rFonts w:cs="Times New Roman"/>
          <w:color w:val="808080" w:themeColor="background1" w:themeShade="80"/>
        </w:rPr>
      </w:pPr>
      <w:r w:rsidRPr="00305A9D">
        <w:rPr>
          <w:rFonts w:cs="Times New Roman"/>
          <w:b/>
          <w:bCs/>
          <w:color w:val="808080" w:themeColor="background1" w:themeShade="80"/>
        </w:rPr>
        <w:t>Memorándum de Entendimiento</w:t>
      </w:r>
      <w:r w:rsidRPr="00305A9D">
        <w:rPr>
          <w:rFonts w:cs="Times New Roman"/>
          <w:color w:val="808080" w:themeColor="background1" w:themeShade="80"/>
        </w:rPr>
        <w:t xml:space="preserve"> sobre la evacuación médica, repatriación de heridos y cadáveres y acceso logístico a territorio dominicano de integrantes bahameños de la Misión Multinacional de Apoyo a la Seguridad en Haití, firmado el 27 de junio de 2025.</w:t>
      </w:r>
    </w:p>
    <w:p w14:paraId="79D2A901" w14:textId="77777777" w:rsidR="00977150" w:rsidRPr="00840DE2" w:rsidRDefault="00977150" w:rsidP="00977150">
      <w:pPr>
        <w:pStyle w:val="Prrafodelista"/>
        <w:numPr>
          <w:ilvl w:val="0"/>
          <w:numId w:val="10"/>
        </w:numPr>
        <w:spacing w:after="0" w:line="360" w:lineRule="auto"/>
        <w:ind w:left="567" w:hanging="567"/>
        <w:contextualSpacing w:val="0"/>
        <w:jc w:val="both"/>
        <w:rPr>
          <w:rFonts w:cs="Times New Roman"/>
          <w:color w:val="808080" w:themeColor="background1" w:themeShade="80"/>
        </w:rPr>
      </w:pPr>
      <w:r w:rsidRPr="002D7C7B">
        <w:rPr>
          <w:rFonts w:cs="Times New Roman"/>
          <w:b/>
          <w:bCs/>
          <w:color w:val="808080" w:themeColor="background1" w:themeShade="80"/>
        </w:rPr>
        <w:t>Supresión de visa</w:t>
      </w:r>
      <w:r w:rsidRPr="00840DE2">
        <w:rPr>
          <w:rFonts w:cs="Times New Roman"/>
          <w:color w:val="808080" w:themeColor="background1" w:themeShade="80"/>
        </w:rPr>
        <w:t xml:space="preserve"> en pasaportes diplomáticos y oficiales entre República Dominicana y Albania.</w:t>
      </w:r>
    </w:p>
    <w:p w14:paraId="21AA87F9" w14:textId="77777777" w:rsidR="00977150" w:rsidRPr="00840DE2" w:rsidRDefault="00977150" w:rsidP="00977150">
      <w:pPr>
        <w:pStyle w:val="Prrafodelista"/>
        <w:numPr>
          <w:ilvl w:val="0"/>
          <w:numId w:val="10"/>
        </w:numPr>
        <w:spacing w:after="0" w:line="360" w:lineRule="auto"/>
        <w:ind w:left="567" w:hanging="567"/>
        <w:contextualSpacing w:val="0"/>
        <w:jc w:val="both"/>
        <w:rPr>
          <w:rFonts w:cs="Times New Roman"/>
          <w:color w:val="808080" w:themeColor="background1" w:themeShade="80"/>
        </w:rPr>
      </w:pPr>
      <w:bookmarkStart w:id="235" w:name="_Hlk210736839"/>
      <w:r w:rsidRPr="002D7C7B">
        <w:rPr>
          <w:rFonts w:cs="Times New Roman"/>
          <w:b/>
          <w:bCs/>
          <w:color w:val="808080" w:themeColor="background1" w:themeShade="80"/>
        </w:rPr>
        <w:t>Supresión de visa</w:t>
      </w:r>
      <w:r w:rsidRPr="00840DE2">
        <w:rPr>
          <w:rFonts w:cs="Times New Roman"/>
          <w:color w:val="808080" w:themeColor="background1" w:themeShade="80"/>
        </w:rPr>
        <w:t xml:space="preserve"> en pasaportes diplomáticos y oficiales entre República Dominicana y Kuwait.</w:t>
      </w:r>
    </w:p>
    <w:bookmarkEnd w:id="235"/>
    <w:p w14:paraId="262F11A2" w14:textId="77777777" w:rsidR="00977150" w:rsidRPr="00840DE2" w:rsidRDefault="00977150" w:rsidP="00977150">
      <w:pPr>
        <w:pStyle w:val="Prrafodelista"/>
        <w:numPr>
          <w:ilvl w:val="0"/>
          <w:numId w:val="10"/>
        </w:numPr>
        <w:spacing w:after="0" w:line="360" w:lineRule="auto"/>
        <w:ind w:left="567" w:hanging="567"/>
        <w:contextualSpacing w:val="0"/>
        <w:jc w:val="both"/>
        <w:rPr>
          <w:rFonts w:cs="Times New Roman"/>
          <w:color w:val="808080" w:themeColor="background1" w:themeShade="80"/>
        </w:rPr>
      </w:pPr>
      <w:r w:rsidRPr="002D7C7B">
        <w:rPr>
          <w:rFonts w:cs="Times New Roman"/>
          <w:b/>
          <w:bCs/>
          <w:color w:val="808080" w:themeColor="background1" w:themeShade="80"/>
        </w:rPr>
        <w:t>Supresión de visa</w:t>
      </w:r>
      <w:r w:rsidRPr="00840DE2">
        <w:rPr>
          <w:rFonts w:cs="Times New Roman"/>
          <w:color w:val="808080" w:themeColor="background1" w:themeShade="80"/>
        </w:rPr>
        <w:t xml:space="preserve"> en pasaportes diplomáticos y oficiales entre República Dominicana y Azerbaiyán.</w:t>
      </w:r>
    </w:p>
    <w:p w14:paraId="76C433D6" w14:textId="77777777" w:rsidR="00977150" w:rsidRPr="00840DE2" w:rsidRDefault="00977150" w:rsidP="00977150">
      <w:pPr>
        <w:pStyle w:val="Prrafodelista"/>
        <w:numPr>
          <w:ilvl w:val="0"/>
          <w:numId w:val="10"/>
        </w:numPr>
        <w:spacing w:after="0" w:line="360" w:lineRule="auto"/>
        <w:ind w:left="567" w:hanging="567"/>
        <w:contextualSpacing w:val="0"/>
        <w:jc w:val="both"/>
        <w:rPr>
          <w:rFonts w:cs="Times New Roman"/>
          <w:color w:val="808080" w:themeColor="background1" w:themeShade="80"/>
        </w:rPr>
      </w:pPr>
      <w:r w:rsidRPr="002D7C7B">
        <w:rPr>
          <w:rFonts w:cs="Times New Roman"/>
          <w:b/>
          <w:bCs/>
          <w:color w:val="808080" w:themeColor="background1" w:themeShade="80"/>
        </w:rPr>
        <w:lastRenderedPageBreak/>
        <w:t>Supresión de visa</w:t>
      </w:r>
      <w:r w:rsidRPr="00840DE2">
        <w:rPr>
          <w:rFonts w:cs="Times New Roman"/>
          <w:color w:val="808080" w:themeColor="background1" w:themeShade="80"/>
        </w:rPr>
        <w:t xml:space="preserve"> en pasaportes diplomáticos y oficiales entre República Dominicana y Jordania.</w:t>
      </w:r>
    </w:p>
    <w:p w14:paraId="60059D97" w14:textId="77777777" w:rsidR="00977150" w:rsidRPr="004F5895" w:rsidRDefault="00977150" w:rsidP="00977150">
      <w:pPr>
        <w:spacing w:after="0" w:line="360" w:lineRule="auto"/>
        <w:jc w:val="both"/>
        <w:rPr>
          <w:rFonts w:cs="Times New Roman"/>
          <w:color w:val="808080" w:themeColor="background1" w:themeShade="80"/>
        </w:rPr>
      </w:pPr>
      <w:r w:rsidRPr="004F5895">
        <w:rPr>
          <w:rFonts w:cs="Times New Roman"/>
          <w:b/>
          <w:bCs/>
          <w:color w:val="808080" w:themeColor="background1" w:themeShade="80"/>
        </w:rPr>
        <w:t>Nota:</w:t>
      </w:r>
      <w:r w:rsidRPr="004F5895">
        <w:rPr>
          <w:rFonts w:cs="Times New Roman"/>
          <w:color w:val="808080" w:themeColor="background1" w:themeShade="80"/>
        </w:rPr>
        <w:t xml:space="preserve"> Estos</w:t>
      </w:r>
      <w:r w:rsidRPr="004F5895">
        <w:rPr>
          <w:rFonts w:cs="Times New Roman"/>
          <w:i/>
          <w:iCs/>
        </w:rPr>
        <w:t xml:space="preserve"> instrumentos fueron firmados en el marco de la Asamblea General de la ONU. Estamos a la espera de recibir dichos textos, por lo que no tenemos la fecha exacta de firma de cada uno de ellos (están entre el 20 y 29 de septiembre 2025).</w:t>
      </w:r>
    </w:p>
    <w:p w14:paraId="60510B89" w14:textId="77777777" w:rsidR="00DF3992" w:rsidRDefault="00DF3992" w:rsidP="00DF3992">
      <w:pPr>
        <w:spacing w:after="0" w:line="360" w:lineRule="auto"/>
        <w:ind w:left="357"/>
        <w:rPr>
          <w:rFonts w:cs="Times New Roman"/>
          <w:b/>
          <w:bCs/>
          <w:color w:val="767171"/>
          <w:szCs w:val="24"/>
        </w:rPr>
      </w:pPr>
    </w:p>
    <w:p w14:paraId="2B1878E2" w14:textId="405036BF" w:rsidR="00A26213" w:rsidRPr="00D15346" w:rsidRDefault="00A26213" w:rsidP="00DF3992">
      <w:pPr>
        <w:spacing w:after="0" w:line="360" w:lineRule="auto"/>
        <w:ind w:left="360"/>
        <w:rPr>
          <w:rFonts w:cs="Times New Roman"/>
          <w:b/>
          <w:bCs/>
          <w:color w:val="767171"/>
          <w:szCs w:val="24"/>
        </w:rPr>
      </w:pPr>
      <w:r w:rsidRPr="00D15346">
        <w:rPr>
          <w:rFonts w:cs="Times New Roman"/>
          <w:b/>
          <w:bCs/>
          <w:color w:val="767171"/>
          <w:szCs w:val="24"/>
        </w:rPr>
        <w:t>Acuerdos Comerciales, Inversión y / o Cooperación</w:t>
      </w:r>
    </w:p>
    <w:p w14:paraId="4642371E" w14:textId="77777777" w:rsidR="00977150" w:rsidRPr="004F5895" w:rsidRDefault="00977150" w:rsidP="00977150">
      <w:pPr>
        <w:pStyle w:val="Prrafodelista"/>
        <w:numPr>
          <w:ilvl w:val="0"/>
          <w:numId w:val="10"/>
        </w:numPr>
        <w:spacing w:after="0" w:line="360" w:lineRule="auto"/>
        <w:ind w:left="567" w:hanging="567"/>
        <w:contextualSpacing w:val="0"/>
        <w:jc w:val="both"/>
        <w:rPr>
          <w:rFonts w:eastAsia="MS Mincho" w:cs="Times New Roman"/>
          <w:color w:val="767171"/>
          <w:szCs w:val="24"/>
        </w:rPr>
      </w:pPr>
      <w:r w:rsidRPr="004F5895">
        <w:rPr>
          <w:rFonts w:eastAsia="MS Mincho" w:cs="Times New Roman"/>
          <w:b/>
          <w:bCs/>
          <w:color w:val="767171"/>
          <w:szCs w:val="24"/>
        </w:rPr>
        <w:t>Convenio de Cooperación</w:t>
      </w:r>
      <w:r w:rsidRPr="004F5895">
        <w:rPr>
          <w:rFonts w:eastAsia="MS Mincho" w:cs="Times New Roman"/>
          <w:color w:val="767171"/>
          <w:szCs w:val="24"/>
        </w:rPr>
        <w:t xml:space="preserve"> Económica y Técnica entre el Gobierno de la </w:t>
      </w:r>
      <w:r w:rsidRPr="004F5895">
        <w:rPr>
          <w:rFonts w:eastAsia="MS Mincho" w:cs="Times New Roman"/>
          <w:b/>
          <w:bCs/>
          <w:color w:val="767171"/>
          <w:szCs w:val="24"/>
        </w:rPr>
        <w:t>República Popular China</w:t>
      </w:r>
      <w:r w:rsidRPr="004F5895">
        <w:rPr>
          <w:rFonts w:eastAsia="MS Mincho" w:cs="Times New Roman"/>
          <w:color w:val="767171"/>
          <w:szCs w:val="24"/>
        </w:rPr>
        <w:t xml:space="preserve"> y el Gobierno de la República Dominicana, firmado el 4 de septiembre de 2025.</w:t>
      </w:r>
    </w:p>
    <w:p w14:paraId="754943C6" w14:textId="77777777" w:rsidR="00977150" w:rsidRPr="00305A9D" w:rsidRDefault="00977150" w:rsidP="00977150">
      <w:pPr>
        <w:numPr>
          <w:ilvl w:val="0"/>
          <w:numId w:val="10"/>
        </w:numPr>
        <w:spacing w:line="360" w:lineRule="auto"/>
        <w:ind w:left="567" w:hanging="567"/>
        <w:jc w:val="both"/>
        <w:rPr>
          <w:rFonts w:eastAsia="MS Mincho" w:cs="Times New Roman"/>
          <w:color w:val="767171"/>
          <w:szCs w:val="24"/>
        </w:rPr>
      </w:pPr>
      <w:r w:rsidRPr="00305A9D">
        <w:rPr>
          <w:rFonts w:eastAsia="MS Mincho" w:cs="Times New Roman"/>
          <w:b/>
          <w:bCs/>
          <w:color w:val="767171"/>
          <w:szCs w:val="24"/>
        </w:rPr>
        <w:t>Memorando de Entendimiento</w:t>
      </w:r>
      <w:r w:rsidRPr="00305A9D">
        <w:rPr>
          <w:rFonts w:eastAsia="MS Mincho" w:cs="Times New Roman"/>
          <w:color w:val="767171"/>
          <w:szCs w:val="24"/>
        </w:rPr>
        <w:t xml:space="preserve"> en Materia de Cooperación entre el Instituto Rio Branco del Ministerio de Relaciones Exteriores de la </w:t>
      </w:r>
      <w:r w:rsidRPr="00305A9D">
        <w:rPr>
          <w:rFonts w:eastAsia="MS Mincho" w:cs="Times New Roman"/>
          <w:b/>
          <w:bCs/>
          <w:color w:val="767171"/>
          <w:szCs w:val="24"/>
        </w:rPr>
        <w:t>República Federativa de Brasil</w:t>
      </w:r>
      <w:r w:rsidRPr="00305A9D">
        <w:rPr>
          <w:rFonts w:eastAsia="MS Mincho" w:cs="Times New Roman"/>
          <w:color w:val="767171"/>
          <w:szCs w:val="24"/>
        </w:rPr>
        <w:t xml:space="preserve"> y el Instituto de Educación Superior en Formación Diplomática y Consular del Ministerio de Relaciones Exteriores de República Dominicana, firmado el 13 de junio de 2025.</w:t>
      </w:r>
    </w:p>
    <w:p w14:paraId="16BA06E2" w14:textId="77777777" w:rsidR="00977150" w:rsidRDefault="00977150" w:rsidP="00977150">
      <w:pPr>
        <w:pStyle w:val="Prrafodelista"/>
        <w:numPr>
          <w:ilvl w:val="0"/>
          <w:numId w:val="10"/>
        </w:numPr>
        <w:spacing w:after="0" w:line="360" w:lineRule="auto"/>
        <w:ind w:left="567" w:hanging="567"/>
        <w:contextualSpacing w:val="0"/>
        <w:jc w:val="both"/>
        <w:rPr>
          <w:rFonts w:eastAsia="MS Mincho" w:cs="Times New Roman"/>
          <w:color w:val="767171"/>
          <w:szCs w:val="24"/>
        </w:rPr>
      </w:pPr>
      <w:r w:rsidRPr="002D7C7B">
        <w:rPr>
          <w:rFonts w:eastAsia="MS Mincho" w:cs="Times New Roman"/>
          <w:b/>
          <w:bCs/>
          <w:color w:val="767171"/>
          <w:szCs w:val="24"/>
        </w:rPr>
        <w:t>Memorando de Entendimiento</w:t>
      </w:r>
      <w:r w:rsidRPr="002D7C7B">
        <w:rPr>
          <w:rFonts w:eastAsia="MS Mincho" w:cs="Times New Roman"/>
          <w:color w:val="767171"/>
          <w:szCs w:val="24"/>
        </w:rPr>
        <w:t xml:space="preserve"> entre el Ministerio de Relaciones Exteriores de República Dominicana y el Ministerio de Relaciones Exteriores y Movilidad Humana de la </w:t>
      </w:r>
      <w:r w:rsidRPr="002D7C7B">
        <w:rPr>
          <w:rFonts w:eastAsia="MS Mincho" w:cs="Times New Roman"/>
          <w:b/>
          <w:bCs/>
          <w:color w:val="767171"/>
          <w:szCs w:val="24"/>
        </w:rPr>
        <w:t>República del Ecuador</w:t>
      </w:r>
      <w:r w:rsidRPr="002D7C7B">
        <w:rPr>
          <w:rFonts w:eastAsia="MS Mincho" w:cs="Times New Roman"/>
          <w:color w:val="767171"/>
          <w:szCs w:val="24"/>
        </w:rPr>
        <w:t xml:space="preserve"> en materia de cooperación para el intercambio de experiencias sobre el proyecto de Diplomacia Gastronómica.</w:t>
      </w:r>
    </w:p>
    <w:p w14:paraId="79A6BAA1" w14:textId="77777777" w:rsidR="00977150" w:rsidRPr="004F5895" w:rsidRDefault="00977150" w:rsidP="00977150">
      <w:pPr>
        <w:pStyle w:val="Prrafodelista"/>
        <w:numPr>
          <w:ilvl w:val="0"/>
          <w:numId w:val="10"/>
        </w:numPr>
        <w:tabs>
          <w:tab w:val="left" w:pos="851"/>
        </w:tabs>
        <w:spacing w:after="0" w:line="360" w:lineRule="auto"/>
        <w:ind w:left="567" w:hanging="567"/>
        <w:contextualSpacing w:val="0"/>
        <w:jc w:val="both"/>
        <w:rPr>
          <w:rFonts w:eastAsia="MS Mincho" w:cs="Times New Roman"/>
          <w:color w:val="767171"/>
          <w:szCs w:val="24"/>
        </w:rPr>
      </w:pPr>
      <w:r w:rsidRPr="004F5895">
        <w:rPr>
          <w:rFonts w:eastAsia="MS Mincho" w:cs="Times New Roman"/>
          <w:b/>
          <w:bCs/>
          <w:color w:val="767171"/>
          <w:szCs w:val="24"/>
        </w:rPr>
        <w:t>Memorándum de Entendimiento</w:t>
      </w:r>
      <w:r w:rsidRPr="004F5895">
        <w:rPr>
          <w:rFonts w:eastAsia="MS Mincho" w:cs="Times New Roman"/>
          <w:color w:val="767171"/>
          <w:szCs w:val="24"/>
        </w:rPr>
        <w:t xml:space="preserve"> entre la Agencia de Cooperación Internacional para el Desarrollo de la </w:t>
      </w:r>
      <w:r w:rsidRPr="004F5895">
        <w:rPr>
          <w:rFonts w:eastAsia="MS Mincho" w:cs="Times New Roman"/>
          <w:b/>
          <w:bCs/>
          <w:color w:val="767171"/>
          <w:szCs w:val="24"/>
        </w:rPr>
        <w:t>República Popular China</w:t>
      </w:r>
      <w:r w:rsidRPr="004F5895">
        <w:rPr>
          <w:rFonts w:eastAsia="MS Mincho" w:cs="Times New Roman"/>
          <w:color w:val="767171"/>
          <w:szCs w:val="24"/>
        </w:rPr>
        <w:t xml:space="preserve"> y el Ministerio de Relaciones Exteriores de la República Dominicana sobre la Implementación Conjunta del Plan de Cooperación en Desarrollo de Recursos Humanos para el año 2025, firmado el 4 de septiembre de 2025.</w:t>
      </w:r>
    </w:p>
    <w:p w14:paraId="0C52AAFA" w14:textId="77777777" w:rsidR="00977150" w:rsidRDefault="00977150" w:rsidP="00977150">
      <w:pPr>
        <w:pStyle w:val="Sinespaciado"/>
        <w:numPr>
          <w:ilvl w:val="0"/>
          <w:numId w:val="10"/>
        </w:numPr>
        <w:spacing w:line="360" w:lineRule="auto"/>
        <w:ind w:left="567" w:hanging="567"/>
        <w:jc w:val="both"/>
        <w:rPr>
          <w:rFonts w:ascii="Times New Roman" w:hAnsi="Times New Roman"/>
          <w:color w:val="767171"/>
          <w:sz w:val="24"/>
          <w:szCs w:val="24"/>
        </w:rPr>
      </w:pPr>
      <w:r w:rsidRPr="00BE7864">
        <w:rPr>
          <w:rFonts w:ascii="Times New Roman" w:hAnsi="Times New Roman"/>
          <w:b/>
          <w:bCs/>
          <w:color w:val="767171"/>
          <w:sz w:val="24"/>
          <w:szCs w:val="24"/>
        </w:rPr>
        <w:t>Adenda al Acuerdo de cooperación turística</w:t>
      </w:r>
      <w:r w:rsidRPr="00BE7864">
        <w:rPr>
          <w:rFonts w:ascii="Times New Roman" w:hAnsi="Times New Roman"/>
          <w:color w:val="767171"/>
          <w:sz w:val="24"/>
          <w:szCs w:val="24"/>
        </w:rPr>
        <w:t xml:space="preserve"> entre República Dominicana y la República del Ecuador</w:t>
      </w:r>
      <w:r>
        <w:rPr>
          <w:rFonts w:ascii="Times New Roman" w:hAnsi="Times New Roman"/>
          <w:color w:val="767171"/>
          <w:sz w:val="24"/>
          <w:szCs w:val="24"/>
        </w:rPr>
        <w:t>.</w:t>
      </w:r>
    </w:p>
    <w:p w14:paraId="5A75EF4B" w14:textId="77777777" w:rsidR="00977150" w:rsidRPr="00BE7864" w:rsidRDefault="00977150" w:rsidP="00977150">
      <w:pPr>
        <w:pStyle w:val="Prrafodelista"/>
        <w:numPr>
          <w:ilvl w:val="0"/>
          <w:numId w:val="10"/>
        </w:numPr>
        <w:spacing w:after="0" w:line="360" w:lineRule="auto"/>
        <w:ind w:left="567" w:hanging="567"/>
        <w:contextualSpacing w:val="0"/>
        <w:jc w:val="both"/>
        <w:rPr>
          <w:rFonts w:eastAsia="MS Mincho" w:cs="Times New Roman"/>
          <w:color w:val="767171"/>
          <w:szCs w:val="24"/>
        </w:rPr>
      </w:pPr>
      <w:r w:rsidRPr="00BE7864">
        <w:rPr>
          <w:rFonts w:eastAsia="MS Mincho" w:cs="Times New Roman"/>
          <w:b/>
          <w:bCs/>
          <w:color w:val="767171"/>
          <w:szCs w:val="24"/>
        </w:rPr>
        <w:t>Acuerdo de Cooperación Interinstitucional</w:t>
      </w:r>
      <w:r w:rsidRPr="00BE7864">
        <w:rPr>
          <w:rFonts w:eastAsia="MS Mincho" w:cs="Times New Roman"/>
          <w:color w:val="767171"/>
          <w:szCs w:val="24"/>
        </w:rPr>
        <w:t xml:space="preserve"> entre el Ministerio de Relaciones Exteriores y la Liga Dominicana de Fútbol, firmado el 2 de septiembre de 2025.</w:t>
      </w:r>
    </w:p>
    <w:p w14:paraId="7969EC1B" w14:textId="77777777" w:rsidR="00977150" w:rsidRPr="00305A9D" w:rsidRDefault="00977150" w:rsidP="00977150">
      <w:pPr>
        <w:numPr>
          <w:ilvl w:val="0"/>
          <w:numId w:val="10"/>
        </w:numPr>
        <w:spacing w:line="360" w:lineRule="auto"/>
        <w:ind w:left="567" w:hanging="567"/>
        <w:jc w:val="both"/>
        <w:rPr>
          <w:rFonts w:cs="Times New Roman"/>
          <w:color w:val="808080" w:themeColor="background1" w:themeShade="80"/>
        </w:rPr>
      </w:pPr>
      <w:r w:rsidRPr="00305A9D">
        <w:rPr>
          <w:rFonts w:cs="Times New Roman"/>
          <w:b/>
          <w:bCs/>
          <w:color w:val="808080" w:themeColor="background1" w:themeShade="80"/>
        </w:rPr>
        <w:lastRenderedPageBreak/>
        <w:t>Convenio de cooperación</w:t>
      </w:r>
      <w:r w:rsidRPr="00305A9D">
        <w:rPr>
          <w:rFonts w:cs="Times New Roman"/>
          <w:color w:val="808080" w:themeColor="background1" w:themeShade="80"/>
        </w:rPr>
        <w:t xml:space="preserve"> entre el Ministerio de la Juventud y la Misión Permanente de la República Dominicana ante la Organización de las Naciones Unidas para el Programa “Diplomático Junior”, firmado el 21 de febrero de 2025.</w:t>
      </w:r>
    </w:p>
    <w:p w14:paraId="6F93BC2B" w14:textId="77777777" w:rsidR="00977150" w:rsidRPr="00305A9D" w:rsidRDefault="00977150" w:rsidP="00977150">
      <w:pPr>
        <w:numPr>
          <w:ilvl w:val="0"/>
          <w:numId w:val="10"/>
        </w:numPr>
        <w:spacing w:line="360" w:lineRule="auto"/>
        <w:ind w:left="567" w:hanging="567"/>
        <w:jc w:val="both"/>
        <w:rPr>
          <w:rFonts w:cs="Times New Roman"/>
          <w:color w:val="808080" w:themeColor="background1" w:themeShade="80"/>
        </w:rPr>
      </w:pPr>
      <w:r w:rsidRPr="00305A9D">
        <w:rPr>
          <w:rFonts w:cs="Times New Roman"/>
          <w:b/>
          <w:bCs/>
          <w:color w:val="808080" w:themeColor="background1" w:themeShade="80"/>
        </w:rPr>
        <w:t>Hoja de Ruta de la cooperación</w:t>
      </w:r>
      <w:r w:rsidRPr="00305A9D">
        <w:rPr>
          <w:rFonts w:cs="Times New Roman"/>
          <w:color w:val="808080" w:themeColor="background1" w:themeShade="80"/>
        </w:rPr>
        <w:t xml:space="preserve"> entre el Estado de República Dominicana y la </w:t>
      </w:r>
      <w:r w:rsidRPr="00305A9D">
        <w:rPr>
          <w:rFonts w:cs="Times New Roman"/>
          <w:b/>
          <w:bCs/>
          <w:color w:val="808080" w:themeColor="background1" w:themeShade="80"/>
        </w:rPr>
        <w:t>Agencia Francesa de Desarrollo</w:t>
      </w:r>
      <w:r w:rsidRPr="00305A9D">
        <w:rPr>
          <w:rFonts w:cs="Times New Roman"/>
          <w:color w:val="808080" w:themeColor="background1" w:themeShade="80"/>
        </w:rPr>
        <w:t>, Prioridades y Acciones 2025-2027, firmada el 24 de marzo de 2025.</w:t>
      </w:r>
    </w:p>
    <w:p w14:paraId="11A6C146" w14:textId="77777777" w:rsidR="00977150" w:rsidRPr="00305A9D" w:rsidRDefault="00977150" w:rsidP="00977150">
      <w:pPr>
        <w:numPr>
          <w:ilvl w:val="0"/>
          <w:numId w:val="10"/>
        </w:numPr>
        <w:spacing w:line="360" w:lineRule="auto"/>
        <w:ind w:left="567" w:hanging="567"/>
        <w:jc w:val="both"/>
        <w:rPr>
          <w:rFonts w:cs="Times New Roman"/>
          <w:color w:val="808080" w:themeColor="background1" w:themeShade="80"/>
        </w:rPr>
      </w:pPr>
      <w:r w:rsidRPr="00305A9D">
        <w:rPr>
          <w:rFonts w:cs="Times New Roman"/>
          <w:b/>
          <w:bCs/>
          <w:color w:val="808080" w:themeColor="background1" w:themeShade="80"/>
        </w:rPr>
        <w:t>Canje de Notas</w:t>
      </w:r>
      <w:r w:rsidRPr="00305A9D">
        <w:rPr>
          <w:rFonts w:cs="Times New Roman"/>
          <w:color w:val="808080" w:themeColor="background1" w:themeShade="80"/>
        </w:rPr>
        <w:t xml:space="preserve"> entre el Gobierno de República Dominicana y el </w:t>
      </w:r>
      <w:r w:rsidRPr="00305A9D">
        <w:rPr>
          <w:rFonts w:cs="Times New Roman"/>
          <w:b/>
          <w:bCs/>
          <w:color w:val="808080" w:themeColor="background1" w:themeShade="80"/>
        </w:rPr>
        <w:t>Gobierno del Japón,</w:t>
      </w:r>
      <w:r w:rsidRPr="00305A9D">
        <w:rPr>
          <w:rFonts w:cs="Times New Roman"/>
          <w:color w:val="808080" w:themeColor="background1" w:themeShade="80"/>
        </w:rPr>
        <w:t xml:space="preserve"> concerniente a un préstamo japonés que será otorgado con miras a promover la estabilización económica y los esfuerzos para el desarrollo de la República Dominicana, suscrito el 26 de marzo de 2025.</w:t>
      </w:r>
    </w:p>
    <w:p w14:paraId="45515373" w14:textId="77777777" w:rsidR="00977150" w:rsidRPr="00305A9D" w:rsidRDefault="00977150" w:rsidP="00977150">
      <w:pPr>
        <w:numPr>
          <w:ilvl w:val="0"/>
          <w:numId w:val="10"/>
        </w:numPr>
        <w:spacing w:line="360" w:lineRule="auto"/>
        <w:ind w:left="567" w:hanging="567"/>
        <w:jc w:val="both"/>
        <w:rPr>
          <w:rFonts w:cs="Times New Roman"/>
          <w:color w:val="808080" w:themeColor="background1" w:themeShade="80"/>
        </w:rPr>
      </w:pPr>
      <w:r w:rsidRPr="00305A9D">
        <w:rPr>
          <w:rFonts w:cs="Times New Roman"/>
          <w:b/>
          <w:bCs/>
          <w:color w:val="808080" w:themeColor="background1" w:themeShade="80"/>
        </w:rPr>
        <w:t>Acta de la X Reunión</w:t>
      </w:r>
      <w:r w:rsidRPr="00305A9D">
        <w:rPr>
          <w:rFonts w:cs="Times New Roman"/>
          <w:color w:val="808080" w:themeColor="background1" w:themeShade="80"/>
        </w:rPr>
        <w:t xml:space="preserve"> de la Comisión Mixta Hispano-Dominicana de Cooperación (2025-2029), de fecha 14 de mayo de 2025.</w:t>
      </w:r>
    </w:p>
    <w:p w14:paraId="5BFB4562" w14:textId="77777777" w:rsidR="00977150" w:rsidRPr="00AC3384" w:rsidRDefault="00977150" w:rsidP="00977150">
      <w:pPr>
        <w:pStyle w:val="Prrafodelista"/>
        <w:numPr>
          <w:ilvl w:val="0"/>
          <w:numId w:val="10"/>
        </w:numPr>
        <w:spacing w:after="0" w:line="360" w:lineRule="auto"/>
        <w:ind w:left="567" w:hanging="567"/>
        <w:contextualSpacing w:val="0"/>
        <w:jc w:val="both"/>
        <w:rPr>
          <w:rFonts w:cs="Times New Roman"/>
          <w:color w:val="808080" w:themeColor="background1" w:themeShade="80"/>
        </w:rPr>
      </w:pPr>
      <w:r w:rsidRPr="00AC3384">
        <w:rPr>
          <w:rFonts w:cs="Times New Roman"/>
          <w:b/>
          <w:bCs/>
          <w:color w:val="808080" w:themeColor="background1" w:themeShade="80"/>
        </w:rPr>
        <w:t>Declaración de Intenciones</w:t>
      </w:r>
      <w:r w:rsidRPr="00AC3384">
        <w:rPr>
          <w:rFonts w:cs="Times New Roman"/>
          <w:color w:val="808080" w:themeColor="background1" w:themeShade="80"/>
        </w:rPr>
        <w:t xml:space="preserve"> entre el Gobierno de la República Dominicana y la </w:t>
      </w:r>
      <w:r w:rsidRPr="00AC3384">
        <w:rPr>
          <w:rFonts w:cs="Times New Roman"/>
          <w:b/>
          <w:bCs/>
          <w:color w:val="808080" w:themeColor="background1" w:themeShade="80"/>
        </w:rPr>
        <w:t>Gobernación del Estado de Nueva York</w:t>
      </w:r>
      <w:r w:rsidRPr="00AC3384">
        <w:rPr>
          <w:rFonts w:cs="Times New Roman"/>
          <w:color w:val="808080" w:themeColor="background1" w:themeShade="80"/>
        </w:rPr>
        <w:t>, para cooperación en preparación y respuesta a desastres y emergencias naturales, firmada el 11 de noviembre de 2025.</w:t>
      </w:r>
    </w:p>
    <w:p w14:paraId="51A19BF0" w14:textId="77777777" w:rsidR="00977150" w:rsidRPr="00AC3384" w:rsidRDefault="00977150" w:rsidP="00977150">
      <w:pPr>
        <w:pStyle w:val="Prrafodelista"/>
        <w:numPr>
          <w:ilvl w:val="0"/>
          <w:numId w:val="10"/>
        </w:numPr>
        <w:spacing w:after="0" w:line="360" w:lineRule="auto"/>
        <w:ind w:left="567" w:hanging="567"/>
        <w:contextualSpacing w:val="0"/>
        <w:jc w:val="both"/>
        <w:rPr>
          <w:rFonts w:cs="Times New Roman"/>
          <w:color w:val="808080" w:themeColor="background1" w:themeShade="80"/>
        </w:rPr>
      </w:pPr>
      <w:r w:rsidRPr="00AC3384">
        <w:rPr>
          <w:rFonts w:cs="Times New Roman"/>
          <w:b/>
          <w:bCs/>
          <w:color w:val="808080" w:themeColor="background1" w:themeShade="80"/>
        </w:rPr>
        <w:t>Declaración de Intenciones</w:t>
      </w:r>
      <w:r w:rsidRPr="00AC3384">
        <w:rPr>
          <w:rFonts w:cs="Times New Roman"/>
          <w:color w:val="808080" w:themeColor="background1" w:themeShade="80"/>
        </w:rPr>
        <w:t xml:space="preserve"> entre el Gobierno de la República Dominicana y la </w:t>
      </w:r>
      <w:r w:rsidRPr="00AC3384">
        <w:rPr>
          <w:rFonts w:cs="Times New Roman"/>
          <w:b/>
          <w:bCs/>
          <w:color w:val="808080" w:themeColor="background1" w:themeShade="80"/>
        </w:rPr>
        <w:t>Gobernación del Estado de Nueva York</w:t>
      </w:r>
      <w:r w:rsidRPr="00AC3384">
        <w:rPr>
          <w:rFonts w:cs="Times New Roman"/>
          <w:color w:val="808080" w:themeColor="background1" w:themeShade="80"/>
        </w:rPr>
        <w:t>, para facilitación de intercambio de prácticas, experiencias e iniciativas conjuntas en diferentes ámbitos, firmada el 11 de noviembre de 2025.</w:t>
      </w:r>
    </w:p>
    <w:p w14:paraId="080DE780" w14:textId="77777777" w:rsidR="00BE7864" w:rsidRDefault="00BE7864" w:rsidP="004F5895">
      <w:pPr>
        <w:pStyle w:val="Sinespaciado"/>
        <w:spacing w:line="360" w:lineRule="auto"/>
        <w:ind w:left="567"/>
        <w:jc w:val="both"/>
        <w:rPr>
          <w:rFonts w:ascii="Times New Roman" w:hAnsi="Times New Roman"/>
          <w:color w:val="767171"/>
          <w:sz w:val="24"/>
          <w:szCs w:val="24"/>
        </w:rPr>
      </w:pPr>
    </w:p>
    <w:p w14:paraId="6ACC0958" w14:textId="77777777" w:rsidR="00BE7864" w:rsidRDefault="00BE7864" w:rsidP="004F5895">
      <w:pPr>
        <w:pStyle w:val="Sinespaciado"/>
        <w:spacing w:line="360" w:lineRule="auto"/>
        <w:ind w:left="567" w:hanging="567"/>
        <w:jc w:val="both"/>
        <w:rPr>
          <w:rFonts w:ascii="Times New Roman" w:hAnsi="Times New Roman"/>
          <w:color w:val="767171"/>
          <w:sz w:val="24"/>
          <w:szCs w:val="24"/>
        </w:rPr>
      </w:pPr>
    </w:p>
    <w:p w14:paraId="5445223A" w14:textId="30518B8E" w:rsidR="00BE7864" w:rsidRPr="00BE7864" w:rsidRDefault="00BE7864" w:rsidP="00BE7864">
      <w:pPr>
        <w:pStyle w:val="Sinespaciado"/>
        <w:spacing w:line="360" w:lineRule="auto"/>
        <w:jc w:val="both"/>
        <w:rPr>
          <w:rFonts w:ascii="Times New Roman" w:hAnsi="Times New Roman"/>
          <w:color w:val="767171"/>
          <w:sz w:val="24"/>
          <w:szCs w:val="24"/>
        </w:rPr>
        <w:sectPr w:rsidR="00BE7864" w:rsidRPr="00BE7864" w:rsidSect="00977150">
          <w:footerReference w:type="first" r:id="rId53"/>
          <w:pgSz w:w="12242" w:h="15842" w:code="1"/>
          <w:pgMar w:top="1440" w:right="2160" w:bottom="1440" w:left="2155" w:header="709" w:footer="113" w:gutter="0"/>
          <w:pgNumType w:start="183"/>
          <w:cols w:space="708"/>
          <w:titlePg/>
          <w:docGrid w:linePitch="360"/>
        </w:sectPr>
      </w:pPr>
    </w:p>
    <w:p w14:paraId="7F74E39C" w14:textId="566AD86E" w:rsidR="00E9116E" w:rsidRPr="00D15346" w:rsidRDefault="00E9116E" w:rsidP="00795423">
      <w:pPr>
        <w:pStyle w:val="Prrafodelista"/>
        <w:keepNext/>
        <w:keepLines/>
        <w:spacing w:after="0" w:line="360" w:lineRule="auto"/>
        <w:ind w:left="284"/>
        <w:jc w:val="both"/>
        <w:outlineLvl w:val="0"/>
        <w:rPr>
          <w:rFonts w:eastAsia="Times New Roman" w:cs="Times New Roman"/>
          <w:color w:val="767171"/>
          <w:szCs w:val="24"/>
        </w:rPr>
      </w:pPr>
      <w:bookmarkStart w:id="236" w:name="_Toc217046211"/>
      <w:r w:rsidRPr="00D15346">
        <w:rPr>
          <w:rFonts w:eastAsia="Times New Roman" w:cs="Times New Roman"/>
          <w:color w:val="767171"/>
          <w:szCs w:val="24"/>
        </w:rPr>
        <w:lastRenderedPageBreak/>
        <w:t xml:space="preserve">Anexo </w:t>
      </w:r>
      <w:r w:rsidR="00F57203" w:rsidRPr="00D15346">
        <w:rPr>
          <w:rFonts w:eastAsia="Times New Roman" w:cs="Times New Roman"/>
          <w:color w:val="767171"/>
          <w:szCs w:val="24"/>
        </w:rPr>
        <w:t>3</w:t>
      </w:r>
      <w:r w:rsidRPr="00D15346">
        <w:rPr>
          <w:rFonts w:eastAsia="Times New Roman" w:cs="Times New Roman"/>
          <w:color w:val="767171"/>
          <w:szCs w:val="24"/>
        </w:rPr>
        <w:t>. Matriz de principales indicadores del MIREX.</w:t>
      </w:r>
      <w:bookmarkEnd w:id="236"/>
    </w:p>
    <w:tbl>
      <w:tblPr>
        <w:tblW w:w="5998" w:type="pct"/>
        <w:tblInd w:w="-431"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568"/>
        <w:gridCol w:w="1276"/>
        <w:gridCol w:w="1276"/>
        <w:gridCol w:w="1292"/>
        <w:gridCol w:w="1257"/>
        <w:gridCol w:w="851"/>
        <w:gridCol w:w="705"/>
        <w:gridCol w:w="1130"/>
        <w:gridCol w:w="1142"/>
      </w:tblGrid>
      <w:tr w:rsidR="00977150" w:rsidRPr="00D15346" w14:paraId="0DDD1AC2" w14:textId="77777777" w:rsidTr="00F64A7C">
        <w:trPr>
          <w:trHeight w:val="435"/>
          <w:tblHeader/>
        </w:trPr>
        <w:tc>
          <w:tcPr>
            <w:tcW w:w="5000" w:type="pct"/>
            <w:gridSpan w:val="9"/>
            <w:noWrap/>
            <w:vAlign w:val="center"/>
            <w:hideMark/>
          </w:tcPr>
          <w:p w14:paraId="52D699F5" w14:textId="77777777" w:rsidR="00977150" w:rsidRPr="00D15346" w:rsidRDefault="00977150" w:rsidP="00F64A7C">
            <w:pPr>
              <w:jc w:val="center"/>
              <w:rPr>
                <w:rFonts w:eastAsia="Times New Roman" w:cs="Times New Roman"/>
                <w:b/>
                <w:bCs/>
                <w:color w:val="767171"/>
                <w:sz w:val="20"/>
                <w:szCs w:val="20"/>
                <w:lang w:eastAsia="es-DO"/>
              </w:rPr>
            </w:pPr>
            <w:bookmarkStart w:id="237" w:name="RANGE!A1:I24"/>
            <w:r w:rsidRPr="00D15346">
              <w:rPr>
                <w:rFonts w:eastAsia="Times New Roman" w:cs="Times New Roman"/>
                <w:b/>
                <w:bCs/>
                <w:color w:val="767171"/>
                <w:sz w:val="20"/>
                <w:szCs w:val="20"/>
                <w:lang w:eastAsia="es-DO"/>
              </w:rPr>
              <w:t>Matriz de principales indicadores de gestión de procesos</w:t>
            </w:r>
            <w:bookmarkEnd w:id="237"/>
          </w:p>
        </w:tc>
      </w:tr>
      <w:tr w:rsidR="00977150" w:rsidRPr="00D15346" w14:paraId="28BDF952" w14:textId="77777777" w:rsidTr="00F64A7C">
        <w:trPr>
          <w:trHeight w:val="648"/>
          <w:tblHeader/>
        </w:trPr>
        <w:tc>
          <w:tcPr>
            <w:tcW w:w="299" w:type="pct"/>
            <w:shd w:val="clear" w:color="auto" w:fill="002060"/>
            <w:vAlign w:val="center"/>
            <w:hideMark/>
          </w:tcPr>
          <w:p w14:paraId="76583447" w14:textId="77777777" w:rsidR="00977150" w:rsidRPr="00DA307C" w:rsidRDefault="00977150" w:rsidP="00F64A7C">
            <w:pPr>
              <w:spacing w:after="0"/>
              <w:rPr>
                <w:rFonts w:eastAsia="Times New Roman" w:cs="Times New Roman"/>
                <w:b/>
                <w:bCs/>
                <w:color w:val="FFFFFF" w:themeColor="background1"/>
                <w:sz w:val="20"/>
                <w:szCs w:val="20"/>
                <w:lang w:eastAsia="es-DO"/>
              </w:rPr>
            </w:pPr>
            <w:r w:rsidRPr="00DA307C">
              <w:rPr>
                <w:rFonts w:eastAsia="Times New Roman" w:cs="Times New Roman"/>
                <w:b/>
                <w:bCs/>
                <w:color w:val="FFFFFF" w:themeColor="background1"/>
                <w:sz w:val="20"/>
                <w:szCs w:val="20"/>
                <w:lang w:eastAsia="es-DO"/>
              </w:rPr>
              <w:t>No.</w:t>
            </w:r>
          </w:p>
        </w:tc>
        <w:tc>
          <w:tcPr>
            <w:tcW w:w="672" w:type="pct"/>
            <w:shd w:val="clear" w:color="auto" w:fill="002060"/>
            <w:vAlign w:val="center"/>
            <w:hideMark/>
          </w:tcPr>
          <w:p w14:paraId="30DA83A7" w14:textId="77777777" w:rsidR="00977150" w:rsidRPr="00DA307C" w:rsidRDefault="00977150" w:rsidP="00F64A7C">
            <w:pPr>
              <w:spacing w:after="0"/>
              <w:jc w:val="center"/>
              <w:rPr>
                <w:rFonts w:eastAsia="Times New Roman" w:cs="Times New Roman"/>
                <w:b/>
                <w:bCs/>
                <w:color w:val="FFFFFF" w:themeColor="background1"/>
                <w:sz w:val="20"/>
                <w:szCs w:val="20"/>
                <w:lang w:eastAsia="es-DO"/>
              </w:rPr>
            </w:pPr>
            <w:r w:rsidRPr="00DA307C">
              <w:rPr>
                <w:rFonts w:eastAsia="Times New Roman" w:cs="Times New Roman"/>
                <w:b/>
                <w:bCs/>
                <w:color w:val="FFFFFF" w:themeColor="background1"/>
                <w:sz w:val="20"/>
                <w:szCs w:val="20"/>
                <w:lang w:eastAsia="es-DO"/>
              </w:rPr>
              <w:t>Área</w:t>
            </w:r>
          </w:p>
        </w:tc>
        <w:tc>
          <w:tcPr>
            <w:tcW w:w="672" w:type="pct"/>
            <w:shd w:val="clear" w:color="auto" w:fill="002060"/>
            <w:vAlign w:val="center"/>
            <w:hideMark/>
          </w:tcPr>
          <w:p w14:paraId="49F95AE2" w14:textId="77777777" w:rsidR="00977150" w:rsidRPr="00DA307C" w:rsidRDefault="00977150" w:rsidP="00F64A7C">
            <w:pPr>
              <w:spacing w:after="0"/>
              <w:jc w:val="center"/>
              <w:rPr>
                <w:rFonts w:eastAsia="Times New Roman" w:cs="Times New Roman"/>
                <w:b/>
                <w:bCs/>
                <w:color w:val="FFFFFF" w:themeColor="background1"/>
                <w:sz w:val="20"/>
                <w:szCs w:val="20"/>
                <w:lang w:eastAsia="es-DO"/>
              </w:rPr>
            </w:pPr>
            <w:r w:rsidRPr="00DA307C">
              <w:rPr>
                <w:rFonts w:eastAsia="Times New Roman" w:cs="Times New Roman"/>
                <w:b/>
                <w:bCs/>
                <w:color w:val="FFFFFF" w:themeColor="background1"/>
                <w:sz w:val="20"/>
                <w:szCs w:val="20"/>
                <w:lang w:eastAsia="es-DO"/>
              </w:rPr>
              <w:t>Proceso</w:t>
            </w:r>
          </w:p>
        </w:tc>
        <w:tc>
          <w:tcPr>
            <w:tcW w:w="680" w:type="pct"/>
            <w:shd w:val="clear" w:color="auto" w:fill="002060"/>
            <w:vAlign w:val="center"/>
            <w:hideMark/>
          </w:tcPr>
          <w:p w14:paraId="7E20794C" w14:textId="77777777" w:rsidR="00977150" w:rsidRPr="00DA307C" w:rsidRDefault="00977150" w:rsidP="00F64A7C">
            <w:pPr>
              <w:spacing w:after="0"/>
              <w:jc w:val="center"/>
              <w:rPr>
                <w:rFonts w:eastAsia="Times New Roman" w:cs="Times New Roman"/>
                <w:b/>
                <w:bCs/>
                <w:color w:val="FFFFFF" w:themeColor="background1"/>
                <w:sz w:val="20"/>
                <w:szCs w:val="20"/>
                <w:lang w:eastAsia="es-DO"/>
              </w:rPr>
            </w:pPr>
            <w:r w:rsidRPr="00DA307C">
              <w:rPr>
                <w:rFonts w:eastAsia="Times New Roman" w:cs="Times New Roman"/>
                <w:b/>
                <w:bCs/>
                <w:color w:val="FFFFFF" w:themeColor="background1"/>
                <w:sz w:val="20"/>
                <w:szCs w:val="20"/>
                <w:lang w:eastAsia="es-DO"/>
              </w:rPr>
              <w:t>Nombre del indicador</w:t>
            </w:r>
          </w:p>
        </w:tc>
        <w:tc>
          <w:tcPr>
            <w:tcW w:w="662" w:type="pct"/>
            <w:shd w:val="clear" w:color="auto" w:fill="002060"/>
            <w:vAlign w:val="center"/>
            <w:hideMark/>
          </w:tcPr>
          <w:p w14:paraId="3EDA59B6" w14:textId="77777777" w:rsidR="00977150" w:rsidRPr="00DA307C" w:rsidRDefault="00977150" w:rsidP="00F64A7C">
            <w:pPr>
              <w:spacing w:after="0"/>
              <w:jc w:val="center"/>
              <w:rPr>
                <w:rFonts w:eastAsia="Times New Roman" w:cs="Times New Roman"/>
                <w:b/>
                <w:bCs/>
                <w:color w:val="FFFFFF" w:themeColor="background1"/>
                <w:sz w:val="20"/>
                <w:szCs w:val="20"/>
                <w:lang w:eastAsia="es-DO"/>
              </w:rPr>
            </w:pPr>
            <w:r w:rsidRPr="00DA307C">
              <w:rPr>
                <w:rFonts w:eastAsia="Times New Roman" w:cs="Times New Roman"/>
                <w:b/>
                <w:bCs/>
                <w:color w:val="FFFFFF" w:themeColor="background1"/>
                <w:sz w:val="20"/>
                <w:szCs w:val="20"/>
                <w:lang w:eastAsia="es-DO"/>
              </w:rPr>
              <w:t>Frecuencia</w:t>
            </w:r>
          </w:p>
        </w:tc>
        <w:tc>
          <w:tcPr>
            <w:tcW w:w="448" w:type="pct"/>
            <w:shd w:val="clear" w:color="auto" w:fill="002060"/>
            <w:vAlign w:val="center"/>
            <w:hideMark/>
          </w:tcPr>
          <w:p w14:paraId="59B073C2" w14:textId="77777777" w:rsidR="00977150" w:rsidRPr="00DA307C" w:rsidRDefault="00977150" w:rsidP="00F64A7C">
            <w:pPr>
              <w:spacing w:after="0"/>
              <w:jc w:val="center"/>
              <w:rPr>
                <w:rFonts w:eastAsia="Times New Roman" w:cs="Times New Roman"/>
                <w:b/>
                <w:bCs/>
                <w:color w:val="FFFFFF" w:themeColor="background1"/>
                <w:sz w:val="20"/>
                <w:szCs w:val="20"/>
                <w:lang w:eastAsia="es-DO"/>
              </w:rPr>
            </w:pPr>
            <w:r w:rsidRPr="00DA307C">
              <w:rPr>
                <w:rFonts w:eastAsia="Times New Roman" w:cs="Times New Roman"/>
                <w:b/>
                <w:bCs/>
                <w:color w:val="FFFFFF" w:themeColor="background1"/>
                <w:sz w:val="20"/>
                <w:szCs w:val="20"/>
                <w:lang w:eastAsia="es-DO"/>
              </w:rPr>
              <w:t>Línea base</w:t>
            </w:r>
          </w:p>
        </w:tc>
        <w:tc>
          <w:tcPr>
            <w:tcW w:w="371" w:type="pct"/>
            <w:shd w:val="clear" w:color="auto" w:fill="002060"/>
            <w:vAlign w:val="center"/>
            <w:hideMark/>
          </w:tcPr>
          <w:p w14:paraId="6155AEBE" w14:textId="77777777" w:rsidR="00977150" w:rsidRPr="00DA307C" w:rsidRDefault="00977150" w:rsidP="00F64A7C">
            <w:pPr>
              <w:spacing w:after="0"/>
              <w:jc w:val="center"/>
              <w:rPr>
                <w:rFonts w:eastAsia="Times New Roman" w:cs="Times New Roman"/>
                <w:b/>
                <w:bCs/>
                <w:color w:val="FFFFFF" w:themeColor="background1"/>
                <w:sz w:val="20"/>
                <w:szCs w:val="20"/>
                <w:lang w:eastAsia="es-DO"/>
              </w:rPr>
            </w:pPr>
            <w:r w:rsidRPr="00DA307C">
              <w:rPr>
                <w:rFonts w:eastAsia="Times New Roman" w:cs="Times New Roman"/>
                <w:b/>
                <w:bCs/>
                <w:color w:val="FFFFFF" w:themeColor="background1"/>
                <w:sz w:val="20"/>
                <w:szCs w:val="20"/>
                <w:lang w:eastAsia="es-DO"/>
              </w:rPr>
              <w:t>Meta</w:t>
            </w:r>
          </w:p>
          <w:p w14:paraId="2F1DA3FD" w14:textId="77777777" w:rsidR="00977150" w:rsidRPr="00DA307C" w:rsidRDefault="00977150" w:rsidP="00F64A7C">
            <w:pPr>
              <w:spacing w:after="0"/>
              <w:jc w:val="center"/>
              <w:rPr>
                <w:rFonts w:eastAsia="Times New Roman" w:cs="Times New Roman"/>
                <w:b/>
                <w:bCs/>
                <w:color w:val="FFFFFF" w:themeColor="background1"/>
                <w:sz w:val="20"/>
                <w:szCs w:val="20"/>
                <w:lang w:eastAsia="es-DO"/>
              </w:rPr>
            </w:pPr>
            <w:r>
              <w:rPr>
                <w:rFonts w:eastAsia="Times New Roman" w:cs="Times New Roman"/>
                <w:b/>
                <w:bCs/>
                <w:color w:val="FFFFFF" w:themeColor="background1"/>
                <w:sz w:val="20"/>
                <w:szCs w:val="20"/>
                <w:lang w:eastAsia="es-DO"/>
              </w:rPr>
              <w:t>2025</w:t>
            </w:r>
          </w:p>
        </w:tc>
        <w:tc>
          <w:tcPr>
            <w:tcW w:w="595" w:type="pct"/>
            <w:shd w:val="clear" w:color="auto" w:fill="002060"/>
            <w:vAlign w:val="center"/>
            <w:hideMark/>
          </w:tcPr>
          <w:p w14:paraId="1F28E925" w14:textId="77777777" w:rsidR="00977150" w:rsidRPr="00DA307C" w:rsidRDefault="00977150" w:rsidP="00F64A7C">
            <w:pPr>
              <w:spacing w:after="0"/>
              <w:jc w:val="center"/>
              <w:rPr>
                <w:rFonts w:eastAsia="Times New Roman" w:cs="Times New Roman"/>
                <w:b/>
                <w:bCs/>
                <w:color w:val="FFFFFF" w:themeColor="background1"/>
                <w:sz w:val="20"/>
                <w:szCs w:val="20"/>
                <w:lang w:eastAsia="es-DO"/>
              </w:rPr>
            </w:pPr>
            <w:r w:rsidRPr="00DA307C">
              <w:rPr>
                <w:rFonts w:eastAsia="Times New Roman" w:cs="Times New Roman"/>
                <w:b/>
                <w:bCs/>
                <w:color w:val="FFFFFF" w:themeColor="background1"/>
                <w:sz w:val="20"/>
                <w:szCs w:val="20"/>
                <w:lang w:eastAsia="es-DO"/>
              </w:rPr>
              <w:t>Última medición</w:t>
            </w:r>
          </w:p>
        </w:tc>
        <w:tc>
          <w:tcPr>
            <w:tcW w:w="601" w:type="pct"/>
            <w:shd w:val="clear" w:color="auto" w:fill="002060"/>
            <w:vAlign w:val="center"/>
            <w:hideMark/>
          </w:tcPr>
          <w:p w14:paraId="7F84E7CF" w14:textId="77777777" w:rsidR="00977150" w:rsidRPr="00DA307C" w:rsidRDefault="00977150" w:rsidP="00F64A7C">
            <w:pPr>
              <w:spacing w:after="0"/>
              <w:jc w:val="center"/>
              <w:rPr>
                <w:rFonts w:eastAsia="Times New Roman" w:cs="Times New Roman"/>
                <w:b/>
                <w:bCs/>
                <w:color w:val="FFFFFF" w:themeColor="background1"/>
                <w:sz w:val="20"/>
                <w:szCs w:val="20"/>
                <w:lang w:eastAsia="es-DO"/>
              </w:rPr>
            </w:pPr>
            <w:r w:rsidRPr="00DA307C">
              <w:rPr>
                <w:rFonts w:eastAsia="Times New Roman" w:cs="Times New Roman"/>
                <w:b/>
                <w:bCs/>
                <w:color w:val="FFFFFF" w:themeColor="background1"/>
                <w:sz w:val="20"/>
                <w:szCs w:val="20"/>
                <w:lang w:eastAsia="es-DO"/>
              </w:rPr>
              <w:t>Resultado</w:t>
            </w:r>
          </w:p>
        </w:tc>
      </w:tr>
      <w:tr w:rsidR="00977150" w:rsidRPr="00D15346" w14:paraId="3C7AA2C4" w14:textId="77777777" w:rsidTr="00F64A7C">
        <w:trPr>
          <w:trHeight w:val="876"/>
        </w:trPr>
        <w:tc>
          <w:tcPr>
            <w:tcW w:w="299" w:type="pct"/>
            <w:noWrap/>
            <w:vAlign w:val="center"/>
            <w:hideMark/>
          </w:tcPr>
          <w:p w14:paraId="1B1281DA"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w:t>
            </w:r>
          </w:p>
        </w:tc>
        <w:tc>
          <w:tcPr>
            <w:tcW w:w="672" w:type="pct"/>
            <w:vMerge w:val="restart"/>
            <w:noWrap/>
            <w:vAlign w:val="center"/>
            <w:hideMark/>
          </w:tcPr>
          <w:p w14:paraId="300C517A"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 xml:space="preserve">Dirección de Planificación y Desarrollo </w:t>
            </w:r>
          </w:p>
        </w:tc>
        <w:tc>
          <w:tcPr>
            <w:tcW w:w="672" w:type="pct"/>
            <w:noWrap/>
            <w:vAlign w:val="center"/>
            <w:hideMark/>
          </w:tcPr>
          <w:p w14:paraId="639E8185"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Gestión de la Planificación</w:t>
            </w:r>
          </w:p>
        </w:tc>
        <w:tc>
          <w:tcPr>
            <w:tcW w:w="680" w:type="pct"/>
            <w:vMerge w:val="restart"/>
            <w:vAlign w:val="center"/>
            <w:hideMark/>
          </w:tcPr>
          <w:p w14:paraId="52DBC11A"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Porcentaje de ejecución plan operativo por unidades operativas</w:t>
            </w:r>
          </w:p>
        </w:tc>
        <w:tc>
          <w:tcPr>
            <w:tcW w:w="662" w:type="pct"/>
            <w:vMerge w:val="restart"/>
            <w:noWrap/>
            <w:vAlign w:val="center"/>
            <w:hideMark/>
          </w:tcPr>
          <w:p w14:paraId="538BF0F7"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Semestral</w:t>
            </w:r>
          </w:p>
        </w:tc>
        <w:tc>
          <w:tcPr>
            <w:tcW w:w="448" w:type="pct"/>
            <w:vMerge w:val="restart"/>
            <w:noWrap/>
            <w:vAlign w:val="center"/>
            <w:hideMark/>
          </w:tcPr>
          <w:p w14:paraId="3AA80A80" w14:textId="77777777" w:rsidR="00977150" w:rsidRPr="00D15346" w:rsidRDefault="00977150" w:rsidP="00F64A7C">
            <w:pPr>
              <w:jc w:val="center"/>
              <w:rPr>
                <w:rFonts w:eastAsia="Times New Roman" w:cs="Times New Roman"/>
                <w:color w:val="767171"/>
                <w:sz w:val="20"/>
                <w:szCs w:val="20"/>
                <w:lang w:eastAsia="es-DO"/>
              </w:rPr>
            </w:pPr>
            <w:r>
              <w:rPr>
                <w:rFonts w:eastAsia="Times New Roman" w:cs="Times New Roman"/>
                <w:color w:val="767171"/>
                <w:sz w:val="20"/>
                <w:szCs w:val="20"/>
                <w:lang w:eastAsia="es-DO"/>
              </w:rPr>
              <w:t>2024</w:t>
            </w:r>
          </w:p>
        </w:tc>
        <w:tc>
          <w:tcPr>
            <w:tcW w:w="371" w:type="pct"/>
            <w:vMerge w:val="restart"/>
            <w:noWrap/>
            <w:vAlign w:val="center"/>
            <w:hideMark/>
          </w:tcPr>
          <w:p w14:paraId="5BA79103"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90%</w:t>
            </w:r>
          </w:p>
        </w:tc>
        <w:tc>
          <w:tcPr>
            <w:tcW w:w="595" w:type="pct"/>
            <w:vMerge w:val="restart"/>
            <w:noWrap/>
            <w:vAlign w:val="center"/>
            <w:hideMark/>
          </w:tcPr>
          <w:p w14:paraId="467308FD"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r>
              <w:rPr>
                <w:rFonts w:eastAsia="Times New Roman" w:cs="Times New Roman"/>
                <w:color w:val="767171"/>
                <w:sz w:val="20"/>
                <w:szCs w:val="20"/>
                <w:lang w:eastAsia="es-DO"/>
              </w:rPr>
              <w:t>1</w:t>
            </w:r>
            <w:r w:rsidRPr="00D15346">
              <w:rPr>
                <w:rFonts w:eastAsia="Times New Roman" w:cs="Times New Roman"/>
                <w:color w:val="767171"/>
                <w:sz w:val="20"/>
                <w:szCs w:val="20"/>
                <w:lang w:eastAsia="es-DO"/>
              </w:rPr>
              <w:t xml:space="preserve"> de </w:t>
            </w:r>
            <w:r>
              <w:rPr>
                <w:rFonts w:eastAsia="Times New Roman" w:cs="Times New Roman"/>
                <w:color w:val="767171"/>
                <w:sz w:val="20"/>
                <w:szCs w:val="20"/>
                <w:lang w:eastAsia="es-DO"/>
              </w:rPr>
              <w:t>diciembre 2025</w:t>
            </w:r>
          </w:p>
        </w:tc>
        <w:tc>
          <w:tcPr>
            <w:tcW w:w="601" w:type="pct"/>
            <w:vMerge w:val="restart"/>
            <w:noWrap/>
            <w:vAlign w:val="center"/>
          </w:tcPr>
          <w:p w14:paraId="462CB723"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99%</w:t>
            </w:r>
          </w:p>
        </w:tc>
      </w:tr>
      <w:tr w:rsidR="00977150" w:rsidRPr="00D15346" w14:paraId="39012E54" w14:textId="77777777" w:rsidTr="00F64A7C">
        <w:trPr>
          <w:trHeight w:val="285"/>
        </w:trPr>
        <w:tc>
          <w:tcPr>
            <w:tcW w:w="299" w:type="pct"/>
            <w:noWrap/>
            <w:vAlign w:val="center"/>
            <w:hideMark/>
          </w:tcPr>
          <w:p w14:paraId="47C30601"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2</w:t>
            </w:r>
          </w:p>
        </w:tc>
        <w:tc>
          <w:tcPr>
            <w:tcW w:w="672" w:type="pct"/>
            <w:vMerge/>
            <w:hideMark/>
          </w:tcPr>
          <w:p w14:paraId="1FCA352C" w14:textId="77777777" w:rsidR="00977150" w:rsidRPr="00D15346" w:rsidRDefault="00977150" w:rsidP="00F64A7C">
            <w:pPr>
              <w:rPr>
                <w:rFonts w:eastAsia="Times New Roman" w:cs="Times New Roman"/>
                <w:color w:val="767171"/>
                <w:sz w:val="20"/>
                <w:szCs w:val="20"/>
                <w:lang w:eastAsia="es-DO"/>
              </w:rPr>
            </w:pPr>
          </w:p>
        </w:tc>
        <w:tc>
          <w:tcPr>
            <w:tcW w:w="672" w:type="pct"/>
            <w:noWrap/>
            <w:hideMark/>
          </w:tcPr>
          <w:p w14:paraId="2B66A689"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Evaluación y Mejora</w:t>
            </w:r>
          </w:p>
        </w:tc>
        <w:tc>
          <w:tcPr>
            <w:tcW w:w="680" w:type="pct"/>
            <w:vMerge/>
            <w:hideMark/>
          </w:tcPr>
          <w:p w14:paraId="1C0FAF89" w14:textId="77777777" w:rsidR="00977150" w:rsidRPr="00D15346" w:rsidRDefault="00977150" w:rsidP="00F64A7C">
            <w:pPr>
              <w:rPr>
                <w:rFonts w:eastAsia="Times New Roman" w:cs="Times New Roman"/>
                <w:color w:val="767171"/>
                <w:sz w:val="20"/>
                <w:szCs w:val="20"/>
                <w:lang w:eastAsia="es-DO"/>
              </w:rPr>
            </w:pPr>
          </w:p>
        </w:tc>
        <w:tc>
          <w:tcPr>
            <w:tcW w:w="662" w:type="pct"/>
            <w:vMerge/>
            <w:hideMark/>
          </w:tcPr>
          <w:p w14:paraId="20CDE57A" w14:textId="77777777" w:rsidR="00977150" w:rsidRPr="00D15346" w:rsidRDefault="00977150" w:rsidP="00F64A7C">
            <w:pPr>
              <w:rPr>
                <w:rFonts w:eastAsia="Times New Roman" w:cs="Times New Roman"/>
                <w:color w:val="767171"/>
                <w:sz w:val="20"/>
                <w:szCs w:val="20"/>
                <w:lang w:eastAsia="es-DO"/>
              </w:rPr>
            </w:pPr>
          </w:p>
        </w:tc>
        <w:tc>
          <w:tcPr>
            <w:tcW w:w="448" w:type="pct"/>
            <w:vMerge/>
            <w:vAlign w:val="center"/>
            <w:hideMark/>
          </w:tcPr>
          <w:p w14:paraId="15E93078" w14:textId="77777777" w:rsidR="00977150" w:rsidRPr="00D15346" w:rsidRDefault="00977150" w:rsidP="00F64A7C">
            <w:pPr>
              <w:jc w:val="center"/>
              <w:rPr>
                <w:rFonts w:eastAsia="Times New Roman" w:cs="Times New Roman"/>
                <w:color w:val="767171"/>
                <w:sz w:val="20"/>
                <w:szCs w:val="20"/>
                <w:lang w:eastAsia="es-DO"/>
              </w:rPr>
            </w:pPr>
          </w:p>
        </w:tc>
        <w:tc>
          <w:tcPr>
            <w:tcW w:w="371" w:type="pct"/>
            <w:vMerge/>
            <w:vAlign w:val="center"/>
            <w:hideMark/>
          </w:tcPr>
          <w:p w14:paraId="2DF53972" w14:textId="77777777" w:rsidR="00977150" w:rsidRPr="00D15346" w:rsidRDefault="00977150" w:rsidP="00F64A7C">
            <w:pPr>
              <w:jc w:val="center"/>
              <w:rPr>
                <w:rFonts w:eastAsia="Times New Roman" w:cs="Times New Roman"/>
                <w:color w:val="767171"/>
                <w:sz w:val="20"/>
                <w:szCs w:val="20"/>
                <w:lang w:eastAsia="es-DO"/>
              </w:rPr>
            </w:pPr>
          </w:p>
        </w:tc>
        <w:tc>
          <w:tcPr>
            <w:tcW w:w="595" w:type="pct"/>
            <w:vMerge/>
            <w:vAlign w:val="center"/>
            <w:hideMark/>
          </w:tcPr>
          <w:p w14:paraId="33A999B0" w14:textId="77777777" w:rsidR="00977150" w:rsidRPr="00D15346" w:rsidRDefault="00977150" w:rsidP="00F64A7C">
            <w:pPr>
              <w:jc w:val="center"/>
              <w:rPr>
                <w:rFonts w:eastAsia="Times New Roman" w:cs="Times New Roman"/>
                <w:color w:val="767171"/>
                <w:sz w:val="20"/>
                <w:szCs w:val="20"/>
                <w:lang w:eastAsia="es-DO"/>
              </w:rPr>
            </w:pPr>
          </w:p>
        </w:tc>
        <w:tc>
          <w:tcPr>
            <w:tcW w:w="601" w:type="pct"/>
            <w:vMerge/>
            <w:vAlign w:val="center"/>
          </w:tcPr>
          <w:p w14:paraId="0C79D586" w14:textId="77777777" w:rsidR="00977150" w:rsidRPr="00D15346" w:rsidRDefault="00977150" w:rsidP="00F64A7C">
            <w:pPr>
              <w:jc w:val="center"/>
              <w:rPr>
                <w:rFonts w:eastAsia="Times New Roman" w:cs="Times New Roman"/>
                <w:color w:val="767171"/>
                <w:sz w:val="20"/>
                <w:szCs w:val="20"/>
                <w:lang w:eastAsia="es-DO"/>
              </w:rPr>
            </w:pPr>
          </w:p>
        </w:tc>
      </w:tr>
      <w:tr w:rsidR="00977150" w:rsidRPr="00D15346" w14:paraId="06E47B84" w14:textId="77777777" w:rsidTr="00F64A7C">
        <w:trPr>
          <w:trHeight w:val="711"/>
        </w:trPr>
        <w:tc>
          <w:tcPr>
            <w:tcW w:w="299" w:type="pct"/>
            <w:noWrap/>
            <w:vAlign w:val="center"/>
            <w:hideMark/>
          </w:tcPr>
          <w:p w14:paraId="7D5B0C47"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p>
        </w:tc>
        <w:tc>
          <w:tcPr>
            <w:tcW w:w="672" w:type="pct"/>
            <w:noWrap/>
            <w:vAlign w:val="center"/>
            <w:hideMark/>
          </w:tcPr>
          <w:p w14:paraId="28F2EFBD"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 xml:space="preserve">Dirección de Planificación y Desarrollo </w:t>
            </w:r>
          </w:p>
        </w:tc>
        <w:tc>
          <w:tcPr>
            <w:tcW w:w="672" w:type="pct"/>
            <w:vMerge w:val="restart"/>
            <w:noWrap/>
            <w:vAlign w:val="center"/>
            <w:hideMark/>
          </w:tcPr>
          <w:p w14:paraId="0AE3E787"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Dirección y Control</w:t>
            </w:r>
          </w:p>
        </w:tc>
        <w:tc>
          <w:tcPr>
            <w:tcW w:w="680" w:type="pct"/>
            <w:hideMark/>
          </w:tcPr>
          <w:p w14:paraId="6435CC8E"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Índice de implementación de la Normas de Control Interno. *</w:t>
            </w:r>
          </w:p>
        </w:tc>
        <w:tc>
          <w:tcPr>
            <w:tcW w:w="662" w:type="pct"/>
            <w:noWrap/>
            <w:vAlign w:val="center"/>
            <w:hideMark/>
          </w:tcPr>
          <w:p w14:paraId="7EF54B5C"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Anual</w:t>
            </w:r>
          </w:p>
        </w:tc>
        <w:tc>
          <w:tcPr>
            <w:tcW w:w="448" w:type="pct"/>
            <w:noWrap/>
            <w:vAlign w:val="center"/>
            <w:hideMark/>
          </w:tcPr>
          <w:p w14:paraId="2358F838" w14:textId="77777777" w:rsidR="00977150" w:rsidRPr="00D15346" w:rsidRDefault="00977150" w:rsidP="00F64A7C">
            <w:pPr>
              <w:jc w:val="center"/>
              <w:rPr>
                <w:rFonts w:eastAsia="Times New Roman" w:cs="Times New Roman"/>
                <w:color w:val="767171"/>
                <w:sz w:val="20"/>
                <w:szCs w:val="20"/>
                <w:lang w:eastAsia="es-DO"/>
              </w:rPr>
            </w:pPr>
            <w:r w:rsidRPr="00D46254">
              <w:rPr>
                <w:rFonts w:eastAsia="Times New Roman" w:cs="Times New Roman"/>
                <w:color w:val="767171"/>
                <w:sz w:val="20"/>
                <w:szCs w:val="20"/>
                <w:lang w:eastAsia="es-DO"/>
              </w:rPr>
              <w:t>2024</w:t>
            </w:r>
          </w:p>
        </w:tc>
        <w:tc>
          <w:tcPr>
            <w:tcW w:w="371" w:type="pct"/>
            <w:noWrap/>
            <w:vAlign w:val="center"/>
            <w:hideMark/>
          </w:tcPr>
          <w:p w14:paraId="2737301F"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90%</w:t>
            </w:r>
          </w:p>
        </w:tc>
        <w:tc>
          <w:tcPr>
            <w:tcW w:w="595" w:type="pct"/>
            <w:noWrap/>
            <w:vAlign w:val="center"/>
            <w:hideMark/>
          </w:tcPr>
          <w:p w14:paraId="0B3DDC72"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r>
              <w:rPr>
                <w:rFonts w:eastAsia="Times New Roman" w:cs="Times New Roman"/>
                <w:color w:val="767171"/>
                <w:sz w:val="20"/>
                <w:szCs w:val="20"/>
                <w:lang w:eastAsia="es-DO"/>
              </w:rPr>
              <w:t>1</w:t>
            </w:r>
            <w:r w:rsidRPr="00D15346">
              <w:rPr>
                <w:rFonts w:eastAsia="Times New Roman" w:cs="Times New Roman"/>
                <w:color w:val="767171"/>
                <w:sz w:val="20"/>
                <w:szCs w:val="20"/>
                <w:lang w:eastAsia="es-DO"/>
              </w:rPr>
              <w:t xml:space="preserve"> de </w:t>
            </w:r>
            <w:r>
              <w:rPr>
                <w:rFonts w:eastAsia="Times New Roman" w:cs="Times New Roman"/>
                <w:color w:val="767171"/>
                <w:sz w:val="20"/>
                <w:szCs w:val="20"/>
                <w:lang w:eastAsia="es-DO"/>
              </w:rPr>
              <w:t>diciembre 2025</w:t>
            </w:r>
          </w:p>
        </w:tc>
        <w:tc>
          <w:tcPr>
            <w:tcW w:w="601" w:type="pct"/>
            <w:noWrap/>
            <w:vAlign w:val="center"/>
          </w:tcPr>
          <w:p w14:paraId="5F3ECA51" w14:textId="77777777" w:rsidR="00977150" w:rsidRPr="00D15346" w:rsidRDefault="00977150" w:rsidP="00F64A7C">
            <w:pPr>
              <w:jc w:val="center"/>
              <w:rPr>
                <w:rFonts w:eastAsia="Times New Roman" w:cs="Times New Roman"/>
                <w:color w:val="767171"/>
                <w:sz w:val="20"/>
                <w:szCs w:val="20"/>
                <w:lang w:eastAsia="es-DO"/>
              </w:rPr>
            </w:pPr>
            <w:r>
              <w:rPr>
                <w:rFonts w:eastAsia="Times New Roman" w:cs="Times New Roman"/>
                <w:color w:val="767171"/>
                <w:sz w:val="20"/>
                <w:szCs w:val="20"/>
                <w:lang w:eastAsia="es-DO"/>
              </w:rPr>
              <w:t>97</w:t>
            </w:r>
            <w:r w:rsidRPr="00D15346">
              <w:rPr>
                <w:rFonts w:eastAsia="Times New Roman" w:cs="Times New Roman"/>
                <w:color w:val="767171"/>
                <w:sz w:val="20"/>
                <w:szCs w:val="20"/>
                <w:lang w:eastAsia="es-DO"/>
              </w:rPr>
              <w:t>.</w:t>
            </w:r>
            <w:r>
              <w:rPr>
                <w:rFonts w:eastAsia="Times New Roman" w:cs="Times New Roman"/>
                <w:color w:val="767171"/>
                <w:sz w:val="20"/>
                <w:szCs w:val="20"/>
                <w:lang w:eastAsia="es-DO"/>
              </w:rPr>
              <w:t>36</w:t>
            </w:r>
            <w:r w:rsidRPr="00D15346">
              <w:rPr>
                <w:rFonts w:eastAsia="Times New Roman" w:cs="Times New Roman"/>
                <w:color w:val="767171"/>
                <w:sz w:val="20"/>
                <w:szCs w:val="20"/>
                <w:lang w:eastAsia="es-DO"/>
              </w:rPr>
              <w:t>%</w:t>
            </w:r>
          </w:p>
        </w:tc>
      </w:tr>
      <w:tr w:rsidR="00977150" w:rsidRPr="00D15346" w14:paraId="21CD581C" w14:textId="77777777" w:rsidTr="00F64A7C">
        <w:trPr>
          <w:trHeight w:val="533"/>
        </w:trPr>
        <w:tc>
          <w:tcPr>
            <w:tcW w:w="299" w:type="pct"/>
            <w:noWrap/>
            <w:vAlign w:val="center"/>
            <w:hideMark/>
          </w:tcPr>
          <w:p w14:paraId="0663349F"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4</w:t>
            </w:r>
          </w:p>
        </w:tc>
        <w:tc>
          <w:tcPr>
            <w:tcW w:w="672" w:type="pct"/>
            <w:noWrap/>
            <w:vAlign w:val="center"/>
            <w:hideMark/>
          </w:tcPr>
          <w:p w14:paraId="26E67E0C"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Dirección Financiera</w:t>
            </w:r>
          </w:p>
        </w:tc>
        <w:tc>
          <w:tcPr>
            <w:tcW w:w="672" w:type="pct"/>
            <w:vMerge/>
            <w:hideMark/>
          </w:tcPr>
          <w:p w14:paraId="737E545E" w14:textId="77777777" w:rsidR="00977150" w:rsidRPr="00D15346" w:rsidRDefault="00977150" w:rsidP="00F64A7C">
            <w:pPr>
              <w:rPr>
                <w:rFonts w:eastAsia="Times New Roman" w:cs="Times New Roman"/>
                <w:color w:val="767171"/>
                <w:sz w:val="20"/>
                <w:szCs w:val="20"/>
                <w:lang w:eastAsia="es-DO"/>
              </w:rPr>
            </w:pPr>
          </w:p>
        </w:tc>
        <w:tc>
          <w:tcPr>
            <w:tcW w:w="680" w:type="pct"/>
            <w:hideMark/>
          </w:tcPr>
          <w:p w14:paraId="50779B53"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Grado de resultado auditoria Cámara de Cuenta.</w:t>
            </w:r>
          </w:p>
        </w:tc>
        <w:tc>
          <w:tcPr>
            <w:tcW w:w="662" w:type="pct"/>
            <w:noWrap/>
            <w:vAlign w:val="center"/>
            <w:hideMark/>
          </w:tcPr>
          <w:p w14:paraId="178E9EB0"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Anual</w:t>
            </w:r>
          </w:p>
        </w:tc>
        <w:tc>
          <w:tcPr>
            <w:tcW w:w="448" w:type="pct"/>
            <w:noWrap/>
            <w:vAlign w:val="center"/>
            <w:hideMark/>
          </w:tcPr>
          <w:p w14:paraId="556A901E" w14:textId="77777777" w:rsidR="00977150" w:rsidRPr="00D15346" w:rsidRDefault="00977150" w:rsidP="00F64A7C">
            <w:pPr>
              <w:jc w:val="center"/>
              <w:rPr>
                <w:rFonts w:eastAsia="Times New Roman" w:cs="Times New Roman"/>
                <w:color w:val="767171"/>
                <w:sz w:val="20"/>
                <w:szCs w:val="20"/>
                <w:lang w:eastAsia="es-DO"/>
              </w:rPr>
            </w:pPr>
            <w:r w:rsidRPr="00D46254">
              <w:rPr>
                <w:rFonts w:eastAsia="Times New Roman" w:cs="Times New Roman"/>
                <w:color w:val="767171"/>
                <w:sz w:val="20"/>
                <w:szCs w:val="20"/>
                <w:lang w:eastAsia="es-DO"/>
              </w:rPr>
              <w:t>2024</w:t>
            </w:r>
          </w:p>
        </w:tc>
        <w:tc>
          <w:tcPr>
            <w:tcW w:w="371" w:type="pct"/>
            <w:noWrap/>
            <w:vAlign w:val="center"/>
            <w:hideMark/>
          </w:tcPr>
          <w:p w14:paraId="7427A1FE"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90%</w:t>
            </w:r>
          </w:p>
        </w:tc>
        <w:tc>
          <w:tcPr>
            <w:tcW w:w="1196" w:type="pct"/>
            <w:gridSpan w:val="2"/>
            <w:vAlign w:val="center"/>
            <w:hideMark/>
          </w:tcPr>
          <w:p w14:paraId="2F7E77F9"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se hizo la auditoria, en espera de resultado</w:t>
            </w:r>
          </w:p>
        </w:tc>
      </w:tr>
      <w:tr w:rsidR="00977150" w:rsidRPr="00D15346" w14:paraId="36DBC9EE" w14:textId="77777777" w:rsidTr="00F64A7C">
        <w:trPr>
          <w:trHeight w:val="560"/>
        </w:trPr>
        <w:tc>
          <w:tcPr>
            <w:tcW w:w="299" w:type="pct"/>
            <w:noWrap/>
            <w:vAlign w:val="center"/>
            <w:hideMark/>
          </w:tcPr>
          <w:p w14:paraId="5DB9FD0B"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5</w:t>
            </w:r>
          </w:p>
        </w:tc>
        <w:tc>
          <w:tcPr>
            <w:tcW w:w="672" w:type="pct"/>
            <w:noWrap/>
            <w:hideMark/>
          </w:tcPr>
          <w:p w14:paraId="432D64CA"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Viceminis</w:t>
            </w:r>
            <w:r>
              <w:rPr>
                <w:rFonts w:eastAsia="Times New Roman" w:cs="Times New Roman"/>
                <w:color w:val="767171"/>
                <w:sz w:val="20"/>
                <w:szCs w:val="20"/>
                <w:lang w:eastAsia="es-DO"/>
              </w:rPr>
              <w:t>t</w:t>
            </w:r>
            <w:r w:rsidRPr="00D15346">
              <w:rPr>
                <w:rFonts w:eastAsia="Times New Roman" w:cs="Times New Roman"/>
                <w:color w:val="767171"/>
                <w:sz w:val="20"/>
                <w:szCs w:val="20"/>
                <w:lang w:eastAsia="es-DO"/>
              </w:rPr>
              <w:t>erio de Política Exterior Bilateral</w:t>
            </w:r>
          </w:p>
        </w:tc>
        <w:tc>
          <w:tcPr>
            <w:tcW w:w="672" w:type="pct"/>
            <w:vAlign w:val="center"/>
            <w:hideMark/>
          </w:tcPr>
          <w:p w14:paraId="3F807266"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Gestión de las</w:t>
            </w:r>
            <w:r>
              <w:rPr>
                <w:rFonts w:eastAsia="Times New Roman" w:cs="Times New Roman"/>
                <w:color w:val="767171"/>
                <w:sz w:val="20"/>
                <w:szCs w:val="20"/>
                <w:lang w:eastAsia="es-DO"/>
              </w:rPr>
              <w:t xml:space="preserve"> </w:t>
            </w:r>
            <w:r w:rsidRPr="00D15346">
              <w:rPr>
                <w:rFonts w:eastAsia="Times New Roman" w:cs="Times New Roman"/>
                <w:color w:val="767171"/>
                <w:sz w:val="20"/>
                <w:szCs w:val="20"/>
                <w:lang w:eastAsia="es-DO"/>
              </w:rPr>
              <w:t>relaciones bilaterales</w:t>
            </w:r>
          </w:p>
        </w:tc>
        <w:tc>
          <w:tcPr>
            <w:tcW w:w="680" w:type="pct"/>
            <w:vAlign w:val="center"/>
            <w:hideMark/>
          </w:tcPr>
          <w:p w14:paraId="3DB184CD"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Porcentaje de relaciones bilaterales fortalecidas</w:t>
            </w:r>
          </w:p>
        </w:tc>
        <w:tc>
          <w:tcPr>
            <w:tcW w:w="662" w:type="pct"/>
            <w:noWrap/>
            <w:vAlign w:val="center"/>
            <w:hideMark/>
          </w:tcPr>
          <w:p w14:paraId="5E408CD4"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Semestral</w:t>
            </w:r>
          </w:p>
        </w:tc>
        <w:tc>
          <w:tcPr>
            <w:tcW w:w="448" w:type="pct"/>
            <w:noWrap/>
            <w:vAlign w:val="center"/>
            <w:hideMark/>
          </w:tcPr>
          <w:p w14:paraId="6D67917B" w14:textId="77777777" w:rsidR="00977150" w:rsidRPr="00D15346" w:rsidRDefault="00977150" w:rsidP="00F64A7C">
            <w:pPr>
              <w:jc w:val="center"/>
              <w:rPr>
                <w:rFonts w:eastAsia="Times New Roman" w:cs="Times New Roman"/>
                <w:color w:val="767171"/>
                <w:sz w:val="20"/>
                <w:szCs w:val="20"/>
                <w:lang w:eastAsia="es-DO"/>
              </w:rPr>
            </w:pPr>
            <w:r w:rsidRPr="00D46254">
              <w:rPr>
                <w:rFonts w:eastAsia="Times New Roman" w:cs="Times New Roman"/>
                <w:color w:val="767171"/>
                <w:sz w:val="20"/>
                <w:szCs w:val="20"/>
                <w:lang w:eastAsia="es-DO"/>
              </w:rPr>
              <w:t>2024</w:t>
            </w:r>
          </w:p>
        </w:tc>
        <w:tc>
          <w:tcPr>
            <w:tcW w:w="371" w:type="pct"/>
            <w:noWrap/>
            <w:vAlign w:val="center"/>
            <w:hideMark/>
          </w:tcPr>
          <w:p w14:paraId="39450E2D"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90%</w:t>
            </w:r>
          </w:p>
        </w:tc>
        <w:tc>
          <w:tcPr>
            <w:tcW w:w="595" w:type="pct"/>
            <w:noWrap/>
            <w:vAlign w:val="center"/>
            <w:hideMark/>
          </w:tcPr>
          <w:p w14:paraId="293D9CCE"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r>
              <w:rPr>
                <w:rFonts w:eastAsia="Times New Roman" w:cs="Times New Roman"/>
                <w:color w:val="767171"/>
                <w:sz w:val="20"/>
                <w:szCs w:val="20"/>
                <w:lang w:eastAsia="es-DO"/>
              </w:rPr>
              <w:t>1</w:t>
            </w:r>
            <w:r w:rsidRPr="00D15346">
              <w:rPr>
                <w:rFonts w:eastAsia="Times New Roman" w:cs="Times New Roman"/>
                <w:color w:val="767171"/>
                <w:sz w:val="20"/>
                <w:szCs w:val="20"/>
                <w:lang w:eastAsia="es-DO"/>
              </w:rPr>
              <w:t xml:space="preserve"> de </w:t>
            </w:r>
            <w:r>
              <w:rPr>
                <w:rFonts w:eastAsia="Times New Roman" w:cs="Times New Roman"/>
                <w:color w:val="767171"/>
                <w:sz w:val="20"/>
                <w:szCs w:val="20"/>
                <w:lang w:eastAsia="es-DO"/>
              </w:rPr>
              <w:t>diciembre 2025</w:t>
            </w:r>
          </w:p>
        </w:tc>
        <w:tc>
          <w:tcPr>
            <w:tcW w:w="601" w:type="pct"/>
            <w:noWrap/>
            <w:vAlign w:val="center"/>
          </w:tcPr>
          <w:p w14:paraId="3BB5571D"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w:t>
            </w:r>
            <w:r>
              <w:rPr>
                <w:rFonts w:eastAsia="Times New Roman" w:cs="Times New Roman"/>
                <w:color w:val="767171"/>
                <w:sz w:val="20"/>
                <w:szCs w:val="20"/>
                <w:lang w:eastAsia="es-DO"/>
              </w:rPr>
              <w:t>57</w:t>
            </w:r>
            <w:r w:rsidRPr="00D15346">
              <w:rPr>
                <w:rFonts w:eastAsia="Times New Roman" w:cs="Times New Roman"/>
                <w:color w:val="767171"/>
                <w:sz w:val="20"/>
                <w:szCs w:val="20"/>
                <w:lang w:eastAsia="es-DO"/>
              </w:rPr>
              <w:t>%</w:t>
            </w:r>
          </w:p>
        </w:tc>
      </w:tr>
      <w:tr w:rsidR="00977150" w:rsidRPr="00D15346" w14:paraId="7CAC293C" w14:textId="77777777" w:rsidTr="00F64A7C">
        <w:trPr>
          <w:trHeight w:val="795"/>
        </w:trPr>
        <w:tc>
          <w:tcPr>
            <w:tcW w:w="299" w:type="pct"/>
            <w:noWrap/>
            <w:vAlign w:val="center"/>
            <w:hideMark/>
          </w:tcPr>
          <w:p w14:paraId="28DE737F"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6</w:t>
            </w:r>
          </w:p>
        </w:tc>
        <w:tc>
          <w:tcPr>
            <w:tcW w:w="672" w:type="pct"/>
            <w:vMerge w:val="restart"/>
            <w:vAlign w:val="center"/>
            <w:hideMark/>
          </w:tcPr>
          <w:p w14:paraId="7901A646"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Viceminis</w:t>
            </w:r>
            <w:r>
              <w:rPr>
                <w:rFonts w:eastAsia="Times New Roman" w:cs="Times New Roman"/>
                <w:color w:val="767171"/>
                <w:sz w:val="20"/>
                <w:szCs w:val="20"/>
                <w:lang w:eastAsia="es-DO"/>
              </w:rPr>
              <w:t>t</w:t>
            </w:r>
            <w:r w:rsidRPr="00D15346">
              <w:rPr>
                <w:rFonts w:eastAsia="Times New Roman" w:cs="Times New Roman"/>
                <w:color w:val="767171"/>
                <w:sz w:val="20"/>
                <w:szCs w:val="20"/>
                <w:lang w:eastAsia="es-DO"/>
              </w:rPr>
              <w:t>erio para Asuntos Económicos y Cooperación Internacional</w:t>
            </w:r>
          </w:p>
        </w:tc>
        <w:tc>
          <w:tcPr>
            <w:tcW w:w="672" w:type="pct"/>
            <w:vMerge w:val="restart"/>
            <w:vAlign w:val="center"/>
            <w:hideMark/>
          </w:tcPr>
          <w:p w14:paraId="4F54D526"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Gestión de la Política Económica y Comercial</w:t>
            </w:r>
          </w:p>
        </w:tc>
        <w:tc>
          <w:tcPr>
            <w:tcW w:w="680" w:type="pct"/>
            <w:hideMark/>
          </w:tcPr>
          <w:p w14:paraId="0481E741"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Porcentaje de países consultados donde hay presencia diplomática establecida.</w:t>
            </w:r>
          </w:p>
        </w:tc>
        <w:tc>
          <w:tcPr>
            <w:tcW w:w="662" w:type="pct"/>
            <w:noWrap/>
            <w:vAlign w:val="center"/>
            <w:hideMark/>
          </w:tcPr>
          <w:p w14:paraId="069150EE"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Semestral</w:t>
            </w:r>
          </w:p>
        </w:tc>
        <w:tc>
          <w:tcPr>
            <w:tcW w:w="448" w:type="pct"/>
            <w:noWrap/>
            <w:vAlign w:val="center"/>
            <w:hideMark/>
          </w:tcPr>
          <w:p w14:paraId="0FDA634D" w14:textId="77777777" w:rsidR="00977150" w:rsidRPr="00D15346" w:rsidRDefault="00977150" w:rsidP="00F64A7C">
            <w:pPr>
              <w:jc w:val="center"/>
              <w:rPr>
                <w:rFonts w:eastAsia="Times New Roman" w:cs="Times New Roman"/>
                <w:color w:val="767171"/>
                <w:sz w:val="20"/>
                <w:szCs w:val="20"/>
                <w:lang w:eastAsia="es-DO"/>
              </w:rPr>
            </w:pPr>
            <w:r w:rsidRPr="00D46254">
              <w:rPr>
                <w:rFonts w:eastAsia="Times New Roman" w:cs="Times New Roman"/>
                <w:color w:val="767171"/>
                <w:sz w:val="20"/>
                <w:szCs w:val="20"/>
                <w:lang w:eastAsia="es-DO"/>
              </w:rPr>
              <w:t>2024</w:t>
            </w:r>
          </w:p>
        </w:tc>
        <w:tc>
          <w:tcPr>
            <w:tcW w:w="371" w:type="pct"/>
            <w:noWrap/>
            <w:vAlign w:val="center"/>
            <w:hideMark/>
          </w:tcPr>
          <w:p w14:paraId="48203439"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50%</w:t>
            </w:r>
          </w:p>
        </w:tc>
        <w:tc>
          <w:tcPr>
            <w:tcW w:w="595" w:type="pct"/>
            <w:noWrap/>
            <w:vAlign w:val="center"/>
            <w:hideMark/>
          </w:tcPr>
          <w:p w14:paraId="168051D7"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r>
              <w:rPr>
                <w:rFonts w:eastAsia="Times New Roman" w:cs="Times New Roman"/>
                <w:color w:val="767171"/>
                <w:sz w:val="20"/>
                <w:szCs w:val="20"/>
                <w:lang w:eastAsia="es-DO"/>
              </w:rPr>
              <w:t>1</w:t>
            </w:r>
            <w:r w:rsidRPr="00D15346">
              <w:rPr>
                <w:rFonts w:eastAsia="Times New Roman" w:cs="Times New Roman"/>
                <w:color w:val="767171"/>
                <w:sz w:val="20"/>
                <w:szCs w:val="20"/>
                <w:lang w:eastAsia="es-DO"/>
              </w:rPr>
              <w:t xml:space="preserve"> de </w:t>
            </w:r>
            <w:r>
              <w:rPr>
                <w:rFonts w:eastAsia="Times New Roman" w:cs="Times New Roman"/>
                <w:color w:val="767171"/>
                <w:sz w:val="20"/>
                <w:szCs w:val="20"/>
                <w:lang w:eastAsia="es-DO"/>
              </w:rPr>
              <w:t>diciembre 2025</w:t>
            </w:r>
          </w:p>
        </w:tc>
        <w:tc>
          <w:tcPr>
            <w:tcW w:w="601" w:type="pct"/>
            <w:noWrap/>
            <w:vAlign w:val="center"/>
          </w:tcPr>
          <w:p w14:paraId="53D0647E"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w:t>
            </w:r>
            <w:r>
              <w:rPr>
                <w:rFonts w:eastAsia="Times New Roman" w:cs="Times New Roman"/>
                <w:color w:val="767171"/>
                <w:sz w:val="20"/>
                <w:szCs w:val="20"/>
                <w:lang w:eastAsia="es-DO"/>
              </w:rPr>
              <w:t>47</w:t>
            </w:r>
            <w:r w:rsidRPr="00D15346">
              <w:rPr>
                <w:rFonts w:eastAsia="Times New Roman" w:cs="Times New Roman"/>
                <w:color w:val="767171"/>
                <w:sz w:val="20"/>
                <w:szCs w:val="20"/>
                <w:lang w:eastAsia="es-DO"/>
              </w:rPr>
              <w:t>%</w:t>
            </w:r>
          </w:p>
        </w:tc>
      </w:tr>
      <w:tr w:rsidR="00977150" w:rsidRPr="00D15346" w14:paraId="028C0580" w14:textId="77777777" w:rsidTr="00F64A7C">
        <w:trPr>
          <w:trHeight w:val="1008"/>
        </w:trPr>
        <w:tc>
          <w:tcPr>
            <w:tcW w:w="299" w:type="pct"/>
            <w:noWrap/>
            <w:vAlign w:val="center"/>
            <w:hideMark/>
          </w:tcPr>
          <w:p w14:paraId="73B6DF7A"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7</w:t>
            </w:r>
          </w:p>
        </w:tc>
        <w:tc>
          <w:tcPr>
            <w:tcW w:w="672" w:type="pct"/>
            <w:vMerge/>
            <w:hideMark/>
          </w:tcPr>
          <w:p w14:paraId="49A82EC0" w14:textId="77777777" w:rsidR="00977150" w:rsidRPr="00D15346" w:rsidRDefault="00977150" w:rsidP="00F64A7C">
            <w:pPr>
              <w:rPr>
                <w:rFonts w:eastAsia="Times New Roman" w:cs="Times New Roman"/>
                <w:color w:val="767171"/>
                <w:sz w:val="20"/>
                <w:szCs w:val="20"/>
                <w:lang w:eastAsia="es-DO"/>
              </w:rPr>
            </w:pPr>
          </w:p>
        </w:tc>
        <w:tc>
          <w:tcPr>
            <w:tcW w:w="672" w:type="pct"/>
            <w:vMerge/>
            <w:hideMark/>
          </w:tcPr>
          <w:p w14:paraId="54165716" w14:textId="77777777" w:rsidR="00977150" w:rsidRPr="00D15346" w:rsidRDefault="00977150" w:rsidP="00F64A7C">
            <w:pPr>
              <w:rPr>
                <w:rFonts w:eastAsia="Times New Roman" w:cs="Times New Roman"/>
                <w:color w:val="767171"/>
                <w:sz w:val="20"/>
                <w:szCs w:val="20"/>
                <w:lang w:eastAsia="es-DO"/>
              </w:rPr>
            </w:pPr>
          </w:p>
        </w:tc>
        <w:tc>
          <w:tcPr>
            <w:tcW w:w="680" w:type="pct"/>
            <w:hideMark/>
          </w:tcPr>
          <w:p w14:paraId="7817D0F0"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Porcentaje de acciones de promoción que impacten en el incremento de las exportaciones y la atracción de inversión extranjera.</w:t>
            </w:r>
          </w:p>
        </w:tc>
        <w:tc>
          <w:tcPr>
            <w:tcW w:w="662" w:type="pct"/>
            <w:noWrap/>
            <w:vAlign w:val="center"/>
            <w:hideMark/>
          </w:tcPr>
          <w:p w14:paraId="44B7813F"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Semestral</w:t>
            </w:r>
          </w:p>
        </w:tc>
        <w:tc>
          <w:tcPr>
            <w:tcW w:w="448" w:type="pct"/>
            <w:noWrap/>
            <w:vAlign w:val="center"/>
            <w:hideMark/>
          </w:tcPr>
          <w:p w14:paraId="4EE623AE" w14:textId="77777777" w:rsidR="00977150" w:rsidRPr="00D15346" w:rsidRDefault="00977150" w:rsidP="00F64A7C">
            <w:pPr>
              <w:jc w:val="center"/>
              <w:rPr>
                <w:rFonts w:eastAsia="Times New Roman" w:cs="Times New Roman"/>
                <w:color w:val="767171"/>
                <w:sz w:val="20"/>
                <w:szCs w:val="20"/>
                <w:lang w:eastAsia="es-DO"/>
              </w:rPr>
            </w:pPr>
            <w:r w:rsidRPr="00D46254">
              <w:rPr>
                <w:rFonts w:eastAsia="Times New Roman" w:cs="Times New Roman"/>
                <w:color w:val="767171"/>
                <w:sz w:val="20"/>
                <w:szCs w:val="20"/>
                <w:lang w:eastAsia="es-DO"/>
              </w:rPr>
              <w:t>2024</w:t>
            </w:r>
          </w:p>
        </w:tc>
        <w:tc>
          <w:tcPr>
            <w:tcW w:w="371" w:type="pct"/>
            <w:noWrap/>
            <w:vAlign w:val="center"/>
            <w:hideMark/>
          </w:tcPr>
          <w:p w14:paraId="6DF3A339"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56%</w:t>
            </w:r>
          </w:p>
        </w:tc>
        <w:tc>
          <w:tcPr>
            <w:tcW w:w="595" w:type="pct"/>
            <w:noWrap/>
            <w:vAlign w:val="center"/>
            <w:hideMark/>
          </w:tcPr>
          <w:p w14:paraId="36C9B9D1"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r>
              <w:rPr>
                <w:rFonts w:eastAsia="Times New Roman" w:cs="Times New Roman"/>
                <w:color w:val="767171"/>
                <w:sz w:val="20"/>
                <w:szCs w:val="20"/>
                <w:lang w:eastAsia="es-DO"/>
              </w:rPr>
              <w:t>1</w:t>
            </w:r>
            <w:r w:rsidRPr="00D15346">
              <w:rPr>
                <w:rFonts w:eastAsia="Times New Roman" w:cs="Times New Roman"/>
                <w:color w:val="767171"/>
                <w:sz w:val="20"/>
                <w:szCs w:val="20"/>
                <w:lang w:eastAsia="es-DO"/>
              </w:rPr>
              <w:t xml:space="preserve"> de </w:t>
            </w:r>
            <w:r>
              <w:rPr>
                <w:rFonts w:eastAsia="Times New Roman" w:cs="Times New Roman"/>
                <w:color w:val="767171"/>
                <w:sz w:val="20"/>
                <w:szCs w:val="20"/>
                <w:lang w:eastAsia="es-DO"/>
              </w:rPr>
              <w:t>diciembre 2025</w:t>
            </w:r>
          </w:p>
        </w:tc>
        <w:tc>
          <w:tcPr>
            <w:tcW w:w="601" w:type="pct"/>
            <w:noWrap/>
            <w:vAlign w:val="center"/>
          </w:tcPr>
          <w:p w14:paraId="73EA675B"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85%</w:t>
            </w:r>
          </w:p>
        </w:tc>
      </w:tr>
      <w:tr w:rsidR="00977150" w:rsidRPr="00D15346" w14:paraId="1ABF5826" w14:textId="77777777" w:rsidTr="00F64A7C">
        <w:trPr>
          <w:trHeight w:val="862"/>
        </w:trPr>
        <w:tc>
          <w:tcPr>
            <w:tcW w:w="299" w:type="pct"/>
            <w:noWrap/>
            <w:vAlign w:val="center"/>
            <w:hideMark/>
          </w:tcPr>
          <w:p w14:paraId="50BBA14B"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lastRenderedPageBreak/>
              <w:t>8</w:t>
            </w:r>
          </w:p>
        </w:tc>
        <w:tc>
          <w:tcPr>
            <w:tcW w:w="672" w:type="pct"/>
            <w:vMerge/>
            <w:hideMark/>
          </w:tcPr>
          <w:p w14:paraId="49279104" w14:textId="77777777" w:rsidR="00977150" w:rsidRPr="00D15346" w:rsidRDefault="00977150" w:rsidP="00F64A7C">
            <w:pPr>
              <w:rPr>
                <w:rFonts w:eastAsia="Times New Roman" w:cs="Times New Roman"/>
                <w:color w:val="767171"/>
                <w:sz w:val="20"/>
                <w:szCs w:val="20"/>
                <w:lang w:eastAsia="es-DO"/>
              </w:rPr>
            </w:pPr>
          </w:p>
        </w:tc>
        <w:tc>
          <w:tcPr>
            <w:tcW w:w="672" w:type="pct"/>
            <w:vMerge/>
            <w:hideMark/>
          </w:tcPr>
          <w:p w14:paraId="0DF31DF9" w14:textId="77777777" w:rsidR="00977150" w:rsidRPr="00D15346" w:rsidRDefault="00977150" w:rsidP="00F64A7C">
            <w:pPr>
              <w:rPr>
                <w:rFonts w:eastAsia="Times New Roman" w:cs="Times New Roman"/>
                <w:color w:val="767171"/>
                <w:sz w:val="20"/>
                <w:szCs w:val="20"/>
                <w:lang w:eastAsia="es-DO"/>
              </w:rPr>
            </w:pPr>
          </w:p>
        </w:tc>
        <w:tc>
          <w:tcPr>
            <w:tcW w:w="680" w:type="pct"/>
            <w:hideMark/>
          </w:tcPr>
          <w:p w14:paraId="42D192ED"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Porcentaje de acciones para el fortalecimiento de la participación de RD En los esquemas de integración comercial</w:t>
            </w:r>
          </w:p>
        </w:tc>
        <w:tc>
          <w:tcPr>
            <w:tcW w:w="662" w:type="pct"/>
            <w:noWrap/>
            <w:vAlign w:val="center"/>
            <w:hideMark/>
          </w:tcPr>
          <w:p w14:paraId="7CFE7426"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Semestral</w:t>
            </w:r>
          </w:p>
        </w:tc>
        <w:tc>
          <w:tcPr>
            <w:tcW w:w="448" w:type="pct"/>
            <w:noWrap/>
            <w:vAlign w:val="center"/>
            <w:hideMark/>
          </w:tcPr>
          <w:p w14:paraId="48BABEC7" w14:textId="77777777" w:rsidR="00977150" w:rsidRPr="00D15346" w:rsidRDefault="00977150" w:rsidP="00F64A7C">
            <w:pPr>
              <w:jc w:val="center"/>
              <w:rPr>
                <w:rFonts w:eastAsia="Times New Roman" w:cs="Times New Roman"/>
                <w:color w:val="767171"/>
                <w:sz w:val="20"/>
                <w:szCs w:val="20"/>
                <w:lang w:eastAsia="es-DO"/>
              </w:rPr>
            </w:pPr>
            <w:r w:rsidRPr="00901A79">
              <w:rPr>
                <w:rFonts w:eastAsia="Times New Roman" w:cs="Times New Roman"/>
                <w:color w:val="767171"/>
                <w:sz w:val="20"/>
                <w:szCs w:val="20"/>
                <w:lang w:eastAsia="es-DO"/>
              </w:rPr>
              <w:t>2024</w:t>
            </w:r>
          </w:p>
        </w:tc>
        <w:tc>
          <w:tcPr>
            <w:tcW w:w="371" w:type="pct"/>
            <w:noWrap/>
            <w:vAlign w:val="center"/>
            <w:hideMark/>
          </w:tcPr>
          <w:p w14:paraId="3F35C491"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90%</w:t>
            </w:r>
          </w:p>
        </w:tc>
        <w:tc>
          <w:tcPr>
            <w:tcW w:w="595" w:type="pct"/>
            <w:noWrap/>
            <w:vAlign w:val="center"/>
            <w:hideMark/>
          </w:tcPr>
          <w:p w14:paraId="0CC2B436"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r>
              <w:rPr>
                <w:rFonts w:eastAsia="Times New Roman" w:cs="Times New Roman"/>
                <w:color w:val="767171"/>
                <w:sz w:val="20"/>
                <w:szCs w:val="20"/>
                <w:lang w:eastAsia="es-DO"/>
              </w:rPr>
              <w:t>1</w:t>
            </w:r>
            <w:r w:rsidRPr="00D15346">
              <w:rPr>
                <w:rFonts w:eastAsia="Times New Roman" w:cs="Times New Roman"/>
                <w:color w:val="767171"/>
                <w:sz w:val="20"/>
                <w:szCs w:val="20"/>
                <w:lang w:eastAsia="es-DO"/>
              </w:rPr>
              <w:t xml:space="preserve"> de </w:t>
            </w:r>
            <w:r>
              <w:rPr>
                <w:rFonts w:eastAsia="Times New Roman" w:cs="Times New Roman"/>
                <w:color w:val="767171"/>
                <w:sz w:val="20"/>
                <w:szCs w:val="20"/>
                <w:lang w:eastAsia="es-DO"/>
              </w:rPr>
              <w:t>diciembre 2025</w:t>
            </w:r>
          </w:p>
        </w:tc>
        <w:tc>
          <w:tcPr>
            <w:tcW w:w="601" w:type="pct"/>
            <w:noWrap/>
            <w:vAlign w:val="center"/>
          </w:tcPr>
          <w:p w14:paraId="248844AD"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100%</w:t>
            </w:r>
          </w:p>
        </w:tc>
      </w:tr>
      <w:tr w:rsidR="00977150" w:rsidRPr="00D15346" w14:paraId="27B024F0" w14:textId="77777777" w:rsidTr="00F64A7C">
        <w:trPr>
          <w:trHeight w:val="940"/>
        </w:trPr>
        <w:tc>
          <w:tcPr>
            <w:tcW w:w="299" w:type="pct"/>
            <w:noWrap/>
            <w:vAlign w:val="center"/>
            <w:hideMark/>
          </w:tcPr>
          <w:p w14:paraId="39A55F3B"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9</w:t>
            </w:r>
          </w:p>
        </w:tc>
        <w:tc>
          <w:tcPr>
            <w:tcW w:w="672" w:type="pct"/>
            <w:vMerge/>
            <w:hideMark/>
          </w:tcPr>
          <w:p w14:paraId="18432178" w14:textId="77777777" w:rsidR="00977150" w:rsidRPr="00D15346" w:rsidRDefault="00977150" w:rsidP="00F64A7C">
            <w:pPr>
              <w:rPr>
                <w:rFonts w:eastAsia="Times New Roman" w:cs="Times New Roman"/>
                <w:color w:val="767171"/>
                <w:sz w:val="20"/>
                <w:szCs w:val="20"/>
                <w:lang w:eastAsia="es-DO"/>
              </w:rPr>
            </w:pPr>
          </w:p>
        </w:tc>
        <w:tc>
          <w:tcPr>
            <w:tcW w:w="672" w:type="pct"/>
            <w:vMerge/>
            <w:hideMark/>
          </w:tcPr>
          <w:p w14:paraId="6267B38F" w14:textId="77777777" w:rsidR="00977150" w:rsidRPr="00D15346" w:rsidRDefault="00977150" w:rsidP="00F64A7C">
            <w:pPr>
              <w:rPr>
                <w:rFonts w:eastAsia="Times New Roman" w:cs="Times New Roman"/>
                <w:color w:val="767171"/>
                <w:sz w:val="20"/>
                <w:szCs w:val="20"/>
                <w:lang w:eastAsia="es-DO"/>
              </w:rPr>
            </w:pPr>
          </w:p>
        </w:tc>
        <w:tc>
          <w:tcPr>
            <w:tcW w:w="680" w:type="pct"/>
            <w:hideMark/>
          </w:tcPr>
          <w:p w14:paraId="3F607347"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Porcentaje de proyectos atraídos al país (capacitaciones académicas y técnicas o financiamiento).</w:t>
            </w:r>
          </w:p>
        </w:tc>
        <w:tc>
          <w:tcPr>
            <w:tcW w:w="662" w:type="pct"/>
            <w:noWrap/>
            <w:vAlign w:val="center"/>
            <w:hideMark/>
          </w:tcPr>
          <w:p w14:paraId="72334E12"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Semestral</w:t>
            </w:r>
          </w:p>
        </w:tc>
        <w:tc>
          <w:tcPr>
            <w:tcW w:w="448" w:type="pct"/>
            <w:noWrap/>
            <w:vAlign w:val="center"/>
            <w:hideMark/>
          </w:tcPr>
          <w:p w14:paraId="3546FC3B" w14:textId="77777777" w:rsidR="00977150" w:rsidRPr="00D15346" w:rsidRDefault="00977150" w:rsidP="00F64A7C">
            <w:pPr>
              <w:jc w:val="center"/>
              <w:rPr>
                <w:rFonts w:eastAsia="Times New Roman" w:cs="Times New Roman"/>
                <w:color w:val="767171"/>
                <w:sz w:val="20"/>
                <w:szCs w:val="20"/>
                <w:lang w:eastAsia="es-DO"/>
              </w:rPr>
            </w:pPr>
            <w:r w:rsidRPr="00901A79">
              <w:rPr>
                <w:rFonts w:eastAsia="Times New Roman" w:cs="Times New Roman"/>
                <w:color w:val="767171"/>
                <w:sz w:val="20"/>
                <w:szCs w:val="20"/>
                <w:lang w:eastAsia="es-DO"/>
              </w:rPr>
              <w:t>2024</w:t>
            </w:r>
          </w:p>
        </w:tc>
        <w:tc>
          <w:tcPr>
            <w:tcW w:w="371" w:type="pct"/>
            <w:noWrap/>
            <w:vAlign w:val="center"/>
            <w:hideMark/>
          </w:tcPr>
          <w:p w14:paraId="7F47284A"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33%</w:t>
            </w:r>
          </w:p>
        </w:tc>
        <w:tc>
          <w:tcPr>
            <w:tcW w:w="595" w:type="pct"/>
            <w:noWrap/>
            <w:vAlign w:val="center"/>
            <w:hideMark/>
          </w:tcPr>
          <w:p w14:paraId="67E19C50"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r>
              <w:rPr>
                <w:rFonts w:eastAsia="Times New Roman" w:cs="Times New Roman"/>
                <w:color w:val="767171"/>
                <w:sz w:val="20"/>
                <w:szCs w:val="20"/>
                <w:lang w:eastAsia="es-DO"/>
              </w:rPr>
              <w:t>1</w:t>
            </w:r>
            <w:r w:rsidRPr="00D15346">
              <w:rPr>
                <w:rFonts w:eastAsia="Times New Roman" w:cs="Times New Roman"/>
                <w:color w:val="767171"/>
                <w:sz w:val="20"/>
                <w:szCs w:val="20"/>
                <w:lang w:eastAsia="es-DO"/>
              </w:rPr>
              <w:t xml:space="preserve"> de </w:t>
            </w:r>
            <w:r>
              <w:rPr>
                <w:rFonts w:eastAsia="Times New Roman" w:cs="Times New Roman"/>
                <w:color w:val="767171"/>
                <w:sz w:val="20"/>
                <w:szCs w:val="20"/>
                <w:lang w:eastAsia="es-DO"/>
              </w:rPr>
              <w:t>diciembre 2025</w:t>
            </w:r>
          </w:p>
        </w:tc>
        <w:tc>
          <w:tcPr>
            <w:tcW w:w="601" w:type="pct"/>
            <w:noWrap/>
            <w:vAlign w:val="center"/>
          </w:tcPr>
          <w:p w14:paraId="55368599"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100%</w:t>
            </w:r>
          </w:p>
        </w:tc>
      </w:tr>
      <w:tr w:rsidR="00977150" w:rsidRPr="00D15346" w14:paraId="11B0A2FA" w14:textId="77777777" w:rsidTr="00F64A7C">
        <w:trPr>
          <w:trHeight w:val="508"/>
        </w:trPr>
        <w:tc>
          <w:tcPr>
            <w:tcW w:w="299" w:type="pct"/>
            <w:noWrap/>
            <w:vAlign w:val="center"/>
            <w:hideMark/>
          </w:tcPr>
          <w:p w14:paraId="2B85C34F"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10</w:t>
            </w:r>
          </w:p>
        </w:tc>
        <w:tc>
          <w:tcPr>
            <w:tcW w:w="672" w:type="pct"/>
            <w:vMerge w:val="restart"/>
            <w:vAlign w:val="center"/>
            <w:hideMark/>
          </w:tcPr>
          <w:p w14:paraId="45A28969"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Viceminis</w:t>
            </w:r>
            <w:r>
              <w:rPr>
                <w:rFonts w:eastAsia="Times New Roman" w:cs="Times New Roman"/>
                <w:color w:val="767171"/>
                <w:sz w:val="20"/>
                <w:szCs w:val="20"/>
                <w:lang w:eastAsia="es-DO"/>
              </w:rPr>
              <w:t>t</w:t>
            </w:r>
            <w:r w:rsidRPr="00D15346">
              <w:rPr>
                <w:rFonts w:eastAsia="Times New Roman" w:cs="Times New Roman"/>
                <w:color w:val="767171"/>
                <w:sz w:val="20"/>
                <w:szCs w:val="20"/>
                <w:lang w:eastAsia="es-DO"/>
              </w:rPr>
              <w:t>erio de Política Exterior Multilateral</w:t>
            </w:r>
          </w:p>
        </w:tc>
        <w:tc>
          <w:tcPr>
            <w:tcW w:w="672" w:type="pct"/>
            <w:vMerge w:val="restart"/>
            <w:noWrap/>
            <w:vAlign w:val="center"/>
            <w:hideMark/>
          </w:tcPr>
          <w:p w14:paraId="077E6793"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Gestión de la Política Multilateral</w:t>
            </w:r>
          </w:p>
        </w:tc>
        <w:tc>
          <w:tcPr>
            <w:tcW w:w="680" w:type="pct"/>
            <w:hideMark/>
          </w:tcPr>
          <w:p w14:paraId="1758317F"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Porcentaje de candidaturas promovidas en organismos internacionales.</w:t>
            </w:r>
          </w:p>
        </w:tc>
        <w:tc>
          <w:tcPr>
            <w:tcW w:w="662" w:type="pct"/>
            <w:noWrap/>
            <w:vAlign w:val="center"/>
            <w:hideMark/>
          </w:tcPr>
          <w:p w14:paraId="2D6F865E"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Semestral</w:t>
            </w:r>
          </w:p>
        </w:tc>
        <w:tc>
          <w:tcPr>
            <w:tcW w:w="448" w:type="pct"/>
            <w:noWrap/>
            <w:vAlign w:val="center"/>
            <w:hideMark/>
          </w:tcPr>
          <w:p w14:paraId="2A828497" w14:textId="77777777" w:rsidR="00977150" w:rsidRPr="00D15346" w:rsidRDefault="00977150" w:rsidP="00F64A7C">
            <w:pPr>
              <w:jc w:val="center"/>
              <w:rPr>
                <w:rFonts w:eastAsia="Times New Roman" w:cs="Times New Roman"/>
                <w:color w:val="767171"/>
                <w:sz w:val="20"/>
                <w:szCs w:val="20"/>
                <w:lang w:eastAsia="es-DO"/>
              </w:rPr>
            </w:pPr>
            <w:r w:rsidRPr="00901A79">
              <w:rPr>
                <w:rFonts w:eastAsia="Times New Roman" w:cs="Times New Roman"/>
                <w:color w:val="767171"/>
                <w:sz w:val="20"/>
                <w:szCs w:val="20"/>
                <w:lang w:eastAsia="es-DO"/>
              </w:rPr>
              <w:t>2024</w:t>
            </w:r>
          </w:p>
        </w:tc>
        <w:tc>
          <w:tcPr>
            <w:tcW w:w="371" w:type="pct"/>
            <w:noWrap/>
            <w:vAlign w:val="center"/>
            <w:hideMark/>
          </w:tcPr>
          <w:p w14:paraId="6C25506C"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67%</w:t>
            </w:r>
          </w:p>
        </w:tc>
        <w:tc>
          <w:tcPr>
            <w:tcW w:w="595" w:type="pct"/>
            <w:noWrap/>
            <w:vAlign w:val="center"/>
            <w:hideMark/>
          </w:tcPr>
          <w:p w14:paraId="6E8B2895"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r>
              <w:rPr>
                <w:rFonts w:eastAsia="Times New Roman" w:cs="Times New Roman"/>
                <w:color w:val="767171"/>
                <w:sz w:val="20"/>
                <w:szCs w:val="20"/>
                <w:lang w:eastAsia="es-DO"/>
              </w:rPr>
              <w:t>1</w:t>
            </w:r>
            <w:r w:rsidRPr="00D15346">
              <w:rPr>
                <w:rFonts w:eastAsia="Times New Roman" w:cs="Times New Roman"/>
                <w:color w:val="767171"/>
                <w:sz w:val="20"/>
                <w:szCs w:val="20"/>
                <w:lang w:eastAsia="es-DO"/>
              </w:rPr>
              <w:t xml:space="preserve"> de </w:t>
            </w:r>
            <w:r>
              <w:rPr>
                <w:rFonts w:eastAsia="Times New Roman" w:cs="Times New Roman"/>
                <w:color w:val="767171"/>
                <w:sz w:val="20"/>
                <w:szCs w:val="20"/>
                <w:lang w:eastAsia="es-DO"/>
              </w:rPr>
              <w:t>diciembre 2025</w:t>
            </w:r>
          </w:p>
        </w:tc>
        <w:tc>
          <w:tcPr>
            <w:tcW w:w="601" w:type="pct"/>
            <w:noWrap/>
            <w:vAlign w:val="center"/>
          </w:tcPr>
          <w:p w14:paraId="6BA0C4F4" w14:textId="77777777" w:rsidR="00977150" w:rsidRPr="00D15346" w:rsidRDefault="00977150" w:rsidP="00F64A7C">
            <w:pPr>
              <w:jc w:val="center"/>
              <w:rPr>
                <w:rFonts w:eastAsia="Times New Roman" w:cs="Times New Roman"/>
                <w:color w:val="767171"/>
                <w:sz w:val="20"/>
                <w:szCs w:val="20"/>
                <w:lang w:eastAsia="es-DO"/>
              </w:rPr>
            </w:pPr>
            <w:r>
              <w:rPr>
                <w:rFonts w:eastAsia="Times New Roman" w:cs="Times New Roman"/>
                <w:color w:val="767171"/>
                <w:sz w:val="20"/>
                <w:szCs w:val="20"/>
                <w:lang w:eastAsia="es-DO"/>
              </w:rPr>
              <w:t>271</w:t>
            </w:r>
            <w:r w:rsidRPr="00D15346">
              <w:rPr>
                <w:rFonts w:eastAsia="Times New Roman" w:cs="Times New Roman"/>
                <w:color w:val="767171"/>
                <w:sz w:val="20"/>
                <w:szCs w:val="20"/>
                <w:lang w:eastAsia="es-DO"/>
              </w:rPr>
              <w:t>%</w:t>
            </w:r>
          </w:p>
        </w:tc>
      </w:tr>
      <w:tr w:rsidR="00977150" w:rsidRPr="00D15346" w14:paraId="1E6FB522" w14:textId="77777777" w:rsidTr="00F64A7C">
        <w:trPr>
          <w:trHeight w:val="274"/>
        </w:trPr>
        <w:tc>
          <w:tcPr>
            <w:tcW w:w="299" w:type="pct"/>
            <w:noWrap/>
            <w:vAlign w:val="center"/>
            <w:hideMark/>
          </w:tcPr>
          <w:p w14:paraId="40691EAC"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11</w:t>
            </w:r>
          </w:p>
        </w:tc>
        <w:tc>
          <w:tcPr>
            <w:tcW w:w="672" w:type="pct"/>
            <w:vMerge/>
            <w:hideMark/>
          </w:tcPr>
          <w:p w14:paraId="1BCA7BC3" w14:textId="77777777" w:rsidR="00977150" w:rsidRPr="00D15346" w:rsidRDefault="00977150" w:rsidP="00F64A7C">
            <w:pPr>
              <w:rPr>
                <w:rFonts w:eastAsia="Times New Roman" w:cs="Times New Roman"/>
                <w:color w:val="767171"/>
                <w:sz w:val="20"/>
                <w:szCs w:val="20"/>
                <w:lang w:eastAsia="es-DO"/>
              </w:rPr>
            </w:pPr>
          </w:p>
        </w:tc>
        <w:tc>
          <w:tcPr>
            <w:tcW w:w="672" w:type="pct"/>
            <w:vMerge/>
            <w:hideMark/>
          </w:tcPr>
          <w:p w14:paraId="41FAA20F" w14:textId="77777777" w:rsidR="00977150" w:rsidRPr="00D15346" w:rsidRDefault="00977150" w:rsidP="00F64A7C">
            <w:pPr>
              <w:rPr>
                <w:rFonts w:eastAsia="Times New Roman" w:cs="Times New Roman"/>
                <w:color w:val="767171"/>
                <w:sz w:val="20"/>
                <w:szCs w:val="20"/>
                <w:lang w:eastAsia="es-DO"/>
              </w:rPr>
            </w:pPr>
          </w:p>
        </w:tc>
        <w:tc>
          <w:tcPr>
            <w:tcW w:w="680" w:type="pct"/>
            <w:hideMark/>
          </w:tcPr>
          <w:p w14:paraId="4727F875"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Porcentaje de iniciativas propuestas por el Estado Dominicano, presentado en organismos y foros multilaterales</w:t>
            </w:r>
          </w:p>
        </w:tc>
        <w:tc>
          <w:tcPr>
            <w:tcW w:w="662" w:type="pct"/>
            <w:noWrap/>
            <w:vAlign w:val="center"/>
            <w:hideMark/>
          </w:tcPr>
          <w:p w14:paraId="637386A1"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Semestral</w:t>
            </w:r>
          </w:p>
        </w:tc>
        <w:tc>
          <w:tcPr>
            <w:tcW w:w="448" w:type="pct"/>
            <w:noWrap/>
            <w:vAlign w:val="center"/>
            <w:hideMark/>
          </w:tcPr>
          <w:p w14:paraId="6200BE6E" w14:textId="77777777" w:rsidR="00977150" w:rsidRPr="00D15346" w:rsidRDefault="00977150" w:rsidP="00F64A7C">
            <w:pPr>
              <w:jc w:val="center"/>
              <w:rPr>
                <w:rFonts w:eastAsia="Times New Roman" w:cs="Times New Roman"/>
                <w:color w:val="767171"/>
                <w:sz w:val="20"/>
                <w:szCs w:val="20"/>
                <w:lang w:eastAsia="es-DO"/>
              </w:rPr>
            </w:pPr>
            <w:r w:rsidRPr="00901A79">
              <w:rPr>
                <w:rFonts w:eastAsia="Times New Roman" w:cs="Times New Roman"/>
                <w:color w:val="767171"/>
                <w:sz w:val="20"/>
                <w:szCs w:val="20"/>
                <w:lang w:eastAsia="es-DO"/>
              </w:rPr>
              <w:t>2024</w:t>
            </w:r>
          </w:p>
        </w:tc>
        <w:tc>
          <w:tcPr>
            <w:tcW w:w="371" w:type="pct"/>
            <w:noWrap/>
            <w:vAlign w:val="center"/>
            <w:hideMark/>
          </w:tcPr>
          <w:p w14:paraId="51966A09"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50%</w:t>
            </w:r>
          </w:p>
        </w:tc>
        <w:tc>
          <w:tcPr>
            <w:tcW w:w="595" w:type="pct"/>
            <w:noWrap/>
            <w:vAlign w:val="center"/>
            <w:hideMark/>
          </w:tcPr>
          <w:p w14:paraId="126EC093"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r>
              <w:rPr>
                <w:rFonts w:eastAsia="Times New Roman" w:cs="Times New Roman"/>
                <w:color w:val="767171"/>
                <w:sz w:val="20"/>
                <w:szCs w:val="20"/>
                <w:lang w:eastAsia="es-DO"/>
              </w:rPr>
              <w:t>1</w:t>
            </w:r>
            <w:r w:rsidRPr="00D15346">
              <w:rPr>
                <w:rFonts w:eastAsia="Times New Roman" w:cs="Times New Roman"/>
                <w:color w:val="767171"/>
                <w:sz w:val="20"/>
                <w:szCs w:val="20"/>
                <w:lang w:eastAsia="es-DO"/>
              </w:rPr>
              <w:t xml:space="preserve"> de </w:t>
            </w:r>
            <w:r>
              <w:rPr>
                <w:rFonts w:eastAsia="Times New Roman" w:cs="Times New Roman"/>
                <w:color w:val="767171"/>
                <w:sz w:val="20"/>
                <w:szCs w:val="20"/>
                <w:lang w:eastAsia="es-DO"/>
              </w:rPr>
              <w:t>diciembre 2025</w:t>
            </w:r>
          </w:p>
        </w:tc>
        <w:tc>
          <w:tcPr>
            <w:tcW w:w="601" w:type="pct"/>
            <w:noWrap/>
            <w:vAlign w:val="center"/>
          </w:tcPr>
          <w:p w14:paraId="3DDE910F"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100%</w:t>
            </w:r>
          </w:p>
        </w:tc>
      </w:tr>
      <w:tr w:rsidR="00977150" w:rsidRPr="00D15346" w14:paraId="01164F25" w14:textId="77777777" w:rsidTr="00F64A7C">
        <w:trPr>
          <w:trHeight w:val="891"/>
        </w:trPr>
        <w:tc>
          <w:tcPr>
            <w:tcW w:w="299" w:type="pct"/>
            <w:noWrap/>
            <w:vAlign w:val="center"/>
            <w:hideMark/>
          </w:tcPr>
          <w:p w14:paraId="3E84942C"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12</w:t>
            </w:r>
          </w:p>
        </w:tc>
        <w:tc>
          <w:tcPr>
            <w:tcW w:w="672" w:type="pct"/>
            <w:vMerge w:val="restart"/>
            <w:vAlign w:val="center"/>
            <w:hideMark/>
          </w:tcPr>
          <w:p w14:paraId="7F352603"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Viceminis</w:t>
            </w:r>
            <w:r>
              <w:rPr>
                <w:rFonts w:eastAsia="Times New Roman" w:cs="Times New Roman"/>
                <w:color w:val="767171"/>
                <w:sz w:val="20"/>
                <w:szCs w:val="20"/>
                <w:lang w:eastAsia="es-DO"/>
              </w:rPr>
              <w:t>t</w:t>
            </w:r>
            <w:r w:rsidRPr="00D15346">
              <w:rPr>
                <w:rFonts w:eastAsia="Times New Roman" w:cs="Times New Roman"/>
                <w:color w:val="767171"/>
                <w:sz w:val="20"/>
                <w:szCs w:val="20"/>
                <w:lang w:eastAsia="es-DO"/>
              </w:rPr>
              <w:t xml:space="preserve">erio para Asuntos </w:t>
            </w:r>
            <w:r w:rsidRPr="00D15346">
              <w:rPr>
                <w:rFonts w:eastAsia="Times New Roman" w:cs="Times New Roman"/>
                <w:color w:val="767171"/>
                <w:sz w:val="20"/>
                <w:szCs w:val="20"/>
                <w:lang w:eastAsia="es-DO"/>
              </w:rPr>
              <w:lastRenderedPageBreak/>
              <w:t>Consulares y Migratorios</w:t>
            </w:r>
          </w:p>
        </w:tc>
        <w:tc>
          <w:tcPr>
            <w:tcW w:w="672" w:type="pct"/>
            <w:vMerge w:val="restart"/>
            <w:noWrap/>
            <w:vAlign w:val="center"/>
            <w:hideMark/>
          </w:tcPr>
          <w:p w14:paraId="35002C9D"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lastRenderedPageBreak/>
              <w:t>Gestión consulares y migratorias</w:t>
            </w:r>
          </w:p>
        </w:tc>
        <w:tc>
          <w:tcPr>
            <w:tcW w:w="680" w:type="pct"/>
            <w:hideMark/>
          </w:tcPr>
          <w:p w14:paraId="62BC4FAF"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 xml:space="preserve">Porcentaje de servicios brindados de asistencia consular y </w:t>
            </w:r>
            <w:r w:rsidRPr="00D15346">
              <w:rPr>
                <w:rFonts w:eastAsia="Times New Roman" w:cs="Times New Roman"/>
                <w:color w:val="767171"/>
                <w:sz w:val="20"/>
                <w:szCs w:val="20"/>
                <w:lang w:eastAsia="es-DO"/>
              </w:rPr>
              <w:lastRenderedPageBreak/>
              <w:t>migratoria a dominicanos / dominicanas y extranjeros.</w:t>
            </w:r>
          </w:p>
        </w:tc>
        <w:tc>
          <w:tcPr>
            <w:tcW w:w="662" w:type="pct"/>
            <w:noWrap/>
            <w:vAlign w:val="center"/>
            <w:hideMark/>
          </w:tcPr>
          <w:p w14:paraId="6D49E5CE"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lastRenderedPageBreak/>
              <w:t>Semestral</w:t>
            </w:r>
          </w:p>
        </w:tc>
        <w:tc>
          <w:tcPr>
            <w:tcW w:w="448" w:type="pct"/>
            <w:noWrap/>
            <w:vAlign w:val="center"/>
            <w:hideMark/>
          </w:tcPr>
          <w:p w14:paraId="47020BFE" w14:textId="77777777" w:rsidR="00977150" w:rsidRPr="00D15346" w:rsidRDefault="00977150" w:rsidP="00F64A7C">
            <w:pPr>
              <w:jc w:val="center"/>
              <w:rPr>
                <w:rFonts w:eastAsia="Times New Roman" w:cs="Times New Roman"/>
                <w:color w:val="767171"/>
                <w:sz w:val="20"/>
                <w:szCs w:val="20"/>
                <w:lang w:eastAsia="es-DO"/>
              </w:rPr>
            </w:pPr>
            <w:r w:rsidRPr="00901A79">
              <w:rPr>
                <w:rFonts w:eastAsia="Times New Roman" w:cs="Times New Roman"/>
                <w:color w:val="767171"/>
                <w:sz w:val="20"/>
                <w:szCs w:val="20"/>
                <w:lang w:eastAsia="es-DO"/>
              </w:rPr>
              <w:t>2024</w:t>
            </w:r>
          </w:p>
        </w:tc>
        <w:tc>
          <w:tcPr>
            <w:tcW w:w="371" w:type="pct"/>
            <w:noWrap/>
            <w:vAlign w:val="center"/>
            <w:hideMark/>
          </w:tcPr>
          <w:p w14:paraId="3492E85D"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93%</w:t>
            </w:r>
          </w:p>
        </w:tc>
        <w:tc>
          <w:tcPr>
            <w:tcW w:w="595" w:type="pct"/>
            <w:noWrap/>
            <w:vAlign w:val="center"/>
            <w:hideMark/>
          </w:tcPr>
          <w:p w14:paraId="02E91081"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r>
              <w:rPr>
                <w:rFonts w:eastAsia="Times New Roman" w:cs="Times New Roman"/>
                <w:color w:val="767171"/>
                <w:sz w:val="20"/>
                <w:szCs w:val="20"/>
                <w:lang w:eastAsia="es-DO"/>
              </w:rPr>
              <w:t>1</w:t>
            </w:r>
            <w:r w:rsidRPr="00D15346">
              <w:rPr>
                <w:rFonts w:eastAsia="Times New Roman" w:cs="Times New Roman"/>
                <w:color w:val="767171"/>
                <w:sz w:val="20"/>
                <w:szCs w:val="20"/>
                <w:lang w:eastAsia="es-DO"/>
              </w:rPr>
              <w:t xml:space="preserve"> de </w:t>
            </w:r>
            <w:r>
              <w:rPr>
                <w:rFonts w:eastAsia="Times New Roman" w:cs="Times New Roman"/>
                <w:color w:val="767171"/>
                <w:sz w:val="20"/>
                <w:szCs w:val="20"/>
                <w:lang w:eastAsia="es-DO"/>
              </w:rPr>
              <w:t>diciembre 2025</w:t>
            </w:r>
          </w:p>
        </w:tc>
        <w:tc>
          <w:tcPr>
            <w:tcW w:w="601" w:type="pct"/>
            <w:noWrap/>
            <w:vAlign w:val="center"/>
          </w:tcPr>
          <w:p w14:paraId="422ADABD"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100%</w:t>
            </w:r>
          </w:p>
        </w:tc>
      </w:tr>
      <w:tr w:rsidR="00977150" w:rsidRPr="00D15346" w14:paraId="1F59D644" w14:textId="77777777" w:rsidTr="00F64A7C">
        <w:trPr>
          <w:trHeight w:val="626"/>
        </w:trPr>
        <w:tc>
          <w:tcPr>
            <w:tcW w:w="299" w:type="pct"/>
            <w:noWrap/>
            <w:vAlign w:val="center"/>
            <w:hideMark/>
          </w:tcPr>
          <w:p w14:paraId="4FE6F7B0"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13</w:t>
            </w:r>
          </w:p>
        </w:tc>
        <w:tc>
          <w:tcPr>
            <w:tcW w:w="672" w:type="pct"/>
            <w:vMerge/>
            <w:vAlign w:val="center"/>
            <w:hideMark/>
          </w:tcPr>
          <w:p w14:paraId="6AB8EC15" w14:textId="77777777" w:rsidR="00977150" w:rsidRPr="00D15346" w:rsidRDefault="00977150" w:rsidP="00F64A7C">
            <w:pPr>
              <w:rPr>
                <w:rFonts w:eastAsia="Times New Roman" w:cs="Times New Roman"/>
                <w:color w:val="767171"/>
                <w:sz w:val="20"/>
                <w:szCs w:val="20"/>
                <w:lang w:eastAsia="es-DO"/>
              </w:rPr>
            </w:pPr>
          </w:p>
        </w:tc>
        <w:tc>
          <w:tcPr>
            <w:tcW w:w="672" w:type="pct"/>
            <w:vMerge/>
            <w:vAlign w:val="center"/>
            <w:hideMark/>
          </w:tcPr>
          <w:p w14:paraId="5345E26E" w14:textId="77777777" w:rsidR="00977150" w:rsidRPr="00D15346" w:rsidRDefault="00977150" w:rsidP="00F64A7C">
            <w:pPr>
              <w:rPr>
                <w:rFonts w:eastAsia="Times New Roman" w:cs="Times New Roman"/>
                <w:color w:val="767171"/>
                <w:sz w:val="20"/>
                <w:szCs w:val="20"/>
                <w:lang w:eastAsia="es-DO"/>
              </w:rPr>
            </w:pPr>
          </w:p>
        </w:tc>
        <w:tc>
          <w:tcPr>
            <w:tcW w:w="680" w:type="pct"/>
            <w:hideMark/>
          </w:tcPr>
          <w:p w14:paraId="3B0C7904"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 xml:space="preserve">Porcentaje de Casos de asistencia humanitaria tramitados. </w:t>
            </w:r>
          </w:p>
        </w:tc>
        <w:tc>
          <w:tcPr>
            <w:tcW w:w="662" w:type="pct"/>
            <w:noWrap/>
            <w:vAlign w:val="center"/>
            <w:hideMark/>
          </w:tcPr>
          <w:p w14:paraId="688B6D3C"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Semestral</w:t>
            </w:r>
          </w:p>
        </w:tc>
        <w:tc>
          <w:tcPr>
            <w:tcW w:w="448" w:type="pct"/>
            <w:noWrap/>
            <w:vAlign w:val="center"/>
            <w:hideMark/>
          </w:tcPr>
          <w:p w14:paraId="47EA8E62" w14:textId="77777777" w:rsidR="00977150" w:rsidRPr="00D15346" w:rsidRDefault="00977150" w:rsidP="00F64A7C">
            <w:pPr>
              <w:jc w:val="center"/>
              <w:rPr>
                <w:rFonts w:eastAsia="Times New Roman" w:cs="Times New Roman"/>
                <w:color w:val="767171"/>
                <w:sz w:val="20"/>
                <w:szCs w:val="20"/>
                <w:lang w:eastAsia="es-DO"/>
              </w:rPr>
            </w:pPr>
            <w:r w:rsidRPr="000A2D2C">
              <w:rPr>
                <w:rFonts w:eastAsia="Times New Roman" w:cs="Times New Roman"/>
                <w:color w:val="767171"/>
                <w:sz w:val="20"/>
                <w:szCs w:val="20"/>
                <w:lang w:eastAsia="es-DO"/>
              </w:rPr>
              <w:t>2024</w:t>
            </w:r>
          </w:p>
        </w:tc>
        <w:tc>
          <w:tcPr>
            <w:tcW w:w="371" w:type="pct"/>
            <w:noWrap/>
            <w:vAlign w:val="center"/>
            <w:hideMark/>
          </w:tcPr>
          <w:p w14:paraId="0C651B8C"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100%</w:t>
            </w:r>
          </w:p>
        </w:tc>
        <w:tc>
          <w:tcPr>
            <w:tcW w:w="595" w:type="pct"/>
            <w:noWrap/>
            <w:vAlign w:val="center"/>
            <w:hideMark/>
          </w:tcPr>
          <w:p w14:paraId="1DDE8A73"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r>
              <w:rPr>
                <w:rFonts w:eastAsia="Times New Roman" w:cs="Times New Roman"/>
                <w:color w:val="767171"/>
                <w:sz w:val="20"/>
                <w:szCs w:val="20"/>
                <w:lang w:eastAsia="es-DO"/>
              </w:rPr>
              <w:t>1</w:t>
            </w:r>
            <w:r w:rsidRPr="00D15346">
              <w:rPr>
                <w:rFonts w:eastAsia="Times New Roman" w:cs="Times New Roman"/>
                <w:color w:val="767171"/>
                <w:sz w:val="20"/>
                <w:szCs w:val="20"/>
                <w:lang w:eastAsia="es-DO"/>
              </w:rPr>
              <w:t xml:space="preserve"> de </w:t>
            </w:r>
            <w:r>
              <w:rPr>
                <w:rFonts w:eastAsia="Times New Roman" w:cs="Times New Roman"/>
                <w:color w:val="767171"/>
                <w:sz w:val="20"/>
                <w:szCs w:val="20"/>
                <w:lang w:eastAsia="es-DO"/>
              </w:rPr>
              <w:t>diciembre 2025</w:t>
            </w:r>
          </w:p>
        </w:tc>
        <w:tc>
          <w:tcPr>
            <w:tcW w:w="601" w:type="pct"/>
            <w:noWrap/>
            <w:vAlign w:val="center"/>
          </w:tcPr>
          <w:p w14:paraId="7D722747"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100%</w:t>
            </w:r>
          </w:p>
        </w:tc>
      </w:tr>
      <w:tr w:rsidR="00977150" w:rsidRPr="00D15346" w14:paraId="464CFB15" w14:textId="77777777" w:rsidTr="00F64A7C">
        <w:trPr>
          <w:trHeight w:val="581"/>
        </w:trPr>
        <w:tc>
          <w:tcPr>
            <w:tcW w:w="299" w:type="pct"/>
            <w:noWrap/>
            <w:vAlign w:val="center"/>
            <w:hideMark/>
          </w:tcPr>
          <w:p w14:paraId="547DB1C3"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14</w:t>
            </w:r>
          </w:p>
        </w:tc>
        <w:tc>
          <w:tcPr>
            <w:tcW w:w="672" w:type="pct"/>
            <w:vAlign w:val="center"/>
            <w:hideMark/>
          </w:tcPr>
          <w:p w14:paraId="7519757B"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Viceminis</w:t>
            </w:r>
            <w:r>
              <w:rPr>
                <w:rFonts w:eastAsia="Times New Roman" w:cs="Times New Roman"/>
                <w:color w:val="767171"/>
                <w:sz w:val="20"/>
                <w:szCs w:val="20"/>
                <w:lang w:eastAsia="es-DO"/>
              </w:rPr>
              <w:t>t</w:t>
            </w:r>
            <w:r w:rsidRPr="00D15346">
              <w:rPr>
                <w:rFonts w:eastAsia="Times New Roman" w:cs="Times New Roman"/>
                <w:color w:val="767171"/>
                <w:sz w:val="20"/>
                <w:szCs w:val="20"/>
                <w:lang w:eastAsia="es-DO"/>
              </w:rPr>
              <w:t>erio para las Comunidades Dominicanas en el Exterior</w:t>
            </w:r>
          </w:p>
        </w:tc>
        <w:tc>
          <w:tcPr>
            <w:tcW w:w="672" w:type="pct"/>
            <w:vAlign w:val="center"/>
            <w:hideMark/>
          </w:tcPr>
          <w:p w14:paraId="6CBCE23F"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Política dominicanos en el Exterior</w:t>
            </w:r>
          </w:p>
        </w:tc>
        <w:tc>
          <w:tcPr>
            <w:tcW w:w="680" w:type="pct"/>
            <w:hideMark/>
          </w:tcPr>
          <w:p w14:paraId="254080C0"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Porcentaje de dominicanos (beneficiados) fortalecidos</w:t>
            </w:r>
          </w:p>
        </w:tc>
        <w:tc>
          <w:tcPr>
            <w:tcW w:w="662" w:type="pct"/>
            <w:noWrap/>
            <w:vAlign w:val="center"/>
            <w:hideMark/>
          </w:tcPr>
          <w:p w14:paraId="369814F3"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Semestral</w:t>
            </w:r>
          </w:p>
        </w:tc>
        <w:tc>
          <w:tcPr>
            <w:tcW w:w="448" w:type="pct"/>
            <w:noWrap/>
            <w:vAlign w:val="center"/>
            <w:hideMark/>
          </w:tcPr>
          <w:p w14:paraId="036887E5" w14:textId="77777777" w:rsidR="00977150" w:rsidRPr="00D15346" w:rsidRDefault="00977150" w:rsidP="00F64A7C">
            <w:pPr>
              <w:jc w:val="center"/>
              <w:rPr>
                <w:rFonts w:eastAsia="Times New Roman" w:cs="Times New Roman"/>
                <w:color w:val="767171"/>
                <w:sz w:val="20"/>
                <w:szCs w:val="20"/>
                <w:lang w:eastAsia="es-DO"/>
              </w:rPr>
            </w:pPr>
            <w:r w:rsidRPr="000A2D2C">
              <w:rPr>
                <w:rFonts w:eastAsia="Times New Roman" w:cs="Times New Roman"/>
                <w:color w:val="767171"/>
                <w:sz w:val="20"/>
                <w:szCs w:val="20"/>
                <w:lang w:eastAsia="es-DO"/>
              </w:rPr>
              <w:t>2024</w:t>
            </w:r>
          </w:p>
        </w:tc>
        <w:tc>
          <w:tcPr>
            <w:tcW w:w="371" w:type="pct"/>
            <w:noWrap/>
            <w:vAlign w:val="center"/>
            <w:hideMark/>
          </w:tcPr>
          <w:p w14:paraId="5C3218F5"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48%</w:t>
            </w:r>
          </w:p>
        </w:tc>
        <w:tc>
          <w:tcPr>
            <w:tcW w:w="595" w:type="pct"/>
            <w:noWrap/>
            <w:vAlign w:val="center"/>
            <w:hideMark/>
          </w:tcPr>
          <w:p w14:paraId="08F454C3"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r>
              <w:rPr>
                <w:rFonts w:eastAsia="Times New Roman" w:cs="Times New Roman"/>
                <w:color w:val="767171"/>
                <w:sz w:val="20"/>
                <w:szCs w:val="20"/>
                <w:lang w:eastAsia="es-DO"/>
              </w:rPr>
              <w:t>1</w:t>
            </w:r>
            <w:r w:rsidRPr="00D15346">
              <w:rPr>
                <w:rFonts w:eastAsia="Times New Roman" w:cs="Times New Roman"/>
                <w:color w:val="767171"/>
                <w:sz w:val="20"/>
                <w:szCs w:val="20"/>
                <w:lang w:eastAsia="es-DO"/>
              </w:rPr>
              <w:t xml:space="preserve"> de </w:t>
            </w:r>
            <w:r>
              <w:rPr>
                <w:rFonts w:eastAsia="Times New Roman" w:cs="Times New Roman"/>
                <w:color w:val="767171"/>
                <w:sz w:val="20"/>
                <w:szCs w:val="20"/>
                <w:lang w:eastAsia="es-DO"/>
              </w:rPr>
              <w:t>diciembre 2025</w:t>
            </w:r>
          </w:p>
        </w:tc>
        <w:tc>
          <w:tcPr>
            <w:tcW w:w="601" w:type="pct"/>
            <w:noWrap/>
            <w:vAlign w:val="center"/>
          </w:tcPr>
          <w:p w14:paraId="20646394"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100%</w:t>
            </w:r>
          </w:p>
        </w:tc>
      </w:tr>
      <w:tr w:rsidR="00977150" w:rsidRPr="00D15346" w14:paraId="1520597E" w14:textId="77777777" w:rsidTr="00F64A7C">
        <w:trPr>
          <w:trHeight w:val="507"/>
        </w:trPr>
        <w:tc>
          <w:tcPr>
            <w:tcW w:w="299" w:type="pct"/>
            <w:noWrap/>
            <w:vAlign w:val="center"/>
            <w:hideMark/>
          </w:tcPr>
          <w:p w14:paraId="12493810"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15</w:t>
            </w:r>
          </w:p>
        </w:tc>
        <w:tc>
          <w:tcPr>
            <w:tcW w:w="672" w:type="pct"/>
            <w:noWrap/>
            <w:hideMark/>
          </w:tcPr>
          <w:p w14:paraId="1DF872B7"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 xml:space="preserve">Dirección de Recursos Humanos </w:t>
            </w:r>
          </w:p>
        </w:tc>
        <w:tc>
          <w:tcPr>
            <w:tcW w:w="672" w:type="pct"/>
            <w:noWrap/>
            <w:hideMark/>
          </w:tcPr>
          <w:p w14:paraId="5F559319"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Gestión de recursos humanos</w:t>
            </w:r>
          </w:p>
        </w:tc>
        <w:tc>
          <w:tcPr>
            <w:tcW w:w="680" w:type="pct"/>
            <w:noWrap/>
            <w:vAlign w:val="center"/>
            <w:hideMark/>
          </w:tcPr>
          <w:p w14:paraId="70F8FDE5"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Índice de gestión humana</w:t>
            </w:r>
          </w:p>
        </w:tc>
        <w:tc>
          <w:tcPr>
            <w:tcW w:w="662" w:type="pct"/>
            <w:noWrap/>
            <w:vAlign w:val="center"/>
            <w:hideMark/>
          </w:tcPr>
          <w:p w14:paraId="1B3135E7"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Mensual</w:t>
            </w:r>
          </w:p>
        </w:tc>
        <w:tc>
          <w:tcPr>
            <w:tcW w:w="448" w:type="pct"/>
            <w:noWrap/>
            <w:vAlign w:val="center"/>
            <w:hideMark/>
          </w:tcPr>
          <w:p w14:paraId="49ED8E33" w14:textId="77777777" w:rsidR="00977150" w:rsidRPr="00D15346" w:rsidRDefault="00977150" w:rsidP="00F64A7C">
            <w:pPr>
              <w:jc w:val="center"/>
              <w:rPr>
                <w:rFonts w:eastAsia="Times New Roman" w:cs="Times New Roman"/>
                <w:color w:val="767171"/>
                <w:sz w:val="20"/>
                <w:szCs w:val="20"/>
                <w:lang w:eastAsia="es-DO"/>
              </w:rPr>
            </w:pPr>
            <w:r w:rsidRPr="000A2D2C">
              <w:rPr>
                <w:rFonts w:eastAsia="Times New Roman" w:cs="Times New Roman"/>
                <w:color w:val="767171"/>
                <w:sz w:val="20"/>
                <w:szCs w:val="20"/>
                <w:lang w:eastAsia="es-DO"/>
              </w:rPr>
              <w:t>2024</w:t>
            </w:r>
          </w:p>
        </w:tc>
        <w:tc>
          <w:tcPr>
            <w:tcW w:w="371" w:type="pct"/>
            <w:noWrap/>
            <w:vAlign w:val="center"/>
            <w:hideMark/>
          </w:tcPr>
          <w:p w14:paraId="3975059B"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no definida</w:t>
            </w:r>
          </w:p>
        </w:tc>
        <w:tc>
          <w:tcPr>
            <w:tcW w:w="595" w:type="pct"/>
            <w:noWrap/>
            <w:vAlign w:val="center"/>
            <w:hideMark/>
          </w:tcPr>
          <w:p w14:paraId="5964E54C"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r>
              <w:rPr>
                <w:rFonts w:eastAsia="Times New Roman" w:cs="Times New Roman"/>
                <w:color w:val="767171"/>
                <w:sz w:val="20"/>
                <w:szCs w:val="20"/>
                <w:lang w:eastAsia="es-DO"/>
              </w:rPr>
              <w:t>1</w:t>
            </w:r>
            <w:r w:rsidRPr="00D15346">
              <w:rPr>
                <w:rFonts w:eastAsia="Times New Roman" w:cs="Times New Roman"/>
                <w:color w:val="767171"/>
                <w:sz w:val="20"/>
                <w:szCs w:val="20"/>
                <w:lang w:eastAsia="es-DO"/>
              </w:rPr>
              <w:t xml:space="preserve"> de </w:t>
            </w:r>
            <w:r>
              <w:rPr>
                <w:rFonts w:eastAsia="Times New Roman" w:cs="Times New Roman"/>
                <w:color w:val="767171"/>
                <w:sz w:val="20"/>
                <w:szCs w:val="20"/>
                <w:lang w:eastAsia="es-DO"/>
              </w:rPr>
              <w:t>diciembre 2025</w:t>
            </w:r>
          </w:p>
        </w:tc>
        <w:tc>
          <w:tcPr>
            <w:tcW w:w="601" w:type="pct"/>
            <w:noWrap/>
            <w:vAlign w:val="center"/>
            <w:hideMark/>
          </w:tcPr>
          <w:p w14:paraId="0EBD7439"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100%</w:t>
            </w:r>
          </w:p>
        </w:tc>
      </w:tr>
      <w:tr w:rsidR="00977150" w:rsidRPr="00D15346" w14:paraId="65C1D866" w14:textId="77777777" w:rsidTr="00F64A7C">
        <w:trPr>
          <w:trHeight w:val="626"/>
        </w:trPr>
        <w:tc>
          <w:tcPr>
            <w:tcW w:w="299" w:type="pct"/>
            <w:noWrap/>
            <w:vAlign w:val="center"/>
            <w:hideMark/>
          </w:tcPr>
          <w:p w14:paraId="151605C0"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16</w:t>
            </w:r>
          </w:p>
        </w:tc>
        <w:tc>
          <w:tcPr>
            <w:tcW w:w="672" w:type="pct"/>
            <w:hideMark/>
          </w:tcPr>
          <w:p w14:paraId="08E75B77"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Dirección Administrativa</w:t>
            </w:r>
            <w:r>
              <w:rPr>
                <w:rFonts w:eastAsia="Times New Roman" w:cs="Times New Roman"/>
                <w:color w:val="767171"/>
                <w:sz w:val="20"/>
                <w:szCs w:val="20"/>
                <w:lang w:eastAsia="es-DO"/>
              </w:rPr>
              <w:t xml:space="preserve"> </w:t>
            </w:r>
            <w:r w:rsidRPr="00D15346">
              <w:rPr>
                <w:rFonts w:eastAsia="Times New Roman" w:cs="Times New Roman"/>
                <w:color w:val="767171"/>
                <w:sz w:val="20"/>
                <w:szCs w:val="20"/>
                <w:lang w:eastAsia="es-DO"/>
              </w:rPr>
              <w:t>/Depto. de Compras y Contratacio</w:t>
            </w:r>
            <w:r>
              <w:rPr>
                <w:rFonts w:eastAsia="Times New Roman" w:cs="Times New Roman"/>
                <w:color w:val="767171"/>
                <w:sz w:val="20"/>
                <w:szCs w:val="20"/>
                <w:lang w:eastAsia="es-DO"/>
              </w:rPr>
              <w:t>n</w:t>
            </w:r>
            <w:r w:rsidRPr="00D15346">
              <w:rPr>
                <w:rFonts w:eastAsia="Times New Roman" w:cs="Times New Roman"/>
                <w:color w:val="767171"/>
                <w:sz w:val="20"/>
                <w:szCs w:val="20"/>
                <w:lang w:eastAsia="es-DO"/>
              </w:rPr>
              <w:t xml:space="preserve">es </w:t>
            </w:r>
          </w:p>
        </w:tc>
        <w:tc>
          <w:tcPr>
            <w:tcW w:w="672" w:type="pct"/>
            <w:noWrap/>
            <w:hideMark/>
          </w:tcPr>
          <w:p w14:paraId="2EAC8700"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Gestión Administrativa</w:t>
            </w:r>
          </w:p>
        </w:tc>
        <w:tc>
          <w:tcPr>
            <w:tcW w:w="680" w:type="pct"/>
            <w:hideMark/>
          </w:tcPr>
          <w:p w14:paraId="2BC3C944"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Porcentaje de avance del plan de mantenimiento preventivo</w:t>
            </w:r>
          </w:p>
        </w:tc>
        <w:tc>
          <w:tcPr>
            <w:tcW w:w="662" w:type="pct"/>
            <w:noWrap/>
            <w:vAlign w:val="center"/>
            <w:hideMark/>
          </w:tcPr>
          <w:p w14:paraId="110D0D5F"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Anual</w:t>
            </w:r>
          </w:p>
        </w:tc>
        <w:tc>
          <w:tcPr>
            <w:tcW w:w="448" w:type="pct"/>
            <w:noWrap/>
            <w:vAlign w:val="center"/>
            <w:hideMark/>
          </w:tcPr>
          <w:p w14:paraId="3CC6BCEB" w14:textId="77777777" w:rsidR="00977150" w:rsidRPr="00D15346" w:rsidRDefault="00977150" w:rsidP="00F64A7C">
            <w:pPr>
              <w:jc w:val="center"/>
              <w:rPr>
                <w:rFonts w:eastAsia="Times New Roman" w:cs="Times New Roman"/>
                <w:color w:val="767171"/>
                <w:sz w:val="20"/>
                <w:szCs w:val="20"/>
                <w:lang w:eastAsia="es-DO"/>
              </w:rPr>
            </w:pPr>
            <w:r w:rsidRPr="000A2D2C">
              <w:rPr>
                <w:rFonts w:eastAsia="Times New Roman" w:cs="Times New Roman"/>
                <w:color w:val="767171"/>
                <w:sz w:val="20"/>
                <w:szCs w:val="20"/>
                <w:lang w:eastAsia="es-DO"/>
              </w:rPr>
              <w:t>2024</w:t>
            </w:r>
          </w:p>
        </w:tc>
        <w:tc>
          <w:tcPr>
            <w:tcW w:w="371" w:type="pct"/>
            <w:noWrap/>
            <w:vAlign w:val="center"/>
            <w:hideMark/>
          </w:tcPr>
          <w:p w14:paraId="2F4A612F"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30%</w:t>
            </w:r>
          </w:p>
        </w:tc>
        <w:tc>
          <w:tcPr>
            <w:tcW w:w="595" w:type="pct"/>
            <w:noWrap/>
            <w:vAlign w:val="center"/>
            <w:hideMark/>
          </w:tcPr>
          <w:p w14:paraId="537F0B6F"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r>
              <w:rPr>
                <w:rFonts w:eastAsia="Times New Roman" w:cs="Times New Roman"/>
                <w:color w:val="767171"/>
                <w:sz w:val="20"/>
                <w:szCs w:val="20"/>
                <w:lang w:eastAsia="es-DO"/>
              </w:rPr>
              <w:t>1</w:t>
            </w:r>
            <w:r w:rsidRPr="00D15346">
              <w:rPr>
                <w:rFonts w:eastAsia="Times New Roman" w:cs="Times New Roman"/>
                <w:color w:val="767171"/>
                <w:sz w:val="20"/>
                <w:szCs w:val="20"/>
                <w:lang w:eastAsia="es-DO"/>
              </w:rPr>
              <w:t xml:space="preserve"> de </w:t>
            </w:r>
            <w:r>
              <w:rPr>
                <w:rFonts w:eastAsia="Times New Roman" w:cs="Times New Roman"/>
                <w:color w:val="767171"/>
                <w:sz w:val="20"/>
                <w:szCs w:val="20"/>
                <w:lang w:eastAsia="es-DO"/>
              </w:rPr>
              <w:t>diciembre 2025</w:t>
            </w:r>
          </w:p>
        </w:tc>
        <w:tc>
          <w:tcPr>
            <w:tcW w:w="601" w:type="pct"/>
            <w:noWrap/>
            <w:vAlign w:val="center"/>
            <w:hideMark/>
          </w:tcPr>
          <w:p w14:paraId="4BE6867A" w14:textId="77777777" w:rsidR="00977150" w:rsidRPr="00D15346" w:rsidRDefault="00977150" w:rsidP="00F64A7C">
            <w:pPr>
              <w:jc w:val="center"/>
              <w:rPr>
                <w:rFonts w:eastAsia="Times New Roman" w:cs="Times New Roman"/>
                <w:color w:val="767171"/>
                <w:sz w:val="20"/>
                <w:szCs w:val="20"/>
                <w:lang w:eastAsia="es-DO"/>
              </w:rPr>
            </w:pPr>
            <w:r>
              <w:rPr>
                <w:rFonts w:eastAsia="Times New Roman" w:cs="Times New Roman"/>
                <w:color w:val="767171"/>
                <w:sz w:val="20"/>
                <w:szCs w:val="20"/>
                <w:lang w:eastAsia="es-DO"/>
              </w:rPr>
              <w:t>100</w:t>
            </w:r>
            <w:r w:rsidRPr="00D15346">
              <w:rPr>
                <w:rFonts w:eastAsia="Times New Roman" w:cs="Times New Roman"/>
                <w:color w:val="767171"/>
                <w:sz w:val="20"/>
                <w:szCs w:val="20"/>
                <w:lang w:eastAsia="es-DO"/>
              </w:rPr>
              <w:t>%</w:t>
            </w:r>
          </w:p>
        </w:tc>
      </w:tr>
      <w:tr w:rsidR="00977150" w:rsidRPr="00D15346" w14:paraId="5120D554" w14:textId="77777777" w:rsidTr="00F64A7C">
        <w:trPr>
          <w:trHeight w:val="626"/>
        </w:trPr>
        <w:tc>
          <w:tcPr>
            <w:tcW w:w="299" w:type="pct"/>
            <w:noWrap/>
            <w:vAlign w:val="center"/>
            <w:hideMark/>
          </w:tcPr>
          <w:p w14:paraId="5897B857"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17</w:t>
            </w:r>
          </w:p>
        </w:tc>
        <w:tc>
          <w:tcPr>
            <w:tcW w:w="672" w:type="pct"/>
            <w:hideMark/>
          </w:tcPr>
          <w:p w14:paraId="4F87C20A"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Dirección Administrativa</w:t>
            </w:r>
            <w:r>
              <w:rPr>
                <w:rFonts w:eastAsia="Times New Roman" w:cs="Times New Roman"/>
                <w:color w:val="767171"/>
                <w:sz w:val="20"/>
                <w:szCs w:val="20"/>
                <w:lang w:eastAsia="es-DO"/>
              </w:rPr>
              <w:t xml:space="preserve"> </w:t>
            </w:r>
            <w:r w:rsidRPr="00D15346">
              <w:rPr>
                <w:rFonts w:eastAsia="Times New Roman" w:cs="Times New Roman"/>
                <w:color w:val="767171"/>
                <w:sz w:val="20"/>
                <w:szCs w:val="20"/>
                <w:lang w:eastAsia="es-DO"/>
              </w:rPr>
              <w:t xml:space="preserve">/Depto. de Compras y Contrataciones </w:t>
            </w:r>
          </w:p>
        </w:tc>
        <w:tc>
          <w:tcPr>
            <w:tcW w:w="672" w:type="pct"/>
            <w:noWrap/>
            <w:vAlign w:val="center"/>
            <w:hideMark/>
          </w:tcPr>
          <w:p w14:paraId="262BCAB5"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Gestión Administrativa</w:t>
            </w:r>
          </w:p>
        </w:tc>
        <w:tc>
          <w:tcPr>
            <w:tcW w:w="680" w:type="pct"/>
            <w:hideMark/>
          </w:tcPr>
          <w:p w14:paraId="790C49C2"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Uso del Sistema Nacional de Compras y Contrataciones Públicas. *</w:t>
            </w:r>
          </w:p>
        </w:tc>
        <w:tc>
          <w:tcPr>
            <w:tcW w:w="662" w:type="pct"/>
            <w:noWrap/>
            <w:vAlign w:val="center"/>
            <w:hideMark/>
          </w:tcPr>
          <w:p w14:paraId="677686AB"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Trimestral</w:t>
            </w:r>
          </w:p>
        </w:tc>
        <w:tc>
          <w:tcPr>
            <w:tcW w:w="448" w:type="pct"/>
            <w:noWrap/>
            <w:vAlign w:val="center"/>
            <w:hideMark/>
          </w:tcPr>
          <w:p w14:paraId="49193D3D" w14:textId="77777777" w:rsidR="00977150" w:rsidRPr="00D15346" w:rsidRDefault="00977150" w:rsidP="00F64A7C">
            <w:pPr>
              <w:jc w:val="center"/>
              <w:rPr>
                <w:rFonts w:eastAsia="Times New Roman" w:cs="Times New Roman"/>
                <w:color w:val="767171"/>
                <w:sz w:val="20"/>
                <w:szCs w:val="20"/>
                <w:lang w:eastAsia="es-DO"/>
              </w:rPr>
            </w:pPr>
            <w:r w:rsidRPr="000A2D2C">
              <w:rPr>
                <w:rFonts w:eastAsia="Times New Roman" w:cs="Times New Roman"/>
                <w:color w:val="767171"/>
                <w:sz w:val="20"/>
                <w:szCs w:val="20"/>
                <w:lang w:eastAsia="es-DO"/>
              </w:rPr>
              <w:t>2024</w:t>
            </w:r>
          </w:p>
        </w:tc>
        <w:tc>
          <w:tcPr>
            <w:tcW w:w="371" w:type="pct"/>
            <w:noWrap/>
            <w:vAlign w:val="center"/>
            <w:hideMark/>
          </w:tcPr>
          <w:p w14:paraId="684F354F"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20</w:t>
            </w:r>
          </w:p>
        </w:tc>
        <w:tc>
          <w:tcPr>
            <w:tcW w:w="595" w:type="pct"/>
            <w:noWrap/>
            <w:vAlign w:val="center"/>
            <w:hideMark/>
          </w:tcPr>
          <w:p w14:paraId="41BD03F9"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r>
              <w:rPr>
                <w:rFonts w:eastAsia="Times New Roman" w:cs="Times New Roman"/>
                <w:color w:val="767171"/>
                <w:sz w:val="20"/>
                <w:szCs w:val="20"/>
                <w:lang w:eastAsia="es-DO"/>
              </w:rPr>
              <w:t>1</w:t>
            </w:r>
            <w:r w:rsidRPr="00D15346">
              <w:rPr>
                <w:rFonts w:eastAsia="Times New Roman" w:cs="Times New Roman"/>
                <w:color w:val="767171"/>
                <w:sz w:val="20"/>
                <w:szCs w:val="20"/>
                <w:lang w:eastAsia="es-DO"/>
              </w:rPr>
              <w:t xml:space="preserve"> de </w:t>
            </w:r>
            <w:r>
              <w:rPr>
                <w:rFonts w:eastAsia="Times New Roman" w:cs="Times New Roman"/>
                <w:color w:val="767171"/>
                <w:sz w:val="20"/>
                <w:szCs w:val="20"/>
                <w:lang w:eastAsia="es-DO"/>
              </w:rPr>
              <w:t>diciembre 2025</w:t>
            </w:r>
          </w:p>
        </w:tc>
        <w:tc>
          <w:tcPr>
            <w:tcW w:w="601" w:type="pct"/>
            <w:noWrap/>
            <w:vAlign w:val="center"/>
            <w:hideMark/>
          </w:tcPr>
          <w:p w14:paraId="0B4E2CFE"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19</w:t>
            </w:r>
          </w:p>
        </w:tc>
      </w:tr>
      <w:tr w:rsidR="00977150" w:rsidRPr="00D15346" w14:paraId="3E819FAF" w14:textId="77777777" w:rsidTr="00F64A7C">
        <w:trPr>
          <w:trHeight w:val="381"/>
        </w:trPr>
        <w:tc>
          <w:tcPr>
            <w:tcW w:w="299" w:type="pct"/>
            <w:noWrap/>
            <w:vAlign w:val="center"/>
            <w:hideMark/>
          </w:tcPr>
          <w:p w14:paraId="73A4D52C"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18</w:t>
            </w:r>
          </w:p>
        </w:tc>
        <w:tc>
          <w:tcPr>
            <w:tcW w:w="672" w:type="pct"/>
            <w:noWrap/>
            <w:hideMark/>
          </w:tcPr>
          <w:p w14:paraId="1592FB23"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Dirección Financiera</w:t>
            </w:r>
          </w:p>
        </w:tc>
        <w:tc>
          <w:tcPr>
            <w:tcW w:w="672" w:type="pct"/>
            <w:noWrap/>
            <w:vAlign w:val="center"/>
            <w:hideMark/>
          </w:tcPr>
          <w:p w14:paraId="42B934D2"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Gestión financiera</w:t>
            </w:r>
          </w:p>
        </w:tc>
        <w:tc>
          <w:tcPr>
            <w:tcW w:w="680" w:type="pct"/>
            <w:noWrap/>
            <w:hideMark/>
          </w:tcPr>
          <w:p w14:paraId="562C4497"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Índice de gestión presupuestaria. *</w:t>
            </w:r>
          </w:p>
        </w:tc>
        <w:tc>
          <w:tcPr>
            <w:tcW w:w="662" w:type="pct"/>
            <w:noWrap/>
            <w:vAlign w:val="center"/>
            <w:hideMark/>
          </w:tcPr>
          <w:p w14:paraId="7B5028B2"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Trimestral</w:t>
            </w:r>
          </w:p>
        </w:tc>
        <w:tc>
          <w:tcPr>
            <w:tcW w:w="448" w:type="pct"/>
            <w:noWrap/>
            <w:vAlign w:val="center"/>
            <w:hideMark/>
          </w:tcPr>
          <w:p w14:paraId="4D363EAE" w14:textId="77777777" w:rsidR="00977150" w:rsidRPr="00D15346" w:rsidRDefault="00977150" w:rsidP="00F64A7C">
            <w:pPr>
              <w:jc w:val="center"/>
              <w:rPr>
                <w:rFonts w:eastAsia="Times New Roman" w:cs="Times New Roman"/>
                <w:color w:val="767171"/>
                <w:sz w:val="20"/>
                <w:szCs w:val="20"/>
                <w:lang w:eastAsia="es-DO"/>
              </w:rPr>
            </w:pPr>
            <w:r w:rsidRPr="000A2D2C">
              <w:rPr>
                <w:rFonts w:eastAsia="Times New Roman" w:cs="Times New Roman"/>
                <w:color w:val="767171"/>
                <w:sz w:val="20"/>
                <w:szCs w:val="20"/>
                <w:lang w:eastAsia="es-DO"/>
              </w:rPr>
              <w:t>2024</w:t>
            </w:r>
          </w:p>
        </w:tc>
        <w:tc>
          <w:tcPr>
            <w:tcW w:w="371" w:type="pct"/>
            <w:noWrap/>
            <w:vAlign w:val="center"/>
            <w:hideMark/>
          </w:tcPr>
          <w:p w14:paraId="350F8988"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100%</w:t>
            </w:r>
          </w:p>
        </w:tc>
        <w:tc>
          <w:tcPr>
            <w:tcW w:w="595" w:type="pct"/>
            <w:noWrap/>
            <w:vAlign w:val="center"/>
            <w:hideMark/>
          </w:tcPr>
          <w:p w14:paraId="301BE499"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r>
              <w:rPr>
                <w:rFonts w:eastAsia="Times New Roman" w:cs="Times New Roman"/>
                <w:color w:val="767171"/>
                <w:sz w:val="20"/>
                <w:szCs w:val="20"/>
                <w:lang w:eastAsia="es-DO"/>
              </w:rPr>
              <w:t>1</w:t>
            </w:r>
            <w:r w:rsidRPr="00D15346">
              <w:rPr>
                <w:rFonts w:eastAsia="Times New Roman" w:cs="Times New Roman"/>
                <w:color w:val="767171"/>
                <w:sz w:val="20"/>
                <w:szCs w:val="20"/>
                <w:lang w:eastAsia="es-DO"/>
              </w:rPr>
              <w:t xml:space="preserve"> de </w:t>
            </w:r>
            <w:r>
              <w:rPr>
                <w:rFonts w:eastAsia="Times New Roman" w:cs="Times New Roman"/>
                <w:color w:val="767171"/>
                <w:sz w:val="20"/>
                <w:szCs w:val="20"/>
                <w:lang w:eastAsia="es-DO"/>
              </w:rPr>
              <w:t>diciembre 2025</w:t>
            </w:r>
          </w:p>
        </w:tc>
        <w:tc>
          <w:tcPr>
            <w:tcW w:w="601" w:type="pct"/>
            <w:noWrap/>
            <w:vAlign w:val="center"/>
            <w:hideMark/>
          </w:tcPr>
          <w:p w14:paraId="391D9248"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9</w:t>
            </w:r>
            <w:r>
              <w:rPr>
                <w:rFonts w:eastAsia="Times New Roman" w:cs="Times New Roman"/>
                <w:color w:val="767171"/>
                <w:sz w:val="20"/>
                <w:szCs w:val="20"/>
                <w:lang w:eastAsia="es-DO"/>
              </w:rPr>
              <w:t>5</w:t>
            </w:r>
            <w:r w:rsidRPr="00D15346">
              <w:rPr>
                <w:rFonts w:eastAsia="Times New Roman" w:cs="Times New Roman"/>
                <w:color w:val="767171"/>
                <w:sz w:val="20"/>
                <w:szCs w:val="20"/>
                <w:lang w:eastAsia="es-DO"/>
              </w:rPr>
              <w:t>%</w:t>
            </w:r>
          </w:p>
        </w:tc>
      </w:tr>
      <w:tr w:rsidR="00977150" w:rsidRPr="00D15346" w14:paraId="77ADEDA8" w14:textId="77777777" w:rsidTr="00F64A7C">
        <w:trPr>
          <w:trHeight w:val="566"/>
        </w:trPr>
        <w:tc>
          <w:tcPr>
            <w:tcW w:w="299" w:type="pct"/>
            <w:noWrap/>
            <w:vAlign w:val="center"/>
            <w:hideMark/>
          </w:tcPr>
          <w:p w14:paraId="0DD7DA03"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lastRenderedPageBreak/>
              <w:t>19</w:t>
            </w:r>
          </w:p>
        </w:tc>
        <w:tc>
          <w:tcPr>
            <w:tcW w:w="672" w:type="pct"/>
            <w:hideMark/>
          </w:tcPr>
          <w:p w14:paraId="2CD36BF9"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 xml:space="preserve">Dirección de Tecnologías de la información y la comunicación </w:t>
            </w:r>
          </w:p>
        </w:tc>
        <w:tc>
          <w:tcPr>
            <w:tcW w:w="672" w:type="pct"/>
            <w:noWrap/>
            <w:vAlign w:val="center"/>
            <w:hideMark/>
          </w:tcPr>
          <w:p w14:paraId="45E202DA"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 xml:space="preserve">Gestión de las </w:t>
            </w:r>
            <w:proofErr w:type="spellStart"/>
            <w:r w:rsidRPr="00D15346">
              <w:rPr>
                <w:rFonts w:eastAsia="Times New Roman" w:cs="Times New Roman"/>
                <w:color w:val="767171"/>
                <w:sz w:val="20"/>
                <w:szCs w:val="20"/>
                <w:lang w:eastAsia="es-DO"/>
              </w:rPr>
              <w:t>TICs</w:t>
            </w:r>
            <w:proofErr w:type="spellEnd"/>
          </w:p>
        </w:tc>
        <w:tc>
          <w:tcPr>
            <w:tcW w:w="680" w:type="pct"/>
            <w:hideMark/>
          </w:tcPr>
          <w:p w14:paraId="0A944568"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Uso de TIC e implementación de Gobierno Electrónico (ITIGE)</w:t>
            </w:r>
          </w:p>
        </w:tc>
        <w:tc>
          <w:tcPr>
            <w:tcW w:w="662" w:type="pct"/>
            <w:noWrap/>
            <w:vAlign w:val="center"/>
            <w:hideMark/>
          </w:tcPr>
          <w:p w14:paraId="753762F2"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Trimestral</w:t>
            </w:r>
          </w:p>
        </w:tc>
        <w:tc>
          <w:tcPr>
            <w:tcW w:w="448" w:type="pct"/>
            <w:noWrap/>
            <w:vAlign w:val="center"/>
            <w:hideMark/>
          </w:tcPr>
          <w:p w14:paraId="68DBD8A5" w14:textId="77777777" w:rsidR="00977150" w:rsidRPr="00D15346" w:rsidRDefault="00977150" w:rsidP="00F64A7C">
            <w:pPr>
              <w:jc w:val="center"/>
              <w:rPr>
                <w:rFonts w:eastAsia="Times New Roman" w:cs="Times New Roman"/>
                <w:color w:val="767171"/>
                <w:sz w:val="20"/>
                <w:szCs w:val="20"/>
                <w:lang w:eastAsia="es-DO"/>
              </w:rPr>
            </w:pPr>
            <w:r w:rsidRPr="00374D05">
              <w:rPr>
                <w:rFonts w:eastAsia="Times New Roman" w:cs="Times New Roman"/>
                <w:color w:val="767171"/>
                <w:sz w:val="20"/>
                <w:szCs w:val="20"/>
                <w:lang w:eastAsia="es-DO"/>
              </w:rPr>
              <w:t>2024</w:t>
            </w:r>
          </w:p>
        </w:tc>
        <w:tc>
          <w:tcPr>
            <w:tcW w:w="371" w:type="pct"/>
            <w:noWrap/>
            <w:vAlign w:val="center"/>
            <w:hideMark/>
          </w:tcPr>
          <w:p w14:paraId="55132029"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25</w:t>
            </w:r>
          </w:p>
        </w:tc>
        <w:tc>
          <w:tcPr>
            <w:tcW w:w="595" w:type="pct"/>
            <w:noWrap/>
            <w:vAlign w:val="center"/>
            <w:hideMark/>
          </w:tcPr>
          <w:p w14:paraId="59C5A626"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r>
              <w:rPr>
                <w:rFonts w:eastAsia="Times New Roman" w:cs="Times New Roman"/>
                <w:color w:val="767171"/>
                <w:sz w:val="20"/>
                <w:szCs w:val="20"/>
                <w:lang w:eastAsia="es-DO"/>
              </w:rPr>
              <w:t>1</w:t>
            </w:r>
            <w:r w:rsidRPr="00D15346">
              <w:rPr>
                <w:rFonts w:eastAsia="Times New Roman" w:cs="Times New Roman"/>
                <w:color w:val="767171"/>
                <w:sz w:val="20"/>
                <w:szCs w:val="20"/>
                <w:lang w:eastAsia="es-DO"/>
              </w:rPr>
              <w:t xml:space="preserve"> de </w:t>
            </w:r>
            <w:r>
              <w:rPr>
                <w:rFonts w:eastAsia="Times New Roman" w:cs="Times New Roman"/>
                <w:color w:val="767171"/>
                <w:sz w:val="20"/>
                <w:szCs w:val="20"/>
                <w:lang w:eastAsia="es-DO"/>
              </w:rPr>
              <w:t>diciembre 2025</w:t>
            </w:r>
          </w:p>
        </w:tc>
        <w:tc>
          <w:tcPr>
            <w:tcW w:w="601" w:type="pct"/>
            <w:noWrap/>
            <w:vAlign w:val="center"/>
            <w:hideMark/>
          </w:tcPr>
          <w:p w14:paraId="0E83F72B" w14:textId="77777777" w:rsidR="00977150" w:rsidRPr="00D15346" w:rsidRDefault="00977150" w:rsidP="00F64A7C">
            <w:pPr>
              <w:jc w:val="center"/>
              <w:rPr>
                <w:rFonts w:eastAsia="Times New Roman" w:cs="Times New Roman"/>
                <w:color w:val="767171"/>
                <w:sz w:val="20"/>
                <w:szCs w:val="20"/>
                <w:lang w:eastAsia="es-DO"/>
              </w:rPr>
            </w:pPr>
            <w:r>
              <w:rPr>
                <w:rFonts w:eastAsia="Times New Roman" w:cs="Times New Roman"/>
                <w:color w:val="767171"/>
                <w:sz w:val="20"/>
                <w:szCs w:val="20"/>
                <w:lang w:eastAsia="es-DO"/>
              </w:rPr>
              <w:t>74</w:t>
            </w:r>
            <w:r w:rsidRPr="00D15346">
              <w:rPr>
                <w:rFonts w:eastAsia="Times New Roman" w:cs="Times New Roman"/>
                <w:color w:val="767171"/>
                <w:sz w:val="20"/>
                <w:szCs w:val="20"/>
                <w:lang w:eastAsia="es-DO"/>
              </w:rPr>
              <w:t>.</w:t>
            </w:r>
            <w:r>
              <w:rPr>
                <w:rFonts w:eastAsia="Times New Roman" w:cs="Times New Roman"/>
                <w:color w:val="767171"/>
                <w:sz w:val="20"/>
                <w:szCs w:val="20"/>
                <w:lang w:eastAsia="es-DO"/>
              </w:rPr>
              <w:t>45</w:t>
            </w:r>
            <w:r w:rsidRPr="00D15346">
              <w:rPr>
                <w:rFonts w:eastAsia="Times New Roman" w:cs="Times New Roman"/>
                <w:color w:val="767171"/>
                <w:sz w:val="20"/>
                <w:szCs w:val="20"/>
                <w:lang w:eastAsia="es-DO"/>
              </w:rPr>
              <w:t>%</w:t>
            </w:r>
          </w:p>
        </w:tc>
      </w:tr>
      <w:tr w:rsidR="00977150" w:rsidRPr="00D15346" w14:paraId="3C2EC400" w14:textId="77777777" w:rsidTr="00F64A7C">
        <w:trPr>
          <w:trHeight w:val="689"/>
        </w:trPr>
        <w:tc>
          <w:tcPr>
            <w:tcW w:w="299" w:type="pct"/>
            <w:noWrap/>
            <w:vAlign w:val="center"/>
            <w:hideMark/>
          </w:tcPr>
          <w:p w14:paraId="66833958"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20</w:t>
            </w:r>
          </w:p>
        </w:tc>
        <w:tc>
          <w:tcPr>
            <w:tcW w:w="672" w:type="pct"/>
            <w:hideMark/>
          </w:tcPr>
          <w:p w14:paraId="533BD3C9"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Dirección de Participación Ética y Transparencia / Dirección de Comunicación</w:t>
            </w:r>
          </w:p>
        </w:tc>
        <w:tc>
          <w:tcPr>
            <w:tcW w:w="672" w:type="pct"/>
            <w:noWrap/>
            <w:vAlign w:val="center"/>
            <w:hideMark/>
          </w:tcPr>
          <w:p w14:paraId="3938B8A9"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Gestión de las Comunicaciones</w:t>
            </w:r>
          </w:p>
        </w:tc>
        <w:tc>
          <w:tcPr>
            <w:tcW w:w="680" w:type="pct"/>
            <w:hideMark/>
          </w:tcPr>
          <w:p w14:paraId="501101C9"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 xml:space="preserve">Porcentaje de cumplimiento con las publicaciones institucionales. * </w:t>
            </w:r>
          </w:p>
        </w:tc>
        <w:tc>
          <w:tcPr>
            <w:tcW w:w="662" w:type="pct"/>
            <w:noWrap/>
            <w:vAlign w:val="center"/>
            <w:hideMark/>
          </w:tcPr>
          <w:p w14:paraId="377E666B"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 xml:space="preserve">Mensual </w:t>
            </w:r>
          </w:p>
        </w:tc>
        <w:tc>
          <w:tcPr>
            <w:tcW w:w="448" w:type="pct"/>
            <w:noWrap/>
            <w:vAlign w:val="center"/>
            <w:hideMark/>
          </w:tcPr>
          <w:p w14:paraId="072BEE04" w14:textId="77777777" w:rsidR="00977150" w:rsidRPr="00D15346" w:rsidRDefault="00977150" w:rsidP="00F64A7C">
            <w:pPr>
              <w:jc w:val="center"/>
              <w:rPr>
                <w:rFonts w:eastAsia="Times New Roman" w:cs="Times New Roman"/>
                <w:color w:val="767171"/>
                <w:sz w:val="20"/>
                <w:szCs w:val="20"/>
                <w:lang w:eastAsia="es-DO"/>
              </w:rPr>
            </w:pPr>
            <w:r w:rsidRPr="00374D05">
              <w:rPr>
                <w:rFonts w:eastAsia="Times New Roman" w:cs="Times New Roman"/>
                <w:color w:val="767171"/>
                <w:sz w:val="20"/>
                <w:szCs w:val="20"/>
                <w:lang w:eastAsia="es-DO"/>
              </w:rPr>
              <w:t>2024</w:t>
            </w:r>
          </w:p>
        </w:tc>
        <w:tc>
          <w:tcPr>
            <w:tcW w:w="371" w:type="pct"/>
            <w:noWrap/>
            <w:vAlign w:val="center"/>
            <w:hideMark/>
          </w:tcPr>
          <w:p w14:paraId="3B56CC72"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100</w:t>
            </w:r>
          </w:p>
        </w:tc>
        <w:tc>
          <w:tcPr>
            <w:tcW w:w="595" w:type="pct"/>
            <w:noWrap/>
            <w:vAlign w:val="center"/>
            <w:hideMark/>
          </w:tcPr>
          <w:p w14:paraId="0BEE05B6"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r>
              <w:rPr>
                <w:rFonts w:eastAsia="Times New Roman" w:cs="Times New Roman"/>
                <w:color w:val="767171"/>
                <w:sz w:val="20"/>
                <w:szCs w:val="20"/>
                <w:lang w:eastAsia="es-DO"/>
              </w:rPr>
              <w:t>1</w:t>
            </w:r>
            <w:r w:rsidRPr="00D15346">
              <w:rPr>
                <w:rFonts w:eastAsia="Times New Roman" w:cs="Times New Roman"/>
                <w:color w:val="767171"/>
                <w:sz w:val="20"/>
                <w:szCs w:val="20"/>
                <w:lang w:eastAsia="es-DO"/>
              </w:rPr>
              <w:t xml:space="preserve"> de </w:t>
            </w:r>
            <w:r>
              <w:rPr>
                <w:rFonts w:eastAsia="Times New Roman" w:cs="Times New Roman"/>
                <w:color w:val="767171"/>
                <w:sz w:val="20"/>
                <w:szCs w:val="20"/>
                <w:lang w:eastAsia="es-DO"/>
              </w:rPr>
              <w:t>diciembre 2025</w:t>
            </w:r>
          </w:p>
        </w:tc>
        <w:tc>
          <w:tcPr>
            <w:tcW w:w="601" w:type="pct"/>
            <w:noWrap/>
            <w:vAlign w:val="center"/>
            <w:hideMark/>
          </w:tcPr>
          <w:p w14:paraId="455DD7DB" w14:textId="77777777" w:rsidR="00977150" w:rsidRPr="00D15346" w:rsidRDefault="00977150" w:rsidP="00F64A7C">
            <w:pPr>
              <w:jc w:val="center"/>
              <w:rPr>
                <w:rFonts w:eastAsia="Times New Roman" w:cs="Times New Roman"/>
                <w:color w:val="767171"/>
                <w:sz w:val="20"/>
                <w:szCs w:val="20"/>
                <w:lang w:eastAsia="es-DO"/>
              </w:rPr>
            </w:pPr>
            <w:r>
              <w:rPr>
                <w:rFonts w:eastAsia="Times New Roman" w:cs="Times New Roman"/>
                <w:color w:val="767171"/>
                <w:sz w:val="20"/>
                <w:szCs w:val="20"/>
                <w:lang w:eastAsia="es-DO"/>
              </w:rPr>
              <w:t>100%</w:t>
            </w:r>
          </w:p>
        </w:tc>
      </w:tr>
      <w:tr w:rsidR="00977150" w:rsidRPr="00D15346" w14:paraId="0AB09F63" w14:textId="77777777" w:rsidTr="00F64A7C">
        <w:trPr>
          <w:trHeight w:val="426"/>
        </w:trPr>
        <w:tc>
          <w:tcPr>
            <w:tcW w:w="299" w:type="pct"/>
            <w:noWrap/>
            <w:vAlign w:val="center"/>
            <w:hideMark/>
          </w:tcPr>
          <w:p w14:paraId="69220CDD"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21</w:t>
            </w:r>
          </w:p>
        </w:tc>
        <w:tc>
          <w:tcPr>
            <w:tcW w:w="672" w:type="pct"/>
            <w:vAlign w:val="center"/>
            <w:hideMark/>
          </w:tcPr>
          <w:p w14:paraId="5A546475"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Dirección de Planificación y Desarrollo</w:t>
            </w:r>
          </w:p>
        </w:tc>
        <w:tc>
          <w:tcPr>
            <w:tcW w:w="672" w:type="pct"/>
            <w:noWrap/>
            <w:vAlign w:val="center"/>
            <w:hideMark/>
          </w:tcPr>
          <w:p w14:paraId="729EC51A"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Evaluación y Mejora</w:t>
            </w:r>
          </w:p>
        </w:tc>
        <w:tc>
          <w:tcPr>
            <w:tcW w:w="680" w:type="pct"/>
            <w:hideMark/>
          </w:tcPr>
          <w:p w14:paraId="4FFC662A"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Índice de satisfacción con los servicios institucionales</w:t>
            </w:r>
          </w:p>
        </w:tc>
        <w:tc>
          <w:tcPr>
            <w:tcW w:w="662" w:type="pct"/>
            <w:noWrap/>
            <w:vAlign w:val="center"/>
            <w:hideMark/>
          </w:tcPr>
          <w:p w14:paraId="20E82C81" w14:textId="77777777" w:rsidR="00977150" w:rsidRPr="00D15346" w:rsidRDefault="00977150" w:rsidP="00F64A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Anual</w:t>
            </w:r>
          </w:p>
        </w:tc>
        <w:tc>
          <w:tcPr>
            <w:tcW w:w="448" w:type="pct"/>
            <w:noWrap/>
            <w:vAlign w:val="center"/>
            <w:hideMark/>
          </w:tcPr>
          <w:p w14:paraId="06002323" w14:textId="77777777" w:rsidR="00977150" w:rsidRPr="00D15346" w:rsidRDefault="00977150" w:rsidP="00F64A7C">
            <w:pPr>
              <w:jc w:val="center"/>
              <w:rPr>
                <w:rFonts w:eastAsia="Times New Roman" w:cs="Times New Roman"/>
                <w:color w:val="767171"/>
                <w:sz w:val="20"/>
                <w:szCs w:val="20"/>
                <w:lang w:eastAsia="es-DO"/>
              </w:rPr>
            </w:pPr>
            <w:r w:rsidRPr="00374D05">
              <w:rPr>
                <w:rFonts w:eastAsia="Times New Roman" w:cs="Times New Roman"/>
                <w:color w:val="767171"/>
                <w:sz w:val="20"/>
                <w:szCs w:val="20"/>
                <w:lang w:eastAsia="es-DO"/>
              </w:rPr>
              <w:t>2024</w:t>
            </w:r>
          </w:p>
        </w:tc>
        <w:tc>
          <w:tcPr>
            <w:tcW w:w="371" w:type="pct"/>
            <w:noWrap/>
            <w:vAlign w:val="center"/>
            <w:hideMark/>
          </w:tcPr>
          <w:p w14:paraId="4E50BA20"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80%</w:t>
            </w:r>
          </w:p>
        </w:tc>
        <w:tc>
          <w:tcPr>
            <w:tcW w:w="595" w:type="pct"/>
            <w:noWrap/>
            <w:vAlign w:val="center"/>
            <w:hideMark/>
          </w:tcPr>
          <w:p w14:paraId="0A013140"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r>
              <w:rPr>
                <w:rFonts w:eastAsia="Times New Roman" w:cs="Times New Roman"/>
                <w:color w:val="767171"/>
                <w:sz w:val="20"/>
                <w:szCs w:val="20"/>
                <w:lang w:eastAsia="es-DO"/>
              </w:rPr>
              <w:t>1</w:t>
            </w:r>
            <w:r w:rsidRPr="00D15346">
              <w:rPr>
                <w:rFonts w:eastAsia="Times New Roman" w:cs="Times New Roman"/>
                <w:color w:val="767171"/>
                <w:sz w:val="20"/>
                <w:szCs w:val="20"/>
                <w:lang w:eastAsia="es-DO"/>
              </w:rPr>
              <w:t xml:space="preserve"> de </w:t>
            </w:r>
            <w:r>
              <w:rPr>
                <w:rFonts w:eastAsia="Times New Roman" w:cs="Times New Roman"/>
                <w:color w:val="767171"/>
                <w:sz w:val="20"/>
                <w:szCs w:val="20"/>
                <w:lang w:eastAsia="es-DO"/>
              </w:rPr>
              <w:t>diciembre 2025</w:t>
            </w:r>
          </w:p>
        </w:tc>
        <w:tc>
          <w:tcPr>
            <w:tcW w:w="601" w:type="pct"/>
            <w:noWrap/>
            <w:vAlign w:val="center"/>
            <w:hideMark/>
          </w:tcPr>
          <w:p w14:paraId="6ACB0CA2" w14:textId="77777777" w:rsidR="00977150" w:rsidRPr="00D15346" w:rsidRDefault="00977150" w:rsidP="00F64A7C">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9</w:t>
            </w:r>
            <w:r>
              <w:rPr>
                <w:rFonts w:eastAsia="Times New Roman" w:cs="Times New Roman"/>
                <w:color w:val="767171"/>
                <w:sz w:val="20"/>
                <w:szCs w:val="20"/>
                <w:lang w:eastAsia="es-DO"/>
              </w:rPr>
              <w:t>9</w:t>
            </w:r>
            <w:r w:rsidRPr="00D15346">
              <w:rPr>
                <w:rFonts w:eastAsia="Times New Roman" w:cs="Times New Roman"/>
                <w:color w:val="767171"/>
                <w:sz w:val="20"/>
                <w:szCs w:val="20"/>
                <w:lang w:eastAsia="es-DO"/>
              </w:rPr>
              <w:t>%</w:t>
            </w:r>
          </w:p>
        </w:tc>
      </w:tr>
    </w:tbl>
    <w:p w14:paraId="30111CD7" w14:textId="77777777" w:rsidR="00E9116E" w:rsidRPr="00D15346" w:rsidRDefault="00E9116E" w:rsidP="00E9116E">
      <w:pPr>
        <w:spacing w:line="360" w:lineRule="auto"/>
        <w:rPr>
          <w:color w:val="767171"/>
          <w:szCs w:val="24"/>
        </w:rPr>
      </w:pPr>
    </w:p>
    <w:p w14:paraId="1B8C40DF" w14:textId="77777777" w:rsidR="00E9116E" w:rsidRPr="00D15346" w:rsidRDefault="00E9116E" w:rsidP="00E9116E">
      <w:pPr>
        <w:spacing w:line="360" w:lineRule="auto"/>
        <w:rPr>
          <w:color w:val="767171"/>
          <w:szCs w:val="24"/>
        </w:rPr>
      </w:pPr>
    </w:p>
    <w:p w14:paraId="1495F0BF" w14:textId="77777777" w:rsidR="00B7141C" w:rsidRPr="00D15346" w:rsidRDefault="00B7141C">
      <w:pPr>
        <w:rPr>
          <w:b/>
          <w:color w:val="767171"/>
        </w:rPr>
      </w:pPr>
      <w:r w:rsidRPr="00D15346">
        <w:rPr>
          <w:b/>
          <w:color w:val="767171"/>
        </w:rPr>
        <w:br w:type="page"/>
      </w:r>
    </w:p>
    <w:p w14:paraId="426773EA" w14:textId="5DC45CB3" w:rsidR="00E9116E" w:rsidRPr="00D15346" w:rsidRDefault="00E9116E" w:rsidP="00756B97">
      <w:pPr>
        <w:pStyle w:val="Prrafodelista"/>
        <w:keepNext/>
        <w:keepLines/>
        <w:spacing w:after="0" w:line="360" w:lineRule="auto"/>
        <w:ind w:left="284"/>
        <w:jc w:val="both"/>
        <w:outlineLvl w:val="0"/>
        <w:rPr>
          <w:color w:val="767171"/>
        </w:rPr>
      </w:pPr>
      <w:bookmarkStart w:id="238" w:name="_Toc217046212"/>
      <w:r w:rsidRPr="00D15346">
        <w:rPr>
          <w:rFonts w:eastAsia="Times New Roman" w:cs="Times New Roman"/>
          <w:color w:val="767171"/>
          <w:szCs w:val="24"/>
        </w:rPr>
        <w:lastRenderedPageBreak/>
        <w:t xml:space="preserve">Anexo </w:t>
      </w:r>
      <w:r w:rsidR="00F57203" w:rsidRPr="00D15346">
        <w:rPr>
          <w:rFonts w:eastAsia="Times New Roman" w:cs="Times New Roman"/>
          <w:color w:val="767171"/>
          <w:szCs w:val="24"/>
        </w:rPr>
        <w:t>4</w:t>
      </w:r>
      <w:r w:rsidRPr="00D15346">
        <w:rPr>
          <w:rFonts w:eastAsia="Times New Roman" w:cs="Times New Roman"/>
          <w:color w:val="767171"/>
          <w:szCs w:val="24"/>
        </w:rPr>
        <w:t>. Matriz índice de Gestión Presupuestaria Anual (IGP)</w:t>
      </w:r>
      <w:r w:rsidR="00756B97" w:rsidRPr="00D15346">
        <w:rPr>
          <w:rFonts w:eastAsia="Times New Roman" w:cs="Times New Roman"/>
          <w:color w:val="767171"/>
          <w:szCs w:val="24"/>
        </w:rPr>
        <w:t xml:space="preserve">, </w:t>
      </w:r>
      <w:r w:rsidRPr="00D15346">
        <w:rPr>
          <w:color w:val="767171"/>
        </w:rPr>
        <w:t>Resumen de ejecución presupuesto físico - financiero</w:t>
      </w:r>
      <w:bookmarkEnd w:id="238"/>
    </w:p>
    <w:tbl>
      <w:tblPr>
        <w:tblW w:w="7068" w:type="pct"/>
        <w:tblInd w:w="-142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70" w:type="dxa"/>
          <w:right w:w="70" w:type="dxa"/>
        </w:tblCellMar>
        <w:tblLook w:val="04A0" w:firstRow="1" w:lastRow="0" w:firstColumn="1" w:lastColumn="0" w:noHBand="0" w:noVBand="1"/>
      </w:tblPr>
      <w:tblGrid>
        <w:gridCol w:w="506"/>
        <w:gridCol w:w="1240"/>
        <w:gridCol w:w="390"/>
        <w:gridCol w:w="1275"/>
        <w:gridCol w:w="1230"/>
        <w:gridCol w:w="1160"/>
        <w:gridCol w:w="1120"/>
        <w:gridCol w:w="1015"/>
        <w:gridCol w:w="1015"/>
        <w:gridCol w:w="1120"/>
        <w:gridCol w:w="1120"/>
      </w:tblGrid>
      <w:tr w:rsidR="00666B9F" w:rsidRPr="00D15346" w14:paraId="128B327A" w14:textId="77777777" w:rsidTr="00F64A7C">
        <w:trPr>
          <w:trHeight w:val="315"/>
        </w:trPr>
        <w:tc>
          <w:tcPr>
            <w:tcW w:w="2592" w:type="pct"/>
            <w:gridSpan w:val="6"/>
            <w:shd w:val="clear" w:color="000000" w:fill="1F3864"/>
            <w:vAlign w:val="center"/>
            <w:hideMark/>
          </w:tcPr>
          <w:p w14:paraId="665C722F" w14:textId="77777777" w:rsidR="00666B9F" w:rsidRPr="00DA307C" w:rsidRDefault="00666B9F" w:rsidP="00F64A7C">
            <w:pPr>
              <w:spacing w:after="0" w:line="240" w:lineRule="auto"/>
              <w:jc w:val="center"/>
              <w:rPr>
                <w:rFonts w:eastAsia="Times New Roman" w:cs="Times New Roman"/>
                <w:b/>
                <w:bCs/>
                <w:color w:val="FFFFFF" w:themeColor="background1"/>
                <w:sz w:val="18"/>
                <w:szCs w:val="20"/>
                <w:lang w:eastAsia="es-DO"/>
              </w:rPr>
            </w:pPr>
            <w:bookmarkStart w:id="239" w:name="_Hlk216705778"/>
            <w:r w:rsidRPr="00DA307C">
              <w:rPr>
                <w:rFonts w:eastAsia="Times New Roman" w:cs="Times New Roman"/>
                <w:b/>
                <w:bCs/>
                <w:color w:val="FFFFFF" w:themeColor="background1"/>
                <w:sz w:val="18"/>
                <w:szCs w:val="20"/>
                <w:lang w:eastAsia="es-DO"/>
              </w:rPr>
              <w:t xml:space="preserve">PRESUPUESTO FÍSICO </w:t>
            </w:r>
            <w:r>
              <w:rPr>
                <w:rFonts w:eastAsia="Times New Roman" w:cs="Times New Roman"/>
                <w:b/>
                <w:bCs/>
                <w:color w:val="FFFFFF" w:themeColor="background1"/>
                <w:sz w:val="18"/>
                <w:szCs w:val="20"/>
                <w:lang w:eastAsia="es-DO"/>
              </w:rPr>
              <w:t>2025</w:t>
            </w:r>
          </w:p>
        </w:tc>
        <w:tc>
          <w:tcPr>
            <w:tcW w:w="2408" w:type="pct"/>
            <w:gridSpan w:val="5"/>
            <w:shd w:val="clear" w:color="000000" w:fill="1F3864"/>
            <w:vAlign w:val="center"/>
            <w:hideMark/>
          </w:tcPr>
          <w:p w14:paraId="03955284" w14:textId="77777777" w:rsidR="00666B9F" w:rsidRPr="00DA307C" w:rsidRDefault="00666B9F" w:rsidP="00F64A7C">
            <w:pPr>
              <w:spacing w:after="0" w:line="240" w:lineRule="auto"/>
              <w:jc w:val="center"/>
              <w:rPr>
                <w:rFonts w:eastAsia="Times New Roman" w:cs="Times New Roman"/>
                <w:b/>
                <w:bCs/>
                <w:color w:val="FFFFFF" w:themeColor="background1"/>
                <w:sz w:val="18"/>
                <w:szCs w:val="20"/>
                <w:lang w:eastAsia="es-DO"/>
              </w:rPr>
            </w:pPr>
            <w:r w:rsidRPr="00DA307C">
              <w:rPr>
                <w:rFonts w:eastAsia="Times New Roman" w:cs="Times New Roman"/>
                <w:b/>
                <w:bCs/>
                <w:color w:val="FFFFFF" w:themeColor="background1"/>
                <w:sz w:val="18"/>
                <w:szCs w:val="20"/>
                <w:lang w:eastAsia="es-DO"/>
              </w:rPr>
              <w:t>Presupuesto Físico Financiero Ejecutado por Trimestre</w:t>
            </w:r>
          </w:p>
        </w:tc>
      </w:tr>
      <w:tr w:rsidR="00666B9F" w:rsidRPr="00D15346" w14:paraId="2EB9C6C0" w14:textId="77777777" w:rsidTr="00F64A7C">
        <w:trPr>
          <w:trHeight w:val="525"/>
        </w:trPr>
        <w:tc>
          <w:tcPr>
            <w:tcW w:w="226" w:type="pct"/>
            <w:shd w:val="clear" w:color="000000" w:fill="1F3864"/>
            <w:vAlign w:val="center"/>
            <w:hideMark/>
          </w:tcPr>
          <w:p w14:paraId="011C1F5B" w14:textId="77777777" w:rsidR="00666B9F" w:rsidRPr="00DA307C" w:rsidRDefault="00666B9F" w:rsidP="00F64A7C">
            <w:pPr>
              <w:spacing w:after="0" w:line="240" w:lineRule="auto"/>
              <w:rPr>
                <w:rFonts w:eastAsia="Times New Roman" w:cs="Times New Roman"/>
                <w:b/>
                <w:bCs/>
                <w:color w:val="FFFFFF" w:themeColor="background1"/>
                <w:sz w:val="18"/>
                <w:szCs w:val="20"/>
                <w:lang w:eastAsia="es-DO"/>
              </w:rPr>
            </w:pPr>
            <w:r w:rsidRPr="00DA307C">
              <w:rPr>
                <w:rFonts w:eastAsia="Times New Roman" w:cs="Times New Roman"/>
                <w:b/>
                <w:bCs/>
                <w:color w:val="FFFFFF" w:themeColor="background1"/>
                <w:sz w:val="18"/>
                <w:szCs w:val="20"/>
                <w:lang w:eastAsia="es-DO"/>
              </w:rPr>
              <w:t>Cód.</w:t>
            </w:r>
          </w:p>
        </w:tc>
        <w:tc>
          <w:tcPr>
            <w:tcW w:w="554" w:type="pct"/>
            <w:shd w:val="clear" w:color="000000" w:fill="1F3864"/>
            <w:vAlign w:val="center"/>
            <w:hideMark/>
          </w:tcPr>
          <w:p w14:paraId="2EEB9FE8" w14:textId="77777777" w:rsidR="00666B9F" w:rsidRPr="00DA307C" w:rsidRDefault="00666B9F" w:rsidP="00F64A7C">
            <w:pPr>
              <w:spacing w:after="0" w:line="240" w:lineRule="auto"/>
              <w:rPr>
                <w:rFonts w:eastAsia="Times New Roman" w:cs="Times New Roman"/>
                <w:b/>
                <w:bCs/>
                <w:color w:val="FFFFFF" w:themeColor="background1"/>
                <w:sz w:val="18"/>
                <w:szCs w:val="20"/>
                <w:lang w:eastAsia="es-DO"/>
              </w:rPr>
            </w:pPr>
            <w:r w:rsidRPr="00DA307C">
              <w:rPr>
                <w:rFonts w:eastAsia="Times New Roman" w:cs="Times New Roman"/>
                <w:b/>
                <w:bCs/>
                <w:color w:val="FFFFFF" w:themeColor="background1"/>
                <w:sz w:val="18"/>
                <w:szCs w:val="20"/>
                <w:lang w:eastAsia="es-DO"/>
              </w:rPr>
              <w:t>Producto</w:t>
            </w:r>
          </w:p>
        </w:tc>
        <w:tc>
          <w:tcPr>
            <w:tcW w:w="174" w:type="pct"/>
            <w:shd w:val="clear" w:color="000000" w:fill="1F3864"/>
            <w:vAlign w:val="center"/>
            <w:hideMark/>
          </w:tcPr>
          <w:p w14:paraId="20624374" w14:textId="77777777" w:rsidR="00666B9F" w:rsidRPr="00DA307C" w:rsidRDefault="00666B9F" w:rsidP="00F64A7C">
            <w:pPr>
              <w:spacing w:after="0" w:line="240" w:lineRule="auto"/>
              <w:rPr>
                <w:rFonts w:eastAsia="Times New Roman" w:cs="Times New Roman"/>
                <w:b/>
                <w:bCs/>
                <w:color w:val="FFFFFF" w:themeColor="background1"/>
                <w:sz w:val="18"/>
                <w:szCs w:val="20"/>
                <w:lang w:eastAsia="es-DO"/>
              </w:rPr>
            </w:pPr>
            <w:r w:rsidRPr="00DA307C">
              <w:rPr>
                <w:rFonts w:eastAsia="Times New Roman" w:cs="Times New Roman"/>
                <w:b/>
                <w:bCs/>
                <w:color w:val="FFFFFF" w:themeColor="background1"/>
                <w:sz w:val="18"/>
                <w:szCs w:val="20"/>
                <w:lang w:eastAsia="es-DO"/>
              </w:rPr>
              <w:t>OP</w:t>
            </w:r>
          </w:p>
        </w:tc>
        <w:tc>
          <w:tcPr>
            <w:tcW w:w="570" w:type="pct"/>
            <w:shd w:val="clear" w:color="000000" w:fill="1F3864"/>
            <w:vAlign w:val="center"/>
            <w:hideMark/>
          </w:tcPr>
          <w:p w14:paraId="74C272A5" w14:textId="77777777" w:rsidR="00666B9F" w:rsidRPr="00DA307C" w:rsidRDefault="00666B9F" w:rsidP="00F64A7C">
            <w:pPr>
              <w:spacing w:after="0" w:line="240" w:lineRule="auto"/>
              <w:rPr>
                <w:rFonts w:eastAsia="Times New Roman" w:cs="Times New Roman"/>
                <w:b/>
                <w:bCs/>
                <w:color w:val="FFFFFF" w:themeColor="background1"/>
                <w:sz w:val="18"/>
                <w:szCs w:val="20"/>
                <w:lang w:eastAsia="es-DO"/>
              </w:rPr>
            </w:pPr>
            <w:r w:rsidRPr="00DA307C">
              <w:rPr>
                <w:rFonts w:eastAsia="Times New Roman" w:cs="Times New Roman"/>
                <w:b/>
                <w:bCs/>
                <w:color w:val="FFFFFF" w:themeColor="background1"/>
                <w:sz w:val="18"/>
                <w:szCs w:val="20"/>
                <w:lang w:eastAsia="es-DO"/>
              </w:rPr>
              <w:t>Método Cálculo</w:t>
            </w:r>
          </w:p>
        </w:tc>
        <w:tc>
          <w:tcPr>
            <w:tcW w:w="550" w:type="pct"/>
            <w:shd w:val="clear" w:color="000000" w:fill="1F3864"/>
            <w:vAlign w:val="center"/>
            <w:hideMark/>
          </w:tcPr>
          <w:p w14:paraId="62B520A8" w14:textId="77777777" w:rsidR="00666B9F" w:rsidRPr="00DA307C" w:rsidRDefault="00666B9F" w:rsidP="00F64A7C">
            <w:pPr>
              <w:spacing w:after="0" w:line="240" w:lineRule="auto"/>
              <w:rPr>
                <w:rFonts w:eastAsia="Times New Roman" w:cs="Times New Roman"/>
                <w:b/>
                <w:bCs/>
                <w:color w:val="FFFFFF" w:themeColor="background1"/>
                <w:sz w:val="18"/>
                <w:szCs w:val="20"/>
                <w:lang w:eastAsia="es-DO"/>
              </w:rPr>
            </w:pPr>
            <w:r w:rsidRPr="00DA307C">
              <w:rPr>
                <w:rFonts w:eastAsia="Times New Roman" w:cs="Times New Roman"/>
                <w:b/>
                <w:bCs/>
                <w:color w:val="FFFFFF" w:themeColor="background1"/>
                <w:sz w:val="18"/>
                <w:szCs w:val="20"/>
                <w:lang w:eastAsia="es-DO"/>
              </w:rPr>
              <w:t>Indicador</w:t>
            </w:r>
          </w:p>
        </w:tc>
        <w:tc>
          <w:tcPr>
            <w:tcW w:w="518" w:type="pct"/>
            <w:shd w:val="clear" w:color="000000" w:fill="1F3864"/>
            <w:vAlign w:val="center"/>
            <w:hideMark/>
          </w:tcPr>
          <w:p w14:paraId="59B2C73D" w14:textId="77777777" w:rsidR="00666B9F" w:rsidRPr="00DA307C" w:rsidRDefault="00666B9F" w:rsidP="00F64A7C">
            <w:pPr>
              <w:spacing w:after="0" w:line="240" w:lineRule="auto"/>
              <w:rPr>
                <w:rFonts w:eastAsia="Times New Roman" w:cs="Times New Roman"/>
                <w:b/>
                <w:bCs/>
                <w:color w:val="FFFFFF" w:themeColor="background1"/>
                <w:sz w:val="18"/>
                <w:szCs w:val="20"/>
                <w:lang w:eastAsia="es-DO"/>
              </w:rPr>
            </w:pPr>
            <w:r w:rsidRPr="00DA307C">
              <w:rPr>
                <w:rFonts w:eastAsia="Times New Roman" w:cs="Times New Roman"/>
                <w:b/>
                <w:bCs/>
                <w:color w:val="FFFFFF" w:themeColor="background1"/>
                <w:sz w:val="18"/>
                <w:szCs w:val="20"/>
                <w:lang w:eastAsia="es-DO"/>
              </w:rPr>
              <w:t> </w:t>
            </w:r>
          </w:p>
        </w:tc>
        <w:tc>
          <w:tcPr>
            <w:tcW w:w="500" w:type="pct"/>
            <w:shd w:val="clear" w:color="000000" w:fill="1F3864"/>
            <w:vAlign w:val="center"/>
            <w:hideMark/>
          </w:tcPr>
          <w:p w14:paraId="3A9252D1" w14:textId="77777777" w:rsidR="00666B9F" w:rsidRPr="00DA307C" w:rsidRDefault="00666B9F" w:rsidP="00F64A7C">
            <w:pPr>
              <w:spacing w:after="0" w:line="240" w:lineRule="auto"/>
              <w:jc w:val="center"/>
              <w:rPr>
                <w:rFonts w:eastAsia="Times New Roman" w:cs="Times New Roman"/>
                <w:b/>
                <w:bCs/>
                <w:color w:val="FFFFFF" w:themeColor="background1"/>
                <w:sz w:val="18"/>
                <w:szCs w:val="20"/>
                <w:lang w:eastAsia="es-DO"/>
              </w:rPr>
            </w:pPr>
            <w:r w:rsidRPr="00DA307C">
              <w:rPr>
                <w:rFonts w:eastAsia="Times New Roman" w:cs="Times New Roman"/>
                <w:b/>
                <w:bCs/>
                <w:color w:val="FFFFFF" w:themeColor="background1"/>
                <w:sz w:val="18"/>
                <w:szCs w:val="20"/>
                <w:lang w:eastAsia="es-DO"/>
              </w:rPr>
              <w:t xml:space="preserve">Ajuste </w:t>
            </w:r>
            <w:r>
              <w:rPr>
                <w:rFonts w:eastAsia="Times New Roman" w:cs="Times New Roman"/>
                <w:b/>
                <w:bCs/>
                <w:color w:val="FFFFFF" w:themeColor="background1"/>
                <w:sz w:val="18"/>
                <w:szCs w:val="20"/>
                <w:lang w:eastAsia="es-DO"/>
              </w:rPr>
              <w:t>2025</w:t>
            </w:r>
          </w:p>
        </w:tc>
        <w:tc>
          <w:tcPr>
            <w:tcW w:w="453" w:type="pct"/>
            <w:shd w:val="clear" w:color="000000" w:fill="1F3864"/>
            <w:vAlign w:val="center"/>
            <w:hideMark/>
          </w:tcPr>
          <w:p w14:paraId="1A7FE5BC" w14:textId="77777777" w:rsidR="00666B9F" w:rsidRPr="00DA307C" w:rsidRDefault="00666B9F" w:rsidP="00F64A7C">
            <w:pPr>
              <w:spacing w:after="0" w:line="240" w:lineRule="auto"/>
              <w:jc w:val="center"/>
              <w:rPr>
                <w:rFonts w:eastAsia="Times New Roman" w:cs="Times New Roman"/>
                <w:b/>
                <w:bCs/>
                <w:color w:val="FFFFFF" w:themeColor="background1"/>
                <w:sz w:val="18"/>
                <w:szCs w:val="20"/>
                <w:lang w:eastAsia="es-DO"/>
              </w:rPr>
            </w:pPr>
            <w:r w:rsidRPr="00DA307C">
              <w:rPr>
                <w:rFonts w:eastAsia="Times New Roman" w:cs="Times New Roman"/>
                <w:b/>
                <w:bCs/>
                <w:color w:val="FFFFFF" w:themeColor="background1"/>
                <w:sz w:val="18"/>
                <w:szCs w:val="20"/>
                <w:lang w:eastAsia="es-DO"/>
              </w:rPr>
              <w:t>T1</w:t>
            </w:r>
          </w:p>
        </w:tc>
        <w:tc>
          <w:tcPr>
            <w:tcW w:w="453" w:type="pct"/>
            <w:shd w:val="clear" w:color="000000" w:fill="1F3864"/>
            <w:vAlign w:val="center"/>
            <w:hideMark/>
          </w:tcPr>
          <w:p w14:paraId="379D0D8D" w14:textId="77777777" w:rsidR="00666B9F" w:rsidRPr="00DA307C" w:rsidRDefault="00666B9F" w:rsidP="00F64A7C">
            <w:pPr>
              <w:spacing w:after="0" w:line="240" w:lineRule="auto"/>
              <w:jc w:val="center"/>
              <w:rPr>
                <w:rFonts w:eastAsia="Times New Roman" w:cs="Times New Roman"/>
                <w:b/>
                <w:bCs/>
                <w:color w:val="FFFFFF" w:themeColor="background1"/>
                <w:sz w:val="18"/>
                <w:szCs w:val="20"/>
                <w:lang w:eastAsia="es-DO"/>
              </w:rPr>
            </w:pPr>
            <w:r w:rsidRPr="00DA307C">
              <w:rPr>
                <w:rFonts w:eastAsia="Times New Roman" w:cs="Times New Roman"/>
                <w:b/>
                <w:bCs/>
                <w:color w:val="FFFFFF" w:themeColor="background1"/>
                <w:sz w:val="18"/>
                <w:szCs w:val="20"/>
                <w:lang w:eastAsia="es-DO"/>
              </w:rPr>
              <w:t>T2</w:t>
            </w:r>
          </w:p>
        </w:tc>
        <w:tc>
          <w:tcPr>
            <w:tcW w:w="500" w:type="pct"/>
            <w:shd w:val="clear" w:color="000000" w:fill="1F3864"/>
            <w:vAlign w:val="center"/>
            <w:hideMark/>
          </w:tcPr>
          <w:p w14:paraId="1F1DB32A" w14:textId="77777777" w:rsidR="00666B9F" w:rsidRPr="00DA307C" w:rsidRDefault="00666B9F" w:rsidP="00F64A7C">
            <w:pPr>
              <w:spacing w:after="0" w:line="240" w:lineRule="auto"/>
              <w:jc w:val="center"/>
              <w:rPr>
                <w:rFonts w:eastAsia="Times New Roman" w:cs="Times New Roman"/>
                <w:b/>
                <w:bCs/>
                <w:color w:val="FFFFFF" w:themeColor="background1"/>
                <w:sz w:val="18"/>
                <w:szCs w:val="20"/>
                <w:lang w:eastAsia="es-DO"/>
              </w:rPr>
            </w:pPr>
            <w:r w:rsidRPr="00DA307C">
              <w:rPr>
                <w:rFonts w:eastAsia="Times New Roman" w:cs="Times New Roman"/>
                <w:b/>
                <w:bCs/>
                <w:color w:val="FFFFFF" w:themeColor="background1"/>
                <w:sz w:val="18"/>
                <w:szCs w:val="20"/>
                <w:lang w:eastAsia="es-DO"/>
              </w:rPr>
              <w:t>T3</w:t>
            </w:r>
          </w:p>
        </w:tc>
        <w:tc>
          <w:tcPr>
            <w:tcW w:w="500" w:type="pct"/>
            <w:shd w:val="clear" w:color="000000" w:fill="1F3864"/>
            <w:vAlign w:val="center"/>
            <w:hideMark/>
          </w:tcPr>
          <w:p w14:paraId="516F1D09" w14:textId="77777777" w:rsidR="00666B9F" w:rsidRPr="00DA307C" w:rsidRDefault="00666B9F" w:rsidP="00F64A7C">
            <w:pPr>
              <w:spacing w:after="0" w:line="240" w:lineRule="auto"/>
              <w:jc w:val="center"/>
              <w:rPr>
                <w:rFonts w:eastAsia="Times New Roman" w:cs="Times New Roman"/>
                <w:b/>
                <w:bCs/>
                <w:color w:val="FFFFFF" w:themeColor="background1"/>
                <w:sz w:val="18"/>
                <w:szCs w:val="20"/>
                <w:lang w:eastAsia="es-DO"/>
              </w:rPr>
            </w:pPr>
            <w:r w:rsidRPr="00DA307C">
              <w:rPr>
                <w:rFonts w:eastAsia="Times New Roman" w:cs="Times New Roman"/>
                <w:b/>
                <w:bCs/>
                <w:color w:val="FFFFFF" w:themeColor="background1"/>
                <w:sz w:val="18"/>
                <w:szCs w:val="20"/>
                <w:lang w:eastAsia="es-DO"/>
              </w:rPr>
              <w:t>T4</w:t>
            </w:r>
          </w:p>
        </w:tc>
      </w:tr>
      <w:tr w:rsidR="00666B9F" w:rsidRPr="00D15346" w14:paraId="14D4B2B4" w14:textId="77777777" w:rsidTr="00F64A7C">
        <w:trPr>
          <w:trHeight w:val="780"/>
        </w:trPr>
        <w:tc>
          <w:tcPr>
            <w:tcW w:w="226" w:type="pct"/>
            <w:vMerge w:val="restart"/>
            <w:vAlign w:val="center"/>
            <w:hideMark/>
          </w:tcPr>
          <w:p w14:paraId="280A7D7B" w14:textId="77777777" w:rsidR="00666B9F" w:rsidRPr="00D15346" w:rsidRDefault="00666B9F" w:rsidP="00F64A7C">
            <w:pPr>
              <w:spacing w:after="0" w:line="240" w:lineRule="auto"/>
              <w:jc w:val="center"/>
              <w:rPr>
                <w:rFonts w:eastAsia="Times New Roman" w:cs="Times New Roman"/>
                <w:color w:val="767171"/>
                <w:sz w:val="14"/>
                <w:szCs w:val="20"/>
                <w:lang w:eastAsia="es-DO"/>
              </w:rPr>
            </w:pPr>
            <w:r w:rsidRPr="00D15346">
              <w:rPr>
                <w:rFonts w:eastAsia="Times New Roman" w:cs="Times New Roman"/>
                <w:color w:val="767171"/>
                <w:sz w:val="14"/>
                <w:szCs w:val="20"/>
                <w:lang w:eastAsia="es-DO"/>
              </w:rPr>
              <w:t>7712</w:t>
            </w:r>
          </w:p>
        </w:tc>
        <w:tc>
          <w:tcPr>
            <w:tcW w:w="554" w:type="pct"/>
            <w:vMerge w:val="restart"/>
            <w:vAlign w:val="center"/>
            <w:hideMark/>
          </w:tcPr>
          <w:p w14:paraId="357CA755" w14:textId="77777777" w:rsidR="00666B9F" w:rsidRPr="00D15346" w:rsidRDefault="00666B9F" w:rsidP="00F64A7C">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Relaciones Diplomáticas en el Exterior Fomentadas y Desarrolladas</w:t>
            </w:r>
          </w:p>
        </w:tc>
        <w:tc>
          <w:tcPr>
            <w:tcW w:w="174" w:type="pct"/>
            <w:vMerge w:val="restart"/>
            <w:vAlign w:val="center"/>
            <w:hideMark/>
          </w:tcPr>
          <w:p w14:paraId="0A2C44F2" w14:textId="77777777" w:rsidR="00666B9F" w:rsidRPr="00D15346" w:rsidRDefault="00666B9F" w:rsidP="00F64A7C">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A</w:t>
            </w:r>
          </w:p>
        </w:tc>
        <w:tc>
          <w:tcPr>
            <w:tcW w:w="570" w:type="pct"/>
            <w:vMerge w:val="restart"/>
            <w:vAlign w:val="center"/>
            <w:hideMark/>
          </w:tcPr>
          <w:p w14:paraId="5F5D9BF4" w14:textId="77777777" w:rsidR="00666B9F" w:rsidRPr="00D15346" w:rsidRDefault="00666B9F" w:rsidP="00F64A7C">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Sumatoria de cantidad de políticas implementadas.</w:t>
            </w:r>
          </w:p>
        </w:tc>
        <w:tc>
          <w:tcPr>
            <w:tcW w:w="550" w:type="pct"/>
            <w:vMerge w:val="restart"/>
            <w:vAlign w:val="center"/>
            <w:hideMark/>
          </w:tcPr>
          <w:p w14:paraId="2534C7A5" w14:textId="77777777" w:rsidR="00666B9F" w:rsidRPr="00D15346" w:rsidRDefault="00666B9F" w:rsidP="00F64A7C">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Cantidad de políticas implementadas en el exterior.</w:t>
            </w:r>
          </w:p>
        </w:tc>
        <w:tc>
          <w:tcPr>
            <w:tcW w:w="518" w:type="pct"/>
            <w:vAlign w:val="center"/>
            <w:hideMark/>
          </w:tcPr>
          <w:p w14:paraId="74DBBCE9" w14:textId="77777777" w:rsidR="00666B9F" w:rsidRPr="00D15346" w:rsidRDefault="00666B9F" w:rsidP="00F64A7C">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Presupuesto financiero asignado</w:t>
            </w:r>
          </w:p>
        </w:tc>
        <w:tc>
          <w:tcPr>
            <w:tcW w:w="500" w:type="pct"/>
            <w:vAlign w:val="center"/>
            <w:hideMark/>
          </w:tcPr>
          <w:p w14:paraId="2CEB2AC9" w14:textId="77777777" w:rsidR="00666B9F" w:rsidRPr="00D15346" w:rsidRDefault="00666B9F" w:rsidP="00F64A7C">
            <w:pPr>
              <w:spacing w:after="0" w:line="240" w:lineRule="auto"/>
              <w:rPr>
                <w:rFonts w:eastAsia="Times New Roman" w:cs="Times New Roman"/>
                <w:color w:val="767171"/>
                <w:sz w:val="14"/>
                <w:szCs w:val="20"/>
                <w:lang w:eastAsia="es-DO"/>
              </w:rPr>
            </w:pPr>
            <w:r w:rsidRPr="00A701FF">
              <w:rPr>
                <w:rFonts w:eastAsia="Times New Roman" w:cs="Times New Roman"/>
                <w:color w:val="767171"/>
                <w:sz w:val="14"/>
                <w:szCs w:val="20"/>
                <w:lang w:eastAsia="es-DO"/>
              </w:rPr>
              <w:t>4,158,715,309.85</w:t>
            </w:r>
          </w:p>
        </w:tc>
        <w:tc>
          <w:tcPr>
            <w:tcW w:w="453" w:type="pct"/>
            <w:vAlign w:val="center"/>
            <w:hideMark/>
          </w:tcPr>
          <w:p w14:paraId="54D52979" w14:textId="77777777" w:rsidR="00666B9F" w:rsidRPr="00D15346" w:rsidRDefault="00666B9F" w:rsidP="00F64A7C">
            <w:pPr>
              <w:spacing w:after="0" w:line="240" w:lineRule="auto"/>
              <w:rPr>
                <w:rFonts w:eastAsia="Times New Roman" w:cs="Times New Roman"/>
                <w:color w:val="767171"/>
                <w:sz w:val="14"/>
                <w:szCs w:val="20"/>
                <w:lang w:eastAsia="es-DO"/>
              </w:rPr>
            </w:pPr>
            <w:r w:rsidRPr="00A701FF">
              <w:rPr>
                <w:rFonts w:eastAsia="Times New Roman" w:cs="Times New Roman"/>
                <w:color w:val="767171"/>
                <w:sz w:val="14"/>
                <w:szCs w:val="20"/>
                <w:lang w:eastAsia="es-DO"/>
              </w:rPr>
              <w:t>980,288,954.60</w:t>
            </w:r>
          </w:p>
        </w:tc>
        <w:tc>
          <w:tcPr>
            <w:tcW w:w="453" w:type="pct"/>
            <w:vAlign w:val="center"/>
            <w:hideMark/>
          </w:tcPr>
          <w:p w14:paraId="10A4F99A" w14:textId="77777777" w:rsidR="00666B9F" w:rsidRPr="00D15346" w:rsidRDefault="00666B9F" w:rsidP="00F64A7C">
            <w:pPr>
              <w:spacing w:after="0" w:line="240" w:lineRule="auto"/>
              <w:rPr>
                <w:rFonts w:eastAsia="Times New Roman" w:cs="Times New Roman"/>
                <w:color w:val="767171"/>
                <w:sz w:val="14"/>
                <w:szCs w:val="20"/>
                <w:lang w:eastAsia="es-DO"/>
              </w:rPr>
            </w:pPr>
            <w:r w:rsidRPr="00A701FF">
              <w:rPr>
                <w:rFonts w:eastAsia="Times New Roman" w:cs="Times New Roman"/>
                <w:color w:val="767171"/>
                <w:sz w:val="14"/>
                <w:szCs w:val="20"/>
                <w:lang w:eastAsia="es-DO"/>
              </w:rPr>
              <w:t>974,914,308.18</w:t>
            </w:r>
          </w:p>
        </w:tc>
        <w:tc>
          <w:tcPr>
            <w:tcW w:w="500" w:type="pct"/>
            <w:vAlign w:val="center"/>
            <w:hideMark/>
          </w:tcPr>
          <w:p w14:paraId="240838FA" w14:textId="77777777" w:rsidR="00666B9F" w:rsidRPr="00D15346" w:rsidRDefault="00666B9F" w:rsidP="00F64A7C">
            <w:pPr>
              <w:spacing w:after="0" w:line="240" w:lineRule="auto"/>
              <w:rPr>
                <w:rFonts w:eastAsia="Times New Roman" w:cs="Times New Roman"/>
                <w:color w:val="767171"/>
                <w:sz w:val="14"/>
                <w:szCs w:val="20"/>
                <w:lang w:eastAsia="es-DO"/>
              </w:rPr>
            </w:pPr>
            <w:r w:rsidRPr="00A701FF">
              <w:rPr>
                <w:rFonts w:eastAsia="Times New Roman" w:cs="Times New Roman"/>
                <w:color w:val="767171"/>
                <w:sz w:val="14"/>
                <w:szCs w:val="20"/>
                <w:lang w:eastAsia="es-DO"/>
              </w:rPr>
              <w:t>1,082,239,783.66</w:t>
            </w:r>
          </w:p>
        </w:tc>
        <w:tc>
          <w:tcPr>
            <w:tcW w:w="500" w:type="pct"/>
            <w:vAlign w:val="center"/>
            <w:hideMark/>
          </w:tcPr>
          <w:p w14:paraId="6A7E92DA" w14:textId="77777777" w:rsidR="00666B9F" w:rsidRPr="00D15346" w:rsidRDefault="00666B9F" w:rsidP="00F64A7C">
            <w:pPr>
              <w:spacing w:after="0" w:line="240" w:lineRule="auto"/>
              <w:rPr>
                <w:rFonts w:eastAsia="Times New Roman" w:cs="Times New Roman"/>
                <w:color w:val="767171"/>
                <w:sz w:val="14"/>
                <w:szCs w:val="20"/>
                <w:lang w:eastAsia="es-DO"/>
              </w:rPr>
            </w:pPr>
            <w:r w:rsidRPr="00A701FF">
              <w:rPr>
                <w:rFonts w:eastAsia="Times New Roman" w:cs="Times New Roman"/>
                <w:color w:val="767171"/>
                <w:sz w:val="14"/>
                <w:szCs w:val="20"/>
                <w:lang w:eastAsia="es-DO"/>
              </w:rPr>
              <w:t>1,121,272,263.41</w:t>
            </w:r>
          </w:p>
        </w:tc>
      </w:tr>
      <w:tr w:rsidR="00666B9F" w:rsidRPr="00D15346" w14:paraId="6697E6A9" w14:textId="77777777" w:rsidTr="00F64A7C">
        <w:trPr>
          <w:trHeight w:val="571"/>
        </w:trPr>
        <w:tc>
          <w:tcPr>
            <w:tcW w:w="226" w:type="pct"/>
            <w:vMerge/>
            <w:vAlign w:val="center"/>
            <w:hideMark/>
          </w:tcPr>
          <w:p w14:paraId="3ED86062" w14:textId="77777777" w:rsidR="00666B9F" w:rsidRPr="00D15346" w:rsidRDefault="00666B9F" w:rsidP="00F64A7C">
            <w:pPr>
              <w:spacing w:after="0" w:line="240" w:lineRule="auto"/>
              <w:rPr>
                <w:rFonts w:eastAsia="Times New Roman" w:cs="Times New Roman"/>
                <w:color w:val="767171"/>
                <w:sz w:val="14"/>
                <w:szCs w:val="20"/>
                <w:lang w:eastAsia="es-DO"/>
              </w:rPr>
            </w:pPr>
          </w:p>
        </w:tc>
        <w:tc>
          <w:tcPr>
            <w:tcW w:w="554" w:type="pct"/>
            <w:vMerge/>
            <w:vAlign w:val="center"/>
            <w:hideMark/>
          </w:tcPr>
          <w:p w14:paraId="0DF663E6" w14:textId="77777777" w:rsidR="00666B9F" w:rsidRPr="00D15346" w:rsidRDefault="00666B9F" w:rsidP="00F64A7C">
            <w:pPr>
              <w:spacing w:after="0" w:line="240" w:lineRule="auto"/>
              <w:rPr>
                <w:rFonts w:eastAsia="Times New Roman" w:cs="Times New Roman"/>
                <w:color w:val="767171"/>
                <w:sz w:val="18"/>
                <w:szCs w:val="20"/>
                <w:lang w:eastAsia="es-DO"/>
              </w:rPr>
            </w:pPr>
          </w:p>
        </w:tc>
        <w:tc>
          <w:tcPr>
            <w:tcW w:w="174" w:type="pct"/>
            <w:vMerge/>
            <w:vAlign w:val="center"/>
            <w:hideMark/>
          </w:tcPr>
          <w:p w14:paraId="40632F4B" w14:textId="77777777" w:rsidR="00666B9F" w:rsidRPr="00D15346" w:rsidRDefault="00666B9F" w:rsidP="00F64A7C">
            <w:pPr>
              <w:spacing w:after="0" w:line="240" w:lineRule="auto"/>
              <w:rPr>
                <w:rFonts w:eastAsia="Times New Roman" w:cs="Times New Roman"/>
                <w:color w:val="767171"/>
                <w:sz w:val="18"/>
                <w:szCs w:val="20"/>
                <w:lang w:eastAsia="es-DO"/>
              </w:rPr>
            </w:pPr>
          </w:p>
        </w:tc>
        <w:tc>
          <w:tcPr>
            <w:tcW w:w="570" w:type="pct"/>
            <w:vMerge/>
            <w:vAlign w:val="center"/>
            <w:hideMark/>
          </w:tcPr>
          <w:p w14:paraId="381A27B0" w14:textId="77777777" w:rsidR="00666B9F" w:rsidRPr="00D15346" w:rsidRDefault="00666B9F" w:rsidP="00F64A7C">
            <w:pPr>
              <w:spacing w:after="0" w:line="240" w:lineRule="auto"/>
              <w:rPr>
                <w:rFonts w:eastAsia="Times New Roman" w:cs="Times New Roman"/>
                <w:color w:val="767171"/>
                <w:sz w:val="18"/>
                <w:szCs w:val="20"/>
                <w:lang w:eastAsia="es-DO"/>
              </w:rPr>
            </w:pPr>
          </w:p>
        </w:tc>
        <w:tc>
          <w:tcPr>
            <w:tcW w:w="550" w:type="pct"/>
            <w:vMerge/>
            <w:vAlign w:val="center"/>
            <w:hideMark/>
          </w:tcPr>
          <w:p w14:paraId="5E7163CD" w14:textId="77777777" w:rsidR="00666B9F" w:rsidRPr="00D15346" w:rsidRDefault="00666B9F" w:rsidP="00F64A7C">
            <w:pPr>
              <w:spacing w:after="0" w:line="240" w:lineRule="auto"/>
              <w:rPr>
                <w:rFonts w:eastAsia="Times New Roman" w:cs="Times New Roman"/>
                <w:color w:val="767171"/>
                <w:sz w:val="18"/>
                <w:szCs w:val="20"/>
                <w:lang w:eastAsia="es-DO"/>
              </w:rPr>
            </w:pPr>
          </w:p>
        </w:tc>
        <w:tc>
          <w:tcPr>
            <w:tcW w:w="518" w:type="pct"/>
            <w:vAlign w:val="center"/>
            <w:hideMark/>
          </w:tcPr>
          <w:p w14:paraId="3F0E99A5" w14:textId="77777777" w:rsidR="00666B9F" w:rsidRPr="00D15346" w:rsidRDefault="00666B9F" w:rsidP="00F64A7C">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Meta presupuestada</w:t>
            </w:r>
          </w:p>
        </w:tc>
        <w:tc>
          <w:tcPr>
            <w:tcW w:w="500" w:type="pct"/>
            <w:vAlign w:val="center"/>
            <w:hideMark/>
          </w:tcPr>
          <w:p w14:paraId="2E29378B" w14:textId="77777777" w:rsidR="00666B9F" w:rsidRPr="00D15346" w:rsidRDefault="00666B9F" w:rsidP="00F64A7C">
            <w:pPr>
              <w:spacing w:after="0" w:line="240" w:lineRule="auto"/>
              <w:jc w:val="center"/>
              <w:rPr>
                <w:rFonts w:eastAsia="Times New Roman" w:cs="Times New Roman"/>
                <w:b/>
                <w:bCs/>
                <w:color w:val="767171"/>
                <w:sz w:val="14"/>
                <w:szCs w:val="20"/>
                <w:lang w:eastAsia="es-DO"/>
              </w:rPr>
            </w:pPr>
            <w:r>
              <w:rPr>
                <w:rFonts w:eastAsia="Times New Roman" w:cs="Times New Roman"/>
                <w:b/>
                <w:bCs/>
                <w:color w:val="767171"/>
                <w:sz w:val="14"/>
                <w:szCs w:val="20"/>
                <w:lang w:eastAsia="es-DO"/>
              </w:rPr>
              <w:t>31</w:t>
            </w:r>
          </w:p>
        </w:tc>
        <w:tc>
          <w:tcPr>
            <w:tcW w:w="453" w:type="pct"/>
            <w:vAlign w:val="center"/>
            <w:hideMark/>
          </w:tcPr>
          <w:p w14:paraId="7E4498D9" w14:textId="77777777" w:rsidR="00666B9F" w:rsidRPr="00D15346" w:rsidRDefault="00666B9F" w:rsidP="00F64A7C">
            <w:pPr>
              <w:spacing w:after="0" w:line="240" w:lineRule="auto"/>
              <w:jc w:val="center"/>
              <w:rPr>
                <w:rFonts w:eastAsia="Times New Roman" w:cs="Times New Roman"/>
                <w:b/>
                <w:bCs/>
                <w:color w:val="767171"/>
                <w:sz w:val="14"/>
                <w:szCs w:val="20"/>
                <w:lang w:eastAsia="es-DO"/>
              </w:rPr>
            </w:pPr>
            <w:r>
              <w:rPr>
                <w:rFonts w:eastAsia="Times New Roman" w:cs="Times New Roman"/>
                <w:b/>
                <w:bCs/>
                <w:color w:val="767171"/>
                <w:sz w:val="14"/>
                <w:szCs w:val="20"/>
                <w:lang w:eastAsia="es-DO"/>
              </w:rPr>
              <w:t>7</w:t>
            </w:r>
          </w:p>
        </w:tc>
        <w:tc>
          <w:tcPr>
            <w:tcW w:w="453" w:type="pct"/>
            <w:vAlign w:val="center"/>
            <w:hideMark/>
          </w:tcPr>
          <w:p w14:paraId="28A8B65E" w14:textId="77777777" w:rsidR="00666B9F" w:rsidRPr="00D15346" w:rsidRDefault="00666B9F" w:rsidP="00F64A7C">
            <w:pPr>
              <w:spacing w:after="0" w:line="240" w:lineRule="auto"/>
              <w:jc w:val="center"/>
              <w:rPr>
                <w:rFonts w:eastAsia="Times New Roman" w:cs="Times New Roman"/>
                <w:b/>
                <w:bCs/>
                <w:color w:val="767171"/>
                <w:sz w:val="14"/>
                <w:szCs w:val="20"/>
                <w:lang w:eastAsia="es-DO"/>
              </w:rPr>
            </w:pPr>
            <w:r>
              <w:rPr>
                <w:rFonts w:eastAsia="Times New Roman" w:cs="Times New Roman"/>
                <w:b/>
                <w:bCs/>
                <w:color w:val="767171"/>
                <w:sz w:val="14"/>
                <w:szCs w:val="20"/>
                <w:lang w:eastAsia="es-DO"/>
              </w:rPr>
              <w:t>8</w:t>
            </w:r>
          </w:p>
        </w:tc>
        <w:tc>
          <w:tcPr>
            <w:tcW w:w="500" w:type="pct"/>
            <w:vAlign w:val="center"/>
            <w:hideMark/>
          </w:tcPr>
          <w:p w14:paraId="6B68FF99" w14:textId="77777777" w:rsidR="00666B9F" w:rsidRPr="00D15346" w:rsidRDefault="00666B9F" w:rsidP="00F64A7C">
            <w:pPr>
              <w:spacing w:after="0" w:line="240" w:lineRule="auto"/>
              <w:jc w:val="center"/>
              <w:rPr>
                <w:rFonts w:eastAsia="Times New Roman" w:cs="Times New Roman"/>
                <w:b/>
                <w:bCs/>
                <w:color w:val="767171"/>
                <w:sz w:val="14"/>
                <w:szCs w:val="20"/>
                <w:lang w:eastAsia="es-DO"/>
              </w:rPr>
            </w:pPr>
            <w:r>
              <w:rPr>
                <w:rFonts w:eastAsia="Times New Roman" w:cs="Times New Roman"/>
                <w:b/>
                <w:bCs/>
                <w:color w:val="767171"/>
                <w:sz w:val="14"/>
                <w:szCs w:val="20"/>
                <w:lang w:eastAsia="es-DO"/>
              </w:rPr>
              <w:t>8</w:t>
            </w:r>
          </w:p>
        </w:tc>
        <w:tc>
          <w:tcPr>
            <w:tcW w:w="500" w:type="pct"/>
            <w:shd w:val="clear" w:color="auto" w:fill="FFFFFF" w:themeFill="background1"/>
            <w:vAlign w:val="center"/>
            <w:hideMark/>
          </w:tcPr>
          <w:p w14:paraId="36228D6A" w14:textId="77777777" w:rsidR="00666B9F" w:rsidRPr="00D15346" w:rsidRDefault="00666B9F" w:rsidP="00F64A7C">
            <w:pPr>
              <w:spacing w:after="0" w:line="240" w:lineRule="auto"/>
              <w:jc w:val="center"/>
              <w:rPr>
                <w:rFonts w:eastAsia="Times New Roman" w:cs="Times New Roman"/>
                <w:b/>
                <w:bCs/>
                <w:color w:val="767171"/>
                <w:sz w:val="14"/>
                <w:szCs w:val="20"/>
                <w:lang w:eastAsia="es-DO"/>
              </w:rPr>
            </w:pPr>
            <w:r>
              <w:rPr>
                <w:rFonts w:eastAsia="Times New Roman" w:cs="Times New Roman"/>
                <w:b/>
                <w:bCs/>
                <w:color w:val="767171"/>
                <w:sz w:val="14"/>
                <w:szCs w:val="20"/>
                <w:lang w:eastAsia="es-DO"/>
              </w:rPr>
              <w:t>8</w:t>
            </w:r>
          </w:p>
        </w:tc>
      </w:tr>
      <w:tr w:rsidR="00666B9F" w:rsidRPr="00D15346" w14:paraId="2C58E35C" w14:textId="77777777" w:rsidTr="00F64A7C">
        <w:trPr>
          <w:trHeight w:val="562"/>
        </w:trPr>
        <w:tc>
          <w:tcPr>
            <w:tcW w:w="226" w:type="pct"/>
            <w:vMerge w:val="restart"/>
            <w:vAlign w:val="center"/>
          </w:tcPr>
          <w:p w14:paraId="6C78C259" w14:textId="77777777" w:rsidR="00666B9F" w:rsidRPr="00D15346" w:rsidRDefault="00666B9F" w:rsidP="00F64A7C">
            <w:pPr>
              <w:spacing w:after="0" w:line="240" w:lineRule="auto"/>
              <w:rPr>
                <w:rFonts w:eastAsia="Times New Roman" w:cs="Times New Roman"/>
                <w:color w:val="767171"/>
                <w:sz w:val="14"/>
                <w:szCs w:val="20"/>
                <w:lang w:eastAsia="es-DO"/>
              </w:rPr>
            </w:pPr>
            <w:r w:rsidRPr="00D15346">
              <w:rPr>
                <w:rFonts w:eastAsia="Times New Roman" w:cs="Times New Roman"/>
                <w:color w:val="767171"/>
                <w:sz w:val="14"/>
                <w:szCs w:val="20"/>
                <w:lang w:eastAsia="es-DO"/>
              </w:rPr>
              <w:t>7713</w:t>
            </w:r>
          </w:p>
        </w:tc>
        <w:tc>
          <w:tcPr>
            <w:tcW w:w="554" w:type="pct"/>
            <w:vMerge w:val="restart"/>
            <w:vAlign w:val="center"/>
          </w:tcPr>
          <w:p w14:paraId="6FC4D22E" w14:textId="77777777" w:rsidR="00666B9F" w:rsidRPr="00D15346" w:rsidRDefault="00666B9F" w:rsidP="00F64A7C">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Relaciones multilaterales fomentadas</w:t>
            </w:r>
          </w:p>
        </w:tc>
        <w:tc>
          <w:tcPr>
            <w:tcW w:w="174" w:type="pct"/>
            <w:vMerge w:val="restart"/>
            <w:vAlign w:val="center"/>
          </w:tcPr>
          <w:p w14:paraId="6CC026AB" w14:textId="77777777" w:rsidR="00666B9F" w:rsidRPr="00D15346" w:rsidRDefault="00666B9F" w:rsidP="00F64A7C">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A</w:t>
            </w:r>
          </w:p>
        </w:tc>
        <w:tc>
          <w:tcPr>
            <w:tcW w:w="570" w:type="pct"/>
            <w:vMerge w:val="restart"/>
            <w:vAlign w:val="center"/>
          </w:tcPr>
          <w:p w14:paraId="229866FC" w14:textId="77777777" w:rsidR="00666B9F" w:rsidRPr="00D15346" w:rsidRDefault="00666B9F" w:rsidP="00F64A7C">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Reporte de actividades multilaterales realizadas</w:t>
            </w:r>
          </w:p>
        </w:tc>
        <w:tc>
          <w:tcPr>
            <w:tcW w:w="550" w:type="pct"/>
            <w:vMerge w:val="restart"/>
            <w:vAlign w:val="center"/>
          </w:tcPr>
          <w:p w14:paraId="4BB38493" w14:textId="77777777" w:rsidR="00666B9F" w:rsidRPr="00D15346" w:rsidRDefault="00666B9F" w:rsidP="00F64A7C">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Número de actividades diplomáticas multilaterales realizadas</w:t>
            </w:r>
          </w:p>
        </w:tc>
        <w:tc>
          <w:tcPr>
            <w:tcW w:w="518" w:type="pct"/>
            <w:vAlign w:val="center"/>
          </w:tcPr>
          <w:p w14:paraId="40F1C9A1" w14:textId="77777777" w:rsidR="00666B9F" w:rsidRPr="00D15346" w:rsidRDefault="00666B9F" w:rsidP="00F64A7C">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Presupuesto financiero asignado</w:t>
            </w:r>
          </w:p>
        </w:tc>
        <w:tc>
          <w:tcPr>
            <w:tcW w:w="500" w:type="pct"/>
            <w:vAlign w:val="center"/>
          </w:tcPr>
          <w:p w14:paraId="16D0F13E" w14:textId="77777777" w:rsidR="00666B9F" w:rsidRPr="00D15346" w:rsidRDefault="00666B9F" w:rsidP="00F64A7C">
            <w:pPr>
              <w:spacing w:after="0" w:line="240" w:lineRule="auto"/>
              <w:jc w:val="center"/>
              <w:rPr>
                <w:rFonts w:eastAsia="Times New Roman" w:cs="Times New Roman"/>
                <w:color w:val="767171"/>
                <w:sz w:val="14"/>
                <w:szCs w:val="20"/>
                <w:lang w:eastAsia="es-DO"/>
              </w:rPr>
            </w:pPr>
            <w:r w:rsidRPr="00A701FF">
              <w:rPr>
                <w:rFonts w:eastAsia="Times New Roman" w:cs="Times New Roman"/>
                <w:color w:val="767171"/>
                <w:sz w:val="14"/>
                <w:szCs w:val="20"/>
                <w:lang w:eastAsia="es-DO"/>
              </w:rPr>
              <w:t>1,962,626,586.75</w:t>
            </w:r>
          </w:p>
        </w:tc>
        <w:tc>
          <w:tcPr>
            <w:tcW w:w="453" w:type="pct"/>
            <w:vAlign w:val="center"/>
          </w:tcPr>
          <w:p w14:paraId="68C3A380" w14:textId="77777777" w:rsidR="00666B9F" w:rsidRPr="00D15346" w:rsidRDefault="00666B9F" w:rsidP="00F64A7C">
            <w:pPr>
              <w:spacing w:after="0" w:line="240" w:lineRule="auto"/>
              <w:jc w:val="center"/>
              <w:rPr>
                <w:rFonts w:eastAsia="Times New Roman" w:cs="Times New Roman"/>
                <w:color w:val="767171"/>
                <w:sz w:val="14"/>
                <w:szCs w:val="20"/>
                <w:lang w:eastAsia="es-DO"/>
              </w:rPr>
            </w:pPr>
            <w:r w:rsidRPr="00A701FF">
              <w:rPr>
                <w:rFonts w:eastAsia="Times New Roman" w:cs="Times New Roman"/>
                <w:color w:val="767171"/>
                <w:sz w:val="14"/>
                <w:szCs w:val="20"/>
                <w:lang w:eastAsia="es-DO"/>
              </w:rPr>
              <w:t>208,789,133.99</w:t>
            </w:r>
          </w:p>
        </w:tc>
        <w:tc>
          <w:tcPr>
            <w:tcW w:w="453" w:type="pct"/>
            <w:vAlign w:val="center"/>
          </w:tcPr>
          <w:p w14:paraId="34644662" w14:textId="77777777" w:rsidR="00666B9F" w:rsidRPr="00D15346" w:rsidRDefault="00666B9F" w:rsidP="00F64A7C">
            <w:pPr>
              <w:spacing w:after="0" w:line="240" w:lineRule="auto"/>
              <w:jc w:val="center"/>
              <w:rPr>
                <w:rFonts w:eastAsia="Times New Roman" w:cs="Times New Roman"/>
                <w:color w:val="767171"/>
                <w:sz w:val="14"/>
                <w:szCs w:val="20"/>
                <w:lang w:eastAsia="es-DO"/>
              </w:rPr>
            </w:pPr>
            <w:r w:rsidRPr="00A701FF">
              <w:rPr>
                <w:rFonts w:eastAsia="Times New Roman" w:cs="Times New Roman"/>
                <w:color w:val="767171"/>
                <w:sz w:val="14"/>
                <w:szCs w:val="20"/>
                <w:lang w:eastAsia="es-DO"/>
              </w:rPr>
              <w:t>246,648,609.94</w:t>
            </w:r>
          </w:p>
        </w:tc>
        <w:tc>
          <w:tcPr>
            <w:tcW w:w="500" w:type="pct"/>
            <w:vAlign w:val="center"/>
          </w:tcPr>
          <w:p w14:paraId="05ECF220" w14:textId="77777777" w:rsidR="00666B9F" w:rsidRPr="00D15346" w:rsidRDefault="00666B9F" w:rsidP="00F64A7C">
            <w:pPr>
              <w:spacing w:after="0" w:line="240" w:lineRule="auto"/>
              <w:jc w:val="center"/>
              <w:rPr>
                <w:rFonts w:eastAsia="Times New Roman" w:cs="Times New Roman"/>
                <w:color w:val="767171"/>
                <w:sz w:val="14"/>
                <w:szCs w:val="20"/>
                <w:lang w:eastAsia="es-DO"/>
              </w:rPr>
            </w:pPr>
            <w:r w:rsidRPr="00A701FF">
              <w:rPr>
                <w:rFonts w:eastAsia="Times New Roman" w:cs="Times New Roman"/>
                <w:color w:val="767171"/>
                <w:sz w:val="14"/>
                <w:szCs w:val="20"/>
                <w:lang w:eastAsia="es-DO"/>
              </w:rPr>
              <w:t>235,811,073.51</w:t>
            </w:r>
          </w:p>
        </w:tc>
        <w:tc>
          <w:tcPr>
            <w:tcW w:w="500" w:type="pct"/>
            <w:shd w:val="clear" w:color="auto" w:fill="FFFFFF" w:themeFill="background1"/>
            <w:vAlign w:val="center"/>
          </w:tcPr>
          <w:p w14:paraId="6E1164E7" w14:textId="77777777" w:rsidR="00666B9F" w:rsidRPr="00D15346" w:rsidRDefault="00666B9F" w:rsidP="00F64A7C">
            <w:pPr>
              <w:spacing w:after="0" w:line="240" w:lineRule="auto"/>
              <w:jc w:val="center"/>
              <w:rPr>
                <w:rFonts w:eastAsia="Times New Roman" w:cs="Times New Roman"/>
                <w:b/>
                <w:bCs/>
                <w:color w:val="767171"/>
                <w:sz w:val="14"/>
                <w:szCs w:val="20"/>
                <w:lang w:eastAsia="es-DO"/>
              </w:rPr>
            </w:pPr>
            <w:r w:rsidRPr="00A701FF">
              <w:rPr>
                <w:rFonts w:eastAsia="Times New Roman" w:cs="Times New Roman"/>
                <w:b/>
                <w:bCs/>
                <w:color w:val="767171"/>
                <w:sz w:val="14"/>
                <w:szCs w:val="20"/>
                <w:lang w:eastAsia="es-DO"/>
              </w:rPr>
              <w:t>290,064,475.94</w:t>
            </w:r>
          </w:p>
        </w:tc>
      </w:tr>
      <w:tr w:rsidR="00666B9F" w:rsidRPr="00D15346" w14:paraId="5D2CAD4D" w14:textId="77777777" w:rsidTr="00F64A7C">
        <w:trPr>
          <w:trHeight w:val="475"/>
        </w:trPr>
        <w:tc>
          <w:tcPr>
            <w:tcW w:w="226" w:type="pct"/>
            <w:vMerge/>
            <w:vAlign w:val="center"/>
          </w:tcPr>
          <w:p w14:paraId="69171A8F" w14:textId="77777777" w:rsidR="00666B9F" w:rsidRPr="00D15346" w:rsidRDefault="00666B9F" w:rsidP="00F64A7C">
            <w:pPr>
              <w:spacing w:after="0" w:line="240" w:lineRule="auto"/>
              <w:rPr>
                <w:rFonts w:eastAsia="Times New Roman" w:cs="Times New Roman"/>
                <w:color w:val="767171"/>
                <w:sz w:val="14"/>
                <w:szCs w:val="20"/>
                <w:lang w:eastAsia="es-DO"/>
              </w:rPr>
            </w:pPr>
          </w:p>
        </w:tc>
        <w:tc>
          <w:tcPr>
            <w:tcW w:w="554" w:type="pct"/>
            <w:vMerge/>
            <w:vAlign w:val="center"/>
          </w:tcPr>
          <w:p w14:paraId="3662CD7F" w14:textId="77777777" w:rsidR="00666B9F" w:rsidRPr="00D15346" w:rsidRDefault="00666B9F" w:rsidP="00F64A7C">
            <w:pPr>
              <w:spacing w:after="0" w:line="240" w:lineRule="auto"/>
              <w:rPr>
                <w:rFonts w:eastAsia="Times New Roman" w:cs="Times New Roman"/>
                <w:color w:val="767171"/>
                <w:sz w:val="18"/>
                <w:szCs w:val="20"/>
                <w:lang w:eastAsia="es-DO"/>
              </w:rPr>
            </w:pPr>
          </w:p>
        </w:tc>
        <w:tc>
          <w:tcPr>
            <w:tcW w:w="174" w:type="pct"/>
            <w:vMerge/>
            <w:vAlign w:val="center"/>
          </w:tcPr>
          <w:p w14:paraId="07724A0C" w14:textId="77777777" w:rsidR="00666B9F" w:rsidRPr="00D15346" w:rsidRDefault="00666B9F" w:rsidP="00F64A7C">
            <w:pPr>
              <w:spacing w:after="0" w:line="240" w:lineRule="auto"/>
              <w:rPr>
                <w:rFonts w:eastAsia="Times New Roman" w:cs="Times New Roman"/>
                <w:color w:val="767171"/>
                <w:sz w:val="18"/>
                <w:szCs w:val="20"/>
                <w:lang w:eastAsia="es-DO"/>
              </w:rPr>
            </w:pPr>
          </w:p>
        </w:tc>
        <w:tc>
          <w:tcPr>
            <w:tcW w:w="570" w:type="pct"/>
            <w:vMerge/>
            <w:vAlign w:val="center"/>
          </w:tcPr>
          <w:p w14:paraId="468F57B8" w14:textId="77777777" w:rsidR="00666B9F" w:rsidRPr="00D15346" w:rsidRDefault="00666B9F" w:rsidP="00F64A7C">
            <w:pPr>
              <w:spacing w:after="0" w:line="240" w:lineRule="auto"/>
              <w:rPr>
                <w:rFonts w:eastAsia="Times New Roman" w:cs="Times New Roman"/>
                <w:color w:val="767171"/>
                <w:sz w:val="18"/>
                <w:szCs w:val="20"/>
                <w:lang w:eastAsia="es-DO"/>
              </w:rPr>
            </w:pPr>
          </w:p>
        </w:tc>
        <w:tc>
          <w:tcPr>
            <w:tcW w:w="550" w:type="pct"/>
            <w:vMerge/>
            <w:vAlign w:val="center"/>
          </w:tcPr>
          <w:p w14:paraId="042511E1" w14:textId="77777777" w:rsidR="00666B9F" w:rsidRPr="00D15346" w:rsidRDefault="00666B9F" w:rsidP="00F64A7C">
            <w:pPr>
              <w:spacing w:after="0" w:line="240" w:lineRule="auto"/>
              <w:rPr>
                <w:rFonts w:eastAsia="Times New Roman" w:cs="Times New Roman"/>
                <w:color w:val="767171"/>
                <w:sz w:val="18"/>
                <w:szCs w:val="20"/>
                <w:lang w:eastAsia="es-DO"/>
              </w:rPr>
            </w:pPr>
          </w:p>
        </w:tc>
        <w:tc>
          <w:tcPr>
            <w:tcW w:w="518" w:type="pct"/>
            <w:vAlign w:val="center"/>
          </w:tcPr>
          <w:p w14:paraId="1D2B84A9" w14:textId="77777777" w:rsidR="00666B9F" w:rsidRPr="00D15346" w:rsidRDefault="00666B9F" w:rsidP="00F64A7C">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Meta presupuestada</w:t>
            </w:r>
          </w:p>
        </w:tc>
        <w:tc>
          <w:tcPr>
            <w:tcW w:w="500" w:type="pct"/>
            <w:vAlign w:val="center"/>
          </w:tcPr>
          <w:p w14:paraId="298D0968" w14:textId="77777777" w:rsidR="00666B9F" w:rsidRPr="00D15346" w:rsidRDefault="00666B9F" w:rsidP="00F64A7C">
            <w:pPr>
              <w:spacing w:after="0" w:line="240" w:lineRule="auto"/>
              <w:jc w:val="center"/>
              <w:rPr>
                <w:rFonts w:eastAsia="Times New Roman" w:cs="Times New Roman"/>
                <w:b/>
                <w:bCs/>
                <w:color w:val="767171"/>
                <w:sz w:val="14"/>
                <w:szCs w:val="20"/>
                <w:lang w:eastAsia="es-DO"/>
              </w:rPr>
            </w:pPr>
            <w:r w:rsidRPr="00D15346">
              <w:rPr>
                <w:rFonts w:eastAsia="Times New Roman" w:cs="Times New Roman"/>
                <w:b/>
                <w:bCs/>
                <w:color w:val="767171"/>
                <w:sz w:val="14"/>
                <w:szCs w:val="20"/>
                <w:lang w:eastAsia="es-DO"/>
              </w:rPr>
              <w:t>36</w:t>
            </w:r>
          </w:p>
        </w:tc>
        <w:tc>
          <w:tcPr>
            <w:tcW w:w="453" w:type="pct"/>
            <w:vAlign w:val="center"/>
          </w:tcPr>
          <w:p w14:paraId="22AEB599" w14:textId="77777777" w:rsidR="00666B9F" w:rsidRPr="00D15346" w:rsidRDefault="00666B9F" w:rsidP="00F64A7C">
            <w:pPr>
              <w:spacing w:after="0" w:line="240" w:lineRule="auto"/>
              <w:jc w:val="center"/>
              <w:rPr>
                <w:rFonts w:eastAsia="Times New Roman" w:cs="Times New Roman"/>
                <w:b/>
                <w:bCs/>
                <w:color w:val="767171"/>
                <w:sz w:val="14"/>
                <w:szCs w:val="20"/>
                <w:lang w:eastAsia="es-DO"/>
              </w:rPr>
            </w:pPr>
            <w:r>
              <w:rPr>
                <w:rFonts w:eastAsia="Times New Roman" w:cs="Times New Roman"/>
                <w:b/>
                <w:bCs/>
                <w:color w:val="767171"/>
                <w:sz w:val="14"/>
                <w:szCs w:val="20"/>
                <w:lang w:eastAsia="es-DO"/>
              </w:rPr>
              <w:t>7</w:t>
            </w:r>
          </w:p>
        </w:tc>
        <w:tc>
          <w:tcPr>
            <w:tcW w:w="453" w:type="pct"/>
            <w:vAlign w:val="center"/>
          </w:tcPr>
          <w:p w14:paraId="237967C1" w14:textId="77777777" w:rsidR="00666B9F" w:rsidRPr="00D15346" w:rsidRDefault="00666B9F" w:rsidP="00F64A7C">
            <w:pPr>
              <w:spacing w:after="0" w:line="240" w:lineRule="auto"/>
              <w:jc w:val="center"/>
              <w:rPr>
                <w:rFonts w:eastAsia="Times New Roman" w:cs="Times New Roman"/>
                <w:b/>
                <w:bCs/>
                <w:color w:val="767171"/>
                <w:sz w:val="14"/>
                <w:szCs w:val="20"/>
                <w:lang w:eastAsia="es-DO"/>
              </w:rPr>
            </w:pPr>
            <w:r>
              <w:rPr>
                <w:rFonts w:eastAsia="Times New Roman" w:cs="Times New Roman"/>
                <w:b/>
                <w:bCs/>
                <w:color w:val="767171"/>
                <w:sz w:val="14"/>
                <w:szCs w:val="20"/>
                <w:lang w:eastAsia="es-DO"/>
              </w:rPr>
              <w:t>9</w:t>
            </w:r>
          </w:p>
        </w:tc>
        <w:tc>
          <w:tcPr>
            <w:tcW w:w="500" w:type="pct"/>
            <w:vAlign w:val="center"/>
          </w:tcPr>
          <w:p w14:paraId="038E214C" w14:textId="77777777" w:rsidR="00666B9F" w:rsidRPr="00D15346" w:rsidRDefault="00666B9F" w:rsidP="00F64A7C">
            <w:pPr>
              <w:spacing w:after="0" w:line="240" w:lineRule="auto"/>
              <w:jc w:val="center"/>
              <w:rPr>
                <w:rFonts w:eastAsia="Times New Roman" w:cs="Times New Roman"/>
                <w:b/>
                <w:bCs/>
                <w:color w:val="767171"/>
                <w:sz w:val="14"/>
                <w:szCs w:val="20"/>
                <w:lang w:eastAsia="es-DO"/>
              </w:rPr>
            </w:pPr>
            <w:r>
              <w:rPr>
                <w:rFonts w:eastAsia="Times New Roman" w:cs="Times New Roman"/>
                <w:b/>
                <w:bCs/>
                <w:color w:val="767171"/>
                <w:sz w:val="14"/>
                <w:szCs w:val="20"/>
                <w:lang w:eastAsia="es-DO"/>
              </w:rPr>
              <w:t>10</w:t>
            </w:r>
          </w:p>
        </w:tc>
        <w:tc>
          <w:tcPr>
            <w:tcW w:w="500" w:type="pct"/>
            <w:shd w:val="clear" w:color="auto" w:fill="FFFFFF" w:themeFill="background1"/>
            <w:vAlign w:val="center"/>
          </w:tcPr>
          <w:p w14:paraId="7EA00D57" w14:textId="77777777" w:rsidR="00666B9F" w:rsidRPr="00D15346" w:rsidRDefault="00666B9F" w:rsidP="00F64A7C">
            <w:pPr>
              <w:spacing w:after="0" w:line="240" w:lineRule="auto"/>
              <w:jc w:val="center"/>
              <w:rPr>
                <w:rFonts w:eastAsia="Times New Roman" w:cs="Times New Roman"/>
                <w:b/>
                <w:bCs/>
                <w:color w:val="767171"/>
                <w:sz w:val="14"/>
                <w:szCs w:val="20"/>
                <w:lang w:eastAsia="es-DO"/>
              </w:rPr>
            </w:pPr>
            <w:r>
              <w:rPr>
                <w:rFonts w:eastAsia="Times New Roman" w:cs="Times New Roman"/>
                <w:b/>
                <w:bCs/>
                <w:color w:val="767171"/>
                <w:sz w:val="14"/>
                <w:szCs w:val="20"/>
                <w:lang w:eastAsia="es-DO"/>
              </w:rPr>
              <w:t>9</w:t>
            </w:r>
          </w:p>
        </w:tc>
      </w:tr>
      <w:tr w:rsidR="00666B9F" w:rsidRPr="00D15346" w14:paraId="37E2882C" w14:textId="77777777" w:rsidTr="00F64A7C">
        <w:trPr>
          <w:trHeight w:val="766"/>
        </w:trPr>
        <w:tc>
          <w:tcPr>
            <w:tcW w:w="226" w:type="pct"/>
            <w:vMerge w:val="restart"/>
            <w:vAlign w:val="center"/>
            <w:hideMark/>
          </w:tcPr>
          <w:p w14:paraId="160155FE" w14:textId="77777777" w:rsidR="00666B9F" w:rsidRPr="00D15346" w:rsidRDefault="00666B9F" w:rsidP="00F64A7C">
            <w:pPr>
              <w:spacing w:after="0" w:line="240" w:lineRule="auto"/>
              <w:rPr>
                <w:rFonts w:eastAsia="Times New Roman" w:cs="Times New Roman"/>
                <w:color w:val="767171"/>
                <w:sz w:val="14"/>
                <w:szCs w:val="20"/>
                <w:lang w:eastAsia="es-DO"/>
              </w:rPr>
            </w:pPr>
            <w:r w:rsidRPr="00D15346">
              <w:rPr>
                <w:rFonts w:eastAsia="Times New Roman" w:cs="Times New Roman"/>
                <w:color w:val="767171"/>
                <w:sz w:val="14"/>
                <w:szCs w:val="20"/>
                <w:lang w:eastAsia="es-DO"/>
              </w:rPr>
              <w:t>7714</w:t>
            </w:r>
          </w:p>
        </w:tc>
        <w:tc>
          <w:tcPr>
            <w:tcW w:w="554" w:type="pct"/>
            <w:vMerge w:val="restart"/>
            <w:vAlign w:val="center"/>
            <w:hideMark/>
          </w:tcPr>
          <w:p w14:paraId="4C4C9DC8" w14:textId="77777777" w:rsidR="00666B9F" w:rsidRPr="00D15346" w:rsidRDefault="00666B9F" w:rsidP="00F64A7C">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Servicios Consulares y Migratorios.</w:t>
            </w:r>
          </w:p>
        </w:tc>
        <w:tc>
          <w:tcPr>
            <w:tcW w:w="174" w:type="pct"/>
            <w:vMerge w:val="restart"/>
            <w:vAlign w:val="center"/>
            <w:hideMark/>
          </w:tcPr>
          <w:p w14:paraId="324DD773" w14:textId="77777777" w:rsidR="00666B9F" w:rsidRPr="00D15346" w:rsidRDefault="00666B9F" w:rsidP="00F64A7C">
            <w:pPr>
              <w:spacing w:after="0" w:line="240" w:lineRule="auto"/>
              <w:jc w:val="center"/>
              <w:rPr>
                <w:rFonts w:eastAsia="Times New Roman" w:cs="Times New Roman"/>
                <w:color w:val="767171"/>
                <w:sz w:val="18"/>
                <w:szCs w:val="20"/>
                <w:lang w:eastAsia="es-DO"/>
              </w:rPr>
            </w:pPr>
            <w:r w:rsidRPr="00D15346">
              <w:rPr>
                <w:rFonts w:eastAsia="Times New Roman" w:cs="Times New Roman"/>
                <w:color w:val="767171"/>
                <w:sz w:val="18"/>
                <w:szCs w:val="20"/>
                <w:lang w:eastAsia="es-DO"/>
              </w:rPr>
              <w:t>A</w:t>
            </w:r>
          </w:p>
        </w:tc>
        <w:tc>
          <w:tcPr>
            <w:tcW w:w="570" w:type="pct"/>
            <w:vMerge w:val="restart"/>
            <w:vAlign w:val="center"/>
            <w:hideMark/>
          </w:tcPr>
          <w:p w14:paraId="6F4F2FCA" w14:textId="77777777" w:rsidR="00666B9F" w:rsidRPr="00D15346" w:rsidRDefault="00666B9F" w:rsidP="00F64A7C">
            <w:pPr>
              <w:spacing w:after="0" w:line="240" w:lineRule="auto"/>
              <w:jc w:val="center"/>
              <w:rPr>
                <w:rFonts w:eastAsia="Times New Roman" w:cs="Times New Roman"/>
                <w:color w:val="767171"/>
                <w:sz w:val="18"/>
                <w:szCs w:val="20"/>
                <w:lang w:eastAsia="es-DO"/>
              </w:rPr>
            </w:pPr>
            <w:r w:rsidRPr="00D15346">
              <w:rPr>
                <w:rFonts w:eastAsia="Times New Roman" w:cs="Times New Roman"/>
                <w:color w:val="767171"/>
                <w:sz w:val="18"/>
                <w:szCs w:val="20"/>
                <w:lang w:eastAsia="es-DO"/>
              </w:rPr>
              <w:t>Sumatoria de los servicios consulares y migratorios brindados.</w:t>
            </w:r>
          </w:p>
        </w:tc>
        <w:tc>
          <w:tcPr>
            <w:tcW w:w="550" w:type="pct"/>
            <w:vMerge w:val="restart"/>
            <w:vAlign w:val="center"/>
            <w:hideMark/>
          </w:tcPr>
          <w:p w14:paraId="4BE9507E" w14:textId="77777777" w:rsidR="00666B9F" w:rsidRPr="00D15346" w:rsidRDefault="00666B9F" w:rsidP="00F64A7C">
            <w:pPr>
              <w:spacing w:after="0" w:line="240" w:lineRule="auto"/>
              <w:jc w:val="center"/>
              <w:rPr>
                <w:rFonts w:eastAsia="Times New Roman" w:cs="Times New Roman"/>
                <w:color w:val="767171"/>
                <w:sz w:val="18"/>
                <w:szCs w:val="20"/>
                <w:lang w:eastAsia="es-DO"/>
              </w:rPr>
            </w:pPr>
            <w:r w:rsidRPr="00D15346">
              <w:rPr>
                <w:rFonts w:eastAsia="Times New Roman" w:cs="Times New Roman"/>
                <w:color w:val="767171"/>
                <w:sz w:val="18"/>
                <w:szCs w:val="20"/>
                <w:lang w:eastAsia="es-DO"/>
              </w:rPr>
              <w:t>Numero de servicios consulares y migratorios brindados.</w:t>
            </w:r>
          </w:p>
        </w:tc>
        <w:tc>
          <w:tcPr>
            <w:tcW w:w="518" w:type="pct"/>
            <w:vAlign w:val="center"/>
            <w:hideMark/>
          </w:tcPr>
          <w:p w14:paraId="50C1D235" w14:textId="77777777" w:rsidR="00666B9F" w:rsidRPr="00D15346" w:rsidRDefault="00666B9F" w:rsidP="00F64A7C">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Presupuesto financiero asignado</w:t>
            </w:r>
          </w:p>
        </w:tc>
        <w:tc>
          <w:tcPr>
            <w:tcW w:w="500" w:type="pct"/>
            <w:vAlign w:val="center"/>
          </w:tcPr>
          <w:p w14:paraId="36AA0C54" w14:textId="77777777" w:rsidR="00666B9F" w:rsidRPr="00D15346" w:rsidRDefault="00666B9F" w:rsidP="00F64A7C">
            <w:pPr>
              <w:spacing w:after="0" w:line="240" w:lineRule="auto"/>
              <w:jc w:val="center"/>
              <w:rPr>
                <w:rFonts w:eastAsia="Times New Roman" w:cs="Times New Roman"/>
                <w:color w:val="767171"/>
                <w:sz w:val="14"/>
                <w:szCs w:val="20"/>
                <w:lang w:eastAsia="es-DO"/>
              </w:rPr>
            </w:pPr>
            <w:r w:rsidRPr="00A701FF">
              <w:rPr>
                <w:rFonts w:eastAsia="Times New Roman" w:cs="Times New Roman"/>
                <w:color w:val="767171"/>
                <w:sz w:val="14"/>
                <w:szCs w:val="20"/>
                <w:lang w:eastAsia="es-DO"/>
              </w:rPr>
              <w:t>2,819,614,616.12</w:t>
            </w:r>
          </w:p>
        </w:tc>
        <w:tc>
          <w:tcPr>
            <w:tcW w:w="453" w:type="pct"/>
            <w:vAlign w:val="center"/>
          </w:tcPr>
          <w:p w14:paraId="34A7BA86" w14:textId="77777777" w:rsidR="00666B9F" w:rsidRPr="00D15346" w:rsidRDefault="00666B9F" w:rsidP="00F64A7C">
            <w:pPr>
              <w:spacing w:after="0" w:line="240" w:lineRule="auto"/>
              <w:jc w:val="center"/>
              <w:rPr>
                <w:rFonts w:eastAsia="Times New Roman" w:cs="Times New Roman"/>
                <w:color w:val="767171"/>
                <w:sz w:val="14"/>
                <w:szCs w:val="20"/>
                <w:lang w:eastAsia="es-DO"/>
              </w:rPr>
            </w:pPr>
            <w:r w:rsidRPr="00A701FF">
              <w:rPr>
                <w:rFonts w:eastAsia="Times New Roman" w:cs="Times New Roman"/>
                <w:color w:val="767171"/>
                <w:sz w:val="14"/>
                <w:szCs w:val="20"/>
                <w:lang w:eastAsia="es-DO"/>
              </w:rPr>
              <w:t>608,693,205.15</w:t>
            </w:r>
          </w:p>
        </w:tc>
        <w:tc>
          <w:tcPr>
            <w:tcW w:w="453" w:type="pct"/>
            <w:vAlign w:val="center"/>
          </w:tcPr>
          <w:p w14:paraId="21AB6F83" w14:textId="77777777" w:rsidR="00666B9F" w:rsidRPr="00D15346" w:rsidRDefault="00666B9F" w:rsidP="00F64A7C">
            <w:pPr>
              <w:spacing w:after="0" w:line="240" w:lineRule="auto"/>
              <w:jc w:val="center"/>
              <w:rPr>
                <w:rFonts w:eastAsia="Times New Roman" w:cs="Times New Roman"/>
                <w:color w:val="767171"/>
                <w:sz w:val="14"/>
                <w:szCs w:val="20"/>
                <w:lang w:eastAsia="es-DO"/>
              </w:rPr>
            </w:pPr>
            <w:r w:rsidRPr="00A701FF">
              <w:rPr>
                <w:rFonts w:eastAsia="Times New Roman" w:cs="Times New Roman"/>
                <w:color w:val="767171"/>
                <w:sz w:val="14"/>
                <w:szCs w:val="20"/>
                <w:lang w:eastAsia="es-DO"/>
              </w:rPr>
              <w:t>789,559,855.90</w:t>
            </w:r>
          </w:p>
        </w:tc>
        <w:tc>
          <w:tcPr>
            <w:tcW w:w="500" w:type="pct"/>
            <w:vAlign w:val="center"/>
          </w:tcPr>
          <w:p w14:paraId="48E1BD58" w14:textId="77777777" w:rsidR="00666B9F" w:rsidRPr="00D15346" w:rsidRDefault="00666B9F" w:rsidP="00F64A7C">
            <w:pPr>
              <w:spacing w:after="0" w:line="240" w:lineRule="auto"/>
              <w:jc w:val="center"/>
              <w:rPr>
                <w:rFonts w:eastAsia="Times New Roman" w:cs="Times New Roman"/>
                <w:color w:val="767171"/>
                <w:sz w:val="14"/>
                <w:szCs w:val="20"/>
                <w:lang w:eastAsia="es-DO"/>
              </w:rPr>
            </w:pPr>
            <w:r w:rsidRPr="00A701FF">
              <w:rPr>
                <w:rFonts w:eastAsia="Times New Roman" w:cs="Times New Roman"/>
                <w:color w:val="767171"/>
                <w:sz w:val="14"/>
                <w:szCs w:val="20"/>
                <w:lang w:eastAsia="es-DO"/>
              </w:rPr>
              <w:t>681,160,643.71</w:t>
            </w:r>
          </w:p>
        </w:tc>
        <w:tc>
          <w:tcPr>
            <w:tcW w:w="500" w:type="pct"/>
            <w:vAlign w:val="center"/>
          </w:tcPr>
          <w:p w14:paraId="1729C11F" w14:textId="77777777" w:rsidR="00666B9F" w:rsidRPr="00D15346" w:rsidRDefault="00666B9F" w:rsidP="00F64A7C">
            <w:pPr>
              <w:spacing w:after="0" w:line="240" w:lineRule="auto"/>
              <w:jc w:val="center"/>
              <w:rPr>
                <w:rFonts w:eastAsia="Times New Roman" w:cs="Times New Roman"/>
                <w:color w:val="767171"/>
                <w:sz w:val="14"/>
                <w:szCs w:val="20"/>
                <w:lang w:eastAsia="es-DO"/>
              </w:rPr>
            </w:pPr>
            <w:r w:rsidRPr="00A701FF">
              <w:rPr>
                <w:rFonts w:eastAsia="Times New Roman" w:cs="Times New Roman"/>
                <w:color w:val="767171"/>
                <w:sz w:val="14"/>
                <w:szCs w:val="20"/>
                <w:lang w:eastAsia="es-DO"/>
              </w:rPr>
              <w:t>740,200,911.36</w:t>
            </w:r>
          </w:p>
        </w:tc>
      </w:tr>
      <w:tr w:rsidR="00666B9F" w:rsidRPr="00D15346" w14:paraId="6BE69FCA" w14:textId="77777777" w:rsidTr="00F64A7C">
        <w:trPr>
          <w:trHeight w:val="633"/>
        </w:trPr>
        <w:tc>
          <w:tcPr>
            <w:tcW w:w="226" w:type="pct"/>
            <w:vMerge/>
            <w:vAlign w:val="center"/>
            <w:hideMark/>
          </w:tcPr>
          <w:p w14:paraId="088EC586" w14:textId="77777777" w:rsidR="00666B9F" w:rsidRPr="00D15346" w:rsidRDefault="00666B9F" w:rsidP="00F64A7C">
            <w:pPr>
              <w:spacing w:after="0" w:line="240" w:lineRule="auto"/>
              <w:rPr>
                <w:rFonts w:eastAsia="Times New Roman" w:cs="Times New Roman"/>
                <w:color w:val="767171"/>
                <w:sz w:val="14"/>
                <w:szCs w:val="20"/>
                <w:lang w:eastAsia="es-DO"/>
              </w:rPr>
            </w:pPr>
          </w:p>
        </w:tc>
        <w:tc>
          <w:tcPr>
            <w:tcW w:w="554" w:type="pct"/>
            <w:vMerge/>
            <w:vAlign w:val="center"/>
            <w:hideMark/>
          </w:tcPr>
          <w:p w14:paraId="683C485F" w14:textId="77777777" w:rsidR="00666B9F" w:rsidRPr="00D15346" w:rsidRDefault="00666B9F" w:rsidP="00F64A7C">
            <w:pPr>
              <w:spacing w:after="0" w:line="240" w:lineRule="auto"/>
              <w:rPr>
                <w:rFonts w:eastAsia="Times New Roman" w:cs="Times New Roman"/>
                <w:color w:val="767171"/>
                <w:sz w:val="18"/>
                <w:szCs w:val="20"/>
                <w:lang w:eastAsia="es-DO"/>
              </w:rPr>
            </w:pPr>
          </w:p>
        </w:tc>
        <w:tc>
          <w:tcPr>
            <w:tcW w:w="174" w:type="pct"/>
            <w:vMerge/>
            <w:vAlign w:val="center"/>
            <w:hideMark/>
          </w:tcPr>
          <w:p w14:paraId="6BB1422B" w14:textId="77777777" w:rsidR="00666B9F" w:rsidRPr="00D15346" w:rsidRDefault="00666B9F" w:rsidP="00F64A7C">
            <w:pPr>
              <w:spacing w:after="0" w:line="240" w:lineRule="auto"/>
              <w:rPr>
                <w:rFonts w:eastAsia="Times New Roman" w:cs="Times New Roman"/>
                <w:color w:val="767171"/>
                <w:sz w:val="18"/>
                <w:szCs w:val="20"/>
                <w:lang w:eastAsia="es-DO"/>
              </w:rPr>
            </w:pPr>
          </w:p>
        </w:tc>
        <w:tc>
          <w:tcPr>
            <w:tcW w:w="570" w:type="pct"/>
            <w:vMerge/>
            <w:vAlign w:val="center"/>
            <w:hideMark/>
          </w:tcPr>
          <w:p w14:paraId="0A446DC6" w14:textId="77777777" w:rsidR="00666B9F" w:rsidRPr="00D15346" w:rsidRDefault="00666B9F" w:rsidP="00F64A7C">
            <w:pPr>
              <w:spacing w:after="0" w:line="240" w:lineRule="auto"/>
              <w:rPr>
                <w:rFonts w:eastAsia="Times New Roman" w:cs="Times New Roman"/>
                <w:color w:val="767171"/>
                <w:sz w:val="18"/>
                <w:szCs w:val="20"/>
                <w:lang w:eastAsia="es-DO"/>
              </w:rPr>
            </w:pPr>
          </w:p>
        </w:tc>
        <w:tc>
          <w:tcPr>
            <w:tcW w:w="550" w:type="pct"/>
            <w:vMerge/>
            <w:vAlign w:val="center"/>
            <w:hideMark/>
          </w:tcPr>
          <w:p w14:paraId="7E340C08" w14:textId="77777777" w:rsidR="00666B9F" w:rsidRPr="00D15346" w:rsidRDefault="00666B9F" w:rsidP="00F64A7C">
            <w:pPr>
              <w:spacing w:after="0" w:line="240" w:lineRule="auto"/>
              <w:rPr>
                <w:rFonts w:eastAsia="Times New Roman" w:cs="Times New Roman"/>
                <w:color w:val="767171"/>
                <w:sz w:val="18"/>
                <w:szCs w:val="20"/>
                <w:lang w:eastAsia="es-DO"/>
              </w:rPr>
            </w:pPr>
          </w:p>
        </w:tc>
        <w:tc>
          <w:tcPr>
            <w:tcW w:w="518" w:type="pct"/>
            <w:vAlign w:val="center"/>
            <w:hideMark/>
          </w:tcPr>
          <w:p w14:paraId="2DBE9D92" w14:textId="77777777" w:rsidR="00666B9F" w:rsidRPr="00D15346" w:rsidRDefault="00666B9F" w:rsidP="00F64A7C">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Meta presupuestada</w:t>
            </w:r>
          </w:p>
        </w:tc>
        <w:tc>
          <w:tcPr>
            <w:tcW w:w="500" w:type="pct"/>
            <w:vAlign w:val="center"/>
          </w:tcPr>
          <w:p w14:paraId="04AFBDE3" w14:textId="77777777" w:rsidR="00666B9F" w:rsidRPr="00D15346" w:rsidRDefault="00666B9F" w:rsidP="00F64A7C">
            <w:pPr>
              <w:spacing w:after="0" w:line="240" w:lineRule="auto"/>
              <w:jc w:val="center"/>
              <w:rPr>
                <w:rFonts w:eastAsia="Times New Roman" w:cs="Times New Roman"/>
                <w:color w:val="767171"/>
                <w:sz w:val="14"/>
                <w:szCs w:val="20"/>
                <w:lang w:eastAsia="es-DO"/>
              </w:rPr>
            </w:pPr>
            <w:r w:rsidRPr="00A701FF">
              <w:rPr>
                <w:rFonts w:eastAsia="Times New Roman" w:cs="Times New Roman"/>
                <w:color w:val="767171"/>
                <w:sz w:val="14"/>
                <w:szCs w:val="20"/>
                <w:lang w:eastAsia="es-DO"/>
              </w:rPr>
              <w:t>495,017</w:t>
            </w:r>
          </w:p>
        </w:tc>
        <w:tc>
          <w:tcPr>
            <w:tcW w:w="453" w:type="pct"/>
            <w:vAlign w:val="center"/>
          </w:tcPr>
          <w:p w14:paraId="65146AC1" w14:textId="77777777" w:rsidR="00666B9F" w:rsidRPr="00D15346" w:rsidRDefault="00666B9F" w:rsidP="00F64A7C">
            <w:pPr>
              <w:spacing w:after="0" w:line="240" w:lineRule="auto"/>
              <w:jc w:val="center"/>
              <w:rPr>
                <w:rFonts w:eastAsia="Times New Roman" w:cs="Times New Roman"/>
                <w:color w:val="767171"/>
                <w:sz w:val="14"/>
                <w:szCs w:val="20"/>
                <w:lang w:eastAsia="es-DO"/>
              </w:rPr>
            </w:pPr>
            <w:r w:rsidRPr="00A701FF">
              <w:rPr>
                <w:rFonts w:eastAsia="Times New Roman" w:cs="Times New Roman"/>
                <w:color w:val="767171"/>
                <w:sz w:val="14"/>
                <w:szCs w:val="20"/>
                <w:lang w:eastAsia="es-DO"/>
              </w:rPr>
              <w:t>119,820</w:t>
            </w:r>
          </w:p>
        </w:tc>
        <w:tc>
          <w:tcPr>
            <w:tcW w:w="453" w:type="pct"/>
            <w:vAlign w:val="center"/>
          </w:tcPr>
          <w:p w14:paraId="5B505E48" w14:textId="77777777" w:rsidR="00666B9F" w:rsidRPr="00D15346" w:rsidRDefault="00666B9F" w:rsidP="00F64A7C">
            <w:pPr>
              <w:spacing w:after="0" w:line="240" w:lineRule="auto"/>
              <w:jc w:val="center"/>
              <w:rPr>
                <w:rFonts w:eastAsia="Times New Roman" w:cs="Times New Roman"/>
                <w:color w:val="767171"/>
                <w:sz w:val="14"/>
                <w:szCs w:val="20"/>
                <w:lang w:eastAsia="es-DO"/>
              </w:rPr>
            </w:pPr>
            <w:r w:rsidRPr="00A701FF">
              <w:rPr>
                <w:rFonts w:eastAsia="Times New Roman" w:cs="Times New Roman"/>
                <w:color w:val="767171"/>
                <w:sz w:val="14"/>
                <w:szCs w:val="20"/>
                <w:lang w:eastAsia="es-DO"/>
              </w:rPr>
              <w:t>125,067</w:t>
            </w:r>
          </w:p>
        </w:tc>
        <w:tc>
          <w:tcPr>
            <w:tcW w:w="500" w:type="pct"/>
            <w:vAlign w:val="center"/>
          </w:tcPr>
          <w:p w14:paraId="353DC6C6" w14:textId="77777777" w:rsidR="00666B9F" w:rsidRPr="00D15346" w:rsidRDefault="00666B9F" w:rsidP="00F64A7C">
            <w:pPr>
              <w:spacing w:after="0" w:line="240" w:lineRule="auto"/>
              <w:jc w:val="center"/>
              <w:rPr>
                <w:rFonts w:eastAsia="Times New Roman" w:cs="Times New Roman"/>
                <w:color w:val="767171"/>
                <w:sz w:val="14"/>
                <w:szCs w:val="20"/>
                <w:lang w:eastAsia="es-DO"/>
              </w:rPr>
            </w:pPr>
            <w:r w:rsidRPr="00A701FF">
              <w:rPr>
                <w:rFonts w:eastAsia="Times New Roman" w:cs="Times New Roman"/>
                <w:color w:val="767171"/>
                <w:sz w:val="14"/>
                <w:szCs w:val="20"/>
                <w:lang w:eastAsia="es-DO"/>
              </w:rPr>
              <w:t>125,068</w:t>
            </w:r>
          </w:p>
        </w:tc>
        <w:tc>
          <w:tcPr>
            <w:tcW w:w="500" w:type="pct"/>
            <w:vAlign w:val="center"/>
          </w:tcPr>
          <w:p w14:paraId="1DFF72DF" w14:textId="77777777" w:rsidR="00666B9F" w:rsidRPr="00D15346" w:rsidRDefault="00666B9F" w:rsidP="00F64A7C">
            <w:pPr>
              <w:spacing w:after="0" w:line="240" w:lineRule="auto"/>
              <w:jc w:val="center"/>
              <w:rPr>
                <w:rFonts w:eastAsia="Times New Roman" w:cs="Times New Roman"/>
                <w:b/>
                <w:bCs/>
                <w:color w:val="767171"/>
                <w:sz w:val="14"/>
                <w:szCs w:val="20"/>
                <w:lang w:eastAsia="es-DO"/>
              </w:rPr>
            </w:pPr>
            <w:r w:rsidRPr="00A701FF">
              <w:rPr>
                <w:rFonts w:eastAsia="Times New Roman" w:cs="Times New Roman"/>
                <w:color w:val="767171"/>
                <w:sz w:val="14"/>
                <w:szCs w:val="20"/>
                <w:lang w:eastAsia="es-DO"/>
              </w:rPr>
              <w:t>125,062</w:t>
            </w:r>
          </w:p>
        </w:tc>
      </w:tr>
      <w:tr w:rsidR="00666B9F" w:rsidRPr="00D15346" w14:paraId="2963A4F5" w14:textId="77777777" w:rsidTr="00F64A7C">
        <w:trPr>
          <w:trHeight w:val="684"/>
        </w:trPr>
        <w:tc>
          <w:tcPr>
            <w:tcW w:w="226" w:type="pct"/>
            <w:vMerge w:val="restart"/>
            <w:vAlign w:val="center"/>
            <w:hideMark/>
          </w:tcPr>
          <w:p w14:paraId="098CECDE" w14:textId="77777777" w:rsidR="00666B9F" w:rsidRPr="00D15346" w:rsidRDefault="00666B9F" w:rsidP="00F64A7C">
            <w:pPr>
              <w:spacing w:after="0" w:line="240" w:lineRule="auto"/>
              <w:jc w:val="center"/>
              <w:rPr>
                <w:rFonts w:eastAsia="Times New Roman" w:cs="Times New Roman"/>
                <w:color w:val="767171"/>
                <w:sz w:val="14"/>
                <w:szCs w:val="20"/>
                <w:lang w:eastAsia="es-DO"/>
              </w:rPr>
            </w:pPr>
            <w:r w:rsidRPr="00D15346">
              <w:rPr>
                <w:rFonts w:eastAsia="Times New Roman" w:cs="Times New Roman"/>
                <w:color w:val="767171"/>
                <w:sz w:val="14"/>
                <w:szCs w:val="20"/>
                <w:lang w:eastAsia="es-DO"/>
              </w:rPr>
              <w:t>5965</w:t>
            </w:r>
          </w:p>
        </w:tc>
        <w:tc>
          <w:tcPr>
            <w:tcW w:w="554" w:type="pct"/>
            <w:vMerge w:val="restart"/>
            <w:vAlign w:val="center"/>
            <w:hideMark/>
          </w:tcPr>
          <w:p w14:paraId="7E67A416" w14:textId="77777777" w:rsidR="00666B9F" w:rsidRPr="00D15346" w:rsidRDefault="00666B9F" w:rsidP="00F64A7C">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Fomento de las Relaciones Económicas, Comerciales y de Cooperación Internacional.</w:t>
            </w:r>
          </w:p>
        </w:tc>
        <w:tc>
          <w:tcPr>
            <w:tcW w:w="174" w:type="pct"/>
            <w:vMerge w:val="restart"/>
            <w:vAlign w:val="center"/>
            <w:hideMark/>
          </w:tcPr>
          <w:p w14:paraId="690EDCF8" w14:textId="77777777" w:rsidR="00666B9F" w:rsidRPr="00D15346" w:rsidRDefault="00666B9F" w:rsidP="00F64A7C">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A</w:t>
            </w:r>
          </w:p>
        </w:tc>
        <w:tc>
          <w:tcPr>
            <w:tcW w:w="570" w:type="pct"/>
            <w:vMerge w:val="restart"/>
            <w:vAlign w:val="center"/>
            <w:hideMark/>
          </w:tcPr>
          <w:p w14:paraId="7A401565" w14:textId="77777777" w:rsidR="00666B9F" w:rsidRPr="00D15346" w:rsidRDefault="00666B9F" w:rsidP="00F64A7C">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Sumatoria de las actividades realizadas.</w:t>
            </w:r>
          </w:p>
        </w:tc>
        <w:tc>
          <w:tcPr>
            <w:tcW w:w="550" w:type="pct"/>
            <w:vMerge w:val="restart"/>
            <w:vAlign w:val="center"/>
            <w:hideMark/>
          </w:tcPr>
          <w:p w14:paraId="0781B4D6" w14:textId="77777777" w:rsidR="00666B9F" w:rsidRPr="00D15346" w:rsidRDefault="00666B9F" w:rsidP="00F64A7C">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Cantidad de actividades de desarrollo económico.</w:t>
            </w:r>
          </w:p>
        </w:tc>
        <w:tc>
          <w:tcPr>
            <w:tcW w:w="518" w:type="pct"/>
            <w:vAlign w:val="center"/>
            <w:hideMark/>
          </w:tcPr>
          <w:p w14:paraId="16033403" w14:textId="77777777" w:rsidR="00666B9F" w:rsidRPr="00D15346" w:rsidRDefault="00666B9F" w:rsidP="00F64A7C">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Presupuesto financiero asignado</w:t>
            </w:r>
          </w:p>
        </w:tc>
        <w:tc>
          <w:tcPr>
            <w:tcW w:w="500" w:type="pct"/>
            <w:vAlign w:val="center"/>
            <w:hideMark/>
          </w:tcPr>
          <w:p w14:paraId="13EF0865" w14:textId="77777777" w:rsidR="00666B9F" w:rsidRPr="00D15346" w:rsidRDefault="00666B9F" w:rsidP="00F64A7C">
            <w:pPr>
              <w:spacing w:after="0" w:line="240" w:lineRule="auto"/>
              <w:rPr>
                <w:rFonts w:eastAsia="Times New Roman" w:cs="Times New Roman"/>
                <w:color w:val="767171"/>
                <w:sz w:val="14"/>
                <w:szCs w:val="20"/>
                <w:lang w:eastAsia="es-DO"/>
              </w:rPr>
            </w:pPr>
            <w:r w:rsidRPr="00A701FF">
              <w:rPr>
                <w:rFonts w:eastAsia="Times New Roman" w:cs="Times New Roman"/>
                <w:color w:val="767171"/>
                <w:sz w:val="14"/>
                <w:szCs w:val="20"/>
                <w:lang w:eastAsia="es-DO"/>
              </w:rPr>
              <w:t>417,825,883.60</w:t>
            </w:r>
          </w:p>
        </w:tc>
        <w:tc>
          <w:tcPr>
            <w:tcW w:w="453" w:type="pct"/>
            <w:vAlign w:val="center"/>
            <w:hideMark/>
          </w:tcPr>
          <w:p w14:paraId="5421D219" w14:textId="77777777" w:rsidR="00666B9F" w:rsidRPr="00D15346" w:rsidRDefault="00666B9F" w:rsidP="00F64A7C">
            <w:pPr>
              <w:spacing w:after="0" w:line="240" w:lineRule="auto"/>
              <w:rPr>
                <w:rFonts w:eastAsia="Times New Roman" w:cs="Times New Roman"/>
                <w:color w:val="767171"/>
                <w:sz w:val="14"/>
                <w:szCs w:val="20"/>
                <w:lang w:eastAsia="es-DO"/>
              </w:rPr>
            </w:pPr>
            <w:r w:rsidRPr="00A701FF">
              <w:rPr>
                <w:rFonts w:eastAsia="Times New Roman" w:cs="Times New Roman"/>
                <w:color w:val="767171"/>
                <w:sz w:val="14"/>
                <w:szCs w:val="20"/>
                <w:lang w:eastAsia="es-DO"/>
              </w:rPr>
              <w:t>104,543,260.61</w:t>
            </w:r>
          </w:p>
        </w:tc>
        <w:tc>
          <w:tcPr>
            <w:tcW w:w="453" w:type="pct"/>
            <w:vAlign w:val="center"/>
            <w:hideMark/>
          </w:tcPr>
          <w:p w14:paraId="3085E6E5" w14:textId="77777777" w:rsidR="00666B9F" w:rsidRPr="00D15346" w:rsidRDefault="00666B9F" w:rsidP="00F64A7C">
            <w:pPr>
              <w:spacing w:after="0" w:line="240" w:lineRule="auto"/>
              <w:rPr>
                <w:rFonts w:eastAsia="Times New Roman" w:cs="Times New Roman"/>
                <w:color w:val="767171"/>
                <w:sz w:val="14"/>
                <w:szCs w:val="20"/>
                <w:lang w:eastAsia="es-DO"/>
              </w:rPr>
            </w:pPr>
            <w:r w:rsidRPr="00A701FF">
              <w:rPr>
                <w:rFonts w:eastAsia="Times New Roman" w:cs="Times New Roman"/>
                <w:color w:val="767171"/>
                <w:sz w:val="14"/>
                <w:szCs w:val="20"/>
                <w:lang w:eastAsia="es-DO"/>
              </w:rPr>
              <w:t>98,885,379.99</w:t>
            </w:r>
          </w:p>
        </w:tc>
        <w:tc>
          <w:tcPr>
            <w:tcW w:w="500" w:type="pct"/>
            <w:vAlign w:val="center"/>
            <w:hideMark/>
          </w:tcPr>
          <w:p w14:paraId="1BF7A28E" w14:textId="77777777" w:rsidR="00666B9F" w:rsidRPr="00D15346" w:rsidRDefault="00666B9F" w:rsidP="00F64A7C">
            <w:pPr>
              <w:spacing w:after="0" w:line="240" w:lineRule="auto"/>
              <w:rPr>
                <w:rFonts w:eastAsia="Times New Roman" w:cs="Times New Roman"/>
                <w:color w:val="767171"/>
                <w:sz w:val="14"/>
                <w:szCs w:val="20"/>
                <w:lang w:eastAsia="es-DO"/>
              </w:rPr>
            </w:pPr>
            <w:r w:rsidRPr="00A701FF">
              <w:rPr>
                <w:rFonts w:eastAsia="Times New Roman" w:cs="Times New Roman"/>
                <w:color w:val="767171"/>
                <w:sz w:val="14"/>
                <w:szCs w:val="20"/>
                <w:lang w:eastAsia="es-DO"/>
              </w:rPr>
              <w:t>98,873,240.51</w:t>
            </w:r>
          </w:p>
        </w:tc>
        <w:tc>
          <w:tcPr>
            <w:tcW w:w="500" w:type="pct"/>
            <w:vAlign w:val="center"/>
            <w:hideMark/>
          </w:tcPr>
          <w:p w14:paraId="0623E061" w14:textId="77777777" w:rsidR="00666B9F" w:rsidRPr="00D15346" w:rsidRDefault="00666B9F" w:rsidP="00F64A7C">
            <w:pPr>
              <w:spacing w:after="0" w:line="240" w:lineRule="auto"/>
              <w:rPr>
                <w:rFonts w:eastAsia="Times New Roman" w:cs="Times New Roman"/>
                <w:color w:val="767171"/>
                <w:sz w:val="14"/>
                <w:szCs w:val="20"/>
                <w:lang w:eastAsia="es-DO"/>
              </w:rPr>
            </w:pPr>
            <w:r w:rsidRPr="00A701FF">
              <w:rPr>
                <w:rFonts w:eastAsia="Times New Roman" w:cs="Times New Roman"/>
                <w:color w:val="767171"/>
                <w:sz w:val="14"/>
                <w:szCs w:val="20"/>
                <w:lang w:eastAsia="es-DO"/>
              </w:rPr>
              <w:t>115,524,002.49</w:t>
            </w:r>
          </w:p>
        </w:tc>
      </w:tr>
      <w:tr w:rsidR="00666B9F" w:rsidRPr="00D15346" w14:paraId="5A8EBE76" w14:textId="77777777" w:rsidTr="00F64A7C">
        <w:trPr>
          <w:trHeight w:val="780"/>
        </w:trPr>
        <w:tc>
          <w:tcPr>
            <w:tcW w:w="226" w:type="pct"/>
            <w:vMerge/>
            <w:vAlign w:val="center"/>
            <w:hideMark/>
          </w:tcPr>
          <w:p w14:paraId="6EBC1BED" w14:textId="77777777" w:rsidR="00666B9F" w:rsidRPr="00D15346" w:rsidRDefault="00666B9F" w:rsidP="00F64A7C">
            <w:pPr>
              <w:spacing w:after="0" w:line="240" w:lineRule="auto"/>
              <w:jc w:val="center"/>
              <w:rPr>
                <w:rFonts w:eastAsia="Times New Roman" w:cs="Times New Roman"/>
                <w:color w:val="767171"/>
                <w:sz w:val="14"/>
                <w:szCs w:val="20"/>
                <w:lang w:eastAsia="es-DO"/>
              </w:rPr>
            </w:pPr>
          </w:p>
        </w:tc>
        <w:tc>
          <w:tcPr>
            <w:tcW w:w="554" w:type="pct"/>
            <w:vMerge/>
            <w:vAlign w:val="center"/>
            <w:hideMark/>
          </w:tcPr>
          <w:p w14:paraId="41883388" w14:textId="77777777" w:rsidR="00666B9F" w:rsidRPr="00D15346" w:rsidRDefault="00666B9F" w:rsidP="00F64A7C">
            <w:pPr>
              <w:spacing w:after="0" w:line="240" w:lineRule="auto"/>
              <w:rPr>
                <w:rFonts w:eastAsia="Times New Roman" w:cs="Times New Roman"/>
                <w:color w:val="767171"/>
                <w:sz w:val="18"/>
                <w:szCs w:val="20"/>
                <w:lang w:eastAsia="es-DO"/>
              </w:rPr>
            </w:pPr>
          </w:p>
        </w:tc>
        <w:tc>
          <w:tcPr>
            <w:tcW w:w="174" w:type="pct"/>
            <w:vMerge/>
            <w:vAlign w:val="center"/>
            <w:hideMark/>
          </w:tcPr>
          <w:p w14:paraId="212DB98E" w14:textId="77777777" w:rsidR="00666B9F" w:rsidRPr="00D15346" w:rsidRDefault="00666B9F" w:rsidP="00F64A7C">
            <w:pPr>
              <w:spacing w:after="0" w:line="240" w:lineRule="auto"/>
              <w:rPr>
                <w:rFonts w:eastAsia="Times New Roman" w:cs="Times New Roman"/>
                <w:color w:val="767171"/>
                <w:sz w:val="18"/>
                <w:szCs w:val="20"/>
                <w:lang w:eastAsia="es-DO"/>
              </w:rPr>
            </w:pPr>
          </w:p>
        </w:tc>
        <w:tc>
          <w:tcPr>
            <w:tcW w:w="570" w:type="pct"/>
            <w:vMerge/>
            <w:vAlign w:val="center"/>
            <w:hideMark/>
          </w:tcPr>
          <w:p w14:paraId="72344B8F" w14:textId="77777777" w:rsidR="00666B9F" w:rsidRPr="00D15346" w:rsidRDefault="00666B9F" w:rsidP="00F64A7C">
            <w:pPr>
              <w:spacing w:after="0" w:line="240" w:lineRule="auto"/>
              <w:rPr>
                <w:rFonts w:eastAsia="Times New Roman" w:cs="Times New Roman"/>
                <w:color w:val="767171"/>
                <w:sz w:val="18"/>
                <w:szCs w:val="20"/>
                <w:lang w:eastAsia="es-DO"/>
              </w:rPr>
            </w:pPr>
          </w:p>
        </w:tc>
        <w:tc>
          <w:tcPr>
            <w:tcW w:w="550" w:type="pct"/>
            <w:vMerge/>
            <w:vAlign w:val="center"/>
            <w:hideMark/>
          </w:tcPr>
          <w:p w14:paraId="5B439805" w14:textId="77777777" w:rsidR="00666B9F" w:rsidRPr="00D15346" w:rsidRDefault="00666B9F" w:rsidP="00F64A7C">
            <w:pPr>
              <w:spacing w:after="0" w:line="240" w:lineRule="auto"/>
              <w:rPr>
                <w:rFonts w:eastAsia="Times New Roman" w:cs="Times New Roman"/>
                <w:color w:val="767171"/>
                <w:sz w:val="18"/>
                <w:szCs w:val="20"/>
                <w:lang w:eastAsia="es-DO"/>
              </w:rPr>
            </w:pPr>
          </w:p>
        </w:tc>
        <w:tc>
          <w:tcPr>
            <w:tcW w:w="518" w:type="pct"/>
            <w:vAlign w:val="center"/>
            <w:hideMark/>
          </w:tcPr>
          <w:p w14:paraId="4B2BE762" w14:textId="77777777" w:rsidR="00666B9F" w:rsidRPr="00D15346" w:rsidRDefault="00666B9F" w:rsidP="00F64A7C">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Meta presupuestada</w:t>
            </w:r>
          </w:p>
        </w:tc>
        <w:tc>
          <w:tcPr>
            <w:tcW w:w="500" w:type="pct"/>
            <w:vAlign w:val="center"/>
            <w:hideMark/>
          </w:tcPr>
          <w:p w14:paraId="6E588632" w14:textId="77777777" w:rsidR="00666B9F" w:rsidRPr="00D15346" w:rsidRDefault="00666B9F" w:rsidP="00F64A7C">
            <w:pPr>
              <w:spacing w:after="0" w:line="240" w:lineRule="auto"/>
              <w:jc w:val="center"/>
              <w:rPr>
                <w:rFonts w:eastAsia="Times New Roman" w:cs="Times New Roman"/>
                <w:b/>
                <w:bCs/>
                <w:color w:val="767171"/>
                <w:sz w:val="14"/>
                <w:szCs w:val="20"/>
                <w:lang w:eastAsia="es-DO"/>
              </w:rPr>
            </w:pPr>
            <w:r w:rsidRPr="00D15346">
              <w:rPr>
                <w:rFonts w:eastAsia="Times New Roman" w:cs="Times New Roman"/>
                <w:b/>
                <w:bCs/>
                <w:color w:val="767171"/>
                <w:sz w:val="14"/>
                <w:szCs w:val="20"/>
                <w:lang w:eastAsia="es-DO"/>
              </w:rPr>
              <w:t>4</w:t>
            </w:r>
            <w:r>
              <w:rPr>
                <w:rFonts w:eastAsia="Times New Roman" w:cs="Times New Roman"/>
                <w:b/>
                <w:bCs/>
                <w:color w:val="767171"/>
                <w:sz w:val="14"/>
                <w:szCs w:val="20"/>
                <w:lang w:eastAsia="es-DO"/>
              </w:rPr>
              <w:t>0</w:t>
            </w:r>
          </w:p>
        </w:tc>
        <w:tc>
          <w:tcPr>
            <w:tcW w:w="453" w:type="pct"/>
            <w:vAlign w:val="center"/>
            <w:hideMark/>
          </w:tcPr>
          <w:p w14:paraId="55212612" w14:textId="77777777" w:rsidR="00666B9F" w:rsidRPr="00D15346" w:rsidRDefault="00666B9F" w:rsidP="00F64A7C">
            <w:pPr>
              <w:spacing w:after="0" w:line="240" w:lineRule="auto"/>
              <w:jc w:val="center"/>
              <w:rPr>
                <w:rFonts w:eastAsia="Times New Roman" w:cs="Times New Roman"/>
                <w:b/>
                <w:bCs/>
                <w:color w:val="767171"/>
                <w:sz w:val="14"/>
                <w:szCs w:val="20"/>
                <w:lang w:eastAsia="es-DO"/>
              </w:rPr>
            </w:pPr>
            <w:r>
              <w:rPr>
                <w:rFonts w:eastAsia="Times New Roman" w:cs="Times New Roman"/>
                <w:b/>
                <w:bCs/>
                <w:color w:val="767171"/>
                <w:sz w:val="14"/>
                <w:szCs w:val="20"/>
                <w:lang w:eastAsia="es-DO"/>
              </w:rPr>
              <w:t>8</w:t>
            </w:r>
          </w:p>
        </w:tc>
        <w:tc>
          <w:tcPr>
            <w:tcW w:w="453" w:type="pct"/>
            <w:vAlign w:val="center"/>
            <w:hideMark/>
          </w:tcPr>
          <w:p w14:paraId="73BE6EC1" w14:textId="77777777" w:rsidR="00666B9F" w:rsidRPr="00D15346" w:rsidRDefault="00666B9F" w:rsidP="00F64A7C">
            <w:pPr>
              <w:spacing w:after="0" w:line="240" w:lineRule="auto"/>
              <w:jc w:val="center"/>
              <w:rPr>
                <w:rFonts w:eastAsia="Times New Roman" w:cs="Times New Roman"/>
                <w:b/>
                <w:bCs/>
                <w:color w:val="767171"/>
                <w:sz w:val="14"/>
                <w:szCs w:val="20"/>
                <w:lang w:eastAsia="es-DO"/>
              </w:rPr>
            </w:pPr>
            <w:r w:rsidRPr="00D15346">
              <w:rPr>
                <w:rFonts w:eastAsia="Times New Roman" w:cs="Times New Roman"/>
                <w:b/>
                <w:bCs/>
                <w:color w:val="767171"/>
                <w:sz w:val="14"/>
                <w:szCs w:val="20"/>
                <w:lang w:eastAsia="es-DO"/>
              </w:rPr>
              <w:t>11</w:t>
            </w:r>
          </w:p>
        </w:tc>
        <w:tc>
          <w:tcPr>
            <w:tcW w:w="500" w:type="pct"/>
            <w:vAlign w:val="center"/>
            <w:hideMark/>
          </w:tcPr>
          <w:p w14:paraId="6BABE9BB" w14:textId="77777777" w:rsidR="00666B9F" w:rsidRPr="00D15346" w:rsidRDefault="00666B9F" w:rsidP="00F64A7C">
            <w:pPr>
              <w:spacing w:after="0" w:line="240" w:lineRule="auto"/>
              <w:jc w:val="center"/>
              <w:rPr>
                <w:rFonts w:eastAsia="Times New Roman" w:cs="Times New Roman"/>
                <w:b/>
                <w:bCs/>
                <w:color w:val="767171"/>
                <w:sz w:val="14"/>
                <w:szCs w:val="20"/>
                <w:lang w:eastAsia="es-DO"/>
              </w:rPr>
            </w:pPr>
            <w:r>
              <w:rPr>
                <w:rFonts w:eastAsia="Times New Roman" w:cs="Times New Roman"/>
                <w:b/>
                <w:bCs/>
                <w:color w:val="767171"/>
                <w:sz w:val="14"/>
                <w:szCs w:val="20"/>
                <w:lang w:eastAsia="es-DO"/>
              </w:rPr>
              <w:t>11</w:t>
            </w:r>
          </w:p>
        </w:tc>
        <w:tc>
          <w:tcPr>
            <w:tcW w:w="500" w:type="pct"/>
            <w:shd w:val="clear" w:color="auto" w:fill="FFFFFF" w:themeFill="background1"/>
            <w:vAlign w:val="center"/>
            <w:hideMark/>
          </w:tcPr>
          <w:p w14:paraId="3D32A272" w14:textId="77777777" w:rsidR="00666B9F" w:rsidRPr="00D15346" w:rsidRDefault="00666B9F" w:rsidP="00F64A7C">
            <w:pPr>
              <w:spacing w:after="0" w:line="240" w:lineRule="auto"/>
              <w:jc w:val="center"/>
              <w:rPr>
                <w:rFonts w:eastAsia="Times New Roman" w:cs="Times New Roman"/>
                <w:b/>
                <w:bCs/>
                <w:color w:val="767171"/>
                <w:sz w:val="14"/>
                <w:szCs w:val="20"/>
                <w:lang w:eastAsia="es-DO"/>
              </w:rPr>
            </w:pPr>
            <w:r>
              <w:rPr>
                <w:rFonts w:eastAsia="Times New Roman" w:cs="Times New Roman"/>
                <w:b/>
                <w:bCs/>
                <w:color w:val="767171"/>
                <w:sz w:val="14"/>
                <w:szCs w:val="20"/>
                <w:lang w:eastAsia="es-DO"/>
              </w:rPr>
              <w:t>10</w:t>
            </w:r>
          </w:p>
        </w:tc>
      </w:tr>
      <w:tr w:rsidR="00666B9F" w:rsidRPr="00D15346" w14:paraId="03B1BFEC" w14:textId="77777777" w:rsidTr="00F64A7C">
        <w:trPr>
          <w:trHeight w:val="780"/>
        </w:trPr>
        <w:tc>
          <w:tcPr>
            <w:tcW w:w="226" w:type="pct"/>
            <w:vMerge w:val="restart"/>
            <w:vAlign w:val="center"/>
            <w:hideMark/>
          </w:tcPr>
          <w:p w14:paraId="312DA6E9" w14:textId="77777777" w:rsidR="00666B9F" w:rsidRPr="00D15346" w:rsidRDefault="00666B9F" w:rsidP="00F64A7C">
            <w:pPr>
              <w:spacing w:after="0" w:line="240" w:lineRule="auto"/>
              <w:jc w:val="center"/>
              <w:rPr>
                <w:rFonts w:eastAsia="Times New Roman" w:cs="Times New Roman"/>
                <w:color w:val="767171"/>
                <w:sz w:val="14"/>
                <w:szCs w:val="20"/>
                <w:lang w:eastAsia="es-DO"/>
              </w:rPr>
            </w:pPr>
            <w:r w:rsidRPr="00D15346">
              <w:rPr>
                <w:rFonts w:eastAsia="Times New Roman" w:cs="Times New Roman"/>
                <w:color w:val="767171"/>
                <w:sz w:val="14"/>
                <w:szCs w:val="20"/>
                <w:lang w:eastAsia="es-DO"/>
              </w:rPr>
              <w:t>7715</w:t>
            </w:r>
          </w:p>
        </w:tc>
        <w:tc>
          <w:tcPr>
            <w:tcW w:w="554" w:type="pct"/>
            <w:vMerge w:val="restart"/>
            <w:vAlign w:val="center"/>
            <w:hideMark/>
          </w:tcPr>
          <w:p w14:paraId="3F68FDA7" w14:textId="77777777" w:rsidR="00666B9F" w:rsidRPr="00D15346" w:rsidRDefault="00666B9F" w:rsidP="00F64A7C">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Ciudadanos dominicanos con asistencia para el fortalecimiento de la identidad y vínculos con el Estado Dominicano.</w:t>
            </w:r>
          </w:p>
        </w:tc>
        <w:tc>
          <w:tcPr>
            <w:tcW w:w="174" w:type="pct"/>
            <w:vMerge w:val="restart"/>
            <w:vAlign w:val="center"/>
            <w:hideMark/>
          </w:tcPr>
          <w:p w14:paraId="39D7D4AC" w14:textId="77777777" w:rsidR="00666B9F" w:rsidRPr="00D15346" w:rsidRDefault="00666B9F" w:rsidP="00F64A7C">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A</w:t>
            </w:r>
          </w:p>
        </w:tc>
        <w:tc>
          <w:tcPr>
            <w:tcW w:w="570" w:type="pct"/>
            <w:vMerge w:val="restart"/>
            <w:vAlign w:val="center"/>
            <w:hideMark/>
          </w:tcPr>
          <w:p w14:paraId="28069EA1" w14:textId="77777777" w:rsidR="00666B9F" w:rsidRPr="00D15346" w:rsidRDefault="00666B9F" w:rsidP="00F64A7C">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Sumatoria de ciudadanos dominicanos residentes en el exterior beneficiados por los programas de asesoría y asistencia</w:t>
            </w:r>
          </w:p>
        </w:tc>
        <w:tc>
          <w:tcPr>
            <w:tcW w:w="550" w:type="pct"/>
            <w:vMerge w:val="restart"/>
            <w:vAlign w:val="center"/>
            <w:hideMark/>
          </w:tcPr>
          <w:p w14:paraId="21005FA8" w14:textId="77777777" w:rsidR="00666B9F" w:rsidRPr="00D15346" w:rsidRDefault="00666B9F" w:rsidP="00F64A7C">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Cantidad de ciudadanos dominicanos residentes en el exterior beneficiados por los programas de asesoría y asistencia</w:t>
            </w:r>
          </w:p>
        </w:tc>
        <w:tc>
          <w:tcPr>
            <w:tcW w:w="518" w:type="pct"/>
            <w:vAlign w:val="center"/>
            <w:hideMark/>
          </w:tcPr>
          <w:p w14:paraId="2662695A" w14:textId="77777777" w:rsidR="00666B9F" w:rsidRPr="00D15346" w:rsidRDefault="00666B9F" w:rsidP="00F64A7C">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Presupuesto financiero asignado</w:t>
            </w:r>
          </w:p>
        </w:tc>
        <w:tc>
          <w:tcPr>
            <w:tcW w:w="500" w:type="pct"/>
            <w:vAlign w:val="center"/>
            <w:hideMark/>
          </w:tcPr>
          <w:p w14:paraId="287079D0" w14:textId="77777777" w:rsidR="00666B9F" w:rsidRPr="00D15346" w:rsidRDefault="00666B9F" w:rsidP="00F64A7C">
            <w:pPr>
              <w:spacing w:after="0" w:line="240" w:lineRule="auto"/>
              <w:rPr>
                <w:rFonts w:eastAsia="Times New Roman" w:cs="Times New Roman"/>
                <w:color w:val="767171"/>
                <w:sz w:val="14"/>
                <w:szCs w:val="20"/>
                <w:lang w:eastAsia="es-DO"/>
              </w:rPr>
            </w:pPr>
            <w:r w:rsidRPr="00A701FF">
              <w:rPr>
                <w:rFonts w:eastAsia="Times New Roman" w:cs="Times New Roman"/>
                <w:color w:val="767171"/>
                <w:sz w:val="14"/>
                <w:szCs w:val="20"/>
                <w:lang w:eastAsia="es-DO"/>
              </w:rPr>
              <w:t>464,305,966.55</w:t>
            </w:r>
          </w:p>
        </w:tc>
        <w:tc>
          <w:tcPr>
            <w:tcW w:w="453" w:type="pct"/>
            <w:vAlign w:val="center"/>
            <w:hideMark/>
          </w:tcPr>
          <w:p w14:paraId="7DFDEB6A" w14:textId="77777777" w:rsidR="00666B9F" w:rsidRPr="00D15346" w:rsidRDefault="00666B9F" w:rsidP="00F64A7C">
            <w:pPr>
              <w:spacing w:after="0" w:line="240" w:lineRule="auto"/>
              <w:rPr>
                <w:rFonts w:eastAsia="Times New Roman" w:cs="Times New Roman"/>
                <w:color w:val="767171"/>
                <w:sz w:val="14"/>
                <w:szCs w:val="20"/>
                <w:lang w:eastAsia="es-DO"/>
              </w:rPr>
            </w:pPr>
            <w:r w:rsidRPr="00A701FF">
              <w:rPr>
                <w:rFonts w:eastAsia="Times New Roman" w:cs="Times New Roman"/>
                <w:color w:val="767171"/>
                <w:sz w:val="14"/>
                <w:szCs w:val="20"/>
                <w:lang w:eastAsia="es-DO"/>
              </w:rPr>
              <w:t>113,668,213.77</w:t>
            </w:r>
          </w:p>
        </w:tc>
        <w:tc>
          <w:tcPr>
            <w:tcW w:w="453" w:type="pct"/>
            <w:vAlign w:val="center"/>
            <w:hideMark/>
          </w:tcPr>
          <w:p w14:paraId="113D2CF5" w14:textId="77777777" w:rsidR="00666B9F" w:rsidRPr="00D15346" w:rsidRDefault="00666B9F" w:rsidP="00F64A7C">
            <w:pPr>
              <w:spacing w:after="0" w:line="240" w:lineRule="auto"/>
              <w:rPr>
                <w:rFonts w:eastAsia="Times New Roman" w:cs="Times New Roman"/>
                <w:color w:val="767171"/>
                <w:sz w:val="14"/>
                <w:szCs w:val="20"/>
                <w:lang w:eastAsia="es-DO"/>
              </w:rPr>
            </w:pPr>
            <w:r w:rsidRPr="00A701FF">
              <w:rPr>
                <w:rFonts w:eastAsia="Times New Roman" w:cs="Times New Roman"/>
                <w:color w:val="767171"/>
                <w:sz w:val="14"/>
                <w:szCs w:val="20"/>
                <w:lang w:eastAsia="es-DO"/>
              </w:rPr>
              <w:t>110,717,695.63</w:t>
            </w:r>
          </w:p>
        </w:tc>
        <w:tc>
          <w:tcPr>
            <w:tcW w:w="500" w:type="pct"/>
            <w:vAlign w:val="center"/>
            <w:hideMark/>
          </w:tcPr>
          <w:p w14:paraId="72F278C2" w14:textId="77777777" w:rsidR="00666B9F" w:rsidRPr="00D15346" w:rsidRDefault="00666B9F" w:rsidP="00F64A7C">
            <w:pPr>
              <w:spacing w:after="0" w:line="240" w:lineRule="auto"/>
              <w:rPr>
                <w:rFonts w:eastAsia="Times New Roman" w:cs="Times New Roman"/>
                <w:color w:val="767171"/>
                <w:sz w:val="14"/>
                <w:szCs w:val="20"/>
                <w:lang w:eastAsia="es-DO"/>
              </w:rPr>
            </w:pPr>
            <w:r w:rsidRPr="00A701FF">
              <w:rPr>
                <w:rFonts w:eastAsia="Times New Roman" w:cs="Times New Roman"/>
                <w:color w:val="767171"/>
                <w:sz w:val="14"/>
                <w:szCs w:val="20"/>
                <w:lang w:eastAsia="es-DO"/>
              </w:rPr>
              <w:t>109,663,257.22</w:t>
            </w:r>
          </w:p>
        </w:tc>
        <w:tc>
          <w:tcPr>
            <w:tcW w:w="500" w:type="pct"/>
            <w:vAlign w:val="center"/>
            <w:hideMark/>
          </w:tcPr>
          <w:p w14:paraId="5B0FAECC" w14:textId="77777777" w:rsidR="00666B9F" w:rsidRPr="00D15346" w:rsidRDefault="00666B9F" w:rsidP="00F64A7C">
            <w:pPr>
              <w:spacing w:after="0" w:line="240" w:lineRule="auto"/>
              <w:rPr>
                <w:rFonts w:eastAsia="Times New Roman" w:cs="Times New Roman"/>
                <w:color w:val="767171"/>
                <w:sz w:val="14"/>
                <w:szCs w:val="20"/>
                <w:lang w:eastAsia="es-DO"/>
              </w:rPr>
            </w:pPr>
            <w:r w:rsidRPr="00A701FF">
              <w:rPr>
                <w:rFonts w:eastAsia="Times New Roman" w:cs="Times New Roman"/>
                <w:color w:val="767171"/>
                <w:sz w:val="14"/>
                <w:szCs w:val="20"/>
                <w:lang w:eastAsia="es-DO"/>
              </w:rPr>
              <w:t>130,256,799.93</w:t>
            </w:r>
          </w:p>
        </w:tc>
      </w:tr>
      <w:tr w:rsidR="00666B9F" w:rsidRPr="00D15346" w14:paraId="4F634B39" w14:textId="77777777" w:rsidTr="00F64A7C">
        <w:trPr>
          <w:trHeight w:val="780"/>
        </w:trPr>
        <w:tc>
          <w:tcPr>
            <w:tcW w:w="226" w:type="pct"/>
            <w:vMerge/>
            <w:vAlign w:val="center"/>
            <w:hideMark/>
          </w:tcPr>
          <w:p w14:paraId="551C8538" w14:textId="77777777" w:rsidR="00666B9F" w:rsidRPr="00D15346" w:rsidRDefault="00666B9F" w:rsidP="00F64A7C">
            <w:pPr>
              <w:spacing w:after="0" w:line="240" w:lineRule="auto"/>
              <w:rPr>
                <w:rFonts w:eastAsia="Times New Roman" w:cs="Times New Roman"/>
                <w:color w:val="767171"/>
                <w:sz w:val="18"/>
                <w:szCs w:val="20"/>
                <w:lang w:eastAsia="es-DO"/>
              </w:rPr>
            </w:pPr>
          </w:p>
        </w:tc>
        <w:tc>
          <w:tcPr>
            <w:tcW w:w="554" w:type="pct"/>
            <w:vMerge/>
            <w:vAlign w:val="center"/>
            <w:hideMark/>
          </w:tcPr>
          <w:p w14:paraId="422F8FEF" w14:textId="77777777" w:rsidR="00666B9F" w:rsidRPr="00D15346" w:rsidRDefault="00666B9F" w:rsidP="00F64A7C">
            <w:pPr>
              <w:spacing w:after="0" w:line="240" w:lineRule="auto"/>
              <w:rPr>
                <w:rFonts w:eastAsia="Times New Roman" w:cs="Times New Roman"/>
                <w:color w:val="767171"/>
                <w:sz w:val="18"/>
                <w:szCs w:val="20"/>
                <w:lang w:eastAsia="es-DO"/>
              </w:rPr>
            </w:pPr>
          </w:p>
        </w:tc>
        <w:tc>
          <w:tcPr>
            <w:tcW w:w="174" w:type="pct"/>
            <w:vMerge/>
            <w:vAlign w:val="center"/>
            <w:hideMark/>
          </w:tcPr>
          <w:p w14:paraId="35B18E74" w14:textId="77777777" w:rsidR="00666B9F" w:rsidRPr="00D15346" w:rsidRDefault="00666B9F" w:rsidP="00F64A7C">
            <w:pPr>
              <w:spacing w:after="0" w:line="240" w:lineRule="auto"/>
              <w:rPr>
                <w:rFonts w:eastAsia="Times New Roman" w:cs="Times New Roman"/>
                <w:color w:val="767171"/>
                <w:sz w:val="18"/>
                <w:szCs w:val="20"/>
                <w:lang w:eastAsia="es-DO"/>
              </w:rPr>
            </w:pPr>
          </w:p>
        </w:tc>
        <w:tc>
          <w:tcPr>
            <w:tcW w:w="570" w:type="pct"/>
            <w:vMerge/>
            <w:vAlign w:val="center"/>
            <w:hideMark/>
          </w:tcPr>
          <w:p w14:paraId="77B2CEAE" w14:textId="77777777" w:rsidR="00666B9F" w:rsidRPr="00D15346" w:rsidRDefault="00666B9F" w:rsidP="00F64A7C">
            <w:pPr>
              <w:spacing w:after="0" w:line="240" w:lineRule="auto"/>
              <w:rPr>
                <w:rFonts w:eastAsia="Times New Roman" w:cs="Times New Roman"/>
                <w:color w:val="767171"/>
                <w:sz w:val="18"/>
                <w:szCs w:val="20"/>
                <w:lang w:eastAsia="es-DO"/>
              </w:rPr>
            </w:pPr>
          </w:p>
        </w:tc>
        <w:tc>
          <w:tcPr>
            <w:tcW w:w="550" w:type="pct"/>
            <w:vMerge/>
            <w:vAlign w:val="center"/>
            <w:hideMark/>
          </w:tcPr>
          <w:p w14:paraId="21AFE18C" w14:textId="77777777" w:rsidR="00666B9F" w:rsidRPr="00D15346" w:rsidRDefault="00666B9F" w:rsidP="00F64A7C">
            <w:pPr>
              <w:spacing w:after="0" w:line="240" w:lineRule="auto"/>
              <w:rPr>
                <w:rFonts w:eastAsia="Times New Roman" w:cs="Times New Roman"/>
                <w:color w:val="767171"/>
                <w:sz w:val="18"/>
                <w:szCs w:val="20"/>
                <w:lang w:eastAsia="es-DO"/>
              </w:rPr>
            </w:pPr>
          </w:p>
        </w:tc>
        <w:tc>
          <w:tcPr>
            <w:tcW w:w="518" w:type="pct"/>
            <w:vAlign w:val="center"/>
            <w:hideMark/>
          </w:tcPr>
          <w:p w14:paraId="736C86E8" w14:textId="77777777" w:rsidR="00666B9F" w:rsidRPr="00D15346" w:rsidRDefault="00666B9F" w:rsidP="00F64A7C">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Meta presupuestada</w:t>
            </w:r>
          </w:p>
        </w:tc>
        <w:tc>
          <w:tcPr>
            <w:tcW w:w="500" w:type="pct"/>
            <w:vAlign w:val="center"/>
            <w:hideMark/>
          </w:tcPr>
          <w:p w14:paraId="25806453" w14:textId="77777777" w:rsidR="00666B9F" w:rsidRPr="00D15346" w:rsidRDefault="00666B9F" w:rsidP="00F64A7C">
            <w:pPr>
              <w:spacing w:after="0" w:line="240" w:lineRule="auto"/>
              <w:jc w:val="center"/>
              <w:rPr>
                <w:rFonts w:eastAsia="Times New Roman" w:cs="Times New Roman"/>
                <w:b/>
                <w:bCs/>
                <w:color w:val="767171"/>
                <w:sz w:val="14"/>
                <w:szCs w:val="20"/>
                <w:lang w:eastAsia="es-DO"/>
              </w:rPr>
            </w:pPr>
            <w:r>
              <w:rPr>
                <w:rFonts w:eastAsia="Times New Roman" w:cs="Times New Roman"/>
                <w:b/>
                <w:bCs/>
                <w:color w:val="767171"/>
                <w:sz w:val="14"/>
                <w:szCs w:val="20"/>
                <w:lang w:eastAsia="es-DO"/>
              </w:rPr>
              <w:t>554</w:t>
            </w:r>
          </w:p>
        </w:tc>
        <w:tc>
          <w:tcPr>
            <w:tcW w:w="453" w:type="pct"/>
            <w:vAlign w:val="center"/>
            <w:hideMark/>
          </w:tcPr>
          <w:p w14:paraId="49958950" w14:textId="77777777" w:rsidR="00666B9F" w:rsidRPr="00D15346" w:rsidRDefault="00666B9F" w:rsidP="00F64A7C">
            <w:pPr>
              <w:spacing w:after="0" w:line="240" w:lineRule="auto"/>
              <w:jc w:val="center"/>
              <w:rPr>
                <w:rFonts w:eastAsia="Times New Roman" w:cs="Times New Roman"/>
                <w:b/>
                <w:bCs/>
                <w:color w:val="767171"/>
                <w:sz w:val="14"/>
                <w:szCs w:val="20"/>
                <w:lang w:eastAsia="es-DO"/>
              </w:rPr>
            </w:pPr>
            <w:r>
              <w:rPr>
                <w:rFonts w:eastAsia="Times New Roman" w:cs="Times New Roman"/>
                <w:b/>
                <w:bCs/>
                <w:color w:val="767171"/>
                <w:sz w:val="14"/>
                <w:szCs w:val="20"/>
                <w:lang w:eastAsia="es-DO"/>
              </w:rPr>
              <w:t>137</w:t>
            </w:r>
          </w:p>
        </w:tc>
        <w:tc>
          <w:tcPr>
            <w:tcW w:w="453" w:type="pct"/>
            <w:vAlign w:val="center"/>
            <w:hideMark/>
          </w:tcPr>
          <w:p w14:paraId="08C18EA5" w14:textId="77777777" w:rsidR="00666B9F" w:rsidRPr="00D15346" w:rsidRDefault="00666B9F" w:rsidP="00F64A7C">
            <w:pPr>
              <w:spacing w:after="0" w:line="240" w:lineRule="auto"/>
              <w:jc w:val="center"/>
              <w:rPr>
                <w:rFonts w:eastAsia="Times New Roman" w:cs="Times New Roman"/>
                <w:b/>
                <w:bCs/>
                <w:color w:val="767171"/>
                <w:sz w:val="14"/>
                <w:szCs w:val="20"/>
                <w:lang w:eastAsia="es-DO"/>
              </w:rPr>
            </w:pPr>
            <w:r>
              <w:rPr>
                <w:rFonts w:eastAsia="Times New Roman" w:cs="Times New Roman"/>
                <w:b/>
                <w:bCs/>
                <w:color w:val="767171"/>
                <w:sz w:val="14"/>
                <w:szCs w:val="20"/>
                <w:lang w:eastAsia="es-DO"/>
              </w:rPr>
              <w:t>140</w:t>
            </w:r>
          </w:p>
        </w:tc>
        <w:tc>
          <w:tcPr>
            <w:tcW w:w="500" w:type="pct"/>
            <w:vAlign w:val="center"/>
            <w:hideMark/>
          </w:tcPr>
          <w:p w14:paraId="0489F57C" w14:textId="77777777" w:rsidR="00666B9F" w:rsidRPr="00D15346" w:rsidRDefault="00666B9F" w:rsidP="00F64A7C">
            <w:pPr>
              <w:spacing w:after="0" w:line="240" w:lineRule="auto"/>
              <w:jc w:val="center"/>
              <w:rPr>
                <w:rFonts w:eastAsia="Times New Roman" w:cs="Times New Roman"/>
                <w:b/>
                <w:bCs/>
                <w:color w:val="767171"/>
                <w:sz w:val="14"/>
                <w:szCs w:val="20"/>
                <w:lang w:eastAsia="es-DO"/>
              </w:rPr>
            </w:pPr>
            <w:r>
              <w:rPr>
                <w:rFonts w:eastAsia="Times New Roman" w:cs="Times New Roman"/>
                <w:b/>
                <w:bCs/>
                <w:color w:val="767171"/>
                <w:sz w:val="14"/>
                <w:szCs w:val="20"/>
                <w:lang w:eastAsia="es-DO"/>
              </w:rPr>
              <w:t>137</w:t>
            </w:r>
          </w:p>
        </w:tc>
        <w:tc>
          <w:tcPr>
            <w:tcW w:w="500" w:type="pct"/>
            <w:shd w:val="clear" w:color="auto" w:fill="FFFFFF" w:themeFill="background1"/>
            <w:vAlign w:val="center"/>
            <w:hideMark/>
          </w:tcPr>
          <w:p w14:paraId="3B9B4999" w14:textId="77777777" w:rsidR="00666B9F" w:rsidRPr="00D15346" w:rsidRDefault="00666B9F" w:rsidP="00F64A7C">
            <w:pPr>
              <w:spacing w:after="0" w:line="240" w:lineRule="auto"/>
              <w:jc w:val="center"/>
              <w:rPr>
                <w:rFonts w:eastAsia="Times New Roman" w:cs="Times New Roman"/>
                <w:b/>
                <w:bCs/>
                <w:color w:val="767171"/>
                <w:sz w:val="14"/>
                <w:szCs w:val="20"/>
                <w:lang w:eastAsia="es-DO"/>
              </w:rPr>
            </w:pPr>
            <w:r>
              <w:rPr>
                <w:rFonts w:eastAsia="Times New Roman" w:cs="Times New Roman"/>
                <w:b/>
                <w:bCs/>
                <w:color w:val="767171"/>
                <w:sz w:val="14"/>
                <w:szCs w:val="20"/>
                <w:lang w:eastAsia="es-DO"/>
              </w:rPr>
              <w:t>140</w:t>
            </w:r>
          </w:p>
        </w:tc>
      </w:tr>
      <w:bookmarkEnd w:id="239"/>
    </w:tbl>
    <w:p w14:paraId="7917D0FF" w14:textId="77777777" w:rsidR="00425FC8" w:rsidRPr="00D15346" w:rsidRDefault="00425FC8" w:rsidP="00A60954">
      <w:pPr>
        <w:rPr>
          <w:color w:val="767171"/>
        </w:rPr>
      </w:pPr>
    </w:p>
    <w:p w14:paraId="392D0DEE" w14:textId="77777777" w:rsidR="00124FF5" w:rsidRPr="00D15346" w:rsidRDefault="00124FF5" w:rsidP="00A60954">
      <w:pPr>
        <w:rPr>
          <w:color w:val="767171"/>
        </w:rPr>
      </w:pPr>
    </w:p>
    <w:p w14:paraId="06C4A19E" w14:textId="77777777" w:rsidR="00124FF5" w:rsidRPr="00D15346" w:rsidRDefault="00124FF5" w:rsidP="00A60954">
      <w:pPr>
        <w:rPr>
          <w:color w:val="767171"/>
        </w:rPr>
      </w:pPr>
    </w:p>
    <w:p w14:paraId="32E28E9B" w14:textId="4CC91B59" w:rsidR="00E9116E" w:rsidRPr="00D15346" w:rsidRDefault="00246F2C" w:rsidP="00787794">
      <w:pPr>
        <w:pStyle w:val="Prrafodelista"/>
        <w:keepNext/>
        <w:keepLines/>
        <w:spacing w:after="0" w:line="360" w:lineRule="auto"/>
        <w:ind w:left="284" w:firstLine="436"/>
        <w:jc w:val="both"/>
        <w:outlineLvl w:val="0"/>
        <w:rPr>
          <w:rFonts w:eastAsia="Times New Roman" w:cs="Times New Roman"/>
          <w:color w:val="767171"/>
          <w:szCs w:val="24"/>
        </w:rPr>
      </w:pPr>
      <w:bookmarkStart w:id="240" w:name="_Toc217046213"/>
      <w:r w:rsidRPr="00D15346">
        <w:rPr>
          <w:rFonts w:eastAsia="Times New Roman" w:cs="Times New Roman"/>
          <w:color w:val="767171"/>
          <w:szCs w:val="24"/>
        </w:rPr>
        <w:lastRenderedPageBreak/>
        <w:t xml:space="preserve">Anexo </w:t>
      </w:r>
      <w:r w:rsidR="006A486F" w:rsidRPr="00D15346">
        <w:rPr>
          <w:rFonts w:eastAsia="Times New Roman" w:cs="Times New Roman"/>
          <w:color w:val="767171"/>
          <w:szCs w:val="24"/>
        </w:rPr>
        <w:t>5</w:t>
      </w:r>
      <w:r w:rsidRPr="00D15346">
        <w:rPr>
          <w:rFonts w:eastAsia="Times New Roman" w:cs="Times New Roman"/>
          <w:color w:val="767171"/>
          <w:szCs w:val="24"/>
        </w:rPr>
        <w:t xml:space="preserve">. </w:t>
      </w:r>
      <w:r w:rsidR="001141EB" w:rsidRPr="00D15346">
        <w:rPr>
          <w:rFonts w:eastAsia="Times New Roman" w:cs="Times New Roman"/>
          <w:color w:val="767171"/>
          <w:szCs w:val="24"/>
        </w:rPr>
        <w:t>Resumen de ejecución presupuestaria enero –</w:t>
      </w:r>
      <w:r w:rsidR="00C40FB7">
        <w:rPr>
          <w:rFonts w:eastAsia="Times New Roman" w:cs="Times New Roman"/>
          <w:color w:val="767171"/>
          <w:szCs w:val="24"/>
        </w:rPr>
        <w:t>diciemb</w:t>
      </w:r>
      <w:r w:rsidR="00D96FAE">
        <w:rPr>
          <w:rFonts w:eastAsia="Times New Roman" w:cs="Times New Roman"/>
          <w:color w:val="767171"/>
          <w:szCs w:val="24"/>
        </w:rPr>
        <w:t>re</w:t>
      </w:r>
      <w:r w:rsidR="001141EB" w:rsidRPr="00D15346">
        <w:rPr>
          <w:rFonts w:eastAsia="Times New Roman" w:cs="Times New Roman"/>
          <w:color w:val="767171"/>
          <w:szCs w:val="24"/>
        </w:rPr>
        <w:t xml:space="preserve"> </w:t>
      </w:r>
      <w:r w:rsidR="00E50DC3">
        <w:rPr>
          <w:rFonts w:eastAsia="Times New Roman" w:cs="Times New Roman"/>
          <w:color w:val="767171"/>
          <w:szCs w:val="24"/>
        </w:rPr>
        <w:t>2025</w:t>
      </w:r>
      <w:bookmarkEnd w:id="240"/>
    </w:p>
    <w:tbl>
      <w:tblPr>
        <w:tblW w:w="5532"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70" w:type="dxa"/>
          <w:right w:w="70" w:type="dxa"/>
        </w:tblCellMar>
        <w:tblLook w:val="04A0" w:firstRow="1" w:lastRow="0" w:firstColumn="1" w:lastColumn="0" w:noHBand="0" w:noVBand="1"/>
      </w:tblPr>
      <w:tblGrid>
        <w:gridCol w:w="3838"/>
        <w:gridCol w:w="1717"/>
        <w:gridCol w:w="1717"/>
        <w:gridCol w:w="1487"/>
      </w:tblGrid>
      <w:tr w:rsidR="00666B9F" w:rsidRPr="00D15346" w14:paraId="42D262EE" w14:textId="77777777" w:rsidTr="00F64A7C">
        <w:trPr>
          <w:trHeight w:val="601"/>
          <w:tblHeader/>
        </w:trPr>
        <w:tc>
          <w:tcPr>
            <w:tcW w:w="2191" w:type="pct"/>
            <w:shd w:val="clear" w:color="auto" w:fill="FFFFFF" w:themeFill="background1"/>
            <w:noWrap/>
            <w:vAlign w:val="center"/>
          </w:tcPr>
          <w:p w14:paraId="5C6F5E3B" w14:textId="77777777" w:rsidR="00666B9F" w:rsidRPr="00D15346" w:rsidRDefault="00666B9F" w:rsidP="00F64A7C">
            <w:pPr>
              <w:spacing w:before="40" w:after="40" w:line="240" w:lineRule="auto"/>
              <w:rPr>
                <w:rFonts w:eastAsia="Times New Roman" w:cs="Times New Roman"/>
                <w:b/>
                <w:bCs/>
                <w:color w:val="767171"/>
                <w:sz w:val="16"/>
                <w:lang w:eastAsia="es-DO"/>
              </w:rPr>
            </w:pPr>
            <w:bookmarkStart w:id="241" w:name="_Hlk216705791"/>
            <w:r w:rsidRPr="00D15346">
              <w:rPr>
                <w:rFonts w:eastAsia="Times New Roman" w:cs="Times New Roman"/>
                <w:noProof/>
                <w:color w:val="767171"/>
                <w:sz w:val="20"/>
                <w:lang w:eastAsia="es-ES"/>
              </w:rPr>
              <w:drawing>
                <wp:anchor distT="0" distB="0" distL="114300" distR="114300" simplePos="0" relativeHeight="251675136" behindDoc="0" locked="0" layoutInCell="1" allowOverlap="1" wp14:anchorId="36804CB8" wp14:editId="298498F4">
                  <wp:simplePos x="0" y="0"/>
                  <wp:positionH relativeFrom="column">
                    <wp:posOffset>200025</wp:posOffset>
                  </wp:positionH>
                  <wp:positionV relativeFrom="paragraph">
                    <wp:posOffset>100330</wp:posOffset>
                  </wp:positionV>
                  <wp:extent cx="1301750" cy="749300"/>
                  <wp:effectExtent l="0" t="0" r="0" b="0"/>
                  <wp:wrapNone/>
                  <wp:docPr id="34" name="5 Imagen" descr="A blue and white logo&#10;&#10;AI-generated content may be incorrect."/>
                  <wp:cNvGraphicFramePr/>
                  <a:graphic xmlns:a="http://schemas.openxmlformats.org/drawingml/2006/main">
                    <a:graphicData uri="http://schemas.openxmlformats.org/drawingml/2006/picture">
                      <pic:pic xmlns:pic="http://schemas.openxmlformats.org/drawingml/2006/picture">
                        <pic:nvPicPr>
                          <pic:cNvPr id="34" name="5 Imagen" descr="A blue and white logo&#10;&#10;AI-generated content may be incorrect."/>
                          <pic:cNvPicPr>
                            <a:picLocks noChangeAspect="1"/>
                          </pic:cNvPicPr>
                        </pic:nvPicPr>
                        <pic:blipFill>
                          <a:blip r:embed="rId54"/>
                          <a:stretch>
                            <a:fillRect/>
                          </a:stretch>
                        </pic:blipFill>
                        <pic:spPr>
                          <a:xfrm>
                            <a:off x="0" y="0"/>
                            <a:ext cx="1301750" cy="749300"/>
                          </a:xfrm>
                          <a:prstGeom prst="rect">
                            <a:avLst/>
                          </a:prstGeom>
                        </pic:spPr>
                      </pic:pic>
                    </a:graphicData>
                  </a:graphic>
                  <wp14:sizeRelH relativeFrom="page">
                    <wp14:pctWidth>0</wp14:pctWidth>
                  </wp14:sizeRelH>
                  <wp14:sizeRelV relativeFrom="page">
                    <wp14:pctHeight>0</wp14:pctHeight>
                  </wp14:sizeRelV>
                </wp:anchor>
              </w:drawing>
            </w:r>
          </w:p>
          <w:p w14:paraId="377EF3D2" w14:textId="77777777" w:rsidR="00666B9F" w:rsidRPr="00D15346" w:rsidRDefault="00666B9F" w:rsidP="00F64A7C">
            <w:pPr>
              <w:spacing w:before="40" w:after="40" w:line="240" w:lineRule="auto"/>
              <w:rPr>
                <w:rFonts w:eastAsia="Times New Roman" w:cs="Times New Roman"/>
                <w:b/>
                <w:bCs/>
                <w:color w:val="767171"/>
                <w:sz w:val="16"/>
                <w:lang w:eastAsia="es-DO"/>
              </w:rPr>
            </w:pPr>
          </w:p>
          <w:p w14:paraId="1C5C98D5" w14:textId="77777777" w:rsidR="00666B9F" w:rsidRPr="00D15346" w:rsidRDefault="00666B9F" w:rsidP="00F64A7C">
            <w:pPr>
              <w:spacing w:before="40" w:after="40" w:line="240" w:lineRule="auto"/>
              <w:rPr>
                <w:rFonts w:eastAsia="Times New Roman" w:cs="Times New Roman"/>
                <w:b/>
                <w:bCs/>
                <w:color w:val="767171"/>
                <w:sz w:val="16"/>
                <w:lang w:eastAsia="es-DO"/>
              </w:rPr>
            </w:pPr>
          </w:p>
          <w:p w14:paraId="275FD92E" w14:textId="77777777" w:rsidR="00666B9F" w:rsidRPr="00D15346" w:rsidRDefault="00666B9F" w:rsidP="00F64A7C">
            <w:pPr>
              <w:spacing w:before="40" w:after="40" w:line="240" w:lineRule="auto"/>
              <w:rPr>
                <w:rFonts w:eastAsia="Times New Roman" w:cs="Times New Roman"/>
                <w:b/>
                <w:bCs/>
                <w:color w:val="767171"/>
                <w:sz w:val="16"/>
                <w:lang w:eastAsia="es-DO"/>
              </w:rPr>
            </w:pPr>
          </w:p>
          <w:p w14:paraId="231B7D39" w14:textId="77777777" w:rsidR="00666B9F" w:rsidRPr="00D15346" w:rsidRDefault="00666B9F" w:rsidP="00F64A7C">
            <w:pPr>
              <w:spacing w:before="40" w:after="40" w:line="240" w:lineRule="auto"/>
              <w:rPr>
                <w:rFonts w:eastAsia="Times New Roman" w:cs="Times New Roman"/>
                <w:b/>
                <w:bCs/>
                <w:color w:val="767171"/>
                <w:sz w:val="16"/>
                <w:lang w:eastAsia="es-DO"/>
              </w:rPr>
            </w:pPr>
          </w:p>
          <w:p w14:paraId="709FC06E" w14:textId="77777777" w:rsidR="00666B9F" w:rsidRPr="00D15346" w:rsidRDefault="00666B9F" w:rsidP="00F64A7C">
            <w:pPr>
              <w:spacing w:before="40" w:after="40" w:line="240" w:lineRule="auto"/>
              <w:rPr>
                <w:rFonts w:eastAsia="Times New Roman" w:cs="Times New Roman"/>
                <w:b/>
                <w:bCs/>
                <w:color w:val="767171"/>
                <w:sz w:val="16"/>
                <w:lang w:eastAsia="es-DO"/>
              </w:rPr>
            </w:pPr>
          </w:p>
        </w:tc>
        <w:tc>
          <w:tcPr>
            <w:tcW w:w="2809" w:type="pct"/>
            <w:gridSpan w:val="3"/>
            <w:shd w:val="clear" w:color="auto" w:fill="FFFFFF" w:themeFill="background1"/>
            <w:vAlign w:val="center"/>
          </w:tcPr>
          <w:p w14:paraId="3BA63C2A" w14:textId="77777777" w:rsidR="00666B9F" w:rsidRDefault="00666B9F" w:rsidP="00F64A7C">
            <w:pPr>
              <w:spacing w:before="40" w:after="40" w:line="240" w:lineRule="auto"/>
              <w:jc w:val="center"/>
              <w:rPr>
                <w:rFonts w:eastAsia="Times New Roman" w:cs="Times New Roman"/>
                <w:b/>
                <w:bCs/>
                <w:color w:val="767171"/>
                <w:sz w:val="22"/>
                <w:szCs w:val="20"/>
                <w:lang w:eastAsia="es-DO"/>
              </w:rPr>
            </w:pPr>
            <w:r w:rsidRPr="00D15346">
              <w:rPr>
                <w:rFonts w:eastAsia="Times New Roman" w:cs="Times New Roman"/>
                <w:b/>
                <w:bCs/>
                <w:color w:val="767171"/>
                <w:sz w:val="22"/>
                <w:szCs w:val="20"/>
                <w:lang w:eastAsia="es-DO"/>
              </w:rPr>
              <w:t>EJECUCI</w:t>
            </w:r>
            <w:r>
              <w:rPr>
                <w:rFonts w:eastAsia="Times New Roman" w:cs="Times New Roman"/>
                <w:b/>
                <w:bCs/>
                <w:color w:val="767171"/>
                <w:sz w:val="22"/>
                <w:szCs w:val="20"/>
                <w:lang w:eastAsia="es-DO"/>
              </w:rPr>
              <w:t>Ó</w:t>
            </w:r>
            <w:r w:rsidRPr="00D15346">
              <w:rPr>
                <w:rFonts w:eastAsia="Times New Roman" w:cs="Times New Roman"/>
                <w:b/>
                <w:bCs/>
                <w:color w:val="767171"/>
                <w:sz w:val="22"/>
                <w:szCs w:val="20"/>
                <w:lang w:eastAsia="es-DO"/>
              </w:rPr>
              <w:t xml:space="preserve">N PRESUPUESTARIA </w:t>
            </w:r>
          </w:p>
          <w:p w14:paraId="735EE900" w14:textId="77777777" w:rsidR="00666B9F" w:rsidRPr="00D15346" w:rsidRDefault="00666B9F" w:rsidP="00F64A7C">
            <w:pPr>
              <w:spacing w:before="40" w:after="40" w:line="240" w:lineRule="auto"/>
              <w:jc w:val="center"/>
              <w:rPr>
                <w:rFonts w:eastAsia="Times New Roman" w:cs="Times New Roman"/>
                <w:b/>
                <w:bCs/>
                <w:color w:val="767171"/>
                <w:sz w:val="22"/>
                <w:szCs w:val="20"/>
                <w:lang w:eastAsia="es-DO"/>
              </w:rPr>
            </w:pPr>
            <w:r w:rsidRPr="00D15346">
              <w:rPr>
                <w:rFonts w:eastAsia="Times New Roman" w:cs="Times New Roman"/>
                <w:b/>
                <w:bCs/>
                <w:color w:val="767171"/>
                <w:sz w:val="22"/>
                <w:szCs w:val="20"/>
                <w:lang w:eastAsia="es-DO"/>
              </w:rPr>
              <w:t xml:space="preserve"> </w:t>
            </w:r>
            <w:r>
              <w:rPr>
                <w:rFonts w:eastAsia="Times New Roman" w:cs="Times New Roman"/>
                <w:b/>
                <w:bCs/>
                <w:color w:val="767171"/>
                <w:sz w:val="22"/>
                <w:szCs w:val="20"/>
                <w:lang w:eastAsia="es-DO"/>
              </w:rPr>
              <w:t>2025</w:t>
            </w:r>
          </w:p>
          <w:p w14:paraId="1B1DABB9" w14:textId="77777777" w:rsidR="00666B9F" w:rsidRPr="00D15346" w:rsidRDefault="00666B9F" w:rsidP="00F64A7C">
            <w:pPr>
              <w:spacing w:before="40" w:after="40" w:line="240" w:lineRule="auto"/>
              <w:jc w:val="center"/>
              <w:rPr>
                <w:rFonts w:eastAsia="Times New Roman" w:cs="Times New Roman"/>
                <w:b/>
                <w:bCs/>
                <w:color w:val="767171"/>
                <w:sz w:val="22"/>
                <w:szCs w:val="20"/>
                <w:lang w:eastAsia="es-DO"/>
              </w:rPr>
            </w:pPr>
            <w:r w:rsidRPr="00D15346">
              <w:rPr>
                <w:rFonts w:eastAsia="Times New Roman" w:cs="Times New Roman"/>
                <w:b/>
                <w:bCs/>
                <w:color w:val="767171"/>
                <w:sz w:val="22"/>
                <w:szCs w:val="20"/>
                <w:lang w:eastAsia="es-DO"/>
              </w:rPr>
              <w:t>Ejecución de Gastos y Aplicaciones Financieras</w:t>
            </w:r>
          </w:p>
          <w:p w14:paraId="5C51A276" w14:textId="77777777" w:rsidR="00666B9F" w:rsidRPr="00D15346" w:rsidRDefault="00666B9F" w:rsidP="00F64A7C">
            <w:pPr>
              <w:spacing w:before="40" w:after="40" w:line="240" w:lineRule="auto"/>
              <w:jc w:val="center"/>
              <w:rPr>
                <w:rFonts w:eastAsia="Times New Roman" w:cs="Times New Roman"/>
                <w:b/>
                <w:bCs/>
                <w:color w:val="767171"/>
                <w:sz w:val="28"/>
                <w:lang w:eastAsia="es-DO"/>
              </w:rPr>
            </w:pPr>
            <w:r w:rsidRPr="00D15346">
              <w:rPr>
                <w:rFonts w:eastAsia="Times New Roman" w:cs="Times New Roman"/>
                <w:b/>
                <w:bCs/>
                <w:color w:val="767171"/>
                <w:sz w:val="22"/>
                <w:szCs w:val="20"/>
                <w:lang w:eastAsia="es-DO"/>
              </w:rPr>
              <w:t>En RD$</w:t>
            </w:r>
          </w:p>
        </w:tc>
      </w:tr>
      <w:tr w:rsidR="00666B9F" w:rsidRPr="00D15346" w14:paraId="17D8FC63" w14:textId="77777777" w:rsidTr="00F64A7C">
        <w:trPr>
          <w:trHeight w:val="601"/>
          <w:tblHeader/>
        </w:trPr>
        <w:tc>
          <w:tcPr>
            <w:tcW w:w="2191" w:type="pct"/>
            <w:shd w:val="clear" w:color="000000" w:fill="002060"/>
            <w:noWrap/>
            <w:vAlign w:val="center"/>
            <w:hideMark/>
          </w:tcPr>
          <w:p w14:paraId="1C2A2B0A" w14:textId="77777777" w:rsidR="00666B9F" w:rsidRPr="00DA307C" w:rsidRDefault="00666B9F" w:rsidP="00F64A7C">
            <w:pPr>
              <w:spacing w:before="40" w:after="40" w:line="240" w:lineRule="auto"/>
              <w:jc w:val="center"/>
              <w:rPr>
                <w:rFonts w:eastAsia="Times New Roman" w:cs="Times New Roman"/>
                <w:b/>
                <w:bCs/>
                <w:color w:val="FFFFFF" w:themeColor="background1"/>
                <w:sz w:val="16"/>
                <w:lang w:eastAsia="es-DO"/>
              </w:rPr>
            </w:pPr>
            <w:r w:rsidRPr="00DA307C">
              <w:rPr>
                <w:rFonts w:eastAsia="Times New Roman" w:cs="Times New Roman"/>
                <w:b/>
                <w:bCs/>
                <w:color w:val="FFFFFF" w:themeColor="background1"/>
                <w:sz w:val="16"/>
                <w:lang w:eastAsia="es-DO"/>
              </w:rPr>
              <w:t>DETALLE</w:t>
            </w:r>
          </w:p>
        </w:tc>
        <w:tc>
          <w:tcPr>
            <w:tcW w:w="980" w:type="pct"/>
            <w:shd w:val="clear" w:color="000000" w:fill="002060"/>
            <w:vAlign w:val="center"/>
            <w:hideMark/>
          </w:tcPr>
          <w:p w14:paraId="18C1EBA9" w14:textId="77777777" w:rsidR="00666B9F" w:rsidRPr="00DA307C" w:rsidRDefault="00666B9F" w:rsidP="00F64A7C">
            <w:pPr>
              <w:spacing w:before="40" w:after="40" w:line="240" w:lineRule="auto"/>
              <w:jc w:val="center"/>
              <w:rPr>
                <w:rFonts w:eastAsia="Times New Roman" w:cs="Times New Roman"/>
                <w:b/>
                <w:bCs/>
                <w:color w:val="FFFFFF" w:themeColor="background1"/>
                <w:sz w:val="16"/>
                <w:lang w:eastAsia="es-DO"/>
              </w:rPr>
            </w:pPr>
            <w:r w:rsidRPr="00DA307C">
              <w:rPr>
                <w:b/>
                <w:bCs/>
                <w:color w:val="FFFFFF" w:themeColor="background1"/>
                <w:sz w:val="16"/>
                <w:szCs w:val="16"/>
              </w:rPr>
              <w:t>PRESUPUESTO APROBADO</w:t>
            </w:r>
          </w:p>
        </w:tc>
        <w:tc>
          <w:tcPr>
            <w:tcW w:w="980" w:type="pct"/>
            <w:shd w:val="clear" w:color="000000" w:fill="002060"/>
            <w:noWrap/>
            <w:vAlign w:val="center"/>
            <w:hideMark/>
          </w:tcPr>
          <w:p w14:paraId="627A81BE" w14:textId="77777777" w:rsidR="00666B9F" w:rsidRPr="00DA307C" w:rsidRDefault="00666B9F" w:rsidP="00F64A7C">
            <w:pPr>
              <w:spacing w:before="40" w:after="40" w:line="240" w:lineRule="auto"/>
              <w:jc w:val="center"/>
              <w:rPr>
                <w:rFonts w:eastAsia="Times New Roman" w:cs="Times New Roman"/>
                <w:b/>
                <w:bCs/>
                <w:color w:val="FFFFFF" w:themeColor="background1"/>
                <w:sz w:val="16"/>
                <w:lang w:eastAsia="es-DO"/>
              </w:rPr>
            </w:pPr>
            <w:r>
              <w:rPr>
                <w:rFonts w:eastAsia="Times New Roman" w:cs="Times New Roman"/>
                <w:b/>
                <w:bCs/>
                <w:color w:val="FFFFFF" w:themeColor="background1"/>
                <w:sz w:val="16"/>
                <w:lang w:eastAsia="es-DO"/>
              </w:rPr>
              <w:t>AÑO 2025</w:t>
            </w:r>
          </w:p>
        </w:tc>
        <w:tc>
          <w:tcPr>
            <w:tcW w:w="849" w:type="pct"/>
            <w:shd w:val="clear" w:color="000000" w:fill="002060"/>
            <w:noWrap/>
            <w:vAlign w:val="center"/>
            <w:hideMark/>
          </w:tcPr>
          <w:p w14:paraId="10D03D94" w14:textId="77777777" w:rsidR="00666B9F" w:rsidRDefault="00666B9F" w:rsidP="00F64A7C">
            <w:pPr>
              <w:spacing w:before="40" w:after="40" w:line="240" w:lineRule="auto"/>
              <w:rPr>
                <w:b/>
                <w:bCs/>
                <w:color w:val="FFFFFF" w:themeColor="background1"/>
                <w:sz w:val="16"/>
                <w:szCs w:val="16"/>
              </w:rPr>
            </w:pPr>
            <w:r w:rsidRPr="00DA307C">
              <w:rPr>
                <w:b/>
                <w:bCs/>
                <w:color w:val="FFFFFF" w:themeColor="background1"/>
                <w:sz w:val="16"/>
                <w:szCs w:val="16"/>
              </w:rPr>
              <w:t>P</w:t>
            </w:r>
            <w:r>
              <w:rPr>
                <w:b/>
                <w:bCs/>
                <w:color w:val="FFFFFF" w:themeColor="background1"/>
                <w:sz w:val="16"/>
                <w:szCs w:val="16"/>
              </w:rPr>
              <w:t xml:space="preserve">ORCENTAJE DE </w:t>
            </w:r>
          </w:p>
          <w:p w14:paraId="1FD70B4B" w14:textId="77777777" w:rsidR="00666B9F" w:rsidRPr="00DA307C" w:rsidRDefault="00666B9F" w:rsidP="00F64A7C">
            <w:pPr>
              <w:spacing w:before="40" w:after="40" w:line="240" w:lineRule="auto"/>
              <w:rPr>
                <w:rFonts w:eastAsia="Times New Roman" w:cs="Times New Roman"/>
                <w:b/>
                <w:bCs/>
                <w:color w:val="FFFFFF" w:themeColor="background1"/>
                <w:sz w:val="16"/>
                <w:lang w:eastAsia="es-DO"/>
              </w:rPr>
            </w:pPr>
            <w:r>
              <w:rPr>
                <w:b/>
                <w:bCs/>
                <w:color w:val="FFFFFF" w:themeColor="background1"/>
                <w:sz w:val="16"/>
                <w:szCs w:val="16"/>
              </w:rPr>
              <w:t>EJECUCION</w:t>
            </w:r>
          </w:p>
        </w:tc>
      </w:tr>
      <w:tr w:rsidR="00666B9F" w:rsidRPr="00D15346" w14:paraId="520D9E1D" w14:textId="77777777" w:rsidTr="00F64A7C">
        <w:trPr>
          <w:trHeight w:val="20"/>
        </w:trPr>
        <w:tc>
          <w:tcPr>
            <w:tcW w:w="2191" w:type="pct"/>
            <w:vAlign w:val="center"/>
            <w:hideMark/>
          </w:tcPr>
          <w:p w14:paraId="7A572805" w14:textId="77777777" w:rsidR="00666B9F" w:rsidRPr="00D15346" w:rsidRDefault="00666B9F" w:rsidP="00F64A7C">
            <w:pPr>
              <w:spacing w:before="40" w:after="40" w:line="240" w:lineRule="auto"/>
              <w:rPr>
                <w:rFonts w:eastAsia="Times New Roman" w:cs="Times New Roman"/>
                <w:color w:val="767171"/>
                <w:sz w:val="18"/>
                <w:szCs w:val="16"/>
                <w:lang w:eastAsia="es-DO"/>
              </w:rPr>
            </w:pPr>
            <w:r w:rsidRPr="00D15346">
              <w:rPr>
                <w:color w:val="767171"/>
                <w:sz w:val="18"/>
                <w:szCs w:val="18"/>
              </w:rPr>
              <w:t>2.1.1-REMUNERACIONES</w:t>
            </w:r>
          </w:p>
        </w:tc>
        <w:tc>
          <w:tcPr>
            <w:tcW w:w="980" w:type="pct"/>
            <w:noWrap/>
            <w:vAlign w:val="center"/>
            <w:hideMark/>
          </w:tcPr>
          <w:p w14:paraId="7CA741A5"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2,746,106,859.00</w:t>
            </w:r>
          </w:p>
        </w:tc>
        <w:tc>
          <w:tcPr>
            <w:tcW w:w="980" w:type="pct"/>
            <w:noWrap/>
            <w:vAlign w:val="center"/>
          </w:tcPr>
          <w:p w14:paraId="378E64A2"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2.653.277.666.86</w:t>
            </w:r>
          </w:p>
        </w:tc>
        <w:tc>
          <w:tcPr>
            <w:tcW w:w="849" w:type="pct"/>
            <w:noWrap/>
            <w:vAlign w:val="center"/>
          </w:tcPr>
          <w:p w14:paraId="6CB760E8" w14:textId="77777777" w:rsidR="00666B9F" w:rsidRPr="00D15346" w:rsidRDefault="00666B9F" w:rsidP="00F64A7C">
            <w:pPr>
              <w:spacing w:before="40" w:after="40" w:line="240" w:lineRule="auto"/>
              <w:jc w:val="center"/>
              <w:rPr>
                <w:rFonts w:eastAsia="Times New Roman" w:cs="Times New Roman"/>
                <w:color w:val="767171"/>
                <w:sz w:val="18"/>
                <w:lang w:eastAsia="es-DO"/>
              </w:rPr>
            </w:pPr>
            <w:r>
              <w:rPr>
                <w:color w:val="767171"/>
                <w:sz w:val="18"/>
                <w:szCs w:val="18"/>
              </w:rPr>
              <w:t>97</w:t>
            </w:r>
            <w:r w:rsidRPr="00D15346">
              <w:rPr>
                <w:color w:val="767171"/>
                <w:sz w:val="18"/>
                <w:szCs w:val="18"/>
              </w:rPr>
              <w:t>%</w:t>
            </w:r>
          </w:p>
        </w:tc>
      </w:tr>
      <w:tr w:rsidR="00666B9F" w:rsidRPr="00D15346" w14:paraId="00EA9747" w14:textId="77777777" w:rsidTr="00F64A7C">
        <w:trPr>
          <w:trHeight w:val="20"/>
        </w:trPr>
        <w:tc>
          <w:tcPr>
            <w:tcW w:w="2191" w:type="pct"/>
            <w:vAlign w:val="center"/>
            <w:hideMark/>
          </w:tcPr>
          <w:p w14:paraId="6F77A5DC" w14:textId="77777777" w:rsidR="00666B9F" w:rsidRPr="00D15346" w:rsidRDefault="00666B9F" w:rsidP="00F64A7C">
            <w:pPr>
              <w:spacing w:before="40" w:after="40" w:line="240" w:lineRule="auto"/>
              <w:rPr>
                <w:rFonts w:eastAsia="Times New Roman" w:cs="Times New Roman"/>
                <w:color w:val="767171"/>
                <w:sz w:val="18"/>
                <w:szCs w:val="16"/>
                <w:lang w:eastAsia="es-DO"/>
              </w:rPr>
            </w:pPr>
            <w:r w:rsidRPr="00D15346">
              <w:rPr>
                <w:color w:val="767171"/>
                <w:sz w:val="18"/>
                <w:szCs w:val="18"/>
              </w:rPr>
              <w:t>2.1.2-SOBRESUELDOS</w:t>
            </w:r>
          </w:p>
        </w:tc>
        <w:tc>
          <w:tcPr>
            <w:tcW w:w="980" w:type="pct"/>
            <w:noWrap/>
            <w:vAlign w:val="center"/>
            <w:hideMark/>
          </w:tcPr>
          <w:p w14:paraId="5C22D544"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1,536,045,170.00</w:t>
            </w:r>
          </w:p>
        </w:tc>
        <w:tc>
          <w:tcPr>
            <w:tcW w:w="980" w:type="pct"/>
            <w:noWrap/>
            <w:vAlign w:val="center"/>
          </w:tcPr>
          <w:p w14:paraId="3F5C84B8"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1,527,603,948.09</w:t>
            </w:r>
          </w:p>
        </w:tc>
        <w:tc>
          <w:tcPr>
            <w:tcW w:w="849" w:type="pct"/>
            <w:noWrap/>
            <w:vAlign w:val="center"/>
          </w:tcPr>
          <w:p w14:paraId="5B5C59B7" w14:textId="77777777" w:rsidR="00666B9F" w:rsidRPr="00D15346" w:rsidRDefault="00666B9F" w:rsidP="00F64A7C">
            <w:pPr>
              <w:spacing w:before="40" w:after="40" w:line="240" w:lineRule="auto"/>
              <w:jc w:val="center"/>
              <w:rPr>
                <w:rFonts w:eastAsia="Times New Roman" w:cs="Times New Roman"/>
                <w:color w:val="767171"/>
                <w:sz w:val="18"/>
                <w:lang w:eastAsia="es-DO"/>
              </w:rPr>
            </w:pPr>
            <w:r>
              <w:rPr>
                <w:color w:val="767171"/>
                <w:sz w:val="18"/>
                <w:szCs w:val="18"/>
              </w:rPr>
              <w:t>99</w:t>
            </w:r>
            <w:r w:rsidRPr="00D15346">
              <w:rPr>
                <w:color w:val="767171"/>
                <w:sz w:val="18"/>
                <w:szCs w:val="18"/>
              </w:rPr>
              <w:t>%</w:t>
            </w:r>
          </w:p>
        </w:tc>
      </w:tr>
      <w:tr w:rsidR="00666B9F" w:rsidRPr="00D15346" w14:paraId="06E0041E" w14:textId="77777777" w:rsidTr="00F64A7C">
        <w:trPr>
          <w:trHeight w:val="20"/>
        </w:trPr>
        <w:tc>
          <w:tcPr>
            <w:tcW w:w="2191" w:type="pct"/>
            <w:vAlign w:val="center"/>
            <w:hideMark/>
          </w:tcPr>
          <w:p w14:paraId="42BA3172" w14:textId="77777777" w:rsidR="00666B9F" w:rsidRPr="00D15346" w:rsidRDefault="00666B9F" w:rsidP="00F64A7C">
            <w:pPr>
              <w:spacing w:before="40" w:after="40" w:line="240" w:lineRule="auto"/>
              <w:rPr>
                <w:rFonts w:eastAsia="Times New Roman" w:cs="Times New Roman"/>
                <w:color w:val="767171"/>
                <w:sz w:val="18"/>
                <w:szCs w:val="16"/>
                <w:lang w:eastAsia="es-DO"/>
              </w:rPr>
            </w:pPr>
            <w:r w:rsidRPr="00D15346">
              <w:rPr>
                <w:color w:val="767171"/>
                <w:sz w:val="18"/>
                <w:szCs w:val="18"/>
              </w:rPr>
              <w:t>2.1.3-DIETAS Y GASTOS DE REPRESENTACIÓN</w:t>
            </w:r>
          </w:p>
        </w:tc>
        <w:tc>
          <w:tcPr>
            <w:tcW w:w="980" w:type="pct"/>
            <w:noWrap/>
            <w:vAlign w:val="center"/>
            <w:hideMark/>
          </w:tcPr>
          <w:p w14:paraId="7C07B429"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422,187,414.00</w:t>
            </w:r>
          </w:p>
        </w:tc>
        <w:tc>
          <w:tcPr>
            <w:tcW w:w="980" w:type="pct"/>
            <w:noWrap/>
            <w:vAlign w:val="center"/>
          </w:tcPr>
          <w:p w14:paraId="4E9774B7"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421,927,750.34</w:t>
            </w:r>
          </w:p>
        </w:tc>
        <w:tc>
          <w:tcPr>
            <w:tcW w:w="849" w:type="pct"/>
            <w:noWrap/>
            <w:vAlign w:val="center"/>
          </w:tcPr>
          <w:p w14:paraId="23657902" w14:textId="77777777" w:rsidR="00666B9F" w:rsidRPr="00D15346" w:rsidRDefault="00666B9F" w:rsidP="00F64A7C">
            <w:pPr>
              <w:spacing w:before="40" w:after="40" w:line="240" w:lineRule="auto"/>
              <w:jc w:val="center"/>
              <w:rPr>
                <w:rFonts w:eastAsia="Times New Roman" w:cs="Times New Roman"/>
                <w:color w:val="767171"/>
                <w:sz w:val="18"/>
                <w:lang w:eastAsia="es-DO"/>
              </w:rPr>
            </w:pPr>
            <w:r>
              <w:rPr>
                <w:color w:val="767171"/>
                <w:sz w:val="18"/>
                <w:szCs w:val="18"/>
              </w:rPr>
              <w:t>100</w:t>
            </w:r>
            <w:r w:rsidRPr="00D15346">
              <w:rPr>
                <w:color w:val="767171"/>
                <w:sz w:val="18"/>
                <w:szCs w:val="18"/>
              </w:rPr>
              <w:t>%</w:t>
            </w:r>
          </w:p>
        </w:tc>
      </w:tr>
      <w:tr w:rsidR="00666B9F" w:rsidRPr="00D15346" w14:paraId="579A2887" w14:textId="77777777" w:rsidTr="00F64A7C">
        <w:trPr>
          <w:trHeight w:val="20"/>
        </w:trPr>
        <w:tc>
          <w:tcPr>
            <w:tcW w:w="2191" w:type="pct"/>
            <w:vAlign w:val="center"/>
            <w:hideMark/>
          </w:tcPr>
          <w:p w14:paraId="5B0AA3D3" w14:textId="77777777" w:rsidR="00666B9F" w:rsidRPr="00D15346" w:rsidRDefault="00666B9F" w:rsidP="00F64A7C">
            <w:pPr>
              <w:spacing w:before="40" w:after="40" w:line="240" w:lineRule="auto"/>
              <w:rPr>
                <w:rFonts w:eastAsia="Times New Roman" w:cs="Times New Roman"/>
                <w:color w:val="767171"/>
                <w:sz w:val="18"/>
                <w:szCs w:val="16"/>
                <w:lang w:eastAsia="es-DO"/>
              </w:rPr>
            </w:pPr>
            <w:r w:rsidRPr="00D15346">
              <w:rPr>
                <w:color w:val="767171"/>
                <w:sz w:val="18"/>
                <w:szCs w:val="18"/>
              </w:rPr>
              <w:t>2.1.4-GRATIFICACIONES Y BONIFICACIONES</w:t>
            </w:r>
          </w:p>
        </w:tc>
        <w:tc>
          <w:tcPr>
            <w:tcW w:w="980" w:type="pct"/>
            <w:noWrap/>
            <w:vAlign w:val="center"/>
            <w:hideMark/>
          </w:tcPr>
          <w:p w14:paraId="423BC6F2"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15,200,000.00</w:t>
            </w:r>
          </w:p>
        </w:tc>
        <w:tc>
          <w:tcPr>
            <w:tcW w:w="980" w:type="pct"/>
            <w:noWrap/>
            <w:vAlign w:val="center"/>
          </w:tcPr>
          <w:p w14:paraId="0A4BFDF8"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15,240,000.00</w:t>
            </w:r>
          </w:p>
        </w:tc>
        <w:tc>
          <w:tcPr>
            <w:tcW w:w="849" w:type="pct"/>
            <w:noWrap/>
            <w:vAlign w:val="center"/>
          </w:tcPr>
          <w:p w14:paraId="205AD495" w14:textId="77777777" w:rsidR="00666B9F" w:rsidRPr="00D15346" w:rsidRDefault="00666B9F" w:rsidP="00F64A7C">
            <w:pPr>
              <w:spacing w:before="40" w:after="40" w:line="240" w:lineRule="auto"/>
              <w:jc w:val="center"/>
              <w:rPr>
                <w:rFonts w:eastAsia="Times New Roman" w:cs="Times New Roman"/>
                <w:color w:val="767171"/>
                <w:sz w:val="18"/>
                <w:szCs w:val="20"/>
                <w:lang w:eastAsia="es-DO"/>
              </w:rPr>
            </w:pPr>
            <w:r>
              <w:rPr>
                <w:color w:val="767171"/>
                <w:sz w:val="18"/>
                <w:szCs w:val="18"/>
              </w:rPr>
              <w:t>10</w:t>
            </w:r>
            <w:r w:rsidRPr="00D15346">
              <w:rPr>
                <w:color w:val="767171"/>
                <w:sz w:val="18"/>
                <w:szCs w:val="18"/>
              </w:rPr>
              <w:t>0%</w:t>
            </w:r>
          </w:p>
        </w:tc>
      </w:tr>
      <w:tr w:rsidR="00666B9F" w:rsidRPr="00D15346" w14:paraId="00096964" w14:textId="77777777" w:rsidTr="00F64A7C">
        <w:trPr>
          <w:trHeight w:val="20"/>
        </w:trPr>
        <w:tc>
          <w:tcPr>
            <w:tcW w:w="2191" w:type="pct"/>
            <w:vAlign w:val="center"/>
            <w:hideMark/>
          </w:tcPr>
          <w:p w14:paraId="5011990F" w14:textId="77777777" w:rsidR="00666B9F" w:rsidRPr="00D15346" w:rsidRDefault="00666B9F" w:rsidP="00F64A7C">
            <w:pPr>
              <w:spacing w:before="40" w:after="40" w:line="240" w:lineRule="auto"/>
              <w:rPr>
                <w:rFonts w:eastAsia="Times New Roman" w:cs="Times New Roman"/>
                <w:color w:val="767171"/>
                <w:sz w:val="18"/>
                <w:szCs w:val="16"/>
                <w:lang w:eastAsia="es-DO"/>
              </w:rPr>
            </w:pPr>
            <w:r w:rsidRPr="00D15346">
              <w:rPr>
                <w:color w:val="767171"/>
                <w:sz w:val="18"/>
                <w:szCs w:val="18"/>
              </w:rPr>
              <w:t>2.1.5-CONTRIBUCIONES A LA SEGURIDAD SOCIAL</w:t>
            </w:r>
          </w:p>
        </w:tc>
        <w:tc>
          <w:tcPr>
            <w:tcW w:w="980" w:type="pct"/>
            <w:noWrap/>
            <w:vAlign w:val="center"/>
            <w:hideMark/>
          </w:tcPr>
          <w:p w14:paraId="4E29C25E"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375,309,728.00</w:t>
            </w:r>
          </w:p>
        </w:tc>
        <w:tc>
          <w:tcPr>
            <w:tcW w:w="980" w:type="pct"/>
            <w:noWrap/>
            <w:vAlign w:val="center"/>
          </w:tcPr>
          <w:p w14:paraId="33127BE5"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352,247,198.13</w:t>
            </w:r>
          </w:p>
        </w:tc>
        <w:tc>
          <w:tcPr>
            <w:tcW w:w="849" w:type="pct"/>
            <w:noWrap/>
            <w:vAlign w:val="center"/>
          </w:tcPr>
          <w:p w14:paraId="6727E1AC" w14:textId="77777777" w:rsidR="00666B9F" w:rsidRPr="00D15346" w:rsidRDefault="00666B9F" w:rsidP="00F64A7C">
            <w:pPr>
              <w:spacing w:before="40" w:after="40" w:line="240" w:lineRule="auto"/>
              <w:jc w:val="center"/>
              <w:rPr>
                <w:rFonts w:eastAsia="Times New Roman" w:cs="Times New Roman"/>
                <w:color w:val="767171"/>
                <w:sz w:val="18"/>
                <w:lang w:eastAsia="es-DO"/>
              </w:rPr>
            </w:pPr>
            <w:r>
              <w:rPr>
                <w:color w:val="767171"/>
                <w:sz w:val="18"/>
                <w:szCs w:val="18"/>
              </w:rPr>
              <w:t>94</w:t>
            </w:r>
            <w:r w:rsidRPr="00D15346">
              <w:rPr>
                <w:color w:val="767171"/>
                <w:sz w:val="18"/>
                <w:szCs w:val="18"/>
              </w:rPr>
              <w:t>%</w:t>
            </w:r>
          </w:p>
        </w:tc>
      </w:tr>
      <w:tr w:rsidR="00666B9F" w:rsidRPr="00D15346" w14:paraId="51EA8D63" w14:textId="77777777" w:rsidTr="00F64A7C">
        <w:trPr>
          <w:trHeight w:val="20"/>
        </w:trPr>
        <w:tc>
          <w:tcPr>
            <w:tcW w:w="2191" w:type="pct"/>
            <w:vAlign w:val="center"/>
            <w:hideMark/>
          </w:tcPr>
          <w:p w14:paraId="041CD602" w14:textId="77777777" w:rsidR="00666B9F" w:rsidRPr="00D15346" w:rsidRDefault="00666B9F" w:rsidP="00F64A7C">
            <w:pPr>
              <w:spacing w:before="40" w:after="40" w:line="240" w:lineRule="auto"/>
              <w:rPr>
                <w:rFonts w:eastAsia="Times New Roman" w:cs="Times New Roman"/>
                <w:color w:val="767171"/>
                <w:sz w:val="18"/>
                <w:szCs w:val="16"/>
                <w:lang w:eastAsia="es-DO"/>
              </w:rPr>
            </w:pPr>
            <w:r w:rsidRPr="00D15346">
              <w:rPr>
                <w:color w:val="767171"/>
                <w:sz w:val="18"/>
                <w:szCs w:val="18"/>
              </w:rPr>
              <w:t>2.2.1-SERVICIOS BÁSICOS</w:t>
            </w:r>
          </w:p>
        </w:tc>
        <w:tc>
          <w:tcPr>
            <w:tcW w:w="980" w:type="pct"/>
            <w:noWrap/>
            <w:vAlign w:val="center"/>
            <w:hideMark/>
          </w:tcPr>
          <w:p w14:paraId="614AB270"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79,536,420.00</w:t>
            </w:r>
          </w:p>
        </w:tc>
        <w:tc>
          <w:tcPr>
            <w:tcW w:w="980" w:type="pct"/>
            <w:noWrap/>
            <w:vAlign w:val="center"/>
          </w:tcPr>
          <w:p w14:paraId="09AC6487"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60,157,792.47</w:t>
            </w:r>
          </w:p>
        </w:tc>
        <w:tc>
          <w:tcPr>
            <w:tcW w:w="849" w:type="pct"/>
            <w:noWrap/>
            <w:vAlign w:val="center"/>
          </w:tcPr>
          <w:p w14:paraId="35993748" w14:textId="77777777" w:rsidR="00666B9F" w:rsidRPr="00D15346" w:rsidRDefault="00666B9F" w:rsidP="00F64A7C">
            <w:pPr>
              <w:spacing w:before="40" w:after="40" w:line="240" w:lineRule="auto"/>
              <w:jc w:val="center"/>
              <w:rPr>
                <w:rFonts w:eastAsia="Times New Roman" w:cs="Times New Roman"/>
                <w:color w:val="767171"/>
                <w:sz w:val="18"/>
                <w:lang w:eastAsia="es-DO"/>
              </w:rPr>
            </w:pPr>
            <w:r>
              <w:rPr>
                <w:color w:val="767171"/>
                <w:sz w:val="18"/>
                <w:szCs w:val="18"/>
              </w:rPr>
              <w:t>76</w:t>
            </w:r>
            <w:r w:rsidRPr="00D15346">
              <w:rPr>
                <w:color w:val="767171"/>
                <w:sz w:val="18"/>
                <w:szCs w:val="18"/>
              </w:rPr>
              <w:t>%</w:t>
            </w:r>
          </w:p>
        </w:tc>
      </w:tr>
      <w:tr w:rsidR="00666B9F" w:rsidRPr="00D15346" w14:paraId="5AC70010" w14:textId="77777777" w:rsidTr="00F64A7C">
        <w:trPr>
          <w:trHeight w:val="20"/>
        </w:trPr>
        <w:tc>
          <w:tcPr>
            <w:tcW w:w="2191" w:type="pct"/>
            <w:vAlign w:val="center"/>
            <w:hideMark/>
          </w:tcPr>
          <w:p w14:paraId="2E3EECB4" w14:textId="77777777" w:rsidR="00666B9F" w:rsidRPr="00D15346" w:rsidRDefault="00666B9F" w:rsidP="00F64A7C">
            <w:pPr>
              <w:spacing w:before="40" w:after="40" w:line="240" w:lineRule="auto"/>
              <w:rPr>
                <w:rFonts w:eastAsia="Times New Roman" w:cs="Times New Roman"/>
                <w:color w:val="767171"/>
                <w:sz w:val="18"/>
                <w:szCs w:val="16"/>
                <w:lang w:eastAsia="es-DO"/>
              </w:rPr>
            </w:pPr>
            <w:r w:rsidRPr="00D15346">
              <w:rPr>
                <w:color w:val="767171"/>
                <w:sz w:val="18"/>
                <w:szCs w:val="18"/>
              </w:rPr>
              <w:t>2.2.2-PUBLICIDAD, IMPRESIÓN Y ENCUADERNACIÓN</w:t>
            </w:r>
          </w:p>
        </w:tc>
        <w:tc>
          <w:tcPr>
            <w:tcW w:w="980" w:type="pct"/>
            <w:noWrap/>
            <w:vAlign w:val="center"/>
            <w:hideMark/>
          </w:tcPr>
          <w:p w14:paraId="3F0B71C9"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73,012,890.00</w:t>
            </w:r>
          </w:p>
        </w:tc>
        <w:tc>
          <w:tcPr>
            <w:tcW w:w="980" w:type="pct"/>
            <w:noWrap/>
            <w:vAlign w:val="center"/>
          </w:tcPr>
          <w:p w14:paraId="3518EEEE"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13,638,247.39</w:t>
            </w:r>
          </w:p>
        </w:tc>
        <w:tc>
          <w:tcPr>
            <w:tcW w:w="849" w:type="pct"/>
            <w:noWrap/>
            <w:vAlign w:val="center"/>
          </w:tcPr>
          <w:p w14:paraId="1893022C" w14:textId="77777777" w:rsidR="00666B9F" w:rsidRPr="00D15346" w:rsidRDefault="00666B9F" w:rsidP="00F64A7C">
            <w:pPr>
              <w:spacing w:before="40" w:after="40" w:line="240" w:lineRule="auto"/>
              <w:jc w:val="center"/>
              <w:rPr>
                <w:rFonts w:eastAsia="Times New Roman" w:cs="Times New Roman"/>
                <w:color w:val="767171"/>
                <w:sz w:val="18"/>
                <w:lang w:eastAsia="es-DO"/>
              </w:rPr>
            </w:pPr>
            <w:r>
              <w:rPr>
                <w:color w:val="767171"/>
                <w:sz w:val="18"/>
                <w:szCs w:val="18"/>
              </w:rPr>
              <w:t>19</w:t>
            </w:r>
            <w:r w:rsidRPr="00D15346">
              <w:rPr>
                <w:color w:val="767171"/>
                <w:sz w:val="18"/>
                <w:szCs w:val="18"/>
              </w:rPr>
              <w:t>%</w:t>
            </w:r>
          </w:p>
        </w:tc>
      </w:tr>
      <w:tr w:rsidR="00666B9F" w:rsidRPr="00D15346" w14:paraId="5F0FD9FB" w14:textId="77777777" w:rsidTr="00F64A7C">
        <w:trPr>
          <w:trHeight w:val="20"/>
        </w:trPr>
        <w:tc>
          <w:tcPr>
            <w:tcW w:w="2191" w:type="pct"/>
            <w:vAlign w:val="center"/>
            <w:hideMark/>
          </w:tcPr>
          <w:p w14:paraId="1F5A5ADA" w14:textId="77777777" w:rsidR="00666B9F" w:rsidRPr="00D15346" w:rsidRDefault="00666B9F" w:rsidP="00F64A7C">
            <w:pPr>
              <w:spacing w:before="40" w:after="40" w:line="240" w:lineRule="auto"/>
              <w:rPr>
                <w:rFonts w:eastAsia="Times New Roman" w:cs="Times New Roman"/>
                <w:color w:val="767171"/>
                <w:sz w:val="18"/>
                <w:szCs w:val="16"/>
                <w:lang w:eastAsia="es-DO"/>
              </w:rPr>
            </w:pPr>
            <w:r w:rsidRPr="00D15346">
              <w:rPr>
                <w:color w:val="767171"/>
                <w:sz w:val="18"/>
                <w:szCs w:val="18"/>
              </w:rPr>
              <w:t>2.2.3-VIÁTICOS</w:t>
            </w:r>
          </w:p>
        </w:tc>
        <w:tc>
          <w:tcPr>
            <w:tcW w:w="980" w:type="pct"/>
            <w:noWrap/>
            <w:vAlign w:val="center"/>
            <w:hideMark/>
          </w:tcPr>
          <w:p w14:paraId="685C2C64"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967,047,521.00</w:t>
            </w:r>
          </w:p>
        </w:tc>
        <w:tc>
          <w:tcPr>
            <w:tcW w:w="980" w:type="pct"/>
            <w:noWrap/>
            <w:vAlign w:val="center"/>
          </w:tcPr>
          <w:p w14:paraId="331FF84F"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981,286,966.23</w:t>
            </w:r>
          </w:p>
        </w:tc>
        <w:tc>
          <w:tcPr>
            <w:tcW w:w="849" w:type="pct"/>
            <w:noWrap/>
            <w:vAlign w:val="center"/>
          </w:tcPr>
          <w:p w14:paraId="6C85AB77" w14:textId="77777777" w:rsidR="00666B9F" w:rsidRPr="00D15346" w:rsidRDefault="00666B9F" w:rsidP="00F64A7C">
            <w:pPr>
              <w:spacing w:before="40" w:after="40" w:line="240" w:lineRule="auto"/>
              <w:jc w:val="center"/>
              <w:rPr>
                <w:rFonts w:eastAsia="Times New Roman" w:cs="Times New Roman"/>
                <w:color w:val="767171"/>
                <w:sz w:val="18"/>
                <w:lang w:eastAsia="es-DO"/>
              </w:rPr>
            </w:pPr>
            <w:r>
              <w:rPr>
                <w:color w:val="767171"/>
                <w:sz w:val="18"/>
                <w:szCs w:val="18"/>
              </w:rPr>
              <w:t>101</w:t>
            </w:r>
            <w:r w:rsidRPr="00D15346">
              <w:rPr>
                <w:color w:val="767171"/>
                <w:sz w:val="18"/>
                <w:szCs w:val="18"/>
              </w:rPr>
              <w:t>%</w:t>
            </w:r>
          </w:p>
        </w:tc>
      </w:tr>
      <w:tr w:rsidR="00666B9F" w:rsidRPr="00D15346" w14:paraId="7DE1044F" w14:textId="77777777" w:rsidTr="00F64A7C">
        <w:trPr>
          <w:trHeight w:val="20"/>
        </w:trPr>
        <w:tc>
          <w:tcPr>
            <w:tcW w:w="2191" w:type="pct"/>
            <w:vAlign w:val="center"/>
            <w:hideMark/>
          </w:tcPr>
          <w:p w14:paraId="7E2A65CB" w14:textId="77777777" w:rsidR="00666B9F" w:rsidRPr="00D15346" w:rsidRDefault="00666B9F" w:rsidP="00F64A7C">
            <w:pPr>
              <w:spacing w:before="40" w:after="40" w:line="240" w:lineRule="auto"/>
              <w:rPr>
                <w:rFonts w:eastAsia="Times New Roman" w:cs="Times New Roman"/>
                <w:color w:val="767171"/>
                <w:sz w:val="18"/>
                <w:szCs w:val="16"/>
                <w:lang w:eastAsia="es-DO"/>
              </w:rPr>
            </w:pPr>
            <w:r w:rsidRPr="00D15346">
              <w:rPr>
                <w:color w:val="767171"/>
                <w:sz w:val="18"/>
                <w:szCs w:val="18"/>
              </w:rPr>
              <w:t>2.2.4-TRANSPORTE Y ALMACENAJE</w:t>
            </w:r>
          </w:p>
        </w:tc>
        <w:tc>
          <w:tcPr>
            <w:tcW w:w="980" w:type="pct"/>
            <w:noWrap/>
            <w:vAlign w:val="center"/>
            <w:hideMark/>
          </w:tcPr>
          <w:p w14:paraId="3B90275D"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84,180,768.00</w:t>
            </w:r>
          </w:p>
        </w:tc>
        <w:tc>
          <w:tcPr>
            <w:tcW w:w="980" w:type="pct"/>
            <w:noWrap/>
            <w:vAlign w:val="center"/>
          </w:tcPr>
          <w:p w14:paraId="2442F620"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99,095,250.36</w:t>
            </w:r>
          </w:p>
        </w:tc>
        <w:tc>
          <w:tcPr>
            <w:tcW w:w="849" w:type="pct"/>
            <w:noWrap/>
            <w:vAlign w:val="center"/>
          </w:tcPr>
          <w:p w14:paraId="37E8ED36" w14:textId="77777777" w:rsidR="00666B9F" w:rsidRPr="00D15346" w:rsidRDefault="00666B9F" w:rsidP="00F64A7C">
            <w:pPr>
              <w:spacing w:before="40" w:after="40" w:line="240" w:lineRule="auto"/>
              <w:jc w:val="center"/>
              <w:rPr>
                <w:rFonts w:eastAsia="Times New Roman" w:cs="Times New Roman"/>
                <w:color w:val="767171"/>
                <w:sz w:val="18"/>
                <w:lang w:eastAsia="es-DO"/>
              </w:rPr>
            </w:pPr>
            <w:r>
              <w:rPr>
                <w:color w:val="767171"/>
                <w:sz w:val="18"/>
                <w:szCs w:val="18"/>
              </w:rPr>
              <w:t>118</w:t>
            </w:r>
            <w:r w:rsidRPr="00D15346">
              <w:rPr>
                <w:color w:val="767171"/>
                <w:sz w:val="18"/>
                <w:szCs w:val="18"/>
              </w:rPr>
              <w:t>%</w:t>
            </w:r>
          </w:p>
        </w:tc>
      </w:tr>
      <w:tr w:rsidR="00666B9F" w:rsidRPr="00D15346" w14:paraId="4A2520FE" w14:textId="77777777" w:rsidTr="00F64A7C">
        <w:trPr>
          <w:trHeight w:val="20"/>
        </w:trPr>
        <w:tc>
          <w:tcPr>
            <w:tcW w:w="2191" w:type="pct"/>
            <w:vAlign w:val="center"/>
            <w:hideMark/>
          </w:tcPr>
          <w:p w14:paraId="3C6F46C8" w14:textId="77777777" w:rsidR="00666B9F" w:rsidRPr="00D15346" w:rsidRDefault="00666B9F" w:rsidP="00F64A7C">
            <w:pPr>
              <w:spacing w:before="40" w:after="40" w:line="240" w:lineRule="auto"/>
              <w:rPr>
                <w:rFonts w:eastAsia="Times New Roman" w:cs="Times New Roman"/>
                <w:color w:val="767171"/>
                <w:sz w:val="18"/>
                <w:szCs w:val="16"/>
                <w:lang w:eastAsia="es-DO"/>
              </w:rPr>
            </w:pPr>
            <w:r w:rsidRPr="00D15346">
              <w:rPr>
                <w:color w:val="767171"/>
                <w:sz w:val="18"/>
                <w:szCs w:val="18"/>
              </w:rPr>
              <w:t>2.2.5-ALQUILERES Y RENTAS</w:t>
            </w:r>
          </w:p>
        </w:tc>
        <w:tc>
          <w:tcPr>
            <w:tcW w:w="980" w:type="pct"/>
            <w:noWrap/>
            <w:vAlign w:val="center"/>
            <w:hideMark/>
          </w:tcPr>
          <w:p w14:paraId="13FB38B5"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1,803,753,863.00</w:t>
            </w:r>
          </w:p>
        </w:tc>
        <w:tc>
          <w:tcPr>
            <w:tcW w:w="980" w:type="pct"/>
            <w:noWrap/>
            <w:vAlign w:val="center"/>
          </w:tcPr>
          <w:p w14:paraId="27BB2743"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1,697,995,012.39</w:t>
            </w:r>
          </w:p>
        </w:tc>
        <w:tc>
          <w:tcPr>
            <w:tcW w:w="849" w:type="pct"/>
            <w:noWrap/>
            <w:vAlign w:val="center"/>
          </w:tcPr>
          <w:p w14:paraId="51DDEEF5" w14:textId="77777777" w:rsidR="00666B9F" w:rsidRPr="00D15346" w:rsidRDefault="00666B9F" w:rsidP="00F64A7C">
            <w:pPr>
              <w:spacing w:before="40" w:after="40" w:line="240" w:lineRule="auto"/>
              <w:jc w:val="center"/>
              <w:rPr>
                <w:rFonts w:eastAsia="Times New Roman" w:cs="Times New Roman"/>
                <w:color w:val="767171"/>
                <w:sz w:val="18"/>
                <w:lang w:eastAsia="es-DO"/>
              </w:rPr>
            </w:pPr>
            <w:r>
              <w:rPr>
                <w:color w:val="767171"/>
                <w:sz w:val="18"/>
                <w:szCs w:val="18"/>
              </w:rPr>
              <w:t>94</w:t>
            </w:r>
            <w:r w:rsidRPr="00D15346">
              <w:rPr>
                <w:color w:val="767171"/>
                <w:sz w:val="18"/>
                <w:szCs w:val="18"/>
              </w:rPr>
              <w:t>%</w:t>
            </w:r>
          </w:p>
        </w:tc>
      </w:tr>
      <w:tr w:rsidR="00666B9F" w:rsidRPr="00D15346" w14:paraId="64E32152" w14:textId="77777777" w:rsidTr="00F64A7C">
        <w:trPr>
          <w:trHeight w:val="20"/>
        </w:trPr>
        <w:tc>
          <w:tcPr>
            <w:tcW w:w="2191" w:type="pct"/>
            <w:vAlign w:val="center"/>
            <w:hideMark/>
          </w:tcPr>
          <w:p w14:paraId="0D6F9102" w14:textId="77777777" w:rsidR="00666B9F" w:rsidRPr="00D15346" w:rsidRDefault="00666B9F" w:rsidP="00F64A7C">
            <w:pPr>
              <w:spacing w:before="40" w:after="40" w:line="240" w:lineRule="auto"/>
              <w:rPr>
                <w:rFonts w:eastAsia="Times New Roman" w:cs="Times New Roman"/>
                <w:color w:val="767171"/>
                <w:sz w:val="18"/>
                <w:szCs w:val="16"/>
                <w:lang w:eastAsia="es-DO"/>
              </w:rPr>
            </w:pPr>
            <w:r w:rsidRPr="00D15346">
              <w:rPr>
                <w:color w:val="767171"/>
                <w:sz w:val="18"/>
                <w:szCs w:val="18"/>
              </w:rPr>
              <w:t>2.2.6-SEGUROS</w:t>
            </w:r>
          </w:p>
        </w:tc>
        <w:tc>
          <w:tcPr>
            <w:tcW w:w="980" w:type="pct"/>
            <w:noWrap/>
            <w:vAlign w:val="center"/>
            <w:hideMark/>
          </w:tcPr>
          <w:p w14:paraId="0C1AC050"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555,119,824.00</w:t>
            </w:r>
          </w:p>
        </w:tc>
        <w:tc>
          <w:tcPr>
            <w:tcW w:w="980" w:type="pct"/>
            <w:noWrap/>
            <w:vAlign w:val="center"/>
          </w:tcPr>
          <w:p w14:paraId="79507495"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rFonts w:eastAsia="Times New Roman" w:cs="Times New Roman"/>
                <w:color w:val="767171"/>
                <w:sz w:val="18"/>
                <w:lang w:eastAsia="es-DO"/>
              </w:rPr>
              <w:t>569,055,631.61</w:t>
            </w:r>
          </w:p>
        </w:tc>
        <w:tc>
          <w:tcPr>
            <w:tcW w:w="849" w:type="pct"/>
            <w:noWrap/>
            <w:vAlign w:val="center"/>
          </w:tcPr>
          <w:p w14:paraId="1E9568D3" w14:textId="77777777" w:rsidR="00666B9F" w:rsidRPr="00D15346" w:rsidRDefault="00666B9F" w:rsidP="00F64A7C">
            <w:pPr>
              <w:spacing w:before="40" w:after="40" w:line="240" w:lineRule="auto"/>
              <w:jc w:val="center"/>
              <w:rPr>
                <w:rFonts w:eastAsia="Times New Roman" w:cs="Times New Roman"/>
                <w:color w:val="767171"/>
                <w:sz w:val="18"/>
                <w:lang w:eastAsia="es-DO"/>
              </w:rPr>
            </w:pPr>
            <w:r>
              <w:rPr>
                <w:color w:val="767171"/>
                <w:sz w:val="18"/>
                <w:szCs w:val="18"/>
              </w:rPr>
              <w:t>103</w:t>
            </w:r>
            <w:r w:rsidRPr="00D15346">
              <w:rPr>
                <w:color w:val="767171"/>
                <w:sz w:val="18"/>
                <w:szCs w:val="18"/>
              </w:rPr>
              <w:t>%</w:t>
            </w:r>
          </w:p>
        </w:tc>
      </w:tr>
      <w:tr w:rsidR="00666B9F" w:rsidRPr="00D15346" w14:paraId="42D8E277" w14:textId="77777777" w:rsidTr="00F64A7C">
        <w:trPr>
          <w:trHeight w:val="20"/>
        </w:trPr>
        <w:tc>
          <w:tcPr>
            <w:tcW w:w="2191" w:type="pct"/>
            <w:vAlign w:val="center"/>
            <w:hideMark/>
          </w:tcPr>
          <w:p w14:paraId="7882293E" w14:textId="77777777" w:rsidR="00666B9F" w:rsidRPr="00D15346" w:rsidRDefault="00666B9F" w:rsidP="00F64A7C">
            <w:pPr>
              <w:spacing w:before="40" w:after="40" w:line="240" w:lineRule="auto"/>
              <w:rPr>
                <w:rFonts w:eastAsia="Times New Roman" w:cs="Times New Roman"/>
                <w:color w:val="767171"/>
                <w:sz w:val="18"/>
                <w:szCs w:val="16"/>
                <w:lang w:eastAsia="es-DO"/>
              </w:rPr>
            </w:pPr>
            <w:r w:rsidRPr="00D15346">
              <w:rPr>
                <w:color w:val="767171"/>
                <w:sz w:val="18"/>
                <w:szCs w:val="18"/>
              </w:rPr>
              <w:t>2.2.7-SERVICIOS DE CONSERVACIÓN, REPARACIONES MENORES E INSTALACIONES TEMPORALES</w:t>
            </w:r>
          </w:p>
        </w:tc>
        <w:tc>
          <w:tcPr>
            <w:tcW w:w="980" w:type="pct"/>
            <w:noWrap/>
            <w:vAlign w:val="center"/>
            <w:hideMark/>
          </w:tcPr>
          <w:p w14:paraId="3475234A"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36,867,211.00</w:t>
            </w:r>
          </w:p>
        </w:tc>
        <w:tc>
          <w:tcPr>
            <w:tcW w:w="980" w:type="pct"/>
            <w:noWrap/>
            <w:vAlign w:val="center"/>
          </w:tcPr>
          <w:p w14:paraId="0CD799CA"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21,691,134.35</w:t>
            </w:r>
          </w:p>
        </w:tc>
        <w:tc>
          <w:tcPr>
            <w:tcW w:w="849" w:type="pct"/>
            <w:noWrap/>
            <w:vAlign w:val="center"/>
          </w:tcPr>
          <w:p w14:paraId="46338DEF" w14:textId="77777777" w:rsidR="00666B9F" w:rsidRPr="00D15346" w:rsidRDefault="00666B9F" w:rsidP="00F64A7C">
            <w:pPr>
              <w:spacing w:before="40" w:after="40" w:line="240" w:lineRule="auto"/>
              <w:jc w:val="center"/>
              <w:rPr>
                <w:rFonts w:eastAsia="Times New Roman" w:cs="Times New Roman"/>
                <w:color w:val="767171"/>
                <w:sz w:val="18"/>
                <w:lang w:eastAsia="es-DO"/>
              </w:rPr>
            </w:pPr>
            <w:r>
              <w:rPr>
                <w:color w:val="767171"/>
                <w:sz w:val="18"/>
                <w:szCs w:val="18"/>
              </w:rPr>
              <w:t>59</w:t>
            </w:r>
            <w:r w:rsidRPr="00D15346">
              <w:rPr>
                <w:color w:val="767171"/>
                <w:sz w:val="18"/>
                <w:szCs w:val="18"/>
              </w:rPr>
              <w:t>%</w:t>
            </w:r>
          </w:p>
        </w:tc>
      </w:tr>
      <w:tr w:rsidR="00666B9F" w:rsidRPr="00D15346" w14:paraId="687F62F5" w14:textId="77777777" w:rsidTr="00F64A7C">
        <w:trPr>
          <w:trHeight w:val="20"/>
        </w:trPr>
        <w:tc>
          <w:tcPr>
            <w:tcW w:w="2191" w:type="pct"/>
            <w:vAlign w:val="center"/>
            <w:hideMark/>
          </w:tcPr>
          <w:p w14:paraId="1574C480" w14:textId="77777777" w:rsidR="00666B9F" w:rsidRPr="00D15346" w:rsidRDefault="00666B9F" w:rsidP="00F64A7C">
            <w:pPr>
              <w:spacing w:before="40" w:after="40" w:line="240" w:lineRule="auto"/>
              <w:rPr>
                <w:rFonts w:eastAsia="Times New Roman" w:cs="Times New Roman"/>
                <w:color w:val="767171"/>
                <w:sz w:val="18"/>
                <w:szCs w:val="16"/>
                <w:lang w:eastAsia="es-DO"/>
              </w:rPr>
            </w:pPr>
            <w:r w:rsidRPr="00D15346">
              <w:rPr>
                <w:color w:val="767171"/>
                <w:sz w:val="18"/>
                <w:szCs w:val="18"/>
              </w:rPr>
              <w:t>2.2.8-OTROS SERVICIOS NO INCLUIDOS EN CONCEPTOS ANTERIORES</w:t>
            </w:r>
          </w:p>
        </w:tc>
        <w:tc>
          <w:tcPr>
            <w:tcW w:w="980" w:type="pct"/>
            <w:noWrap/>
            <w:vAlign w:val="center"/>
            <w:hideMark/>
          </w:tcPr>
          <w:p w14:paraId="3BA3311A"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232,941,501.00</w:t>
            </w:r>
          </w:p>
        </w:tc>
        <w:tc>
          <w:tcPr>
            <w:tcW w:w="980" w:type="pct"/>
            <w:noWrap/>
            <w:vAlign w:val="center"/>
          </w:tcPr>
          <w:p w14:paraId="7E9F7AAC"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167,747,858.13</w:t>
            </w:r>
          </w:p>
        </w:tc>
        <w:tc>
          <w:tcPr>
            <w:tcW w:w="849" w:type="pct"/>
            <w:noWrap/>
            <w:vAlign w:val="center"/>
          </w:tcPr>
          <w:p w14:paraId="47321C95" w14:textId="77777777" w:rsidR="00666B9F" w:rsidRPr="00D15346" w:rsidRDefault="00666B9F" w:rsidP="00F64A7C">
            <w:pPr>
              <w:spacing w:before="40" w:after="40" w:line="240" w:lineRule="auto"/>
              <w:jc w:val="center"/>
              <w:rPr>
                <w:rFonts w:eastAsia="Times New Roman" w:cs="Times New Roman"/>
                <w:color w:val="767171"/>
                <w:sz w:val="18"/>
                <w:lang w:eastAsia="es-DO"/>
              </w:rPr>
            </w:pPr>
            <w:r>
              <w:rPr>
                <w:color w:val="767171"/>
                <w:sz w:val="18"/>
                <w:szCs w:val="18"/>
              </w:rPr>
              <w:t>72</w:t>
            </w:r>
            <w:r w:rsidRPr="00D15346">
              <w:rPr>
                <w:color w:val="767171"/>
                <w:sz w:val="18"/>
                <w:szCs w:val="18"/>
              </w:rPr>
              <w:t>%</w:t>
            </w:r>
          </w:p>
        </w:tc>
      </w:tr>
      <w:tr w:rsidR="00666B9F" w:rsidRPr="00D15346" w14:paraId="1E1A2644" w14:textId="77777777" w:rsidTr="00F64A7C">
        <w:trPr>
          <w:trHeight w:val="20"/>
        </w:trPr>
        <w:tc>
          <w:tcPr>
            <w:tcW w:w="2191" w:type="pct"/>
            <w:vAlign w:val="center"/>
            <w:hideMark/>
          </w:tcPr>
          <w:p w14:paraId="7A04413E" w14:textId="77777777" w:rsidR="00666B9F" w:rsidRPr="00D15346" w:rsidRDefault="00666B9F" w:rsidP="00F64A7C">
            <w:pPr>
              <w:spacing w:before="40" w:after="40" w:line="240" w:lineRule="auto"/>
              <w:rPr>
                <w:rFonts w:eastAsia="Times New Roman" w:cs="Times New Roman"/>
                <w:color w:val="767171"/>
                <w:sz w:val="18"/>
                <w:szCs w:val="16"/>
                <w:lang w:eastAsia="es-DO"/>
              </w:rPr>
            </w:pPr>
            <w:r w:rsidRPr="00D15346">
              <w:rPr>
                <w:color w:val="767171"/>
                <w:sz w:val="18"/>
                <w:szCs w:val="18"/>
              </w:rPr>
              <w:t>2.2.9-OTRAS CONTRATACIONES DE SERVICIOS</w:t>
            </w:r>
          </w:p>
        </w:tc>
        <w:tc>
          <w:tcPr>
            <w:tcW w:w="980" w:type="pct"/>
            <w:noWrap/>
            <w:vAlign w:val="center"/>
            <w:hideMark/>
          </w:tcPr>
          <w:p w14:paraId="1047EB7A"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79,772,100.00</w:t>
            </w:r>
          </w:p>
        </w:tc>
        <w:tc>
          <w:tcPr>
            <w:tcW w:w="980" w:type="pct"/>
            <w:noWrap/>
            <w:vAlign w:val="center"/>
          </w:tcPr>
          <w:p w14:paraId="322155DA"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59,860,792.85</w:t>
            </w:r>
          </w:p>
        </w:tc>
        <w:tc>
          <w:tcPr>
            <w:tcW w:w="849" w:type="pct"/>
            <w:noWrap/>
            <w:vAlign w:val="center"/>
          </w:tcPr>
          <w:p w14:paraId="43E75E51" w14:textId="77777777" w:rsidR="00666B9F" w:rsidRPr="00D15346" w:rsidRDefault="00666B9F" w:rsidP="00F64A7C">
            <w:pPr>
              <w:spacing w:before="40" w:after="40" w:line="240" w:lineRule="auto"/>
              <w:jc w:val="center"/>
              <w:rPr>
                <w:rFonts w:eastAsia="Times New Roman" w:cs="Times New Roman"/>
                <w:color w:val="767171"/>
                <w:sz w:val="18"/>
                <w:lang w:eastAsia="es-DO"/>
              </w:rPr>
            </w:pPr>
            <w:r>
              <w:rPr>
                <w:color w:val="767171"/>
                <w:sz w:val="18"/>
                <w:szCs w:val="18"/>
              </w:rPr>
              <w:t>75</w:t>
            </w:r>
            <w:r w:rsidRPr="00D15346">
              <w:rPr>
                <w:color w:val="767171"/>
                <w:sz w:val="18"/>
                <w:szCs w:val="18"/>
              </w:rPr>
              <w:t>%</w:t>
            </w:r>
          </w:p>
        </w:tc>
      </w:tr>
      <w:tr w:rsidR="00666B9F" w:rsidRPr="00D15346" w14:paraId="67ED691B" w14:textId="77777777" w:rsidTr="00F64A7C">
        <w:trPr>
          <w:trHeight w:val="20"/>
        </w:trPr>
        <w:tc>
          <w:tcPr>
            <w:tcW w:w="2191" w:type="pct"/>
            <w:vAlign w:val="center"/>
            <w:hideMark/>
          </w:tcPr>
          <w:p w14:paraId="6C3AB433" w14:textId="77777777" w:rsidR="00666B9F" w:rsidRPr="00D15346" w:rsidRDefault="00666B9F" w:rsidP="00F64A7C">
            <w:pPr>
              <w:spacing w:before="40" w:after="40" w:line="240" w:lineRule="auto"/>
              <w:rPr>
                <w:rFonts w:eastAsia="Times New Roman" w:cs="Times New Roman"/>
                <w:color w:val="767171"/>
                <w:sz w:val="18"/>
                <w:szCs w:val="16"/>
                <w:lang w:eastAsia="es-DO"/>
              </w:rPr>
            </w:pPr>
            <w:r w:rsidRPr="00D15346">
              <w:rPr>
                <w:color w:val="767171"/>
                <w:sz w:val="18"/>
                <w:szCs w:val="18"/>
              </w:rPr>
              <w:t>2.3.1-ALIMENTOS Y PRODUCTOS AGROFORESTALES</w:t>
            </w:r>
          </w:p>
        </w:tc>
        <w:tc>
          <w:tcPr>
            <w:tcW w:w="980" w:type="pct"/>
            <w:noWrap/>
            <w:vAlign w:val="center"/>
            <w:hideMark/>
          </w:tcPr>
          <w:p w14:paraId="231FFCE5"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10,872,595.00</w:t>
            </w:r>
          </w:p>
        </w:tc>
        <w:tc>
          <w:tcPr>
            <w:tcW w:w="980" w:type="pct"/>
            <w:noWrap/>
            <w:vAlign w:val="center"/>
          </w:tcPr>
          <w:p w14:paraId="1D35941E"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10,467,925.55</w:t>
            </w:r>
          </w:p>
        </w:tc>
        <w:tc>
          <w:tcPr>
            <w:tcW w:w="849" w:type="pct"/>
            <w:noWrap/>
            <w:vAlign w:val="center"/>
          </w:tcPr>
          <w:p w14:paraId="2B7FFBD8" w14:textId="77777777" w:rsidR="00666B9F" w:rsidRPr="00D15346" w:rsidRDefault="00666B9F" w:rsidP="00F64A7C">
            <w:pPr>
              <w:spacing w:before="40" w:after="40" w:line="240" w:lineRule="auto"/>
              <w:jc w:val="center"/>
              <w:rPr>
                <w:rFonts w:eastAsia="Times New Roman" w:cs="Times New Roman"/>
                <w:color w:val="767171"/>
                <w:sz w:val="18"/>
                <w:lang w:eastAsia="es-DO"/>
              </w:rPr>
            </w:pPr>
            <w:r>
              <w:rPr>
                <w:color w:val="767171"/>
                <w:sz w:val="18"/>
                <w:szCs w:val="18"/>
              </w:rPr>
              <w:t>96</w:t>
            </w:r>
            <w:r w:rsidRPr="00D15346">
              <w:rPr>
                <w:color w:val="767171"/>
                <w:sz w:val="18"/>
                <w:szCs w:val="18"/>
              </w:rPr>
              <w:t>%</w:t>
            </w:r>
          </w:p>
        </w:tc>
      </w:tr>
      <w:tr w:rsidR="00666B9F" w:rsidRPr="00D15346" w14:paraId="7C4AE2F8" w14:textId="77777777" w:rsidTr="00F64A7C">
        <w:trPr>
          <w:trHeight w:val="20"/>
        </w:trPr>
        <w:tc>
          <w:tcPr>
            <w:tcW w:w="2191" w:type="pct"/>
            <w:vAlign w:val="center"/>
            <w:hideMark/>
          </w:tcPr>
          <w:p w14:paraId="19E61045" w14:textId="77777777" w:rsidR="00666B9F" w:rsidRPr="00D15346" w:rsidRDefault="00666B9F" w:rsidP="00F64A7C">
            <w:pPr>
              <w:spacing w:before="40" w:after="40" w:line="240" w:lineRule="auto"/>
              <w:rPr>
                <w:rFonts w:eastAsia="Times New Roman" w:cs="Times New Roman"/>
                <w:color w:val="767171"/>
                <w:sz w:val="18"/>
                <w:szCs w:val="16"/>
                <w:lang w:eastAsia="es-DO"/>
              </w:rPr>
            </w:pPr>
            <w:r w:rsidRPr="00D15346">
              <w:rPr>
                <w:color w:val="767171"/>
                <w:sz w:val="18"/>
                <w:szCs w:val="18"/>
              </w:rPr>
              <w:t>2.3.2-TEXTILES Y VESTUARIOS</w:t>
            </w:r>
          </w:p>
        </w:tc>
        <w:tc>
          <w:tcPr>
            <w:tcW w:w="980" w:type="pct"/>
            <w:noWrap/>
            <w:vAlign w:val="center"/>
            <w:hideMark/>
          </w:tcPr>
          <w:p w14:paraId="2A0AEA47"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11,100,000.00</w:t>
            </w:r>
          </w:p>
        </w:tc>
        <w:tc>
          <w:tcPr>
            <w:tcW w:w="980" w:type="pct"/>
            <w:noWrap/>
            <w:vAlign w:val="center"/>
          </w:tcPr>
          <w:p w14:paraId="7FCA7D02"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14,722,945.73</w:t>
            </w:r>
          </w:p>
        </w:tc>
        <w:tc>
          <w:tcPr>
            <w:tcW w:w="849" w:type="pct"/>
            <w:noWrap/>
            <w:vAlign w:val="center"/>
          </w:tcPr>
          <w:p w14:paraId="162AA00D" w14:textId="77777777" w:rsidR="00666B9F" w:rsidRPr="00D15346" w:rsidRDefault="00666B9F" w:rsidP="00F64A7C">
            <w:pPr>
              <w:spacing w:before="40" w:after="40" w:line="240" w:lineRule="auto"/>
              <w:jc w:val="center"/>
              <w:rPr>
                <w:rFonts w:eastAsia="Times New Roman" w:cs="Times New Roman"/>
                <w:color w:val="767171"/>
                <w:sz w:val="18"/>
                <w:lang w:eastAsia="es-DO"/>
              </w:rPr>
            </w:pPr>
            <w:r>
              <w:rPr>
                <w:color w:val="767171"/>
                <w:sz w:val="18"/>
                <w:szCs w:val="18"/>
              </w:rPr>
              <w:t>133</w:t>
            </w:r>
            <w:r w:rsidRPr="00D15346">
              <w:rPr>
                <w:color w:val="767171"/>
                <w:sz w:val="18"/>
                <w:szCs w:val="18"/>
              </w:rPr>
              <w:t>%</w:t>
            </w:r>
          </w:p>
        </w:tc>
      </w:tr>
      <w:tr w:rsidR="00666B9F" w:rsidRPr="00D15346" w14:paraId="21C9E2B3" w14:textId="77777777" w:rsidTr="00F64A7C">
        <w:trPr>
          <w:trHeight w:val="20"/>
        </w:trPr>
        <w:tc>
          <w:tcPr>
            <w:tcW w:w="2191" w:type="pct"/>
            <w:vAlign w:val="center"/>
            <w:hideMark/>
          </w:tcPr>
          <w:p w14:paraId="5FF23289" w14:textId="77777777" w:rsidR="00666B9F" w:rsidRPr="00D15346" w:rsidRDefault="00666B9F" w:rsidP="00F64A7C">
            <w:pPr>
              <w:spacing w:before="40" w:after="40" w:line="240" w:lineRule="auto"/>
              <w:rPr>
                <w:rFonts w:eastAsia="Times New Roman" w:cs="Times New Roman"/>
                <w:color w:val="767171"/>
                <w:sz w:val="18"/>
                <w:szCs w:val="16"/>
                <w:lang w:eastAsia="es-DO"/>
              </w:rPr>
            </w:pPr>
            <w:r w:rsidRPr="00D15346">
              <w:rPr>
                <w:color w:val="767171"/>
                <w:sz w:val="18"/>
                <w:szCs w:val="18"/>
              </w:rPr>
              <w:t>2.3.3-PAPEL, CARTÓN E IMPRESOS</w:t>
            </w:r>
          </w:p>
        </w:tc>
        <w:tc>
          <w:tcPr>
            <w:tcW w:w="980" w:type="pct"/>
            <w:noWrap/>
            <w:vAlign w:val="center"/>
            <w:hideMark/>
          </w:tcPr>
          <w:p w14:paraId="6989A814"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1,157,022,390.00</w:t>
            </w:r>
          </w:p>
        </w:tc>
        <w:tc>
          <w:tcPr>
            <w:tcW w:w="980" w:type="pct"/>
            <w:noWrap/>
            <w:vAlign w:val="center"/>
          </w:tcPr>
          <w:p w14:paraId="61020033"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rFonts w:eastAsia="Times New Roman" w:cs="Times New Roman"/>
                <w:color w:val="767171"/>
                <w:sz w:val="18"/>
                <w:lang w:eastAsia="es-DO"/>
              </w:rPr>
              <w:t>1,149,929,866.46</w:t>
            </w:r>
          </w:p>
        </w:tc>
        <w:tc>
          <w:tcPr>
            <w:tcW w:w="849" w:type="pct"/>
            <w:noWrap/>
            <w:vAlign w:val="center"/>
          </w:tcPr>
          <w:p w14:paraId="24CE84D0" w14:textId="77777777" w:rsidR="00666B9F" w:rsidRPr="00D15346" w:rsidRDefault="00666B9F" w:rsidP="00F64A7C">
            <w:pPr>
              <w:spacing w:before="40" w:after="40" w:line="240" w:lineRule="auto"/>
              <w:jc w:val="center"/>
              <w:rPr>
                <w:rFonts w:eastAsia="Times New Roman" w:cs="Times New Roman"/>
                <w:color w:val="767171"/>
                <w:sz w:val="18"/>
                <w:lang w:eastAsia="es-DO"/>
              </w:rPr>
            </w:pPr>
            <w:r>
              <w:rPr>
                <w:color w:val="767171"/>
                <w:sz w:val="18"/>
                <w:szCs w:val="18"/>
              </w:rPr>
              <w:t>99</w:t>
            </w:r>
            <w:r w:rsidRPr="00D15346">
              <w:rPr>
                <w:color w:val="767171"/>
                <w:sz w:val="18"/>
                <w:szCs w:val="18"/>
              </w:rPr>
              <w:t>%</w:t>
            </w:r>
          </w:p>
        </w:tc>
      </w:tr>
      <w:tr w:rsidR="00666B9F" w:rsidRPr="00D15346" w14:paraId="72784CB5" w14:textId="77777777" w:rsidTr="00F64A7C">
        <w:trPr>
          <w:trHeight w:val="20"/>
        </w:trPr>
        <w:tc>
          <w:tcPr>
            <w:tcW w:w="2191" w:type="pct"/>
            <w:vAlign w:val="center"/>
            <w:hideMark/>
          </w:tcPr>
          <w:p w14:paraId="590ABD46" w14:textId="77777777" w:rsidR="00666B9F" w:rsidRPr="00D15346" w:rsidRDefault="00666B9F" w:rsidP="00F64A7C">
            <w:pPr>
              <w:spacing w:before="40" w:after="40" w:line="240" w:lineRule="auto"/>
              <w:rPr>
                <w:rFonts w:eastAsia="Times New Roman" w:cs="Times New Roman"/>
                <w:color w:val="767171"/>
                <w:sz w:val="18"/>
                <w:szCs w:val="16"/>
                <w:lang w:eastAsia="es-DO"/>
              </w:rPr>
            </w:pPr>
            <w:r w:rsidRPr="00D15346">
              <w:rPr>
                <w:color w:val="767171"/>
                <w:sz w:val="18"/>
                <w:szCs w:val="18"/>
              </w:rPr>
              <w:t>2.3.4-PRODUCTOS FARMACÉUTICOS</w:t>
            </w:r>
          </w:p>
        </w:tc>
        <w:tc>
          <w:tcPr>
            <w:tcW w:w="980" w:type="pct"/>
            <w:noWrap/>
            <w:vAlign w:val="center"/>
            <w:hideMark/>
          </w:tcPr>
          <w:p w14:paraId="0C0C14E1"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531,500.00</w:t>
            </w:r>
          </w:p>
        </w:tc>
        <w:tc>
          <w:tcPr>
            <w:tcW w:w="980" w:type="pct"/>
            <w:noWrap/>
            <w:vAlign w:val="center"/>
          </w:tcPr>
          <w:p w14:paraId="4689A52C"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rFonts w:eastAsia="Times New Roman" w:cs="Times New Roman"/>
                <w:color w:val="767171"/>
                <w:sz w:val="18"/>
                <w:lang w:eastAsia="es-DO"/>
              </w:rPr>
              <w:t>521,962.05</w:t>
            </w:r>
          </w:p>
        </w:tc>
        <w:tc>
          <w:tcPr>
            <w:tcW w:w="849" w:type="pct"/>
            <w:noWrap/>
            <w:vAlign w:val="center"/>
          </w:tcPr>
          <w:p w14:paraId="299273FC" w14:textId="77777777" w:rsidR="00666B9F" w:rsidRPr="00D15346" w:rsidRDefault="00666B9F" w:rsidP="00F64A7C">
            <w:pPr>
              <w:spacing w:before="40" w:after="40" w:line="240" w:lineRule="auto"/>
              <w:jc w:val="center"/>
              <w:rPr>
                <w:rFonts w:eastAsia="Times New Roman" w:cs="Times New Roman"/>
                <w:color w:val="767171"/>
                <w:sz w:val="18"/>
                <w:lang w:eastAsia="es-DO"/>
              </w:rPr>
            </w:pPr>
            <w:r>
              <w:rPr>
                <w:color w:val="767171"/>
                <w:sz w:val="18"/>
                <w:szCs w:val="18"/>
              </w:rPr>
              <w:t>98</w:t>
            </w:r>
            <w:r w:rsidRPr="00D15346">
              <w:rPr>
                <w:color w:val="767171"/>
                <w:sz w:val="18"/>
                <w:szCs w:val="18"/>
              </w:rPr>
              <w:t>%</w:t>
            </w:r>
          </w:p>
        </w:tc>
      </w:tr>
      <w:tr w:rsidR="00666B9F" w:rsidRPr="00D15346" w14:paraId="4731A2B4" w14:textId="77777777" w:rsidTr="00F64A7C">
        <w:trPr>
          <w:trHeight w:val="20"/>
        </w:trPr>
        <w:tc>
          <w:tcPr>
            <w:tcW w:w="2191" w:type="pct"/>
            <w:vAlign w:val="center"/>
            <w:hideMark/>
          </w:tcPr>
          <w:p w14:paraId="0C23A482" w14:textId="77777777" w:rsidR="00666B9F" w:rsidRPr="00D15346" w:rsidRDefault="00666B9F" w:rsidP="00F64A7C">
            <w:pPr>
              <w:spacing w:before="40" w:after="40" w:line="240" w:lineRule="auto"/>
              <w:rPr>
                <w:rFonts w:eastAsia="Times New Roman" w:cs="Times New Roman"/>
                <w:color w:val="767171"/>
                <w:sz w:val="18"/>
                <w:szCs w:val="16"/>
                <w:lang w:eastAsia="es-DO"/>
              </w:rPr>
            </w:pPr>
            <w:r w:rsidRPr="00D15346">
              <w:rPr>
                <w:color w:val="767171"/>
                <w:sz w:val="18"/>
                <w:szCs w:val="18"/>
              </w:rPr>
              <w:t>2.3.5-CUERO, CAUCHO Y PLÁSTICO</w:t>
            </w:r>
          </w:p>
        </w:tc>
        <w:tc>
          <w:tcPr>
            <w:tcW w:w="980" w:type="pct"/>
            <w:noWrap/>
            <w:vAlign w:val="center"/>
            <w:hideMark/>
          </w:tcPr>
          <w:p w14:paraId="4E6AC04E"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2,018,700.00</w:t>
            </w:r>
          </w:p>
        </w:tc>
        <w:tc>
          <w:tcPr>
            <w:tcW w:w="980" w:type="pct"/>
            <w:noWrap/>
            <w:vAlign w:val="center"/>
          </w:tcPr>
          <w:p w14:paraId="70604933"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rFonts w:eastAsia="Times New Roman" w:cs="Times New Roman"/>
                <w:color w:val="767171"/>
                <w:sz w:val="18"/>
                <w:lang w:eastAsia="es-DO"/>
              </w:rPr>
              <w:t>348,105.77</w:t>
            </w:r>
          </w:p>
        </w:tc>
        <w:tc>
          <w:tcPr>
            <w:tcW w:w="849" w:type="pct"/>
            <w:noWrap/>
            <w:vAlign w:val="center"/>
          </w:tcPr>
          <w:p w14:paraId="38E513B4" w14:textId="77777777" w:rsidR="00666B9F" w:rsidRPr="00D15346" w:rsidRDefault="00666B9F" w:rsidP="00F64A7C">
            <w:pPr>
              <w:spacing w:before="40" w:after="40" w:line="240" w:lineRule="auto"/>
              <w:jc w:val="center"/>
              <w:rPr>
                <w:rFonts w:eastAsia="Times New Roman" w:cs="Times New Roman"/>
                <w:color w:val="767171"/>
                <w:sz w:val="18"/>
                <w:lang w:eastAsia="es-DO"/>
              </w:rPr>
            </w:pPr>
            <w:r>
              <w:rPr>
                <w:color w:val="767171"/>
                <w:sz w:val="18"/>
                <w:szCs w:val="18"/>
              </w:rPr>
              <w:t>17</w:t>
            </w:r>
            <w:r w:rsidRPr="00D15346">
              <w:rPr>
                <w:color w:val="767171"/>
                <w:sz w:val="18"/>
                <w:szCs w:val="18"/>
              </w:rPr>
              <w:t>%</w:t>
            </w:r>
          </w:p>
        </w:tc>
      </w:tr>
      <w:tr w:rsidR="00666B9F" w:rsidRPr="00D15346" w14:paraId="0CD4A102" w14:textId="77777777" w:rsidTr="00F64A7C">
        <w:trPr>
          <w:trHeight w:val="20"/>
        </w:trPr>
        <w:tc>
          <w:tcPr>
            <w:tcW w:w="2191" w:type="pct"/>
            <w:vAlign w:val="center"/>
            <w:hideMark/>
          </w:tcPr>
          <w:p w14:paraId="563BA3B6" w14:textId="77777777" w:rsidR="00666B9F" w:rsidRPr="00D15346" w:rsidRDefault="00666B9F" w:rsidP="00F64A7C">
            <w:pPr>
              <w:spacing w:before="40" w:after="40" w:line="240" w:lineRule="auto"/>
              <w:rPr>
                <w:rFonts w:eastAsia="Times New Roman" w:cs="Times New Roman"/>
                <w:color w:val="767171"/>
                <w:sz w:val="18"/>
                <w:szCs w:val="16"/>
                <w:lang w:eastAsia="es-DO"/>
              </w:rPr>
            </w:pPr>
            <w:r w:rsidRPr="00D15346">
              <w:rPr>
                <w:color w:val="767171"/>
                <w:sz w:val="18"/>
                <w:szCs w:val="18"/>
              </w:rPr>
              <w:t>2.3.6-PRODUCTOS DE MINERALES, METÁLICOS Y NO METÁLICOS</w:t>
            </w:r>
          </w:p>
        </w:tc>
        <w:tc>
          <w:tcPr>
            <w:tcW w:w="980" w:type="pct"/>
            <w:noWrap/>
            <w:vAlign w:val="center"/>
            <w:hideMark/>
          </w:tcPr>
          <w:p w14:paraId="49047288"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5,327,604.00</w:t>
            </w:r>
          </w:p>
        </w:tc>
        <w:tc>
          <w:tcPr>
            <w:tcW w:w="980" w:type="pct"/>
            <w:noWrap/>
            <w:vAlign w:val="center"/>
          </w:tcPr>
          <w:p w14:paraId="4AAA9715"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2,689,009.85</w:t>
            </w:r>
          </w:p>
        </w:tc>
        <w:tc>
          <w:tcPr>
            <w:tcW w:w="849" w:type="pct"/>
            <w:noWrap/>
            <w:vAlign w:val="center"/>
          </w:tcPr>
          <w:p w14:paraId="0D72EC01" w14:textId="77777777" w:rsidR="00666B9F" w:rsidRPr="00D15346" w:rsidRDefault="00666B9F" w:rsidP="00F64A7C">
            <w:pPr>
              <w:spacing w:before="40" w:after="40" w:line="240" w:lineRule="auto"/>
              <w:jc w:val="center"/>
              <w:rPr>
                <w:rFonts w:eastAsia="Times New Roman" w:cs="Times New Roman"/>
                <w:color w:val="767171"/>
                <w:sz w:val="18"/>
                <w:lang w:eastAsia="es-DO"/>
              </w:rPr>
            </w:pPr>
            <w:r>
              <w:rPr>
                <w:color w:val="767171"/>
                <w:sz w:val="18"/>
                <w:szCs w:val="18"/>
              </w:rPr>
              <w:t>50</w:t>
            </w:r>
            <w:r w:rsidRPr="00D15346">
              <w:rPr>
                <w:color w:val="767171"/>
                <w:sz w:val="18"/>
                <w:szCs w:val="18"/>
              </w:rPr>
              <w:t>%</w:t>
            </w:r>
          </w:p>
        </w:tc>
      </w:tr>
      <w:tr w:rsidR="00666B9F" w:rsidRPr="00D15346" w14:paraId="6EDB821B" w14:textId="77777777" w:rsidTr="00F64A7C">
        <w:trPr>
          <w:trHeight w:val="20"/>
        </w:trPr>
        <w:tc>
          <w:tcPr>
            <w:tcW w:w="2191" w:type="pct"/>
            <w:vAlign w:val="center"/>
            <w:hideMark/>
          </w:tcPr>
          <w:p w14:paraId="54317782" w14:textId="77777777" w:rsidR="00666B9F" w:rsidRPr="00D15346" w:rsidRDefault="00666B9F" w:rsidP="00F64A7C">
            <w:pPr>
              <w:spacing w:before="40" w:after="40" w:line="240" w:lineRule="auto"/>
              <w:rPr>
                <w:rFonts w:eastAsia="Times New Roman" w:cs="Times New Roman"/>
                <w:color w:val="767171"/>
                <w:sz w:val="18"/>
                <w:szCs w:val="16"/>
                <w:lang w:eastAsia="es-DO"/>
              </w:rPr>
            </w:pPr>
            <w:r w:rsidRPr="00D15346">
              <w:rPr>
                <w:color w:val="767171"/>
                <w:sz w:val="18"/>
                <w:szCs w:val="18"/>
              </w:rPr>
              <w:t>2.3.7-COMBUSTIBLES, LUBRICANTES, PRODUCTOS QUÍMICOS Y CONEXOS</w:t>
            </w:r>
          </w:p>
        </w:tc>
        <w:tc>
          <w:tcPr>
            <w:tcW w:w="980" w:type="pct"/>
            <w:noWrap/>
            <w:vAlign w:val="center"/>
            <w:hideMark/>
          </w:tcPr>
          <w:p w14:paraId="08C28F65"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100,207,910.00</w:t>
            </w:r>
          </w:p>
        </w:tc>
        <w:tc>
          <w:tcPr>
            <w:tcW w:w="980" w:type="pct"/>
            <w:noWrap/>
            <w:vAlign w:val="center"/>
          </w:tcPr>
          <w:p w14:paraId="2B03CF03"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100,493,150.94</w:t>
            </w:r>
          </w:p>
        </w:tc>
        <w:tc>
          <w:tcPr>
            <w:tcW w:w="849" w:type="pct"/>
            <w:noWrap/>
            <w:vAlign w:val="center"/>
          </w:tcPr>
          <w:p w14:paraId="4C297E35" w14:textId="77777777" w:rsidR="00666B9F" w:rsidRPr="00D15346" w:rsidRDefault="00666B9F" w:rsidP="00F64A7C">
            <w:pPr>
              <w:spacing w:before="40" w:after="40" w:line="240" w:lineRule="auto"/>
              <w:jc w:val="center"/>
              <w:rPr>
                <w:rFonts w:eastAsia="Times New Roman" w:cs="Times New Roman"/>
                <w:color w:val="767171"/>
                <w:sz w:val="18"/>
                <w:lang w:eastAsia="es-DO"/>
              </w:rPr>
            </w:pPr>
            <w:r>
              <w:rPr>
                <w:color w:val="767171"/>
                <w:sz w:val="18"/>
                <w:szCs w:val="18"/>
              </w:rPr>
              <w:t>100</w:t>
            </w:r>
            <w:r w:rsidRPr="00D15346">
              <w:rPr>
                <w:color w:val="767171"/>
                <w:sz w:val="18"/>
                <w:szCs w:val="18"/>
              </w:rPr>
              <w:t>%</w:t>
            </w:r>
          </w:p>
        </w:tc>
      </w:tr>
      <w:tr w:rsidR="00666B9F" w:rsidRPr="00D15346" w14:paraId="5879AD3B" w14:textId="77777777" w:rsidTr="00F64A7C">
        <w:trPr>
          <w:trHeight w:val="20"/>
        </w:trPr>
        <w:tc>
          <w:tcPr>
            <w:tcW w:w="2191" w:type="pct"/>
            <w:vAlign w:val="center"/>
            <w:hideMark/>
          </w:tcPr>
          <w:p w14:paraId="761B3141" w14:textId="77777777" w:rsidR="00666B9F" w:rsidRPr="00D15346" w:rsidRDefault="00666B9F" w:rsidP="00F64A7C">
            <w:pPr>
              <w:spacing w:before="40" w:after="40" w:line="240" w:lineRule="auto"/>
              <w:rPr>
                <w:rFonts w:eastAsia="Times New Roman" w:cs="Times New Roman"/>
                <w:color w:val="767171"/>
                <w:sz w:val="18"/>
                <w:szCs w:val="16"/>
                <w:lang w:eastAsia="es-DO"/>
              </w:rPr>
            </w:pPr>
            <w:r w:rsidRPr="00D15346">
              <w:rPr>
                <w:color w:val="767171"/>
                <w:sz w:val="18"/>
                <w:szCs w:val="18"/>
              </w:rPr>
              <w:t>2.3.9-PRODUCTOS Y ÚTILES VARIOS</w:t>
            </w:r>
          </w:p>
        </w:tc>
        <w:tc>
          <w:tcPr>
            <w:tcW w:w="980" w:type="pct"/>
            <w:noWrap/>
            <w:vAlign w:val="center"/>
            <w:hideMark/>
          </w:tcPr>
          <w:p w14:paraId="0C3D76BD"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45,251,378.00</w:t>
            </w:r>
          </w:p>
        </w:tc>
        <w:tc>
          <w:tcPr>
            <w:tcW w:w="980" w:type="pct"/>
            <w:noWrap/>
            <w:vAlign w:val="center"/>
          </w:tcPr>
          <w:p w14:paraId="2D00E855"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38,732,876.70</w:t>
            </w:r>
          </w:p>
        </w:tc>
        <w:tc>
          <w:tcPr>
            <w:tcW w:w="849" w:type="pct"/>
            <w:noWrap/>
            <w:vAlign w:val="center"/>
          </w:tcPr>
          <w:p w14:paraId="16DDDD26" w14:textId="77777777" w:rsidR="00666B9F" w:rsidRPr="00D15346" w:rsidRDefault="00666B9F" w:rsidP="00F64A7C">
            <w:pPr>
              <w:spacing w:before="40" w:after="40" w:line="240" w:lineRule="auto"/>
              <w:jc w:val="center"/>
              <w:rPr>
                <w:rFonts w:eastAsia="Times New Roman" w:cs="Times New Roman"/>
                <w:color w:val="767171"/>
                <w:sz w:val="18"/>
                <w:lang w:eastAsia="es-DO"/>
              </w:rPr>
            </w:pPr>
            <w:r>
              <w:rPr>
                <w:color w:val="767171"/>
                <w:sz w:val="18"/>
                <w:szCs w:val="18"/>
              </w:rPr>
              <w:t>86</w:t>
            </w:r>
            <w:r w:rsidRPr="00D15346">
              <w:rPr>
                <w:color w:val="767171"/>
                <w:sz w:val="18"/>
                <w:szCs w:val="18"/>
              </w:rPr>
              <w:t>%</w:t>
            </w:r>
          </w:p>
        </w:tc>
      </w:tr>
      <w:tr w:rsidR="00666B9F" w:rsidRPr="00D15346" w14:paraId="6957850B" w14:textId="77777777" w:rsidTr="00F64A7C">
        <w:trPr>
          <w:trHeight w:val="20"/>
        </w:trPr>
        <w:tc>
          <w:tcPr>
            <w:tcW w:w="2191" w:type="pct"/>
            <w:vAlign w:val="center"/>
            <w:hideMark/>
          </w:tcPr>
          <w:p w14:paraId="4EF793A3" w14:textId="77777777" w:rsidR="00666B9F" w:rsidRPr="00D15346" w:rsidRDefault="00666B9F" w:rsidP="00F64A7C">
            <w:pPr>
              <w:spacing w:before="40" w:after="40" w:line="240" w:lineRule="auto"/>
              <w:rPr>
                <w:rFonts w:eastAsia="Times New Roman" w:cs="Times New Roman"/>
                <w:color w:val="767171"/>
                <w:sz w:val="18"/>
                <w:szCs w:val="16"/>
                <w:lang w:eastAsia="es-DO"/>
              </w:rPr>
            </w:pPr>
            <w:r w:rsidRPr="00D15346">
              <w:rPr>
                <w:color w:val="767171"/>
                <w:sz w:val="18"/>
                <w:szCs w:val="18"/>
              </w:rPr>
              <w:t>2.4.1-TRANSFERENCIAS CORRIENTES AL SECTOR PRIVADO</w:t>
            </w:r>
          </w:p>
        </w:tc>
        <w:tc>
          <w:tcPr>
            <w:tcW w:w="980" w:type="pct"/>
            <w:noWrap/>
            <w:vAlign w:val="center"/>
            <w:hideMark/>
          </w:tcPr>
          <w:p w14:paraId="0AE7C0F0" w14:textId="77777777" w:rsidR="00666B9F" w:rsidRPr="00D15346" w:rsidRDefault="00666B9F" w:rsidP="00F64A7C">
            <w:pPr>
              <w:spacing w:before="40" w:after="40" w:line="240" w:lineRule="auto"/>
              <w:jc w:val="right"/>
              <w:rPr>
                <w:rFonts w:eastAsia="Times New Roman" w:cs="Times New Roman"/>
                <w:color w:val="767171"/>
                <w:sz w:val="18"/>
                <w:szCs w:val="16"/>
                <w:lang w:eastAsia="es-DO"/>
              </w:rPr>
            </w:pPr>
            <w:r>
              <w:rPr>
                <w:color w:val="767171"/>
                <w:sz w:val="18"/>
                <w:szCs w:val="18"/>
              </w:rPr>
              <w:t>20,000,000.00</w:t>
            </w:r>
          </w:p>
        </w:tc>
        <w:tc>
          <w:tcPr>
            <w:tcW w:w="980" w:type="pct"/>
            <w:noWrap/>
            <w:vAlign w:val="center"/>
          </w:tcPr>
          <w:p w14:paraId="77E1802A"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4,269,206.39</w:t>
            </w:r>
          </w:p>
        </w:tc>
        <w:tc>
          <w:tcPr>
            <w:tcW w:w="849" w:type="pct"/>
            <w:noWrap/>
            <w:vAlign w:val="center"/>
          </w:tcPr>
          <w:p w14:paraId="20FEC851" w14:textId="77777777" w:rsidR="00666B9F" w:rsidRPr="00D15346" w:rsidRDefault="00666B9F" w:rsidP="00F64A7C">
            <w:pPr>
              <w:spacing w:before="40" w:after="40" w:line="240" w:lineRule="auto"/>
              <w:jc w:val="center"/>
              <w:rPr>
                <w:rFonts w:eastAsia="Times New Roman" w:cs="Times New Roman"/>
                <w:color w:val="767171"/>
                <w:sz w:val="18"/>
                <w:lang w:eastAsia="es-DO"/>
              </w:rPr>
            </w:pPr>
            <w:r>
              <w:rPr>
                <w:color w:val="767171"/>
                <w:sz w:val="18"/>
                <w:szCs w:val="18"/>
              </w:rPr>
              <w:t>21</w:t>
            </w:r>
            <w:r w:rsidRPr="00D15346">
              <w:rPr>
                <w:color w:val="767171"/>
                <w:sz w:val="18"/>
                <w:szCs w:val="18"/>
              </w:rPr>
              <w:t>%</w:t>
            </w:r>
          </w:p>
        </w:tc>
      </w:tr>
      <w:tr w:rsidR="00666B9F" w:rsidRPr="00D15346" w14:paraId="3D518330" w14:textId="77777777" w:rsidTr="00F64A7C">
        <w:trPr>
          <w:trHeight w:val="20"/>
        </w:trPr>
        <w:tc>
          <w:tcPr>
            <w:tcW w:w="2191" w:type="pct"/>
            <w:vAlign w:val="center"/>
            <w:hideMark/>
          </w:tcPr>
          <w:p w14:paraId="5D97EAFC" w14:textId="77777777" w:rsidR="00666B9F" w:rsidRPr="00D15346" w:rsidRDefault="00666B9F" w:rsidP="00F64A7C">
            <w:pPr>
              <w:spacing w:before="40" w:after="40" w:line="240" w:lineRule="auto"/>
              <w:rPr>
                <w:rFonts w:eastAsia="Times New Roman" w:cs="Times New Roman"/>
                <w:color w:val="767171"/>
                <w:sz w:val="18"/>
                <w:szCs w:val="16"/>
                <w:lang w:eastAsia="es-DO"/>
              </w:rPr>
            </w:pPr>
            <w:r w:rsidRPr="00D15346">
              <w:rPr>
                <w:color w:val="767171"/>
                <w:sz w:val="18"/>
                <w:szCs w:val="18"/>
              </w:rPr>
              <w:t>2.4.7-TRANSFERENCIAS CORRIENTES AL SECTOR EXTERNO</w:t>
            </w:r>
          </w:p>
        </w:tc>
        <w:tc>
          <w:tcPr>
            <w:tcW w:w="980" w:type="pct"/>
            <w:noWrap/>
            <w:vAlign w:val="center"/>
            <w:hideMark/>
          </w:tcPr>
          <w:p w14:paraId="281EA648"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400,173,969.00</w:t>
            </w:r>
          </w:p>
        </w:tc>
        <w:tc>
          <w:tcPr>
            <w:tcW w:w="980" w:type="pct"/>
            <w:noWrap/>
            <w:vAlign w:val="center"/>
          </w:tcPr>
          <w:p w14:paraId="3ADDDEBD"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358,835,157.74</w:t>
            </w:r>
          </w:p>
        </w:tc>
        <w:tc>
          <w:tcPr>
            <w:tcW w:w="849" w:type="pct"/>
            <w:noWrap/>
            <w:vAlign w:val="center"/>
          </w:tcPr>
          <w:p w14:paraId="6CB6D68B" w14:textId="77777777" w:rsidR="00666B9F" w:rsidRPr="00D15346" w:rsidRDefault="00666B9F" w:rsidP="00F64A7C">
            <w:pPr>
              <w:spacing w:before="40" w:after="40" w:line="240" w:lineRule="auto"/>
              <w:jc w:val="center"/>
              <w:rPr>
                <w:rFonts w:eastAsia="Times New Roman" w:cs="Times New Roman"/>
                <w:color w:val="767171"/>
                <w:sz w:val="18"/>
                <w:lang w:eastAsia="es-DO"/>
              </w:rPr>
            </w:pPr>
            <w:r>
              <w:rPr>
                <w:color w:val="767171"/>
                <w:sz w:val="18"/>
                <w:szCs w:val="18"/>
              </w:rPr>
              <w:t>90</w:t>
            </w:r>
            <w:r w:rsidRPr="00D15346">
              <w:rPr>
                <w:color w:val="767171"/>
                <w:sz w:val="18"/>
                <w:szCs w:val="18"/>
              </w:rPr>
              <w:t>%</w:t>
            </w:r>
          </w:p>
        </w:tc>
      </w:tr>
      <w:tr w:rsidR="00666B9F" w:rsidRPr="00D15346" w14:paraId="0425D2BE" w14:textId="77777777" w:rsidTr="00F64A7C">
        <w:trPr>
          <w:trHeight w:val="20"/>
        </w:trPr>
        <w:tc>
          <w:tcPr>
            <w:tcW w:w="2191" w:type="pct"/>
            <w:vAlign w:val="center"/>
          </w:tcPr>
          <w:p w14:paraId="7B22A977" w14:textId="77777777" w:rsidR="00666B9F" w:rsidRPr="00D15346" w:rsidRDefault="00666B9F" w:rsidP="00F64A7C">
            <w:pPr>
              <w:spacing w:before="40" w:after="40" w:line="240" w:lineRule="auto"/>
              <w:rPr>
                <w:color w:val="767171"/>
                <w:sz w:val="18"/>
                <w:szCs w:val="18"/>
              </w:rPr>
            </w:pPr>
            <w:r w:rsidRPr="00CC5CBB">
              <w:rPr>
                <w:color w:val="767171"/>
                <w:sz w:val="18"/>
                <w:szCs w:val="18"/>
              </w:rPr>
              <w:t>2.5.9 - TRANSFERENCIAS DE CAPITAL A OTRAS INSTITUCIONES PÚBLICAS</w:t>
            </w:r>
          </w:p>
        </w:tc>
        <w:tc>
          <w:tcPr>
            <w:tcW w:w="980" w:type="pct"/>
            <w:noWrap/>
            <w:vAlign w:val="center"/>
          </w:tcPr>
          <w:p w14:paraId="7BCC430C" w14:textId="77777777" w:rsidR="00666B9F" w:rsidRDefault="00666B9F" w:rsidP="00F64A7C">
            <w:pPr>
              <w:spacing w:before="40" w:after="40" w:line="240" w:lineRule="auto"/>
              <w:jc w:val="right"/>
              <w:rPr>
                <w:color w:val="767171"/>
                <w:sz w:val="18"/>
                <w:szCs w:val="18"/>
              </w:rPr>
            </w:pPr>
            <w:r>
              <w:rPr>
                <w:color w:val="767171"/>
                <w:sz w:val="18"/>
                <w:szCs w:val="18"/>
              </w:rPr>
              <w:t>17,555.977.00</w:t>
            </w:r>
          </w:p>
        </w:tc>
        <w:tc>
          <w:tcPr>
            <w:tcW w:w="980" w:type="pct"/>
            <w:noWrap/>
            <w:vAlign w:val="center"/>
          </w:tcPr>
          <w:p w14:paraId="66351745" w14:textId="77777777" w:rsidR="00666B9F" w:rsidRDefault="00666B9F" w:rsidP="00F64A7C">
            <w:pPr>
              <w:spacing w:before="40" w:after="40" w:line="240" w:lineRule="auto"/>
              <w:jc w:val="right"/>
              <w:rPr>
                <w:color w:val="767171"/>
                <w:sz w:val="18"/>
                <w:szCs w:val="18"/>
              </w:rPr>
            </w:pPr>
            <w:r>
              <w:rPr>
                <w:color w:val="767171"/>
                <w:sz w:val="18"/>
                <w:szCs w:val="18"/>
              </w:rPr>
              <w:t>0</w:t>
            </w:r>
          </w:p>
        </w:tc>
        <w:tc>
          <w:tcPr>
            <w:tcW w:w="849" w:type="pct"/>
            <w:noWrap/>
            <w:vAlign w:val="center"/>
          </w:tcPr>
          <w:p w14:paraId="1DCAB245" w14:textId="77777777" w:rsidR="00666B9F" w:rsidRDefault="00666B9F" w:rsidP="00F64A7C">
            <w:pPr>
              <w:spacing w:before="40" w:after="40" w:line="240" w:lineRule="auto"/>
              <w:jc w:val="center"/>
              <w:rPr>
                <w:color w:val="767171"/>
                <w:sz w:val="18"/>
                <w:szCs w:val="18"/>
              </w:rPr>
            </w:pPr>
            <w:r>
              <w:rPr>
                <w:color w:val="767171"/>
                <w:sz w:val="18"/>
                <w:szCs w:val="18"/>
              </w:rPr>
              <w:t>0%</w:t>
            </w:r>
          </w:p>
        </w:tc>
      </w:tr>
      <w:tr w:rsidR="00666B9F" w:rsidRPr="00D15346" w14:paraId="5F5260DA" w14:textId="77777777" w:rsidTr="00F64A7C">
        <w:trPr>
          <w:trHeight w:val="20"/>
        </w:trPr>
        <w:tc>
          <w:tcPr>
            <w:tcW w:w="2191" w:type="pct"/>
            <w:vAlign w:val="center"/>
            <w:hideMark/>
          </w:tcPr>
          <w:p w14:paraId="3A12760D" w14:textId="77777777" w:rsidR="00666B9F" w:rsidRPr="00D15346" w:rsidRDefault="00666B9F" w:rsidP="00F64A7C">
            <w:pPr>
              <w:spacing w:before="40" w:after="40" w:line="240" w:lineRule="auto"/>
              <w:rPr>
                <w:rFonts w:eastAsia="Times New Roman" w:cs="Times New Roman"/>
                <w:color w:val="767171"/>
                <w:sz w:val="18"/>
                <w:szCs w:val="16"/>
                <w:lang w:eastAsia="es-DO"/>
              </w:rPr>
            </w:pPr>
            <w:r w:rsidRPr="00D15346">
              <w:rPr>
                <w:color w:val="767171"/>
                <w:sz w:val="18"/>
                <w:szCs w:val="18"/>
              </w:rPr>
              <w:lastRenderedPageBreak/>
              <w:t>2.6.1-MOBILIARIO Y EQUIPO</w:t>
            </w:r>
          </w:p>
        </w:tc>
        <w:tc>
          <w:tcPr>
            <w:tcW w:w="980" w:type="pct"/>
            <w:noWrap/>
            <w:vAlign w:val="center"/>
            <w:hideMark/>
          </w:tcPr>
          <w:p w14:paraId="71479EF2"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66,249,407.10</w:t>
            </w:r>
          </w:p>
        </w:tc>
        <w:tc>
          <w:tcPr>
            <w:tcW w:w="980" w:type="pct"/>
            <w:noWrap/>
            <w:vAlign w:val="center"/>
          </w:tcPr>
          <w:p w14:paraId="63A99C07"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22,778,908.22</w:t>
            </w:r>
          </w:p>
        </w:tc>
        <w:tc>
          <w:tcPr>
            <w:tcW w:w="849" w:type="pct"/>
            <w:noWrap/>
            <w:vAlign w:val="center"/>
          </w:tcPr>
          <w:p w14:paraId="7CD3AAF5" w14:textId="77777777" w:rsidR="00666B9F" w:rsidRPr="00D15346" w:rsidRDefault="00666B9F" w:rsidP="00F64A7C">
            <w:pPr>
              <w:spacing w:before="40" w:after="40" w:line="240" w:lineRule="auto"/>
              <w:jc w:val="center"/>
              <w:rPr>
                <w:rFonts w:eastAsia="Times New Roman" w:cs="Times New Roman"/>
                <w:color w:val="767171"/>
                <w:sz w:val="18"/>
                <w:lang w:eastAsia="es-DO"/>
              </w:rPr>
            </w:pPr>
            <w:r>
              <w:rPr>
                <w:color w:val="767171"/>
                <w:sz w:val="18"/>
                <w:szCs w:val="18"/>
              </w:rPr>
              <w:t>34</w:t>
            </w:r>
            <w:r w:rsidRPr="00D15346">
              <w:rPr>
                <w:color w:val="767171"/>
                <w:sz w:val="18"/>
                <w:szCs w:val="18"/>
              </w:rPr>
              <w:t>%</w:t>
            </w:r>
          </w:p>
        </w:tc>
      </w:tr>
      <w:tr w:rsidR="00666B9F" w:rsidRPr="00D15346" w14:paraId="04BAA900" w14:textId="77777777" w:rsidTr="00F64A7C">
        <w:trPr>
          <w:trHeight w:val="20"/>
        </w:trPr>
        <w:tc>
          <w:tcPr>
            <w:tcW w:w="2191" w:type="pct"/>
            <w:vAlign w:val="center"/>
            <w:hideMark/>
          </w:tcPr>
          <w:p w14:paraId="765A821B" w14:textId="77777777" w:rsidR="00666B9F" w:rsidRPr="00D15346" w:rsidRDefault="00666B9F" w:rsidP="00F64A7C">
            <w:pPr>
              <w:spacing w:before="40" w:after="40" w:line="240" w:lineRule="auto"/>
              <w:rPr>
                <w:rFonts w:eastAsia="Times New Roman" w:cs="Times New Roman"/>
                <w:color w:val="767171"/>
                <w:sz w:val="18"/>
                <w:szCs w:val="16"/>
                <w:lang w:eastAsia="es-DO"/>
              </w:rPr>
            </w:pPr>
            <w:r w:rsidRPr="00D15346">
              <w:rPr>
                <w:color w:val="767171"/>
                <w:sz w:val="18"/>
                <w:szCs w:val="18"/>
              </w:rPr>
              <w:t>2.6.2-MOBILIARIO Y EQUIPO DE AUDIO, AUDIOVISUAL, RECREATIVO Y EDUCACIONAL</w:t>
            </w:r>
          </w:p>
        </w:tc>
        <w:tc>
          <w:tcPr>
            <w:tcW w:w="980" w:type="pct"/>
            <w:noWrap/>
            <w:vAlign w:val="center"/>
            <w:hideMark/>
          </w:tcPr>
          <w:p w14:paraId="093E29C4"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26,965,459.00</w:t>
            </w:r>
          </w:p>
        </w:tc>
        <w:tc>
          <w:tcPr>
            <w:tcW w:w="980" w:type="pct"/>
            <w:noWrap/>
            <w:vAlign w:val="center"/>
          </w:tcPr>
          <w:p w14:paraId="30D503AB"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25,616,021.48</w:t>
            </w:r>
          </w:p>
        </w:tc>
        <w:tc>
          <w:tcPr>
            <w:tcW w:w="849" w:type="pct"/>
            <w:noWrap/>
            <w:vAlign w:val="center"/>
          </w:tcPr>
          <w:p w14:paraId="76FA8B30" w14:textId="77777777" w:rsidR="00666B9F" w:rsidRPr="00D15346" w:rsidRDefault="00666B9F" w:rsidP="00F64A7C">
            <w:pPr>
              <w:spacing w:before="40" w:after="40" w:line="240" w:lineRule="auto"/>
              <w:jc w:val="center"/>
              <w:rPr>
                <w:rFonts w:eastAsia="Times New Roman" w:cs="Times New Roman"/>
                <w:color w:val="767171"/>
                <w:sz w:val="18"/>
                <w:szCs w:val="20"/>
                <w:lang w:eastAsia="es-DO"/>
              </w:rPr>
            </w:pPr>
            <w:r>
              <w:rPr>
                <w:rFonts w:eastAsia="Times New Roman" w:cs="Times New Roman"/>
                <w:color w:val="767171"/>
                <w:sz w:val="18"/>
                <w:szCs w:val="20"/>
                <w:lang w:eastAsia="es-DO"/>
              </w:rPr>
              <w:t>95%</w:t>
            </w:r>
          </w:p>
        </w:tc>
      </w:tr>
      <w:tr w:rsidR="00666B9F" w:rsidRPr="00D15346" w14:paraId="3946FB9E" w14:textId="77777777" w:rsidTr="00F64A7C">
        <w:trPr>
          <w:trHeight w:val="20"/>
        </w:trPr>
        <w:tc>
          <w:tcPr>
            <w:tcW w:w="2191" w:type="pct"/>
            <w:vAlign w:val="center"/>
            <w:hideMark/>
          </w:tcPr>
          <w:p w14:paraId="07F22285" w14:textId="77777777" w:rsidR="00666B9F" w:rsidRPr="00D15346" w:rsidRDefault="00666B9F" w:rsidP="00F64A7C">
            <w:pPr>
              <w:spacing w:before="40" w:after="40" w:line="240" w:lineRule="auto"/>
              <w:rPr>
                <w:rFonts w:eastAsia="Times New Roman" w:cs="Times New Roman"/>
                <w:color w:val="767171"/>
                <w:sz w:val="18"/>
                <w:szCs w:val="16"/>
                <w:lang w:eastAsia="es-DO"/>
              </w:rPr>
            </w:pPr>
            <w:r w:rsidRPr="00D15346">
              <w:rPr>
                <w:color w:val="767171"/>
                <w:sz w:val="18"/>
                <w:szCs w:val="18"/>
              </w:rPr>
              <w:t>2.6.3-EQUIPO E INSTRUMENTAL, CIENTÍFICO Y LABORATORIO</w:t>
            </w:r>
          </w:p>
        </w:tc>
        <w:tc>
          <w:tcPr>
            <w:tcW w:w="980" w:type="pct"/>
            <w:noWrap/>
            <w:vAlign w:val="center"/>
            <w:hideMark/>
          </w:tcPr>
          <w:p w14:paraId="6F2300A9"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63,944.00</w:t>
            </w:r>
          </w:p>
        </w:tc>
        <w:tc>
          <w:tcPr>
            <w:tcW w:w="980" w:type="pct"/>
            <w:noWrap/>
            <w:vAlign w:val="center"/>
          </w:tcPr>
          <w:p w14:paraId="2CDD4403"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rFonts w:eastAsia="Times New Roman" w:cs="Times New Roman"/>
                <w:color w:val="767171"/>
                <w:sz w:val="18"/>
                <w:lang w:eastAsia="es-DO"/>
              </w:rPr>
              <w:t>56,000.44</w:t>
            </w:r>
          </w:p>
        </w:tc>
        <w:tc>
          <w:tcPr>
            <w:tcW w:w="849" w:type="pct"/>
            <w:noWrap/>
            <w:vAlign w:val="center"/>
          </w:tcPr>
          <w:p w14:paraId="3F87013B" w14:textId="77777777" w:rsidR="00666B9F" w:rsidRPr="00D15346" w:rsidRDefault="00666B9F" w:rsidP="00F64A7C">
            <w:pPr>
              <w:spacing w:before="40" w:after="40" w:line="240" w:lineRule="auto"/>
              <w:jc w:val="center"/>
              <w:rPr>
                <w:rFonts w:eastAsia="Times New Roman" w:cs="Times New Roman"/>
                <w:color w:val="767171"/>
                <w:sz w:val="18"/>
                <w:lang w:eastAsia="es-DO"/>
              </w:rPr>
            </w:pPr>
            <w:r>
              <w:rPr>
                <w:color w:val="767171"/>
                <w:sz w:val="18"/>
                <w:szCs w:val="18"/>
              </w:rPr>
              <w:t>88</w:t>
            </w:r>
            <w:r w:rsidRPr="00D15346">
              <w:rPr>
                <w:color w:val="767171"/>
                <w:sz w:val="18"/>
                <w:szCs w:val="18"/>
              </w:rPr>
              <w:t>%</w:t>
            </w:r>
          </w:p>
        </w:tc>
      </w:tr>
      <w:tr w:rsidR="00666B9F" w:rsidRPr="00D15346" w14:paraId="20BC801C" w14:textId="77777777" w:rsidTr="00F64A7C">
        <w:trPr>
          <w:trHeight w:val="20"/>
        </w:trPr>
        <w:tc>
          <w:tcPr>
            <w:tcW w:w="2191" w:type="pct"/>
            <w:vAlign w:val="center"/>
            <w:hideMark/>
          </w:tcPr>
          <w:p w14:paraId="732FA54D" w14:textId="77777777" w:rsidR="00666B9F" w:rsidRPr="00D15346" w:rsidRDefault="00666B9F" w:rsidP="00F64A7C">
            <w:pPr>
              <w:spacing w:before="40" w:after="40" w:line="240" w:lineRule="auto"/>
              <w:rPr>
                <w:rFonts w:eastAsia="Times New Roman" w:cs="Times New Roman"/>
                <w:color w:val="767171"/>
                <w:sz w:val="18"/>
                <w:szCs w:val="16"/>
                <w:lang w:eastAsia="es-DO"/>
              </w:rPr>
            </w:pPr>
            <w:r w:rsidRPr="00D15346">
              <w:rPr>
                <w:color w:val="767171"/>
                <w:sz w:val="18"/>
                <w:szCs w:val="18"/>
              </w:rPr>
              <w:t>2.6.4-VEHÍCULOS Y EQUIPO DE TRANSPORTE, TRACCIÓN Y ELEVACIÓN</w:t>
            </w:r>
          </w:p>
        </w:tc>
        <w:tc>
          <w:tcPr>
            <w:tcW w:w="980" w:type="pct"/>
            <w:noWrap/>
            <w:vAlign w:val="center"/>
            <w:hideMark/>
          </w:tcPr>
          <w:p w14:paraId="05E57110"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color w:val="767171"/>
                <w:sz w:val="18"/>
                <w:szCs w:val="18"/>
              </w:rPr>
              <w:t>48,800,000.00</w:t>
            </w:r>
          </w:p>
        </w:tc>
        <w:tc>
          <w:tcPr>
            <w:tcW w:w="980" w:type="pct"/>
            <w:noWrap/>
            <w:vAlign w:val="center"/>
            <w:hideMark/>
          </w:tcPr>
          <w:p w14:paraId="4E2F307A" w14:textId="77777777" w:rsidR="00666B9F" w:rsidRPr="00D15346" w:rsidRDefault="00666B9F" w:rsidP="00F64A7C">
            <w:pPr>
              <w:spacing w:before="40" w:after="40" w:line="240" w:lineRule="auto"/>
              <w:jc w:val="right"/>
              <w:rPr>
                <w:rFonts w:eastAsia="Times New Roman" w:cs="Times New Roman"/>
                <w:color w:val="767171"/>
                <w:sz w:val="18"/>
                <w:lang w:eastAsia="es-DO"/>
              </w:rPr>
            </w:pPr>
            <w:r>
              <w:rPr>
                <w:rFonts w:eastAsia="Times New Roman" w:cs="Times New Roman"/>
                <w:color w:val="767171"/>
                <w:sz w:val="18"/>
                <w:lang w:eastAsia="es-DO"/>
              </w:rPr>
              <w:t>126,154,169.43</w:t>
            </w:r>
          </w:p>
        </w:tc>
        <w:tc>
          <w:tcPr>
            <w:tcW w:w="849" w:type="pct"/>
            <w:noWrap/>
            <w:vAlign w:val="center"/>
          </w:tcPr>
          <w:p w14:paraId="0363A4F8" w14:textId="77777777" w:rsidR="00666B9F" w:rsidRPr="00D15346" w:rsidRDefault="00666B9F" w:rsidP="00F64A7C">
            <w:pPr>
              <w:spacing w:before="40" w:after="40" w:line="240" w:lineRule="auto"/>
              <w:jc w:val="center"/>
              <w:rPr>
                <w:rFonts w:eastAsia="Times New Roman" w:cs="Times New Roman"/>
                <w:color w:val="767171"/>
                <w:sz w:val="18"/>
                <w:lang w:eastAsia="es-DO"/>
              </w:rPr>
            </w:pPr>
            <w:r>
              <w:rPr>
                <w:color w:val="767171"/>
                <w:sz w:val="18"/>
                <w:szCs w:val="18"/>
              </w:rPr>
              <w:t>259</w:t>
            </w:r>
            <w:r w:rsidRPr="00D15346">
              <w:rPr>
                <w:color w:val="767171"/>
                <w:sz w:val="18"/>
                <w:szCs w:val="18"/>
              </w:rPr>
              <w:t>%</w:t>
            </w:r>
          </w:p>
        </w:tc>
      </w:tr>
      <w:tr w:rsidR="00666B9F" w:rsidRPr="00D15346" w14:paraId="1E396EE9" w14:textId="77777777" w:rsidTr="00F64A7C">
        <w:trPr>
          <w:trHeight w:val="20"/>
        </w:trPr>
        <w:tc>
          <w:tcPr>
            <w:tcW w:w="2191" w:type="pct"/>
            <w:vAlign w:val="center"/>
            <w:hideMark/>
          </w:tcPr>
          <w:p w14:paraId="7A8B669E" w14:textId="77777777" w:rsidR="00666B9F" w:rsidRPr="00D15346" w:rsidRDefault="00666B9F" w:rsidP="00F64A7C">
            <w:pPr>
              <w:spacing w:before="40" w:after="40" w:line="240" w:lineRule="auto"/>
              <w:rPr>
                <w:rFonts w:eastAsia="Times New Roman" w:cs="Times New Roman"/>
                <w:color w:val="767171"/>
                <w:sz w:val="18"/>
                <w:szCs w:val="16"/>
                <w:lang w:eastAsia="es-DO"/>
              </w:rPr>
            </w:pPr>
            <w:r w:rsidRPr="00D15346">
              <w:rPr>
                <w:color w:val="767171"/>
                <w:sz w:val="18"/>
                <w:szCs w:val="18"/>
              </w:rPr>
              <w:t>2.6.5-MAQUINARIA, OTROS EQUIPOS Y HERRAMIENTAS</w:t>
            </w:r>
          </w:p>
        </w:tc>
        <w:tc>
          <w:tcPr>
            <w:tcW w:w="980" w:type="pct"/>
            <w:noWrap/>
            <w:vAlign w:val="center"/>
            <w:hideMark/>
          </w:tcPr>
          <w:p w14:paraId="50ECC14B" w14:textId="77777777" w:rsidR="00666B9F" w:rsidRPr="00D15346" w:rsidRDefault="00666B9F" w:rsidP="00F64A7C">
            <w:pPr>
              <w:spacing w:before="40" w:after="40" w:line="240" w:lineRule="auto"/>
              <w:jc w:val="right"/>
              <w:rPr>
                <w:rFonts w:eastAsia="Times New Roman" w:cs="Times New Roman"/>
                <w:color w:val="767171"/>
                <w:sz w:val="18"/>
                <w:szCs w:val="16"/>
                <w:lang w:eastAsia="es-DO"/>
              </w:rPr>
            </w:pPr>
            <w:r>
              <w:rPr>
                <w:color w:val="767171"/>
                <w:sz w:val="18"/>
                <w:szCs w:val="18"/>
              </w:rPr>
              <w:t>68,715,000.00</w:t>
            </w:r>
          </w:p>
        </w:tc>
        <w:tc>
          <w:tcPr>
            <w:tcW w:w="980" w:type="pct"/>
            <w:noWrap/>
            <w:vAlign w:val="center"/>
            <w:hideMark/>
          </w:tcPr>
          <w:p w14:paraId="25C04ADE" w14:textId="77777777" w:rsidR="00666B9F" w:rsidRPr="00D15346" w:rsidRDefault="00666B9F" w:rsidP="00F64A7C">
            <w:pPr>
              <w:spacing w:before="40" w:after="40" w:line="240" w:lineRule="auto"/>
              <w:jc w:val="right"/>
              <w:rPr>
                <w:rFonts w:eastAsia="Times New Roman" w:cs="Times New Roman"/>
                <w:color w:val="767171"/>
                <w:sz w:val="18"/>
                <w:szCs w:val="20"/>
                <w:lang w:eastAsia="es-DO"/>
              </w:rPr>
            </w:pPr>
            <w:r>
              <w:rPr>
                <w:color w:val="767171"/>
                <w:sz w:val="18"/>
                <w:szCs w:val="18"/>
              </w:rPr>
              <w:t>14,125,891.58</w:t>
            </w:r>
          </w:p>
        </w:tc>
        <w:tc>
          <w:tcPr>
            <w:tcW w:w="849" w:type="pct"/>
            <w:noWrap/>
            <w:vAlign w:val="center"/>
            <w:hideMark/>
          </w:tcPr>
          <w:p w14:paraId="5D04DA59" w14:textId="77777777" w:rsidR="00666B9F" w:rsidRPr="00D15346" w:rsidRDefault="00666B9F" w:rsidP="00F64A7C">
            <w:pPr>
              <w:spacing w:before="40" w:after="40" w:line="240" w:lineRule="auto"/>
              <w:jc w:val="center"/>
              <w:rPr>
                <w:rFonts w:eastAsia="Times New Roman" w:cs="Times New Roman"/>
                <w:color w:val="767171"/>
                <w:sz w:val="18"/>
                <w:szCs w:val="20"/>
                <w:lang w:eastAsia="es-DO"/>
              </w:rPr>
            </w:pPr>
            <w:r>
              <w:rPr>
                <w:color w:val="767171"/>
                <w:sz w:val="18"/>
                <w:szCs w:val="18"/>
              </w:rPr>
              <w:t>21</w:t>
            </w:r>
            <w:r w:rsidRPr="00D15346">
              <w:rPr>
                <w:color w:val="767171"/>
                <w:sz w:val="18"/>
                <w:szCs w:val="18"/>
              </w:rPr>
              <w:t>%</w:t>
            </w:r>
          </w:p>
        </w:tc>
      </w:tr>
      <w:tr w:rsidR="00666B9F" w:rsidRPr="00D15346" w14:paraId="766495E8" w14:textId="77777777" w:rsidTr="00F64A7C">
        <w:trPr>
          <w:trHeight w:val="20"/>
        </w:trPr>
        <w:tc>
          <w:tcPr>
            <w:tcW w:w="2191" w:type="pct"/>
            <w:vAlign w:val="center"/>
            <w:hideMark/>
          </w:tcPr>
          <w:p w14:paraId="1C60ADAC" w14:textId="77777777" w:rsidR="00666B9F" w:rsidRPr="00D15346" w:rsidRDefault="00666B9F" w:rsidP="00F64A7C">
            <w:pPr>
              <w:spacing w:before="40" w:after="40" w:line="240" w:lineRule="auto"/>
              <w:rPr>
                <w:rFonts w:eastAsia="Times New Roman" w:cs="Times New Roman"/>
                <w:color w:val="767171"/>
                <w:sz w:val="18"/>
                <w:szCs w:val="16"/>
                <w:lang w:eastAsia="es-DO"/>
              </w:rPr>
            </w:pPr>
            <w:r w:rsidRPr="00D15346">
              <w:rPr>
                <w:color w:val="767171"/>
                <w:sz w:val="18"/>
                <w:szCs w:val="18"/>
              </w:rPr>
              <w:t>2.6.6-EQUIPOS DE DEFENSA Y SEGURIDAD</w:t>
            </w:r>
          </w:p>
        </w:tc>
        <w:tc>
          <w:tcPr>
            <w:tcW w:w="980" w:type="pct"/>
            <w:noWrap/>
            <w:vAlign w:val="center"/>
            <w:hideMark/>
          </w:tcPr>
          <w:p w14:paraId="43F36ED5" w14:textId="77777777" w:rsidR="00666B9F" w:rsidRPr="00D15346" w:rsidRDefault="00666B9F" w:rsidP="00F64A7C">
            <w:pPr>
              <w:spacing w:before="40" w:after="40" w:line="240" w:lineRule="auto"/>
              <w:jc w:val="right"/>
              <w:rPr>
                <w:rFonts w:eastAsia="Times New Roman" w:cs="Times New Roman"/>
                <w:color w:val="767171"/>
                <w:sz w:val="18"/>
                <w:szCs w:val="16"/>
                <w:lang w:eastAsia="es-DO"/>
              </w:rPr>
            </w:pPr>
            <w:r>
              <w:rPr>
                <w:color w:val="767171"/>
                <w:sz w:val="18"/>
                <w:szCs w:val="18"/>
              </w:rPr>
              <w:t>34,363,404.00</w:t>
            </w:r>
          </w:p>
        </w:tc>
        <w:tc>
          <w:tcPr>
            <w:tcW w:w="980" w:type="pct"/>
            <w:noWrap/>
            <w:vAlign w:val="center"/>
            <w:hideMark/>
          </w:tcPr>
          <w:p w14:paraId="6CEFC8ED" w14:textId="77777777" w:rsidR="00666B9F" w:rsidRPr="00D15346" w:rsidRDefault="00666B9F" w:rsidP="00F64A7C">
            <w:pPr>
              <w:spacing w:before="40" w:after="40" w:line="240" w:lineRule="auto"/>
              <w:jc w:val="right"/>
              <w:rPr>
                <w:rFonts w:eastAsia="Times New Roman" w:cs="Times New Roman"/>
                <w:color w:val="767171"/>
                <w:sz w:val="18"/>
                <w:szCs w:val="20"/>
                <w:lang w:eastAsia="es-DO"/>
              </w:rPr>
            </w:pPr>
            <w:r>
              <w:rPr>
                <w:color w:val="767171"/>
                <w:sz w:val="18"/>
                <w:szCs w:val="18"/>
              </w:rPr>
              <w:t>2,519,724.39</w:t>
            </w:r>
          </w:p>
        </w:tc>
        <w:tc>
          <w:tcPr>
            <w:tcW w:w="849" w:type="pct"/>
            <w:noWrap/>
            <w:vAlign w:val="center"/>
            <w:hideMark/>
          </w:tcPr>
          <w:p w14:paraId="45FC2D59" w14:textId="77777777" w:rsidR="00666B9F" w:rsidRPr="00D15346" w:rsidRDefault="00666B9F" w:rsidP="00F64A7C">
            <w:pPr>
              <w:spacing w:before="40" w:after="40" w:line="240" w:lineRule="auto"/>
              <w:jc w:val="center"/>
              <w:rPr>
                <w:rFonts w:eastAsia="Times New Roman" w:cs="Times New Roman"/>
                <w:color w:val="767171"/>
                <w:sz w:val="18"/>
                <w:lang w:eastAsia="es-DO"/>
              </w:rPr>
            </w:pPr>
            <w:r>
              <w:rPr>
                <w:color w:val="767171"/>
                <w:sz w:val="18"/>
                <w:szCs w:val="18"/>
              </w:rPr>
              <w:t>07</w:t>
            </w:r>
            <w:r w:rsidRPr="00D15346">
              <w:rPr>
                <w:color w:val="767171"/>
                <w:sz w:val="18"/>
                <w:szCs w:val="18"/>
              </w:rPr>
              <w:t>%</w:t>
            </w:r>
          </w:p>
        </w:tc>
      </w:tr>
      <w:tr w:rsidR="00666B9F" w:rsidRPr="00D15346" w14:paraId="49017094" w14:textId="77777777" w:rsidTr="00F64A7C">
        <w:trPr>
          <w:trHeight w:val="20"/>
        </w:trPr>
        <w:tc>
          <w:tcPr>
            <w:tcW w:w="2191" w:type="pct"/>
            <w:vAlign w:val="center"/>
            <w:hideMark/>
          </w:tcPr>
          <w:p w14:paraId="0BD7D8AD" w14:textId="77777777" w:rsidR="00666B9F" w:rsidRPr="00D15346" w:rsidRDefault="00666B9F" w:rsidP="00F64A7C">
            <w:pPr>
              <w:spacing w:before="40" w:after="40" w:line="240" w:lineRule="auto"/>
              <w:rPr>
                <w:rFonts w:eastAsia="Times New Roman" w:cs="Times New Roman"/>
                <w:color w:val="767171"/>
                <w:sz w:val="18"/>
                <w:szCs w:val="16"/>
                <w:lang w:eastAsia="es-DO"/>
              </w:rPr>
            </w:pPr>
            <w:r w:rsidRPr="00D15346">
              <w:rPr>
                <w:color w:val="767171"/>
                <w:sz w:val="18"/>
                <w:szCs w:val="18"/>
              </w:rPr>
              <w:t>2.6.8-BIENES INTANGIBLES</w:t>
            </w:r>
          </w:p>
        </w:tc>
        <w:tc>
          <w:tcPr>
            <w:tcW w:w="980" w:type="pct"/>
            <w:noWrap/>
            <w:vAlign w:val="center"/>
            <w:hideMark/>
          </w:tcPr>
          <w:p w14:paraId="72A00DD5" w14:textId="77777777" w:rsidR="00666B9F" w:rsidRPr="00D15346" w:rsidRDefault="00666B9F" w:rsidP="00F64A7C">
            <w:pPr>
              <w:spacing w:before="40" w:after="40" w:line="240" w:lineRule="auto"/>
              <w:jc w:val="right"/>
              <w:rPr>
                <w:rFonts w:eastAsia="Times New Roman" w:cs="Times New Roman"/>
                <w:color w:val="767171"/>
                <w:sz w:val="18"/>
                <w:szCs w:val="16"/>
                <w:lang w:eastAsia="es-DO"/>
              </w:rPr>
            </w:pPr>
            <w:r>
              <w:rPr>
                <w:color w:val="767171"/>
                <w:sz w:val="18"/>
                <w:szCs w:val="18"/>
              </w:rPr>
              <w:t>-</w:t>
            </w:r>
          </w:p>
        </w:tc>
        <w:tc>
          <w:tcPr>
            <w:tcW w:w="980" w:type="pct"/>
            <w:noWrap/>
            <w:vAlign w:val="center"/>
            <w:hideMark/>
          </w:tcPr>
          <w:p w14:paraId="013F8BEF" w14:textId="77777777" w:rsidR="00666B9F" w:rsidRPr="00D15346" w:rsidRDefault="00666B9F" w:rsidP="00F64A7C">
            <w:pPr>
              <w:spacing w:before="40" w:after="40" w:line="240" w:lineRule="auto"/>
              <w:jc w:val="right"/>
              <w:rPr>
                <w:rFonts w:eastAsia="Times New Roman" w:cs="Times New Roman"/>
                <w:color w:val="767171"/>
                <w:sz w:val="18"/>
                <w:szCs w:val="20"/>
                <w:lang w:eastAsia="es-DO"/>
              </w:rPr>
            </w:pPr>
            <w:r>
              <w:rPr>
                <w:color w:val="767171"/>
                <w:sz w:val="18"/>
                <w:szCs w:val="18"/>
              </w:rPr>
              <w:t>-</w:t>
            </w:r>
          </w:p>
        </w:tc>
        <w:tc>
          <w:tcPr>
            <w:tcW w:w="849" w:type="pct"/>
            <w:noWrap/>
            <w:vAlign w:val="center"/>
            <w:hideMark/>
          </w:tcPr>
          <w:p w14:paraId="7DE8047F" w14:textId="77777777" w:rsidR="00666B9F" w:rsidRPr="00D15346" w:rsidRDefault="00666B9F" w:rsidP="00F64A7C">
            <w:pPr>
              <w:spacing w:before="40" w:after="40" w:line="240" w:lineRule="auto"/>
              <w:jc w:val="center"/>
              <w:rPr>
                <w:rFonts w:eastAsia="Times New Roman" w:cs="Times New Roman"/>
                <w:color w:val="767171"/>
                <w:sz w:val="18"/>
                <w:szCs w:val="20"/>
                <w:lang w:eastAsia="es-DO"/>
              </w:rPr>
            </w:pPr>
            <w:r>
              <w:rPr>
                <w:rFonts w:eastAsia="Times New Roman" w:cs="Times New Roman"/>
                <w:color w:val="767171"/>
                <w:sz w:val="18"/>
                <w:szCs w:val="20"/>
                <w:lang w:eastAsia="es-DO"/>
              </w:rPr>
              <w:t>-</w:t>
            </w:r>
          </w:p>
        </w:tc>
      </w:tr>
      <w:tr w:rsidR="00666B9F" w:rsidRPr="00D15346" w14:paraId="3B387C10" w14:textId="77777777" w:rsidTr="00F64A7C">
        <w:trPr>
          <w:trHeight w:val="20"/>
        </w:trPr>
        <w:tc>
          <w:tcPr>
            <w:tcW w:w="2191" w:type="pct"/>
            <w:vAlign w:val="center"/>
          </w:tcPr>
          <w:p w14:paraId="5748A71F" w14:textId="77777777" w:rsidR="00666B9F" w:rsidRPr="00D15346" w:rsidRDefault="00666B9F" w:rsidP="00F64A7C">
            <w:pPr>
              <w:spacing w:before="40" w:after="40" w:line="240" w:lineRule="auto"/>
              <w:rPr>
                <w:color w:val="767171"/>
                <w:sz w:val="18"/>
                <w:szCs w:val="18"/>
              </w:rPr>
            </w:pPr>
            <w:r w:rsidRPr="00D15346">
              <w:rPr>
                <w:color w:val="767171"/>
                <w:sz w:val="18"/>
                <w:szCs w:val="18"/>
              </w:rPr>
              <w:t>2.6.9-EDIFICIOS, ESTRUCTURAS, TIERRAS, TERRENOS Y OBJETOS DE VALOR</w:t>
            </w:r>
          </w:p>
        </w:tc>
        <w:tc>
          <w:tcPr>
            <w:tcW w:w="980" w:type="pct"/>
            <w:noWrap/>
            <w:vAlign w:val="center"/>
          </w:tcPr>
          <w:p w14:paraId="1940236F" w14:textId="77777777" w:rsidR="00666B9F" w:rsidRPr="00D15346" w:rsidRDefault="00666B9F" w:rsidP="00F64A7C">
            <w:pPr>
              <w:spacing w:before="40" w:after="40" w:line="240" w:lineRule="auto"/>
              <w:jc w:val="right"/>
              <w:rPr>
                <w:color w:val="767171"/>
                <w:sz w:val="18"/>
                <w:szCs w:val="18"/>
              </w:rPr>
            </w:pPr>
            <w:r>
              <w:rPr>
                <w:color w:val="767171"/>
                <w:sz w:val="18"/>
                <w:szCs w:val="18"/>
              </w:rPr>
              <w:t>2,096,648.90</w:t>
            </w:r>
          </w:p>
        </w:tc>
        <w:tc>
          <w:tcPr>
            <w:tcW w:w="980" w:type="pct"/>
            <w:noWrap/>
            <w:vAlign w:val="center"/>
          </w:tcPr>
          <w:p w14:paraId="4C9C24A0" w14:textId="77777777" w:rsidR="00666B9F" w:rsidRPr="00D15346" w:rsidRDefault="00666B9F" w:rsidP="00F64A7C">
            <w:pPr>
              <w:spacing w:before="40" w:after="40" w:line="240" w:lineRule="auto"/>
              <w:jc w:val="right"/>
              <w:rPr>
                <w:color w:val="767171"/>
                <w:sz w:val="18"/>
                <w:szCs w:val="18"/>
              </w:rPr>
            </w:pPr>
            <w:r>
              <w:rPr>
                <w:color w:val="767171"/>
                <w:sz w:val="18"/>
                <w:szCs w:val="18"/>
              </w:rPr>
              <w:t>1,587,770.74</w:t>
            </w:r>
          </w:p>
        </w:tc>
        <w:tc>
          <w:tcPr>
            <w:tcW w:w="849" w:type="pct"/>
            <w:noWrap/>
            <w:vAlign w:val="center"/>
          </w:tcPr>
          <w:p w14:paraId="1D35FD05" w14:textId="77777777" w:rsidR="00666B9F" w:rsidRPr="00D15346" w:rsidRDefault="00666B9F" w:rsidP="00F64A7C">
            <w:pPr>
              <w:spacing w:before="40" w:after="40" w:line="240" w:lineRule="auto"/>
              <w:jc w:val="center"/>
              <w:rPr>
                <w:rFonts w:eastAsia="Times New Roman" w:cs="Times New Roman"/>
                <w:color w:val="767171"/>
                <w:sz w:val="18"/>
                <w:szCs w:val="20"/>
                <w:lang w:eastAsia="es-DO"/>
              </w:rPr>
            </w:pPr>
            <w:r>
              <w:rPr>
                <w:color w:val="767171"/>
                <w:sz w:val="18"/>
                <w:szCs w:val="18"/>
              </w:rPr>
              <w:t>76</w:t>
            </w:r>
            <w:r w:rsidRPr="00D15346">
              <w:rPr>
                <w:color w:val="767171"/>
                <w:sz w:val="18"/>
                <w:szCs w:val="18"/>
              </w:rPr>
              <w:t>%</w:t>
            </w:r>
          </w:p>
        </w:tc>
      </w:tr>
      <w:tr w:rsidR="00666B9F" w:rsidRPr="00D15346" w14:paraId="456116FB" w14:textId="77777777" w:rsidTr="00F64A7C">
        <w:trPr>
          <w:trHeight w:val="20"/>
        </w:trPr>
        <w:tc>
          <w:tcPr>
            <w:tcW w:w="2191" w:type="pct"/>
            <w:vAlign w:val="center"/>
          </w:tcPr>
          <w:p w14:paraId="00FC4417" w14:textId="77777777" w:rsidR="00666B9F" w:rsidRPr="00D15346" w:rsidRDefault="00666B9F" w:rsidP="00F64A7C">
            <w:pPr>
              <w:spacing w:before="40" w:after="40" w:line="240" w:lineRule="auto"/>
              <w:rPr>
                <w:color w:val="767171"/>
                <w:sz w:val="18"/>
                <w:szCs w:val="18"/>
              </w:rPr>
            </w:pPr>
            <w:r w:rsidRPr="00D15346">
              <w:rPr>
                <w:color w:val="767171"/>
                <w:sz w:val="18"/>
                <w:szCs w:val="18"/>
              </w:rPr>
              <w:t>2.7.1-OBRAS EN EDIFICACIONES</w:t>
            </w:r>
          </w:p>
        </w:tc>
        <w:tc>
          <w:tcPr>
            <w:tcW w:w="980" w:type="pct"/>
            <w:noWrap/>
            <w:vAlign w:val="center"/>
          </w:tcPr>
          <w:p w14:paraId="68CCC466" w14:textId="77777777" w:rsidR="00666B9F" w:rsidRPr="00D15346" w:rsidRDefault="00666B9F" w:rsidP="00F64A7C">
            <w:pPr>
              <w:spacing w:before="40" w:after="40" w:line="240" w:lineRule="auto"/>
              <w:jc w:val="right"/>
              <w:rPr>
                <w:color w:val="767171"/>
                <w:sz w:val="18"/>
                <w:szCs w:val="18"/>
              </w:rPr>
            </w:pPr>
            <w:r>
              <w:rPr>
                <w:color w:val="767171"/>
                <w:sz w:val="18"/>
                <w:szCs w:val="18"/>
              </w:rPr>
              <w:t>18,500,000.00</w:t>
            </w:r>
          </w:p>
        </w:tc>
        <w:tc>
          <w:tcPr>
            <w:tcW w:w="980" w:type="pct"/>
            <w:noWrap/>
            <w:vAlign w:val="center"/>
          </w:tcPr>
          <w:p w14:paraId="1297770B" w14:textId="77777777" w:rsidR="00666B9F" w:rsidRPr="00D15346" w:rsidRDefault="00666B9F" w:rsidP="00F64A7C">
            <w:pPr>
              <w:spacing w:before="40" w:after="40" w:line="240" w:lineRule="auto"/>
              <w:jc w:val="right"/>
              <w:rPr>
                <w:color w:val="767171"/>
                <w:sz w:val="18"/>
                <w:szCs w:val="18"/>
              </w:rPr>
            </w:pPr>
            <w:r>
              <w:rPr>
                <w:color w:val="767171"/>
                <w:sz w:val="18"/>
                <w:szCs w:val="18"/>
              </w:rPr>
              <w:t>1,874,489.45</w:t>
            </w:r>
          </w:p>
        </w:tc>
        <w:tc>
          <w:tcPr>
            <w:tcW w:w="849" w:type="pct"/>
            <w:noWrap/>
            <w:vAlign w:val="center"/>
          </w:tcPr>
          <w:p w14:paraId="57BE94D8" w14:textId="77777777" w:rsidR="00666B9F" w:rsidRPr="00D15346" w:rsidRDefault="00666B9F" w:rsidP="00F64A7C">
            <w:pPr>
              <w:spacing w:before="40" w:after="40" w:line="240" w:lineRule="auto"/>
              <w:jc w:val="center"/>
              <w:rPr>
                <w:rFonts w:eastAsia="Times New Roman" w:cs="Times New Roman"/>
                <w:color w:val="767171"/>
                <w:sz w:val="18"/>
                <w:szCs w:val="20"/>
                <w:lang w:eastAsia="es-DO"/>
              </w:rPr>
            </w:pPr>
            <w:r>
              <w:rPr>
                <w:color w:val="767171"/>
                <w:sz w:val="18"/>
                <w:szCs w:val="18"/>
              </w:rPr>
              <w:t>10</w:t>
            </w:r>
            <w:r w:rsidRPr="00D15346">
              <w:rPr>
                <w:color w:val="767171"/>
                <w:sz w:val="18"/>
                <w:szCs w:val="18"/>
              </w:rPr>
              <w:t>%</w:t>
            </w:r>
          </w:p>
        </w:tc>
      </w:tr>
      <w:tr w:rsidR="00666B9F" w:rsidRPr="00D15346" w14:paraId="0C5698D6" w14:textId="77777777" w:rsidTr="00F64A7C">
        <w:trPr>
          <w:trHeight w:val="20"/>
        </w:trPr>
        <w:tc>
          <w:tcPr>
            <w:tcW w:w="2191" w:type="pct"/>
            <w:vAlign w:val="center"/>
          </w:tcPr>
          <w:p w14:paraId="38BB8655" w14:textId="77777777" w:rsidR="00666B9F" w:rsidRPr="00D15346" w:rsidRDefault="00666B9F" w:rsidP="00F64A7C">
            <w:pPr>
              <w:spacing w:before="40" w:after="40" w:line="240" w:lineRule="auto"/>
              <w:rPr>
                <w:color w:val="767171"/>
                <w:sz w:val="18"/>
                <w:szCs w:val="18"/>
              </w:rPr>
            </w:pPr>
            <w:r>
              <w:rPr>
                <w:color w:val="808080"/>
                <w:sz w:val="18"/>
                <w:szCs w:val="18"/>
              </w:rPr>
              <w:t>2.9.5-GASTOS DE INTERESES, RECARGOS MULTAS Y SANCIONES DE IMPUESTOS Y CONTRIBUCIO</w:t>
            </w:r>
          </w:p>
        </w:tc>
        <w:tc>
          <w:tcPr>
            <w:tcW w:w="980" w:type="pct"/>
            <w:noWrap/>
            <w:vAlign w:val="center"/>
          </w:tcPr>
          <w:p w14:paraId="0D1D3AFB" w14:textId="77777777" w:rsidR="00666B9F" w:rsidRDefault="00666B9F" w:rsidP="00F64A7C">
            <w:pPr>
              <w:spacing w:before="40" w:after="40" w:line="240" w:lineRule="auto"/>
              <w:jc w:val="right"/>
              <w:rPr>
                <w:color w:val="767171"/>
                <w:sz w:val="18"/>
                <w:szCs w:val="18"/>
              </w:rPr>
            </w:pPr>
            <w:r>
              <w:rPr>
                <w:color w:val="808080"/>
                <w:sz w:val="18"/>
                <w:szCs w:val="18"/>
              </w:rPr>
              <w:t>500,000.00</w:t>
            </w:r>
          </w:p>
        </w:tc>
        <w:tc>
          <w:tcPr>
            <w:tcW w:w="980" w:type="pct"/>
            <w:noWrap/>
            <w:vAlign w:val="center"/>
          </w:tcPr>
          <w:p w14:paraId="356C6954" w14:textId="77777777" w:rsidR="00666B9F" w:rsidRDefault="00666B9F" w:rsidP="00F64A7C">
            <w:pPr>
              <w:spacing w:before="40" w:after="40" w:line="240" w:lineRule="auto"/>
              <w:jc w:val="right"/>
              <w:rPr>
                <w:color w:val="767171"/>
                <w:sz w:val="18"/>
                <w:szCs w:val="18"/>
              </w:rPr>
            </w:pPr>
            <w:r>
              <w:rPr>
                <w:color w:val="808080"/>
                <w:sz w:val="18"/>
                <w:szCs w:val="18"/>
              </w:rPr>
              <w:t>122,401.12</w:t>
            </w:r>
          </w:p>
        </w:tc>
        <w:tc>
          <w:tcPr>
            <w:tcW w:w="849" w:type="pct"/>
            <w:noWrap/>
            <w:vAlign w:val="center"/>
          </w:tcPr>
          <w:p w14:paraId="1B11938F" w14:textId="77777777" w:rsidR="00666B9F" w:rsidRPr="00D15346" w:rsidRDefault="00666B9F" w:rsidP="00F64A7C">
            <w:pPr>
              <w:spacing w:before="40" w:after="40" w:line="240" w:lineRule="auto"/>
              <w:jc w:val="center"/>
              <w:rPr>
                <w:color w:val="767171"/>
                <w:sz w:val="18"/>
                <w:szCs w:val="18"/>
              </w:rPr>
            </w:pPr>
            <w:r>
              <w:rPr>
                <w:color w:val="767171"/>
                <w:sz w:val="18"/>
                <w:szCs w:val="18"/>
              </w:rPr>
              <w:t>24%</w:t>
            </w:r>
          </w:p>
        </w:tc>
      </w:tr>
      <w:tr w:rsidR="00666B9F" w:rsidRPr="00D15346" w14:paraId="2C398A6D" w14:textId="77777777" w:rsidTr="00F64A7C">
        <w:trPr>
          <w:trHeight w:val="300"/>
        </w:trPr>
        <w:tc>
          <w:tcPr>
            <w:tcW w:w="2191" w:type="pct"/>
            <w:shd w:val="clear" w:color="000000" w:fill="002060"/>
            <w:vAlign w:val="center"/>
            <w:hideMark/>
          </w:tcPr>
          <w:p w14:paraId="713212F2" w14:textId="77777777" w:rsidR="00666B9F" w:rsidRPr="00DA307C" w:rsidRDefault="00666B9F" w:rsidP="00F64A7C">
            <w:pPr>
              <w:spacing w:before="40" w:after="40" w:line="240" w:lineRule="auto"/>
              <w:rPr>
                <w:rFonts w:eastAsia="Times New Roman" w:cs="Times New Roman"/>
                <w:b/>
                <w:bCs/>
                <w:color w:val="FFFFFF" w:themeColor="background1"/>
                <w:sz w:val="18"/>
                <w:szCs w:val="16"/>
                <w:lang w:eastAsia="es-DO"/>
              </w:rPr>
            </w:pPr>
            <w:r w:rsidRPr="00DA307C">
              <w:rPr>
                <w:b/>
                <w:bCs/>
                <w:color w:val="FFFFFF" w:themeColor="background1"/>
                <w:sz w:val="18"/>
                <w:szCs w:val="18"/>
              </w:rPr>
              <w:t>Total, de gastos y aplicaciones financieras</w:t>
            </w:r>
          </w:p>
        </w:tc>
        <w:tc>
          <w:tcPr>
            <w:tcW w:w="980" w:type="pct"/>
            <w:shd w:val="clear" w:color="000000" w:fill="002060"/>
            <w:noWrap/>
            <w:vAlign w:val="center"/>
            <w:hideMark/>
          </w:tcPr>
          <w:p w14:paraId="290DB983" w14:textId="77777777" w:rsidR="00666B9F" w:rsidRPr="00DA307C" w:rsidRDefault="00666B9F" w:rsidP="00F64A7C">
            <w:pPr>
              <w:spacing w:before="40" w:after="40" w:line="240" w:lineRule="auto"/>
              <w:jc w:val="right"/>
              <w:rPr>
                <w:rFonts w:eastAsia="Times New Roman" w:cs="Times New Roman"/>
                <w:b/>
                <w:bCs/>
                <w:color w:val="FFFFFF" w:themeColor="background1"/>
                <w:sz w:val="18"/>
                <w:lang w:eastAsia="es-DO"/>
              </w:rPr>
            </w:pPr>
            <w:r w:rsidRPr="00DA307C">
              <w:rPr>
                <w:b/>
                <w:bCs/>
                <w:color w:val="FFFFFF" w:themeColor="background1"/>
                <w:sz w:val="16"/>
                <w:szCs w:val="16"/>
              </w:rPr>
              <w:t>11,</w:t>
            </w:r>
            <w:r>
              <w:rPr>
                <w:b/>
                <w:bCs/>
                <w:color w:val="FFFFFF" w:themeColor="background1"/>
                <w:sz w:val="16"/>
                <w:szCs w:val="16"/>
              </w:rPr>
              <w:t>043</w:t>
            </w:r>
            <w:r w:rsidRPr="00DA307C">
              <w:rPr>
                <w:b/>
                <w:bCs/>
                <w:color w:val="FFFFFF" w:themeColor="background1"/>
                <w:sz w:val="16"/>
                <w:szCs w:val="16"/>
              </w:rPr>
              <w:t>,</w:t>
            </w:r>
            <w:r>
              <w:rPr>
                <w:b/>
                <w:bCs/>
                <w:color w:val="FFFFFF" w:themeColor="background1"/>
                <w:sz w:val="16"/>
                <w:szCs w:val="16"/>
              </w:rPr>
              <w:t>397</w:t>
            </w:r>
            <w:r w:rsidRPr="00DA307C">
              <w:rPr>
                <w:b/>
                <w:bCs/>
                <w:color w:val="FFFFFF" w:themeColor="background1"/>
                <w:sz w:val="16"/>
                <w:szCs w:val="16"/>
              </w:rPr>
              <w:t>,</w:t>
            </w:r>
            <w:r>
              <w:rPr>
                <w:b/>
                <w:bCs/>
                <w:color w:val="FFFFFF" w:themeColor="background1"/>
                <w:sz w:val="16"/>
                <w:szCs w:val="16"/>
              </w:rPr>
              <w:t>155</w:t>
            </w:r>
            <w:r w:rsidRPr="00DA307C">
              <w:rPr>
                <w:b/>
                <w:bCs/>
                <w:color w:val="FFFFFF" w:themeColor="background1"/>
                <w:sz w:val="16"/>
                <w:szCs w:val="16"/>
              </w:rPr>
              <w:t>.00</w:t>
            </w:r>
          </w:p>
        </w:tc>
        <w:tc>
          <w:tcPr>
            <w:tcW w:w="980" w:type="pct"/>
            <w:shd w:val="clear" w:color="000000" w:fill="002060"/>
            <w:noWrap/>
            <w:vAlign w:val="center"/>
            <w:hideMark/>
          </w:tcPr>
          <w:p w14:paraId="0E92AA23" w14:textId="77777777" w:rsidR="00666B9F" w:rsidRPr="00DA307C" w:rsidRDefault="00666B9F" w:rsidP="00F64A7C">
            <w:pPr>
              <w:spacing w:before="40" w:after="40" w:line="240" w:lineRule="auto"/>
              <w:jc w:val="right"/>
              <w:rPr>
                <w:rFonts w:eastAsia="Times New Roman" w:cs="Times New Roman"/>
                <w:b/>
                <w:bCs/>
                <w:color w:val="FFFFFF" w:themeColor="background1"/>
                <w:sz w:val="18"/>
                <w:lang w:eastAsia="es-DO"/>
              </w:rPr>
            </w:pPr>
            <w:r>
              <w:rPr>
                <w:b/>
                <w:bCs/>
                <w:color w:val="FFFFFF" w:themeColor="background1"/>
                <w:sz w:val="16"/>
                <w:szCs w:val="16"/>
              </w:rPr>
              <w:t>10,534,501,531.06</w:t>
            </w:r>
          </w:p>
        </w:tc>
        <w:tc>
          <w:tcPr>
            <w:tcW w:w="849" w:type="pct"/>
            <w:shd w:val="clear" w:color="000000" w:fill="002060"/>
            <w:noWrap/>
            <w:vAlign w:val="center"/>
            <w:hideMark/>
          </w:tcPr>
          <w:p w14:paraId="2B95C87F" w14:textId="77777777" w:rsidR="00666B9F" w:rsidRPr="00DA307C" w:rsidRDefault="00666B9F" w:rsidP="00F64A7C">
            <w:pPr>
              <w:spacing w:before="40" w:after="40" w:line="240" w:lineRule="auto"/>
              <w:jc w:val="center"/>
              <w:rPr>
                <w:rFonts w:eastAsia="Times New Roman" w:cs="Times New Roman"/>
                <w:b/>
                <w:bCs/>
                <w:color w:val="FFFFFF" w:themeColor="background1"/>
                <w:sz w:val="18"/>
                <w:lang w:eastAsia="es-DO"/>
              </w:rPr>
            </w:pPr>
            <w:r>
              <w:rPr>
                <w:b/>
                <w:bCs/>
                <w:color w:val="FFFFFF" w:themeColor="background1"/>
                <w:sz w:val="16"/>
                <w:szCs w:val="16"/>
              </w:rPr>
              <w:t>95</w:t>
            </w:r>
            <w:r w:rsidRPr="00DA307C">
              <w:rPr>
                <w:b/>
                <w:bCs/>
                <w:color w:val="FFFFFF" w:themeColor="background1"/>
                <w:sz w:val="16"/>
                <w:szCs w:val="16"/>
              </w:rPr>
              <w:t>%</w:t>
            </w:r>
          </w:p>
        </w:tc>
      </w:tr>
      <w:bookmarkEnd w:id="241"/>
    </w:tbl>
    <w:p w14:paraId="28576767" w14:textId="77777777" w:rsidR="00E9116E" w:rsidRPr="00D15346" w:rsidRDefault="00E9116E" w:rsidP="00E9116E">
      <w:pPr>
        <w:spacing w:line="360" w:lineRule="auto"/>
        <w:rPr>
          <w:color w:val="767171"/>
          <w:sz w:val="22"/>
          <w:szCs w:val="24"/>
        </w:rPr>
      </w:pPr>
    </w:p>
    <w:p w14:paraId="7E97D9E4" w14:textId="77777777" w:rsidR="00F430DB" w:rsidRPr="00D15346" w:rsidRDefault="00F430DB" w:rsidP="00E9116E">
      <w:pPr>
        <w:spacing w:line="360" w:lineRule="auto"/>
        <w:rPr>
          <w:color w:val="767171"/>
          <w:szCs w:val="24"/>
        </w:rPr>
        <w:sectPr w:rsidR="00F430DB" w:rsidRPr="00D15346" w:rsidSect="00977150">
          <w:pgSz w:w="12242" w:h="15842" w:code="1"/>
          <w:pgMar w:top="1440" w:right="2160" w:bottom="1440" w:left="2155" w:header="706" w:footer="115" w:gutter="0"/>
          <w:cols w:space="708"/>
          <w:titlePg/>
          <w:docGrid w:linePitch="360"/>
        </w:sectPr>
      </w:pPr>
    </w:p>
    <w:p w14:paraId="60B6D47D" w14:textId="707D2E1B" w:rsidR="00E9116E" w:rsidRPr="00D15346" w:rsidRDefault="00AF6C2E" w:rsidP="00A54FD1">
      <w:pPr>
        <w:pStyle w:val="Prrafodelista"/>
        <w:keepNext/>
        <w:keepLines/>
        <w:spacing w:after="0" w:line="360" w:lineRule="auto"/>
        <w:ind w:left="284" w:firstLine="436"/>
        <w:jc w:val="both"/>
        <w:outlineLvl w:val="0"/>
        <w:rPr>
          <w:rFonts w:eastAsia="Times New Roman" w:cs="Times New Roman"/>
          <w:color w:val="767171"/>
          <w:szCs w:val="24"/>
        </w:rPr>
      </w:pPr>
      <w:bookmarkStart w:id="242" w:name="_Toc90651581"/>
      <w:bookmarkStart w:id="243" w:name="_Toc90892818"/>
      <w:bookmarkStart w:id="244" w:name="_Toc90892971"/>
      <w:bookmarkStart w:id="245" w:name="_Toc91489234"/>
      <w:bookmarkStart w:id="246" w:name="_Toc91489653"/>
      <w:bookmarkStart w:id="247" w:name="_Toc91497436"/>
      <w:bookmarkStart w:id="248" w:name="_Toc91511465"/>
      <w:bookmarkStart w:id="249" w:name="_Toc91511809"/>
      <w:bookmarkStart w:id="250" w:name="_Toc217046214"/>
      <w:r w:rsidRPr="00D15346">
        <w:rPr>
          <w:rFonts w:eastAsia="Times New Roman" w:cs="Times New Roman"/>
          <w:color w:val="767171"/>
          <w:szCs w:val="24"/>
        </w:rPr>
        <w:lastRenderedPageBreak/>
        <w:t xml:space="preserve">Anexo </w:t>
      </w:r>
      <w:r w:rsidR="006A486F" w:rsidRPr="00D15346">
        <w:rPr>
          <w:rFonts w:eastAsia="Times New Roman" w:cs="Times New Roman"/>
          <w:color w:val="767171"/>
          <w:szCs w:val="24"/>
        </w:rPr>
        <w:t>6</w:t>
      </w:r>
      <w:r w:rsidR="00E9116E" w:rsidRPr="00D15346">
        <w:rPr>
          <w:rFonts w:eastAsia="Times New Roman" w:cs="Times New Roman"/>
          <w:color w:val="767171"/>
          <w:szCs w:val="24"/>
        </w:rPr>
        <w:t>. Resumen del Plan Anual de Compras y Contrataciones</w:t>
      </w:r>
      <w:bookmarkEnd w:id="242"/>
      <w:bookmarkEnd w:id="243"/>
      <w:bookmarkEnd w:id="244"/>
      <w:bookmarkEnd w:id="245"/>
      <w:bookmarkEnd w:id="246"/>
      <w:bookmarkEnd w:id="247"/>
      <w:bookmarkEnd w:id="248"/>
      <w:bookmarkEnd w:id="249"/>
      <w:bookmarkEnd w:id="250"/>
      <w:r w:rsidR="00E9116E" w:rsidRPr="00D15346">
        <w:rPr>
          <w:rFonts w:eastAsia="Times New Roman" w:cs="Times New Roman"/>
          <w:color w:val="767171"/>
          <w:szCs w:val="24"/>
        </w:rPr>
        <w:t xml:space="preserve"> </w:t>
      </w:r>
    </w:p>
    <w:p w14:paraId="6102B4D2" w14:textId="77777777" w:rsidR="00E9116E" w:rsidRPr="00D15346" w:rsidRDefault="00E9116E" w:rsidP="00E9116E">
      <w:pPr>
        <w:pStyle w:val="Sinespaciado"/>
        <w:spacing w:line="360" w:lineRule="auto"/>
        <w:ind w:left="360"/>
        <w:jc w:val="both"/>
        <w:rPr>
          <w:rFonts w:ascii="Times New Roman" w:eastAsia="Calibri" w:hAnsi="Times New Roman"/>
          <w:color w:val="767171"/>
          <w:sz w:val="24"/>
          <w:szCs w:val="24"/>
        </w:rPr>
      </w:pPr>
    </w:p>
    <w:p w14:paraId="5A93CBA6" w14:textId="77777777" w:rsidR="00666B9F" w:rsidRPr="00D15346" w:rsidRDefault="00666B9F" w:rsidP="00666B9F">
      <w:pPr>
        <w:pStyle w:val="Sinespaciado"/>
        <w:spacing w:line="360" w:lineRule="auto"/>
        <w:jc w:val="both"/>
        <w:rPr>
          <w:rFonts w:ascii="Times New Roman" w:eastAsia="Calibri" w:hAnsi="Times New Roman"/>
          <w:color w:val="767171"/>
          <w:sz w:val="24"/>
          <w:szCs w:val="24"/>
        </w:rPr>
      </w:pPr>
      <w:r w:rsidRPr="00D15346">
        <w:rPr>
          <w:rFonts w:ascii="Times New Roman" w:eastAsia="Calibri" w:hAnsi="Times New Roman"/>
          <w:color w:val="767171"/>
          <w:sz w:val="24"/>
          <w:szCs w:val="24"/>
        </w:rPr>
        <w:t xml:space="preserve">El presupuesto para la adquisición de los bienes y servicios necesarios para la ejecución de los planes, programas y proyectos consignados en la planificación operativa correspondiente al año </w:t>
      </w:r>
      <w:r>
        <w:rPr>
          <w:rFonts w:ascii="Times New Roman" w:eastAsia="Calibri" w:hAnsi="Times New Roman"/>
          <w:color w:val="767171"/>
          <w:sz w:val="24"/>
          <w:szCs w:val="24"/>
        </w:rPr>
        <w:t>2025</w:t>
      </w:r>
      <w:r w:rsidRPr="00D15346">
        <w:rPr>
          <w:rFonts w:ascii="Times New Roman" w:eastAsia="Calibri" w:hAnsi="Times New Roman"/>
          <w:color w:val="767171"/>
          <w:sz w:val="24"/>
          <w:szCs w:val="24"/>
        </w:rPr>
        <w:t>, se encuentra distribuido en los objetos de compra siguientes:</w:t>
      </w:r>
    </w:p>
    <w:tbl>
      <w:tblPr>
        <w:tblW w:w="4854" w:type="pct"/>
        <w:jc w:val="center"/>
        <w:tblLook w:val="04A0" w:firstRow="1" w:lastRow="0" w:firstColumn="1" w:lastColumn="0" w:noHBand="0" w:noVBand="1"/>
      </w:tblPr>
      <w:tblGrid>
        <w:gridCol w:w="4321"/>
        <w:gridCol w:w="3375"/>
      </w:tblGrid>
      <w:tr w:rsidR="00666B9F" w:rsidRPr="00091D05" w14:paraId="18A4AA13" w14:textId="77777777" w:rsidTr="00B3184D">
        <w:trPr>
          <w:trHeight w:val="237"/>
          <w:tblHeader/>
          <w:jc w:val="center"/>
        </w:trPr>
        <w:tc>
          <w:tcPr>
            <w:tcW w:w="5000" w:type="pct"/>
            <w:gridSpan w:val="2"/>
            <w:shd w:val="clear" w:color="auto" w:fill="002060"/>
            <w:hideMark/>
          </w:tcPr>
          <w:p w14:paraId="05D006E1" w14:textId="77777777" w:rsidR="00666B9F" w:rsidRPr="00091D05" w:rsidRDefault="00666B9F" w:rsidP="00F64A7C">
            <w:pPr>
              <w:pStyle w:val="Sinespaciado"/>
              <w:spacing w:line="360" w:lineRule="auto"/>
              <w:ind w:left="360"/>
              <w:jc w:val="center"/>
              <w:rPr>
                <w:rFonts w:ascii="Times New Roman" w:eastAsia="Calibri" w:hAnsi="Times New Roman"/>
                <w:color w:val="FFFFFF" w:themeColor="background1"/>
              </w:rPr>
            </w:pPr>
            <w:bookmarkStart w:id="251" w:name="_Hlk216955462"/>
            <w:r w:rsidRPr="00091D05">
              <w:rPr>
                <w:rFonts w:ascii="Times New Roman" w:hAnsi="Times New Roman"/>
                <w:b/>
                <w:color w:val="FFFFFF" w:themeColor="background1"/>
              </w:rPr>
              <w:t>RESUMEN DEL PLAN ANUAL DE COMPRAS Y CONTRATACIONES</w:t>
            </w:r>
          </w:p>
        </w:tc>
      </w:tr>
      <w:tr w:rsidR="00666B9F" w:rsidRPr="00091D05" w14:paraId="031A8576" w14:textId="77777777" w:rsidTr="00B3184D">
        <w:trPr>
          <w:trHeight w:val="237"/>
          <w:jc w:val="center"/>
        </w:trPr>
        <w:tc>
          <w:tcPr>
            <w:tcW w:w="5000" w:type="pct"/>
            <w:gridSpan w:val="2"/>
            <w:shd w:val="clear" w:color="auto" w:fill="002060"/>
          </w:tcPr>
          <w:p w14:paraId="001D678F" w14:textId="77777777" w:rsidR="00666B9F" w:rsidRPr="00091D05" w:rsidRDefault="00666B9F" w:rsidP="00F64A7C">
            <w:pPr>
              <w:spacing w:after="0"/>
              <w:jc w:val="center"/>
              <w:rPr>
                <w:rFonts w:eastAsia="Times New Roman" w:cs="Times New Roman"/>
                <w:bCs/>
                <w:color w:val="FFFFFF" w:themeColor="background1"/>
                <w:sz w:val="22"/>
                <w:lang w:eastAsia="es-DO"/>
              </w:rPr>
            </w:pPr>
            <w:r w:rsidRPr="00091D05">
              <w:rPr>
                <w:rFonts w:eastAsia="Times New Roman" w:cs="Times New Roman"/>
                <w:bCs/>
                <w:color w:val="FFFFFF" w:themeColor="background1"/>
                <w:sz w:val="22"/>
                <w:lang w:eastAsia="es-DO"/>
              </w:rPr>
              <w:t>DATOS DE CABECERA PACC (EN RD$)</w:t>
            </w:r>
          </w:p>
        </w:tc>
      </w:tr>
      <w:tr w:rsidR="00666B9F" w:rsidRPr="00091D05" w14:paraId="4CAC7310" w14:textId="77777777" w:rsidTr="00B3184D">
        <w:trPr>
          <w:trHeight w:val="284"/>
          <w:jc w:val="center"/>
        </w:trPr>
        <w:tc>
          <w:tcPr>
            <w:tcW w:w="3257" w:type="pct"/>
            <w:hideMark/>
          </w:tcPr>
          <w:p w14:paraId="2B7EAF4D" w14:textId="77777777" w:rsidR="00666B9F" w:rsidRPr="00091D05" w:rsidRDefault="00666B9F" w:rsidP="00F64A7C">
            <w:pPr>
              <w:spacing w:after="0"/>
              <w:rPr>
                <w:rFonts w:eastAsia="Times New Roman" w:cs="Times New Roman"/>
                <w:bCs/>
                <w:color w:val="767171"/>
                <w:sz w:val="22"/>
                <w:lang w:eastAsia="es-DO"/>
              </w:rPr>
            </w:pPr>
            <w:r w:rsidRPr="00091D05">
              <w:rPr>
                <w:rFonts w:eastAsia="Times New Roman" w:cs="Times New Roman"/>
                <w:bCs/>
                <w:color w:val="767171"/>
                <w:sz w:val="22"/>
                <w:lang w:eastAsia="es-DO"/>
              </w:rPr>
              <w:t>Monto estimado total</w:t>
            </w:r>
          </w:p>
        </w:tc>
        <w:tc>
          <w:tcPr>
            <w:tcW w:w="1743" w:type="pct"/>
            <w:noWrap/>
            <w:hideMark/>
          </w:tcPr>
          <w:p w14:paraId="3617DE00" w14:textId="77777777" w:rsidR="00666B9F" w:rsidRPr="00091D05" w:rsidRDefault="00666B9F" w:rsidP="00F64A7C">
            <w:pPr>
              <w:spacing w:after="0"/>
              <w:rPr>
                <w:rFonts w:eastAsia="Times New Roman" w:cs="Times New Roman"/>
                <w:color w:val="767171"/>
                <w:sz w:val="22"/>
                <w:lang w:eastAsia="es-DO"/>
              </w:rPr>
            </w:pPr>
            <w:r>
              <w:rPr>
                <w:rFonts w:eastAsia="Times New Roman" w:cs="Times New Roman"/>
                <w:color w:val="767171"/>
                <w:sz w:val="22"/>
                <w:lang w:eastAsia="es-DO"/>
              </w:rPr>
              <w:t>4,013,916,364.53</w:t>
            </w:r>
          </w:p>
        </w:tc>
      </w:tr>
      <w:tr w:rsidR="00666B9F" w:rsidRPr="00091D05" w14:paraId="50707D2C" w14:textId="77777777" w:rsidTr="00B3184D">
        <w:trPr>
          <w:trHeight w:val="284"/>
          <w:jc w:val="center"/>
        </w:trPr>
        <w:tc>
          <w:tcPr>
            <w:tcW w:w="3257" w:type="pct"/>
            <w:hideMark/>
          </w:tcPr>
          <w:p w14:paraId="0EC712DE" w14:textId="77777777" w:rsidR="00666B9F" w:rsidRPr="00091D05" w:rsidRDefault="00666B9F" w:rsidP="00F64A7C">
            <w:pPr>
              <w:spacing w:after="0"/>
              <w:rPr>
                <w:rFonts w:eastAsia="Times New Roman" w:cs="Times New Roman"/>
                <w:bCs/>
                <w:color w:val="767171"/>
                <w:sz w:val="22"/>
                <w:lang w:eastAsia="es-DO"/>
              </w:rPr>
            </w:pPr>
            <w:r w:rsidRPr="00091D05">
              <w:rPr>
                <w:rFonts w:eastAsia="Times New Roman" w:cs="Times New Roman"/>
                <w:bCs/>
                <w:color w:val="767171"/>
                <w:sz w:val="22"/>
                <w:lang w:eastAsia="es-DO"/>
              </w:rPr>
              <w:t>Cantidad de procesos registrados</w:t>
            </w:r>
          </w:p>
        </w:tc>
        <w:tc>
          <w:tcPr>
            <w:tcW w:w="1743" w:type="pct"/>
            <w:noWrap/>
            <w:hideMark/>
          </w:tcPr>
          <w:p w14:paraId="062B9143" w14:textId="77777777" w:rsidR="00666B9F" w:rsidRPr="00091D05" w:rsidRDefault="00666B9F" w:rsidP="00F64A7C">
            <w:pPr>
              <w:spacing w:after="0"/>
              <w:rPr>
                <w:rFonts w:eastAsia="Times New Roman" w:cs="Times New Roman"/>
                <w:color w:val="767171"/>
                <w:sz w:val="22"/>
                <w:lang w:eastAsia="es-DO"/>
              </w:rPr>
            </w:pPr>
            <w:r>
              <w:rPr>
                <w:rFonts w:eastAsia="Times New Roman" w:cs="Times New Roman"/>
                <w:color w:val="767171"/>
                <w:sz w:val="22"/>
                <w:lang w:eastAsia="es-DO"/>
              </w:rPr>
              <w:t>404</w:t>
            </w:r>
          </w:p>
        </w:tc>
      </w:tr>
      <w:tr w:rsidR="00666B9F" w:rsidRPr="00091D05" w14:paraId="3A1E5B5C" w14:textId="77777777" w:rsidTr="00B3184D">
        <w:trPr>
          <w:trHeight w:val="284"/>
          <w:jc w:val="center"/>
        </w:trPr>
        <w:tc>
          <w:tcPr>
            <w:tcW w:w="3257" w:type="pct"/>
            <w:hideMark/>
          </w:tcPr>
          <w:p w14:paraId="067EE5EB" w14:textId="77777777" w:rsidR="00666B9F" w:rsidRPr="00091D05" w:rsidRDefault="00666B9F" w:rsidP="00F64A7C">
            <w:pPr>
              <w:spacing w:after="0"/>
              <w:rPr>
                <w:rFonts w:eastAsia="Times New Roman" w:cs="Times New Roman"/>
                <w:bCs/>
                <w:color w:val="767171"/>
                <w:sz w:val="22"/>
                <w:lang w:eastAsia="es-DO"/>
              </w:rPr>
            </w:pPr>
            <w:r w:rsidRPr="00091D05">
              <w:rPr>
                <w:rFonts w:eastAsia="Times New Roman" w:cs="Times New Roman"/>
                <w:bCs/>
                <w:color w:val="767171"/>
                <w:sz w:val="22"/>
                <w:lang w:eastAsia="es-DO"/>
              </w:rPr>
              <w:t>Capitulo</w:t>
            </w:r>
          </w:p>
        </w:tc>
        <w:tc>
          <w:tcPr>
            <w:tcW w:w="1743" w:type="pct"/>
            <w:noWrap/>
            <w:hideMark/>
          </w:tcPr>
          <w:p w14:paraId="4D470F2F" w14:textId="77777777" w:rsidR="00666B9F" w:rsidRPr="00091D05" w:rsidRDefault="00666B9F" w:rsidP="00F64A7C">
            <w:pPr>
              <w:spacing w:after="0"/>
              <w:rPr>
                <w:rFonts w:eastAsia="Times New Roman" w:cs="Times New Roman"/>
                <w:color w:val="767171"/>
                <w:sz w:val="22"/>
                <w:lang w:eastAsia="es-DO"/>
              </w:rPr>
            </w:pPr>
            <w:r w:rsidRPr="00091D05">
              <w:rPr>
                <w:rFonts w:eastAsia="Times New Roman" w:cs="Times New Roman"/>
                <w:color w:val="767171"/>
                <w:sz w:val="22"/>
                <w:lang w:eastAsia="es-DO"/>
              </w:rPr>
              <w:t>0204</w:t>
            </w:r>
          </w:p>
        </w:tc>
      </w:tr>
      <w:tr w:rsidR="00666B9F" w:rsidRPr="00091D05" w14:paraId="33082C80" w14:textId="77777777" w:rsidTr="00B3184D">
        <w:trPr>
          <w:trHeight w:val="284"/>
          <w:jc w:val="center"/>
        </w:trPr>
        <w:tc>
          <w:tcPr>
            <w:tcW w:w="3257" w:type="pct"/>
            <w:hideMark/>
          </w:tcPr>
          <w:p w14:paraId="39A3B7BB" w14:textId="77777777" w:rsidR="00666B9F" w:rsidRPr="00091D05" w:rsidRDefault="00666B9F" w:rsidP="00F64A7C">
            <w:pPr>
              <w:spacing w:after="0"/>
              <w:rPr>
                <w:rFonts w:eastAsia="Times New Roman" w:cs="Times New Roman"/>
                <w:bCs/>
                <w:color w:val="767171"/>
                <w:sz w:val="22"/>
                <w:lang w:eastAsia="es-DO"/>
              </w:rPr>
            </w:pPr>
            <w:r w:rsidRPr="00091D05">
              <w:rPr>
                <w:rFonts w:eastAsia="Times New Roman" w:cs="Times New Roman"/>
                <w:bCs/>
                <w:color w:val="767171"/>
                <w:sz w:val="22"/>
                <w:lang w:eastAsia="es-DO"/>
              </w:rPr>
              <w:t>Sub capitulo</w:t>
            </w:r>
          </w:p>
        </w:tc>
        <w:tc>
          <w:tcPr>
            <w:tcW w:w="1743" w:type="pct"/>
            <w:noWrap/>
            <w:hideMark/>
          </w:tcPr>
          <w:p w14:paraId="58CC5C92" w14:textId="77777777" w:rsidR="00666B9F" w:rsidRPr="00091D05" w:rsidRDefault="00666B9F" w:rsidP="00F64A7C">
            <w:pPr>
              <w:spacing w:after="0"/>
              <w:rPr>
                <w:rFonts w:eastAsia="Times New Roman" w:cs="Times New Roman"/>
                <w:color w:val="767171"/>
                <w:sz w:val="22"/>
                <w:lang w:eastAsia="es-DO"/>
              </w:rPr>
            </w:pPr>
            <w:r w:rsidRPr="00091D05">
              <w:rPr>
                <w:rFonts w:eastAsia="Times New Roman" w:cs="Times New Roman"/>
                <w:color w:val="767171"/>
                <w:sz w:val="22"/>
                <w:lang w:eastAsia="es-DO"/>
              </w:rPr>
              <w:t>01</w:t>
            </w:r>
          </w:p>
        </w:tc>
      </w:tr>
      <w:tr w:rsidR="00666B9F" w:rsidRPr="00091D05" w14:paraId="42844534" w14:textId="77777777" w:rsidTr="00B3184D">
        <w:trPr>
          <w:trHeight w:val="284"/>
          <w:jc w:val="center"/>
        </w:trPr>
        <w:tc>
          <w:tcPr>
            <w:tcW w:w="3257" w:type="pct"/>
            <w:hideMark/>
          </w:tcPr>
          <w:p w14:paraId="5B9FEDB6" w14:textId="77777777" w:rsidR="00666B9F" w:rsidRPr="00091D05" w:rsidRDefault="00666B9F" w:rsidP="00F64A7C">
            <w:pPr>
              <w:spacing w:after="0"/>
              <w:rPr>
                <w:rFonts w:eastAsia="Times New Roman" w:cs="Times New Roman"/>
                <w:bCs/>
                <w:color w:val="767171"/>
                <w:sz w:val="22"/>
                <w:lang w:eastAsia="es-DO"/>
              </w:rPr>
            </w:pPr>
            <w:r w:rsidRPr="00091D05">
              <w:rPr>
                <w:rFonts w:eastAsia="Times New Roman" w:cs="Times New Roman"/>
                <w:bCs/>
                <w:color w:val="767171"/>
                <w:sz w:val="22"/>
                <w:lang w:eastAsia="es-DO"/>
              </w:rPr>
              <w:t>Unidad ejecutora</w:t>
            </w:r>
          </w:p>
        </w:tc>
        <w:tc>
          <w:tcPr>
            <w:tcW w:w="1743" w:type="pct"/>
            <w:noWrap/>
            <w:hideMark/>
          </w:tcPr>
          <w:p w14:paraId="216F3656" w14:textId="77777777" w:rsidR="00666B9F" w:rsidRPr="00091D05" w:rsidRDefault="00666B9F" w:rsidP="00F64A7C">
            <w:pPr>
              <w:spacing w:after="0"/>
              <w:rPr>
                <w:rFonts w:eastAsia="Times New Roman" w:cs="Times New Roman"/>
                <w:color w:val="767171"/>
                <w:sz w:val="22"/>
                <w:lang w:eastAsia="es-DO"/>
              </w:rPr>
            </w:pPr>
            <w:r w:rsidRPr="00091D05">
              <w:rPr>
                <w:rFonts w:eastAsia="Times New Roman" w:cs="Times New Roman"/>
                <w:color w:val="767171"/>
                <w:sz w:val="22"/>
                <w:lang w:eastAsia="es-DO"/>
              </w:rPr>
              <w:t>0001</w:t>
            </w:r>
          </w:p>
        </w:tc>
      </w:tr>
      <w:tr w:rsidR="00666B9F" w:rsidRPr="00091D05" w14:paraId="552EEFCD" w14:textId="77777777" w:rsidTr="00B3184D">
        <w:trPr>
          <w:trHeight w:val="260"/>
          <w:jc w:val="center"/>
        </w:trPr>
        <w:tc>
          <w:tcPr>
            <w:tcW w:w="3257" w:type="pct"/>
            <w:hideMark/>
          </w:tcPr>
          <w:p w14:paraId="675FAC10" w14:textId="77777777" w:rsidR="00666B9F" w:rsidRPr="00091D05" w:rsidRDefault="00666B9F" w:rsidP="00F64A7C">
            <w:pPr>
              <w:spacing w:after="0"/>
              <w:rPr>
                <w:rFonts w:eastAsia="Times New Roman" w:cs="Times New Roman"/>
                <w:bCs/>
                <w:color w:val="767171"/>
                <w:sz w:val="22"/>
                <w:lang w:eastAsia="es-DO"/>
              </w:rPr>
            </w:pPr>
            <w:r w:rsidRPr="00091D05">
              <w:rPr>
                <w:rFonts w:eastAsia="Times New Roman" w:cs="Times New Roman"/>
                <w:bCs/>
                <w:color w:val="767171"/>
                <w:sz w:val="22"/>
                <w:lang w:eastAsia="es-DO"/>
              </w:rPr>
              <w:t>Unidad de compra</w:t>
            </w:r>
          </w:p>
        </w:tc>
        <w:tc>
          <w:tcPr>
            <w:tcW w:w="1743" w:type="pct"/>
            <w:noWrap/>
            <w:hideMark/>
          </w:tcPr>
          <w:p w14:paraId="5C58C949" w14:textId="77777777" w:rsidR="00666B9F" w:rsidRPr="00091D05" w:rsidRDefault="00666B9F" w:rsidP="00F64A7C">
            <w:pPr>
              <w:spacing w:after="0"/>
              <w:rPr>
                <w:rFonts w:eastAsia="Times New Roman" w:cs="Times New Roman"/>
                <w:color w:val="767171"/>
                <w:sz w:val="22"/>
                <w:lang w:eastAsia="es-DO"/>
              </w:rPr>
            </w:pPr>
            <w:r w:rsidRPr="00091D05">
              <w:rPr>
                <w:rFonts w:eastAsia="Times New Roman" w:cs="Times New Roman"/>
                <w:color w:val="767171"/>
                <w:sz w:val="22"/>
                <w:lang w:eastAsia="es-DO"/>
              </w:rPr>
              <w:t>Ministerio de Relaciones Exteriores</w:t>
            </w:r>
          </w:p>
        </w:tc>
      </w:tr>
      <w:tr w:rsidR="00666B9F" w:rsidRPr="00091D05" w14:paraId="5EFED031" w14:textId="77777777" w:rsidTr="00B3184D">
        <w:trPr>
          <w:trHeight w:val="260"/>
          <w:jc w:val="center"/>
        </w:trPr>
        <w:tc>
          <w:tcPr>
            <w:tcW w:w="3257" w:type="pct"/>
            <w:hideMark/>
          </w:tcPr>
          <w:p w14:paraId="04B27619" w14:textId="77777777" w:rsidR="00666B9F" w:rsidRPr="00091D05" w:rsidRDefault="00666B9F" w:rsidP="00F64A7C">
            <w:pPr>
              <w:spacing w:after="0"/>
              <w:rPr>
                <w:rFonts w:eastAsia="Times New Roman" w:cs="Times New Roman"/>
                <w:bCs/>
                <w:color w:val="767171"/>
                <w:sz w:val="22"/>
                <w:lang w:eastAsia="es-DO"/>
              </w:rPr>
            </w:pPr>
            <w:r w:rsidRPr="00091D05">
              <w:rPr>
                <w:rFonts w:eastAsia="Times New Roman" w:cs="Times New Roman"/>
                <w:bCs/>
                <w:color w:val="767171"/>
                <w:sz w:val="22"/>
                <w:lang w:eastAsia="es-DO"/>
              </w:rPr>
              <w:t>Año fiscal</w:t>
            </w:r>
          </w:p>
        </w:tc>
        <w:tc>
          <w:tcPr>
            <w:tcW w:w="1743" w:type="pct"/>
            <w:noWrap/>
            <w:hideMark/>
          </w:tcPr>
          <w:p w14:paraId="4D6962C4" w14:textId="77777777" w:rsidR="00666B9F" w:rsidRPr="00091D05" w:rsidRDefault="00666B9F" w:rsidP="00F64A7C">
            <w:pPr>
              <w:spacing w:after="0"/>
              <w:rPr>
                <w:rFonts w:eastAsia="Times New Roman" w:cs="Times New Roman"/>
                <w:color w:val="767171"/>
                <w:sz w:val="22"/>
                <w:lang w:eastAsia="es-DO"/>
              </w:rPr>
            </w:pPr>
            <w:r>
              <w:rPr>
                <w:rFonts w:eastAsia="Times New Roman" w:cs="Times New Roman"/>
                <w:color w:val="767171"/>
                <w:sz w:val="22"/>
                <w:lang w:eastAsia="es-DO"/>
              </w:rPr>
              <w:t>2025</w:t>
            </w:r>
          </w:p>
        </w:tc>
      </w:tr>
      <w:tr w:rsidR="00666B9F" w:rsidRPr="00091D05" w14:paraId="3EC50B2F" w14:textId="77777777" w:rsidTr="00B3184D">
        <w:trPr>
          <w:trHeight w:val="260"/>
          <w:jc w:val="center"/>
        </w:trPr>
        <w:tc>
          <w:tcPr>
            <w:tcW w:w="3257" w:type="pct"/>
            <w:hideMark/>
          </w:tcPr>
          <w:p w14:paraId="7085E394" w14:textId="77777777" w:rsidR="00666B9F" w:rsidRPr="00091D05" w:rsidRDefault="00666B9F" w:rsidP="00F64A7C">
            <w:pPr>
              <w:spacing w:after="0"/>
              <w:rPr>
                <w:rFonts w:eastAsia="Times New Roman" w:cs="Times New Roman"/>
                <w:bCs/>
                <w:color w:val="767171"/>
                <w:sz w:val="22"/>
                <w:lang w:eastAsia="es-DO"/>
              </w:rPr>
            </w:pPr>
            <w:r w:rsidRPr="00091D05">
              <w:rPr>
                <w:rFonts w:eastAsia="Times New Roman" w:cs="Times New Roman"/>
                <w:bCs/>
                <w:color w:val="767171"/>
                <w:sz w:val="22"/>
                <w:lang w:eastAsia="es-DO"/>
              </w:rPr>
              <w:t>Fecha aprobación</w:t>
            </w:r>
          </w:p>
        </w:tc>
        <w:tc>
          <w:tcPr>
            <w:tcW w:w="1743" w:type="pct"/>
            <w:noWrap/>
            <w:hideMark/>
          </w:tcPr>
          <w:p w14:paraId="5B78A7AA" w14:textId="77777777" w:rsidR="00666B9F" w:rsidRPr="00091D05" w:rsidRDefault="00666B9F" w:rsidP="00F64A7C">
            <w:pPr>
              <w:spacing w:after="0"/>
              <w:rPr>
                <w:rFonts w:eastAsia="Times New Roman" w:cs="Times New Roman"/>
                <w:color w:val="767171"/>
                <w:sz w:val="22"/>
                <w:lang w:eastAsia="es-DO"/>
              </w:rPr>
            </w:pPr>
            <w:r w:rsidRPr="00091D05">
              <w:rPr>
                <w:rFonts w:eastAsia="Times New Roman" w:cs="Times New Roman"/>
                <w:color w:val="767171"/>
                <w:sz w:val="22"/>
                <w:lang w:eastAsia="es-DO"/>
              </w:rPr>
              <w:t>06/02/</w:t>
            </w:r>
            <w:r>
              <w:rPr>
                <w:rFonts w:eastAsia="Times New Roman" w:cs="Times New Roman"/>
                <w:color w:val="767171"/>
                <w:sz w:val="22"/>
                <w:lang w:eastAsia="es-DO"/>
              </w:rPr>
              <w:t>2025</w:t>
            </w:r>
          </w:p>
        </w:tc>
      </w:tr>
      <w:tr w:rsidR="00666B9F" w:rsidRPr="00091D05" w14:paraId="5DD3E5A2" w14:textId="77777777" w:rsidTr="00B3184D">
        <w:trPr>
          <w:trHeight w:val="237"/>
          <w:jc w:val="center"/>
        </w:trPr>
        <w:tc>
          <w:tcPr>
            <w:tcW w:w="5000" w:type="pct"/>
            <w:gridSpan w:val="2"/>
            <w:shd w:val="clear" w:color="auto" w:fill="002060"/>
            <w:hideMark/>
          </w:tcPr>
          <w:p w14:paraId="284AEF87" w14:textId="77777777" w:rsidR="00666B9F" w:rsidRPr="00091D05" w:rsidRDefault="00666B9F" w:rsidP="00F64A7C">
            <w:pPr>
              <w:spacing w:after="0"/>
              <w:jc w:val="center"/>
              <w:rPr>
                <w:rFonts w:eastAsia="Times New Roman" w:cs="Times New Roman"/>
                <w:bCs/>
                <w:color w:val="767171"/>
                <w:sz w:val="22"/>
                <w:lang w:eastAsia="es-DO"/>
              </w:rPr>
            </w:pPr>
            <w:r w:rsidRPr="00091D05">
              <w:rPr>
                <w:rFonts w:eastAsia="Times New Roman" w:cs="Times New Roman"/>
                <w:bCs/>
                <w:color w:val="FFFFFF" w:themeColor="background1"/>
                <w:sz w:val="22"/>
                <w:lang w:eastAsia="es-DO"/>
              </w:rPr>
              <w:t>MONTOS ESTIMADOS SEGÚN OBJETO DE CONTRATACIÓN</w:t>
            </w:r>
          </w:p>
        </w:tc>
      </w:tr>
      <w:tr w:rsidR="00666B9F" w:rsidRPr="00091D05" w14:paraId="0CCDECEF" w14:textId="77777777" w:rsidTr="00B3184D">
        <w:trPr>
          <w:trHeight w:val="237"/>
          <w:jc w:val="center"/>
        </w:trPr>
        <w:tc>
          <w:tcPr>
            <w:tcW w:w="3257" w:type="pct"/>
            <w:hideMark/>
          </w:tcPr>
          <w:p w14:paraId="251D5EA8" w14:textId="77777777" w:rsidR="00666B9F" w:rsidRPr="00091D05" w:rsidRDefault="00666B9F" w:rsidP="00F64A7C">
            <w:pPr>
              <w:spacing w:after="0"/>
              <w:rPr>
                <w:rFonts w:eastAsia="Times New Roman" w:cs="Times New Roman"/>
                <w:bCs/>
                <w:color w:val="767171"/>
                <w:sz w:val="22"/>
                <w:lang w:eastAsia="es-DO"/>
              </w:rPr>
            </w:pPr>
            <w:r w:rsidRPr="00091D05">
              <w:rPr>
                <w:rFonts w:eastAsia="Times New Roman" w:cs="Times New Roman"/>
                <w:bCs/>
                <w:color w:val="767171"/>
                <w:sz w:val="22"/>
                <w:lang w:eastAsia="es-DO"/>
              </w:rPr>
              <w:t>Bienes</w:t>
            </w:r>
          </w:p>
        </w:tc>
        <w:tc>
          <w:tcPr>
            <w:tcW w:w="1743" w:type="pct"/>
            <w:noWrap/>
            <w:hideMark/>
          </w:tcPr>
          <w:p w14:paraId="72C50E99" w14:textId="77777777" w:rsidR="00666B9F" w:rsidRPr="00091D05" w:rsidRDefault="00666B9F" w:rsidP="00F64A7C">
            <w:pPr>
              <w:spacing w:after="0"/>
              <w:jc w:val="both"/>
              <w:rPr>
                <w:rFonts w:eastAsia="Times New Roman" w:cs="Times New Roman"/>
                <w:color w:val="767171"/>
                <w:sz w:val="22"/>
                <w:lang w:eastAsia="es-DO"/>
              </w:rPr>
            </w:pPr>
            <w:r>
              <w:rPr>
                <w:rFonts w:eastAsia="Times New Roman" w:cs="Times New Roman"/>
                <w:color w:val="767171"/>
                <w:sz w:val="22"/>
                <w:lang w:eastAsia="es-DO"/>
              </w:rPr>
              <w:t>1,920,081,335.77</w:t>
            </w:r>
          </w:p>
        </w:tc>
      </w:tr>
      <w:tr w:rsidR="00666B9F" w:rsidRPr="00091D05" w14:paraId="02749C78" w14:textId="77777777" w:rsidTr="00B3184D">
        <w:trPr>
          <w:trHeight w:val="237"/>
          <w:jc w:val="center"/>
        </w:trPr>
        <w:tc>
          <w:tcPr>
            <w:tcW w:w="3257" w:type="pct"/>
            <w:hideMark/>
          </w:tcPr>
          <w:p w14:paraId="53074F49" w14:textId="77777777" w:rsidR="00666B9F" w:rsidRPr="00091D05" w:rsidRDefault="00666B9F" w:rsidP="00F64A7C">
            <w:pPr>
              <w:spacing w:after="0"/>
              <w:rPr>
                <w:rFonts w:eastAsia="Times New Roman" w:cs="Times New Roman"/>
                <w:bCs/>
                <w:color w:val="767171"/>
                <w:sz w:val="22"/>
                <w:lang w:eastAsia="es-DO"/>
              </w:rPr>
            </w:pPr>
            <w:r w:rsidRPr="00091D05">
              <w:rPr>
                <w:rFonts w:eastAsia="Times New Roman" w:cs="Times New Roman"/>
                <w:bCs/>
                <w:color w:val="767171"/>
                <w:sz w:val="22"/>
                <w:lang w:eastAsia="es-DO"/>
              </w:rPr>
              <w:t>Obras</w:t>
            </w:r>
          </w:p>
        </w:tc>
        <w:tc>
          <w:tcPr>
            <w:tcW w:w="1743" w:type="pct"/>
            <w:noWrap/>
            <w:hideMark/>
          </w:tcPr>
          <w:p w14:paraId="5A7981C7" w14:textId="77777777" w:rsidR="00666B9F" w:rsidRPr="00091D05" w:rsidRDefault="00666B9F" w:rsidP="00F64A7C">
            <w:pPr>
              <w:spacing w:after="0"/>
              <w:jc w:val="both"/>
              <w:rPr>
                <w:rFonts w:eastAsia="Times New Roman" w:cs="Times New Roman"/>
                <w:color w:val="767171"/>
                <w:sz w:val="22"/>
                <w:lang w:eastAsia="es-DO"/>
              </w:rPr>
            </w:pPr>
            <w:r>
              <w:rPr>
                <w:rFonts w:eastAsia="Times New Roman" w:cs="Times New Roman"/>
                <w:color w:val="767171"/>
                <w:sz w:val="22"/>
                <w:lang w:eastAsia="es-DO"/>
              </w:rPr>
              <w:t>870,918,884.39</w:t>
            </w:r>
          </w:p>
        </w:tc>
      </w:tr>
      <w:tr w:rsidR="00666B9F" w:rsidRPr="00091D05" w14:paraId="5F856494" w14:textId="77777777" w:rsidTr="00B3184D">
        <w:trPr>
          <w:trHeight w:val="237"/>
          <w:jc w:val="center"/>
        </w:trPr>
        <w:tc>
          <w:tcPr>
            <w:tcW w:w="3257" w:type="pct"/>
            <w:hideMark/>
          </w:tcPr>
          <w:p w14:paraId="4EA34DA8" w14:textId="77777777" w:rsidR="00666B9F" w:rsidRPr="00091D05" w:rsidRDefault="00666B9F" w:rsidP="00F64A7C">
            <w:pPr>
              <w:spacing w:after="0"/>
              <w:rPr>
                <w:rFonts w:eastAsia="Times New Roman" w:cs="Times New Roman"/>
                <w:bCs/>
                <w:color w:val="767171"/>
                <w:sz w:val="22"/>
                <w:lang w:eastAsia="es-DO"/>
              </w:rPr>
            </w:pPr>
            <w:r w:rsidRPr="00091D05">
              <w:rPr>
                <w:rFonts w:eastAsia="Times New Roman" w:cs="Times New Roman"/>
                <w:bCs/>
                <w:color w:val="767171"/>
                <w:sz w:val="22"/>
                <w:lang w:eastAsia="es-DO"/>
              </w:rPr>
              <w:t>Servicios</w:t>
            </w:r>
          </w:p>
        </w:tc>
        <w:tc>
          <w:tcPr>
            <w:tcW w:w="1743" w:type="pct"/>
            <w:noWrap/>
            <w:hideMark/>
          </w:tcPr>
          <w:p w14:paraId="69E70A5C" w14:textId="77777777" w:rsidR="00666B9F" w:rsidRPr="00091D05" w:rsidRDefault="00666B9F" w:rsidP="00F64A7C">
            <w:pPr>
              <w:spacing w:after="0"/>
              <w:jc w:val="both"/>
              <w:rPr>
                <w:rFonts w:eastAsia="Times New Roman" w:cs="Times New Roman"/>
                <w:color w:val="767171"/>
                <w:sz w:val="22"/>
                <w:lang w:eastAsia="es-DO"/>
              </w:rPr>
            </w:pPr>
            <w:r>
              <w:rPr>
                <w:rFonts w:eastAsia="Times New Roman" w:cs="Times New Roman"/>
                <w:color w:val="767171"/>
                <w:sz w:val="22"/>
                <w:lang w:eastAsia="es-DO"/>
              </w:rPr>
              <w:t>1,218,287,244.37</w:t>
            </w:r>
          </w:p>
        </w:tc>
      </w:tr>
      <w:tr w:rsidR="00666B9F" w:rsidRPr="00091D05" w14:paraId="6EB7E2AA" w14:textId="77777777" w:rsidTr="00B3184D">
        <w:trPr>
          <w:trHeight w:val="237"/>
          <w:jc w:val="center"/>
        </w:trPr>
        <w:tc>
          <w:tcPr>
            <w:tcW w:w="3257" w:type="pct"/>
            <w:hideMark/>
          </w:tcPr>
          <w:p w14:paraId="1B7076F5" w14:textId="77777777" w:rsidR="00666B9F" w:rsidRPr="00091D05" w:rsidRDefault="00666B9F" w:rsidP="00F64A7C">
            <w:pPr>
              <w:spacing w:after="0"/>
              <w:rPr>
                <w:rFonts w:eastAsia="Times New Roman" w:cs="Times New Roman"/>
                <w:bCs/>
                <w:color w:val="767171"/>
                <w:sz w:val="22"/>
                <w:lang w:eastAsia="es-DO"/>
              </w:rPr>
            </w:pPr>
            <w:r w:rsidRPr="00091D05">
              <w:rPr>
                <w:rFonts w:eastAsia="Times New Roman" w:cs="Times New Roman"/>
                <w:bCs/>
                <w:color w:val="767171"/>
                <w:sz w:val="22"/>
                <w:lang w:eastAsia="es-DO"/>
              </w:rPr>
              <w:t>Servicios: Consultoría</w:t>
            </w:r>
          </w:p>
        </w:tc>
        <w:tc>
          <w:tcPr>
            <w:tcW w:w="1743" w:type="pct"/>
            <w:noWrap/>
            <w:hideMark/>
          </w:tcPr>
          <w:p w14:paraId="44904BC7" w14:textId="77777777" w:rsidR="00666B9F" w:rsidRPr="00091D05" w:rsidRDefault="00666B9F" w:rsidP="00F64A7C">
            <w:pPr>
              <w:spacing w:after="0"/>
              <w:jc w:val="both"/>
              <w:rPr>
                <w:rFonts w:eastAsia="Times New Roman" w:cs="Times New Roman"/>
                <w:color w:val="767171"/>
                <w:sz w:val="22"/>
                <w:lang w:eastAsia="es-DO"/>
              </w:rPr>
            </w:pPr>
            <w:r>
              <w:rPr>
                <w:rFonts w:eastAsia="Times New Roman" w:cs="Times New Roman"/>
                <w:color w:val="767171"/>
                <w:sz w:val="22"/>
                <w:lang w:eastAsia="es-DO"/>
              </w:rPr>
              <w:t>4,628,900.00</w:t>
            </w:r>
          </w:p>
        </w:tc>
      </w:tr>
      <w:tr w:rsidR="00666B9F" w:rsidRPr="00091D05" w14:paraId="1FD0DC39" w14:textId="77777777" w:rsidTr="00B3184D">
        <w:trPr>
          <w:trHeight w:val="237"/>
          <w:jc w:val="center"/>
        </w:trPr>
        <w:tc>
          <w:tcPr>
            <w:tcW w:w="3257" w:type="pct"/>
            <w:hideMark/>
          </w:tcPr>
          <w:p w14:paraId="1F7F77A4" w14:textId="77777777" w:rsidR="00666B9F" w:rsidRPr="00091D05" w:rsidRDefault="00666B9F" w:rsidP="00F64A7C">
            <w:pPr>
              <w:spacing w:after="0"/>
              <w:rPr>
                <w:rFonts w:eastAsia="Times New Roman" w:cs="Times New Roman"/>
                <w:bCs/>
                <w:color w:val="767171"/>
                <w:sz w:val="22"/>
                <w:lang w:eastAsia="es-DO"/>
              </w:rPr>
            </w:pPr>
            <w:r w:rsidRPr="00091D05">
              <w:rPr>
                <w:rFonts w:eastAsia="Times New Roman" w:cs="Times New Roman"/>
                <w:bCs/>
                <w:color w:val="767171"/>
                <w:sz w:val="22"/>
                <w:lang w:eastAsia="es-DO"/>
              </w:rPr>
              <w:t>Servicios: Consultoría basada en la calidad de los servicios</w:t>
            </w:r>
          </w:p>
        </w:tc>
        <w:tc>
          <w:tcPr>
            <w:tcW w:w="1743" w:type="pct"/>
            <w:noWrap/>
            <w:hideMark/>
          </w:tcPr>
          <w:p w14:paraId="781D86FF" w14:textId="77777777" w:rsidR="00666B9F" w:rsidRPr="00091D05" w:rsidRDefault="00666B9F" w:rsidP="00F64A7C">
            <w:pPr>
              <w:spacing w:after="0"/>
              <w:jc w:val="both"/>
              <w:rPr>
                <w:rFonts w:eastAsia="Times New Roman" w:cs="Times New Roman"/>
                <w:color w:val="767171"/>
                <w:sz w:val="22"/>
                <w:lang w:eastAsia="es-DO"/>
              </w:rPr>
            </w:pPr>
            <w:r w:rsidRPr="00091D05">
              <w:rPr>
                <w:rFonts w:eastAsia="Times New Roman" w:cs="Times New Roman"/>
                <w:color w:val="767171"/>
                <w:sz w:val="22"/>
                <w:lang w:eastAsia="es-DO"/>
              </w:rPr>
              <w:t>-</w:t>
            </w:r>
          </w:p>
        </w:tc>
      </w:tr>
      <w:tr w:rsidR="00666B9F" w:rsidRPr="00091D05" w14:paraId="6F926341" w14:textId="77777777" w:rsidTr="00B3184D">
        <w:trPr>
          <w:trHeight w:val="237"/>
          <w:jc w:val="center"/>
        </w:trPr>
        <w:tc>
          <w:tcPr>
            <w:tcW w:w="5000" w:type="pct"/>
            <w:gridSpan w:val="2"/>
            <w:shd w:val="clear" w:color="auto" w:fill="002060"/>
            <w:hideMark/>
          </w:tcPr>
          <w:p w14:paraId="2A9D4CA7" w14:textId="77777777" w:rsidR="00666B9F" w:rsidRPr="00091D05" w:rsidRDefault="00666B9F" w:rsidP="00F64A7C">
            <w:pPr>
              <w:spacing w:after="0"/>
              <w:jc w:val="center"/>
              <w:rPr>
                <w:rFonts w:eastAsia="Times New Roman" w:cs="Times New Roman"/>
                <w:bCs/>
                <w:color w:val="767171"/>
                <w:sz w:val="22"/>
                <w:lang w:eastAsia="es-DO"/>
              </w:rPr>
            </w:pPr>
            <w:r w:rsidRPr="00091D05">
              <w:rPr>
                <w:rFonts w:eastAsia="Times New Roman" w:cs="Times New Roman"/>
                <w:bCs/>
                <w:color w:val="FFFFFF" w:themeColor="background1"/>
                <w:sz w:val="22"/>
                <w:lang w:eastAsia="es-DO"/>
              </w:rPr>
              <w:t>MONTOS ESTIMADOS SEGÚN CLASIFICACIÓN MIPYME</w:t>
            </w:r>
          </w:p>
        </w:tc>
      </w:tr>
      <w:tr w:rsidR="00666B9F" w:rsidRPr="00091D05" w14:paraId="550285AD" w14:textId="77777777" w:rsidTr="00B3184D">
        <w:trPr>
          <w:trHeight w:val="237"/>
          <w:jc w:val="center"/>
        </w:trPr>
        <w:tc>
          <w:tcPr>
            <w:tcW w:w="3257" w:type="pct"/>
            <w:hideMark/>
          </w:tcPr>
          <w:p w14:paraId="5DF6A47B" w14:textId="77777777" w:rsidR="00666B9F" w:rsidRPr="00091D05" w:rsidRDefault="00666B9F" w:rsidP="00F64A7C">
            <w:pPr>
              <w:spacing w:after="0"/>
              <w:rPr>
                <w:rFonts w:eastAsia="Times New Roman" w:cs="Times New Roman"/>
                <w:bCs/>
                <w:color w:val="767171"/>
                <w:sz w:val="22"/>
                <w:lang w:eastAsia="es-DO"/>
              </w:rPr>
            </w:pPr>
            <w:r w:rsidRPr="00091D05">
              <w:rPr>
                <w:rFonts w:eastAsia="Times New Roman" w:cs="Times New Roman"/>
                <w:bCs/>
                <w:color w:val="767171"/>
                <w:sz w:val="22"/>
                <w:lang w:eastAsia="es-DO"/>
              </w:rPr>
              <w:t>MIPYME</w:t>
            </w:r>
          </w:p>
        </w:tc>
        <w:tc>
          <w:tcPr>
            <w:tcW w:w="1743" w:type="pct"/>
            <w:noWrap/>
            <w:hideMark/>
          </w:tcPr>
          <w:p w14:paraId="5A10E3DD" w14:textId="77777777" w:rsidR="00666B9F" w:rsidRPr="00091D05" w:rsidRDefault="00666B9F" w:rsidP="00F64A7C">
            <w:pPr>
              <w:spacing w:after="0"/>
              <w:rPr>
                <w:rFonts w:eastAsia="Times New Roman" w:cs="Times New Roman"/>
                <w:color w:val="767171"/>
                <w:sz w:val="22"/>
                <w:lang w:eastAsia="es-DO"/>
              </w:rPr>
            </w:pPr>
            <w:r>
              <w:rPr>
                <w:rFonts w:eastAsia="Times New Roman" w:cs="Times New Roman"/>
                <w:color w:val="767171"/>
                <w:sz w:val="22"/>
                <w:lang w:eastAsia="es-DO"/>
              </w:rPr>
              <w:t>38,005,317.19</w:t>
            </w:r>
          </w:p>
        </w:tc>
      </w:tr>
      <w:tr w:rsidR="00666B9F" w:rsidRPr="00091D05" w14:paraId="5E24B442" w14:textId="77777777" w:rsidTr="00B3184D">
        <w:trPr>
          <w:trHeight w:val="237"/>
          <w:jc w:val="center"/>
        </w:trPr>
        <w:tc>
          <w:tcPr>
            <w:tcW w:w="3257" w:type="pct"/>
            <w:hideMark/>
          </w:tcPr>
          <w:p w14:paraId="5CCF295E" w14:textId="77777777" w:rsidR="00666B9F" w:rsidRPr="00091D05" w:rsidRDefault="00666B9F" w:rsidP="00F64A7C">
            <w:pPr>
              <w:spacing w:after="0"/>
              <w:rPr>
                <w:rFonts w:eastAsia="Times New Roman" w:cs="Times New Roman"/>
                <w:bCs/>
                <w:color w:val="767171"/>
                <w:sz w:val="22"/>
                <w:lang w:eastAsia="es-DO"/>
              </w:rPr>
            </w:pPr>
            <w:r w:rsidRPr="00091D05">
              <w:rPr>
                <w:rFonts w:eastAsia="Times New Roman" w:cs="Times New Roman"/>
                <w:bCs/>
                <w:color w:val="767171"/>
                <w:sz w:val="22"/>
                <w:lang w:eastAsia="es-DO"/>
              </w:rPr>
              <w:t>MIPYME Mujer</w:t>
            </w:r>
          </w:p>
        </w:tc>
        <w:tc>
          <w:tcPr>
            <w:tcW w:w="1743" w:type="pct"/>
            <w:noWrap/>
            <w:hideMark/>
          </w:tcPr>
          <w:p w14:paraId="1272EE17" w14:textId="77777777" w:rsidR="00666B9F" w:rsidRPr="00091D05" w:rsidRDefault="00666B9F" w:rsidP="00F64A7C">
            <w:pPr>
              <w:spacing w:after="0"/>
              <w:rPr>
                <w:rFonts w:eastAsia="Times New Roman" w:cs="Times New Roman"/>
                <w:color w:val="767171"/>
                <w:sz w:val="22"/>
                <w:lang w:eastAsia="es-DO"/>
              </w:rPr>
            </w:pPr>
            <w:r>
              <w:rPr>
                <w:rFonts w:eastAsia="Times New Roman" w:cs="Times New Roman"/>
                <w:color w:val="767171"/>
                <w:sz w:val="22"/>
                <w:lang w:eastAsia="es-DO"/>
              </w:rPr>
              <w:t>2,024,000.00</w:t>
            </w:r>
          </w:p>
        </w:tc>
      </w:tr>
      <w:tr w:rsidR="00666B9F" w:rsidRPr="00091D05" w14:paraId="665FD0DC" w14:textId="77777777" w:rsidTr="00B3184D">
        <w:trPr>
          <w:trHeight w:val="237"/>
          <w:jc w:val="center"/>
        </w:trPr>
        <w:tc>
          <w:tcPr>
            <w:tcW w:w="3257" w:type="pct"/>
            <w:hideMark/>
          </w:tcPr>
          <w:p w14:paraId="412421E4" w14:textId="77777777" w:rsidR="00666B9F" w:rsidRPr="00091D05" w:rsidRDefault="00666B9F" w:rsidP="00F64A7C">
            <w:pPr>
              <w:spacing w:after="0"/>
              <w:rPr>
                <w:rFonts w:eastAsia="Times New Roman" w:cs="Times New Roman"/>
                <w:bCs/>
                <w:color w:val="767171"/>
                <w:sz w:val="22"/>
                <w:lang w:eastAsia="es-DO"/>
              </w:rPr>
            </w:pPr>
            <w:r w:rsidRPr="00091D05">
              <w:rPr>
                <w:rFonts w:eastAsia="Times New Roman" w:cs="Times New Roman"/>
                <w:bCs/>
                <w:color w:val="767171"/>
                <w:sz w:val="22"/>
                <w:lang w:eastAsia="es-DO"/>
              </w:rPr>
              <w:t>No MIPYME</w:t>
            </w:r>
          </w:p>
        </w:tc>
        <w:tc>
          <w:tcPr>
            <w:tcW w:w="1743" w:type="pct"/>
            <w:noWrap/>
            <w:hideMark/>
          </w:tcPr>
          <w:p w14:paraId="22350078" w14:textId="77777777" w:rsidR="00666B9F" w:rsidRPr="00091D05" w:rsidRDefault="00666B9F" w:rsidP="00F64A7C">
            <w:pPr>
              <w:spacing w:after="0"/>
              <w:rPr>
                <w:rFonts w:eastAsia="Times New Roman" w:cs="Times New Roman"/>
                <w:color w:val="767171"/>
                <w:sz w:val="22"/>
                <w:lang w:eastAsia="es-DO"/>
              </w:rPr>
            </w:pPr>
            <w:r>
              <w:rPr>
                <w:rFonts w:eastAsia="Times New Roman" w:cs="Times New Roman"/>
                <w:color w:val="767171"/>
                <w:sz w:val="22"/>
                <w:lang w:eastAsia="es-DO"/>
              </w:rPr>
              <w:t>3,973,887,047.34</w:t>
            </w:r>
          </w:p>
        </w:tc>
      </w:tr>
      <w:tr w:rsidR="00666B9F" w:rsidRPr="00091D05" w14:paraId="19AFD8B3" w14:textId="77777777" w:rsidTr="00B3184D">
        <w:trPr>
          <w:trHeight w:val="237"/>
          <w:jc w:val="center"/>
        </w:trPr>
        <w:tc>
          <w:tcPr>
            <w:tcW w:w="5000" w:type="pct"/>
            <w:gridSpan w:val="2"/>
            <w:shd w:val="clear" w:color="auto" w:fill="002060"/>
          </w:tcPr>
          <w:p w14:paraId="04DC7CE4" w14:textId="77777777" w:rsidR="00666B9F" w:rsidRPr="00091D05" w:rsidRDefault="00666B9F" w:rsidP="00F64A7C">
            <w:pPr>
              <w:spacing w:after="0"/>
              <w:jc w:val="center"/>
              <w:rPr>
                <w:rFonts w:eastAsia="Times New Roman" w:cs="Times New Roman"/>
                <w:bCs/>
                <w:color w:val="FFFFFF" w:themeColor="background1"/>
                <w:sz w:val="22"/>
                <w:lang w:eastAsia="es-DO"/>
              </w:rPr>
            </w:pPr>
            <w:r w:rsidRPr="00091D05">
              <w:rPr>
                <w:rFonts w:eastAsia="Times New Roman" w:cs="Times New Roman"/>
                <w:bCs/>
                <w:color w:val="FFFFFF" w:themeColor="background1"/>
                <w:sz w:val="22"/>
                <w:lang w:eastAsia="es-DO"/>
              </w:rPr>
              <w:t>MONTOS ESTIMADOS SEGÚN TIPO DE PROCEDIMIENTO</w:t>
            </w:r>
          </w:p>
        </w:tc>
      </w:tr>
      <w:tr w:rsidR="00666B9F" w:rsidRPr="00091D05" w14:paraId="04E61F7A" w14:textId="77777777" w:rsidTr="00B3184D">
        <w:trPr>
          <w:trHeight w:val="237"/>
          <w:jc w:val="center"/>
        </w:trPr>
        <w:tc>
          <w:tcPr>
            <w:tcW w:w="3257" w:type="pct"/>
            <w:hideMark/>
          </w:tcPr>
          <w:p w14:paraId="0A190267" w14:textId="77777777" w:rsidR="00666B9F" w:rsidRPr="00091D05" w:rsidRDefault="00666B9F" w:rsidP="00F64A7C">
            <w:pPr>
              <w:spacing w:after="0"/>
              <w:rPr>
                <w:rFonts w:eastAsia="Times New Roman" w:cs="Times New Roman"/>
                <w:bCs/>
                <w:color w:val="767171"/>
                <w:sz w:val="22"/>
                <w:lang w:eastAsia="es-DO"/>
              </w:rPr>
            </w:pPr>
            <w:r w:rsidRPr="00091D05">
              <w:rPr>
                <w:rFonts w:eastAsia="Times New Roman" w:cs="Times New Roman"/>
                <w:bCs/>
                <w:color w:val="767171"/>
                <w:sz w:val="22"/>
                <w:lang w:eastAsia="es-DO"/>
              </w:rPr>
              <w:t>Compras por debajo del umbral</w:t>
            </w:r>
          </w:p>
        </w:tc>
        <w:tc>
          <w:tcPr>
            <w:tcW w:w="1743" w:type="pct"/>
            <w:noWrap/>
            <w:hideMark/>
          </w:tcPr>
          <w:p w14:paraId="7C7DE5CF" w14:textId="77777777" w:rsidR="00666B9F" w:rsidRPr="00091D05" w:rsidRDefault="00666B9F" w:rsidP="00F64A7C">
            <w:pPr>
              <w:spacing w:after="0"/>
              <w:rPr>
                <w:rFonts w:eastAsia="Times New Roman" w:cs="Times New Roman"/>
                <w:color w:val="767171"/>
                <w:sz w:val="22"/>
                <w:lang w:eastAsia="es-DO"/>
              </w:rPr>
            </w:pPr>
            <w:r>
              <w:rPr>
                <w:rFonts w:eastAsia="Times New Roman" w:cs="Times New Roman"/>
                <w:color w:val="767171"/>
                <w:sz w:val="22"/>
                <w:lang w:eastAsia="es-DO"/>
              </w:rPr>
              <w:t>54,327,089.99</w:t>
            </w:r>
          </w:p>
        </w:tc>
      </w:tr>
      <w:tr w:rsidR="00666B9F" w:rsidRPr="00091D05" w14:paraId="71204F74" w14:textId="77777777" w:rsidTr="00B3184D">
        <w:trPr>
          <w:trHeight w:val="237"/>
          <w:jc w:val="center"/>
        </w:trPr>
        <w:tc>
          <w:tcPr>
            <w:tcW w:w="3257" w:type="pct"/>
            <w:hideMark/>
          </w:tcPr>
          <w:p w14:paraId="0B5246BE" w14:textId="77777777" w:rsidR="00666B9F" w:rsidRPr="00091D05" w:rsidRDefault="00666B9F" w:rsidP="00F64A7C">
            <w:pPr>
              <w:spacing w:after="0"/>
              <w:rPr>
                <w:rFonts w:eastAsia="Times New Roman" w:cs="Times New Roman"/>
                <w:bCs/>
                <w:color w:val="767171"/>
                <w:sz w:val="22"/>
                <w:lang w:eastAsia="es-DO"/>
              </w:rPr>
            </w:pPr>
            <w:r w:rsidRPr="00091D05">
              <w:rPr>
                <w:rFonts w:eastAsia="Times New Roman" w:cs="Times New Roman"/>
                <w:bCs/>
                <w:color w:val="767171"/>
                <w:sz w:val="22"/>
                <w:lang w:eastAsia="es-DO"/>
              </w:rPr>
              <w:t>Compra menor</w:t>
            </w:r>
          </w:p>
        </w:tc>
        <w:tc>
          <w:tcPr>
            <w:tcW w:w="1743" w:type="pct"/>
            <w:noWrap/>
            <w:hideMark/>
          </w:tcPr>
          <w:p w14:paraId="6E709C12" w14:textId="77777777" w:rsidR="00666B9F" w:rsidRPr="00091D05" w:rsidRDefault="00666B9F" w:rsidP="00F64A7C">
            <w:pPr>
              <w:spacing w:after="0"/>
              <w:rPr>
                <w:rFonts w:eastAsia="Times New Roman" w:cs="Times New Roman"/>
                <w:color w:val="767171"/>
                <w:sz w:val="22"/>
                <w:lang w:eastAsia="es-DO"/>
              </w:rPr>
            </w:pPr>
            <w:r>
              <w:rPr>
                <w:rFonts w:eastAsia="Times New Roman" w:cs="Times New Roman"/>
                <w:color w:val="767171"/>
                <w:sz w:val="22"/>
                <w:lang w:eastAsia="es-DO"/>
              </w:rPr>
              <w:t>252,886,391.66</w:t>
            </w:r>
          </w:p>
        </w:tc>
      </w:tr>
      <w:tr w:rsidR="00666B9F" w:rsidRPr="00091D05" w14:paraId="21E6E5C9" w14:textId="77777777" w:rsidTr="00B3184D">
        <w:trPr>
          <w:trHeight w:val="237"/>
          <w:jc w:val="center"/>
        </w:trPr>
        <w:tc>
          <w:tcPr>
            <w:tcW w:w="3257" w:type="pct"/>
            <w:hideMark/>
          </w:tcPr>
          <w:p w14:paraId="7F950B26" w14:textId="77777777" w:rsidR="00666B9F" w:rsidRPr="00091D05" w:rsidRDefault="00666B9F" w:rsidP="00F64A7C">
            <w:pPr>
              <w:spacing w:after="0"/>
              <w:rPr>
                <w:rFonts w:eastAsia="Times New Roman" w:cs="Times New Roman"/>
                <w:bCs/>
                <w:color w:val="767171"/>
                <w:sz w:val="22"/>
                <w:lang w:eastAsia="es-DO"/>
              </w:rPr>
            </w:pPr>
            <w:r w:rsidRPr="00091D05">
              <w:rPr>
                <w:rFonts w:eastAsia="Times New Roman" w:cs="Times New Roman"/>
                <w:bCs/>
                <w:color w:val="767171"/>
                <w:sz w:val="22"/>
                <w:lang w:eastAsia="es-DO"/>
              </w:rPr>
              <w:t>Comparación de precios</w:t>
            </w:r>
          </w:p>
        </w:tc>
        <w:tc>
          <w:tcPr>
            <w:tcW w:w="1743" w:type="pct"/>
            <w:noWrap/>
            <w:hideMark/>
          </w:tcPr>
          <w:p w14:paraId="13D9B44F" w14:textId="77777777" w:rsidR="00666B9F" w:rsidRPr="00091D05" w:rsidRDefault="00666B9F" w:rsidP="00F64A7C">
            <w:pPr>
              <w:spacing w:after="0"/>
              <w:rPr>
                <w:rFonts w:eastAsia="Times New Roman" w:cs="Times New Roman"/>
                <w:color w:val="767171"/>
                <w:sz w:val="22"/>
                <w:lang w:eastAsia="es-DO"/>
              </w:rPr>
            </w:pPr>
            <w:r>
              <w:rPr>
                <w:rFonts w:eastAsia="Times New Roman" w:cs="Times New Roman"/>
                <w:color w:val="767171"/>
                <w:sz w:val="22"/>
                <w:lang w:eastAsia="es-DO"/>
              </w:rPr>
              <w:t>262,940,933.09</w:t>
            </w:r>
          </w:p>
        </w:tc>
      </w:tr>
      <w:tr w:rsidR="00666B9F" w:rsidRPr="00091D05" w14:paraId="6376F3C4" w14:textId="77777777" w:rsidTr="00B3184D">
        <w:trPr>
          <w:trHeight w:val="237"/>
          <w:jc w:val="center"/>
        </w:trPr>
        <w:tc>
          <w:tcPr>
            <w:tcW w:w="3257" w:type="pct"/>
            <w:hideMark/>
          </w:tcPr>
          <w:p w14:paraId="320A1481" w14:textId="77777777" w:rsidR="00666B9F" w:rsidRPr="00091D05" w:rsidRDefault="00666B9F" w:rsidP="00F64A7C">
            <w:pPr>
              <w:spacing w:after="0"/>
              <w:rPr>
                <w:rFonts w:eastAsia="Times New Roman" w:cs="Times New Roman"/>
                <w:bCs/>
                <w:color w:val="767171"/>
                <w:sz w:val="22"/>
                <w:lang w:eastAsia="es-DO"/>
              </w:rPr>
            </w:pPr>
            <w:r w:rsidRPr="00091D05">
              <w:rPr>
                <w:rFonts w:eastAsia="Times New Roman" w:cs="Times New Roman"/>
                <w:bCs/>
                <w:color w:val="767171"/>
                <w:sz w:val="22"/>
                <w:lang w:eastAsia="es-DO"/>
              </w:rPr>
              <w:t>Licitación pública</w:t>
            </w:r>
          </w:p>
        </w:tc>
        <w:tc>
          <w:tcPr>
            <w:tcW w:w="1743" w:type="pct"/>
            <w:noWrap/>
            <w:hideMark/>
          </w:tcPr>
          <w:p w14:paraId="47C17374" w14:textId="77777777" w:rsidR="00666B9F" w:rsidRPr="00091D05" w:rsidRDefault="00666B9F" w:rsidP="00F64A7C">
            <w:pPr>
              <w:spacing w:after="0"/>
              <w:rPr>
                <w:rFonts w:eastAsia="Times New Roman" w:cs="Times New Roman"/>
                <w:color w:val="767171"/>
                <w:sz w:val="22"/>
                <w:lang w:eastAsia="es-DO"/>
              </w:rPr>
            </w:pPr>
            <w:r>
              <w:rPr>
                <w:rFonts w:eastAsia="Times New Roman" w:cs="Times New Roman"/>
                <w:color w:val="767171"/>
                <w:sz w:val="22"/>
                <w:lang w:eastAsia="es-DO"/>
              </w:rPr>
              <w:t>3,270,302,259.79</w:t>
            </w:r>
          </w:p>
        </w:tc>
      </w:tr>
      <w:tr w:rsidR="00666B9F" w:rsidRPr="00091D05" w14:paraId="5D31C957" w14:textId="77777777" w:rsidTr="00B3184D">
        <w:trPr>
          <w:trHeight w:val="237"/>
          <w:jc w:val="center"/>
        </w:trPr>
        <w:tc>
          <w:tcPr>
            <w:tcW w:w="3257" w:type="pct"/>
            <w:hideMark/>
          </w:tcPr>
          <w:p w14:paraId="6572A31B" w14:textId="77777777" w:rsidR="00666B9F" w:rsidRPr="00091D05" w:rsidRDefault="00666B9F" w:rsidP="00F64A7C">
            <w:pPr>
              <w:spacing w:after="0"/>
              <w:rPr>
                <w:rFonts w:eastAsia="Times New Roman" w:cs="Times New Roman"/>
                <w:bCs/>
                <w:color w:val="767171"/>
                <w:sz w:val="22"/>
                <w:lang w:eastAsia="es-DO"/>
              </w:rPr>
            </w:pPr>
            <w:r w:rsidRPr="00091D05">
              <w:rPr>
                <w:rFonts w:eastAsia="Times New Roman" w:cs="Times New Roman"/>
                <w:bCs/>
                <w:color w:val="767171"/>
                <w:sz w:val="22"/>
                <w:lang w:eastAsia="es-DO"/>
              </w:rPr>
              <w:t>Licitación pública internacional</w:t>
            </w:r>
          </w:p>
        </w:tc>
        <w:tc>
          <w:tcPr>
            <w:tcW w:w="1743" w:type="pct"/>
            <w:noWrap/>
            <w:hideMark/>
          </w:tcPr>
          <w:p w14:paraId="79E83B24" w14:textId="77777777" w:rsidR="00666B9F" w:rsidRPr="00091D05" w:rsidRDefault="00666B9F" w:rsidP="00F64A7C">
            <w:pPr>
              <w:spacing w:after="0"/>
              <w:rPr>
                <w:rFonts w:eastAsia="Times New Roman" w:cs="Times New Roman"/>
                <w:color w:val="767171"/>
                <w:sz w:val="22"/>
                <w:lang w:eastAsia="es-DO"/>
              </w:rPr>
            </w:pPr>
            <w:r>
              <w:rPr>
                <w:rFonts w:eastAsia="Times New Roman" w:cs="Times New Roman"/>
                <w:color w:val="767171"/>
                <w:sz w:val="22"/>
                <w:lang w:eastAsia="es-DO"/>
              </w:rPr>
              <w:t>42,500,000.00</w:t>
            </w:r>
          </w:p>
        </w:tc>
      </w:tr>
      <w:tr w:rsidR="00666B9F" w:rsidRPr="00091D05" w14:paraId="7A174D4A" w14:textId="77777777" w:rsidTr="00B3184D">
        <w:trPr>
          <w:trHeight w:val="322"/>
          <w:jc w:val="center"/>
        </w:trPr>
        <w:tc>
          <w:tcPr>
            <w:tcW w:w="3257" w:type="pct"/>
            <w:hideMark/>
          </w:tcPr>
          <w:p w14:paraId="5A05F2C9" w14:textId="77777777" w:rsidR="00666B9F" w:rsidRPr="00091D05" w:rsidRDefault="00666B9F" w:rsidP="00F64A7C">
            <w:pPr>
              <w:spacing w:after="0"/>
              <w:rPr>
                <w:rFonts w:eastAsia="Times New Roman" w:cs="Times New Roman"/>
                <w:bCs/>
                <w:color w:val="767171"/>
                <w:sz w:val="22"/>
                <w:lang w:eastAsia="es-DO"/>
              </w:rPr>
            </w:pPr>
            <w:r>
              <w:rPr>
                <w:rFonts w:eastAsia="Times New Roman" w:cs="Times New Roman"/>
                <w:bCs/>
                <w:color w:val="767171"/>
                <w:sz w:val="22"/>
                <w:lang w:eastAsia="es-DO"/>
              </w:rPr>
              <w:t xml:space="preserve">Excepción- bienes o servicios con exclusividad </w:t>
            </w:r>
          </w:p>
        </w:tc>
        <w:tc>
          <w:tcPr>
            <w:tcW w:w="1743" w:type="pct"/>
            <w:noWrap/>
            <w:hideMark/>
          </w:tcPr>
          <w:p w14:paraId="313FDD3D" w14:textId="77777777" w:rsidR="00666B9F" w:rsidRPr="00091D05" w:rsidRDefault="00666B9F" w:rsidP="00F64A7C">
            <w:pPr>
              <w:spacing w:after="0"/>
              <w:rPr>
                <w:rFonts w:eastAsia="Times New Roman" w:cs="Times New Roman"/>
                <w:color w:val="767171"/>
                <w:sz w:val="22"/>
                <w:lang w:eastAsia="es-DO"/>
              </w:rPr>
            </w:pPr>
            <w:r>
              <w:rPr>
                <w:rFonts w:eastAsia="Times New Roman" w:cs="Times New Roman"/>
                <w:color w:val="767171"/>
                <w:sz w:val="22"/>
                <w:lang w:eastAsia="es-DO"/>
              </w:rPr>
              <w:t>26,000,000.00</w:t>
            </w:r>
          </w:p>
        </w:tc>
      </w:tr>
      <w:tr w:rsidR="00666B9F" w:rsidRPr="00091D05" w14:paraId="0229AF74" w14:textId="77777777" w:rsidTr="00B3184D">
        <w:trPr>
          <w:trHeight w:val="475"/>
          <w:jc w:val="center"/>
        </w:trPr>
        <w:tc>
          <w:tcPr>
            <w:tcW w:w="3257" w:type="pct"/>
            <w:hideMark/>
          </w:tcPr>
          <w:p w14:paraId="6AFD11CE" w14:textId="77777777" w:rsidR="00666B9F" w:rsidRPr="00091D05" w:rsidRDefault="00666B9F" w:rsidP="00F64A7C">
            <w:pPr>
              <w:spacing w:after="0"/>
              <w:rPr>
                <w:rFonts w:eastAsia="Times New Roman" w:cs="Times New Roman"/>
                <w:bCs/>
                <w:color w:val="767171"/>
                <w:sz w:val="22"/>
                <w:lang w:eastAsia="es-DO"/>
              </w:rPr>
            </w:pPr>
            <w:r w:rsidRPr="00091D05">
              <w:rPr>
                <w:rFonts w:eastAsia="Times New Roman" w:cs="Times New Roman"/>
                <w:bCs/>
                <w:color w:val="767171"/>
                <w:sz w:val="22"/>
                <w:lang w:eastAsia="es-DO"/>
              </w:rPr>
              <w:t>Excepción – obras científicas, técnicas, artísticas, o restauración de monumentos históricos</w:t>
            </w:r>
          </w:p>
        </w:tc>
        <w:tc>
          <w:tcPr>
            <w:tcW w:w="1743" w:type="pct"/>
            <w:noWrap/>
            <w:hideMark/>
          </w:tcPr>
          <w:p w14:paraId="09A10AD8" w14:textId="77777777" w:rsidR="00666B9F" w:rsidRPr="00091D05" w:rsidRDefault="00666B9F" w:rsidP="00F64A7C">
            <w:pPr>
              <w:spacing w:after="0"/>
              <w:rPr>
                <w:rFonts w:eastAsia="Times New Roman" w:cs="Times New Roman"/>
                <w:color w:val="767171"/>
                <w:sz w:val="22"/>
                <w:lang w:eastAsia="es-DO"/>
              </w:rPr>
            </w:pPr>
            <w:r>
              <w:rPr>
                <w:rFonts w:eastAsia="Times New Roman" w:cs="Times New Roman"/>
                <w:color w:val="767171"/>
                <w:sz w:val="22"/>
                <w:lang w:eastAsia="es-DO"/>
              </w:rPr>
              <w:t>24,611,690.00</w:t>
            </w:r>
          </w:p>
        </w:tc>
      </w:tr>
      <w:tr w:rsidR="00666B9F" w:rsidRPr="00091D05" w14:paraId="58261A2A" w14:textId="77777777" w:rsidTr="00B3184D">
        <w:trPr>
          <w:trHeight w:val="475"/>
          <w:jc w:val="center"/>
        </w:trPr>
        <w:tc>
          <w:tcPr>
            <w:tcW w:w="3257" w:type="pct"/>
          </w:tcPr>
          <w:p w14:paraId="143CA459" w14:textId="77777777" w:rsidR="00666B9F" w:rsidRPr="00091D05" w:rsidRDefault="00666B9F" w:rsidP="00F64A7C">
            <w:pPr>
              <w:spacing w:after="0"/>
              <w:rPr>
                <w:rFonts w:eastAsia="Times New Roman" w:cs="Times New Roman"/>
                <w:bCs/>
                <w:color w:val="767171"/>
                <w:sz w:val="22"/>
                <w:lang w:eastAsia="es-DO"/>
              </w:rPr>
            </w:pPr>
            <w:r>
              <w:rPr>
                <w:rFonts w:eastAsia="Times New Roman" w:cs="Times New Roman"/>
                <w:bCs/>
                <w:color w:val="767171"/>
                <w:sz w:val="22"/>
                <w:lang w:eastAsia="es-DO"/>
              </w:rPr>
              <w:t>Excepción- proveedor único</w:t>
            </w:r>
          </w:p>
        </w:tc>
        <w:tc>
          <w:tcPr>
            <w:tcW w:w="1743" w:type="pct"/>
            <w:noWrap/>
          </w:tcPr>
          <w:p w14:paraId="7579AE71" w14:textId="77777777" w:rsidR="00666B9F" w:rsidRDefault="00666B9F" w:rsidP="00F64A7C">
            <w:pPr>
              <w:spacing w:after="0"/>
              <w:rPr>
                <w:rFonts w:eastAsia="Times New Roman" w:cs="Times New Roman"/>
                <w:color w:val="767171"/>
                <w:sz w:val="22"/>
                <w:lang w:eastAsia="es-DO"/>
              </w:rPr>
            </w:pPr>
            <w:r>
              <w:rPr>
                <w:rFonts w:eastAsia="Times New Roman" w:cs="Times New Roman"/>
                <w:color w:val="767171"/>
                <w:sz w:val="22"/>
                <w:lang w:eastAsia="es-DO"/>
              </w:rPr>
              <w:t>31,848,000.00</w:t>
            </w:r>
          </w:p>
        </w:tc>
      </w:tr>
      <w:bookmarkEnd w:id="251"/>
    </w:tbl>
    <w:p w14:paraId="49B82018" w14:textId="43E61C61" w:rsidR="0099023F" w:rsidRPr="00666B9F" w:rsidRDefault="0099023F" w:rsidP="00666B9F">
      <w:pPr>
        <w:keepNext/>
        <w:keepLines/>
        <w:spacing w:after="0" w:line="360" w:lineRule="auto"/>
        <w:jc w:val="both"/>
        <w:outlineLvl w:val="0"/>
        <w:rPr>
          <w:rFonts w:cs="Times New Roman"/>
          <w:color w:val="767171"/>
          <w:szCs w:val="24"/>
        </w:rPr>
      </w:pPr>
    </w:p>
    <w:sectPr w:rsidR="0099023F" w:rsidRPr="00666B9F" w:rsidSect="00977150">
      <w:headerReference w:type="default" r:id="rId55"/>
      <w:footerReference w:type="default" r:id="rId56"/>
      <w:pgSz w:w="12242" w:h="15842" w:code="1"/>
      <w:pgMar w:top="1440" w:right="2160" w:bottom="1440" w:left="215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69B17" w14:textId="77777777" w:rsidR="00C36030" w:rsidRPr="001269C3" w:rsidRDefault="00C36030" w:rsidP="00E84651">
      <w:pPr>
        <w:spacing w:after="0" w:line="240" w:lineRule="auto"/>
      </w:pPr>
      <w:r w:rsidRPr="001269C3">
        <w:separator/>
      </w:r>
    </w:p>
  </w:endnote>
  <w:endnote w:type="continuationSeparator" w:id="0">
    <w:p w14:paraId="65412BB6" w14:textId="77777777" w:rsidR="00C36030" w:rsidRPr="001269C3" w:rsidRDefault="00C36030" w:rsidP="00E84651">
      <w:pPr>
        <w:spacing w:after="0" w:line="240" w:lineRule="auto"/>
      </w:pPr>
      <w:r w:rsidRPr="001269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tifex CF Extra Light">
    <w:panose1 w:val="00000300000000000000"/>
    <w:charset w:val="00"/>
    <w:family w:val="modern"/>
    <w:notTrueType/>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tifex CF">
    <w:panose1 w:val="00000500000000000000"/>
    <w:charset w:val="00"/>
    <w:family w:val="modern"/>
    <w:notTrueType/>
    <w:pitch w:val="variable"/>
    <w:sig w:usb0="00000007" w:usb1="00000000" w:usb2="00000000" w:usb3="00000000" w:csb0="00000093"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00"/>
    <w:family w:val="swiss"/>
    <w:pitch w:val="variable"/>
    <w:sig w:usb0="00000007" w:usb1="00000000" w:usb2="00000000" w:usb3="00000000" w:csb0="00000003" w:csb1="00000000"/>
  </w:font>
  <w:font w:name="Artifex CF Light">
    <w:altName w:val="Courier New"/>
    <w:panose1 w:val="00000400000000000000"/>
    <w:charset w:val="00"/>
    <w:family w:val="modern"/>
    <w:notTrueType/>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rtifex Hand CF Light">
    <w:altName w:val="Courier New"/>
    <w:panose1 w:val="00000400000000000000"/>
    <w:charset w:val="00"/>
    <w:family w:val="auto"/>
    <w:pitch w:val="variable"/>
    <w:sig w:usb0="A000006F" w:usb1="4000205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6299714"/>
      <w:docPartObj>
        <w:docPartGallery w:val="Page Numbers (Bottom of Page)"/>
        <w:docPartUnique/>
      </w:docPartObj>
    </w:sdtPr>
    <w:sdtEndPr/>
    <w:sdtContent>
      <w:p w14:paraId="6575640A" w14:textId="77777777" w:rsidR="00F765EC" w:rsidRPr="001269C3" w:rsidRDefault="00F765EC">
        <w:pPr>
          <w:pStyle w:val="Piedepgina"/>
          <w:jc w:val="center"/>
        </w:pPr>
        <w:r w:rsidRPr="001269C3">
          <w:rPr>
            <w:noProof/>
            <w:color w:val="767171"/>
            <w:lang w:eastAsia="es-ES"/>
          </w:rPr>
          <w:drawing>
            <wp:inline distT="0" distB="0" distL="0" distR="0" wp14:anchorId="5CDF6E02" wp14:editId="2C687989">
              <wp:extent cx="1838960" cy="337820"/>
              <wp:effectExtent l="0" t="0" r="8890" b="5080"/>
              <wp:docPr id="867885727" name="Imagen 867885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4549" t="6503"/>
                      <a:stretch>
                        <a:fillRect/>
                      </a:stretch>
                    </pic:blipFill>
                    <pic:spPr bwMode="auto">
                      <a:xfrm>
                        <a:off x="0" y="0"/>
                        <a:ext cx="1838960" cy="337820"/>
                      </a:xfrm>
                      <a:prstGeom prst="rect">
                        <a:avLst/>
                      </a:prstGeom>
                      <a:noFill/>
                    </pic:spPr>
                  </pic:pic>
                </a:graphicData>
              </a:graphic>
            </wp:inline>
          </w:drawing>
        </w:r>
      </w:p>
      <w:p w14:paraId="1A9E6193" w14:textId="181C0898" w:rsidR="00F765EC" w:rsidRPr="001269C3" w:rsidRDefault="00F765EC">
        <w:pPr>
          <w:pStyle w:val="Piedepgina"/>
          <w:jc w:val="center"/>
        </w:pPr>
        <w:r w:rsidRPr="001269C3">
          <w:fldChar w:fldCharType="begin"/>
        </w:r>
        <w:r w:rsidRPr="001269C3">
          <w:instrText xml:space="preserve"> PAGE   \* MERGEFORMAT </w:instrText>
        </w:r>
        <w:r w:rsidRPr="001269C3">
          <w:fldChar w:fldCharType="separate"/>
        </w:r>
        <w:r w:rsidR="00E71F91" w:rsidRPr="001269C3">
          <w:t>1</w:t>
        </w:r>
        <w:r w:rsidRPr="001269C3">
          <w:fldChar w:fldCharType="end"/>
        </w:r>
      </w:p>
    </w:sdtContent>
  </w:sdt>
  <w:p w14:paraId="5882525B" w14:textId="77777777" w:rsidR="00F765EC" w:rsidRPr="001269C3" w:rsidRDefault="00F765E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251F1" w14:textId="77777777" w:rsidR="00F765EC" w:rsidRPr="001269C3" w:rsidRDefault="00F765EC" w:rsidP="00C3284D">
    <w:pPr>
      <w:pStyle w:val="Piedepgina"/>
      <w:jc w:val="center"/>
    </w:pPr>
  </w:p>
  <w:p w14:paraId="02AE42D3" w14:textId="77777777" w:rsidR="00F765EC" w:rsidRPr="001269C3" w:rsidRDefault="00781789" w:rsidP="00C3284D">
    <w:pPr>
      <w:pStyle w:val="Piedepgina"/>
      <w:jc w:val="center"/>
      <w:rPr>
        <w:color w:val="767171"/>
      </w:rPr>
    </w:pPr>
    <w:r>
      <w:rPr>
        <w:color w:val="767171"/>
      </w:rPr>
      <w:pict w14:anchorId="5D8A56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28.2pt;mso-position-horizontal-relative:char;mso-position-vertical-relative:line" o:ole="">
          <v:imagedata r:id="rId1" o:title="" croptop="4262f" cropleft="2981f"/>
        </v:shape>
      </w:pict>
    </w:r>
  </w:p>
  <w:p w14:paraId="72465BEF" w14:textId="19EB78FD" w:rsidR="00F765EC" w:rsidRPr="001269C3" w:rsidRDefault="00F765EC" w:rsidP="00C3284D">
    <w:pPr>
      <w:pStyle w:val="Piedepgina"/>
      <w:jc w:val="center"/>
      <w:rPr>
        <w:color w:val="767171"/>
      </w:rPr>
    </w:pPr>
    <w:r w:rsidRPr="001269C3">
      <w:rPr>
        <w:color w:val="767171"/>
      </w:rPr>
      <w:fldChar w:fldCharType="begin"/>
    </w:r>
    <w:r w:rsidRPr="001269C3">
      <w:rPr>
        <w:color w:val="767171"/>
      </w:rPr>
      <w:instrText>PAGE   \* MERGEFORMAT</w:instrText>
    </w:r>
    <w:r w:rsidRPr="001269C3">
      <w:rPr>
        <w:color w:val="767171"/>
      </w:rPr>
      <w:fldChar w:fldCharType="separate"/>
    </w:r>
    <w:r w:rsidR="00E71F91" w:rsidRPr="001269C3">
      <w:rPr>
        <w:color w:val="767171"/>
      </w:rPr>
      <w:t>16</w:t>
    </w:r>
    <w:r w:rsidRPr="001269C3">
      <w:rPr>
        <w:color w:val="767171"/>
      </w:rPr>
      <w:fldChar w:fldCharType="end"/>
    </w:r>
  </w:p>
  <w:p w14:paraId="1041E461" w14:textId="77777777" w:rsidR="00F765EC" w:rsidRPr="001269C3" w:rsidRDefault="00F765E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5561060"/>
      <w:docPartObj>
        <w:docPartGallery w:val="Page Numbers (Bottom of Page)"/>
        <w:docPartUnique/>
      </w:docPartObj>
    </w:sdtPr>
    <w:sdtEndPr/>
    <w:sdtContent>
      <w:p w14:paraId="36D8391D" w14:textId="77777777" w:rsidR="00BF2A62" w:rsidRPr="001269C3" w:rsidRDefault="00BF2A62">
        <w:pPr>
          <w:pStyle w:val="Piedepgina"/>
          <w:jc w:val="center"/>
        </w:pPr>
        <w:r w:rsidRPr="001269C3">
          <w:rPr>
            <w:noProof/>
            <w:color w:val="767171"/>
            <w:lang w:eastAsia="es-ES"/>
          </w:rPr>
          <w:drawing>
            <wp:inline distT="0" distB="0" distL="0" distR="0" wp14:anchorId="0A750249" wp14:editId="45E5711A">
              <wp:extent cx="1838960" cy="337820"/>
              <wp:effectExtent l="0" t="0" r="8890" b="5080"/>
              <wp:docPr id="1449799246" name="Imagen 1449799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4549" t="6503"/>
                      <a:stretch>
                        <a:fillRect/>
                      </a:stretch>
                    </pic:blipFill>
                    <pic:spPr bwMode="auto">
                      <a:xfrm>
                        <a:off x="0" y="0"/>
                        <a:ext cx="1838960" cy="337820"/>
                      </a:xfrm>
                      <a:prstGeom prst="rect">
                        <a:avLst/>
                      </a:prstGeom>
                      <a:noFill/>
                    </pic:spPr>
                  </pic:pic>
                </a:graphicData>
              </a:graphic>
            </wp:inline>
          </w:drawing>
        </w:r>
      </w:p>
      <w:p w14:paraId="2013ED85" w14:textId="77777777" w:rsidR="00BF2A62" w:rsidRPr="001269C3" w:rsidRDefault="00BF2A62">
        <w:pPr>
          <w:pStyle w:val="Piedepgina"/>
          <w:jc w:val="center"/>
        </w:pPr>
        <w:r w:rsidRPr="001269C3">
          <w:fldChar w:fldCharType="begin"/>
        </w:r>
        <w:r w:rsidRPr="001269C3">
          <w:instrText xml:space="preserve"> PAGE   \* MERGEFORMAT </w:instrText>
        </w:r>
        <w:r w:rsidRPr="001269C3">
          <w:fldChar w:fldCharType="separate"/>
        </w:r>
        <w:r w:rsidRPr="001269C3">
          <w:t>1</w:t>
        </w:r>
        <w:r w:rsidRPr="001269C3">
          <w:fldChar w:fldCharType="end"/>
        </w:r>
      </w:p>
    </w:sdtContent>
  </w:sdt>
  <w:p w14:paraId="378BD4F1" w14:textId="77777777" w:rsidR="00BF2A62" w:rsidRPr="001269C3" w:rsidRDefault="00BF2A62">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6070811"/>
      <w:docPartObj>
        <w:docPartGallery w:val="Page Numbers (Bottom of Page)"/>
        <w:docPartUnique/>
      </w:docPartObj>
    </w:sdtPr>
    <w:sdtEndPr/>
    <w:sdtContent>
      <w:p w14:paraId="79F4ACB3" w14:textId="77777777" w:rsidR="00BF2A62" w:rsidRPr="001269C3" w:rsidRDefault="00BF2A62">
        <w:pPr>
          <w:pStyle w:val="Piedepgina"/>
          <w:jc w:val="center"/>
        </w:pPr>
        <w:r w:rsidRPr="001269C3">
          <w:rPr>
            <w:noProof/>
            <w:color w:val="767171"/>
            <w:lang w:eastAsia="es-ES"/>
          </w:rPr>
          <w:drawing>
            <wp:inline distT="0" distB="0" distL="0" distR="0" wp14:anchorId="4EC2296B" wp14:editId="09BBC145">
              <wp:extent cx="1838960" cy="337820"/>
              <wp:effectExtent l="0" t="0" r="8890" b="5080"/>
              <wp:docPr id="683170061" name="Imagen 683170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4549" t="6503"/>
                      <a:stretch>
                        <a:fillRect/>
                      </a:stretch>
                    </pic:blipFill>
                    <pic:spPr bwMode="auto">
                      <a:xfrm>
                        <a:off x="0" y="0"/>
                        <a:ext cx="1838960" cy="337820"/>
                      </a:xfrm>
                      <a:prstGeom prst="rect">
                        <a:avLst/>
                      </a:prstGeom>
                      <a:noFill/>
                    </pic:spPr>
                  </pic:pic>
                </a:graphicData>
              </a:graphic>
            </wp:inline>
          </w:drawing>
        </w:r>
      </w:p>
      <w:p w14:paraId="3A924291" w14:textId="77777777" w:rsidR="00BF2A62" w:rsidRPr="001269C3" w:rsidRDefault="00BF2A62">
        <w:pPr>
          <w:pStyle w:val="Piedepgina"/>
          <w:jc w:val="center"/>
        </w:pPr>
        <w:r w:rsidRPr="001269C3">
          <w:fldChar w:fldCharType="begin"/>
        </w:r>
        <w:r w:rsidRPr="001269C3">
          <w:instrText xml:space="preserve"> PAGE   \* MERGEFORMAT </w:instrText>
        </w:r>
        <w:r w:rsidRPr="001269C3">
          <w:fldChar w:fldCharType="separate"/>
        </w:r>
        <w:r w:rsidRPr="001269C3">
          <w:t>1</w:t>
        </w:r>
        <w:r w:rsidRPr="001269C3">
          <w:fldChar w:fldCharType="end"/>
        </w:r>
      </w:p>
    </w:sdtContent>
  </w:sdt>
  <w:p w14:paraId="1810921D" w14:textId="77777777" w:rsidR="00BF2A62" w:rsidRPr="001269C3" w:rsidRDefault="00BF2A62">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5239"/>
      <w:docPartObj>
        <w:docPartGallery w:val="Page Numbers (Bottom of Page)"/>
        <w:docPartUnique/>
      </w:docPartObj>
    </w:sdtPr>
    <w:sdtEndPr/>
    <w:sdtContent>
      <w:p w14:paraId="76783BEA" w14:textId="77777777" w:rsidR="00F765EC" w:rsidRPr="001269C3" w:rsidRDefault="00F765EC" w:rsidP="0021106F">
        <w:pPr>
          <w:pStyle w:val="Piedepgina"/>
          <w:jc w:val="center"/>
        </w:pPr>
        <w:r w:rsidRPr="001269C3">
          <w:rPr>
            <w:noProof/>
            <w:lang w:eastAsia="es-ES"/>
          </w:rPr>
          <w:drawing>
            <wp:inline distT="0" distB="0" distL="0" distR="0" wp14:anchorId="54F82055" wp14:editId="56ABEC78">
              <wp:extent cx="2995930" cy="408305"/>
              <wp:effectExtent l="0" t="0" r="0" b="0"/>
              <wp:docPr id="23" name="Picture 2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inline>
          </w:drawing>
        </w:r>
      </w:p>
      <w:p w14:paraId="0508509E" w14:textId="05AF5ED9" w:rsidR="00F765EC" w:rsidRPr="001269C3" w:rsidRDefault="00F765EC" w:rsidP="0021106F">
        <w:pPr>
          <w:pStyle w:val="Piedepgina"/>
          <w:jc w:val="center"/>
        </w:pPr>
        <w:r w:rsidRPr="001269C3">
          <w:rPr>
            <w:rFonts w:cs="Times New Roman"/>
            <w:color w:val="7F7F7F" w:themeColor="text1" w:themeTint="80"/>
          </w:rPr>
          <w:fldChar w:fldCharType="begin"/>
        </w:r>
        <w:r w:rsidRPr="001269C3">
          <w:rPr>
            <w:rFonts w:cs="Times New Roman"/>
            <w:color w:val="7F7F7F" w:themeColor="text1" w:themeTint="80"/>
          </w:rPr>
          <w:instrText xml:space="preserve"> PAGE   \* MERGEFORMAT </w:instrText>
        </w:r>
        <w:r w:rsidRPr="001269C3">
          <w:rPr>
            <w:rFonts w:cs="Times New Roman"/>
            <w:color w:val="7F7F7F" w:themeColor="text1" w:themeTint="80"/>
          </w:rPr>
          <w:fldChar w:fldCharType="separate"/>
        </w:r>
        <w:r w:rsidR="00E71F91" w:rsidRPr="001269C3">
          <w:rPr>
            <w:rFonts w:cs="Times New Roman"/>
            <w:color w:val="7F7F7F" w:themeColor="text1" w:themeTint="80"/>
          </w:rPr>
          <w:t>121</w:t>
        </w:r>
        <w:r w:rsidRPr="001269C3">
          <w:rPr>
            <w:rFonts w:cs="Times New Roman"/>
            <w:color w:val="7F7F7F" w:themeColor="text1" w:themeTint="80"/>
          </w:rPr>
          <w:fldChar w:fldCharType="end"/>
        </w:r>
      </w:p>
    </w:sdtContent>
  </w:sdt>
  <w:p w14:paraId="2B095E5E" w14:textId="77777777" w:rsidR="00F765EC" w:rsidRPr="001269C3" w:rsidRDefault="00F765E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63673" w14:textId="77777777" w:rsidR="00C36030" w:rsidRPr="001269C3" w:rsidRDefault="00C36030" w:rsidP="00E84651">
      <w:pPr>
        <w:spacing w:after="0" w:line="240" w:lineRule="auto"/>
      </w:pPr>
      <w:r w:rsidRPr="001269C3">
        <w:separator/>
      </w:r>
    </w:p>
  </w:footnote>
  <w:footnote w:type="continuationSeparator" w:id="0">
    <w:p w14:paraId="5DEF5351" w14:textId="77777777" w:rsidR="00C36030" w:rsidRPr="001269C3" w:rsidRDefault="00C36030" w:rsidP="00E84651">
      <w:pPr>
        <w:spacing w:after="0" w:line="240" w:lineRule="auto"/>
      </w:pPr>
      <w:r w:rsidRPr="001269C3">
        <w:continuationSeparator/>
      </w:r>
    </w:p>
  </w:footnote>
  <w:footnote w:id="1">
    <w:p w14:paraId="5E979FA1" w14:textId="77777777" w:rsidR="0064377E" w:rsidRPr="007B5752" w:rsidRDefault="0064377E" w:rsidP="0064377E">
      <w:pPr>
        <w:pStyle w:val="Sinespaciado"/>
        <w:jc w:val="both"/>
        <w:outlineLvl w:val="0"/>
      </w:pPr>
      <w:r>
        <w:rPr>
          <w:rStyle w:val="Refdenotaalpie"/>
        </w:rPr>
        <w:footnoteRef/>
      </w:r>
      <w:r>
        <w:t xml:space="preserve"> </w:t>
      </w:r>
      <w:r w:rsidRPr="007B5752">
        <w:rPr>
          <w:rFonts w:ascii="Times New Roman" w:eastAsiaTheme="minorHAnsi" w:hAnsi="Times New Roman" w:cstheme="minorBidi"/>
          <w:color w:val="7F7F7F" w:themeColor="text1" w:themeTint="80"/>
          <w:sz w:val="18"/>
          <w:szCs w:val="18"/>
        </w:rPr>
        <w:t>Ver Anexo Relación de instrumentos legales suscritos en el periodo enero- del 202</w:t>
      </w:r>
      <w:r>
        <w:rPr>
          <w:rFonts w:ascii="Times New Roman" w:eastAsiaTheme="minorHAnsi" w:hAnsi="Times New Roman" w:cstheme="minorBidi"/>
          <w:color w:val="7F7F7F" w:themeColor="text1" w:themeTint="80"/>
          <w:sz w:val="18"/>
          <w:szCs w:val="18"/>
        </w:rPr>
        <w:t>5.</w:t>
      </w:r>
    </w:p>
  </w:footnote>
  <w:footnote w:id="2">
    <w:p w14:paraId="79D3D706" w14:textId="77777777" w:rsidR="0064377E" w:rsidRPr="00C52E1B" w:rsidRDefault="0064377E" w:rsidP="0064377E">
      <w:pPr>
        <w:pStyle w:val="Sinespaciado"/>
        <w:jc w:val="both"/>
        <w:outlineLvl w:val="0"/>
      </w:pPr>
      <w:r>
        <w:rPr>
          <w:rStyle w:val="Refdenotaalpie"/>
        </w:rPr>
        <w:footnoteRef/>
      </w:r>
      <w:r>
        <w:t xml:space="preserve"> </w:t>
      </w:r>
      <w:r w:rsidRPr="007B5752">
        <w:rPr>
          <w:rFonts w:ascii="Times New Roman" w:eastAsiaTheme="minorHAnsi" w:hAnsi="Times New Roman" w:cstheme="minorBidi"/>
          <w:color w:val="7F7F7F" w:themeColor="text1" w:themeTint="80"/>
          <w:sz w:val="18"/>
          <w:szCs w:val="18"/>
        </w:rPr>
        <w:t>Ver Anexo Relación de instrumentos legales suscritos en el periodo enero-</w:t>
      </w:r>
      <w:r>
        <w:rPr>
          <w:rFonts w:ascii="Times New Roman" w:eastAsiaTheme="minorHAnsi" w:hAnsi="Times New Roman" w:cstheme="minorBidi"/>
          <w:color w:val="7F7F7F" w:themeColor="text1" w:themeTint="80"/>
          <w:sz w:val="18"/>
          <w:szCs w:val="18"/>
        </w:rPr>
        <w:t>diciembre</w:t>
      </w:r>
      <w:r w:rsidRPr="007B5752">
        <w:rPr>
          <w:rFonts w:ascii="Times New Roman" w:eastAsiaTheme="minorHAnsi" w:hAnsi="Times New Roman" w:cstheme="minorBidi"/>
          <w:color w:val="7F7F7F" w:themeColor="text1" w:themeTint="80"/>
          <w:sz w:val="18"/>
          <w:szCs w:val="18"/>
        </w:rPr>
        <w:t xml:space="preserve"> del 202</w:t>
      </w:r>
      <w:r>
        <w:rPr>
          <w:rFonts w:ascii="Times New Roman" w:eastAsiaTheme="minorHAnsi" w:hAnsi="Times New Roman" w:cstheme="minorBidi"/>
          <w:color w:val="7F7F7F" w:themeColor="text1" w:themeTint="80"/>
          <w:sz w:val="18"/>
          <w:szCs w:val="18"/>
        </w:rPr>
        <w:t>5.</w:t>
      </w:r>
    </w:p>
  </w:footnote>
  <w:footnote w:id="3">
    <w:p w14:paraId="78014B63" w14:textId="3B8BF8B1" w:rsidR="009E1839" w:rsidRPr="007B5752" w:rsidRDefault="009E1839" w:rsidP="009E1839">
      <w:pPr>
        <w:pStyle w:val="Sinespaciado"/>
        <w:jc w:val="both"/>
        <w:outlineLvl w:val="0"/>
      </w:pPr>
      <w:r>
        <w:rPr>
          <w:rStyle w:val="Refdenotaalpie"/>
        </w:rPr>
        <w:footnoteRef/>
      </w:r>
      <w:r>
        <w:t xml:space="preserve"> </w:t>
      </w:r>
      <w:r w:rsidRPr="007B5752">
        <w:rPr>
          <w:rFonts w:ascii="Times New Roman" w:eastAsiaTheme="minorHAnsi" w:hAnsi="Times New Roman" w:cstheme="minorBidi"/>
          <w:color w:val="7F7F7F" w:themeColor="text1" w:themeTint="80"/>
          <w:sz w:val="18"/>
          <w:szCs w:val="18"/>
        </w:rPr>
        <w:t>Ver Anexo Relación de instrumentos legales suscritos en el periodo enero- del 202</w:t>
      </w:r>
      <w:r w:rsidR="00ED3A02">
        <w:rPr>
          <w:rFonts w:ascii="Times New Roman" w:eastAsiaTheme="minorHAnsi" w:hAnsi="Times New Roman" w:cstheme="minorBidi"/>
          <w:color w:val="7F7F7F" w:themeColor="text1" w:themeTint="80"/>
          <w:sz w:val="18"/>
          <w:szCs w:val="18"/>
        </w:rPr>
        <w:t>5</w:t>
      </w:r>
      <w:r>
        <w:rPr>
          <w:rFonts w:ascii="Times New Roman" w:eastAsiaTheme="minorHAnsi" w:hAnsi="Times New Roman" w:cstheme="minorBidi"/>
          <w:color w:val="7F7F7F" w:themeColor="text1" w:themeTint="80"/>
          <w:sz w:val="18"/>
          <w:szCs w:val="18"/>
        </w:rPr>
        <w:t>.</w:t>
      </w:r>
    </w:p>
  </w:footnote>
  <w:footnote w:id="4">
    <w:p w14:paraId="5171E638" w14:textId="77777777" w:rsidR="00C4521E" w:rsidRPr="00B60664" w:rsidRDefault="00C4521E" w:rsidP="00C4521E">
      <w:pPr>
        <w:pStyle w:val="Textonotapie"/>
        <w:rPr>
          <w:lang w:val="es-ES"/>
        </w:rPr>
      </w:pPr>
      <w:r w:rsidRPr="001269C3">
        <w:rPr>
          <w:rStyle w:val="Refdenotaalpie"/>
        </w:rPr>
        <w:footnoteRef/>
      </w:r>
      <w:r w:rsidRPr="001269C3">
        <w:t xml:space="preserve"> Ver Anexo 1. Relación de Instrumentos Jurídicos firmados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65937" w14:textId="6609C030" w:rsidR="004E0D6B" w:rsidRDefault="004E0D6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4575" w14:textId="77777777" w:rsidR="00F765EC" w:rsidRPr="001269C3" w:rsidRDefault="00F765E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1ED3BB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387F9E"/>
    <w:multiLevelType w:val="multilevel"/>
    <w:tmpl w:val="4126A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501B5C"/>
    <w:multiLevelType w:val="hybridMultilevel"/>
    <w:tmpl w:val="530C4E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2B04227"/>
    <w:multiLevelType w:val="hybridMultilevel"/>
    <w:tmpl w:val="23AC08D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02E11668"/>
    <w:multiLevelType w:val="multilevel"/>
    <w:tmpl w:val="8D1E6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1D5A54"/>
    <w:multiLevelType w:val="hybridMultilevel"/>
    <w:tmpl w:val="36B2C11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05862478"/>
    <w:multiLevelType w:val="multilevel"/>
    <w:tmpl w:val="00D07F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65F0EA4"/>
    <w:multiLevelType w:val="multilevel"/>
    <w:tmpl w:val="4DFE77D8"/>
    <w:lvl w:ilvl="0">
      <w:start w:val="1"/>
      <w:numFmt w:val="decimal"/>
      <w:lvlText w:val="%1."/>
      <w:lvlJc w:val="left"/>
      <w:pPr>
        <w:ind w:left="1440" w:hanging="360"/>
      </w:pPr>
    </w:lvl>
    <w:lvl w:ilvl="1">
      <w:start w:val="1"/>
      <w:numFmt w:val="decimal"/>
      <w:isLgl/>
      <w:lvlText w:val="%1.%2"/>
      <w:lvlJc w:val="left"/>
      <w:pPr>
        <w:ind w:left="1815" w:hanging="735"/>
      </w:pPr>
      <w:rPr>
        <w:rFonts w:hint="default"/>
      </w:rPr>
    </w:lvl>
    <w:lvl w:ilvl="2">
      <w:start w:val="1"/>
      <w:numFmt w:val="decimal"/>
      <w:isLgl/>
      <w:lvlText w:val="%1.%2.%3"/>
      <w:lvlJc w:val="left"/>
      <w:pPr>
        <w:ind w:left="1815" w:hanging="735"/>
      </w:pPr>
      <w:rPr>
        <w:rFonts w:hint="default"/>
      </w:rPr>
    </w:lvl>
    <w:lvl w:ilvl="3">
      <w:start w:val="1"/>
      <w:numFmt w:val="decimal"/>
      <w:isLgl/>
      <w:lvlText w:val="%1.%2.%3.%4"/>
      <w:lvlJc w:val="left"/>
      <w:pPr>
        <w:ind w:left="1815" w:hanging="73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8" w15:restartNumberingAfterBreak="0">
    <w:nsid w:val="093D2761"/>
    <w:multiLevelType w:val="hybridMultilevel"/>
    <w:tmpl w:val="F60E2838"/>
    <w:lvl w:ilvl="0" w:tplc="0C0A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AE46B34"/>
    <w:multiLevelType w:val="multilevel"/>
    <w:tmpl w:val="0AC6C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BF314F6"/>
    <w:multiLevelType w:val="hybridMultilevel"/>
    <w:tmpl w:val="88E42F9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0C4C6D87"/>
    <w:multiLevelType w:val="multilevel"/>
    <w:tmpl w:val="53F8B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E022123"/>
    <w:multiLevelType w:val="hybridMultilevel"/>
    <w:tmpl w:val="2FD0A9FE"/>
    <w:lvl w:ilvl="0" w:tplc="07546324">
      <w:start w:val="1"/>
      <w:numFmt w:val="bullet"/>
      <w:lvlText w:val=""/>
      <w:lvlJc w:val="left"/>
      <w:pPr>
        <w:ind w:left="720" w:hanging="360"/>
      </w:pPr>
      <w:rPr>
        <w:rFonts w:ascii="Symbol" w:hAnsi="Symbol" w:hint="default"/>
        <w:color w:val="767171" w:themeColor="background2" w:themeShade="8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EA03DFA"/>
    <w:multiLevelType w:val="hybridMultilevel"/>
    <w:tmpl w:val="7D4C7218"/>
    <w:lvl w:ilvl="0" w:tplc="1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0C932B4"/>
    <w:multiLevelType w:val="multilevel"/>
    <w:tmpl w:val="C826D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1093CCA"/>
    <w:multiLevelType w:val="multilevel"/>
    <w:tmpl w:val="125CCA8E"/>
    <w:lvl w:ilvl="0">
      <w:start w:val="1"/>
      <w:numFmt w:val="decimal"/>
      <w:lvlText w:val="%1."/>
      <w:lvlJc w:val="left"/>
      <w:pPr>
        <w:ind w:left="1440" w:hanging="360"/>
      </w:pPr>
      <w:rPr>
        <w:rFonts w:hint="default"/>
      </w:rPr>
    </w:lvl>
    <w:lvl w:ilvl="1">
      <w:start w:val="1"/>
      <w:numFmt w:val="decimal"/>
      <w:isLgl/>
      <w:lvlText w:val="%1.%2"/>
      <w:lvlJc w:val="left"/>
      <w:pPr>
        <w:ind w:left="1815" w:hanging="735"/>
      </w:pPr>
      <w:rPr>
        <w:rFonts w:hint="default"/>
      </w:rPr>
    </w:lvl>
    <w:lvl w:ilvl="2">
      <w:start w:val="1"/>
      <w:numFmt w:val="decimal"/>
      <w:isLgl/>
      <w:lvlText w:val="%1.%2.%3"/>
      <w:lvlJc w:val="left"/>
      <w:pPr>
        <w:ind w:left="1815" w:hanging="735"/>
      </w:pPr>
      <w:rPr>
        <w:rFonts w:hint="default"/>
      </w:rPr>
    </w:lvl>
    <w:lvl w:ilvl="3">
      <w:start w:val="1"/>
      <w:numFmt w:val="decimal"/>
      <w:isLgl/>
      <w:lvlText w:val="%1.%2.%3.%4"/>
      <w:lvlJc w:val="left"/>
      <w:pPr>
        <w:ind w:left="1815" w:hanging="73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6" w15:restartNumberingAfterBreak="0">
    <w:nsid w:val="12DC2AB2"/>
    <w:multiLevelType w:val="multilevel"/>
    <w:tmpl w:val="6AD25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5D830AD"/>
    <w:multiLevelType w:val="multilevel"/>
    <w:tmpl w:val="18561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77400B0"/>
    <w:multiLevelType w:val="multilevel"/>
    <w:tmpl w:val="24FE9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80229D9"/>
    <w:multiLevelType w:val="multilevel"/>
    <w:tmpl w:val="47969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94521B7"/>
    <w:multiLevelType w:val="multilevel"/>
    <w:tmpl w:val="55586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BE00658"/>
    <w:multiLevelType w:val="multilevel"/>
    <w:tmpl w:val="1A1C2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F9A151C"/>
    <w:multiLevelType w:val="multilevel"/>
    <w:tmpl w:val="5A62E520"/>
    <w:lvl w:ilvl="0">
      <w:start w:val="1"/>
      <w:numFmt w:val="decimal"/>
      <w:lvlText w:val="%1."/>
      <w:lvlJc w:val="left"/>
      <w:pPr>
        <w:ind w:left="1440" w:hanging="360"/>
      </w:pPr>
      <w:rPr>
        <w:rFonts w:hint="default"/>
      </w:rPr>
    </w:lvl>
    <w:lvl w:ilvl="1">
      <w:start w:val="1"/>
      <w:numFmt w:val="decimal"/>
      <w:isLgl/>
      <w:lvlText w:val="%1.%2"/>
      <w:lvlJc w:val="left"/>
      <w:pPr>
        <w:ind w:left="1815" w:hanging="735"/>
      </w:pPr>
      <w:rPr>
        <w:rFonts w:hint="default"/>
      </w:rPr>
    </w:lvl>
    <w:lvl w:ilvl="2">
      <w:start w:val="1"/>
      <w:numFmt w:val="decimal"/>
      <w:isLgl/>
      <w:lvlText w:val="%1.%2.%3"/>
      <w:lvlJc w:val="left"/>
      <w:pPr>
        <w:ind w:left="1815" w:hanging="735"/>
      </w:pPr>
      <w:rPr>
        <w:rFonts w:hint="default"/>
      </w:rPr>
    </w:lvl>
    <w:lvl w:ilvl="3">
      <w:start w:val="1"/>
      <w:numFmt w:val="decimal"/>
      <w:isLgl/>
      <w:lvlText w:val="%1.%2.%3.%4"/>
      <w:lvlJc w:val="left"/>
      <w:pPr>
        <w:ind w:left="1815" w:hanging="73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3" w15:restartNumberingAfterBreak="0">
    <w:nsid w:val="1FC33A4D"/>
    <w:multiLevelType w:val="multilevel"/>
    <w:tmpl w:val="A6F48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06E44EA"/>
    <w:multiLevelType w:val="hybridMultilevel"/>
    <w:tmpl w:val="530C4E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2066BAC"/>
    <w:multiLevelType w:val="hybridMultilevel"/>
    <w:tmpl w:val="0AD60FA0"/>
    <w:lvl w:ilvl="0" w:tplc="B00093F4">
      <w:start w:val="3"/>
      <w:numFmt w:val="upperRoman"/>
      <w:lvlText w:val="%1."/>
      <w:lvlJc w:val="right"/>
      <w:pPr>
        <w:ind w:left="644" w:hanging="360"/>
      </w:pPr>
      <w:rPr>
        <w:rFonts w:hint="default"/>
      </w:rPr>
    </w:lvl>
    <w:lvl w:ilvl="1" w:tplc="0C0A0015">
      <w:start w:val="1"/>
      <w:numFmt w:val="upp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6" w15:restartNumberingAfterBreak="0">
    <w:nsid w:val="245A434B"/>
    <w:multiLevelType w:val="multilevel"/>
    <w:tmpl w:val="A48E7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5C813D2"/>
    <w:multiLevelType w:val="multilevel"/>
    <w:tmpl w:val="1BBA0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B8B1E49"/>
    <w:multiLevelType w:val="hybridMultilevel"/>
    <w:tmpl w:val="C7FA708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2C783F37"/>
    <w:multiLevelType w:val="multilevel"/>
    <w:tmpl w:val="A8EA9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D013E01"/>
    <w:multiLevelType w:val="multilevel"/>
    <w:tmpl w:val="0AF4A9D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3"/>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2D485704"/>
    <w:multiLevelType w:val="hybridMultilevel"/>
    <w:tmpl w:val="ECD42F40"/>
    <w:lvl w:ilvl="0" w:tplc="51826EA6">
      <w:start w:val="3"/>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D7E0612"/>
    <w:multiLevelType w:val="multilevel"/>
    <w:tmpl w:val="794A984A"/>
    <w:lvl w:ilvl="0">
      <w:start w:val="1"/>
      <w:numFmt w:val="upperRoman"/>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2F1D1AC6"/>
    <w:multiLevelType w:val="multilevel"/>
    <w:tmpl w:val="A20C2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F3C511D"/>
    <w:multiLevelType w:val="multilevel"/>
    <w:tmpl w:val="F83CA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F3F4FFD"/>
    <w:multiLevelType w:val="hybridMultilevel"/>
    <w:tmpl w:val="530C4E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FEA5ED4"/>
    <w:multiLevelType w:val="multilevel"/>
    <w:tmpl w:val="5A62E520"/>
    <w:lvl w:ilvl="0">
      <w:start w:val="1"/>
      <w:numFmt w:val="decimal"/>
      <w:lvlText w:val="%1."/>
      <w:lvlJc w:val="left"/>
      <w:pPr>
        <w:ind w:left="1440" w:hanging="360"/>
      </w:pPr>
      <w:rPr>
        <w:rFonts w:hint="default"/>
      </w:rPr>
    </w:lvl>
    <w:lvl w:ilvl="1">
      <w:start w:val="1"/>
      <w:numFmt w:val="decimal"/>
      <w:isLgl/>
      <w:lvlText w:val="%1.%2"/>
      <w:lvlJc w:val="left"/>
      <w:pPr>
        <w:ind w:left="1815" w:hanging="735"/>
      </w:pPr>
      <w:rPr>
        <w:rFonts w:hint="default"/>
      </w:rPr>
    </w:lvl>
    <w:lvl w:ilvl="2">
      <w:start w:val="1"/>
      <w:numFmt w:val="decimal"/>
      <w:isLgl/>
      <w:lvlText w:val="%1.%2.%3"/>
      <w:lvlJc w:val="left"/>
      <w:pPr>
        <w:ind w:left="1815" w:hanging="735"/>
      </w:pPr>
      <w:rPr>
        <w:rFonts w:hint="default"/>
      </w:rPr>
    </w:lvl>
    <w:lvl w:ilvl="3">
      <w:start w:val="1"/>
      <w:numFmt w:val="decimal"/>
      <w:isLgl/>
      <w:lvlText w:val="%1.%2.%3.%4"/>
      <w:lvlJc w:val="left"/>
      <w:pPr>
        <w:ind w:left="1815" w:hanging="73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7" w15:restartNumberingAfterBreak="0">
    <w:nsid w:val="31387952"/>
    <w:multiLevelType w:val="hybridMultilevel"/>
    <w:tmpl w:val="530C4EEE"/>
    <w:lvl w:ilvl="0" w:tplc="E35A76E0">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8" w15:restartNumberingAfterBreak="0">
    <w:nsid w:val="32983D9B"/>
    <w:multiLevelType w:val="hybridMultilevel"/>
    <w:tmpl w:val="95B60CF8"/>
    <w:lvl w:ilvl="0" w:tplc="8B084CCC">
      <w:numFmt w:val="bullet"/>
      <w:lvlText w:val=""/>
      <w:lvlJc w:val="left"/>
      <w:pPr>
        <w:ind w:left="1440" w:hanging="360"/>
      </w:pPr>
      <w:rPr>
        <w:rFonts w:ascii="Symbol" w:eastAsia="Symbol" w:hAnsi="Symbol" w:cs="Symbol" w:hint="default"/>
        <w:w w:val="100"/>
        <w:sz w:val="24"/>
        <w:szCs w:val="24"/>
        <w:lang w:val="es-ES" w:eastAsia="en-US" w:bidi="ar-SA"/>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39" w15:restartNumberingAfterBreak="0">
    <w:nsid w:val="329A6A39"/>
    <w:multiLevelType w:val="hybridMultilevel"/>
    <w:tmpl w:val="D766E07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33741977"/>
    <w:multiLevelType w:val="hybridMultilevel"/>
    <w:tmpl w:val="20EEA79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1" w15:restartNumberingAfterBreak="0">
    <w:nsid w:val="364D5512"/>
    <w:multiLevelType w:val="multilevel"/>
    <w:tmpl w:val="CF3A9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75D2F38"/>
    <w:multiLevelType w:val="multilevel"/>
    <w:tmpl w:val="587E4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80A1582"/>
    <w:multiLevelType w:val="hybridMultilevel"/>
    <w:tmpl w:val="F8F44030"/>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4" w15:restartNumberingAfterBreak="0">
    <w:nsid w:val="381707C7"/>
    <w:multiLevelType w:val="multilevel"/>
    <w:tmpl w:val="0E206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8FF400E"/>
    <w:multiLevelType w:val="multilevel"/>
    <w:tmpl w:val="2354D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A091B59"/>
    <w:multiLevelType w:val="multilevel"/>
    <w:tmpl w:val="BCF0F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AAE5C77"/>
    <w:multiLevelType w:val="multilevel"/>
    <w:tmpl w:val="F1F4D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B0D1682"/>
    <w:multiLevelType w:val="multilevel"/>
    <w:tmpl w:val="4D0E7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B781F13"/>
    <w:multiLevelType w:val="multilevel"/>
    <w:tmpl w:val="8732F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B7C4FAF"/>
    <w:multiLevelType w:val="multilevel"/>
    <w:tmpl w:val="713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CD31C75"/>
    <w:multiLevelType w:val="multilevel"/>
    <w:tmpl w:val="B5A4D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3E32252"/>
    <w:multiLevelType w:val="hybridMultilevel"/>
    <w:tmpl w:val="D7D0EF98"/>
    <w:lvl w:ilvl="0" w:tplc="FED8704C">
      <w:start w:val="1"/>
      <w:numFmt w:val="decimal"/>
      <w:lvlText w:val="4.%1"/>
      <w:lvlJc w:val="righ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3" w15:restartNumberingAfterBreak="0">
    <w:nsid w:val="447B7661"/>
    <w:multiLevelType w:val="multilevel"/>
    <w:tmpl w:val="5A62E520"/>
    <w:lvl w:ilvl="0">
      <w:start w:val="1"/>
      <w:numFmt w:val="decimal"/>
      <w:lvlText w:val="%1."/>
      <w:lvlJc w:val="left"/>
      <w:pPr>
        <w:ind w:left="1440" w:hanging="360"/>
      </w:pPr>
      <w:rPr>
        <w:rFonts w:hint="default"/>
      </w:rPr>
    </w:lvl>
    <w:lvl w:ilvl="1">
      <w:start w:val="1"/>
      <w:numFmt w:val="decimal"/>
      <w:isLgl/>
      <w:lvlText w:val="%1.%2"/>
      <w:lvlJc w:val="left"/>
      <w:pPr>
        <w:ind w:left="1815" w:hanging="735"/>
      </w:pPr>
      <w:rPr>
        <w:rFonts w:hint="default"/>
      </w:rPr>
    </w:lvl>
    <w:lvl w:ilvl="2">
      <w:start w:val="1"/>
      <w:numFmt w:val="decimal"/>
      <w:isLgl/>
      <w:lvlText w:val="%1.%2.%3"/>
      <w:lvlJc w:val="left"/>
      <w:pPr>
        <w:ind w:left="1815" w:hanging="735"/>
      </w:pPr>
      <w:rPr>
        <w:rFonts w:hint="default"/>
      </w:rPr>
    </w:lvl>
    <w:lvl w:ilvl="3">
      <w:start w:val="1"/>
      <w:numFmt w:val="decimal"/>
      <w:isLgl/>
      <w:lvlText w:val="%1.%2.%3.%4"/>
      <w:lvlJc w:val="left"/>
      <w:pPr>
        <w:ind w:left="1815" w:hanging="73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54" w15:restartNumberingAfterBreak="0">
    <w:nsid w:val="44B47738"/>
    <w:multiLevelType w:val="multilevel"/>
    <w:tmpl w:val="085E55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455048A8"/>
    <w:multiLevelType w:val="hybridMultilevel"/>
    <w:tmpl w:val="530C4E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46AD2540"/>
    <w:multiLevelType w:val="hybridMultilevel"/>
    <w:tmpl w:val="7124FFF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4711275F"/>
    <w:multiLevelType w:val="multilevel"/>
    <w:tmpl w:val="52980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47C77154"/>
    <w:multiLevelType w:val="multilevel"/>
    <w:tmpl w:val="FBA45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480F3635"/>
    <w:multiLevelType w:val="multilevel"/>
    <w:tmpl w:val="95240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48BE5384"/>
    <w:multiLevelType w:val="multilevel"/>
    <w:tmpl w:val="48C65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49422FFE"/>
    <w:multiLevelType w:val="hybridMultilevel"/>
    <w:tmpl w:val="9C58645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2" w15:restartNumberingAfterBreak="0">
    <w:nsid w:val="4957530A"/>
    <w:multiLevelType w:val="hybridMultilevel"/>
    <w:tmpl w:val="024437C6"/>
    <w:lvl w:ilvl="0" w:tplc="1C0A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15:restartNumberingAfterBreak="0">
    <w:nsid w:val="49D23C1D"/>
    <w:multiLevelType w:val="multilevel"/>
    <w:tmpl w:val="AC968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4A420B46"/>
    <w:multiLevelType w:val="hybridMultilevel"/>
    <w:tmpl w:val="7DB034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15:restartNumberingAfterBreak="0">
    <w:nsid w:val="4B456A14"/>
    <w:multiLevelType w:val="hybridMultilevel"/>
    <w:tmpl w:val="893652E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6" w15:restartNumberingAfterBreak="0">
    <w:nsid w:val="4CFB0E53"/>
    <w:multiLevelType w:val="multilevel"/>
    <w:tmpl w:val="72D6F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4E0A24AB"/>
    <w:multiLevelType w:val="hybridMultilevel"/>
    <w:tmpl w:val="E8CED15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8" w15:restartNumberingAfterBreak="0">
    <w:nsid w:val="4E4212CD"/>
    <w:multiLevelType w:val="hybridMultilevel"/>
    <w:tmpl w:val="0A7218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15:restartNumberingAfterBreak="0">
    <w:nsid w:val="4E6F49CF"/>
    <w:multiLevelType w:val="multilevel"/>
    <w:tmpl w:val="9E7A3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0B14AF8"/>
    <w:multiLevelType w:val="multilevel"/>
    <w:tmpl w:val="B52CC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521E1AC5"/>
    <w:multiLevelType w:val="multilevel"/>
    <w:tmpl w:val="3BBE3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52DA3D03"/>
    <w:multiLevelType w:val="hybridMultilevel"/>
    <w:tmpl w:val="D974D278"/>
    <w:lvl w:ilvl="0" w:tplc="1C0A0017">
      <w:start w:val="1"/>
      <w:numFmt w:val="lowerLetter"/>
      <w:lvlText w:val="%1)"/>
      <w:lvlJc w:val="left"/>
      <w:pPr>
        <w:ind w:left="720" w:hanging="360"/>
      </w:pPr>
      <w:rPr>
        <w:rFonts w:hint="default"/>
      </w:rPr>
    </w:lvl>
    <w:lvl w:ilvl="1" w:tplc="EEA4AD7A">
      <w:start w:val="1"/>
      <w:numFmt w:val="decimal"/>
      <w:lvlText w:val="%2)"/>
      <w:lvlJc w:val="left"/>
      <w:pPr>
        <w:ind w:left="1440" w:hanging="360"/>
      </w:pPr>
      <w:rPr>
        <w:rFonts w:hint="default"/>
      </w:r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3" w15:restartNumberingAfterBreak="0">
    <w:nsid w:val="53CB5C8F"/>
    <w:multiLevelType w:val="hybridMultilevel"/>
    <w:tmpl w:val="B0E827CE"/>
    <w:lvl w:ilvl="0" w:tplc="447A4AF4">
      <w:start w:val="1"/>
      <w:numFmt w:val="bullet"/>
      <w:lvlText w:val=""/>
      <w:lvlJc w:val="left"/>
      <w:pPr>
        <w:ind w:left="720" w:hanging="360"/>
      </w:pPr>
      <w:rPr>
        <w:rFonts w:ascii="Symbol" w:hAnsi="Symbol" w:hint="default"/>
        <w:color w:val="808080" w:themeColor="background1" w:themeShade="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4" w15:restartNumberingAfterBreak="0">
    <w:nsid w:val="54087CD7"/>
    <w:multiLevelType w:val="multilevel"/>
    <w:tmpl w:val="1110F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55957EC9"/>
    <w:multiLevelType w:val="hybridMultilevel"/>
    <w:tmpl w:val="D65894DE"/>
    <w:lvl w:ilvl="0" w:tplc="0C0A0017">
      <w:start w:val="1"/>
      <w:numFmt w:val="lowerLetter"/>
      <w:lvlText w:val="%1)"/>
      <w:lvlJc w:val="left"/>
      <w:pPr>
        <w:ind w:left="644" w:hanging="360"/>
      </w:p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76" w15:restartNumberingAfterBreak="0">
    <w:nsid w:val="589D3974"/>
    <w:multiLevelType w:val="multilevel"/>
    <w:tmpl w:val="B55AC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58D94DB7"/>
    <w:multiLevelType w:val="hybridMultilevel"/>
    <w:tmpl w:val="57724046"/>
    <w:lvl w:ilvl="0" w:tplc="2272D354">
      <w:start w:val="5"/>
      <w:numFmt w:val="upperRoman"/>
      <w:lvlText w:val="%1."/>
      <w:lvlJc w:val="right"/>
      <w:pPr>
        <w:ind w:left="720" w:hanging="360"/>
      </w:pPr>
      <w:rPr>
        <w:rFonts w:hint="default"/>
        <w:b/>
        <w:sz w:val="28"/>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8" w15:restartNumberingAfterBreak="0">
    <w:nsid w:val="59694D77"/>
    <w:multiLevelType w:val="hybridMultilevel"/>
    <w:tmpl w:val="1C52C7F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9" w15:restartNumberingAfterBreak="0">
    <w:nsid w:val="5A4E26A4"/>
    <w:multiLevelType w:val="multilevel"/>
    <w:tmpl w:val="3C3AF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5AA6663E"/>
    <w:multiLevelType w:val="multilevel"/>
    <w:tmpl w:val="5498B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5AE13A44"/>
    <w:multiLevelType w:val="multilevel"/>
    <w:tmpl w:val="FC200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5AE831AB"/>
    <w:multiLevelType w:val="hybridMultilevel"/>
    <w:tmpl w:val="D486A76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15:restartNumberingAfterBreak="0">
    <w:nsid w:val="5E065A6E"/>
    <w:multiLevelType w:val="multilevel"/>
    <w:tmpl w:val="D7569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624F3FA8"/>
    <w:multiLevelType w:val="multilevel"/>
    <w:tmpl w:val="C6286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64665C80"/>
    <w:multiLevelType w:val="hybridMultilevel"/>
    <w:tmpl w:val="7124FFF4"/>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6" w15:restartNumberingAfterBreak="0">
    <w:nsid w:val="64DD334A"/>
    <w:multiLevelType w:val="multilevel"/>
    <w:tmpl w:val="B824D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662849C1"/>
    <w:multiLevelType w:val="hybridMultilevel"/>
    <w:tmpl w:val="4C38581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8" w15:restartNumberingAfterBreak="0">
    <w:nsid w:val="67236732"/>
    <w:multiLevelType w:val="multilevel"/>
    <w:tmpl w:val="783E4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67DA60FA"/>
    <w:multiLevelType w:val="multilevel"/>
    <w:tmpl w:val="4566E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67F20711"/>
    <w:multiLevelType w:val="multilevel"/>
    <w:tmpl w:val="B0427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68B077B3"/>
    <w:multiLevelType w:val="hybridMultilevel"/>
    <w:tmpl w:val="6CAA26D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2" w15:restartNumberingAfterBreak="0">
    <w:nsid w:val="68ED365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3" w15:restartNumberingAfterBreak="0">
    <w:nsid w:val="6BEE6924"/>
    <w:multiLevelType w:val="multilevel"/>
    <w:tmpl w:val="D5047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70176B10"/>
    <w:multiLevelType w:val="hybridMultilevel"/>
    <w:tmpl w:val="33D02722"/>
    <w:lvl w:ilvl="0" w:tplc="D0AE51E2">
      <w:start w:val="1"/>
      <w:numFmt w:val="decimal"/>
      <w:lvlText w:val="%1)"/>
      <w:lvlJc w:val="left"/>
      <w:pPr>
        <w:ind w:left="720" w:hanging="360"/>
      </w:pPr>
      <w:rPr>
        <w:rFonts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706D632B"/>
    <w:multiLevelType w:val="multilevel"/>
    <w:tmpl w:val="7A2A3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728E75CC"/>
    <w:multiLevelType w:val="multilevel"/>
    <w:tmpl w:val="DE7E0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72D935CF"/>
    <w:multiLevelType w:val="hybridMultilevel"/>
    <w:tmpl w:val="FD368B2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8" w15:restartNumberingAfterBreak="0">
    <w:nsid w:val="743E42FD"/>
    <w:multiLevelType w:val="hybridMultilevel"/>
    <w:tmpl w:val="2A4CF100"/>
    <w:lvl w:ilvl="0" w:tplc="0409000F">
      <w:start w:val="1"/>
      <w:numFmt w:val="decimal"/>
      <w:lvlText w:val="%1."/>
      <w:lvlJc w:val="left"/>
      <w:pPr>
        <w:ind w:left="720" w:hanging="360"/>
      </w:pPr>
    </w:lvl>
    <w:lvl w:ilvl="1" w:tplc="9236BEF0">
      <w:start w:val="1"/>
      <w:numFmt w:val="lowerLetter"/>
      <w:lvlText w:val="%2)"/>
      <w:lvlJc w:val="left"/>
      <w:pPr>
        <w:ind w:left="1440" w:hanging="360"/>
      </w:pPr>
      <w:rPr>
        <w:rFonts w:hint="default"/>
      </w:rPr>
    </w:lvl>
    <w:lvl w:ilvl="2" w:tplc="0DCEFB96">
      <w:start w:val="1"/>
      <w:numFmt w:val="decimal"/>
      <w:lvlText w:val="%3)"/>
      <w:lvlJc w:val="left"/>
      <w:pPr>
        <w:ind w:left="2340" w:hanging="360"/>
      </w:pPr>
      <w:rPr>
        <w:rFonts w:hint="default"/>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4FE75CB"/>
    <w:multiLevelType w:val="multilevel"/>
    <w:tmpl w:val="6234DD9A"/>
    <w:lvl w:ilvl="0">
      <w:start w:val="4"/>
      <w:numFmt w:val="upperRoman"/>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0" w15:restartNumberingAfterBreak="0">
    <w:nsid w:val="78A65D70"/>
    <w:multiLevelType w:val="hybridMultilevel"/>
    <w:tmpl w:val="B26C6492"/>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01" w15:restartNumberingAfterBreak="0">
    <w:nsid w:val="7A427DBF"/>
    <w:multiLevelType w:val="multilevel"/>
    <w:tmpl w:val="971A5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7B890623"/>
    <w:multiLevelType w:val="hybridMultilevel"/>
    <w:tmpl w:val="21D080EC"/>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03" w15:restartNumberingAfterBreak="0">
    <w:nsid w:val="7B9F65AC"/>
    <w:multiLevelType w:val="hybridMultilevel"/>
    <w:tmpl w:val="81307056"/>
    <w:lvl w:ilvl="0" w:tplc="1C0A0015">
      <w:start w:val="1"/>
      <w:numFmt w:val="upperLetter"/>
      <w:lvlText w:val="%1."/>
      <w:lvlJc w:val="left"/>
      <w:pPr>
        <w:ind w:left="1440" w:hanging="360"/>
      </w:pPr>
    </w:lvl>
    <w:lvl w:ilvl="1" w:tplc="2C7E236C">
      <w:start w:val="1"/>
      <w:numFmt w:val="decimal"/>
      <w:lvlText w:val="%2."/>
      <w:lvlJc w:val="left"/>
      <w:pPr>
        <w:ind w:left="2490" w:hanging="690"/>
      </w:pPr>
      <w:rPr>
        <w:rFonts w:hint="default"/>
      </w:r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104" w15:restartNumberingAfterBreak="0">
    <w:nsid w:val="7BE01015"/>
    <w:multiLevelType w:val="hybridMultilevel"/>
    <w:tmpl w:val="D5525210"/>
    <w:lvl w:ilvl="0" w:tplc="96CA6C6C">
      <w:start w:val="1"/>
      <w:numFmt w:val="decimal"/>
      <w:lvlText w:val="5.%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BF66CD7"/>
    <w:multiLevelType w:val="multilevel"/>
    <w:tmpl w:val="9C12E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7C8E3939"/>
    <w:multiLevelType w:val="multilevel"/>
    <w:tmpl w:val="F6E43112"/>
    <w:lvl w:ilvl="0">
      <w:start w:val="3"/>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07" w15:restartNumberingAfterBreak="0">
    <w:nsid w:val="7D382863"/>
    <w:multiLevelType w:val="multilevel"/>
    <w:tmpl w:val="4AE22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7D7A0171"/>
    <w:multiLevelType w:val="hybridMultilevel"/>
    <w:tmpl w:val="F294CE2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9" w15:restartNumberingAfterBreak="0">
    <w:nsid w:val="7D812170"/>
    <w:multiLevelType w:val="multilevel"/>
    <w:tmpl w:val="19E6F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26426569">
    <w:abstractNumId w:val="82"/>
  </w:num>
  <w:num w:numId="2" w16cid:durableId="651568117">
    <w:abstractNumId w:val="32"/>
  </w:num>
  <w:num w:numId="3" w16cid:durableId="2136410270">
    <w:abstractNumId w:val="72"/>
  </w:num>
  <w:num w:numId="4" w16cid:durableId="674959189">
    <w:abstractNumId w:val="98"/>
  </w:num>
  <w:num w:numId="5" w16cid:durableId="1812861523">
    <w:abstractNumId w:val="31"/>
  </w:num>
  <w:num w:numId="6" w16cid:durableId="1894997710">
    <w:abstractNumId w:val="103"/>
  </w:num>
  <w:num w:numId="7" w16cid:durableId="1398937148">
    <w:abstractNumId w:val="104"/>
  </w:num>
  <w:num w:numId="8" w16cid:durableId="890113516">
    <w:abstractNumId w:val="77"/>
  </w:num>
  <w:num w:numId="9" w16cid:durableId="340553131">
    <w:abstractNumId w:val="52"/>
  </w:num>
  <w:num w:numId="10" w16cid:durableId="1551528494">
    <w:abstractNumId w:val="94"/>
  </w:num>
  <w:num w:numId="11" w16cid:durableId="150028289">
    <w:abstractNumId w:val="75"/>
  </w:num>
  <w:num w:numId="12" w16cid:durableId="736436313">
    <w:abstractNumId w:val="39"/>
  </w:num>
  <w:num w:numId="13" w16cid:durableId="1936554426">
    <w:abstractNumId w:val="85"/>
  </w:num>
  <w:num w:numId="14" w16cid:durableId="904604615">
    <w:abstractNumId w:val="56"/>
  </w:num>
  <w:num w:numId="15" w16cid:durableId="602955931">
    <w:abstractNumId w:val="100"/>
  </w:num>
  <w:num w:numId="16" w16cid:durableId="62804355">
    <w:abstractNumId w:val="64"/>
  </w:num>
  <w:num w:numId="17" w16cid:durableId="1705210245">
    <w:abstractNumId w:val="54"/>
  </w:num>
  <w:num w:numId="18" w16cid:durableId="1536231473">
    <w:abstractNumId w:val="8"/>
  </w:num>
  <w:num w:numId="19" w16cid:durableId="325590653">
    <w:abstractNumId w:val="87"/>
  </w:num>
  <w:num w:numId="20" w16cid:durableId="146820107">
    <w:abstractNumId w:val="3"/>
  </w:num>
  <w:num w:numId="21" w16cid:durableId="69157114">
    <w:abstractNumId w:val="67"/>
  </w:num>
  <w:num w:numId="22" w16cid:durableId="430246203">
    <w:abstractNumId w:val="38"/>
  </w:num>
  <w:num w:numId="23" w16cid:durableId="34962950">
    <w:abstractNumId w:val="12"/>
  </w:num>
  <w:num w:numId="24" w16cid:durableId="2102296211">
    <w:abstractNumId w:val="73"/>
  </w:num>
  <w:num w:numId="25" w16cid:durableId="1085735074">
    <w:abstractNumId w:val="6"/>
  </w:num>
  <w:num w:numId="26" w16cid:durableId="1046222152">
    <w:abstractNumId w:val="25"/>
  </w:num>
  <w:num w:numId="27" w16cid:durableId="2113359703">
    <w:abstractNumId w:val="106"/>
  </w:num>
  <w:num w:numId="28" w16cid:durableId="45105572">
    <w:abstractNumId w:val="99"/>
  </w:num>
  <w:num w:numId="29" w16cid:durableId="79956446">
    <w:abstractNumId w:val="92"/>
  </w:num>
  <w:num w:numId="30" w16cid:durableId="1746301876">
    <w:abstractNumId w:val="7"/>
  </w:num>
  <w:num w:numId="31" w16cid:durableId="1965621976">
    <w:abstractNumId w:val="78"/>
  </w:num>
  <w:num w:numId="32" w16cid:durableId="252202439">
    <w:abstractNumId w:val="0"/>
  </w:num>
  <w:num w:numId="33" w16cid:durableId="1209612305">
    <w:abstractNumId w:val="37"/>
  </w:num>
  <w:num w:numId="34" w16cid:durableId="1161430113">
    <w:abstractNumId w:val="30"/>
  </w:num>
  <w:num w:numId="35" w16cid:durableId="1441413897">
    <w:abstractNumId w:val="15"/>
  </w:num>
  <w:num w:numId="36" w16cid:durableId="1305893587">
    <w:abstractNumId w:val="22"/>
  </w:num>
  <w:num w:numId="37" w16cid:durableId="1728449729">
    <w:abstractNumId w:val="97"/>
  </w:num>
  <w:num w:numId="38" w16cid:durableId="1430396479">
    <w:abstractNumId w:val="84"/>
  </w:num>
  <w:num w:numId="39" w16cid:durableId="1763331820">
    <w:abstractNumId w:val="9"/>
  </w:num>
  <w:num w:numId="40" w16cid:durableId="1083381169">
    <w:abstractNumId w:val="96"/>
  </w:num>
  <w:num w:numId="41" w16cid:durableId="705256320">
    <w:abstractNumId w:val="74"/>
  </w:num>
  <w:num w:numId="42" w16cid:durableId="2067222830">
    <w:abstractNumId w:val="14"/>
  </w:num>
  <w:num w:numId="43" w16cid:durableId="1698047400">
    <w:abstractNumId w:val="61"/>
  </w:num>
  <w:num w:numId="44" w16cid:durableId="517813789">
    <w:abstractNumId w:val="19"/>
  </w:num>
  <w:num w:numId="45" w16cid:durableId="1299409726">
    <w:abstractNumId w:val="47"/>
  </w:num>
  <w:num w:numId="46" w16cid:durableId="310329149">
    <w:abstractNumId w:val="88"/>
  </w:num>
  <w:num w:numId="47" w16cid:durableId="1114447196">
    <w:abstractNumId w:val="48"/>
  </w:num>
  <w:num w:numId="48" w16cid:durableId="329791461">
    <w:abstractNumId w:val="27"/>
  </w:num>
  <w:num w:numId="49" w16cid:durableId="2082628906">
    <w:abstractNumId w:val="109"/>
  </w:num>
  <w:num w:numId="50" w16cid:durableId="197401820">
    <w:abstractNumId w:val="58"/>
  </w:num>
  <w:num w:numId="51" w16cid:durableId="214396199">
    <w:abstractNumId w:val="71"/>
  </w:num>
  <w:num w:numId="52" w16cid:durableId="1781605312">
    <w:abstractNumId w:val="49"/>
  </w:num>
  <w:num w:numId="53" w16cid:durableId="679509335">
    <w:abstractNumId w:val="60"/>
  </w:num>
  <w:num w:numId="54" w16cid:durableId="944190655">
    <w:abstractNumId w:val="42"/>
  </w:num>
  <w:num w:numId="55" w16cid:durableId="288560250">
    <w:abstractNumId w:val="107"/>
  </w:num>
  <w:num w:numId="56" w16cid:durableId="1996296650">
    <w:abstractNumId w:val="50"/>
  </w:num>
  <w:num w:numId="57" w16cid:durableId="1859999674">
    <w:abstractNumId w:val="18"/>
  </w:num>
  <w:num w:numId="58" w16cid:durableId="1409383303">
    <w:abstractNumId w:val="44"/>
  </w:num>
  <w:num w:numId="59" w16cid:durableId="934242603">
    <w:abstractNumId w:val="63"/>
  </w:num>
  <w:num w:numId="60" w16cid:durableId="479813229">
    <w:abstractNumId w:val="93"/>
  </w:num>
  <w:num w:numId="61" w16cid:durableId="636645159">
    <w:abstractNumId w:val="57"/>
  </w:num>
  <w:num w:numId="62" w16cid:durableId="2113357136">
    <w:abstractNumId w:val="70"/>
  </w:num>
  <w:num w:numId="63" w16cid:durableId="275412631">
    <w:abstractNumId w:val="81"/>
  </w:num>
  <w:num w:numId="64" w16cid:durableId="1790011155">
    <w:abstractNumId w:val="79"/>
  </w:num>
  <w:num w:numId="65" w16cid:durableId="589435515">
    <w:abstractNumId w:val="11"/>
  </w:num>
  <w:num w:numId="66" w16cid:durableId="1100444455">
    <w:abstractNumId w:val="21"/>
  </w:num>
  <w:num w:numId="67" w16cid:durableId="711999875">
    <w:abstractNumId w:val="90"/>
  </w:num>
  <w:num w:numId="68" w16cid:durableId="1933393724">
    <w:abstractNumId w:val="16"/>
  </w:num>
  <w:num w:numId="69" w16cid:durableId="392046249">
    <w:abstractNumId w:val="34"/>
  </w:num>
  <w:num w:numId="70" w16cid:durableId="1937589138">
    <w:abstractNumId w:val="83"/>
  </w:num>
  <w:num w:numId="71" w16cid:durableId="2117171910">
    <w:abstractNumId w:val="101"/>
  </w:num>
  <w:num w:numId="72" w16cid:durableId="307170414">
    <w:abstractNumId w:val="59"/>
  </w:num>
  <w:num w:numId="73" w16cid:durableId="919564581">
    <w:abstractNumId w:val="29"/>
  </w:num>
  <w:num w:numId="74" w16cid:durableId="1998991988">
    <w:abstractNumId w:val="80"/>
  </w:num>
  <w:num w:numId="75" w16cid:durableId="1976986533">
    <w:abstractNumId w:val="45"/>
  </w:num>
  <w:num w:numId="76" w16cid:durableId="469130418">
    <w:abstractNumId w:val="95"/>
  </w:num>
  <w:num w:numId="77" w16cid:durableId="1838418777">
    <w:abstractNumId w:val="4"/>
  </w:num>
  <w:num w:numId="78" w16cid:durableId="1244874275">
    <w:abstractNumId w:val="105"/>
  </w:num>
  <w:num w:numId="79" w16cid:durableId="333578492">
    <w:abstractNumId w:val="33"/>
  </w:num>
  <w:num w:numId="80" w16cid:durableId="1627617396">
    <w:abstractNumId w:val="13"/>
  </w:num>
  <w:num w:numId="81" w16cid:durableId="1886133793">
    <w:abstractNumId w:val="5"/>
  </w:num>
  <w:num w:numId="82" w16cid:durableId="956764503">
    <w:abstractNumId w:val="102"/>
  </w:num>
  <w:num w:numId="83" w16cid:durableId="1932394903">
    <w:abstractNumId w:val="40"/>
  </w:num>
  <w:num w:numId="84" w16cid:durableId="465316912">
    <w:abstractNumId w:val="91"/>
  </w:num>
  <w:num w:numId="85" w16cid:durableId="936250606">
    <w:abstractNumId w:val="28"/>
  </w:num>
  <w:num w:numId="86" w16cid:durableId="23023702">
    <w:abstractNumId w:val="43"/>
  </w:num>
  <w:num w:numId="87" w16cid:durableId="1278832830">
    <w:abstractNumId w:val="108"/>
  </w:num>
  <w:num w:numId="88" w16cid:durableId="352730795">
    <w:abstractNumId w:val="69"/>
  </w:num>
  <w:num w:numId="89" w16cid:durableId="1309936256">
    <w:abstractNumId w:val="10"/>
  </w:num>
  <w:num w:numId="90" w16cid:durableId="379404837">
    <w:abstractNumId w:val="65"/>
  </w:num>
  <w:num w:numId="91" w16cid:durableId="685331942">
    <w:abstractNumId w:val="66"/>
  </w:num>
  <w:num w:numId="92" w16cid:durableId="993877857">
    <w:abstractNumId w:val="20"/>
  </w:num>
  <w:num w:numId="93" w16cid:durableId="1392268901">
    <w:abstractNumId w:val="86"/>
  </w:num>
  <w:num w:numId="94" w16cid:durableId="1643463878">
    <w:abstractNumId w:val="23"/>
  </w:num>
  <w:num w:numId="95" w16cid:durableId="137963567">
    <w:abstractNumId w:val="26"/>
  </w:num>
  <w:num w:numId="96" w16cid:durableId="369770688">
    <w:abstractNumId w:val="51"/>
  </w:num>
  <w:num w:numId="97" w16cid:durableId="2078627204">
    <w:abstractNumId w:val="76"/>
  </w:num>
  <w:num w:numId="98" w16cid:durableId="949430747">
    <w:abstractNumId w:val="1"/>
  </w:num>
  <w:num w:numId="99" w16cid:durableId="714814525">
    <w:abstractNumId w:val="89"/>
  </w:num>
  <w:num w:numId="100" w16cid:durableId="767651457">
    <w:abstractNumId w:val="41"/>
  </w:num>
  <w:num w:numId="101" w16cid:durableId="185103334">
    <w:abstractNumId w:val="17"/>
  </w:num>
  <w:num w:numId="102" w16cid:durableId="1001858153">
    <w:abstractNumId w:val="46"/>
  </w:num>
  <w:num w:numId="103" w16cid:durableId="1718747685">
    <w:abstractNumId w:val="62"/>
  </w:num>
  <w:num w:numId="104" w16cid:durableId="571816014">
    <w:abstractNumId w:val="68"/>
  </w:num>
  <w:num w:numId="105" w16cid:durableId="1545946329">
    <w:abstractNumId w:val="2"/>
  </w:num>
  <w:num w:numId="106" w16cid:durableId="372273222">
    <w:abstractNumId w:val="24"/>
  </w:num>
  <w:num w:numId="107" w16cid:durableId="346447424">
    <w:abstractNumId w:val="55"/>
  </w:num>
  <w:num w:numId="108" w16cid:durableId="1380589959">
    <w:abstractNumId w:val="35"/>
  </w:num>
  <w:num w:numId="109" w16cid:durableId="836648902">
    <w:abstractNumId w:val="36"/>
  </w:num>
  <w:num w:numId="110" w16cid:durableId="850265209">
    <w:abstractNumId w:val="53"/>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es-DO" w:vendorID="64" w:dllVersion="0" w:nlCheck="1" w:checkStyle="0"/>
  <w:activeWritingStyle w:appName="MSWord" w:lang="en-US" w:vendorID="64" w:dllVersion="0" w:nlCheck="1" w:checkStyle="0"/>
  <w:activeWritingStyle w:appName="MSWord" w:lang="es-ES" w:vendorID="64" w:dllVersion="0" w:nlCheck="1" w:checkStyle="0"/>
  <w:activeWritingStyle w:appName="MSWord" w:lang="es-US" w:vendorID="64" w:dllVersion="0" w:nlCheck="1" w:checkStyle="0"/>
  <w:activeWritingStyle w:appName="MSWord" w:lang="es-419" w:vendorID="64" w:dllVersion="0" w:nlCheck="1" w:checkStyle="0"/>
  <w:activeWritingStyle w:appName="MSWord" w:lang="es-CL"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AR" w:vendorID="64" w:dllVersion="0" w:nlCheck="1" w:checkStyle="0"/>
  <w:activeWritingStyle w:appName="MSWord" w:lang="pt-BR" w:vendorID="64" w:dllVersion="0" w:nlCheck="1" w:checkStyle="0"/>
  <w:proofState w:spelling="clean" w:grammar="clean"/>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022F"/>
    <w:rsid w:val="000003AF"/>
    <w:rsid w:val="000010E1"/>
    <w:rsid w:val="0000131D"/>
    <w:rsid w:val="0000190B"/>
    <w:rsid w:val="00001F82"/>
    <w:rsid w:val="000020EC"/>
    <w:rsid w:val="000021D4"/>
    <w:rsid w:val="0000235D"/>
    <w:rsid w:val="0000340C"/>
    <w:rsid w:val="000039B5"/>
    <w:rsid w:val="00004B9E"/>
    <w:rsid w:val="00004DE6"/>
    <w:rsid w:val="00004F54"/>
    <w:rsid w:val="0000598E"/>
    <w:rsid w:val="00007F6F"/>
    <w:rsid w:val="00012D48"/>
    <w:rsid w:val="00013FCE"/>
    <w:rsid w:val="000143F7"/>
    <w:rsid w:val="000145A6"/>
    <w:rsid w:val="000147C4"/>
    <w:rsid w:val="00014C35"/>
    <w:rsid w:val="00014E93"/>
    <w:rsid w:val="00016816"/>
    <w:rsid w:val="0001684D"/>
    <w:rsid w:val="00020469"/>
    <w:rsid w:val="000213AD"/>
    <w:rsid w:val="00023048"/>
    <w:rsid w:val="0002367A"/>
    <w:rsid w:val="000243E9"/>
    <w:rsid w:val="00025130"/>
    <w:rsid w:val="00025E55"/>
    <w:rsid w:val="00027ADF"/>
    <w:rsid w:val="00027F33"/>
    <w:rsid w:val="00031815"/>
    <w:rsid w:val="0003216F"/>
    <w:rsid w:val="00032357"/>
    <w:rsid w:val="0003286A"/>
    <w:rsid w:val="00032CC6"/>
    <w:rsid w:val="00034142"/>
    <w:rsid w:val="00034DCC"/>
    <w:rsid w:val="0003589D"/>
    <w:rsid w:val="00036A37"/>
    <w:rsid w:val="00036A86"/>
    <w:rsid w:val="00036EB9"/>
    <w:rsid w:val="00036EF5"/>
    <w:rsid w:val="00037307"/>
    <w:rsid w:val="00037758"/>
    <w:rsid w:val="00040923"/>
    <w:rsid w:val="000424DE"/>
    <w:rsid w:val="00042CC1"/>
    <w:rsid w:val="000439B0"/>
    <w:rsid w:val="000457BB"/>
    <w:rsid w:val="00045A20"/>
    <w:rsid w:val="00045FE7"/>
    <w:rsid w:val="00046B25"/>
    <w:rsid w:val="00046D93"/>
    <w:rsid w:val="00050017"/>
    <w:rsid w:val="00051BD8"/>
    <w:rsid w:val="00053580"/>
    <w:rsid w:val="00053E39"/>
    <w:rsid w:val="000541F0"/>
    <w:rsid w:val="00054553"/>
    <w:rsid w:val="000545DD"/>
    <w:rsid w:val="000555D0"/>
    <w:rsid w:val="00055666"/>
    <w:rsid w:val="00056898"/>
    <w:rsid w:val="00056BB5"/>
    <w:rsid w:val="000607A4"/>
    <w:rsid w:val="00060E45"/>
    <w:rsid w:val="00061161"/>
    <w:rsid w:val="000612E2"/>
    <w:rsid w:val="00062D78"/>
    <w:rsid w:val="000630E5"/>
    <w:rsid w:val="0006310E"/>
    <w:rsid w:val="0006328D"/>
    <w:rsid w:val="00063492"/>
    <w:rsid w:val="000655A8"/>
    <w:rsid w:val="0006565D"/>
    <w:rsid w:val="00066290"/>
    <w:rsid w:val="000662DF"/>
    <w:rsid w:val="0006640E"/>
    <w:rsid w:val="000706D3"/>
    <w:rsid w:val="0007427A"/>
    <w:rsid w:val="00074285"/>
    <w:rsid w:val="000744E4"/>
    <w:rsid w:val="00074CA7"/>
    <w:rsid w:val="00075DD6"/>
    <w:rsid w:val="00076B18"/>
    <w:rsid w:val="0007783D"/>
    <w:rsid w:val="0007798F"/>
    <w:rsid w:val="00077AFA"/>
    <w:rsid w:val="00077CE0"/>
    <w:rsid w:val="00081021"/>
    <w:rsid w:val="000826F2"/>
    <w:rsid w:val="000859F5"/>
    <w:rsid w:val="0008631B"/>
    <w:rsid w:val="00086D5A"/>
    <w:rsid w:val="00087860"/>
    <w:rsid w:val="00087F93"/>
    <w:rsid w:val="00087FA4"/>
    <w:rsid w:val="000900B3"/>
    <w:rsid w:val="000900F6"/>
    <w:rsid w:val="00090D26"/>
    <w:rsid w:val="00091204"/>
    <w:rsid w:val="0009120E"/>
    <w:rsid w:val="00091813"/>
    <w:rsid w:val="00091D05"/>
    <w:rsid w:val="000922AD"/>
    <w:rsid w:val="000929D0"/>
    <w:rsid w:val="00093419"/>
    <w:rsid w:val="00093D81"/>
    <w:rsid w:val="00094B0B"/>
    <w:rsid w:val="00094BB4"/>
    <w:rsid w:val="00095408"/>
    <w:rsid w:val="00096240"/>
    <w:rsid w:val="00096A90"/>
    <w:rsid w:val="00097360"/>
    <w:rsid w:val="000975CC"/>
    <w:rsid w:val="000A069E"/>
    <w:rsid w:val="000A07AC"/>
    <w:rsid w:val="000A0E77"/>
    <w:rsid w:val="000A101F"/>
    <w:rsid w:val="000A10BE"/>
    <w:rsid w:val="000A111A"/>
    <w:rsid w:val="000A1611"/>
    <w:rsid w:val="000A1C80"/>
    <w:rsid w:val="000A1E04"/>
    <w:rsid w:val="000A1EBE"/>
    <w:rsid w:val="000A3E92"/>
    <w:rsid w:val="000A4D47"/>
    <w:rsid w:val="000A5F80"/>
    <w:rsid w:val="000A60DC"/>
    <w:rsid w:val="000A6A6D"/>
    <w:rsid w:val="000B0AA6"/>
    <w:rsid w:val="000B1BC1"/>
    <w:rsid w:val="000B20EB"/>
    <w:rsid w:val="000B5382"/>
    <w:rsid w:val="000B5615"/>
    <w:rsid w:val="000C00E7"/>
    <w:rsid w:val="000C0DDD"/>
    <w:rsid w:val="000C4517"/>
    <w:rsid w:val="000C4AB5"/>
    <w:rsid w:val="000C58A9"/>
    <w:rsid w:val="000C5F38"/>
    <w:rsid w:val="000C66B9"/>
    <w:rsid w:val="000C6981"/>
    <w:rsid w:val="000C6B0C"/>
    <w:rsid w:val="000C7154"/>
    <w:rsid w:val="000C7D7D"/>
    <w:rsid w:val="000D06D0"/>
    <w:rsid w:val="000D0E63"/>
    <w:rsid w:val="000D12DB"/>
    <w:rsid w:val="000D228D"/>
    <w:rsid w:val="000D2549"/>
    <w:rsid w:val="000D43DC"/>
    <w:rsid w:val="000D48D0"/>
    <w:rsid w:val="000D6091"/>
    <w:rsid w:val="000D7123"/>
    <w:rsid w:val="000E0739"/>
    <w:rsid w:val="000E09EC"/>
    <w:rsid w:val="000E1E75"/>
    <w:rsid w:val="000E2547"/>
    <w:rsid w:val="000E27B2"/>
    <w:rsid w:val="000E3CB1"/>
    <w:rsid w:val="000E4A8E"/>
    <w:rsid w:val="000E5D03"/>
    <w:rsid w:val="000E5D3B"/>
    <w:rsid w:val="000E6614"/>
    <w:rsid w:val="000E787B"/>
    <w:rsid w:val="000F08B9"/>
    <w:rsid w:val="000F0B07"/>
    <w:rsid w:val="000F0E24"/>
    <w:rsid w:val="000F123D"/>
    <w:rsid w:val="000F1B05"/>
    <w:rsid w:val="000F1D87"/>
    <w:rsid w:val="000F3F6B"/>
    <w:rsid w:val="000F4062"/>
    <w:rsid w:val="000F4213"/>
    <w:rsid w:val="000F51D6"/>
    <w:rsid w:val="000F6E02"/>
    <w:rsid w:val="000F6E79"/>
    <w:rsid w:val="000F7442"/>
    <w:rsid w:val="001011ED"/>
    <w:rsid w:val="00101660"/>
    <w:rsid w:val="00102A31"/>
    <w:rsid w:val="00102EBA"/>
    <w:rsid w:val="001072F1"/>
    <w:rsid w:val="001075F7"/>
    <w:rsid w:val="00107678"/>
    <w:rsid w:val="001106E3"/>
    <w:rsid w:val="00111463"/>
    <w:rsid w:val="00111745"/>
    <w:rsid w:val="001118C9"/>
    <w:rsid w:val="0011202B"/>
    <w:rsid w:val="00113B2A"/>
    <w:rsid w:val="001141EB"/>
    <w:rsid w:val="0011423F"/>
    <w:rsid w:val="0011472F"/>
    <w:rsid w:val="00114945"/>
    <w:rsid w:val="0011598D"/>
    <w:rsid w:val="001163F8"/>
    <w:rsid w:val="001167BA"/>
    <w:rsid w:val="001173B8"/>
    <w:rsid w:val="00120926"/>
    <w:rsid w:val="001214B8"/>
    <w:rsid w:val="001218FB"/>
    <w:rsid w:val="00121A3F"/>
    <w:rsid w:val="00122380"/>
    <w:rsid w:val="001232D0"/>
    <w:rsid w:val="00123B18"/>
    <w:rsid w:val="00123C1D"/>
    <w:rsid w:val="00123E5E"/>
    <w:rsid w:val="001240D0"/>
    <w:rsid w:val="00124FF5"/>
    <w:rsid w:val="00125052"/>
    <w:rsid w:val="001252EC"/>
    <w:rsid w:val="001269C3"/>
    <w:rsid w:val="001270CB"/>
    <w:rsid w:val="00127927"/>
    <w:rsid w:val="0013034D"/>
    <w:rsid w:val="001308F8"/>
    <w:rsid w:val="00131DBA"/>
    <w:rsid w:val="001322D8"/>
    <w:rsid w:val="00132BDC"/>
    <w:rsid w:val="00132F0B"/>
    <w:rsid w:val="001341AB"/>
    <w:rsid w:val="00134203"/>
    <w:rsid w:val="00135FA7"/>
    <w:rsid w:val="001376EB"/>
    <w:rsid w:val="001413BC"/>
    <w:rsid w:val="001414E6"/>
    <w:rsid w:val="001418A2"/>
    <w:rsid w:val="001419B6"/>
    <w:rsid w:val="00144215"/>
    <w:rsid w:val="00144B94"/>
    <w:rsid w:val="00144D6E"/>
    <w:rsid w:val="00144DE8"/>
    <w:rsid w:val="001452A7"/>
    <w:rsid w:val="001460A3"/>
    <w:rsid w:val="00146D41"/>
    <w:rsid w:val="00147583"/>
    <w:rsid w:val="001533EC"/>
    <w:rsid w:val="00153872"/>
    <w:rsid w:val="00153AEA"/>
    <w:rsid w:val="001550B9"/>
    <w:rsid w:val="001574C9"/>
    <w:rsid w:val="0016044C"/>
    <w:rsid w:val="00160504"/>
    <w:rsid w:val="001607F1"/>
    <w:rsid w:val="00160E47"/>
    <w:rsid w:val="001631E9"/>
    <w:rsid w:val="0016320B"/>
    <w:rsid w:val="001634CF"/>
    <w:rsid w:val="001647D6"/>
    <w:rsid w:val="00164D5E"/>
    <w:rsid w:val="00165676"/>
    <w:rsid w:val="00166472"/>
    <w:rsid w:val="00167258"/>
    <w:rsid w:val="00171B9A"/>
    <w:rsid w:val="00171E2A"/>
    <w:rsid w:val="00172F08"/>
    <w:rsid w:val="00173353"/>
    <w:rsid w:val="00173865"/>
    <w:rsid w:val="00174601"/>
    <w:rsid w:val="00175073"/>
    <w:rsid w:val="00177417"/>
    <w:rsid w:val="00177F6A"/>
    <w:rsid w:val="001811D9"/>
    <w:rsid w:val="00181D7F"/>
    <w:rsid w:val="001820B1"/>
    <w:rsid w:val="00183DF3"/>
    <w:rsid w:val="00184946"/>
    <w:rsid w:val="00185866"/>
    <w:rsid w:val="00185F31"/>
    <w:rsid w:val="00186A0D"/>
    <w:rsid w:val="00186F98"/>
    <w:rsid w:val="00190F9E"/>
    <w:rsid w:val="00191471"/>
    <w:rsid w:val="00191637"/>
    <w:rsid w:val="00191FAC"/>
    <w:rsid w:val="00192419"/>
    <w:rsid w:val="00192C14"/>
    <w:rsid w:val="00192F2B"/>
    <w:rsid w:val="00193C79"/>
    <w:rsid w:val="0019406B"/>
    <w:rsid w:val="00194122"/>
    <w:rsid w:val="00194153"/>
    <w:rsid w:val="00196660"/>
    <w:rsid w:val="00196A29"/>
    <w:rsid w:val="001972A0"/>
    <w:rsid w:val="00197762"/>
    <w:rsid w:val="001A1846"/>
    <w:rsid w:val="001A1B3C"/>
    <w:rsid w:val="001A3CD7"/>
    <w:rsid w:val="001A5207"/>
    <w:rsid w:val="001A6230"/>
    <w:rsid w:val="001A6D23"/>
    <w:rsid w:val="001A72EB"/>
    <w:rsid w:val="001B07C8"/>
    <w:rsid w:val="001B0C4A"/>
    <w:rsid w:val="001B14F6"/>
    <w:rsid w:val="001B1A9F"/>
    <w:rsid w:val="001B1F1A"/>
    <w:rsid w:val="001B2A01"/>
    <w:rsid w:val="001B2CA4"/>
    <w:rsid w:val="001B32BC"/>
    <w:rsid w:val="001B5A3B"/>
    <w:rsid w:val="001B5C85"/>
    <w:rsid w:val="001C22D5"/>
    <w:rsid w:val="001C31F9"/>
    <w:rsid w:val="001C372A"/>
    <w:rsid w:val="001C4256"/>
    <w:rsid w:val="001C4670"/>
    <w:rsid w:val="001C63A8"/>
    <w:rsid w:val="001D01AA"/>
    <w:rsid w:val="001D141A"/>
    <w:rsid w:val="001D3524"/>
    <w:rsid w:val="001D3B21"/>
    <w:rsid w:val="001D3ECE"/>
    <w:rsid w:val="001D463C"/>
    <w:rsid w:val="001D4970"/>
    <w:rsid w:val="001D4DD8"/>
    <w:rsid w:val="001D529C"/>
    <w:rsid w:val="001D55E7"/>
    <w:rsid w:val="001D568D"/>
    <w:rsid w:val="001D631D"/>
    <w:rsid w:val="001E0783"/>
    <w:rsid w:val="001E1AAE"/>
    <w:rsid w:val="001E213D"/>
    <w:rsid w:val="001E246B"/>
    <w:rsid w:val="001E2603"/>
    <w:rsid w:val="001E2916"/>
    <w:rsid w:val="001E2CEA"/>
    <w:rsid w:val="001E2E6F"/>
    <w:rsid w:val="001E3A2F"/>
    <w:rsid w:val="001E404A"/>
    <w:rsid w:val="001E453D"/>
    <w:rsid w:val="001E64EA"/>
    <w:rsid w:val="001E6F53"/>
    <w:rsid w:val="001E7038"/>
    <w:rsid w:val="001E7908"/>
    <w:rsid w:val="001E7964"/>
    <w:rsid w:val="001E7B22"/>
    <w:rsid w:val="001F10DB"/>
    <w:rsid w:val="001F1111"/>
    <w:rsid w:val="001F140B"/>
    <w:rsid w:val="001F220D"/>
    <w:rsid w:val="001F32C6"/>
    <w:rsid w:val="001F442D"/>
    <w:rsid w:val="001F47DE"/>
    <w:rsid w:val="001F4B68"/>
    <w:rsid w:val="001F4E6F"/>
    <w:rsid w:val="001F5327"/>
    <w:rsid w:val="001F5E7B"/>
    <w:rsid w:val="001F66E6"/>
    <w:rsid w:val="001F6714"/>
    <w:rsid w:val="001F7411"/>
    <w:rsid w:val="001F7C8D"/>
    <w:rsid w:val="001F7F6A"/>
    <w:rsid w:val="00202260"/>
    <w:rsid w:val="002053AF"/>
    <w:rsid w:val="00206554"/>
    <w:rsid w:val="00206D49"/>
    <w:rsid w:val="00210C99"/>
    <w:rsid w:val="00211060"/>
    <w:rsid w:val="0021106F"/>
    <w:rsid w:val="00211E84"/>
    <w:rsid w:val="00211F4D"/>
    <w:rsid w:val="00216321"/>
    <w:rsid w:val="00216453"/>
    <w:rsid w:val="00216CE3"/>
    <w:rsid w:val="0022178C"/>
    <w:rsid w:val="00221863"/>
    <w:rsid w:val="0022328B"/>
    <w:rsid w:val="00223582"/>
    <w:rsid w:val="00223782"/>
    <w:rsid w:val="00226003"/>
    <w:rsid w:val="00227DB9"/>
    <w:rsid w:val="00230C1C"/>
    <w:rsid w:val="00230E63"/>
    <w:rsid w:val="00230F48"/>
    <w:rsid w:val="0023229F"/>
    <w:rsid w:val="0023388D"/>
    <w:rsid w:val="00233925"/>
    <w:rsid w:val="00234C6C"/>
    <w:rsid w:val="00236677"/>
    <w:rsid w:val="00237A4A"/>
    <w:rsid w:val="00237F07"/>
    <w:rsid w:val="00241786"/>
    <w:rsid w:val="00241D0E"/>
    <w:rsid w:val="00242503"/>
    <w:rsid w:val="00243333"/>
    <w:rsid w:val="00243470"/>
    <w:rsid w:val="0024352A"/>
    <w:rsid w:val="00244628"/>
    <w:rsid w:val="00244A0C"/>
    <w:rsid w:val="00244B04"/>
    <w:rsid w:val="00245C19"/>
    <w:rsid w:val="00245CD2"/>
    <w:rsid w:val="00246D92"/>
    <w:rsid w:val="00246F2C"/>
    <w:rsid w:val="00247316"/>
    <w:rsid w:val="002479CE"/>
    <w:rsid w:val="002503A4"/>
    <w:rsid w:val="00250508"/>
    <w:rsid w:val="00253DA8"/>
    <w:rsid w:val="002565B1"/>
    <w:rsid w:val="0025795D"/>
    <w:rsid w:val="0026021E"/>
    <w:rsid w:val="002605C7"/>
    <w:rsid w:val="0026094D"/>
    <w:rsid w:val="00260C24"/>
    <w:rsid w:val="00261006"/>
    <w:rsid w:val="00262A4E"/>
    <w:rsid w:val="00263117"/>
    <w:rsid w:val="0026377E"/>
    <w:rsid w:val="002642CE"/>
    <w:rsid w:val="002645EA"/>
    <w:rsid w:val="00264A6E"/>
    <w:rsid w:val="00266B77"/>
    <w:rsid w:val="002678DD"/>
    <w:rsid w:val="002700B2"/>
    <w:rsid w:val="00270735"/>
    <w:rsid w:val="002725C6"/>
    <w:rsid w:val="00274092"/>
    <w:rsid w:val="002746C5"/>
    <w:rsid w:val="00275026"/>
    <w:rsid w:val="002750A1"/>
    <w:rsid w:val="00275AD7"/>
    <w:rsid w:val="00275E63"/>
    <w:rsid w:val="00276290"/>
    <w:rsid w:val="002768CE"/>
    <w:rsid w:val="00277199"/>
    <w:rsid w:val="00277A7B"/>
    <w:rsid w:val="002807D4"/>
    <w:rsid w:val="002816CC"/>
    <w:rsid w:val="0028209E"/>
    <w:rsid w:val="002828BC"/>
    <w:rsid w:val="0028649E"/>
    <w:rsid w:val="00286995"/>
    <w:rsid w:val="00286C45"/>
    <w:rsid w:val="00290406"/>
    <w:rsid w:val="002919D1"/>
    <w:rsid w:val="00292270"/>
    <w:rsid w:val="00294F7B"/>
    <w:rsid w:val="00294FFF"/>
    <w:rsid w:val="002950BA"/>
    <w:rsid w:val="00295CE1"/>
    <w:rsid w:val="00296D77"/>
    <w:rsid w:val="002979AF"/>
    <w:rsid w:val="002A0C72"/>
    <w:rsid w:val="002A104C"/>
    <w:rsid w:val="002A116B"/>
    <w:rsid w:val="002A1230"/>
    <w:rsid w:val="002A3CA7"/>
    <w:rsid w:val="002A4282"/>
    <w:rsid w:val="002A4EDD"/>
    <w:rsid w:val="002A4F9F"/>
    <w:rsid w:val="002A5546"/>
    <w:rsid w:val="002A7074"/>
    <w:rsid w:val="002A7330"/>
    <w:rsid w:val="002A7B1B"/>
    <w:rsid w:val="002A7C26"/>
    <w:rsid w:val="002B0488"/>
    <w:rsid w:val="002B2123"/>
    <w:rsid w:val="002B2D27"/>
    <w:rsid w:val="002B2FA5"/>
    <w:rsid w:val="002B3171"/>
    <w:rsid w:val="002B3725"/>
    <w:rsid w:val="002B38F5"/>
    <w:rsid w:val="002B391E"/>
    <w:rsid w:val="002B4239"/>
    <w:rsid w:val="002B429E"/>
    <w:rsid w:val="002B4BC0"/>
    <w:rsid w:val="002B630F"/>
    <w:rsid w:val="002C15BC"/>
    <w:rsid w:val="002C1663"/>
    <w:rsid w:val="002C24A0"/>
    <w:rsid w:val="002C448D"/>
    <w:rsid w:val="002C4557"/>
    <w:rsid w:val="002C47FE"/>
    <w:rsid w:val="002D15BB"/>
    <w:rsid w:val="002D1C45"/>
    <w:rsid w:val="002D287D"/>
    <w:rsid w:val="002D3ADD"/>
    <w:rsid w:val="002D4F27"/>
    <w:rsid w:val="002D5F46"/>
    <w:rsid w:val="002D64D0"/>
    <w:rsid w:val="002D75F7"/>
    <w:rsid w:val="002D7C7B"/>
    <w:rsid w:val="002E049E"/>
    <w:rsid w:val="002E15C6"/>
    <w:rsid w:val="002E1D06"/>
    <w:rsid w:val="002E28EC"/>
    <w:rsid w:val="002E2D4E"/>
    <w:rsid w:val="002E5474"/>
    <w:rsid w:val="002E54C5"/>
    <w:rsid w:val="002E5CB0"/>
    <w:rsid w:val="002E70B0"/>
    <w:rsid w:val="002E70D7"/>
    <w:rsid w:val="002E71DF"/>
    <w:rsid w:val="002E76C6"/>
    <w:rsid w:val="002E7B33"/>
    <w:rsid w:val="002E7D05"/>
    <w:rsid w:val="002E7ED2"/>
    <w:rsid w:val="002F05FD"/>
    <w:rsid w:val="002F24E5"/>
    <w:rsid w:val="002F2610"/>
    <w:rsid w:val="002F262B"/>
    <w:rsid w:val="002F2FB1"/>
    <w:rsid w:val="002F3502"/>
    <w:rsid w:val="002F4967"/>
    <w:rsid w:val="002F5CD0"/>
    <w:rsid w:val="002F640D"/>
    <w:rsid w:val="002F6A12"/>
    <w:rsid w:val="002F6AE1"/>
    <w:rsid w:val="002F6CBC"/>
    <w:rsid w:val="003020B4"/>
    <w:rsid w:val="003020EB"/>
    <w:rsid w:val="003034D9"/>
    <w:rsid w:val="003058E0"/>
    <w:rsid w:val="003060F2"/>
    <w:rsid w:val="00306FD9"/>
    <w:rsid w:val="003070DD"/>
    <w:rsid w:val="003102CB"/>
    <w:rsid w:val="003105DA"/>
    <w:rsid w:val="003107F5"/>
    <w:rsid w:val="00310FB5"/>
    <w:rsid w:val="00312CB9"/>
    <w:rsid w:val="00312F63"/>
    <w:rsid w:val="0031514E"/>
    <w:rsid w:val="003158CD"/>
    <w:rsid w:val="00317113"/>
    <w:rsid w:val="00320163"/>
    <w:rsid w:val="00322E8F"/>
    <w:rsid w:val="00323484"/>
    <w:rsid w:val="00323775"/>
    <w:rsid w:val="00323CBB"/>
    <w:rsid w:val="00325B6C"/>
    <w:rsid w:val="0032630A"/>
    <w:rsid w:val="00327319"/>
    <w:rsid w:val="00330082"/>
    <w:rsid w:val="00330670"/>
    <w:rsid w:val="00331803"/>
    <w:rsid w:val="00331A50"/>
    <w:rsid w:val="003327A9"/>
    <w:rsid w:val="00332D86"/>
    <w:rsid w:val="00334387"/>
    <w:rsid w:val="0033500E"/>
    <w:rsid w:val="00335EEA"/>
    <w:rsid w:val="003363EB"/>
    <w:rsid w:val="003369E9"/>
    <w:rsid w:val="00337213"/>
    <w:rsid w:val="003375E2"/>
    <w:rsid w:val="00337855"/>
    <w:rsid w:val="003415EE"/>
    <w:rsid w:val="0034169A"/>
    <w:rsid w:val="00341AE2"/>
    <w:rsid w:val="00341B67"/>
    <w:rsid w:val="00341BA6"/>
    <w:rsid w:val="0034219A"/>
    <w:rsid w:val="0034224F"/>
    <w:rsid w:val="003422EF"/>
    <w:rsid w:val="00343198"/>
    <w:rsid w:val="00343930"/>
    <w:rsid w:val="003442EE"/>
    <w:rsid w:val="00346CE3"/>
    <w:rsid w:val="00347A80"/>
    <w:rsid w:val="00347E99"/>
    <w:rsid w:val="00350475"/>
    <w:rsid w:val="00350AD6"/>
    <w:rsid w:val="00353EBF"/>
    <w:rsid w:val="00354EDE"/>
    <w:rsid w:val="0035623D"/>
    <w:rsid w:val="0035644B"/>
    <w:rsid w:val="00356C45"/>
    <w:rsid w:val="003571A8"/>
    <w:rsid w:val="00360384"/>
    <w:rsid w:val="00360FD7"/>
    <w:rsid w:val="00361F46"/>
    <w:rsid w:val="003621FA"/>
    <w:rsid w:val="0036307B"/>
    <w:rsid w:val="003632CE"/>
    <w:rsid w:val="0036344F"/>
    <w:rsid w:val="00363F5F"/>
    <w:rsid w:val="00365528"/>
    <w:rsid w:val="0036699D"/>
    <w:rsid w:val="00366EE9"/>
    <w:rsid w:val="00366F99"/>
    <w:rsid w:val="00367EC2"/>
    <w:rsid w:val="003705F9"/>
    <w:rsid w:val="00370905"/>
    <w:rsid w:val="00370CF2"/>
    <w:rsid w:val="00372155"/>
    <w:rsid w:val="003740E8"/>
    <w:rsid w:val="00375197"/>
    <w:rsid w:val="0037614B"/>
    <w:rsid w:val="003767C7"/>
    <w:rsid w:val="00376AA9"/>
    <w:rsid w:val="00377850"/>
    <w:rsid w:val="003808A5"/>
    <w:rsid w:val="00380BB9"/>
    <w:rsid w:val="00380BC9"/>
    <w:rsid w:val="00382661"/>
    <w:rsid w:val="0038391E"/>
    <w:rsid w:val="00383C31"/>
    <w:rsid w:val="0038567C"/>
    <w:rsid w:val="0038613B"/>
    <w:rsid w:val="00386C17"/>
    <w:rsid w:val="00387BA9"/>
    <w:rsid w:val="00390501"/>
    <w:rsid w:val="00392249"/>
    <w:rsid w:val="00392439"/>
    <w:rsid w:val="00393A49"/>
    <w:rsid w:val="00394063"/>
    <w:rsid w:val="003948CB"/>
    <w:rsid w:val="00394BB3"/>
    <w:rsid w:val="00395615"/>
    <w:rsid w:val="00395B03"/>
    <w:rsid w:val="00396815"/>
    <w:rsid w:val="003968F6"/>
    <w:rsid w:val="00397476"/>
    <w:rsid w:val="00397751"/>
    <w:rsid w:val="0039785B"/>
    <w:rsid w:val="003A0266"/>
    <w:rsid w:val="003A14A8"/>
    <w:rsid w:val="003A1777"/>
    <w:rsid w:val="003A3CA4"/>
    <w:rsid w:val="003A47AD"/>
    <w:rsid w:val="003A4B53"/>
    <w:rsid w:val="003A6B08"/>
    <w:rsid w:val="003A7CB1"/>
    <w:rsid w:val="003B00B9"/>
    <w:rsid w:val="003B084C"/>
    <w:rsid w:val="003B1524"/>
    <w:rsid w:val="003B428A"/>
    <w:rsid w:val="003B490C"/>
    <w:rsid w:val="003B5047"/>
    <w:rsid w:val="003B575F"/>
    <w:rsid w:val="003C1A35"/>
    <w:rsid w:val="003C1D23"/>
    <w:rsid w:val="003C4186"/>
    <w:rsid w:val="003C458C"/>
    <w:rsid w:val="003C4DE7"/>
    <w:rsid w:val="003C5467"/>
    <w:rsid w:val="003C56FF"/>
    <w:rsid w:val="003C59C3"/>
    <w:rsid w:val="003C7719"/>
    <w:rsid w:val="003D26E3"/>
    <w:rsid w:val="003D2711"/>
    <w:rsid w:val="003D36FD"/>
    <w:rsid w:val="003D3991"/>
    <w:rsid w:val="003D41A2"/>
    <w:rsid w:val="003D43B8"/>
    <w:rsid w:val="003D43C5"/>
    <w:rsid w:val="003D5A0D"/>
    <w:rsid w:val="003D5C0B"/>
    <w:rsid w:val="003D6871"/>
    <w:rsid w:val="003D7125"/>
    <w:rsid w:val="003E1712"/>
    <w:rsid w:val="003E2700"/>
    <w:rsid w:val="003E2997"/>
    <w:rsid w:val="003E2C14"/>
    <w:rsid w:val="003E4B83"/>
    <w:rsid w:val="003E536C"/>
    <w:rsid w:val="003E596C"/>
    <w:rsid w:val="003F24D2"/>
    <w:rsid w:val="003F34AE"/>
    <w:rsid w:val="003F5438"/>
    <w:rsid w:val="003F6779"/>
    <w:rsid w:val="003F6BE1"/>
    <w:rsid w:val="003F7B47"/>
    <w:rsid w:val="00400222"/>
    <w:rsid w:val="00400A56"/>
    <w:rsid w:val="0040106C"/>
    <w:rsid w:val="00403D71"/>
    <w:rsid w:val="00403E9B"/>
    <w:rsid w:val="00404044"/>
    <w:rsid w:val="00405426"/>
    <w:rsid w:val="00406C40"/>
    <w:rsid w:val="00410B98"/>
    <w:rsid w:val="00411138"/>
    <w:rsid w:val="00412043"/>
    <w:rsid w:val="004145D3"/>
    <w:rsid w:val="00416A4E"/>
    <w:rsid w:val="0041733E"/>
    <w:rsid w:val="00420C30"/>
    <w:rsid w:val="004210F3"/>
    <w:rsid w:val="00421998"/>
    <w:rsid w:val="00423C04"/>
    <w:rsid w:val="0042403C"/>
    <w:rsid w:val="00424664"/>
    <w:rsid w:val="004246AB"/>
    <w:rsid w:val="00424A7B"/>
    <w:rsid w:val="00425CF6"/>
    <w:rsid w:val="00425FC8"/>
    <w:rsid w:val="0042626C"/>
    <w:rsid w:val="0042659A"/>
    <w:rsid w:val="00431182"/>
    <w:rsid w:val="004317E4"/>
    <w:rsid w:val="004320C8"/>
    <w:rsid w:val="004327DD"/>
    <w:rsid w:val="00432B67"/>
    <w:rsid w:val="00433595"/>
    <w:rsid w:val="00434A03"/>
    <w:rsid w:val="00436A8B"/>
    <w:rsid w:val="00436D83"/>
    <w:rsid w:val="00437B84"/>
    <w:rsid w:val="00437D3D"/>
    <w:rsid w:val="00440709"/>
    <w:rsid w:val="00440DFC"/>
    <w:rsid w:val="0044136F"/>
    <w:rsid w:val="00441C67"/>
    <w:rsid w:val="00441F71"/>
    <w:rsid w:val="00442633"/>
    <w:rsid w:val="00442E0E"/>
    <w:rsid w:val="00442EA5"/>
    <w:rsid w:val="00443609"/>
    <w:rsid w:val="00443BFC"/>
    <w:rsid w:val="004441B6"/>
    <w:rsid w:val="004442AE"/>
    <w:rsid w:val="00446069"/>
    <w:rsid w:val="004462C4"/>
    <w:rsid w:val="00446D6D"/>
    <w:rsid w:val="00447230"/>
    <w:rsid w:val="004527EE"/>
    <w:rsid w:val="00453708"/>
    <w:rsid w:val="00456A56"/>
    <w:rsid w:val="00457010"/>
    <w:rsid w:val="0045737B"/>
    <w:rsid w:val="00457D02"/>
    <w:rsid w:val="004609CF"/>
    <w:rsid w:val="00460CDF"/>
    <w:rsid w:val="00461A40"/>
    <w:rsid w:val="00462BF2"/>
    <w:rsid w:val="00462D64"/>
    <w:rsid w:val="00462F67"/>
    <w:rsid w:val="0046326F"/>
    <w:rsid w:val="004634E6"/>
    <w:rsid w:val="00463E86"/>
    <w:rsid w:val="00464ED5"/>
    <w:rsid w:val="00465995"/>
    <w:rsid w:val="00465D65"/>
    <w:rsid w:val="00466E06"/>
    <w:rsid w:val="004679AF"/>
    <w:rsid w:val="00467E5C"/>
    <w:rsid w:val="00471B3B"/>
    <w:rsid w:val="00472060"/>
    <w:rsid w:val="00473A4E"/>
    <w:rsid w:val="00474067"/>
    <w:rsid w:val="004745BE"/>
    <w:rsid w:val="00474EBA"/>
    <w:rsid w:val="004825E0"/>
    <w:rsid w:val="00483395"/>
    <w:rsid w:val="004838EF"/>
    <w:rsid w:val="00484E72"/>
    <w:rsid w:val="0048744D"/>
    <w:rsid w:val="00487914"/>
    <w:rsid w:val="00490094"/>
    <w:rsid w:val="0049068B"/>
    <w:rsid w:val="00492443"/>
    <w:rsid w:val="00493859"/>
    <w:rsid w:val="004942E1"/>
    <w:rsid w:val="004948D2"/>
    <w:rsid w:val="004950B4"/>
    <w:rsid w:val="00495AD2"/>
    <w:rsid w:val="00496214"/>
    <w:rsid w:val="00496705"/>
    <w:rsid w:val="004A0573"/>
    <w:rsid w:val="004A2060"/>
    <w:rsid w:val="004A2245"/>
    <w:rsid w:val="004A3C51"/>
    <w:rsid w:val="004A58EF"/>
    <w:rsid w:val="004A6E8D"/>
    <w:rsid w:val="004A7A0C"/>
    <w:rsid w:val="004A7AB7"/>
    <w:rsid w:val="004A7CDD"/>
    <w:rsid w:val="004B018E"/>
    <w:rsid w:val="004B04FC"/>
    <w:rsid w:val="004B0543"/>
    <w:rsid w:val="004B0815"/>
    <w:rsid w:val="004B34F3"/>
    <w:rsid w:val="004B372B"/>
    <w:rsid w:val="004B4420"/>
    <w:rsid w:val="004B4EDA"/>
    <w:rsid w:val="004B52CD"/>
    <w:rsid w:val="004B5491"/>
    <w:rsid w:val="004B5E94"/>
    <w:rsid w:val="004B6C6D"/>
    <w:rsid w:val="004C010E"/>
    <w:rsid w:val="004C0E11"/>
    <w:rsid w:val="004C0E9A"/>
    <w:rsid w:val="004C1252"/>
    <w:rsid w:val="004C1975"/>
    <w:rsid w:val="004C25B8"/>
    <w:rsid w:val="004C2CBD"/>
    <w:rsid w:val="004C31FF"/>
    <w:rsid w:val="004C39CD"/>
    <w:rsid w:val="004C4D06"/>
    <w:rsid w:val="004C5073"/>
    <w:rsid w:val="004C530A"/>
    <w:rsid w:val="004C6180"/>
    <w:rsid w:val="004C644A"/>
    <w:rsid w:val="004C6D25"/>
    <w:rsid w:val="004C6D4D"/>
    <w:rsid w:val="004D114B"/>
    <w:rsid w:val="004D1535"/>
    <w:rsid w:val="004D1B37"/>
    <w:rsid w:val="004D1B87"/>
    <w:rsid w:val="004D3344"/>
    <w:rsid w:val="004D3918"/>
    <w:rsid w:val="004D4FE4"/>
    <w:rsid w:val="004D5679"/>
    <w:rsid w:val="004D5BAD"/>
    <w:rsid w:val="004D6334"/>
    <w:rsid w:val="004D67D3"/>
    <w:rsid w:val="004D7318"/>
    <w:rsid w:val="004D759C"/>
    <w:rsid w:val="004D7721"/>
    <w:rsid w:val="004D7D4D"/>
    <w:rsid w:val="004E0099"/>
    <w:rsid w:val="004E0D6B"/>
    <w:rsid w:val="004E150B"/>
    <w:rsid w:val="004E162F"/>
    <w:rsid w:val="004E1AB0"/>
    <w:rsid w:val="004E1AD4"/>
    <w:rsid w:val="004F00D5"/>
    <w:rsid w:val="004F013E"/>
    <w:rsid w:val="004F479A"/>
    <w:rsid w:val="004F55CD"/>
    <w:rsid w:val="004F5607"/>
    <w:rsid w:val="004F5895"/>
    <w:rsid w:val="004F5CF7"/>
    <w:rsid w:val="004F5EC9"/>
    <w:rsid w:val="004F709F"/>
    <w:rsid w:val="004F7120"/>
    <w:rsid w:val="004F7881"/>
    <w:rsid w:val="004F7B79"/>
    <w:rsid w:val="00500B21"/>
    <w:rsid w:val="005010C9"/>
    <w:rsid w:val="005014A3"/>
    <w:rsid w:val="00501B1A"/>
    <w:rsid w:val="00502187"/>
    <w:rsid w:val="00502275"/>
    <w:rsid w:val="00502DDD"/>
    <w:rsid w:val="00504AFD"/>
    <w:rsid w:val="0050773F"/>
    <w:rsid w:val="0051119C"/>
    <w:rsid w:val="005119F3"/>
    <w:rsid w:val="00513594"/>
    <w:rsid w:val="00513AC9"/>
    <w:rsid w:val="00513EB1"/>
    <w:rsid w:val="005147BE"/>
    <w:rsid w:val="00514835"/>
    <w:rsid w:val="00515AF6"/>
    <w:rsid w:val="00515D9F"/>
    <w:rsid w:val="00516D2C"/>
    <w:rsid w:val="005176E1"/>
    <w:rsid w:val="0052041B"/>
    <w:rsid w:val="00521B06"/>
    <w:rsid w:val="00524A44"/>
    <w:rsid w:val="00524B72"/>
    <w:rsid w:val="00524BD1"/>
    <w:rsid w:val="00525263"/>
    <w:rsid w:val="00525C06"/>
    <w:rsid w:val="0052756D"/>
    <w:rsid w:val="0052778C"/>
    <w:rsid w:val="00530F8E"/>
    <w:rsid w:val="00532E88"/>
    <w:rsid w:val="0053302B"/>
    <w:rsid w:val="00533842"/>
    <w:rsid w:val="00533949"/>
    <w:rsid w:val="0053486E"/>
    <w:rsid w:val="005364D2"/>
    <w:rsid w:val="00536B56"/>
    <w:rsid w:val="00537B98"/>
    <w:rsid w:val="005416BD"/>
    <w:rsid w:val="00541E73"/>
    <w:rsid w:val="005421D6"/>
    <w:rsid w:val="00542B04"/>
    <w:rsid w:val="00542F2E"/>
    <w:rsid w:val="00543B15"/>
    <w:rsid w:val="00544B05"/>
    <w:rsid w:val="00544D2D"/>
    <w:rsid w:val="00545797"/>
    <w:rsid w:val="00545A26"/>
    <w:rsid w:val="0054621E"/>
    <w:rsid w:val="005463BF"/>
    <w:rsid w:val="00546808"/>
    <w:rsid w:val="0054687B"/>
    <w:rsid w:val="0054745D"/>
    <w:rsid w:val="005478C1"/>
    <w:rsid w:val="0055021B"/>
    <w:rsid w:val="005527D2"/>
    <w:rsid w:val="00552B0E"/>
    <w:rsid w:val="00552C41"/>
    <w:rsid w:val="00552F94"/>
    <w:rsid w:val="00553A32"/>
    <w:rsid w:val="00553AE2"/>
    <w:rsid w:val="005545F1"/>
    <w:rsid w:val="00554B0F"/>
    <w:rsid w:val="00555F14"/>
    <w:rsid w:val="00556C80"/>
    <w:rsid w:val="00556F18"/>
    <w:rsid w:val="00557BD5"/>
    <w:rsid w:val="00557E78"/>
    <w:rsid w:val="00561EA2"/>
    <w:rsid w:val="00562F3A"/>
    <w:rsid w:val="0056331A"/>
    <w:rsid w:val="0056396E"/>
    <w:rsid w:val="00563DD6"/>
    <w:rsid w:val="00564312"/>
    <w:rsid w:val="00565FF3"/>
    <w:rsid w:val="005663E1"/>
    <w:rsid w:val="005673A3"/>
    <w:rsid w:val="00567C64"/>
    <w:rsid w:val="00570507"/>
    <w:rsid w:val="005711A2"/>
    <w:rsid w:val="00571EE1"/>
    <w:rsid w:val="00573A66"/>
    <w:rsid w:val="00574C49"/>
    <w:rsid w:val="00574D7C"/>
    <w:rsid w:val="005757FF"/>
    <w:rsid w:val="00580183"/>
    <w:rsid w:val="005801E4"/>
    <w:rsid w:val="00580217"/>
    <w:rsid w:val="005805BA"/>
    <w:rsid w:val="00580680"/>
    <w:rsid w:val="0058082A"/>
    <w:rsid w:val="00583AF7"/>
    <w:rsid w:val="00583F0E"/>
    <w:rsid w:val="00586873"/>
    <w:rsid w:val="005868DA"/>
    <w:rsid w:val="005869BB"/>
    <w:rsid w:val="005870B9"/>
    <w:rsid w:val="0058772E"/>
    <w:rsid w:val="00592040"/>
    <w:rsid w:val="005921A2"/>
    <w:rsid w:val="00592D7B"/>
    <w:rsid w:val="0059364B"/>
    <w:rsid w:val="00593877"/>
    <w:rsid w:val="00593DDE"/>
    <w:rsid w:val="00594288"/>
    <w:rsid w:val="00594E1C"/>
    <w:rsid w:val="005961BF"/>
    <w:rsid w:val="0059690B"/>
    <w:rsid w:val="005A09BE"/>
    <w:rsid w:val="005A1518"/>
    <w:rsid w:val="005A3213"/>
    <w:rsid w:val="005A39B7"/>
    <w:rsid w:val="005A488F"/>
    <w:rsid w:val="005A49E3"/>
    <w:rsid w:val="005A5C4A"/>
    <w:rsid w:val="005A5D06"/>
    <w:rsid w:val="005A6695"/>
    <w:rsid w:val="005A7765"/>
    <w:rsid w:val="005B1AED"/>
    <w:rsid w:val="005B2445"/>
    <w:rsid w:val="005B4D0B"/>
    <w:rsid w:val="005B4DF9"/>
    <w:rsid w:val="005B6405"/>
    <w:rsid w:val="005B78EF"/>
    <w:rsid w:val="005C0223"/>
    <w:rsid w:val="005C0720"/>
    <w:rsid w:val="005C083A"/>
    <w:rsid w:val="005C0896"/>
    <w:rsid w:val="005C0A67"/>
    <w:rsid w:val="005C3EC9"/>
    <w:rsid w:val="005C4092"/>
    <w:rsid w:val="005C52E3"/>
    <w:rsid w:val="005C594C"/>
    <w:rsid w:val="005C5A48"/>
    <w:rsid w:val="005C7176"/>
    <w:rsid w:val="005C792E"/>
    <w:rsid w:val="005D179E"/>
    <w:rsid w:val="005D2216"/>
    <w:rsid w:val="005D2567"/>
    <w:rsid w:val="005D5454"/>
    <w:rsid w:val="005D6AE2"/>
    <w:rsid w:val="005E48A2"/>
    <w:rsid w:val="005E584B"/>
    <w:rsid w:val="005E586A"/>
    <w:rsid w:val="005E594E"/>
    <w:rsid w:val="005E7742"/>
    <w:rsid w:val="005F2985"/>
    <w:rsid w:val="005F2AD8"/>
    <w:rsid w:val="005F3C69"/>
    <w:rsid w:val="005F44B5"/>
    <w:rsid w:val="005F493C"/>
    <w:rsid w:val="005F4A88"/>
    <w:rsid w:val="005F4D68"/>
    <w:rsid w:val="005F4E57"/>
    <w:rsid w:val="005F511A"/>
    <w:rsid w:val="005F6109"/>
    <w:rsid w:val="005F6704"/>
    <w:rsid w:val="005F6841"/>
    <w:rsid w:val="005F73D0"/>
    <w:rsid w:val="005F77B2"/>
    <w:rsid w:val="00600632"/>
    <w:rsid w:val="006017BE"/>
    <w:rsid w:val="006023FF"/>
    <w:rsid w:val="006029AA"/>
    <w:rsid w:val="00603425"/>
    <w:rsid w:val="006048CF"/>
    <w:rsid w:val="0060663B"/>
    <w:rsid w:val="00606CED"/>
    <w:rsid w:val="006078F0"/>
    <w:rsid w:val="00607A15"/>
    <w:rsid w:val="00607ECD"/>
    <w:rsid w:val="0061001D"/>
    <w:rsid w:val="00611DA2"/>
    <w:rsid w:val="00613B28"/>
    <w:rsid w:val="00613D51"/>
    <w:rsid w:val="00614642"/>
    <w:rsid w:val="0061585B"/>
    <w:rsid w:val="006203AF"/>
    <w:rsid w:val="00620C39"/>
    <w:rsid w:val="00621118"/>
    <w:rsid w:val="0062144E"/>
    <w:rsid w:val="006228F9"/>
    <w:rsid w:val="00622A95"/>
    <w:rsid w:val="00623FBB"/>
    <w:rsid w:val="006256A6"/>
    <w:rsid w:val="00626D57"/>
    <w:rsid w:val="00631F6E"/>
    <w:rsid w:val="00632C29"/>
    <w:rsid w:val="00632F53"/>
    <w:rsid w:val="0063427B"/>
    <w:rsid w:val="006344E4"/>
    <w:rsid w:val="00634B87"/>
    <w:rsid w:val="00635C7A"/>
    <w:rsid w:val="00636046"/>
    <w:rsid w:val="006360E7"/>
    <w:rsid w:val="00636F7A"/>
    <w:rsid w:val="00637172"/>
    <w:rsid w:val="00637810"/>
    <w:rsid w:val="0064028E"/>
    <w:rsid w:val="00640D1B"/>
    <w:rsid w:val="00640DF3"/>
    <w:rsid w:val="006419C7"/>
    <w:rsid w:val="00641D2E"/>
    <w:rsid w:val="0064223E"/>
    <w:rsid w:val="0064286A"/>
    <w:rsid w:val="00642A36"/>
    <w:rsid w:val="0064377E"/>
    <w:rsid w:val="0064602B"/>
    <w:rsid w:val="00647C76"/>
    <w:rsid w:val="00650142"/>
    <w:rsid w:val="00652BC6"/>
    <w:rsid w:val="00654FD1"/>
    <w:rsid w:val="00656347"/>
    <w:rsid w:val="0065741E"/>
    <w:rsid w:val="00657C28"/>
    <w:rsid w:val="00660DC7"/>
    <w:rsid w:val="006619C8"/>
    <w:rsid w:val="00661DF4"/>
    <w:rsid w:val="006625BF"/>
    <w:rsid w:val="0066260B"/>
    <w:rsid w:val="006636F0"/>
    <w:rsid w:val="00663813"/>
    <w:rsid w:val="00663A43"/>
    <w:rsid w:val="00663CD8"/>
    <w:rsid w:val="006645E3"/>
    <w:rsid w:val="00666237"/>
    <w:rsid w:val="0066641F"/>
    <w:rsid w:val="0066644F"/>
    <w:rsid w:val="00666B9F"/>
    <w:rsid w:val="00666F66"/>
    <w:rsid w:val="00667AE2"/>
    <w:rsid w:val="006705CC"/>
    <w:rsid w:val="00671185"/>
    <w:rsid w:val="006734AF"/>
    <w:rsid w:val="00674B98"/>
    <w:rsid w:val="00675190"/>
    <w:rsid w:val="006753F6"/>
    <w:rsid w:val="006758FE"/>
    <w:rsid w:val="00676489"/>
    <w:rsid w:val="00677F0F"/>
    <w:rsid w:val="00680C7E"/>
    <w:rsid w:val="00681496"/>
    <w:rsid w:val="00681DE8"/>
    <w:rsid w:val="00682664"/>
    <w:rsid w:val="00682F41"/>
    <w:rsid w:val="006831D9"/>
    <w:rsid w:val="00683452"/>
    <w:rsid w:val="00684345"/>
    <w:rsid w:val="00684467"/>
    <w:rsid w:val="006865E8"/>
    <w:rsid w:val="00687CCA"/>
    <w:rsid w:val="006906E3"/>
    <w:rsid w:val="00691120"/>
    <w:rsid w:val="006924BF"/>
    <w:rsid w:val="00692EA6"/>
    <w:rsid w:val="00694E5D"/>
    <w:rsid w:val="00694F4D"/>
    <w:rsid w:val="006956B5"/>
    <w:rsid w:val="006959EB"/>
    <w:rsid w:val="00695DFF"/>
    <w:rsid w:val="006971CF"/>
    <w:rsid w:val="006A1BA5"/>
    <w:rsid w:val="006A41A3"/>
    <w:rsid w:val="006A4529"/>
    <w:rsid w:val="006A486F"/>
    <w:rsid w:val="006A5D02"/>
    <w:rsid w:val="006A6A29"/>
    <w:rsid w:val="006A6E35"/>
    <w:rsid w:val="006A7630"/>
    <w:rsid w:val="006B029F"/>
    <w:rsid w:val="006B0514"/>
    <w:rsid w:val="006B1156"/>
    <w:rsid w:val="006B1BA7"/>
    <w:rsid w:val="006B1BAF"/>
    <w:rsid w:val="006B238D"/>
    <w:rsid w:val="006B292F"/>
    <w:rsid w:val="006B2B77"/>
    <w:rsid w:val="006B4663"/>
    <w:rsid w:val="006B5536"/>
    <w:rsid w:val="006B5D0E"/>
    <w:rsid w:val="006B61B9"/>
    <w:rsid w:val="006B78C3"/>
    <w:rsid w:val="006B78F1"/>
    <w:rsid w:val="006C2392"/>
    <w:rsid w:val="006C36B5"/>
    <w:rsid w:val="006C3C3D"/>
    <w:rsid w:val="006C4522"/>
    <w:rsid w:val="006C4FF8"/>
    <w:rsid w:val="006C5B0B"/>
    <w:rsid w:val="006C6C35"/>
    <w:rsid w:val="006D109A"/>
    <w:rsid w:val="006D2678"/>
    <w:rsid w:val="006D28F0"/>
    <w:rsid w:val="006D2E88"/>
    <w:rsid w:val="006D3A7E"/>
    <w:rsid w:val="006D45B2"/>
    <w:rsid w:val="006D6A4C"/>
    <w:rsid w:val="006D7B8E"/>
    <w:rsid w:val="006E014E"/>
    <w:rsid w:val="006E0F28"/>
    <w:rsid w:val="006E297D"/>
    <w:rsid w:val="006E3F08"/>
    <w:rsid w:val="006E7CDD"/>
    <w:rsid w:val="006F11AE"/>
    <w:rsid w:val="006F1439"/>
    <w:rsid w:val="006F14FB"/>
    <w:rsid w:val="006F156E"/>
    <w:rsid w:val="006F203A"/>
    <w:rsid w:val="006F2976"/>
    <w:rsid w:val="006F2F39"/>
    <w:rsid w:val="006F5BCE"/>
    <w:rsid w:val="0070062F"/>
    <w:rsid w:val="00700F0B"/>
    <w:rsid w:val="00701A52"/>
    <w:rsid w:val="00701E1F"/>
    <w:rsid w:val="0070252B"/>
    <w:rsid w:val="007063CD"/>
    <w:rsid w:val="00706621"/>
    <w:rsid w:val="00706704"/>
    <w:rsid w:val="00707B00"/>
    <w:rsid w:val="0071119B"/>
    <w:rsid w:val="007119B9"/>
    <w:rsid w:val="00712666"/>
    <w:rsid w:val="00712C1E"/>
    <w:rsid w:val="007133BB"/>
    <w:rsid w:val="00713837"/>
    <w:rsid w:val="00713B96"/>
    <w:rsid w:val="00715BCF"/>
    <w:rsid w:val="0071646D"/>
    <w:rsid w:val="0071673F"/>
    <w:rsid w:val="00717379"/>
    <w:rsid w:val="007174DB"/>
    <w:rsid w:val="007214B0"/>
    <w:rsid w:val="007214D3"/>
    <w:rsid w:val="00724B31"/>
    <w:rsid w:val="00725822"/>
    <w:rsid w:val="00726DB9"/>
    <w:rsid w:val="00726E65"/>
    <w:rsid w:val="007273A1"/>
    <w:rsid w:val="00732C7A"/>
    <w:rsid w:val="00734705"/>
    <w:rsid w:val="00734C3D"/>
    <w:rsid w:val="00735E67"/>
    <w:rsid w:val="00742A33"/>
    <w:rsid w:val="007433A1"/>
    <w:rsid w:val="007434F8"/>
    <w:rsid w:val="00743892"/>
    <w:rsid w:val="00743A51"/>
    <w:rsid w:val="00744093"/>
    <w:rsid w:val="00747143"/>
    <w:rsid w:val="00747F23"/>
    <w:rsid w:val="00750C43"/>
    <w:rsid w:val="00756700"/>
    <w:rsid w:val="00756935"/>
    <w:rsid w:val="00756B97"/>
    <w:rsid w:val="007579A4"/>
    <w:rsid w:val="00760012"/>
    <w:rsid w:val="0076033D"/>
    <w:rsid w:val="00760C88"/>
    <w:rsid w:val="0076111B"/>
    <w:rsid w:val="0076174B"/>
    <w:rsid w:val="007624A7"/>
    <w:rsid w:val="0076253A"/>
    <w:rsid w:val="0076270B"/>
    <w:rsid w:val="00762D80"/>
    <w:rsid w:val="00763874"/>
    <w:rsid w:val="00763BB5"/>
    <w:rsid w:val="00763EB2"/>
    <w:rsid w:val="00765130"/>
    <w:rsid w:val="00765590"/>
    <w:rsid w:val="00765AC4"/>
    <w:rsid w:val="00767942"/>
    <w:rsid w:val="00767B12"/>
    <w:rsid w:val="00770F4B"/>
    <w:rsid w:val="00771C41"/>
    <w:rsid w:val="007723F4"/>
    <w:rsid w:val="007724F1"/>
    <w:rsid w:val="007732CB"/>
    <w:rsid w:val="00773477"/>
    <w:rsid w:val="007737E2"/>
    <w:rsid w:val="007755AD"/>
    <w:rsid w:val="0077572C"/>
    <w:rsid w:val="007759FC"/>
    <w:rsid w:val="00776831"/>
    <w:rsid w:val="00777BB3"/>
    <w:rsid w:val="00781789"/>
    <w:rsid w:val="007824E4"/>
    <w:rsid w:val="007828E2"/>
    <w:rsid w:val="00783ACC"/>
    <w:rsid w:val="00784D70"/>
    <w:rsid w:val="00785BD8"/>
    <w:rsid w:val="00786C60"/>
    <w:rsid w:val="0078751D"/>
    <w:rsid w:val="00787794"/>
    <w:rsid w:val="00790BC3"/>
    <w:rsid w:val="00791130"/>
    <w:rsid w:val="00791975"/>
    <w:rsid w:val="007919FC"/>
    <w:rsid w:val="00794989"/>
    <w:rsid w:val="00795005"/>
    <w:rsid w:val="00795423"/>
    <w:rsid w:val="00795661"/>
    <w:rsid w:val="007957C3"/>
    <w:rsid w:val="00795A16"/>
    <w:rsid w:val="007965FF"/>
    <w:rsid w:val="007971B8"/>
    <w:rsid w:val="007A042C"/>
    <w:rsid w:val="007A08A0"/>
    <w:rsid w:val="007A1376"/>
    <w:rsid w:val="007A178B"/>
    <w:rsid w:val="007A38BA"/>
    <w:rsid w:val="007A40FE"/>
    <w:rsid w:val="007A5771"/>
    <w:rsid w:val="007A65D6"/>
    <w:rsid w:val="007A6776"/>
    <w:rsid w:val="007A74E4"/>
    <w:rsid w:val="007A7C4D"/>
    <w:rsid w:val="007B22D9"/>
    <w:rsid w:val="007B3876"/>
    <w:rsid w:val="007B3C6D"/>
    <w:rsid w:val="007B456D"/>
    <w:rsid w:val="007B45D9"/>
    <w:rsid w:val="007B64D1"/>
    <w:rsid w:val="007B6EBB"/>
    <w:rsid w:val="007B6FED"/>
    <w:rsid w:val="007C05E7"/>
    <w:rsid w:val="007C19ED"/>
    <w:rsid w:val="007C21AE"/>
    <w:rsid w:val="007C273D"/>
    <w:rsid w:val="007C29BF"/>
    <w:rsid w:val="007C2F77"/>
    <w:rsid w:val="007C558A"/>
    <w:rsid w:val="007C657B"/>
    <w:rsid w:val="007C7AFB"/>
    <w:rsid w:val="007D1109"/>
    <w:rsid w:val="007D16EF"/>
    <w:rsid w:val="007D241C"/>
    <w:rsid w:val="007D3041"/>
    <w:rsid w:val="007D6875"/>
    <w:rsid w:val="007D7E20"/>
    <w:rsid w:val="007E013E"/>
    <w:rsid w:val="007E0257"/>
    <w:rsid w:val="007E116F"/>
    <w:rsid w:val="007E11A5"/>
    <w:rsid w:val="007E240A"/>
    <w:rsid w:val="007E2766"/>
    <w:rsid w:val="007E3BAC"/>
    <w:rsid w:val="007E430D"/>
    <w:rsid w:val="007E54FB"/>
    <w:rsid w:val="007E5F5A"/>
    <w:rsid w:val="007E64C1"/>
    <w:rsid w:val="007F0580"/>
    <w:rsid w:val="007F0770"/>
    <w:rsid w:val="007F0884"/>
    <w:rsid w:val="007F180D"/>
    <w:rsid w:val="007F1E95"/>
    <w:rsid w:val="007F1ED6"/>
    <w:rsid w:val="007F4189"/>
    <w:rsid w:val="007F4E30"/>
    <w:rsid w:val="007F4F9D"/>
    <w:rsid w:val="007F5B1D"/>
    <w:rsid w:val="007F72AB"/>
    <w:rsid w:val="007F780D"/>
    <w:rsid w:val="007F7CDA"/>
    <w:rsid w:val="008058EE"/>
    <w:rsid w:val="00806569"/>
    <w:rsid w:val="008071B5"/>
    <w:rsid w:val="0080754A"/>
    <w:rsid w:val="008076C7"/>
    <w:rsid w:val="0081199B"/>
    <w:rsid w:val="00811A45"/>
    <w:rsid w:val="008123A6"/>
    <w:rsid w:val="008127B3"/>
    <w:rsid w:val="00814404"/>
    <w:rsid w:val="008149F5"/>
    <w:rsid w:val="00814CFE"/>
    <w:rsid w:val="00815F00"/>
    <w:rsid w:val="008164F9"/>
    <w:rsid w:val="00816668"/>
    <w:rsid w:val="00816C42"/>
    <w:rsid w:val="00817B51"/>
    <w:rsid w:val="00817E01"/>
    <w:rsid w:val="0082065D"/>
    <w:rsid w:val="00821D31"/>
    <w:rsid w:val="00822607"/>
    <w:rsid w:val="0082263C"/>
    <w:rsid w:val="008248C0"/>
    <w:rsid w:val="00824C85"/>
    <w:rsid w:val="008250C8"/>
    <w:rsid w:val="00825219"/>
    <w:rsid w:val="00825401"/>
    <w:rsid w:val="00825AF9"/>
    <w:rsid w:val="00826118"/>
    <w:rsid w:val="008272A9"/>
    <w:rsid w:val="008311ED"/>
    <w:rsid w:val="00832BA8"/>
    <w:rsid w:val="00832E0B"/>
    <w:rsid w:val="00833C39"/>
    <w:rsid w:val="00834372"/>
    <w:rsid w:val="0083452E"/>
    <w:rsid w:val="00834FC3"/>
    <w:rsid w:val="0083584A"/>
    <w:rsid w:val="00837288"/>
    <w:rsid w:val="00840DE2"/>
    <w:rsid w:val="008413BF"/>
    <w:rsid w:val="00841430"/>
    <w:rsid w:val="00841E04"/>
    <w:rsid w:val="008428A9"/>
    <w:rsid w:val="00842CAE"/>
    <w:rsid w:val="00842DF4"/>
    <w:rsid w:val="00842F19"/>
    <w:rsid w:val="00842F6F"/>
    <w:rsid w:val="00843F67"/>
    <w:rsid w:val="008453E3"/>
    <w:rsid w:val="0084551A"/>
    <w:rsid w:val="00846247"/>
    <w:rsid w:val="0084768F"/>
    <w:rsid w:val="0085092F"/>
    <w:rsid w:val="00852019"/>
    <w:rsid w:val="00852581"/>
    <w:rsid w:val="0085441D"/>
    <w:rsid w:val="00854EEA"/>
    <w:rsid w:val="00857269"/>
    <w:rsid w:val="00857628"/>
    <w:rsid w:val="008578F8"/>
    <w:rsid w:val="008608A2"/>
    <w:rsid w:val="00860C56"/>
    <w:rsid w:val="00861EB8"/>
    <w:rsid w:val="00864819"/>
    <w:rsid w:val="008655FE"/>
    <w:rsid w:val="008660B1"/>
    <w:rsid w:val="008661C2"/>
    <w:rsid w:val="00866401"/>
    <w:rsid w:val="00866D1D"/>
    <w:rsid w:val="00867F94"/>
    <w:rsid w:val="00870093"/>
    <w:rsid w:val="00872CF0"/>
    <w:rsid w:val="00873076"/>
    <w:rsid w:val="008745C5"/>
    <w:rsid w:val="008751D4"/>
    <w:rsid w:val="00876D31"/>
    <w:rsid w:val="008773DA"/>
    <w:rsid w:val="0087772C"/>
    <w:rsid w:val="00877BA1"/>
    <w:rsid w:val="008810E3"/>
    <w:rsid w:val="00881498"/>
    <w:rsid w:val="0088174A"/>
    <w:rsid w:val="008819C9"/>
    <w:rsid w:val="0088222B"/>
    <w:rsid w:val="008853BA"/>
    <w:rsid w:val="00887723"/>
    <w:rsid w:val="00887F70"/>
    <w:rsid w:val="00890491"/>
    <w:rsid w:val="00891CD1"/>
    <w:rsid w:val="00892216"/>
    <w:rsid w:val="008944AB"/>
    <w:rsid w:val="008965A2"/>
    <w:rsid w:val="00896808"/>
    <w:rsid w:val="00896865"/>
    <w:rsid w:val="00897193"/>
    <w:rsid w:val="00897B53"/>
    <w:rsid w:val="008A03CF"/>
    <w:rsid w:val="008A1331"/>
    <w:rsid w:val="008A1891"/>
    <w:rsid w:val="008A1921"/>
    <w:rsid w:val="008A3531"/>
    <w:rsid w:val="008A3FB6"/>
    <w:rsid w:val="008A4801"/>
    <w:rsid w:val="008A4D18"/>
    <w:rsid w:val="008A5631"/>
    <w:rsid w:val="008A60EB"/>
    <w:rsid w:val="008A770D"/>
    <w:rsid w:val="008B0A51"/>
    <w:rsid w:val="008B37CF"/>
    <w:rsid w:val="008B3981"/>
    <w:rsid w:val="008B3BE6"/>
    <w:rsid w:val="008B4C49"/>
    <w:rsid w:val="008B5039"/>
    <w:rsid w:val="008B53A9"/>
    <w:rsid w:val="008B63FF"/>
    <w:rsid w:val="008B64DB"/>
    <w:rsid w:val="008B6A60"/>
    <w:rsid w:val="008C05AC"/>
    <w:rsid w:val="008C214B"/>
    <w:rsid w:val="008C22C6"/>
    <w:rsid w:val="008C42F4"/>
    <w:rsid w:val="008C5C36"/>
    <w:rsid w:val="008C66D2"/>
    <w:rsid w:val="008C6745"/>
    <w:rsid w:val="008C7857"/>
    <w:rsid w:val="008C787F"/>
    <w:rsid w:val="008D012A"/>
    <w:rsid w:val="008D025E"/>
    <w:rsid w:val="008D2C4B"/>
    <w:rsid w:val="008D353D"/>
    <w:rsid w:val="008D37B1"/>
    <w:rsid w:val="008D38AA"/>
    <w:rsid w:val="008D57E7"/>
    <w:rsid w:val="008D596F"/>
    <w:rsid w:val="008D6630"/>
    <w:rsid w:val="008D7112"/>
    <w:rsid w:val="008D76C4"/>
    <w:rsid w:val="008D7F4E"/>
    <w:rsid w:val="008E0E78"/>
    <w:rsid w:val="008E261F"/>
    <w:rsid w:val="008E2CC2"/>
    <w:rsid w:val="008E3ABC"/>
    <w:rsid w:val="008E3D92"/>
    <w:rsid w:val="008E4C53"/>
    <w:rsid w:val="008E7C6E"/>
    <w:rsid w:val="008E7C92"/>
    <w:rsid w:val="008F25E8"/>
    <w:rsid w:val="008F26BC"/>
    <w:rsid w:val="008F34B7"/>
    <w:rsid w:val="008F3B85"/>
    <w:rsid w:val="008F451F"/>
    <w:rsid w:val="008F4842"/>
    <w:rsid w:val="008F5100"/>
    <w:rsid w:val="008F6148"/>
    <w:rsid w:val="008F6C19"/>
    <w:rsid w:val="008F6EBD"/>
    <w:rsid w:val="008F7918"/>
    <w:rsid w:val="008F7E3F"/>
    <w:rsid w:val="008F7F88"/>
    <w:rsid w:val="009000C6"/>
    <w:rsid w:val="0090059F"/>
    <w:rsid w:val="00900A24"/>
    <w:rsid w:val="00900AB8"/>
    <w:rsid w:val="00900C7C"/>
    <w:rsid w:val="0090202A"/>
    <w:rsid w:val="0090279E"/>
    <w:rsid w:val="00902A79"/>
    <w:rsid w:val="00902FA9"/>
    <w:rsid w:val="00903244"/>
    <w:rsid w:val="009033B9"/>
    <w:rsid w:val="009047D8"/>
    <w:rsid w:val="00904883"/>
    <w:rsid w:val="00904DE4"/>
    <w:rsid w:val="00906966"/>
    <w:rsid w:val="00906B0D"/>
    <w:rsid w:val="00910799"/>
    <w:rsid w:val="009114D0"/>
    <w:rsid w:val="00912221"/>
    <w:rsid w:val="00912485"/>
    <w:rsid w:val="009131A9"/>
    <w:rsid w:val="009133DB"/>
    <w:rsid w:val="0091371B"/>
    <w:rsid w:val="0091485C"/>
    <w:rsid w:val="00917B1B"/>
    <w:rsid w:val="009211A9"/>
    <w:rsid w:val="00921618"/>
    <w:rsid w:val="00921BC1"/>
    <w:rsid w:val="0092280A"/>
    <w:rsid w:val="00922DCC"/>
    <w:rsid w:val="00922EB7"/>
    <w:rsid w:val="0092544B"/>
    <w:rsid w:val="0092558A"/>
    <w:rsid w:val="009256FD"/>
    <w:rsid w:val="00925B40"/>
    <w:rsid w:val="009267C7"/>
    <w:rsid w:val="00926D94"/>
    <w:rsid w:val="009305C6"/>
    <w:rsid w:val="00930E30"/>
    <w:rsid w:val="00930FCB"/>
    <w:rsid w:val="00931B4F"/>
    <w:rsid w:val="00931F24"/>
    <w:rsid w:val="0093219A"/>
    <w:rsid w:val="009321AF"/>
    <w:rsid w:val="009325FB"/>
    <w:rsid w:val="00932732"/>
    <w:rsid w:val="00932F3C"/>
    <w:rsid w:val="00933776"/>
    <w:rsid w:val="0093480D"/>
    <w:rsid w:val="0093562C"/>
    <w:rsid w:val="00935DEE"/>
    <w:rsid w:val="00940803"/>
    <w:rsid w:val="00941173"/>
    <w:rsid w:val="00941910"/>
    <w:rsid w:val="00941CC8"/>
    <w:rsid w:val="00942855"/>
    <w:rsid w:val="0094390D"/>
    <w:rsid w:val="00944081"/>
    <w:rsid w:val="0094462B"/>
    <w:rsid w:val="00944CAB"/>
    <w:rsid w:val="009457C1"/>
    <w:rsid w:val="009468C1"/>
    <w:rsid w:val="00946FD9"/>
    <w:rsid w:val="009474CB"/>
    <w:rsid w:val="00951996"/>
    <w:rsid w:val="00951DC8"/>
    <w:rsid w:val="009524C8"/>
    <w:rsid w:val="009531E5"/>
    <w:rsid w:val="00953941"/>
    <w:rsid w:val="009539D7"/>
    <w:rsid w:val="00954720"/>
    <w:rsid w:val="00955294"/>
    <w:rsid w:val="00955EEB"/>
    <w:rsid w:val="00956276"/>
    <w:rsid w:val="009564AC"/>
    <w:rsid w:val="009608A8"/>
    <w:rsid w:val="00960DE9"/>
    <w:rsid w:val="009622E9"/>
    <w:rsid w:val="00962FC0"/>
    <w:rsid w:val="0096473B"/>
    <w:rsid w:val="0096484B"/>
    <w:rsid w:val="00964F67"/>
    <w:rsid w:val="0096576E"/>
    <w:rsid w:val="009666AB"/>
    <w:rsid w:val="009702D9"/>
    <w:rsid w:val="00970DD7"/>
    <w:rsid w:val="00971315"/>
    <w:rsid w:val="009727DB"/>
    <w:rsid w:val="009729DF"/>
    <w:rsid w:val="00972AA5"/>
    <w:rsid w:val="00973B60"/>
    <w:rsid w:val="00975245"/>
    <w:rsid w:val="009760C9"/>
    <w:rsid w:val="009762AB"/>
    <w:rsid w:val="00976946"/>
    <w:rsid w:val="00976965"/>
    <w:rsid w:val="00976AC1"/>
    <w:rsid w:val="00977150"/>
    <w:rsid w:val="00977573"/>
    <w:rsid w:val="009806E0"/>
    <w:rsid w:val="0098114E"/>
    <w:rsid w:val="0098143F"/>
    <w:rsid w:val="009835BA"/>
    <w:rsid w:val="00984906"/>
    <w:rsid w:val="00984F8E"/>
    <w:rsid w:val="00985CA8"/>
    <w:rsid w:val="0098735A"/>
    <w:rsid w:val="0099023F"/>
    <w:rsid w:val="00990321"/>
    <w:rsid w:val="009904DB"/>
    <w:rsid w:val="00990BD2"/>
    <w:rsid w:val="00991ADA"/>
    <w:rsid w:val="00992BB3"/>
    <w:rsid w:val="0099327F"/>
    <w:rsid w:val="00993AE3"/>
    <w:rsid w:val="00995488"/>
    <w:rsid w:val="00995A69"/>
    <w:rsid w:val="009965AF"/>
    <w:rsid w:val="0099661F"/>
    <w:rsid w:val="00997243"/>
    <w:rsid w:val="00997D2F"/>
    <w:rsid w:val="009A0B51"/>
    <w:rsid w:val="009A112D"/>
    <w:rsid w:val="009A15D1"/>
    <w:rsid w:val="009A1EAF"/>
    <w:rsid w:val="009A2053"/>
    <w:rsid w:val="009A2474"/>
    <w:rsid w:val="009A2895"/>
    <w:rsid w:val="009A49D5"/>
    <w:rsid w:val="009A4A1D"/>
    <w:rsid w:val="009A4A45"/>
    <w:rsid w:val="009A4BBB"/>
    <w:rsid w:val="009A6010"/>
    <w:rsid w:val="009A62BE"/>
    <w:rsid w:val="009A6765"/>
    <w:rsid w:val="009B0C43"/>
    <w:rsid w:val="009B0DC1"/>
    <w:rsid w:val="009B1147"/>
    <w:rsid w:val="009B134D"/>
    <w:rsid w:val="009B2863"/>
    <w:rsid w:val="009B3391"/>
    <w:rsid w:val="009B3588"/>
    <w:rsid w:val="009B3A27"/>
    <w:rsid w:val="009B4091"/>
    <w:rsid w:val="009B41DE"/>
    <w:rsid w:val="009B4235"/>
    <w:rsid w:val="009B5560"/>
    <w:rsid w:val="009B5BEB"/>
    <w:rsid w:val="009B611C"/>
    <w:rsid w:val="009B6E5A"/>
    <w:rsid w:val="009B7559"/>
    <w:rsid w:val="009B7F26"/>
    <w:rsid w:val="009C1257"/>
    <w:rsid w:val="009C3083"/>
    <w:rsid w:val="009C3612"/>
    <w:rsid w:val="009C4BD4"/>
    <w:rsid w:val="009C508E"/>
    <w:rsid w:val="009C5E70"/>
    <w:rsid w:val="009C6445"/>
    <w:rsid w:val="009C655C"/>
    <w:rsid w:val="009C6786"/>
    <w:rsid w:val="009C76B9"/>
    <w:rsid w:val="009C7F18"/>
    <w:rsid w:val="009D1386"/>
    <w:rsid w:val="009D2A33"/>
    <w:rsid w:val="009D3B06"/>
    <w:rsid w:val="009D3D8D"/>
    <w:rsid w:val="009D40E6"/>
    <w:rsid w:val="009D4F59"/>
    <w:rsid w:val="009D668D"/>
    <w:rsid w:val="009D6EA0"/>
    <w:rsid w:val="009D72C1"/>
    <w:rsid w:val="009E094D"/>
    <w:rsid w:val="009E1839"/>
    <w:rsid w:val="009E2195"/>
    <w:rsid w:val="009E2D51"/>
    <w:rsid w:val="009E3ABA"/>
    <w:rsid w:val="009E3DA2"/>
    <w:rsid w:val="009E401D"/>
    <w:rsid w:val="009E47CB"/>
    <w:rsid w:val="009E588B"/>
    <w:rsid w:val="009E6624"/>
    <w:rsid w:val="009E6AD6"/>
    <w:rsid w:val="009F04E1"/>
    <w:rsid w:val="009F090D"/>
    <w:rsid w:val="009F1A82"/>
    <w:rsid w:val="009F1B0E"/>
    <w:rsid w:val="009F220E"/>
    <w:rsid w:val="009F26CE"/>
    <w:rsid w:val="009F3242"/>
    <w:rsid w:val="009F3320"/>
    <w:rsid w:val="009F79C1"/>
    <w:rsid w:val="009F7BF6"/>
    <w:rsid w:val="009F7CB9"/>
    <w:rsid w:val="00A0007D"/>
    <w:rsid w:val="00A002C6"/>
    <w:rsid w:val="00A0158C"/>
    <w:rsid w:val="00A016FE"/>
    <w:rsid w:val="00A01C2E"/>
    <w:rsid w:val="00A03986"/>
    <w:rsid w:val="00A04242"/>
    <w:rsid w:val="00A046A3"/>
    <w:rsid w:val="00A04CE0"/>
    <w:rsid w:val="00A052AD"/>
    <w:rsid w:val="00A06547"/>
    <w:rsid w:val="00A06AD7"/>
    <w:rsid w:val="00A07588"/>
    <w:rsid w:val="00A11A02"/>
    <w:rsid w:val="00A1242B"/>
    <w:rsid w:val="00A131E5"/>
    <w:rsid w:val="00A1352A"/>
    <w:rsid w:val="00A138FD"/>
    <w:rsid w:val="00A13A24"/>
    <w:rsid w:val="00A14002"/>
    <w:rsid w:val="00A142DE"/>
    <w:rsid w:val="00A14BE4"/>
    <w:rsid w:val="00A14D10"/>
    <w:rsid w:val="00A15353"/>
    <w:rsid w:val="00A15720"/>
    <w:rsid w:val="00A162A9"/>
    <w:rsid w:val="00A169C8"/>
    <w:rsid w:val="00A1742F"/>
    <w:rsid w:val="00A17975"/>
    <w:rsid w:val="00A17C07"/>
    <w:rsid w:val="00A202E6"/>
    <w:rsid w:val="00A22709"/>
    <w:rsid w:val="00A230EC"/>
    <w:rsid w:val="00A26213"/>
    <w:rsid w:val="00A26707"/>
    <w:rsid w:val="00A26880"/>
    <w:rsid w:val="00A272E5"/>
    <w:rsid w:val="00A302A4"/>
    <w:rsid w:val="00A30439"/>
    <w:rsid w:val="00A3070D"/>
    <w:rsid w:val="00A31762"/>
    <w:rsid w:val="00A3187C"/>
    <w:rsid w:val="00A31FB2"/>
    <w:rsid w:val="00A33AC7"/>
    <w:rsid w:val="00A33BBE"/>
    <w:rsid w:val="00A349D5"/>
    <w:rsid w:val="00A34F30"/>
    <w:rsid w:val="00A3528A"/>
    <w:rsid w:val="00A35AF5"/>
    <w:rsid w:val="00A35DEE"/>
    <w:rsid w:val="00A36817"/>
    <w:rsid w:val="00A37251"/>
    <w:rsid w:val="00A405C7"/>
    <w:rsid w:val="00A41520"/>
    <w:rsid w:val="00A42C41"/>
    <w:rsid w:val="00A42DFF"/>
    <w:rsid w:val="00A43FF1"/>
    <w:rsid w:val="00A447A0"/>
    <w:rsid w:val="00A44ED7"/>
    <w:rsid w:val="00A45B34"/>
    <w:rsid w:val="00A45C16"/>
    <w:rsid w:val="00A464B2"/>
    <w:rsid w:val="00A46879"/>
    <w:rsid w:val="00A46BE2"/>
    <w:rsid w:val="00A46FC5"/>
    <w:rsid w:val="00A4774D"/>
    <w:rsid w:val="00A47B20"/>
    <w:rsid w:val="00A501C3"/>
    <w:rsid w:val="00A52604"/>
    <w:rsid w:val="00A531BF"/>
    <w:rsid w:val="00A53FC8"/>
    <w:rsid w:val="00A54FD1"/>
    <w:rsid w:val="00A55309"/>
    <w:rsid w:val="00A55736"/>
    <w:rsid w:val="00A56545"/>
    <w:rsid w:val="00A56921"/>
    <w:rsid w:val="00A569DE"/>
    <w:rsid w:val="00A56A71"/>
    <w:rsid w:val="00A56F72"/>
    <w:rsid w:val="00A5749A"/>
    <w:rsid w:val="00A57F00"/>
    <w:rsid w:val="00A60954"/>
    <w:rsid w:val="00A61DD6"/>
    <w:rsid w:val="00A6214C"/>
    <w:rsid w:val="00A63104"/>
    <w:rsid w:val="00A64314"/>
    <w:rsid w:val="00A643C7"/>
    <w:rsid w:val="00A6472D"/>
    <w:rsid w:val="00A64FEA"/>
    <w:rsid w:val="00A66194"/>
    <w:rsid w:val="00A67341"/>
    <w:rsid w:val="00A67954"/>
    <w:rsid w:val="00A67A78"/>
    <w:rsid w:val="00A723AD"/>
    <w:rsid w:val="00A72D21"/>
    <w:rsid w:val="00A72EB2"/>
    <w:rsid w:val="00A72F9B"/>
    <w:rsid w:val="00A736FC"/>
    <w:rsid w:val="00A73F0F"/>
    <w:rsid w:val="00A750F9"/>
    <w:rsid w:val="00A75264"/>
    <w:rsid w:val="00A75878"/>
    <w:rsid w:val="00A761FE"/>
    <w:rsid w:val="00A767A7"/>
    <w:rsid w:val="00A76A01"/>
    <w:rsid w:val="00A77A5E"/>
    <w:rsid w:val="00A77A9C"/>
    <w:rsid w:val="00A805BF"/>
    <w:rsid w:val="00A80CB0"/>
    <w:rsid w:val="00A81255"/>
    <w:rsid w:val="00A81B21"/>
    <w:rsid w:val="00A81B76"/>
    <w:rsid w:val="00A8253B"/>
    <w:rsid w:val="00A8349D"/>
    <w:rsid w:val="00A8351C"/>
    <w:rsid w:val="00A8383B"/>
    <w:rsid w:val="00A83FD5"/>
    <w:rsid w:val="00A84493"/>
    <w:rsid w:val="00A854FD"/>
    <w:rsid w:val="00A8598B"/>
    <w:rsid w:val="00A85AF3"/>
    <w:rsid w:val="00A90CB7"/>
    <w:rsid w:val="00A90E4B"/>
    <w:rsid w:val="00A91B44"/>
    <w:rsid w:val="00A922AC"/>
    <w:rsid w:val="00A9379B"/>
    <w:rsid w:val="00A939F6"/>
    <w:rsid w:val="00A93D05"/>
    <w:rsid w:val="00A94876"/>
    <w:rsid w:val="00A949FF"/>
    <w:rsid w:val="00A94A19"/>
    <w:rsid w:val="00A96665"/>
    <w:rsid w:val="00A97011"/>
    <w:rsid w:val="00A97700"/>
    <w:rsid w:val="00A97A32"/>
    <w:rsid w:val="00AA0636"/>
    <w:rsid w:val="00AA375A"/>
    <w:rsid w:val="00AA3D2D"/>
    <w:rsid w:val="00AA43FE"/>
    <w:rsid w:val="00AA4CA5"/>
    <w:rsid w:val="00AA593E"/>
    <w:rsid w:val="00AA6598"/>
    <w:rsid w:val="00AA6875"/>
    <w:rsid w:val="00AA6A50"/>
    <w:rsid w:val="00AA6AC0"/>
    <w:rsid w:val="00AA6FAE"/>
    <w:rsid w:val="00AA7252"/>
    <w:rsid w:val="00AA7378"/>
    <w:rsid w:val="00AB18F0"/>
    <w:rsid w:val="00AB1AF2"/>
    <w:rsid w:val="00AB1E4F"/>
    <w:rsid w:val="00AB254F"/>
    <w:rsid w:val="00AB4F7F"/>
    <w:rsid w:val="00AB5F04"/>
    <w:rsid w:val="00AB5F40"/>
    <w:rsid w:val="00AB6658"/>
    <w:rsid w:val="00AC02BF"/>
    <w:rsid w:val="00AC07A8"/>
    <w:rsid w:val="00AC0A46"/>
    <w:rsid w:val="00AC0AF6"/>
    <w:rsid w:val="00AC12EC"/>
    <w:rsid w:val="00AC1A3A"/>
    <w:rsid w:val="00AC1E68"/>
    <w:rsid w:val="00AC3DCB"/>
    <w:rsid w:val="00AC3F69"/>
    <w:rsid w:val="00AC4E05"/>
    <w:rsid w:val="00AC500F"/>
    <w:rsid w:val="00AC5B5E"/>
    <w:rsid w:val="00AC60CE"/>
    <w:rsid w:val="00AC6715"/>
    <w:rsid w:val="00AC7AA5"/>
    <w:rsid w:val="00AD1634"/>
    <w:rsid w:val="00AD17EB"/>
    <w:rsid w:val="00AD2241"/>
    <w:rsid w:val="00AD282F"/>
    <w:rsid w:val="00AD2A31"/>
    <w:rsid w:val="00AD2CD8"/>
    <w:rsid w:val="00AD3A99"/>
    <w:rsid w:val="00AD3F26"/>
    <w:rsid w:val="00AD407F"/>
    <w:rsid w:val="00AD41E4"/>
    <w:rsid w:val="00AD492C"/>
    <w:rsid w:val="00AD6423"/>
    <w:rsid w:val="00AD7C13"/>
    <w:rsid w:val="00AE0914"/>
    <w:rsid w:val="00AE3E28"/>
    <w:rsid w:val="00AE4DC2"/>
    <w:rsid w:val="00AE6337"/>
    <w:rsid w:val="00AE6847"/>
    <w:rsid w:val="00AE71A5"/>
    <w:rsid w:val="00AF006A"/>
    <w:rsid w:val="00AF07BA"/>
    <w:rsid w:val="00AF091D"/>
    <w:rsid w:val="00AF09A4"/>
    <w:rsid w:val="00AF12F9"/>
    <w:rsid w:val="00AF2E5C"/>
    <w:rsid w:val="00AF5B8C"/>
    <w:rsid w:val="00AF64B7"/>
    <w:rsid w:val="00AF6BCA"/>
    <w:rsid w:val="00AF6C2E"/>
    <w:rsid w:val="00AF7328"/>
    <w:rsid w:val="00B00078"/>
    <w:rsid w:val="00B002BF"/>
    <w:rsid w:val="00B018F4"/>
    <w:rsid w:val="00B03655"/>
    <w:rsid w:val="00B05A03"/>
    <w:rsid w:val="00B0720F"/>
    <w:rsid w:val="00B07CD8"/>
    <w:rsid w:val="00B101DA"/>
    <w:rsid w:val="00B12AFB"/>
    <w:rsid w:val="00B132AF"/>
    <w:rsid w:val="00B13F70"/>
    <w:rsid w:val="00B151F7"/>
    <w:rsid w:val="00B157D1"/>
    <w:rsid w:val="00B16669"/>
    <w:rsid w:val="00B16855"/>
    <w:rsid w:val="00B17121"/>
    <w:rsid w:val="00B17D66"/>
    <w:rsid w:val="00B204CE"/>
    <w:rsid w:val="00B20FE1"/>
    <w:rsid w:val="00B211FB"/>
    <w:rsid w:val="00B21445"/>
    <w:rsid w:val="00B21B89"/>
    <w:rsid w:val="00B21E46"/>
    <w:rsid w:val="00B23C78"/>
    <w:rsid w:val="00B2499D"/>
    <w:rsid w:val="00B24D50"/>
    <w:rsid w:val="00B25E18"/>
    <w:rsid w:val="00B3098A"/>
    <w:rsid w:val="00B3184D"/>
    <w:rsid w:val="00B3315C"/>
    <w:rsid w:val="00B358FC"/>
    <w:rsid w:val="00B360EF"/>
    <w:rsid w:val="00B37F9A"/>
    <w:rsid w:val="00B43D6E"/>
    <w:rsid w:val="00B43E96"/>
    <w:rsid w:val="00B44264"/>
    <w:rsid w:val="00B44470"/>
    <w:rsid w:val="00B465E6"/>
    <w:rsid w:val="00B47316"/>
    <w:rsid w:val="00B47CE2"/>
    <w:rsid w:val="00B5029C"/>
    <w:rsid w:val="00B5091C"/>
    <w:rsid w:val="00B50A91"/>
    <w:rsid w:val="00B50E17"/>
    <w:rsid w:val="00B51A4D"/>
    <w:rsid w:val="00B5229F"/>
    <w:rsid w:val="00B525EB"/>
    <w:rsid w:val="00B5263F"/>
    <w:rsid w:val="00B526C5"/>
    <w:rsid w:val="00B526F9"/>
    <w:rsid w:val="00B527FA"/>
    <w:rsid w:val="00B52AE1"/>
    <w:rsid w:val="00B52B4C"/>
    <w:rsid w:val="00B545F0"/>
    <w:rsid w:val="00B54DD3"/>
    <w:rsid w:val="00B55B88"/>
    <w:rsid w:val="00B56CA4"/>
    <w:rsid w:val="00B579F0"/>
    <w:rsid w:val="00B57D9F"/>
    <w:rsid w:val="00B6044A"/>
    <w:rsid w:val="00B60664"/>
    <w:rsid w:val="00B60873"/>
    <w:rsid w:val="00B60A35"/>
    <w:rsid w:val="00B60C18"/>
    <w:rsid w:val="00B60DB2"/>
    <w:rsid w:val="00B61780"/>
    <w:rsid w:val="00B61B71"/>
    <w:rsid w:val="00B62495"/>
    <w:rsid w:val="00B6317C"/>
    <w:rsid w:val="00B64046"/>
    <w:rsid w:val="00B643AA"/>
    <w:rsid w:val="00B64545"/>
    <w:rsid w:val="00B6492B"/>
    <w:rsid w:val="00B650EE"/>
    <w:rsid w:val="00B65172"/>
    <w:rsid w:val="00B66D79"/>
    <w:rsid w:val="00B7141C"/>
    <w:rsid w:val="00B72160"/>
    <w:rsid w:val="00B73404"/>
    <w:rsid w:val="00B73F3B"/>
    <w:rsid w:val="00B748AD"/>
    <w:rsid w:val="00B76754"/>
    <w:rsid w:val="00B76AAF"/>
    <w:rsid w:val="00B77083"/>
    <w:rsid w:val="00B77B58"/>
    <w:rsid w:val="00B8087E"/>
    <w:rsid w:val="00B80B02"/>
    <w:rsid w:val="00B83BC9"/>
    <w:rsid w:val="00B83F0E"/>
    <w:rsid w:val="00B83FD7"/>
    <w:rsid w:val="00B847C3"/>
    <w:rsid w:val="00B84808"/>
    <w:rsid w:val="00B84847"/>
    <w:rsid w:val="00B84B5B"/>
    <w:rsid w:val="00B8503C"/>
    <w:rsid w:val="00B864EA"/>
    <w:rsid w:val="00B8747F"/>
    <w:rsid w:val="00B877F4"/>
    <w:rsid w:val="00B90F8C"/>
    <w:rsid w:val="00B91BBB"/>
    <w:rsid w:val="00B91E86"/>
    <w:rsid w:val="00B94071"/>
    <w:rsid w:val="00B95DA0"/>
    <w:rsid w:val="00B9654F"/>
    <w:rsid w:val="00B97769"/>
    <w:rsid w:val="00BA0E5C"/>
    <w:rsid w:val="00BA175A"/>
    <w:rsid w:val="00BA1979"/>
    <w:rsid w:val="00BA1AC8"/>
    <w:rsid w:val="00BA1D2B"/>
    <w:rsid w:val="00BA20FC"/>
    <w:rsid w:val="00BA22C3"/>
    <w:rsid w:val="00BA2A52"/>
    <w:rsid w:val="00BA48FB"/>
    <w:rsid w:val="00BA56DF"/>
    <w:rsid w:val="00BA5B64"/>
    <w:rsid w:val="00BA5CE1"/>
    <w:rsid w:val="00BA68B0"/>
    <w:rsid w:val="00BB0ABD"/>
    <w:rsid w:val="00BB0E92"/>
    <w:rsid w:val="00BB0EA6"/>
    <w:rsid w:val="00BB1BDC"/>
    <w:rsid w:val="00BB3494"/>
    <w:rsid w:val="00BB39CA"/>
    <w:rsid w:val="00BB456B"/>
    <w:rsid w:val="00BB4C77"/>
    <w:rsid w:val="00BB5573"/>
    <w:rsid w:val="00BB605D"/>
    <w:rsid w:val="00BC0D5B"/>
    <w:rsid w:val="00BC0E19"/>
    <w:rsid w:val="00BC1101"/>
    <w:rsid w:val="00BC210C"/>
    <w:rsid w:val="00BC321E"/>
    <w:rsid w:val="00BC33F2"/>
    <w:rsid w:val="00BC45E9"/>
    <w:rsid w:val="00BC5244"/>
    <w:rsid w:val="00BC60EF"/>
    <w:rsid w:val="00BC63B0"/>
    <w:rsid w:val="00BC7009"/>
    <w:rsid w:val="00BC7015"/>
    <w:rsid w:val="00BC731B"/>
    <w:rsid w:val="00BD0475"/>
    <w:rsid w:val="00BD2A28"/>
    <w:rsid w:val="00BD2E56"/>
    <w:rsid w:val="00BD3CED"/>
    <w:rsid w:val="00BD5422"/>
    <w:rsid w:val="00BD79AD"/>
    <w:rsid w:val="00BE0C24"/>
    <w:rsid w:val="00BE0D69"/>
    <w:rsid w:val="00BE2790"/>
    <w:rsid w:val="00BE2AF4"/>
    <w:rsid w:val="00BE2D7F"/>
    <w:rsid w:val="00BE348A"/>
    <w:rsid w:val="00BE3668"/>
    <w:rsid w:val="00BE44EC"/>
    <w:rsid w:val="00BE47B7"/>
    <w:rsid w:val="00BE4E71"/>
    <w:rsid w:val="00BE53B3"/>
    <w:rsid w:val="00BE560C"/>
    <w:rsid w:val="00BE7864"/>
    <w:rsid w:val="00BF1628"/>
    <w:rsid w:val="00BF2A62"/>
    <w:rsid w:val="00BF2CFA"/>
    <w:rsid w:val="00BF3051"/>
    <w:rsid w:val="00BF36DB"/>
    <w:rsid w:val="00BF399C"/>
    <w:rsid w:val="00BF39F8"/>
    <w:rsid w:val="00BF3AFC"/>
    <w:rsid w:val="00BF42BA"/>
    <w:rsid w:val="00BF517D"/>
    <w:rsid w:val="00BF719E"/>
    <w:rsid w:val="00C00B5F"/>
    <w:rsid w:val="00C02322"/>
    <w:rsid w:val="00C02D1C"/>
    <w:rsid w:val="00C03396"/>
    <w:rsid w:val="00C03617"/>
    <w:rsid w:val="00C053C6"/>
    <w:rsid w:val="00C05DBD"/>
    <w:rsid w:val="00C05EFD"/>
    <w:rsid w:val="00C06302"/>
    <w:rsid w:val="00C102DA"/>
    <w:rsid w:val="00C10543"/>
    <w:rsid w:val="00C1148D"/>
    <w:rsid w:val="00C1251D"/>
    <w:rsid w:val="00C13551"/>
    <w:rsid w:val="00C13A77"/>
    <w:rsid w:val="00C14025"/>
    <w:rsid w:val="00C1481C"/>
    <w:rsid w:val="00C14CD0"/>
    <w:rsid w:val="00C14EAB"/>
    <w:rsid w:val="00C15235"/>
    <w:rsid w:val="00C16BBB"/>
    <w:rsid w:val="00C17801"/>
    <w:rsid w:val="00C200EC"/>
    <w:rsid w:val="00C2017E"/>
    <w:rsid w:val="00C215E5"/>
    <w:rsid w:val="00C2237D"/>
    <w:rsid w:val="00C242B3"/>
    <w:rsid w:val="00C24FFC"/>
    <w:rsid w:val="00C25098"/>
    <w:rsid w:val="00C25523"/>
    <w:rsid w:val="00C25715"/>
    <w:rsid w:val="00C26007"/>
    <w:rsid w:val="00C26A43"/>
    <w:rsid w:val="00C3098C"/>
    <w:rsid w:val="00C3099B"/>
    <w:rsid w:val="00C313CB"/>
    <w:rsid w:val="00C31AE4"/>
    <w:rsid w:val="00C3284D"/>
    <w:rsid w:val="00C34434"/>
    <w:rsid w:val="00C344F7"/>
    <w:rsid w:val="00C34AF9"/>
    <w:rsid w:val="00C3547C"/>
    <w:rsid w:val="00C36030"/>
    <w:rsid w:val="00C36B74"/>
    <w:rsid w:val="00C37062"/>
    <w:rsid w:val="00C370B5"/>
    <w:rsid w:val="00C370C7"/>
    <w:rsid w:val="00C4046F"/>
    <w:rsid w:val="00C40FB7"/>
    <w:rsid w:val="00C410B4"/>
    <w:rsid w:val="00C438B4"/>
    <w:rsid w:val="00C442C0"/>
    <w:rsid w:val="00C44BB5"/>
    <w:rsid w:val="00C4521E"/>
    <w:rsid w:val="00C45B95"/>
    <w:rsid w:val="00C46D06"/>
    <w:rsid w:val="00C47125"/>
    <w:rsid w:val="00C47BD4"/>
    <w:rsid w:val="00C47E81"/>
    <w:rsid w:val="00C47EA6"/>
    <w:rsid w:val="00C51C27"/>
    <w:rsid w:val="00C520F1"/>
    <w:rsid w:val="00C5239E"/>
    <w:rsid w:val="00C537A8"/>
    <w:rsid w:val="00C53D43"/>
    <w:rsid w:val="00C558D6"/>
    <w:rsid w:val="00C5598D"/>
    <w:rsid w:val="00C55AA0"/>
    <w:rsid w:val="00C56042"/>
    <w:rsid w:val="00C60F9B"/>
    <w:rsid w:val="00C62801"/>
    <w:rsid w:val="00C63046"/>
    <w:rsid w:val="00C6421C"/>
    <w:rsid w:val="00C663B3"/>
    <w:rsid w:val="00C6784B"/>
    <w:rsid w:val="00C70D09"/>
    <w:rsid w:val="00C719C5"/>
    <w:rsid w:val="00C72A01"/>
    <w:rsid w:val="00C73940"/>
    <w:rsid w:val="00C74C56"/>
    <w:rsid w:val="00C760DC"/>
    <w:rsid w:val="00C76863"/>
    <w:rsid w:val="00C7698D"/>
    <w:rsid w:val="00C76AFB"/>
    <w:rsid w:val="00C80743"/>
    <w:rsid w:val="00C80F46"/>
    <w:rsid w:val="00C81AF0"/>
    <w:rsid w:val="00C82293"/>
    <w:rsid w:val="00C82B49"/>
    <w:rsid w:val="00C83BCE"/>
    <w:rsid w:val="00C846D9"/>
    <w:rsid w:val="00C84B3B"/>
    <w:rsid w:val="00C8575C"/>
    <w:rsid w:val="00C860DA"/>
    <w:rsid w:val="00C86901"/>
    <w:rsid w:val="00C86C97"/>
    <w:rsid w:val="00C8705B"/>
    <w:rsid w:val="00C87845"/>
    <w:rsid w:val="00C87B5E"/>
    <w:rsid w:val="00C91DDD"/>
    <w:rsid w:val="00C91F04"/>
    <w:rsid w:val="00C931AB"/>
    <w:rsid w:val="00C9384F"/>
    <w:rsid w:val="00C93C8B"/>
    <w:rsid w:val="00C943E7"/>
    <w:rsid w:val="00C9444A"/>
    <w:rsid w:val="00C94B28"/>
    <w:rsid w:val="00C966FF"/>
    <w:rsid w:val="00CA0B7D"/>
    <w:rsid w:val="00CA1D5D"/>
    <w:rsid w:val="00CA27FC"/>
    <w:rsid w:val="00CA335B"/>
    <w:rsid w:val="00CA3440"/>
    <w:rsid w:val="00CA3F4A"/>
    <w:rsid w:val="00CA3FE1"/>
    <w:rsid w:val="00CA5EF8"/>
    <w:rsid w:val="00CA6CE7"/>
    <w:rsid w:val="00CA6F73"/>
    <w:rsid w:val="00CA768B"/>
    <w:rsid w:val="00CB1A02"/>
    <w:rsid w:val="00CB3B19"/>
    <w:rsid w:val="00CB3CDF"/>
    <w:rsid w:val="00CB411C"/>
    <w:rsid w:val="00CB5A72"/>
    <w:rsid w:val="00CB64B6"/>
    <w:rsid w:val="00CC1446"/>
    <w:rsid w:val="00CC18FB"/>
    <w:rsid w:val="00CC228E"/>
    <w:rsid w:val="00CC40B0"/>
    <w:rsid w:val="00CC4A0B"/>
    <w:rsid w:val="00CC4DA5"/>
    <w:rsid w:val="00CC4E80"/>
    <w:rsid w:val="00CC5C94"/>
    <w:rsid w:val="00CC5CBB"/>
    <w:rsid w:val="00CC7EC6"/>
    <w:rsid w:val="00CC7F79"/>
    <w:rsid w:val="00CD05FF"/>
    <w:rsid w:val="00CD0AF3"/>
    <w:rsid w:val="00CD0DBB"/>
    <w:rsid w:val="00CD1EC8"/>
    <w:rsid w:val="00CD1FC7"/>
    <w:rsid w:val="00CD2817"/>
    <w:rsid w:val="00CD28EA"/>
    <w:rsid w:val="00CD2D5E"/>
    <w:rsid w:val="00CD3146"/>
    <w:rsid w:val="00CD4881"/>
    <w:rsid w:val="00CD4FC3"/>
    <w:rsid w:val="00CD5607"/>
    <w:rsid w:val="00CD5984"/>
    <w:rsid w:val="00CD5D3C"/>
    <w:rsid w:val="00CD6532"/>
    <w:rsid w:val="00CD68F6"/>
    <w:rsid w:val="00CE07EB"/>
    <w:rsid w:val="00CE3437"/>
    <w:rsid w:val="00CE5826"/>
    <w:rsid w:val="00CE6C0D"/>
    <w:rsid w:val="00CE7AA5"/>
    <w:rsid w:val="00CE7C95"/>
    <w:rsid w:val="00CF0F63"/>
    <w:rsid w:val="00CF10A6"/>
    <w:rsid w:val="00CF34A3"/>
    <w:rsid w:val="00CF3F8B"/>
    <w:rsid w:val="00CF40D2"/>
    <w:rsid w:val="00CF487B"/>
    <w:rsid w:val="00CF4910"/>
    <w:rsid w:val="00CF493E"/>
    <w:rsid w:val="00CF4B19"/>
    <w:rsid w:val="00CF56CC"/>
    <w:rsid w:val="00CF598E"/>
    <w:rsid w:val="00CF5EC5"/>
    <w:rsid w:val="00CF5FE9"/>
    <w:rsid w:val="00CF6EEA"/>
    <w:rsid w:val="00CF76C9"/>
    <w:rsid w:val="00D0085C"/>
    <w:rsid w:val="00D00FA1"/>
    <w:rsid w:val="00D025FC"/>
    <w:rsid w:val="00D03268"/>
    <w:rsid w:val="00D033C5"/>
    <w:rsid w:val="00D03C8F"/>
    <w:rsid w:val="00D04E7A"/>
    <w:rsid w:val="00D050E0"/>
    <w:rsid w:val="00D05359"/>
    <w:rsid w:val="00D0564E"/>
    <w:rsid w:val="00D063E6"/>
    <w:rsid w:val="00D0653B"/>
    <w:rsid w:val="00D074D6"/>
    <w:rsid w:val="00D079D1"/>
    <w:rsid w:val="00D07B68"/>
    <w:rsid w:val="00D105C9"/>
    <w:rsid w:val="00D12997"/>
    <w:rsid w:val="00D1299A"/>
    <w:rsid w:val="00D12B5A"/>
    <w:rsid w:val="00D137EA"/>
    <w:rsid w:val="00D14344"/>
    <w:rsid w:val="00D14F3F"/>
    <w:rsid w:val="00D15346"/>
    <w:rsid w:val="00D15C53"/>
    <w:rsid w:val="00D16009"/>
    <w:rsid w:val="00D17228"/>
    <w:rsid w:val="00D20EEE"/>
    <w:rsid w:val="00D223FD"/>
    <w:rsid w:val="00D22567"/>
    <w:rsid w:val="00D24B29"/>
    <w:rsid w:val="00D25735"/>
    <w:rsid w:val="00D25937"/>
    <w:rsid w:val="00D25A0D"/>
    <w:rsid w:val="00D26474"/>
    <w:rsid w:val="00D269B7"/>
    <w:rsid w:val="00D27321"/>
    <w:rsid w:val="00D30195"/>
    <w:rsid w:val="00D30433"/>
    <w:rsid w:val="00D30DBE"/>
    <w:rsid w:val="00D314C6"/>
    <w:rsid w:val="00D31A88"/>
    <w:rsid w:val="00D31FCC"/>
    <w:rsid w:val="00D328C7"/>
    <w:rsid w:val="00D32FC4"/>
    <w:rsid w:val="00D3302B"/>
    <w:rsid w:val="00D331AF"/>
    <w:rsid w:val="00D3423C"/>
    <w:rsid w:val="00D355D5"/>
    <w:rsid w:val="00D358DB"/>
    <w:rsid w:val="00D42E91"/>
    <w:rsid w:val="00D4357C"/>
    <w:rsid w:val="00D4449C"/>
    <w:rsid w:val="00D44588"/>
    <w:rsid w:val="00D44973"/>
    <w:rsid w:val="00D4610C"/>
    <w:rsid w:val="00D468E9"/>
    <w:rsid w:val="00D47D93"/>
    <w:rsid w:val="00D50778"/>
    <w:rsid w:val="00D50979"/>
    <w:rsid w:val="00D509D9"/>
    <w:rsid w:val="00D520F3"/>
    <w:rsid w:val="00D5262A"/>
    <w:rsid w:val="00D53BE1"/>
    <w:rsid w:val="00D545D6"/>
    <w:rsid w:val="00D549EB"/>
    <w:rsid w:val="00D54A0A"/>
    <w:rsid w:val="00D5508D"/>
    <w:rsid w:val="00D552B5"/>
    <w:rsid w:val="00D5571B"/>
    <w:rsid w:val="00D570BE"/>
    <w:rsid w:val="00D571E5"/>
    <w:rsid w:val="00D60CD6"/>
    <w:rsid w:val="00D61E0A"/>
    <w:rsid w:val="00D62B86"/>
    <w:rsid w:val="00D62EEB"/>
    <w:rsid w:val="00D63EBF"/>
    <w:rsid w:val="00D6479E"/>
    <w:rsid w:val="00D65F52"/>
    <w:rsid w:val="00D6713B"/>
    <w:rsid w:val="00D67307"/>
    <w:rsid w:val="00D67C9C"/>
    <w:rsid w:val="00D7007C"/>
    <w:rsid w:val="00D701EB"/>
    <w:rsid w:val="00D70A0C"/>
    <w:rsid w:val="00D71693"/>
    <w:rsid w:val="00D7173A"/>
    <w:rsid w:val="00D71E17"/>
    <w:rsid w:val="00D727A2"/>
    <w:rsid w:val="00D73510"/>
    <w:rsid w:val="00D73AA1"/>
    <w:rsid w:val="00D77010"/>
    <w:rsid w:val="00D82190"/>
    <w:rsid w:val="00D831C2"/>
    <w:rsid w:val="00D83214"/>
    <w:rsid w:val="00D84FC7"/>
    <w:rsid w:val="00D861E6"/>
    <w:rsid w:val="00D873C7"/>
    <w:rsid w:val="00D8742D"/>
    <w:rsid w:val="00D87663"/>
    <w:rsid w:val="00D91463"/>
    <w:rsid w:val="00D921F2"/>
    <w:rsid w:val="00D928AA"/>
    <w:rsid w:val="00D9329D"/>
    <w:rsid w:val="00D934FD"/>
    <w:rsid w:val="00D93CEF"/>
    <w:rsid w:val="00D94AA2"/>
    <w:rsid w:val="00D94AB7"/>
    <w:rsid w:val="00D94F61"/>
    <w:rsid w:val="00D9572F"/>
    <w:rsid w:val="00D96FAE"/>
    <w:rsid w:val="00D9717D"/>
    <w:rsid w:val="00D97B6F"/>
    <w:rsid w:val="00DA01B6"/>
    <w:rsid w:val="00DA1AAD"/>
    <w:rsid w:val="00DA20AE"/>
    <w:rsid w:val="00DA22CA"/>
    <w:rsid w:val="00DA26AF"/>
    <w:rsid w:val="00DA307C"/>
    <w:rsid w:val="00DA3C30"/>
    <w:rsid w:val="00DA3EBA"/>
    <w:rsid w:val="00DA5231"/>
    <w:rsid w:val="00DA534F"/>
    <w:rsid w:val="00DA6155"/>
    <w:rsid w:val="00DA6A95"/>
    <w:rsid w:val="00DA6F02"/>
    <w:rsid w:val="00DB0249"/>
    <w:rsid w:val="00DB295E"/>
    <w:rsid w:val="00DB2C16"/>
    <w:rsid w:val="00DB4041"/>
    <w:rsid w:val="00DB56AD"/>
    <w:rsid w:val="00DB5DC5"/>
    <w:rsid w:val="00DB5E9E"/>
    <w:rsid w:val="00DB7336"/>
    <w:rsid w:val="00DB7443"/>
    <w:rsid w:val="00DB75E1"/>
    <w:rsid w:val="00DC0370"/>
    <w:rsid w:val="00DC04AB"/>
    <w:rsid w:val="00DC1B23"/>
    <w:rsid w:val="00DC2DCB"/>
    <w:rsid w:val="00DC3340"/>
    <w:rsid w:val="00DC3BBA"/>
    <w:rsid w:val="00DC4586"/>
    <w:rsid w:val="00DC4F0A"/>
    <w:rsid w:val="00DC5618"/>
    <w:rsid w:val="00DC5C6E"/>
    <w:rsid w:val="00DC62F0"/>
    <w:rsid w:val="00DC691D"/>
    <w:rsid w:val="00DD02C9"/>
    <w:rsid w:val="00DD08A0"/>
    <w:rsid w:val="00DD14F4"/>
    <w:rsid w:val="00DD1BAD"/>
    <w:rsid w:val="00DD356E"/>
    <w:rsid w:val="00DD4AD8"/>
    <w:rsid w:val="00DD4C42"/>
    <w:rsid w:val="00DD4E5B"/>
    <w:rsid w:val="00DD7081"/>
    <w:rsid w:val="00DD7230"/>
    <w:rsid w:val="00DD7F99"/>
    <w:rsid w:val="00DE0A53"/>
    <w:rsid w:val="00DE0B6C"/>
    <w:rsid w:val="00DE30A6"/>
    <w:rsid w:val="00DE34D7"/>
    <w:rsid w:val="00DE492B"/>
    <w:rsid w:val="00DE4BDD"/>
    <w:rsid w:val="00DE6AE9"/>
    <w:rsid w:val="00DE7112"/>
    <w:rsid w:val="00DE769A"/>
    <w:rsid w:val="00DE7BB3"/>
    <w:rsid w:val="00DF103B"/>
    <w:rsid w:val="00DF2847"/>
    <w:rsid w:val="00DF28A0"/>
    <w:rsid w:val="00DF2C32"/>
    <w:rsid w:val="00DF372F"/>
    <w:rsid w:val="00DF3992"/>
    <w:rsid w:val="00DF3D91"/>
    <w:rsid w:val="00DF3E4A"/>
    <w:rsid w:val="00DF5063"/>
    <w:rsid w:val="00DF5B2F"/>
    <w:rsid w:val="00E0068C"/>
    <w:rsid w:val="00E009AD"/>
    <w:rsid w:val="00E017FD"/>
    <w:rsid w:val="00E02027"/>
    <w:rsid w:val="00E03633"/>
    <w:rsid w:val="00E03D60"/>
    <w:rsid w:val="00E04F91"/>
    <w:rsid w:val="00E0515A"/>
    <w:rsid w:val="00E0593F"/>
    <w:rsid w:val="00E05B14"/>
    <w:rsid w:val="00E05C0C"/>
    <w:rsid w:val="00E10852"/>
    <w:rsid w:val="00E11C1F"/>
    <w:rsid w:val="00E11F10"/>
    <w:rsid w:val="00E1211D"/>
    <w:rsid w:val="00E122F8"/>
    <w:rsid w:val="00E1278E"/>
    <w:rsid w:val="00E127BE"/>
    <w:rsid w:val="00E12E29"/>
    <w:rsid w:val="00E134B9"/>
    <w:rsid w:val="00E13505"/>
    <w:rsid w:val="00E13681"/>
    <w:rsid w:val="00E13E88"/>
    <w:rsid w:val="00E14171"/>
    <w:rsid w:val="00E14330"/>
    <w:rsid w:val="00E14381"/>
    <w:rsid w:val="00E14AD2"/>
    <w:rsid w:val="00E14BC2"/>
    <w:rsid w:val="00E15403"/>
    <w:rsid w:val="00E15876"/>
    <w:rsid w:val="00E15CBD"/>
    <w:rsid w:val="00E15D10"/>
    <w:rsid w:val="00E17AB6"/>
    <w:rsid w:val="00E17CB3"/>
    <w:rsid w:val="00E17FD4"/>
    <w:rsid w:val="00E22578"/>
    <w:rsid w:val="00E22B39"/>
    <w:rsid w:val="00E240C0"/>
    <w:rsid w:val="00E24F12"/>
    <w:rsid w:val="00E2530B"/>
    <w:rsid w:val="00E25CB3"/>
    <w:rsid w:val="00E26A74"/>
    <w:rsid w:val="00E26CEA"/>
    <w:rsid w:val="00E30EC3"/>
    <w:rsid w:val="00E31E01"/>
    <w:rsid w:val="00E32A1A"/>
    <w:rsid w:val="00E34119"/>
    <w:rsid w:val="00E34436"/>
    <w:rsid w:val="00E34933"/>
    <w:rsid w:val="00E351C4"/>
    <w:rsid w:val="00E35233"/>
    <w:rsid w:val="00E354F5"/>
    <w:rsid w:val="00E3570D"/>
    <w:rsid w:val="00E37CB7"/>
    <w:rsid w:val="00E41B55"/>
    <w:rsid w:val="00E428C9"/>
    <w:rsid w:val="00E42D21"/>
    <w:rsid w:val="00E45E26"/>
    <w:rsid w:val="00E46131"/>
    <w:rsid w:val="00E466CB"/>
    <w:rsid w:val="00E46F8F"/>
    <w:rsid w:val="00E477D1"/>
    <w:rsid w:val="00E5032F"/>
    <w:rsid w:val="00E509C8"/>
    <w:rsid w:val="00E50DC3"/>
    <w:rsid w:val="00E52359"/>
    <w:rsid w:val="00E528A8"/>
    <w:rsid w:val="00E53101"/>
    <w:rsid w:val="00E53898"/>
    <w:rsid w:val="00E53DCF"/>
    <w:rsid w:val="00E5448E"/>
    <w:rsid w:val="00E6003E"/>
    <w:rsid w:val="00E602E8"/>
    <w:rsid w:val="00E60582"/>
    <w:rsid w:val="00E61678"/>
    <w:rsid w:val="00E62243"/>
    <w:rsid w:val="00E624F1"/>
    <w:rsid w:val="00E62B4D"/>
    <w:rsid w:val="00E62F1F"/>
    <w:rsid w:val="00E63A8B"/>
    <w:rsid w:val="00E63F6D"/>
    <w:rsid w:val="00E66A92"/>
    <w:rsid w:val="00E676B0"/>
    <w:rsid w:val="00E6774F"/>
    <w:rsid w:val="00E67A98"/>
    <w:rsid w:val="00E67AC6"/>
    <w:rsid w:val="00E67D53"/>
    <w:rsid w:val="00E71F91"/>
    <w:rsid w:val="00E739F8"/>
    <w:rsid w:val="00E74B52"/>
    <w:rsid w:val="00E74C5B"/>
    <w:rsid w:val="00E7541D"/>
    <w:rsid w:val="00E75E96"/>
    <w:rsid w:val="00E77266"/>
    <w:rsid w:val="00E77CD7"/>
    <w:rsid w:val="00E77E90"/>
    <w:rsid w:val="00E80BF2"/>
    <w:rsid w:val="00E8123C"/>
    <w:rsid w:val="00E81C41"/>
    <w:rsid w:val="00E81E05"/>
    <w:rsid w:val="00E82054"/>
    <w:rsid w:val="00E82220"/>
    <w:rsid w:val="00E8223D"/>
    <w:rsid w:val="00E82C02"/>
    <w:rsid w:val="00E83706"/>
    <w:rsid w:val="00E83B0C"/>
    <w:rsid w:val="00E83BD6"/>
    <w:rsid w:val="00E841E8"/>
    <w:rsid w:val="00E843AD"/>
    <w:rsid w:val="00E84651"/>
    <w:rsid w:val="00E85984"/>
    <w:rsid w:val="00E859E1"/>
    <w:rsid w:val="00E87EE9"/>
    <w:rsid w:val="00E9057D"/>
    <w:rsid w:val="00E90A13"/>
    <w:rsid w:val="00E9116E"/>
    <w:rsid w:val="00E91292"/>
    <w:rsid w:val="00E91EAA"/>
    <w:rsid w:val="00E91F9F"/>
    <w:rsid w:val="00E92219"/>
    <w:rsid w:val="00E92EF8"/>
    <w:rsid w:val="00E930DA"/>
    <w:rsid w:val="00E95031"/>
    <w:rsid w:val="00E95DE1"/>
    <w:rsid w:val="00E96929"/>
    <w:rsid w:val="00E9720A"/>
    <w:rsid w:val="00E97A8B"/>
    <w:rsid w:val="00E97DFB"/>
    <w:rsid w:val="00E97F1A"/>
    <w:rsid w:val="00EA057E"/>
    <w:rsid w:val="00EA2AB3"/>
    <w:rsid w:val="00EA41E4"/>
    <w:rsid w:val="00EA51A2"/>
    <w:rsid w:val="00EA5582"/>
    <w:rsid w:val="00EA6640"/>
    <w:rsid w:val="00EA75CD"/>
    <w:rsid w:val="00EB0C3C"/>
    <w:rsid w:val="00EB0C9A"/>
    <w:rsid w:val="00EB1FAC"/>
    <w:rsid w:val="00EB3B7D"/>
    <w:rsid w:val="00EB4227"/>
    <w:rsid w:val="00EB4B72"/>
    <w:rsid w:val="00EB4DAE"/>
    <w:rsid w:val="00EB5CBE"/>
    <w:rsid w:val="00EB6365"/>
    <w:rsid w:val="00EB6B4A"/>
    <w:rsid w:val="00EB7298"/>
    <w:rsid w:val="00EB73B3"/>
    <w:rsid w:val="00EC18D6"/>
    <w:rsid w:val="00EC1A75"/>
    <w:rsid w:val="00EC1FAE"/>
    <w:rsid w:val="00EC2F14"/>
    <w:rsid w:val="00EC480F"/>
    <w:rsid w:val="00EC5967"/>
    <w:rsid w:val="00EC5C9F"/>
    <w:rsid w:val="00EC68D7"/>
    <w:rsid w:val="00ED0A1A"/>
    <w:rsid w:val="00ED1BD6"/>
    <w:rsid w:val="00ED1EAF"/>
    <w:rsid w:val="00ED3A02"/>
    <w:rsid w:val="00ED3FD9"/>
    <w:rsid w:val="00ED5E50"/>
    <w:rsid w:val="00ED7328"/>
    <w:rsid w:val="00ED765F"/>
    <w:rsid w:val="00ED76DA"/>
    <w:rsid w:val="00EE104D"/>
    <w:rsid w:val="00EE2480"/>
    <w:rsid w:val="00EE2B00"/>
    <w:rsid w:val="00EE2D73"/>
    <w:rsid w:val="00EE3611"/>
    <w:rsid w:val="00EE3CBC"/>
    <w:rsid w:val="00EE440D"/>
    <w:rsid w:val="00EE75B9"/>
    <w:rsid w:val="00EE79D3"/>
    <w:rsid w:val="00EE7FCC"/>
    <w:rsid w:val="00EF0659"/>
    <w:rsid w:val="00EF0A4E"/>
    <w:rsid w:val="00EF0D8F"/>
    <w:rsid w:val="00EF1858"/>
    <w:rsid w:val="00EF2EC5"/>
    <w:rsid w:val="00EF3179"/>
    <w:rsid w:val="00EF39A2"/>
    <w:rsid w:val="00EF4384"/>
    <w:rsid w:val="00EF52B2"/>
    <w:rsid w:val="00EF572D"/>
    <w:rsid w:val="00EF5DA7"/>
    <w:rsid w:val="00EF60AE"/>
    <w:rsid w:val="00EF6564"/>
    <w:rsid w:val="00EF6682"/>
    <w:rsid w:val="00EF751A"/>
    <w:rsid w:val="00EF780D"/>
    <w:rsid w:val="00F04FCE"/>
    <w:rsid w:val="00F06BD8"/>
    <w:rsid w:val="00F075EF"/>
    <w:rsid w:val="00F07726"/>
    <w:rsid w:val="00F10869"/>
    <w:rsid w:val="00F10DBB"/>
    <w:rsid w:val="00F12826"/>
    <w:rsid w:val="00F138FB"/>
    <w:rsid w:val="00F14043"/>
    <w:rsid w:val="00F1439B"/>
    <w:rsid w:val="00F14673"/>
    <w:rsid w:val="00F16617"/>
    <w:rsid w:val="00F1756C"/>
    <w:rsid w:val="00F201A6"/>
    <w:rsid w:val="00F203B8"/>
    <w:rsid w:val="00F20551"/>
    <w:rsid w:val="00F20F4C"/>
    <w:rsid w:val="00F20FE4"/>
    <w:rsid w:val="00F2110A"/>
    <w:rsid w:val="00F2222B"/>
    <w:rsid w:val="00F23677"/>
    <w:rsid w:val="00F24F43"/>
    <w:rsid w:val="00F25FC0"/>
    <w:rsid w:val="00F26BEB"/>
    <w:rsid w:val="00F26CF2"/>
    <w:rsid w:val="00F27249"/>
    <w:rsid w:val="00F27847"/>
    <w:rsid w:val="00F27FB7"/>
    <w:rsid w:val="00F304C7"/>
    <w:rsid w:val="00F31492"/>
    <w:rsid w:val="00F319B2"/>
    <w:rsid w:val="00F32B05"/>
    <w:rsid w:val="00F33D1C"/>
    <w:rsid w:val="00F33E70"/>
    <w:rsid w:val="00F34291"/>
    <w:rsid w:val="00F34A33"/>
    <w:rsid w:val="00F34B67"/>
    <w:rsid w:val="00F35A73"/>
    <w:rsid w:val="00F36012"/>
    <w:rsid w:val="00F36A38"/>
    <w:rsid w:val="00F36E35"/>
    <w:rsid w:val="00F36F15"/>
    <w:rsid w:val="00F37232"/>
    <w:rsid w:val="00F37251"/>
    <w:rsid w:val="00F374F0"/>
    <w:rsid w:val="00F40D82"/>
    <w:rsid w:val="00F41C41"/>
    <w:rsid w:val="00F423D5"/>
    <w:rsid w:val="00F430DB"/>
    <w:rsid w:val="00F43B1A"/>
    <w:rsid w:val="00F44008"/>
    <w:rsid w:val="00F4472D"/>
    <w:rsid w:val="00F4498C"/>
    <w:rsid w:val="00F449EE"/>
    <w:rsid w:val="00F46577"/>
    <w:rsid w:val="00F46EAB"/>
    <w:rsid w:val="00F477F7"/>
    <w:rsid w:val="00F50012"/>
    <w:rsid w:val="00F5061D"/>
    <w:rsid w:val="00F507ED"/>
    <w:rsid w:val="00F53FA5"/>
    <w:rsid w:val="00F543B2"/>
    <w:rsid w:val="00F54751"/>
    <w:rsid w:val="00F54B39"/>
    <w:rsid w:val="00F555A8"/>
    <w:rsid w:val="00F55ACC"/>
    <w:rsid w:val="00F56490"/>
    <w:rsid w:val="00F56B1F"/>
    <w:rsid w:val="00F57203"/>
    <w:rsid w:val="00F600EF"/>
    <w:rsid w:val="00F6129F"/>
    <w:rsid w:val="00F61C5D"/>
    <w:rsid w:val="00F62D0A"/>
    <w:rsid w:val="00F635A6"/>
    <w:rsid w:val="00F65B11"/>
    <w:rsid w:val="00F66817"/>
    <w:rsid w:val="00F6692B"/>
    <w:rsid w:val="00F6712A"/>
    <w:rsid w:val="00F674DD"/>
    <w:rsid w:val="00F67F17"/>
    <w:rsid w:val="00F714E7"/>
    <w:rsid w:val="00F71C00"/>
    <w:rsid w:val="00F71C81"/>
    <w:rsid w:val="00F73608"/>
    <w:rsid w:val="00F74112"/>
    <w:rsid w:val="00F743A0"/>
    <w:rsid w:val="00F745C6"/>
    <w:rsid w:val="00F74894"/>
    <w:rsid w:val="00F75451"/>
    <w:rsid w:val="00F758F8"/>
    <w:rsid w:val="00F765EC"/>
    <w:rsid w:val="00F76B3C"/>
    <w:rsid w:val="00F77CD2"/>
    <w:rsid w:val="00F80B95"/>
    <w:rsid w:val="00F8111F"/>
    <w:rsid w:val="00F81AA5"/>
    <w:rsid w:val="00F81EF4"/>
    <w:rsid w:val="00F831E3"/>
    <w:rsid w:val="00F83D0A"/>
    <w:rsid w:val="00F85980"/>
    <w:rsid w:val="00F85B84"/>
    <w:rsid w:val="00F8721A"/>
    <w:rsid w:val="00F8723F"/>
    <w:rsid w:val="00F92AD5"/>
    <w:rsid w:val="00F94040"/>
    <w:rsid w:val="00F94FA9"/>
    <w:rsid w:val="00F9541F"/>
    <w:rsid w:val="00F95ECB"/>
    <w:rsid w:val="00F96B60"/>
    <w:rsid w:val="00F9752E"/>
    <w:rsid w:val="00FA0131"/>
    <w:rsid w:val="00FA08B3"/>
    <w:rsid w:val="00FA0DB1"/>
    <w:rsid w:val="00FA12A8"/>
    <w:rsid w:val="00FA1502"/>
    <w:rsid w:val="00FA1D39"/>
    <w:rsid w:val="00FA4324"/>
    <w:rsid w:val="00FA586F"/>
    <w:rsid w:val="00FA5EB4"/>
    <w:rsid w:val="00FB0AA9"/>
    <w:rsid w:val="00FB0ACE"/>
    <w:rsid w:val="00FB0DBD"/>
    <w:rsid w:val="00FB0E89"/>
    <w:rsid w:val="00FB1190"/>
    <w:rsid w:val="00FB1FCA"/>
    <w:rsid w:val="00FB23BE"/>
    <w:rsid w:val="00FB28FD"/>
    <w:rsid w:val="00FB2B58"/>
    <w:rsid w:val="00FB356C"/>
    <w:rsid w:val="00FB3714"/>
    <w:rsid w:val="00FB3D7D"/>
    <w:rsid w:val="00FB4C88"/>
    <w:rsid w:val="00FB4E8B"/>
    <w:rsid w:val="00FB4E90"/>
    <w:rsid w:val="00FB6867"/>
    <w:rsid w:val="00FB687C"/>
    <w:rsid w:val="00FB752E"/>
    <w:rsid w:val="00FB791E"/>
    <w:rsid w:val="00FC0C12"/>
    <w:rsid w:val="00FC1226"/>
    <w:rsid w:val="00FC3BC0"/>
    <w:rsid w:val="00FC4574"/>
    <w:rsid w:val="00FC4919"/>
    <w:rsid w:val="00FC4B71"/>
    <w:rsid w:val="00FC4FBD"/>
    <w:rsid w:val="00FC5124"/>
    <w:rsid w:val="00FC6935"/>
    <w:rsid w:val="00FC6B44"/>
    <w:rsid w:val="00FC7970"/>
    <w:rsid w:val="00FD00AF"/>
    <w:rsid w:val="00FD2366"/>
    <w:rsid w:val="00FD24B1"/>
    <w:rsid w:val="00FD3CCD"/>
    <w:rsid w:val="00FD538B"/>
    <w:rsid w:val="00FD7672"/>
    <w:rsid w:val="00FE3564"/>
    <w:rsid w:val="00FE44D7"/>
    <w:rsid w:val="00FE4D12"/>
    <w:rsid w:val="00FE5639"/>
    <w:rsid w:val="00FE58DA"/>
    <w:rsid w:val="00FE6E1C"/>
    <w:rsid w:val="00FF040C"/>
    <w:rsid w:val="00FF0AB0"/>
    <w:rsid w:val="00FF13F6"/>
    <w:rsid w:val="00FF1529"/>
    <w:rsid w:val="00FF194C"/>
    <w:rsid w:val="00FF1E9D"/>
    <w:rsid w:val="00FF2654"/>
    <w:rsid w:val="00FF36A5"/>
    <w:rsid w:val="00FF37B5"/>
    <w:rsid w:val="00FF4F6F"/>
    <w:rsid w:val="00FF5645"/>
    <w:rsid w:val="00FF68EA"/>
    <w:rsid w:val="00FF6F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D2ED340"/>
  <w15:chartTrackingRefBased/>
  <w15:docId w15:val="{DBB35C09-BA4E-47A6-BB83-EC305CCE8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F9F"/>
    <w:rPr>
      <w:rFonts w:ascii="Times New Roman" w:hAnsi="Times New Roman"/>
      <w:color w:val="595959" w:themeColor="text1" w:themeTint="A6"/>
      <w:sz w:val="24"/>
      <w:lang w:val="es-DO"/>
    </w:rPr>
  </w:style>
  <w:style w:type="paragraph" w:styleId="Ttulo1">
    <w:name w:val="heading 1"/>
    <w:basedOn w:val="Normal"/>
    <w:next w:val="Normal"/>
    <w:link w:val="Ttulo1Car"/>
    <w:uiPriority w:val="9"/>
    <w:qFormat/>
    <w:rsid w:val="00E91F9F"/>
    <w:pPr>
      <w:keepNext/>
      <w:keepLines/>
      <w:spacing w:before="240" w:after="0"/>
      <w:outlineLvl w:val="0"/>
    </w:pPr>
    <w:rPr>
      <w:rFonts w:eastAsiaTheme="majorEastAsia" w:cstheme="majorBidi"/>
      <w:sz w:val="28"/>
      <w:szCs w:val="32"/>
    </w:rPr>
  </w:style>
  <w:style w:type="paragraph" w:styleId="Ttulo2">
    <w:name w:val="heading 2"/>
    <w:basedOn w:val="Normal"/>
    <w:next w:val="Normal"/>
    <w:link w:val="Ttulo2Car"/>
    <w:uiPriority w:val="9"/>
    <w:unhideWhenUsed/>
    <w:qFormat/>
    <w:rsid w:val="00E91F9F"/>
    <w:pPr>
      <w:keepNext/>
      <w:keepLines/>
      <w:spacing w:before="40" w:after="0"/>
      <w:outlineLvl w:val="1"/>
    </w:pPr>
    <w:rPr>
      <w:rFonts w:eastAsiaTheme="majorEastAsia" w:cstheme="majorBidi"/>
      <w:sz w:val="28"/>
      <w:szCs w:val="26"/>
    </w:rPr>
  </w:style>
  <w:style w:type="paragraph" w:styleId="Ttulo3">
    <w:name w:val="heading 3"/>
    <w:basedOn w:val="Normal"/>
    <w:next w:val="Normal"/>
    <w:link w:val="Ttulo3Car"/>
    <w:uiPriority w:val="9"/>
    <w:semiHidden/>
    <w:unhideWhenUsed/>
    <w:qFormat/>
    <w:rsid w:val="004D114B"/>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Ttulo5">
    <w:name w:val="heading 5"/>
    <w:basedOn w:val="Normal"/>
    <w:next w:val="Normal"/>
    <w:link w:val="Ttulo5Car"/>
    <w:uiPriority w:val="9"/>
    <w:semiHidden/>
    <w:unhideWhenUsed/>
    <w:qFormat/>
    <w:rsid w:val="00DA6155"/>
    <w:pPr>
      <w:keepNext/>
      <w:keepLines/>
      <w:spacing w:before="40" w:after="0"/>
      <w:outlineLvl w:val="4"/>
    </w:pPr>
    <w:rPr>
      <w:rFonts w:asciiTheme="majorHAnsi" w:eastAsiaTheme="majorEastAsia" w:hAnsiTheme="majorHAnsi" w:cstheme="majorBidi"/>
      <w:color w:val="2F5496" w:themeColor="accent1" w:themeShade="BF"/>
    </w:rPr>
  </w:style>
  <w:style w:type="paragraph" w:styleId="Ttulo8">
    <w:name w:val="heading 8"/>
    <w:basedOn w:val="Normal"/>
    <w:next w:val="Normal"/>
    <w:link w:val="Ttulo8Car"/>
    <w:uiPriority w:val="9"/>
    <w:semiHidden/>
    <w:unhideWhenUsed/>
    <w:qFormat/>
    <w:rsid w:val="00816668"/>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1F9F"/>
    <w:rPr>
      <w:rFonts w:ascii="Times New Roman" w:eastAsiaTheme="majorEastAsia" w:hAnsi="Times New Roman" w:cstheme="majorBidi"/>
      <w:color w:val="595959" w:themeColor="text1" w:themeTint="A6"/>
      <w:sz w:val="28"/>
      <w:szCs w:val="32"/>
    </w:rPr>
  </w:style>
  <w:style w:type="character" w:customStyle="1" w:styleId="Ttulo2Car">
    <w:name w:val="Título 2 Car"/>
    <w:basedOn w:val="Fuentedeprrafopredeter"/>
    <w:link w:val="Ttulo2"/>
    <w:uiPriority w:val="9"/>
    <w:rsid w:val="00E91F9F"/>
    <w:rPr>
      <w:rFonts w:ascii="Times New Roman" w:eastAsiaTheme="majorEastAsia" w:hAnsi="Times New Roman" w:cstheme="majorBidi"/>
      <w:color w:val="595959" w:themeColor="text1" w:themeTint="A6"/>
      <w:sz w:val="28"/>
      <w:szCs w:val="26"/>
    </w:rPr>
  </w:style>
  <w:style w:type="character" w:customStyle="1" w:styleId="Ttulo5Car">
    <w:name w:val="Título 5 Car"/>
    <w:basedOn w:val="Fuentedeprrafopredeter"/>
    <w:link w:val="Ttulo5"/>
    <w:uiPriority w:val="9"/>
    <w:semiHidden/>
    <w:rsid w:val="00DA6155"/>
    <w:rPr>
      <w:rFonts w:asciiTheme="majorHAnsi" w:eastAsiaTheme="majorEastAsia" w:hAnsiTheme="majorHAnsi" w:cstheme="majorBidi"/>
      <w:color w:val="2F5496" w:themeColor="accent1" w:themeShade="BF"/>
      <w:sz w:val="24"/>
    </w:rPr>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Prrafodelista">
    <w:name w:val="List Paragraph"/>
    <w:aliases w:val="Recommendation,List Paragraph1,Lista sin Numerar,List Paragraph (numbered (a)),WB Para,Numbered Paragraph,Main numbered paragraph,Bullets,Lapis Bulleted List,Dot pt,F5 List Paragraph,No Spacing1,List Paragraph Char Char Char,Bullet 1,L"/>
    <w:basedOn w:val="Normal"/>
    <w:link w:val="PrrafodelistaCar"/>
    <w:uiPriority w:val="34"/>
    <w:qFormat/>
    <w:rsid w:val="007B3C6D"/>
    <w:pPr>
      <w:ind w:left="720"/>
      <w:contextualSpacing/>
    </w:pPr>
  </w:style>
  <w:style w:type="character" w:customStyle="1" w:styleId="PrrafodelistaCar">
    <w:name w:val="Párrafo de lista Car"/>
    <w:aliases w:val="Recommendation Car,List Paragraph1 Car,Lista sin Numerar Car,List Paragraph (numbered (a)) Car,WB Para Car,Numbered Paragraph Car,Main numbered paragraph Car,Bullets Car,Lapis Bulleted List Car,Dot pt Car,F5 List Paragraph Car,L Car"/>
    <w:link w:val="Prrafodelista"/>
    <w:uiPriority w:val="34"/>
    <w:qFormat/>
    <w:rsid w:val="00E9116E"/>
    <w:rPr>
      <w:rFonts w:ascii="Times New Roman" w:hAnsi="Times New Roman"/>
      <w:color w:val="595959" w:themeColor="text1" w:themeTint="A6"/>
      <w:sz w:val="24"/>
    </w:rPr>
  </w:style>
  <w:style w:type="paragraph" w:styleId="Descripcin">
    <w:name w:val="caption"/>
    <w:basedOn w:val="Normal"/>
    <w:next w:val="Normal"/>
    <w:uiPriority w:val="35"/>
    <w:unhideWhenUsed/>
    <w:qFormat/>
    <w:rsid w:val="00C25523"/>
    <w:pPr>
      <w:jc w:val="both"/>
    </w:pPr>
    <w:rPr>
      <w:rFonts w:ascii="Artifex CF Extra Light" w:eastAsia="Calibri" w:hAnsi="Artifex CF Extra Light" w:cs="Times New Roman"/>
      <w:b/>
      <w:bCs/>
      <w:color w:val="003876"/>
      <w:sz w:val="20"/>
      <w:szCs w:val="20"/>
      <w:lang w:val="es-ES"/>
    </w:rPr>
  </w:style>
  <w:style w:type="table" w:styleId="Tablaconcuadrcula">
    <w:name w:val="Table Grid"/>
    <w:basedOn w:val="Tablanormal"/>
    <w:uiPriority w:val="59"/>
    <w:rsid w:val="00B8503C"/>
    <w:pPr>
      <w:spacing w:after="0" w:line="240" w:lineRule="auto"/>
    </w:pPr>
    <w:rPr>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Patt01"/>
    <w:link w:val="SinespaciadoCar"/>
    <w:uiPriority w:val="1"/>
    <w:qFormat/>
    <w:rsid w:val="00E9116E"/>
    <w:pPr>
      <w:spacing w:after="0" w:line="240" w:lineRule="auto"/>
    </w:pPr>
    <w:rPr>
      <w:rFonts w:ascii="Calibri" w:eastAsia="MS Mincho" w:hAnsi="Calibri" w:cs="Times New Roman"/>
      <w:lang w:val="es-DO"/>
    </w:rPr>
  </w:style>
  <w:style w:type="character" w:customStyle="1" w:styleId="SinespaciadoCar">
    <w:name w:val="Sin espaciado Car"/>
    <w:aliases w:val="Patt01 Car"/>
    <w:link w:val="Sinespaciado"/>
    <w:uiPriority w:val="1"/>
    <w:rsid w:val="00E9116E"/>
    <w:rPr>
      <w:rFonts w:ascii="Calibri" w:eastAsia="MS Mincho" w:hAnsi="Calibri" w:cs="Times New Roman"/>
      <w:lang w:val="es-DO"/>
    </w:rPr>
  </w:style>
  <w:style w:type="table" w:styleId="Tablaconcuadrculaclara">
    <w:name w:val="Grid Table Light"/>
    <w:basedOn w:val="Tablanormal"/>
    <w:uiPriority w:val="40"/>
    <w:rsid w:val="00C32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6A6E35"/>
    <w:pPr>
      <w:outlineLvl w:val="9"/>
    </w:pPr>
    <w:rPr>
      <w:rFonts w:asciiTheme="majorHAnsi" w:hAnsiTheme="majorHAnsi"/>
      <w:color w:val="2F5496" w:themeColor="accent1" w:themeShade="BF"/>
      <w:sz w:val="32"/>
      <w:lang w:eastAsia="es-DO"/>
    </w:rPr>
  </w:style>
  <w:style w:type="paragraph" w:styleId="TDC1">
    <w:name w:val="toc 1"/>
    <w:basedOn w:val="Normal"/>
    <w:next w:val="Normal"/>
    <w:autoRedefine/>
    <w:uiPriority w:val="39"/>
    <w:unhideWhenUsed/>
    <w:rsid w:val="00C40FB7"/>
    <w:pPr>
      <w:tabs>
        <w:tab w:val="left" w:pos="284"/>
        <w:tab w:val="left" w:pos="426"/>
        <w:tab w:val="right" w:leader="dot" w:pos="7920"/>
      </w:tabs>
      <w:spacing w:after="100"/>
    </w:pPr>
    <w:rPr>
      <w:rFonts w:eastAsia="Times New Roman" w:cs="Times New Roman"/>
      <w:noProof/>
    </w:rPr>
  </w:style>
  <w:style w:type="character" w:styleId="Hipervnculo">
    <w:name w:val="Hyperlink"/>
    <w:basedOn w:val="Fuentedeprrafopredeter"/>
    <w:uiPriority w:val="99"/>
    <w:unhideWhenUsed/>
    <w:rsid w:val="006A6E35"/>
    <w:rPr>
      <w:color w:val="0563C1" w:themeColor="hyperlink"/>
      <w:u w:val="single"/>
    </w:rPr>
  </w:style>
  <w:style w:type="paragraph" w:styleId="Textodeglobo">
    <w:name w:val="Balloon Text"/>
    <w:basedOn w:val="Normal"/>
    <w:link w:val="TextodegloboCar"/>
    <w:uiPriority w:val="99"/>
    <w:semiHidden/>
    <w:unhideWhenUsed/>
    <w:rsid w:val="006C4F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C4FF8"/>
    <w:rPr>
      <w:rFonts w:ascii="Segoe UI" w:hAnsi="Segoe UI" w:cs="Segoe UI"/>
      <w:color w:val="595959" w:themeColor="text1" w:themeTint="A6"/>
      <w:sz w:val="18"/>
      <w:szCs w:val="18"/>
    </w:rPr>
  </w:style>
  <w:style w:type="paragraph" w:styleId="NormalWeb">
    <w:name w:val="Normal (Web)"/>
    <w:basedOn w:val="Normal"/>
    <w:uiPriority w:val="99"/>
    <w:unhideWhenUsed/>
    <w:rsid w:val="00091813"/>
    <w:pPr>
      <w:spacing w:before="100" w:beforeAutospacing="1" w:after="100" w:afterAutospacing="1" w:line="240" w:lineRule="auto"/>
    </w:pPr>
    <w:rPr>
      <w:rFonts w:eastAsiaTheme="minorEastAsia" w:cs="Times New Roman"/>
      <w:color w:val="auto"/>
      <w:szCs w:val="24"/>
      <w:lang w:eastAsia="zh-CN"/>
    </w:rPr>
  </w:style>
  <w:style w:type="paragraph" w:styleId="Textonotaalfinal">
    <w:name w:val="endnote text"/>
    <w:basedOn w:val="Normal"/>
    <w:link w:val="TextonotaalfinalCar"/>
    <w:uiPriority w:val="99"/>
    <w:semiHidden/>
    <w:unhideWhenUsed/>
    <w:rsid w:val="000F0B0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0F0B07"/>
    <w:rPr>
      <w:rFonts w:ascii="Times New Roman" w:hAnsi="Times New Roman"/>
      <w:color w:val="595959" w:themeColor="text1" w:themeTint="A6"/>
      <w:sz w:val="20"/>
      <w:szCs w:val="20"/>
    </w:rPr>
  </w:style>
  <w:style w:type="character" w:styleId="Refdenotaalfinal">
    <w:name w:val="endnote reference"/>
    <w:basedOn w:val="Fuentedeprrafopredeter"/>
    <w:uiPriority w:val="99"/>
    <w:semiHidden/>
    <w:unhideWhenUsed/>
    <w:rsid w:val="000F0B07"/>
    <w:rPr>
      <w:vertAlign w:val="superscript"/>
    </w:rPr>
  </w:style>
  <w:style w:type="character" w:customStyle="1" w:styleId="bumpedfont15">
    <w:name w:val="bumpedfont15"/>
    <w:basedOn w:val="Fuentedeprrafopredeter"/>
    <w:rsid w:val="003D6871"/>
  </w:style>
  <w:style w:type="character" w:styleId="Textoennegrita">
    <w:name w:val="Strong"/>
    <w:basedOn w:val="Fuentedeprrafopredeter"/>
    <w:uiPriority w:val="22"/>
    <w:qFormat/>
    <w:rsid w:val="00580183"/>
    <w:rPr>
      <w:b/>
      <w:bCs/>
    </w:rPr>
  </w:style>
  <w:style w:type="paragraph" w:customStyle="1" w:styleId="s12">
    <w:name w:val="s12"/>
    <w:basedOn w:val="Normal"/>
    <w:rsid w:val="00094BB4"/>
    <w:pPr>
      <w:spacing w:before="100" w:beforeAutospacing="1" w:after="100" w:afterAutospacing="1" w:line="240" w:lineRule="auto"/>
    </w:pPr>
    <w:rPr>
      <w:rFonts w:eastAsia="Times New Roman" w:cs="Times New Roman"/>
      <w:color w:val="auto"/>
      <w:szCs w:val="24"/>
      <w:lang w:val="es-ES" w:eastAsia="es-ES"/>
    </w:rPr>
  </w:style>
  <w:style w:type="paragraph" w:customStyle="1" w:styleId="s9">
    <w:name w:val="s9"/>
    <w:basedOn w:val="Normal"/>
    <w:rsid w:val="00094BB4"/>
    <w:pPr>
      <w:spacing w:before="100" w:beforeAutospacing="1" w:after="100" w:afterAutospacing="1" w:line="240" w:lineRule="auto"/>
    </w:pPr>
    <w:rPr>
      <w:rFonts w:eastAsia="Times New Roman" w:cs="Times New Roman"/>
      <w:color w:val="auto"/>
      <w:szCs w:val="24"/>
      <w:lang w:val="es-ES" w:eastAsia="es-ES"/>
    </w:rPr>
  </w:style>
  <w:style w:type="character" w:styleId="Refdecomentario">
    <w:name w:val="annotation reference"/>
    <w:basedOn w:val="Fuentedeprrafopredeter"/>
    <w:uiPriority w:val="99"/>
    <w:semiHidden/>
    <w:unhideWhenUsed/>
    <w:rsid w:val="00DC5618"/>
    <w:rPr>
      <w:sz w:val="16"/>
      <w:szCs w:val="16"/>
    </w:rPr>
  </w:style>
  <w:style w:type="paragraph" w:styleId="Textocomentario">
    <w:name w:val="annotation text"/>
    <w:basedOn w:val="Normal"/>
    <w:link w:val="TextocomentarioCar"/>
    <w:uiPriority w:val="99"/>
    <w:unhideWhenUsed/>
    <w:rsid w:val="00DC5618"/>
    <w:pPr>
      <w:spacing w:line="240" w:lineRule="auto"/>
    </w:pPr>
    <w:rPr>
      <w:sz w:val="20"/>
      <w:szCs w:val="20"/>
    </w:rPr>
  </w:style>
  <w:style w:type="character" w:customStyle="1" w:styleId="TextocomentarioCar">
    <w:name w:val="Texto comentario Car"/>
    <w:basedOn w:val="Fuentedeprrafopredeter"/>
    <w:link w:val="Textocomentario"/>
    <w:uiPriority w:val="99"/>
    <w:rsid w:val="00DC5618"/>
    <w:rPr>
      <w:rFonts w:ascii="Times New Roman" w:hAnsi="Times New Roman"/>
      <w:color w:val="595959" w:themeColor="text1" w:themeTint="A6"/>
      <w:sz w:val="20"/>
      <w:szCs w:val="20"/>
    </w:rPr>
  </w:style>
  <w:style w:type="paragraph" w:styleId="Asuntodelcomentario">
    <w:name w:val="annotation subject"/>
    <w:basedOn w:val="Textocomentario"/>
    <w:next w:val="Textocomentario"/>
    <w:link w:val="AsuntodelcomentarioCar"/>
    <w:uiPriority w:val="99"/>
    <w:semiHidden/>
    <w:unhideWhenUsed/>
    <w:rsid w:val="00DC5618"/>
    <w:rPr>
      <w:b/>
      <w:bCs/>
    </w:rPr>
  </w:style>
  <w:style w:type="character" w:customStyle="1" w:styleId="AsuntodelcomentarioCar">
    <w:name w:val="Asunto del comentario Car"/>
    <w:basedOn w:val="TextocomentarioCar"/>
    <w:link w:val="Asuntodelcomentario"/>
    <w:uiPriority w:val="99"/>
    <w:semiHidden/>
    <w:rsid w:val="00DC5618"/>
    <w:rPr>
      <w:rFonts w:ascii="Times New Roman" w:hAnsi="Times New Roman"/>
      <w:b/>
      <w:bCs/>
      <w:color w:val="595959" w:themeColor="text1" w:themeTint="A6"/>
      <w:sz w:val="20"/>
      <w:szCs w:val="20"/>
    </w:rPr>
  </w:style>
  <w:style w:type="table" w:styleId="Tablanormal2">
    <w:name w:val="Plain Table 2"/>
    <w:basedOn w:val="Tablanormal"/>
    <w:uiPriority w:val="42"/>
    <w:rsid w:val="0099023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ipervnculovisitado">
    <w:name w:val="FollowedHyperlink"/>
    <w:basedOn w:val="Fuentedeprrafopredeter"/>
    <w:uiPriority w:val="99"/>
    <w:semiHidden/>
    <w:unhideWhenUsed/>
    <w:rsid w:val="00AB5F04"/>
    <w:rPr>
      <w:color w:val="954F72"/>
      <w:u w:val="single"/>
    </w:rPr>
  </w:style>
  <w:style w:type="paragraph" w:customStyle="1" w:styleId="msonormal0">
    <w:name w:val="msonormal"/>
    <w:basedOn w:val="Normal"/>
    <w:rsid w:val="00AB5F04"/>
    <w:pPr>
      <w:spacing w:before="100" w:beforeAutospacing="1" w:after="100" w:afterAutospacing="1" w:line="240" w:lineRule="auto"/>
    </w:pPr>
    <w:rPr>
      <w:rFonts w:eastAsia="Times New Roman" w:cs="Times New Roman"/>
      <w:color w:val="auto"/>
      <w:szCs w:val="24"/>
      <w:lang w:val="es-ES" w:eastAsia="es-ES"/>
    </w:rPr>
  </w:style>
  <w:style w:type="paragraph" w:customStyle="1" w:styleId="xl65">
    <w:name w:val="xl65"/>
    <w:basedOn w:val="Normal"/>
    <w:rsid w:val="00AB5F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tifex CF" w:eastAsia="Times New Roman" w:hAnsi="Artifex CF" w:cs="Times New Roman"/>
      <w:color w:val="auto"/>
      <w:szCs w:val="24"/>
      <w:lang w:val="es-ES" w:eastAsia="es-ES"/>
    </w:rPr>
  </w:style>
  <w:style w:type="paragraph" w:customStyle="1" w:styleId="xl66">
    <w:name w:val="xl66"/>
    <w:basedOn w:val="Normal"/>
    <w:rsid w:val="00AB5F0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tifex CF" w:eastAsia="Times New Roman" w:hAnsi="Artifex CF" w:cs="Times New Roman"/>
      <w:b/>
      <w:bCs/>
      <w:color w:val="auto"/>
      <w:szCs w:val="24"/>
      <w:lang w:val="es-ES" w:eastAsia="es-ES"/>
    </w:rPr>
  </w:style>
  <w:style w:type="paragraph" w:customStyle="1" w:styleId="xl67">
    <w:name w:val="xl67"/>
    <w:basedOn w:val="Normal"/>
    <w:rsid w:val="00AB5F04"/>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tifex CF" w:eastAsia="Times New Roman" w:hAnsi="Artifex CF" w:cs="Times New Roman"/>
      <w:b/>
      <w:bCs/>
      <w:color w:val="auto"/>
      <w:szCs w:val="24"/>
      <w:lang w:val="es-ES" w:eastAsia="es-ES"/>
    </w:rPr>
  </w:style>
  <w:style w:type="paragraph" w:customStyle="1" w:styleId="xl68">
    <w:name w:val="xl68"/>
    <w:basedOn w:val="Normal"/>
    <w:rsid w:val="00AB5F0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tifex CF" w:eastAsia="Times New Roman" w:hAnsi="Artifex CF" w:cs="Times New Roman"/>
      <w:color w:val="auto"/>
      <w:szCs w:val="24"/>
      <w:lang w:val="es-ES" w:eastAsia="es-ES"/>
    </w:rPr>
  </w:style>
  <w:style w:type="paragraph" w:customStyle="1" w:styleId="xl69">
    <w:name w:val="xl69"/>
    <w:basedOn w:val="Normal"/>
    <w:rsid w:val="00AB5F0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tifex CF" w:eastAsia="Times New Roman" w:hAnsi="Artifex CF" w:cs="Times New Roman"/>
      <w:color w:val="auto"/>
      <w:szCs w:val="24"/>
      <w:lang w:val="es-ES" w:eastAsia="es-ES"/>
    </w:rPr>
  </w:style>
  <w:style w:type="paragraph" w:customStyle="1" w:styleId="xl70">
    <w:name w:val="xl70"/>
    <w:basedOn w:val="Normal"/>
    <w:rsid w:val="00AB5F04"/>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tifex CF" w:eastAsia="Times New Roman" w:hAnsi="Artifex CF" w:cs="Times New Roman"/>
      <w:color w:val="auto"/>
      <w:szCs w:val="24"/>
      <w:lang w:val="es-ES" w:eastAsia="es-ES"/>
    </w:rPr>
  </w:style>
  <w:style w:type="paragraph" w:customStyle="1" w:styleId="xl71">
    <w:name w:val="xl71"/>
    <w:basedOn w:val="Normal"/>
    <w:rsid w:val="00AB5F04"/>
    <w:pPr>
      <w:pBdr>
        <w:top w:val="single" w:sz="4" w:space="0" w:color="auto"/>
        <w:left w:val="single" w:sz="4" w:space="0" w:color="auto"/>
        <w:bottom w:val="single" w:sz="4" w:space="0" w:color="auto"/>
        <w:right w:val="single" w:sz="4" w:space="0" w:color="auto"/>
      </w:pBdr>
      <w:shd w:val="clear" w:color="000000" w:fill="203764"/>
      <w:spacing w:before="100" w:beforeAutospacing="1" w:after="100" w:afterAutospacing="1" w:line="240" w:lineRule="auto"/>
      <w:jc w:val="center"/>
      <w:textAlignment w:val="center"/>
    </w:pPr>
    <w:rPr>
      <w:rFonts w:ascii="Artifex CF" w:eastAsia="Times New Roman" w:hAnsi="Artifex CF" w:cs="Times New Roman"/>
      <w:b/>
      <w:bCs/>
      <w:color w:val="FFFFFF"/>
      <w:szCs w:val="24"/>
      <w:lang w:val="es-ES" w:eastAsia="es-ES"/>
    </w:rPr>
  </w:style>
  <w:style w:type="paragraph" w:customStyle="1" w:styleId="xl72">
    <w:name w:val="xl72"/>
    <w:basedOn w:val="Normal"/>
    <w:rsid w:val="00AB5F04"/>
    <w:pPr>
      <w:pBdr>
        <w:top w:val="single" w:sz="4" w:space="0" w:color="auto"/>
        <w:left w:val="single" w:sz="4" w:space="0" w:color="auto"/>
        <w:right w:val="single" w:sz="4" w:space="0" w:color="auto"/>
      </w:pBdr>
      <w:shd w:val="clear" w:color="000000" w:fill="203764"/>
      <w:spacing w:before="100" w:beforeAutospacing="1" w:after="100" w:afterAutospacing="1" w:line="240" w:lineRule="auto"/>
      <w:jc w:val="center"/>
      <w:textAlignment w:val="center"/>
    </w:pPr>
    <w:rPr>
      <w:rFonts w:ascii="Artifex CF" w:eastAsia="Times New Roman" w:hAnsi="Artifex CF" w:cs="Times New Roman"/>
      <w:b/>
      <w:bCs/>
      <w:color w:val="FFFFFF"/>
      <w:szCs w:val="24"/>
      <w:lang w:val="es-ES" w:eastAsia="es-ES"/>
    </w:rPr>
  </w:style>
  <w:style w:type="paragraph" w:customStyle="1" w:styleId="xl73">
    <w:name w:val="xl73"/>
    <w:basedOn w:val="Normal"/>
    <w:rsid w:val="00AB5F04"/>
    <w:pPr>
      <w:pBdr>
        <w:bottom w:val="single" w:sz="4" w:space="0" w:color="auto"/>
      </w:pBdr>
      <w:shd w:val="clear" w:color="000000" w:fill="203764"/>
      <w:spacing w:before="100" w:beforeAutospacing="1" w:after="100" w:afterAutospacing="1" w:line="240" w:lineRule="auto"/>
      <w:jc w:val="center"/>
      <w:textAlignment w:val="center"/>
    </w:pPr>
    <w:rPr>
      <w:rFonts w:ascii="Artifex CF" w:eastAsia="Times New Roman" w:hAnsi="Artifex CF" w:cs="Times New Roman"/>
      <w:b/>
      <w:bCs/>
      <w:color w:val="FFFFFF"/>
      <w:szCs w:val="24"/>
      <w:lang w:val="es-ES" w:eastAsia="es-ES"/>
    </w:rPr>
  </w:style>
  <w:style w:type="paragraph" w:customStyle="1" w:styleId="xl74">
    <w:name w:val="xl74"/>
    <w:basedOn w:val="Normal"/>
    <w:rsid w:val="00AB5F04"/>
    <w:pPr>
      <w:pBdr>
        <w:top w:val="single" w:sz="4" w:space="0" w:color="auto"/>
        <w:left w:val="single" w:sz="4" w:space="0" w:color="auto"/>
        <w:bottom w:val="single" w:sz="4" w:space="0" w:color="auto"/>
        <w:right w:val="single" w:sz="4" w:space="0" w:color="auto"/>
      </w:pBdr>
      <w:shd w:val="clear" w:color="000000" w:fill="203764"/>
      <w:spacing w:before="100" w:beforeAutospacing="1" w:after="100" w:afterAutospacing="1" w:line="240" w:lineRule="auto"/>
    </w:pPr>
    <w:rPr>
      <w:rFonts w:ascii="Artifex CF" w:eastAsia="Times New Roman" w:hAnsi="Artifex CF" w:cs="Times New Roman"/>
      <w:b/>
      <w:bCs/>
      <w:color w:val="FFFFFF"/>
      <w:szCs w:val="24"/>
      <w:lang w:val="es-ES" w:eastAsia="es-ES"/>
    </w:rPr>
  </w:style>
  <w:style w:type="paragraph" w:customStyle="1" w:styleId="xl75">
    <w:name w:val="xl75"/>
    <w:basedOn w:val="Normal"/>
    <w:rsid w:val="00AB5F04"/>
    <w:pPr>
      <w:pBdr>
        <w:top w:val="single" w:sz="4" w:space="0" w:color="auto"/>
        <w:left w:val="single" w:sz="4" w:space="0" w:color="auto"/>
        <w:right w:val="single" w:sz="4" w:space="0" w:color="auto"/>
      </w:pBdr>
      <w:shd w:val="clear" w:color="000000" w:fill="203764"/>
      <w:spacing w:before="100" w:beforeAutospacing="1" w:after="100" w:afterAutospacing="1" w:line="240" w:lineRule="auto"/>
    </w:pPr>
    <w:rPr>
      <w:rFonts w:ascii="Artifex CF" w:eastAsia="Times New Roman" w:hAnsi="Artifex CF" w:cs="Times New Roman"/>
      <w:b/>
      <w:bCs/>
      <w:color w:val="FFFFFF"/>
      <w:szCs w:val="24"/>
      <w:lang w:val="es-ES" w:eastAsia="es-ES"/>
    </w:rPr>
  </w:style>
  <w:style w:type="paragraph" w:customStyle="1" w:styleId="xl76">
    <w:name w:val="xl76"/>
    <w:basedOn w:val="Normal"/>
    <w:rsid w:val="00AB5F04"/>
    <w:pPr>
      <w:pBdr>
        <w:top w:val="single" w:sz="8" w:space="0" w:color="auto"/>
        <w:left w:val="single" w:sz="8" w:space="0" w:color="auto"/>
      </w:pBdr>
      <w:spacing w:before="100" w:beforeAutospacing="1" w:after="100" w:afterAutospacing="1" w:line="240" w:lineRule="auto"/>
    </w:pPr>
    <w:rPr>
      <w:rFonts w:ascii="Artifex CF" w:eastAsia="Times New Roman" w:hAnsi="Artifex CF" w:cs="Times New Roman"/>
      <w:b/>
      <w:bCs/>
      <w:color w:val="auto"/>
      <w:szCs w:val="24"/>
      <w:lang w:val="es-ES" w:eastAsia="es-ES"/>
    </w:rPr>
  </w:style>
  <w:style w:type="paragraph" w:customStyle="1" w:styleId="xl77">
    <w:name w:val="xl77"/>
    <w:basedOn w:val="Normal"/>
    <w:rsid w:val="00AB5F04"/>
    <w:pPr>
      <w:pBdr>
        <w:left w:val="single" w:sz="8" w:space="0" w:color="auto"/>
      </w:pBdr>
      <w:spacing w:before="100" w:beforeAutospacing="1" w:after="100" w:afterAutospacing="1" w:line="240" w:lineRule="auto"/>
    </w:pPr>
    <w:rPr>
      <w:rFonts w:ascii="Artifex CF" w:eastAsia="Times New Roman" w:hAnsi="Artifex CF" w:cs="Times New Roman"/>
      <w:color w:val="auto"/>
      <w:szCs w:val="24"/>
      <w:lang w:val="es-ES" w:eastAsia="es-ES"/>
    </w:rPr>
  </w:style>
  <w:style w:type="paragraph" w:customStyle="1" w:styleId="xl78">
    <w:name w:val="xl78"/>
    <w:basedOn w:val="Normal"/>
    <w:rsid w:val="00AB5F04"/>
    <w:pPr>
      <w:pBdr>
        <w:left w:val="single" w:sz="8" w:space="0" w:color="auto"/>
        <w:bottom w:val="single" w:sz="8" w:space="0" w:color="auto"/>
      </w:pBdr>
      <w:spacing w:before="100" w:beforeAutospacing="1" w:after="100" w:afterAutospacing="1" w:line="240" w:lineRule="auto"/>
    </w:pPr>
    <w:rPr>
      <w:rFonts w:ascii="Artifex CF" w:eastAsia="Times New Roman" w:hAnsi="Artifex CF" w:cs="Times New Roman"/>
      <w:color w:val="auto"/>
      <w:szCs w:val="24"/>
      <w:lang w:val="es-ES" w:eastAsia="es-ES"/>
    </w:rPr>
  </w:style>
  <w:style w:type="table" w:styleId="Tablaconcuadrcula4-nfasis1">
    <w:name w:val="Grid Table 4 Accent 1"/>
    <w:basedOn w:val="Tablanormal"/>
    <w:uiPriority w:val="49"/>
    <w:rsid w:val="00F57203"/>
    <w:pPr>
      <w:spacing w:after="0" w:line="240" w:lineRule="auto"/>
    </w:pPr>
    <w:rPr>
      <w:lang w:val="es-419"/>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xtonotapie">
    <w:name w:val="footnote text"/>
    <w:basedOn w:val="Normal"/>
    <w:link w:val="TextonotapieCar"/>
    <w:uiPriority w:val="99"/>
    <w:semiHidden/>
    <w:unhideWhenUsed/>
    <w:rsid w:val="00BD79A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D79AD"/>
    <w:rPr>
      <w:rFonts w:ascii="Times New Roman" w:hAnsi="Times New Roman"/>
      <w:color w:val="595959" w:themeColor="text1" w:themeTint="A6"/>
      <w:sz w:val="20"/>
      <w:szCs w:val="20"/>
    </w:rPr>
  </w:style>
  <w:style w:type="character" w:styleId="Refdenotaalpie">
    <w:name w:val="footnote reference"/>
    <w:basedOn w:val="Fuentedeprrafopredeter"/>
    <w:uiPriority w:val="99"/>
    <w:semiHidden/>
    <w:unhideWhenUsed/>
    <w:rsid w:val="00BD79AD"/>
    <w:rPr>
      <w:vertAlign w:val="superscript"/>
    </w:rPr>
  </w:style>
  <w:style w:type="paragraph" w:customStyle="1" w:styleId="s13">
    <w:name w:val="s13"/>
    <w:basedOn w:val="Normal"/>
    <w:rsid w:val="00542B04"/>
    <w:pPr>
      <w:spacing w:before="100" w:beforeAutospacing="1" w:after="100" w:afterAutospacing="1" w:line="240" w:lineRule="auto"/>
    </w:pPr>
    <w:rPr>
      <w:rFonts w:eastAsia="Times New Roman" w:cs="Times New Roman"/>
      <w:color w:val="auto"/>
      <w:szCs w:val="24"/>
      <w:lang w:val="es-ES" w:eastAsia="es-ES"/>
    </w:rPr>
  </w:style>
  <w:style w:type="character" w:styleId="Mencinsinresolver">
    <w:name w:val="Unresolved Mention"/>
    <w:basedOn w:val="Fuentedeprrafopredeter"/>
    <w:uiPriority w:val="99"/>
    <w:semiHidden/>
    <w:unhideWhenUsed/>
    <w:rsid w:val="00F80B95"/>
    <w:rPr>
      <w:color w:val="605E5C"/>
      <w:shd w:val="clear" w:color="auto" w:fill="E1DFDD"/>
    </w:rPr>
  </w:style>
  <w:style w:type="paragraph" w:customStyle="1" w:styleId="Default">
    <w:name w:val="Default"/>
    <w:rsid w:val="00B6317C"/>
    <w:pPr>
      <w:autoSpaceDE w:val="0"/>
      <w:autoSpaceDN w:val="0"/>
      <w:adjustRightInd w:val="0"/>
      <w:spacing w:after="0" w:line="240" w:lineRule="auto"/>
    </w:pPr>
    <w:rPr>
      <w:rFonts w:ascii="Times New Roman" w:hAnsi="Times New Roman" w:cs="Times New Roman"/>
      <w:color w:val="000000"/>
      <w:sz w:val="24"/>
      <w:szCs w:val="24"/>
      <w:lang w:val="es-DO"/>
    </w:rPr>
  </w:style>
  <w:style w:type="character" w:customStyle="1" w:styleId="normaltextrun">
    <w:name w:val="normaltextrun"/>
    <w:basedOn w:val="Fuentedeprrafopredeter"/>
    <w:rsid w:val="00B13F70"/>
  </w:style>
  <w:style w:type="character" w:customStyle="1" w:styleId="Ttulo3Car">
    <w:name w:val="Título 3 Car"/>
    <w:basedOn w:val="Fuentedeprrafopredeter"/>
    <w:link w:val="Ttulo3"/>
    <w:uiPriority w:val="9"/>
    <w:semiHidden/>
    <w:rsid w:val="004D114B"/>
    <w:rPr>
      <w:rFonts w:asciiTheme="majorHAnsi" w:eastAsiaTheme="majorEastAsia" w:hAnsiTheme="majorHAnsi" w:cstheme="majorBidi"/>
      <w:color w:val="1F3763" w:themeColor="accent1" w:themeShade="7F"/>
      <w:sz w:val="24"/>
      <w:szCs w:val="24"/>
      <w:lang w:val="es-DO"/>
    </w:rPr>
  </w:style>
  <w:style w:type="paragraph" w:customStyle="1" w:styleId="Body">
    <w:name w:val="Body"/>
    <w:rsid w:val="00A3528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s-ES" w:eastAsia="es-ES"/>
      <w14:textOutline w14:w="0" w14:cap="flat" w14:cmpd="sng" w14:algn="ctr">
        <w14:noFill/>
        <w14:prstDash w14:val="solid"/>
        <w14:bevel/>
      </w14:textOutline>
    </w:rPr>
  </w:style>
  <w:style w:type="character" w:customStyle="1" w:styleId="Ttulo8Car">
    <w:name w:val="Título 8 Car"/>
    <w:basedOn w:val="Fuentedeprrafopredeter"/>
    <w:link w:val="Ttulo8"/>
    <w:uiPriority w:val="9"/>
    <w:rsid w:val="00816668"/>
    <w:rPr>
      <w:rFonts w:asciiTheme="majorHAnsi" w:eastAsiaTheme="majorEastAsia" w:hAnsiTheme="majorHAnsi" w:cstheme="majorBidi"/>
      <w:color w:val="272727" w:themeColor="text1" w:themeTint="D8"/>
      <w:sz w:val="21"/>
      <w:szCs w:val="21"/>
      <w:lang w:val="es-DO"/>
    </w:rPr>
  </w:style>
  <w:style w:type="character" w:styleId="nfasis">
    <w:name w:val="Emphasis"/>
    <w:basedOn w:val="Fuentedeprrafopredeter"/>
    <w:uiPriority w:val="20"/>
    <w:qFormat/>
    <w:rsid w:val="00D91463"/>
    <w:rPr>
      <w:i/>
      <w:iCs/>
    </w:rPr>
  </w:style>
  <w:style w:type="table" w:customStyle="1" w:styleId="Tablaconcuadrculaclara1">
    <w:name w:val="Tabla con cuadrícula clara1"/>
    <w:basedOn w:val="Tablanormal"/>
    <w:next w:val="Tablaconcuadrculaclara"/>
    <w:uiPriority w:val="40"/>
    <w:rsid w:val="008B63FF"/>
    <w:pPr>
      <w:spacing w:after="0" w:line="240" w:lineRule="auto"/>
    </w:pPr>
    <w:rPr>
      <w:lang w:val="es-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concuadrcula1Claro-nfasis2">
    <w:name w:val="Grid Table 1 Light Accent 2"/>
    <w:basedOn w:val="Tablanormal"/>
    <w:uiPriority w:val="46"/>
    <w:rsid w:val="00AA6598"/>
    <w:pPr>
      <w:spacing w:after="0" w:line="240" w:lineRule="auto"/>
    </w:pPr>
    <w:rPr>
      <w:kern w:val="2"/>
      <w:lang w:val="es-ES"/>
      <w14:ligatures w14:val="standardContextual"/>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ladecuadrcula2">
    <w:name w:val="Grid Table 2"/>
    <w:basedOn w:val="Tablanormal"/>
    <w:uiPriority w:val="47"/>
    <w:rsid w:val="00D12B5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independiente">
    <w:name w:val="Body Text"/>
    <w:basedOn w:val="Normal"/>
    <w:link w:val="TextoindependienteCar"/>
    <w:uiPriority w:val="99"/>
    <w:semiHidden/>
    <w:unhideWhenUsed/>
    <w:rsid w:val="001C4670"/>
    <w:pPr>
      <w:spacing w:after="120"/>
    </w:pPr>
  </w:style>
  <w:style w:type="character" w:customStyle="1" w:styleId="TextoindependienteCar">
    <w:name w:val="Texto independiente Car"/>
    <w:basedOn w:val="Fuentedeprrafopredeter"/>
    <w:link w:val="Textoindependiente"/>
    <w:uiPriority w:val="99"/>
    <w:semiHidden/>
    <w:rsid w:val="001C4670"/>
    <w:rPr>
      <w:rFonts w:ascii="Times New Roman" w:hAnsi="Times New Roman"/>
      <w:color w:val="595959" w:themeColor="text1" w:themeTint="A6"/>
      <w:sz w:val="24"/>
      <w:lang w:val="es-DO"/>
    </w:rPr>
  </w:style>
  <w:style w:type="paragraph" w:customStyle="1" w:styleId="s5">
    <w:name w:val="s5"/>
    <w:basedOn w:val="Normal"/>
    <w:rsid w:val="00C70D09"/>
    <w:pPr>
      <w:spacing w:before="100" w:beforeAutospacing="1" w:after="100" w:afterAutospacing="1" w:line="240" w:lineRule="auto"/>
    </w:pPr>
    <w:rPr>
      <w:rFonts w:eastAsia="Times New Roman" w:cs="Times New Roman"/>
      <w:color w:val="auto"/>
      <w:szCs w:val="24"/>
      <w:lang w:val="es-ES" w:eastAsia="es-ES"/>
      <w14:ligatures w14:val="standardContextual"/>
    </w:rPr>
  </w:style>
  <w:style w:type="paragraph" w:customStyle="1" w:styleId="paragraph">
    <w:name w:val="paragraph"/>
    <w:basedOn w:val="Normal"/>
    <w:rsid w:val="0003216F"/>
    <w:pPr>
      <w:spacing w:before="100" w:beforeAutospacing="1" w:after="100" w:afterAutospacing="1" w:line="240" w:lineRule="auto"/>
    </w:pPr>
    <w:rPr>
      <w:rFonts w:eastAsia="Times New Roman" w:cs="Times New Roman"/>
      <w:color w:val="auto"/>
      <w:szCs w:val="24"/>
      <w:lang w:eastAsia="es-DO"/>
    </w:rPr>
  </w:style>
  <w:style w:type="character" w:customStyle="1" w:styleId="eop">
    <w:name w:val="eop"/>
    <w:basedOn w:val="Fuentedeprrafopredeter"/>
    <w:rsid w:val="00096240"/>
  </w:style>
  <w:style w:type="paragraph" w:styleId="Revisin">
    <w:name w:val="Revision"/>
    <w:hidden/>
    <w:uiPriority w:val="99"/>
    <w:semiHidden/>
    <w:rsid w:val="00CD6532"/>
    <w:pPr>
      <w:spacing w:after="0" w:line="240" w:lineRule="auto"/>
    </w:pPr>
    <w:rPr>
      <w:rFonts w:ascii="Times New Roman" w:hAnsi="Times New Roman"/>
      <w:color w:val="595959" w:themeColor="text1" w:themeTint="A6"/>
      <w:sz w:val="24"/>
      <w:lang w:val="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40427">
      <w:bodyDiv w:val="1"/>
      <w:marLeft w:val="0"/>
      <w:marRight w:val="0"/>
      <w:marTop w:val="0"/>
      <w:marBottom w:val="0"/>
      <w:divBdr>
        <w:top w:val="none" w:sz="0" w:space="0" w:color="auto"/>
        <w:left w:val="none" w:sz="0" w:space="0" w:color="auto"/>
        <w:bottom w:val="none" w:sz="0" w:space="0" w:color="auto"/>
        <w:right w:val="none" w:sz="0" w:space="0" w:color="auto"/>
      </w:divBdr>
    </w:div>
    <w:div w:id="49042483">
      <w:bodyDiv w:val="1"/>
      <w:marLeft w:val="0"/>
      <w:marRight w:val="0"/>
      <w:marTop w:val="0"/>
      <w:marBottom w:val="0"/>
      <w:divBdr>
        <w:top w:val="none" w:sz="0" w:space="0" w:color="auto"/>
        <w:left w:val="none" w:sz="0" w:space="0" w:color="auto"/>
        <w:bottom w:val="none" w:sz="0" w:space="0" w:color="auto"/>
        <w:right w:val="none" w:sz="0" w:space="0" w:color="auto"/>
      </w:divBdr>
      <w:divsChild>
        <w:div w:id="1058167825">
          <w:marLeft w:val="0"/>
          <w:marRight w:val="0"/>
          <w:marTop w:val="0"/>
          <w:marBottom w:val="0"/>
          <w:divBdr>
            <w:top w:val="none" w:sz="0" w:space="0" w:color="auto"/>
            <w:left w:val="none" w:sz="0" w:space="0" w:color="auto"/>
            <w:bottom w:val="none" w:sz="0" w:space="0" w:color="auto"/>
            <w:right w:val="none" w:sz="0" w:space="0" w:color="auto"/>
          </w:divBdr>
          <w:divsChild>
            <w:div w:id="1928153048">
              <w:marLeft w:val="0"/>
              <w:marRight w:val="0"/>
              <w:marTop w:val="0"/>
              <w:marBottom w:val="0"/>
              <w:divBdr>
                <w:top w:val="none" w:sz="0" w:space="0" w:color="auto"/>
                <w:left w:val="none" w:sz="0" w:space="0" w:color="auto"/>
                <w:bottom w:val="none" w:sz="0" w:space="0" w:color="auto"/>
                <w:right w:val="none" w:sz="0" w:space="0" w:color="auto"/>
              </w:divBdr>
            </w:div>
          </w:divsChild>
        </w:div>
        <w:div w:id="609439740">
          <w:marLeft w:val="0"/>
          <w:marRight w:val="0"/>
          <w:marTop w:val="0"/>
          <w:marBottom w:val="0"/>
          <w:divBdr>
            <w:top w:val="none" w:sz="0" w:space="0" w:color="auto"/>
            <w:left w:val="none" w:sz="0" w:space="0" w:color="auto"/>
            <w:bottom w:val="none" w:sz="0" w:space="0" w:color="auto"/>
            <w:right w:val="none" w:sz="0" w:space="0" w:color="auto"/>
          </w:divBdr>
          <w:divsChild>
            <w:div w:id="592981880">
              <w:marLeft w:val="0"/>
              <w:marRight w:val="0"/>
              <w:marTop w:val="0"/>
              <w:marBottom w:val="0"/>
              <w:divBdr>
                <w:top w:val="none" w:sz="0" w:space="0" w:color="auto"/>
                <w:left w:val="none" w:sz="0" w:space="0" w:color="auto"/>
                <w:bottom w:val="none" w:sz="0" w:space="0" w:color="auto"/>
                <w:right w:val="none" w:sz="0" w:space="0" w:color="auto"/>
              </w:divBdr>
            </w:div>
          </w:divsChild>
        </w:div>
        <w:div w:id="168180042">
          <w:marLeft w:val="0"/>
          <w:marRight w:val="0"/>
          <w:marTop w:val="0"/>
          <w:marBottom w:val="0"/>
          <w:divBdr>
            <w:top w:val="none" w:sz="0" w:space="0" w:color="auto"/>
            <w:left w:val="none" w:sz="0" w:space="0" w:color="auto"/>
            <w:bottom w:val="none" w:sz="0" w:space="0" w:color="auto"/>
            <w:right w:val="none" w:sz="0" w:space="0" w:color="auto"/>
          </w:divBdr>
          <w:divsChild>
            <w:div w:id="117459927">
              <w:marLeft w:val="0"/>
              <w:marRight w:val="0"/>
              <w:marTop w:val="0"/>
              <w:marBottom w:val="0"/>
              <w:divBdr>
                <w:top w:val="none" w:sz="0" w:space="0" w:color="auto"/>
                <w:left w:val="none" w:sz="0" w:space="0" w:color="auto"/>
                <w:bottom w:val="none" w:sz="0" w:space="0" w:color="auto"/>
                <w:right w:val="none" w:sz="0" w:space="0" w:color="auto"/>
              </w:divBdr>
            </w:div>
          </w:divsChild>
        </w:div>
        <w:div w:id="9838423">
          <w:marLeft w:val="0"/>
          <w:marRight w:val="0"/>
          <w:marTop w:val="0"/>
          <w:marBottom w:val="0"/>
          <w:divBdr>
            <w:top w:val="none" w:sz="0" w:space="0" w:color="auto"/>
            <w:left w:val="none" w:sz="0" w:space="0" w:color="auto"/>
            <w:bottom w:val="none" w:sz="0" w:space="0" w:color="auto"/>
            <w:right w:val="none" w:sz="0" w:space="0" w:color="auto"/>
          </w:divBdr>
          <w:divsChild>
            <w:div w:id="1818720304">
              <w:marLeft w:val="0"/>
              <w:marRight w:val="0"/>
              <w:marTop w:val="0"/>
              <w:marBottom w:val="0"/>
              <w:divBdr>
                <w:top w:val="none" w:sz="0" w:space="0" w:color="auto"/>
                <w:left w:val="none" w:sz="0" w:space="0" w:color="auto"/>
                <w:bottom w:val="none" w:sz="0" w:space="0" w:color="auto"/>
                <w:right w:val="none" w:sz="0" w:space="0" w:color="auto"/>
              </w:divBdr>
            </w:div>
          </w:divsChild>
        </w:div>
        <w:div w:id="1231769213">
          <w:marLeft w:val="0"/>
          <w:marRight w:val="0"/>
          <w:marTop w:val="0"/>
          <w:marBottom w:val="0"/>
          <w:divBdr>
            <w:top w:val="none" w:sz="0" w:space="0" w:color="auto"/>
            <w:left w:val="none" w:sz="0" w:space="0" w:color="auto"/>
            <w:bottom w:val="none" w:sz="0" w:space="0" w:color="auto"/>
            <w:right w:val="none" w:sz="0" w:space="0" w:color="auto"/>
          </w:divBdr>
          <w:divsChild>
            <w:div w:id="1473911768">
              <w:marLeft w:val="0"/>
              <w:marRight w:val="0"/>
              <w:marTop w:val="0"/>
              <w:marBottom w:val="0"/>
              <w:divBdr>
                <w:top w:val="none" w:sz="0" w:space="0" w:color="auto"/>
                <w:left w:val="none" w:sz="0" w:space="0" w:color="auto"/>
                <w:bottom w:val="none" w:sz="0" w:space="0" w:color="auto"/>
                <w:right w:val="none" w:sz="0" w:space="0" w:color="auto"/>
              </w:divBdr>
            </w:div>
          </w:divsChild>
        </w:div>
        <w:div w:id="428044539">
          <w:marLeft w:val="0"/>
          <w:marRight w:val="0"/>
          <w:marTop w:val="0"/>
          <w:marBottom w:val="0"/>
          <w:divBdr>
            <w:top w:val="none" w:sz="0" w:space="0" w:color="auto"/>
            <w:left w:val="none" w:sz="0" w:space="0" w:color="auto"/>
            <w:bottom w:val="none" w:sz="0" w:space="0" w:color="auto"/>
            <w:right w:val="none" w:sz="0" w:space="0" w:color="auto"/>
          </w:divBdr>
          <w:divsChild>
            <w:div w:id="629288637">
              <w:marLeft w:val="0"/>
              <w:marRight w:val="0"/>
              <w:marTop w:val="0"/>
              <w:marBottom w:val="0"/>
              <w:divBdr>
                <w:top w:val="none" w:sz="0" w:space="0" w:color="auto"/>
                <w:left w:val="none" w:sz="0" w:space="0" w:color="auto"/>
                <w:bottom w:val="none" w:sz="0" w:space="0" w:color="auto"/>
                <w:right w:val="none" w:sz="0" w:space="0" w:color="auto"/>
              </w:divBdr>
            </w:div>
          </w:divsChild>
        </w:div>
        <w:div w:id="466944198">
          <w:marLeft w:val="0"/>
          <w:marRight w:val="0"/>
          <w:marTop w:val="0"/>
          <w:marBottom w:val="0"/>
          <w:divBdr>
            <w:top w:val="none" w:sz="0" w:space="0" w:color="auto"/>
            <w:left w:val="none" w:sz="0" w:space="0" w:color="auto"/>
            <w:bottom w:val="none" w:sz="0" w:space="0" w:color="auto"/>
            <w:right w:val="none" w:sz="0" w:space="0" w:color="auto"/>
          </w:divBdr>
          <w:divsChild>
            <w:div w:id="1846283032">
              <w:marLeft w:val="0"/>
              <w:marRight w:val="0"/>
              <w:marTop w:val="0"/>
              <w:marBottom w:val="0"/>
              <w:divBdr>
                <w:top w:val="none" w:sz="0" w:space="0" w:color="auto"/>
                <w:left w:val="none" w:sz="0" w:space="0" w:color="auto"/>
                <w:bottom w:val="none" w:sz="0" w:space="0" w:color="auto"/>
                <w:right w:val="none" w:sz="0" w:space="0" w:color="auto"/>
              </w:divBdr>
            </w:div>
          </w:divsChild>
        </w:div>
        <w:div w:id="1624992350">
          <w:marLeft w:val="0"/>
          <w:marRight w:val="0"/>
          <w:marTop w:val="0"/>
          <w:marBottom w:val="0"/>
          <w:divBdr>
            <w:top w:val="none" w:sz="0" w:space="0" w:color="auto"/>
            <w:left w:val="none" w:sz="0" w:space="0" w:color="auto"/>
            <w:bottom w:val="none" w:sz="0" w:space="0" w:color="auto"/>
            <w:right w:val="none" w:sz="0" w:space="0" w:color="auto"/>
          </w:divBdr>
          <w:divsChild>
            <w:div w:id="680737835">
              <w:marLeft w:val="0"/>
              <w:marRight w:val="0"/>
              <w:marTop w:val="0"/>
              <w:marBottom w:val="0"/>
              <w:divBdr>
                <w:top w:val="none" w:sz="0" w:space="0" w:color="auto"/>
                <w:left w:val="none" w:sz="0" w:space="0" w:color="auto"/>
                <w:bottom w:val="none" w:sz="0" w:space="0" w:color="auto"/>
                <w:right w:val="none" w:sz="0" w:space="0" w:color="auto"/>
              </w:divBdr>
            </w:div>
          </w:divsChild>
        </w:div>
        <w:div w:id="1627541400">
          <w:marLeft w:val="0"/>
          <w:marRight w:val="0"/>
          <w:marTop w:val="0"/>
          <w:marBottom w:val="0"/>
          <w:divBdr>
            <w:top w:val="none" w:sz="0" w:space="0" w:color="auto"/>
            <w:left w:val="none" w:sz="0" w:space="0" w:color="auto"/>
            <w:bottom w:val="none" w:sz="0" w:space="0" w:color="auto"/>
            <w:right w:val="none" w:sz="0" w:space="0" w:color="auto"/>
          </w:divBdr>
          <w:divsChild>
            <w:div w:id="1262105196">
              <w:marLeft w:val="0"/>
              <w:marRight w:val="0"/>
              <w:marTop w:val="0"/>
              <w:marBottom w:val="0"/>
              <w:divBdr>
                <w:top w:val="none" w:sz="0" w:space="0" w:color="auto"/>
                <w:left w:val="none" w:sz="0" w:space="0" w:color="auto"/>
                <w:bottom w:val="none" w:sz="0" w:space="0" w:color="auto"/>
                <w:right w:val="none" w:sz="0" w:space="0" w:color="auto"/>
              </w:divBdr>
            </w:div>
          </w:divsChild>
        </w:div>
        <w:div w:id="1803232578">
          <w:marLeft w:val="0"/>
          <w:marRight w:val="0"/>
          <w:marTop w:val="0"/>
          <w:marBottom w:val="0"/>
          <w:divBdr>
            <w:top w:val="none" w:sz="0" w:space="0" w:color="auto"/>
            <w:left w:val="none" w:sz="0" w:space="0" w:color="auto"/>
            <w:bottom w:val="none" w:sz="0" w:space="0" w:color="auto"/>
            <w:right w:val="none" w:sz="0" w:space="0" w:color="auto"/>
          </w:divBdr>
          <w:divsChild>
            <w:div w:id="661469648">
              <w:marLeft w:val="0"/>
              <w:marRight w:val="0"/>
              <w:marTop w:val="0"/>
              <w:marBottom w:val="0"/>
              <w:divBdr>
                <w:top w:val="none" w:sz="0" w:space="0" w:color="auto"/>
                <w:left w:val="none" w:sz="0" w:space="0" w:color="auto"/>
                <w:bottom w:val="none" w:sz="0" w:space="0" w:color="auto"/>
                <w:right w:val="none" w:sz="0" w:space="0" w:color="auto"/>
              </w:divBdr>
            </w:div>
          </w:divsChild>
        </w:div>
        <w:div w:id="364599859">
          <w:marLeft w:val="0"/>
          <w:marRight w:val="0"/>
          <w:marTop w:val="0"/>
          <w:marBottom w:val="0"/>
          <w:divBdr>
            <w:top w:val="none" w:sz="0" w:space="0" w:color="auto"/>
            <w:left w:val="none" w:sz="0" w:space="0" w:color="auto"/>
            <w:bottom w:val="none" w:sz="0" w:space="0" w:color="auto"/>
            <w:right w:val="none" w:sz="0" w:space="0" w:color="auto"/>
          </w:divBdr>
          <w:divsChild>
            <w:div w:id="1718896762">
              <w:marLeft w:val="0"/>
              <w:marRight w:val="0"/>
              <w:marTop w:val="0"/>
              <w:marBottom w:val="0"/>
              <w:divBdr>
                <w:top w:val="none" w:sz="0" w:space="0" w:color="auto"/>
                <w:left w:val="none" w:sz="0" w:space="0" w:color="auto"/>
                <w:bottom w:val="none" w:sz="0" w:space="0" w:color="auto"/>
                <w:right w:val="none" w:sz="0" w:space="0" w:color="auto"/>
              </w:divBdr>
            </w:div>
          </w:divsChild>
        </w:div>
        <w:div w:id="1864125086">
          <w:marLeft w:val="0"/>
          <w:marRight w:val="0"/>
          <w:marTop w:val="0"/>
          <w:marBottom w:val="0"/>
          <w:divBdr>
            <w:top w:val="none" w:sz="0" w:space="0" w:color="auto"/>
            <w:left w:val="none" w:sz="0" w:space="0" w:color="auto"/>
            <w:bottom w:val="none" w:sz="0" w:space="0" w:color="auto"/>
            <w:right w:val="none" w:sz="0" w:space="0" w:color="auto"/>
          </w:divBdr>
          <w:divsChild>
            <w:div w:id="1862862564">
              <w:marLeft w:val="0"/>
              <w:marRight w:val="0"/>
              <w:marTop w:val="0"/>
              <w:marBottom w:val="0"/>
              <w:divBdr>
                <w:top w:val="none" w:sz="0" w:space="0" w:color="auto"/>
                <w:left w:val="none" w:sz="0" w:space="0" w:color="auto"/>
                <w:bottom w:val="none" w:sz="0" w:space="0" w:color="auto"/>
                <w:right w:val="none" w:sz="0" w:space="0" w:color="auto"/>
              </w:divBdr>
            </w:div>
          </w:divsChild>
        </w:div>
        <w:div w:id="122845602">
          <w:marLeft w:val="0"/>
          <w:marRight w:val="0"/>
          <w:marTop w:val="0"/>
          <w:marBottom w:val="0"/>
          <w:divBdr>
            <w:top w:val="none" w:sz="0" w:space="0" w:color="auto"/>
            <w:left w:val="none" w:sz="0" w:space="0" w:color="auto"/>
            <w:bottom w:val="none" w:sz="0" w:space="0" w:color="auto"/>
            <w:right w:val="none" w:sz="0" w:space="0" w:color="auto"/>
          </w:divBdr>
          <w:divsChild>
            <w:div w:id="805971924">
              <w:marLeft w:val="0"/>
              <w:marRight w:val="0"/>
              <w:marTop w:val="0"/>
              <w:marBottom w:val="0"/>
              <w:divBdr>
                <w:top w:val="none" w:sz="0" w:space="0" w:color="auto"/>
                <w:left w:val="none" w:sz="0" w:space="0" w:color="auto"/>
                <w:bottom w:val="none" w:sz="0" w:space="0" w:color="auto"/>
                <w:right w:val="none" w:sz="0" w:space="0" w:color="auto"/>
              </w:divBdr>
            </w:div>
          </w:divsChild>
        </w:div>
        <w:div w:id="920717295">
          <w:marLeft w:val="0"/>
          <w:marRight w:val="0"/>
          <w:marTop w:val="0"/>
          <w:marBottom w:val="0"/>
          <w:divBdr>
            <w:top w:val="none" w:sz="0" w:space="0" w:color="auto"/>
            <w:left w:val="none" w:sz="0" w:space="0" w:color="auto"/>
            <w:bottom w:val="none" w:sz="0" w:space="0" w:color="auto"/>
            <w:right w:val="none" w:sz="0" w:space="0" w:color="auto"/>
          </w:divBdr>
          <w:divsChild>
            <w:div w:id="1877350196">
              <w:marLeft w:val="0"/>
              <w:marRight w:val="0"/>
              <w:marTop w:val="0"/>
              <w:marBottom w:val="0"/>
              <w:divBdr>
                <w:top w:val="none" w:sz="0" w:space="0" w:color="auto"/>
                <w:left w:val="none" w:sz="0" w:space="0" w:color="auto"/>
                <w:bottom w:val="none" w:sz="0" w:space="0" w:color="auto"/>
                <w:right w:val="none" w:sz="0" w:space="0" w:color="auto"/>
              </w:divBdr>
            </w:div>
          </w:divsChild>
        </w:div>
        <w:div w:id="2020496348">
          <w:marLeft w:val="0"/>
          <w:marRight w:val="0"/>
          <w:marTop w:val="0"/>
          <w:marBottom w:val="0"/>
          <w:divBdr>
            <w:top w:val="none" w:sz="0" w:space="0" w:color="auto"/>
            <w:left w:val="none" w:sz="0" w:space="0" w:color="auto"/>
            <w:bottom w:val="none" w:sz="0" w:space="0" w:color="auto"/>
            <w:right w:val="none" w:sz="0" w:space="0" w:color="auto"/>
          </w:divBdr>
          <w:divsChild>
            <w:div w:id="1824154517">
              <w:marLeft w:val="0"/>
              <w:marRight w:val="0"/>
              <w:marTop w:val="0"/>
              <w:marBottom w:val="0"/>
              <w:divBdr>
                <w:top w:val="none" w:sz="0" w:space="0" w:color="auto"/>
                <w:left w:val="none" w:sz="0" w:space="0" w:color="auto"/>
                <w:bottom w:val="none" w:sz="0" w:space="0" w:color="auto"/>
                <w:right w:val="none" w:sz="0" w:space="0" w:color="auto"/>
              </w:divBdr>
            </w:div>
          </w:divsChild>
        </w:div>
        <w:div w:id="283657120">
          <w:marLeft w:val="0"/>
          <w:marRight w:val="0"/>
          <w:marTop w:val="0"/>
          <w:marBottom w:val="0"/>
          <w:divBdr>
            <w:top w:val="none" w:sz="0" w:space="0" w:color="auto"/>
            <w:left w:val="none" w:sz="0" w:space="0" w:color="auto"/>
            <w:bottom w:val="none" w:sz="0" w:space="0" w:color="auto"/>
            <w:right w:val="none" w:sz="0" w:space="0" w:color="auto"/>
          </w:divBdr>
          <w:divsChild>
            <w:div w:id="1361859840">
              <w:marLeft w:val="0"/>
              <w:marRight w:val="0"/>
              <w:marTop w:val="0"/>
              <w:marBottom w:val="0"/>
              <w:divBdr>
                <w:top w:val="none" w:sz="0" w:space="0" w:color="auto"/>
                <w:left w:val="none" w:sz="0" w:space="0" w:color="auto"/>
                <w:bottom w:val="none" w:sz="0" w:space="0" w:color="auto"/>
                <w:right w:val="none" w:sz="0" w:space="0" w:color="auto"/>
              </w:divBdr>
            </w:div>
          </w:divsChild>
        </w:div>
        <w:div w:id="374279754">
          <w:marLeft w:val="0"/>
          <w:marRight w:val="0"/>
          <w:marTop w:val="0"/>
          <w:marBottom w:val="0"/>
          <w:divBdr>
            <w:top w:val="none" w:sz="0" w:space="0" w:color="auto"/>
            <w:left w:val="none" w:sz="0" w:space="0" w:color="auto"/>
            <w:bottom w:val="none" w:sz="0" w:space="0" w:color="auto"/>
            <w:right w:val="none" w:sz="0" w:space="0" w:color="auto"/>
          </w:divBdr>
          <w:divsChild>
            <w:div w:id="2047026673">
              <w:marLeft w:val="0"/>
              <w:marRight w:val="0"/>
              <w:marTop w:val="0"/>
              <w:marBottom w:val="0"/>
              <w:divBdr>
                <w:top w:val="none" w:sz="0" w:space="0" w:color="auto"/>
                <w:left w:val="none" w:sz="0" w:space="0" w:color="auto"/>
                <w:bottom w:val="none" w:sz="0" w:space="0" w:color="auto"/>
                <w:right w:val="none" w:sz="0" w:space="0" w:color="auto"/>
              </w:divBdr>
            </w:div>
          </w:divsChild>
        </w:div>
        <w:div w:id="1612395837">
          <w:marLeft w:val="0"/>
          <w:marRight w:val="0"/>
          <w:marTop w:val="0"/>
          <w:marBottom w:val="0"/>
          <w:divBdr>
            <w:top w:val="none" w:sz="0" w:space="0" w:color="auto"/>
            <w:left w:val="none" w:sz="0" w:space="0" w:color="auto"/>
            <w:bottom w:val="none" w:sz="0" w:space="0" w:color="auto"/>
            <w:right w:val="none" w:sz="0" w:space="0" w:color="auto"/>
          </w:divBdr>
          <w:divsChild>
            <w:div w:id="1161585780">
              <w:marLeft w:val="0"/>
              <w:marRight w:val="0"/>
              <w:marTop w:val="0"/>
              <w:marBottom w:val="0"/>
              <w:divBdr>
                <w:top w:val="none" w:sz="0" w:space="0" w:color="auto"/>
                <w:left w:val="none" w:sz="0" w:space="0" w:color="auto"/>
                <w:bottom w:val="none" w:sz="0" w:space="0" w:color="auto"/>
                <w:right w:val="none" w:sz="0" w:space="0" w:color="auto"/>
              </w:divBdr>
            </w:div>
          </w:divsChild>
        </w:div>
        <w:div w:id="1828551522">
          <w:marLeft w:val="0"/>
          <w:marRight w:val="0"/>
          <w:marTop w:val="0"/>
          <w:marBottom w:val="0"/>
          <w:divBdr>
            <w:top w:val="none" w:sz="0" w:space="0" w:color="auto"/>
            <w:left w:val="none" w:sz="0" w:space="0" w:color="auto"/>
            <w:bottom w:val="none" w:sz="0" w:space="0" w:color="auto"/>
            <w:right w:val="none" w:sz="0" w:space="0" w:color="auto"/>
          </w:divBdr>
          <w:divsChild>
            <w:div w:id="116877135">
              <w:marLeft w:val="0"/>
              <w:marRight w:val="0"/>
              <w:marTop w:val="0"/>
              <w:marBottom w:val="0"/>
              <w:divBdr>
                <w:top w:val="none" w:sz="0" w:space="0" w:color="auto"/>
                <w:left w:val="none" w:sz="0" w:space="0" w:color="auto"/>
                <w:bottom w:val="none" w:sz="0" w:space="0" w:color="auto"/>
                <w:right w:val="none" w:sz="0" w:space="0" w:color="auto"/>
              </w:divBdr>
            </w:div>
          </w:divsChild>
        </w:div>
        <w:div w:id="244464586">
          <w:marLeft w:val="0"/>
          <w:marRight w:val="0"/>
          <w:marTop w:val="0"/>
          <w:marBottom w:val="0"/>
          <w:divBdr>
            <w:top w:val="none" w:sz="0" w:space="0" w:color="auto"/>
            <w:left w:val="none" w:sz="0" w:space="0" w:color="auto"/>
            <w:bottom w:val="none" w:sz="0" w:space="0" w:color="auto"/>
            <w:right w:val="none" w:sz="0" w:space="0" w:color="auto"/>
          </w:divBdr>
          <w:divsChild>
            <w:div w:id="2055034639">
              <w:marLeft w:val="0"/>
              <w:marRight w:val="0"/>
              <w:marTop w:val="0"/>
              <w:marBottom w:val="0"/>
              <w:divBdr>
                <w:top w:val="none" w:sz="0" w:space="0" w:color="auto"/>
                <w:left w:val="none" w:sz="0" w:space="0" w:color="auto"/>
                <w:bottom w:val="none" w:sz="0" w:space="0" w:color="auto"/>
                <w:right w:val="none" w:sz="0" w:space="0" w:color="auto"/>
              </w:divBdr>
            </w:div>
          </w:divsChild>
        </w:div>
        <w:div w:id="345332563">
          <w:marLeft w:val="0"/>
          <w:marRight w:val="0"/>
          <w:marTop w:val="0"/>
          <w:marBottom w:val="0"/>
          <w:divBdr>
            <w:top w:val="none" w:sz="0" w:space="0" w:color="auto"/>
            <w:left w:val="none" w:sz="0" w:space="0" w:color="auto"/>
            <w:bottom w:val="none" w:sz="0" w:space="0" w:color="auto"/>
            <w:right w:val="none" w:sz="0" w:space="0" w:color="auto"/>
          </w:divBdr>
          <w:divsChild>
            <w:div w:id="1203207207">
              <w:marLeft w:val="0"/>
              <w:marRight w:val="0"/>
              <w:marTop w:val="0"/>
              <w:marBottom w:val="0"/>
              <w:divBdr>
                <w:top w:val="none" w:sz="0" w:space="0" w:color="auto"/>
                <w:left w:val="none" w:sz="0" w:space="0" w:color="auto"/>
                <w:bottom w:val="none" w:sz="0" w:space="0" w:color="auto"/>
                <w:right w:val="none" w:sz="0" w:space="0" w:color="auto"/>
              </w:divBdr>
            </w:div>
          </w:divsChild>
        </w:div>
        <w:div w:id="1239750809">
          <w:marLeft w:val="0"/>
          <w:marRight w:val="0"/>
          <w:marTop w:val="0"/>
          <w:marBottom w:val="0"/>
          <w:divBdr>
            <w:top w:val="none" w:sz="0" w:space="0" w:color="auto"/>
            <w:left w:val="none" w:sz="0" w:space="0" w:color="auto"/>
            <w:bottom w:val="none" w:sz="0" w:space="0" w:color="auto"/>
            <w:right w:val="none" w:sz="0" w:space="0" w:color="auto"/>
          </w:divBdr>
          <w:divsChild>
            <w:div w:id="657534991">
              <w:marLeft w:val="0"/>
              <w:marRight w:val="0"/>
              <w:marTop w:val="0"/>
              <w:marBottom w:val="0"/>
              <w:divBdr>
                <w:top w:val="none" w:sz="0" w:space="0" w:color="auto"/>
                <w:left w:val="none" w:sz="0" w:space="0" w:color="auto"/>
                <w:bottom w:val="none" w:sz="0" w:space="0" w:color="auto"/>
                <w:right w:val="none" w:sz="0" w:space="0" w:color="auto"/>
              </w:divBdr>
            </w:div>
          </w:divsChild>
        </w:div>
        <w:div w:id="238638558">
          <w:marLeft w:val="0"/>
          <w:marRight w:val="0"/>
          <w:marTop w:val="0"/>
          <w:marBottom w:val="0"/>
          <w:divBdr>
            <w:top w:val="none" w:sz="0" w:space="0" w:color="auto"/>
            <w:left w:val="none" w:sz="0" w:space="0" w:color="auto"/>
            <w:bottom w:val="none" w:sz="0" w:space="0" w:color="auto"/>
            <w:right w:val="none" w:sz="0" w:space="0" w:color="auto"/>
          </w:divBdr>
          <w:divsChild>
            <w:div w:id="599485328">
              <w:marLeft w:val="0"/>
              <w:marRight w:val="0"/>
              <w:marTop w:val="0"/>
              <w:marBottom w:val="0"/>
              <w:divBdr>
                <w:top w:val="none" w:sz="0" w:space="0" w:color="auto"/>
                <w:left w:val="none" w:sz="0" w:space="0" w:color="auto"/>
                <w:bottom w:val="none" w:sz="0" w:space="0" w:color="auto"/>
                <w:right w:val="none" w:sz="0" w:space="0" w:color="auto"/>
              </w:divBdr>
            </w:div>
          </w:divsChild>
        </w:div>
        <w:div w:id="1231235151">
          <w:marLeft w:val="0"/>
          <w:marRight w:val="0"/>
          <w:marTop w:val="0"/>
          <w:marBottom w:val="0"/>
          <w:divBdr>
            <w:top w:val="none" w:sz="0" w:space="0" w:color="auto"/>
            <w:left w:val="none" w:sz="0" w:space="0" w:color="auto"/>
            <w:bottom w:val="none" w:sz="0" w:space="0" w:color="auto"/>
            <w:right w:val="none" w:sz="0" w:space="0" w:color="auto"/>
          </w:divBdr>
          <w:divsChild>
            <w:div w:id="1052652272">
              <w:marLeft w:val="0"/>
              <w:marRight w:val="0"/>
              <w:marTop w:val="0"/>
              <w:marBottom w:val="0"/>
              <w:divBdr>
                <w:top w:val="none" w:sz="0" w:space="0" w:color="auto"/>
                <w:left w:val="none" w:sz="0" w:space="0" w:color="auto"/>
                <w:bottom w:val="none" w:sz="0" w:space="0" w:color="auto"/>
                <w:right w:val="none" w:sz="0" w:space="0" w:color="auto"/>
              </w:divBdr>
            </w:div>
          </w:divsChild>
        </w:div>
        <w:div w:id="1980720046">
          <w:marLeft w:val="0"/>
          <w:marRight w:val="0"/>
          <w:marTop w:val="0"/>
          <w:marBottom w:val="0"/>
          <w:divBdr>
            <w:top w:val="none" w:sz="0" w:space="0" w:color="auto"/>
            <w:left w:val="none" w:sz="0" w:space="0" w:color="auto"/>
            <w:bottom w:val="none" w:sz="0" w:space="0" w:color="auto"/>
            <w:right w:val="none" w:sz="0" w:space="0" w:color="auto"/>
          </w:divBdr>
          <w:divsChild>
            <w:div w:id="1736854123">
              <w:marLeft w:val="0"/>
              <w:marRight w:val="0"/>
              <w:marTop w:val="0"/>
              <w:marBottom w:val="0"/>
              <w:divBdr>
                <w:top w:val="none" w:sz="0" w:space="0" w:color="auto"/>
                <w:left w:val="none" w:sz="0" w:space="0" w:color="auto"/>
                <w:bottom w:val="none" w:sz="0" w:space="0" w:color="auto"/>
                <w:right w:val="none" w:sz="0" w:space="0" w:color="auto"/>
              </w:divBdr>
            </w:div>
          </w:divsChild>
        </w:div>
        <w:div w:id="976838553">
          <w:marLeft w:val="0"/>
          <w:marRight w:val="0"/>
          <w:marTop w:val="0"/>
          <w:marBottom w:val="0"/>
          <w:divBdr>
            <w:top w:val="none" w:sz="0" w:space="0" w:color="auto"/>
            <w:left w:val="none" w:sz="0" w:space="0" w:color="auto"/>
            <w:bottom w:val="none" w:sz="0" w:space="0" w:color="auto"/>
            <w:right w:val="none" w:sz="0" w:space="0" w:color="auto"/>
          </w:divBdr>
          <w:divsChild>
            <w:div w:id="82604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95859">
      <w:bodyDiv w:val="1"/>
      <w:marLeft w:val="0"/>
      <w:marRight w:val="0"/>
      <w:marTop w:val="0"/>
      <w:marBottom w:val="0"/>
      <w:divBdr>
        <w:top w:val="none" w:sz="0" w:space="0" w:color="auto"/>
        <w:left w:val="none" w:sz="0" w:space="0" w:color="auto"/>
        <w:bottom w:val="none" w:sz="0" w:space="0" w:color="auto"/>
        <w:right w:val="none" w:sz="0" w:space="0" w:color="auto"/>
      </w:divBdr>
    </w:div>
    <w:div w:id="120153645">
      <w:bodyDiv w:val="1"/>
      <w:marLeft w:val="0"/>
      <w:marRight w:val="0"/>
      <w:marTop w:val="0"/>
      <w:marBottom w:val="0"/>
      <w:divBdr>
        <w:top w:val="none" w:sz="0" w:space="0" w:color="auto"/>
        <w:left w:val="none" w:sz="0" w:space="0" w:color="auto"/>
        <w:bottom w:val="none" w:sz="0" w:space="0" w:color="auto"/>
        <w:right w:val="none" w:sz="0" w:space="0" w:color="auto"/>
      </w:divBdr>
    </w:div>
    <w:div w:id="126899791">
      <w:bodyDiv w:val="1"/>
      <w:marLeft w:val="0"/>
      <w:marRight w:val="0"/>
      <w:marTop w:val="0"/>
      <w:marBottom w:val="0"/>
      <w:divBdr>
        <w:top w:val="none" w:sz="0" w:space="0" w:color="auto"/>
        <w:left w:val="none" w:sz="0" w:space="0" w:color="auto"/>
        <w:bottom w:val="none" w:sz="0" w:space="0" w:color="auto"/>
        <w:right w:val="none" w:sz="0" w:space="0" w:color="auto"/>
      </w:divBdr>
      <w:divsChild>
        <w:div w:id="849836025">
          <w:marLeft w:val="0"/>
          <w:marRight w:val="0"/>
          <w:marTop w:val="0"/>
          <w:marBottom w:val="0"/>
          <w:divBdr>
            <w:top w:val="none" w:sz="0" w:space="0" w:color="auto"/>
            <w:left w:val="none" w:sz="0" w:space="0" w:color="auto"/>
            <w:bottom w:val="none" w:sz="0" w:space="0" w:color="auto"/>
            <w:right w:val="none" w:sz="0" w:space="0" w:color="auto"/>
          </w:divBdr>
          <w:divsChild>
            <w:div w:id="962541114">
              <w:marLeft w:val="0"/>
              <w:marRight w:val="0"/>
              <w:marTop w:val="0"/>
              <w:marBottom w:val="0"/>
              <w:divBdr>
                <w:top w:val="none" w:sz="0" w:space="0" w:color="auto"/>
                <w:left w:val="none" w:sz="0" w:space="0" w:color="auto"/>
                <w:bottom w:val="none" w:sz="0" w:space="0" w:color="auto"/>
                <w:right w:val="none" w:sz="0" w:space="0" w:color="auto"/>
              </w:divBdr>
            </w:div>
            <w:div w:id="63065703">
              <w:marLeft w:val="0"/>
              <w:marRight w:val="0"/>
              <w:marTop w:val="0"/>
              <w:marBottom w:val="0"/>
              <w:divBdr>
                <w:top w:val="none" w:sz="0" w:space="0" w:color="auto"/>
                <w:left w:val="none" w:sz="0" w:space="0" w:color="auto"/>
                <w:bottom w:val="none" w:sz="0" w:space="0" w:color="auto"/>
                <w:right w:val="none" w:sz="0" w:space="0" w:color="auto"/>
              </w:divBdr>
            </w:div>
            <w:div w:id="604846146">
              <w:marLeft w:val="0"/>
              <w:marRight w:val="0"/>
              <w:marTop w:val="0"/>
              <w:marBottom w:val="0"/>
              <w:divBdr>
                <w:top w:val="none" w:sz="0" w:space="0" w:color="auto"/>
                <w:left w:val="none" w:sz="0" w:space="0" w:color="auto"/>
                <w:bottom w:val="none" w:sz="0" w:space="0" w:color="auto"/>
                <w:right w:val="none" w:sz="0" w:space="0" w:color="auto"/>
              </w:divBdr>
            </w:div>
            <w:div w:id="634877323">
              <w:marLeft w:val="0"/>
              <w:marRight w:val="0"/>
              <w:marTop w:val="0"/>
              <w:marBottom w:val="0"/>
              <w:divBdr>
                <w:top w:val="none" w:sz="0" w:space="0" w:color="auto"/>
                <w:left w:val="none" w:sz="0" w:space="0" w:color="auto"/>
                <w:bottom w:val="none" w:sz="0" w:space="0" w:color="auto"/>
                <w:right w:val="none" w:sz="0" w:space="0" w:color="auto"/>
              </w:divBdr>
            </w:div>
            <w:div w:id="122695221">
              <w:marLeft w:val="0"/>
              <w:marRight w:val="0"/>
              <w:marTop w:val="0"/>
              <w:marBottom w:val="0"/>
              <w:divBdr>
                <w:top w:val="none" w:sz="0" w:space="0" w:color="auto"/>
                <w:left w:val="none" w:sz="0" w:space="0" w:color="auto"/>
                <w:bottom w:val="none" w:sz="0" w:space="0" w:color="auto"/>
                <w:right w:val="none" w:sz="0" w:space="0" w:color="auto"/>
              </w:divBdr>
            </w:div>
            <w:div w:id="1637560680">
              <w:marLeft w:val="0"/>
              <w:marRight w:val="0"/>
              <w:marTop w:val="0"/>
              <w:marBottom w:val="0"/>
              <w:divBdr>
                <w:top w:val="none" w:sz="0" w:space="0" w:color="auto"/>
                <w:left w:val="none" w:sz="0" w:space="0" w:color="auto"/>
                <w:bottom w:val="none" w:sz="0" w:space="0" w:color="auto"/>
                <w:right w:val="none" w:sz="0" w:space="0" w:color="auto"/>
              </w:divBdr>
            </w:div>
            <w:div w:id="102459240">
              <w:marLeft w:val="0"/>
              <w:marRight w:val="0"/>
              <w:marTop w:val="0"/>
              <w:marBottom w:val="0"/>
              <w:divBdr>
                <w:top w:val="none" w:sz="0" w:space="0" w:color="auto"/>
                <w:left w:val="none" w:sz="0" w:space="0" w:color="auto"/>
                <w:bottom w:val="none" w:sz="0" w:space="0" w:color="auto"/>
                <w:right w:val="none" w:sz="0" w:space="0" w:color="auto"/>
              </w:divBdr>
            </w:div>
            <w:div w:id="987636878">
              <w:marLeft w:val="0"/>
              <w:marRight w:val="0"/>
              <w:marTop w:val="0"/>
              <w:marBottom w:val="0"/>
              <w:divBdr>
                <w:top w:val="none" w:sz="0" w:space="0" w:color="auto"/>
                <w:left w:val="none" w:sz="0" w:space="0" w:color="auto"/>
                <w:bottom w:val="none" w:sz="0" w:space="0" w:color="auto"/>
                <w:right w:val="none" w:sz="0" w:space="0" w:color="auto"/>
              </w:divBdr>
            </w:div>
            <w:div w:id="2008164915">
              <w:marLeft w:val="0"/>
              <w:marRight w:val="0"/>
              <w:marTop w:val="0"/>
              <w:marBottom w:val="0"/>
              <w:divBdr>
                <w:top w:val="none" w:sz="0" w:space="0" w:color="auto"/>
                <w:left w:val="none" w:sz="0" w:space="0" w:color="auto"/>
                <w:bottom w:val="none" w:sz="0" w:space="0" w:color="auto"/>
                <w:right w:val="none" w:sz="0" w:space="0" w:color="auto"/>
              </w:divBdr>
            </w:div>
            <w:div w:id="1636711752">
              <w:marLeft w:val="0"/>
              <w:marRight w:val="0"/>
              <w:marTop w:val="0"/>
              <w:marBottom w:val="0"/>
              <w:divBdr>
                <w:top w:val="none" w:sz="0" w:space="0" w:color="auto"/>
                <w:left w:val="none" w:sz="0" w:space="0" w:color="auto"/>
                <w:bottom w:val="none" w:sz="0" w:space="0" w:color="auto"/>
                <w:right w:val="none" w:sz="0" w:space="0" w:color="auto"/>
              </w:divBdr>
            </w:div>
            <w:div w:id="733703905">
              <w:marLeft w:val="0"/>
              <w:marRight w:val="0"/>
              <w:marTop w:val="0"/>
              <w:marBottom w:val="0"/>
              <w:divBdr>
                <w:top w:val="none" w:sz="0" w:space="0" w:color="auto"/>
                <w:left w:val="none" w:sz="0" w:space="0" w:color="auto"/>
                <w:bottom w:val="none" w:sz="0" w:space="0" w:color="auto"/>
                <w:right w:val="none" w:sz="0" w:space="0" w:color="auto"/>
              </w:divBdr>
            </w:div>
            <w:div w:id="497188436">
              <w:marLeft w:val="0"/>
              <w:marRight w:val="0"/>
              <w:marTop w:val="0"/>
              <w:marBottom w:val="0"/>
              <w:divBdr>
                <w:top w:val="none" w:sz="0" w:space="0" w:color="auto"/>
                <w:left w:val="none" w:sz="0" w:space="0" w:color="auto"/>
                <w:bottom w:val="none" w:sz="0" w:space="0" w:color="auto"/>
                <w:right w:val="none" w:sz="0" w:space="0" w:color="auto"/>
              </w:divBdr>
            </w:div>
            <w:div w:id="997879857">
              <w:marLeft w:val="0"/>
              <w:marRight w:val="0"/>
              <w:marTop w:val="0"/>
              <w:marBottom w:val="0"/>
              <w:divBdr>
                <w:top w:val="none" w:sz="0" w:space="0" w:color="auto"/>
                <w:left w:val="none" w:sz="0" w:space="0" w:color="auto"/>
                <w:bottom w:val="none" w:sz="0" w:space="0" w:color="auto"/>
                <w:right w:val="none" w:sz="0" w:space="0" w:color="auto"/>
              </w:divBdr>
            </w:div>
          </w:divsChild>
        </w:div>
        <w:div w:id="708067509">
          <w:marLeft w:val="0"/>
          <w:marRight w:val="0"/>
          <w:marTop w:val="0"/>
          <w:marBottom w:val="0"/>
          <w:divBdr>
            <w:top w:val="none" w:sz="0" w:space="0" w:color="auto"/>
            <w:left w:val="none" w:sz="0" w:space="0" w:color="auto"/>
            <w:bottom w:val="none" w:sz="0" w:space="0" w:color="auto"/>
            <w:right w:val="none" w:sz="0" w:space="0" w:color="auto"/>
          </w:divBdr>
        </w:div>
      </w:divsChild>
    </w:div>
    <w:div w:id="132911778">
      <w:bodyDiv w:val="1"/>
      <w:marLeft w:val="0"/>
      <w:marRight w:val="0"/>
      <w:marTop w:val="0"/>
      <w:marBottom w:val="0"/>
      <w:divBdr>
        <w:top w:val="none" w:sz="0" w:space="0" w:color="auto"/>
        <w:left w:val="none" w:sz="0" w:space="0" w:color="auto"/>
        <w:bottom w:val="none" w:sz="0" w:space="0" w:color="auto"/>
        <w:right w:val="none" w:sz="0" w:space="0" w:color="auto"/>
      </w:divBdr>
      <w:divsChild>
        <w:div w:id="178858116">
          <w:marLeft w:val="0"/>
          <w:marRight w:val="0"/>
          <w:marTop w:val="0"/>
          <w:marBottom w:val="0"/>
          <w:divBdr>
            <w:top w:val="none" w:sz="0" w:space="0" w:color="auto"/>
            <w:left w:val="none" w:sz="0" w:space="0" w:color="auto"/>
            <w:bottom w:val="none" w:sz="0" w:space="0" w:color="auto"/>
            <w:right w:val="none" w:sz="0" w:space="0" w:color="auto"/>
          </w:divBdr>
        </w:div>
        <w:div w:id="1361393580">
          <w:marLeft w:val="0"/>
          <w:marRight w:val="0"/>
          <w:marTop w:val="0"/>
          <w:marBottom w:val="0"/>
          <w:divBdr>
            <w:top w:val="none" w:sz="0" w:space="0" w:color="auto"/>
            <w:left w:val="none" w:sz="0" w:space="0" w:color="auto"/>
            <w:bottom w:val="none" w:sz="0" w:space="0" w:color="auto"/>
            <w:right w:val="none" w:sz="0" w:space="0" w:color="auto"/>
          </w:divBdr>
        </w:div>
        <w:div w:id="1197963212">
          <w:marLeft w:val="0"/>
          <w:marRight w:val="0"/>
          <w:marTop w:val="0"/>
          <w:marBottom w:val="0"/>
          <w:divBdr>
            <w:top w:val="none" w:sz="0" w:space="0" w:color="auto"/>
            <w:left w:val="none" w:sz="0" w:space="0" w:color="auto"/>
            <w:bottom w:val="none" w:sz="0" w:space="0" w:color="auto"/>
            <w:right w:val="none" w:sz="0" w:space="0" w:color="auto"/>
          </w:divBdr>
        </w:div>
      </w:divsChild>
    </w:div>
    <w:div w:id="143207011">
      <w:bodyDiv w:val="1"/>
      <w:marLeft w:val="0"/>
      <w:marRight w:val="0"/>
      <w:marTop w:val="0"/>
      <w:marBottom w:val="0"/>
      <w:divBdr>
        <w:top w:val="none" w:sz="0" w:space="0" w:color="auto"/>
        <w:left w:val="none" w:sz="0" w:space="0" w:color="auto"/>
        <w:bottom w:val="none" w:sz="0" w:space="0" w:color="auto"/>
        <w:right w:val="none" w:sz="0" w:space="0" w:color="auto"/>
      </w:divBdr>
      <w:divsChild>
        <w:div w:id="1393819745">
          <w:marLeft w:val="0"/>
          <w:marRight w:val="0"/>
          <w:marTop w:val="0"/>
          <w:marBottom w:val="0"/>
          <w:divBdr>
            <w:top w:val="none" w:sz="0" w:space="0" w:color="auto"/>
            <w:left w:val="none" w:sz="0" w:space="0" w:color="auto"/>
            <w:bottom w:val="none" w:sz="0" w:space="0" w:color="auto"/>
            <w:right w:val="none" w:sz="0" w:space="0" w:color="auto"/>
          </w:divBdr>
        </w:div>
        <w:div w:id="218563761">
          <w:marLeft w:val="0"/>
          <w:marRight w:val="0"/>
          <w:marTop w:val="0"/>
          <w:marBottom w:val="0"/>
          <w:divBdr>
            <w:top w:val="none" w:sz="0" w:space="0" w:color="auto"/>
            <w:left w:val="none" w:sz="0" w:space="0" w:color="auto"/>
            <w:bottom w:val="none" w:sz="0" w:space="0" w:color="auto"/>
            <w:right w:val="none" w:sz="0" w:space="0" w:color="auto"/>
          </w:divBdr>
        </w:div>
      </w:divsChild>
    </w:div>
    <w:div w:id="172233975">
      <w:bodyDiv w:val="1"/>
      <w:marLeft w:val="0"/>
      <w:marRight w:val="0"/>
      <w:marTop w:val="0"/>
      <w:marBottom w:val="0"/>
      <w:divBdr>
        <w:top w:val="none" w:sz="0" w:space="0" w:color="auto"/>
        <w:left w:val="none" w:sz="0" w:space="0" w:color="auto"/>
        <w:bottom w:val="none" w:sz="0" w:space="0" w:color="auto"/>
        <w:right w:val="none" w:sz="0" w:space="0" w:color="auto"/>
      </w:divBdr>
    </w:div>
    <w:div w:id="198906682">
      <w:bodyDiv w:val="1"/>
      <w:marLeft w:val="0"/>
      <w:marRight w:val="0"/>
      <w:marTop w:val="0"/>
      <w:marBottom w:val="0"/>
      <w:divBdr>
        <w:top w:val="none" w:sz="0" w:space="0" w:color="auto"/>
        <w:left w:val="none" w:sz="0" w:space="0" w:color="auto"/>
        <w:bottom w:val="none" w:sz="0" w:space="0" w:color="auto"/>
        <w:right w:val="none" w:sz="0" w:space="0" w:color="auto"/>
      </w:divBdr>
    </w:div>
    <w:div w:id="207568019">
      <w:bodyDiv w:val="1"/>
      <w:marLeft w:val="0"/>
      <w:marRight w:val="0"/>
      <w:marTop w:val="0"/>
      <w:marBottom w:val="0"/>
      <w:divBdr>
        <w:top w:val="none" w:sz="0" w:space="0" w:color="auto"/>
        <w:left w:val="none" w:sz="0" w:space="0" w:color="auto"/>
        <w:bottom w:val="none" w:sz="0" w:space="0" w:color="auto"/>
        <w:right w:val="none" w:sz="0" w:space="0" w:color="auto"/>
      </w:divBdr>
    </w:div>
    <w:div w:id="214051292">
      <w:bodyDiv w:val="1"/>
      <w:marLeft w:val="0"/>
      <w:marRight w:val="0"/>
      <w:marTop w:val="0"/>
      <w:marBottom w:val="0"/>
      <w:divBdr>
        <w:top w:val="none" w:sz="0" w:space="0" w:color="auto"/>
        <w:left w:val="none" w:sz="0" w:space="0" w:color="auto"/>
        <w:bottom w:val="none" w:sz="0" w:space="0" w:color="auto"/>
        <w:right w:val="none" w:sz="0" w:space="0" w:color="auto"/>
      </w:divBdr>
    </w:div>
    <w:div w:id="216555945">
      <w:bodyDiv w:val="1"/>
      <w:marLeft w:val="0"/>
      <w:marRight w:val="0"/>
      <w:marTop w:val="0"/>
      <w:marBottom w:val="0"/>
      <w:divBdr>
        <w:top w:val="none" w:sz="0" w:space="0" w:color="auto"/>
        <w:left w:val="none" w:sz="0" w:space="0" w:color="auto"/>
        <w:bottom w:val="none" w:sz="0" w:space="0" w:color="auto"/>
        <w:right w:val="none" w:sz="0" w:space="0" w:color="auto"/>
      </w:divBdr>
    </w:div>
    <w:div w:id="222763385">
      <w:bodyDiv w:val="1"/>
      <w:marLeft w:val="0"/>
      <w:marRight w:val="0"/>
      <w:marTop w:val="0"/>
      <w:marBottom w:val="0"/>
      <w:divBdr>
        <w:top w:val="none" w:sz="0" w:space="0" w:color="auto"/>
        <w:left w:val="none" w:sz="0" w:space="0" w:color="auto"/>
        <w:bottom w:val="none" w:sz="0" w:space="0" w:color="auto"/>
        <w:right w:val="none" w:sz="0" w:space="0" w:color="auto"/>
      </w:divBdr>
    </w:div>
    <w:div w:id="231090210">
      <w:bodyDiv w:val="1"/>
      <w:marLeft w:val="0"/>
      <w:marRight w:val="0"/>
      <w:marTop w:val="0"/>
      <w:marBottom w:val="0"/>
      <w:divBdr>
        <w:top w:val="none" w:sz="0" w:space="0" w:color="auto"/>
        <w:left w:val="none" w:sz="0" w:space="0" w:color="auto"/>
        <w:bottom w:val="none" w:sz="0" w:space="0" w:color="auto"/>
        <w:right w:val="none" w:sz="0" w:space="0" w:color="auto"/>
      </w:divBdr>
      <w:divsChild>
        <w:div w:id="604121706">
          <w:marLeft w:val="0"/>
          <w:marRight w:val="0"/>
          <w:marTop w:val="0"/>
          <w:marBottom w:val="0"/>
          <w:divBdr>
            <w:top w:val="none" w:sz="0" w:space="0" w:color="auto"/>
            <w:left w:val="none" w:sz="0" w:space="0" w:color="auto"/>
            <w:bottom w:val="none" w:sz="0" w:space="0" w:color="auto"/>
            <w:right w:val="none" w:sz="0" w:space="0" w:color="auto"/>
          </w:divBdr>
        </w:div>
        <w:div w:id="1235119897">
          <w:marLeft w:val="0"/>
          <w:marRight w:val="0"/>
          <w:marTop w:val="0"/>
          <w:marBottom w:val="0"/>
          <w:divBdr>
            <w:top w:val="none" w:sz="0" w:space="0" w:color="auto"/>
            <w:left w:val="none" w:sz="0" w:space="0" w:color="auto"/>
            <w:bottom w:val="none" w:sz="0" w:space="0" w:color="auto"/>
            <w:right w:val="none" w:sz="0" w:space="0" w:color="auto"/>
          </w:divBdr>
        </w:div>
        <w:div w:id="860820735">
          <w:marLeft w:val="0"/>
          <w:marRight w:val="0"/>
          <w:marTop w:val="0"/>
          <w:marBottom w:val="0"/>
          <w:divBdr>
            <w:top w:val="none" w:sz="0" w:space="0" w:color="auto"/>
            <w:left w:val="none" w:sz="0" w:space="0" w:color="auto"/>
            <w:bottom w:val="none" w:sz="0" w:space="0" w:color="auto"/>
            <w:right w:val="none" w:sz="0" w:space="0" w:color="auto"/>
          </w:divBdr>
        </w:div>
      </w:divsChild>
    </w:div>
    <w:div w:id="241915332">
      <w:bodyDiv w:val="1"/>
      <w:marLeft w:val="0"/>
      <w:marRight w:val="0"/>
      <w:marTop w:val="0"/>
      <w:marBottom w:val="0"/>
      <w:divBdr>
        <w:top w:val="none" w:sz="0" w:space="0" w:color="auto"/>
        <w:left w:val="none" w:sz="0" w:space="0" w:color="auto"/>
        <w:bottom w:val="none" w:sz="0" w:space="0" w:color="auto"/>
        <w:right w:val="none" w:sz="0" w:space="0" w:color="auto"/>
      </w:divBdr>
    </w:div>
    <w:div w:id="255135675">
      <w:bodyDiv w:val="1"/>
      <w:marLeft w:val="0"/>
      <w:marRight w:val="0"/>
      <w:marTop w:val="0"/>
      <w:marBottom w:val="0"/>
      <w:divBdr>
        <w:top w:val="none" w:sz="0" w:space="0" w:color="auto"/>
        <w:left w:val="none" w:sz="0" w:space="0" w:color="auto"/>
        <w:bottom w:val="none" w:sz="0" w:space="0" w:color="auto"/>
        <w:right w:val="none" w:sz="0" w:space="0" w:color="auto"/>
      </w:divBdr>
    </w:div>
    <w:div w:id="261232341">
      <w:bodyDiv w:val="1"/>
      <w:marLeft w:val="0"/>
      <w:marRight w:val="0"/>
      <w:marTop w:val="0"/>
      <w:marBottom w:val="0"/>
      <w:divBdr>
        <w:top w:val="none" w:sz="0" w:space="0" w:color="auto"/>
        <w:left w:val="none" w:sz="0" w:space="0" w:color="auto"/>
        <w:bottom w:val="none" w:sz="0" w:space="0" w:color="auto"/>
        <w:right w:val="none" w:sz="0" w:space="0" w:color="auto"/>
      </w:divBdr>
    </w:div>
    <w:div w:id="268901435">
      <w:bodyDiv w:val="1"/>
      <w:marLeft w:val="0"/>
      <w:marRight w:val="0"/>
      <w:marTop w:val="0"/>
      <w:marBottom w:val="0"/>
      <w:divBdr>
        <w:top w:val="none" w:sz="0" w:space="0" w:color="auto"/>
        <w:left w:val="none" w:sz="0" w:space="0" w:color="auto"/>
        <w:bottom w:val="none" w:sz="0" w:space="0" w:color="auto"/>
        <w:right w:val="none" w:sz="0" w:space="0" w:color="auto"/>
      </w:divBdr>
    </w:div>
    <w:div w:id="292560424">
      <w:bodyDiv w:val="1"/>
      <w:marLeft w:val="0"/>
      <w:marRight w:val="0"/>
      <w:marTop w:val="0"/>
      <w:marBottom w:val="0"/>
      <w:divBdr>
        <w:top w:val="none" w:sz="0" w:space="0" w:color="auto"/>
        <w:left w:val="none" w:sz="0" w:space="0" w:color="auto"/>
        <w:bottom w:val="none" w:sz="0" w:space="0" w:color="auto"/>
        <w:right w:val="none" w:sz="0" w:space="0" w:color="auto"/>
      </w:divBdr>
    </w:div>
    <w:div w:id="330719903">
      <w:bodyDiv w:val="1"/>
      <w:marLeft w:val="0"/>
      <w:marRight w:val="0"/>
      <w:marTop w:val="0"/>
      <w:marBottom w:val="0"/>
      <w:divBdr>
        <w:top w:val="none" w:sz="0" w:space="0" w:color="auto"/>
        <w:left w:val="none" w:sz="0" w:space="0" w:color="auto"/>
        <w:bottom w:val="none" w:sz="0" w:space="0" w:color="auto"/>
        <w:right w:val="none" w:sz="0" w:space="0" w:color="auto"/>
      </w:divBdr>
    </w:div>
    <w:div w:id="350230575">
      <w:bodyDiv w:val="1"/>
      <w:marLeft w:val="0"/>
      <w:marRight w:val="0"/>
      <w:marTop w:val="0"/>
      <w:marBottom w:val="0"/>
      <w:divBdr>
        <w:top w:val="none" w:sz="0" w:space="0" w:color="auto"/>
        <w:left w:val="none" w:sz="0" w:space="0" w:color="auto"/>
        <w:bottom w:val="none" w:sz="0" w:space="0" w:color="auto"/>
        <w:right w:val="none" w:sz="0" w:space="0" w:color="auto"/>
      </w:divBdr>
    </w:div>
    <w:div w:id="354119499">
      <w:bodyDiv w:val="1"/>
      <w:marLeft w:val="0"/>
      <w:marRight w:val="0"/>
      <w:marTop w:val="0"/>
      <w:marBottom w:val="0"/>
      <w:divBdr>
        <w:top w:val="none" w:sz="0" w:space="0" w:color="auto"/>
        <w:left w:val="none" w:sz="0" w:space="0" w:color="auto"/>
        <w:bottom w:val="none" w:sz="0" w:space="0" w:color="auto"/>
        <w:right w:val="none" w:sz="0" w:space="0" w:color="auto"/>
      </w:divBdr>
    </w:div>
    <w:div w:id="367292712">
      <w:bodyDiv w:val="1"/>
      <w:marLeft w:val="0"/>
      <w:marRight w:val="0"/>
      <w:marTop w:val="0"/>
      <w:marBottom w:val="0"/>
      <w:divBdr>
        <w:top w:val="none" w:sz="0" w:space="0" w:color="auto"/>
        <w:left w:val="none" w:sz="0" w:space="0" w:color="auto"/>
        <w:bottom w:val="none" w:sz="0" w:space="0" w:color="auto"/>
        <w:right w:val="none" w:sz="0" w:space="0" w:color="auto"/>
      </w:divBdr>
      <w:divsChild>
        <w:div w:id="1203253354">
          <w:marLeft w:val="0"/>
          <w:marRight w:val="0"/>
          <w:marTop w:val="0"/>
          <w:marBottom w:val="0"/>
          <w:divBdr>
            <w:top w:val="none" w:sz="0" w:space="0" w:color="auto"/>
            <w:left w:val="none" w:sz="0" w:space="0" w:color="auto"/>
            <w:bottom w:val="none" w:sz="0" w:space="0" w:color="auto"/>
            <w:right w:val="none" w:sz="0" w:space="0" w:color="auto"/>
          </w:divBdr>
          <w:divsChild>
            <w:div w:id="1114405177">
              <w:marLeft w:val="0"/>
              <w:marRight w:val="0"/>
              <w:marTop w:val="0"/>
              <w:marBottom w:val="0"/>
              <w:divBdr>
                <w:top w:val="none" w:sz="0" w:space="0" w:color="auto"/>
                <w:left w:val="none" w:sz="0" w:space="0" w:color="auto"/>
                <w:bottom w:val="none" w:sz="0" w:space="0" w:color="auto"/>
                <w:right w:val="none" w:sz="0" w:space="0" w:color="auto"/>
              </w:divBdr>
            </w:div>
            <w:div w:id="1979912288">
              <w:marLeft w:val="0"/>
              <w:marRight w:val="0"/>
              <w:marTop w:val="0"/>
              <w:marBottom w:val="0"/>
              <w:divBdr>
                <w:top w:val="none" w:sz="0" w:space="0" w:color="auto"/>
                <w:left w:val="none" w:sz="0" w:space="0" w:color="auto"/>
                <w:bottom w:val="none" w:sz="0" w:space="0" w:color="auto"/>
                <w:right w:val="none" w:sz="0" w:space="0" w:color="auto"/>
              </w:divBdr>
            </w:div>
            <w:div w:id="285701095">
              <w:marLeft w:val="0"/>
              <w:marRight w:val="0"/>
              <w:marTop w:val="0"/>
              <w:marBottom w:val="0"/>
              <w:divBdr>
                <w:top w:val="none" w:sz="0" w:space="0" w:color="auto"/>
                <w:left w:val="none" w:sz="0" w:space="0" w:color="auto"/>
                <w:bottom w:val="none" w:sz="0" w:space="0" w:color="auto"/>
                <w:right w:val="none" w:sz="0" w:space="0" w:color="auto"/>
              </w:divBdr>
            </w:div>
            <w:div w:id="480268305">
              <w:marLeft w:val="0"/>
              <w:marRight w:val="0"/>
              <w:marTop w:val="0"/>
              <w:marBottom w:val="0"/>
              <w:divBdr>
                <w:top w:val="none" w:sz="0" w:space="0" w:color="auto"/>
                <w:left w:val="none" w:sz="0" w:space="0" w:color="auto"/>
                <w:bottom w:val="none" w:sz="0" w:space="0" w:color="auto"/>
                <w:right w:val="none" w:sz="0" w:space="0" w:color="auto"/>
              </w:divBdr>
            </w:div>
            <w:div w:id="772096048">
              <w:marLeft w:val="0"/>
              <w:marRight w:val="0"/>
              <w:marTop w:val="0"/>
              <w:marBottom w:val="0"/>
              <w:divBdr>
                <w:top w:val="none" w:sz="0" w:space="0" w:color="auto"/>
                <w:left w:val="none" w:sz="0" w:space="0" w:color="auto"/>
                <w:bottom w:val="none" w:sz="0" w:space="0" w:color="auto"/>
                <w:right w:val="none" w:sz="0" w:space="0" w:color="auto"/>
              </w:divBdr>
            </w:div>
            <w:div w:id="1481341057">
              <w:marLeft w:val="0"/>
              <w:marRight w:val="0"/>
              <w:marTop w:val="0"/>
              <w:marBottom w:val="0"/>
              <w:divBdr>
                <w:top w:val="none" w:sz="0" w:space="0" w:color="auto"/>
                <w:left w:val="none" w:sz="0" w:space="0" w:color="auto"/>
                <w:bottom w:val="none" w:sz="0" w:space="0" w:color="auto"/>
                <w:right w:val="none" w:sz="0" w:space="0" w:color="auto"/>
              </w:divBdr>
            </w:div>
            <w:div w:id="1346708008">
              <w:marLeft w:val="0"/>
              <w:marRight w:val="0"/>
              <w:marTop w:val="0"/>
              <w:marBottom w:val="0"/>
              <w:divBdr>
                <w:top w:val="none" w:sz="0" w:space="0" w:color="auto"/>
                <w:left w:val="none" w:sz="0" w:space="0" w:color="auto"/>
                <w:bottom w:val="none" w:sz="0" w:space="0" w:color="auto"/>
                <w:right w:val="none" w:sz="0" w:space="0" w:color="auto"/>
              </w:divBdr>
            </w:div>
            <w:div w:id="1695114688">
              <w:marLeft w:val="0"/>
              <w:marRight w:val="0"/>
              <w:marTop w:val="0"/>
              <w:marBottom w:val="0"/>
              <w:divBdr>
                <w:top w:val="none" w:sz="0" w:space="0" w:color="auto"/>
                <w:left w:val="none" w:sz="0" w:space="0" w:color="auto"/>
                <w:bottom w:val="none" w:sz="0" w:space="0" w:color="auto"/>
                <w:right w:val="none" w:sz="0" w:space="0" w:color="auto"/>
              </w:divBdr>
            </w:div>
            <w:div w:id="1422607407">
              <w:marLeft w:val="0"/>
              <w:marRight w:val="0"/>
              <w:marTop w:val="0"/>
              <w:marBottom w:val="0"/>
              <w:divBdr>
                <w:top w:val="none" w:sz="0" w:space="0" w:color="auto"/>
                <w:left w:val="none" w:sz="0" w:space="0" w:color="auto"/>
                <w:bottom w:val="none" w:sz="0" w:space="0" w:color="auto"/>
                <w:right w:val="none" w:sz="0" w:space="0" w:color="auto"/>
              </w:divBdr>
            </w:div>
            <w:div w:id="58671701">
              <w:marLeft w:val="0"/>
              <w:marRight w:val="0"/>
              <w:marTop w:val="0"/>
              <w:marBottom w:val="0"/>
              <w:divBdr>
                <w:top w:val="none" w:sz="0" w:space="0" w:color="auto"/>
                <w:left w:val="none" w:sz="0" w:space="0" w:color="auto"/>
                <w:bottom w:val="none" w:sz="0" w:space="0" w:color="auto"/>
                <w:right w:val="none" w:sz="0" w:space="0" w:color="auto"/>
              </w:divBdr>
            </w:div>
            <w:div w:id="37509501">
              <w:marLeft w:val="0"/>
              <w:marRight w:val="0"/>
              <w:marTop w:val="0"/>
              <w:marBottom w:val="0"/>
              <w:divBdr>
                <w:top w:val="none" w:sz="0" w:space="0" w:color="auto"/>
                <w:left w:val="none" w:sz="0" w:space="0" w:color="auto"/>
                <w:bottom w:val="none" w:sz="0" w:space="0" w:color="auto"/>
                <w:right w:val="none" w:sz="0" w:space="0" w:color="auto"/>
              </w:divBdr>
            </w:div>
            <w:div w:id="1879390328">
              <w:marLeft w:val="0"/>
              <w:marRight w:val="0"/>
              <w:marTop w:val="0"/>
              <w:marBottom w:val="0"/>
              <w:divBdr>
                <w:top w:val="none" w:sz="0" w:space="0" w:color="auto"/>
                <w:left w:val="none" w:sz="0" w:space="0" w:color="auto"/>
                <w:bottom w:val="none" w:sz="0" w:space="0" w:color="auto"/>
                <w:right w:val="none" w:sz="0" w:space="0" w:color="auto"/>
              </w:divBdr>
            </w:div>
            <w:div w:id="49159575">
              <w:marLeft w:val="0"/>
              <w:marRight w:val="0"/>
              <w:marTop w:val="0"/>
              <w:marBottom w:val="0"/>
              <w:divBdr>
                <w:top w:val="none" w:sz="0" w:space="0" w:color="auto"/>
                <w:left w:val="none" w:sz="0" w:space="0" w:color="auto"/>
                <w:bottom w:val="none" w:sz="0" w:space="0" w:color="auto"/>
                <w:right w:val="none" w:sz="0" w:space="0" w:color="auto"/>
              </w:divBdr>
            </w:div>
          </w:divsChild>
        </w:div>
        <w:div w:id="1669595163">
          <w:marLeft w:val="0"/>
          <w:marRight w:val="0"/>
          <w:marTop w:val="0"/>
          <w:marBottom w:val="0"/>
          <w:divBdr>
            <w:top w:val="none" w:sz="0" w:space="0" w:color="auto"/>
            <w:left w:val="none" w:sz="0" w:space="0" w:color="auto"/>
            <w:bottom w:val="none" w:sz="0" w:space="0" w:color="auto"/>
            <w:right w:val="none" w:sz="0" w:space="0" w:color="auto"/>
          </w:divBdr>
        </w:div>
      </w:divsChild>
    </w:div>
    <w:div w:id="369498576">
      <w:bodyDiv w:val="1"/>
      <w:marLeft w:val="0"/>
      <w:marRight w:val="0"/>
      <w:marTop w:val="0"/>
      <w:marBottom w:val="0"/>
      <w:divBdr>
        <w:top w:val="none" w:sz="0" w:space="0" w:color="auto"/>
        <w:left w:val="none" w:sz="0" w:space="0" w:color="auto"/>
        <w:bottom w:val="none" w:sz="0" w:space="0" w:color="auto"/>
        <w:right w:val="none" w:sz="0" w:space="0" w:color="auto"/>
      </w:divBdr>
    </w:div>
    <w:div w:id="374351070">
      <w:bodyDiv w:val="1"/>
      <w:marLeft w:val="0"/>
      <w:marRight w:val="0"/>
      <w:marTop w:val="0"/>
      <w:marBottom w:val="0"/>
      <w:divBdr>
        <w:top w:val="none" w:sz="0" w:space="0" w:color="auto"/>
        <w:left w:val="none" w:sz="0" w:space="0" w:color="auto"/>
        <w:bottom w:val="none" w:sz="0" w:space="0" w:color="auto"/>
        <w:right w:val="none" w:sz="0" w:space="0" w:color="auto"/>
      </w:divBdr>
    </w:div>
    <w:div w:id="384107227">
      <w:bodyDiv w:val="1"/>
      <w:marLeft w:val="0"/>
      <w:marRight w:val="0"/>
      <w:marTop w:val="0"/>
      <w:marBottom w:val="0"/>
      <w:divBdr>
        <w:top w:val="none" w:sz="0" w:space="0" w:color="auto"/>
        <w:left w:val="none" w:sz="0" w:space="0" w:color="auto"/>
        <w:bottom w:val="none" w:sz="0" w:space="0" w:color="auto"/>
        <w:right w:val="none" w:sz="0" w:space="0" w:color="auto"/>
      </w:divBdr>
    </w:div>
    <w:div w:id="396242815">
      <w:bodyDiv w:val="1"/>
      <w:marLeft w:val="0"/>
      <w:marRight w:val="0"/>
      <w:marTop w:val="0"/>
      <w:marBottom w:val="0"/>
      <w:divBdr>
        <w:top w:val="none" w:sz="0" w:space="0" w:color="auto"/>
        <w:left w:val="none" w:sz="0" w:space="0" w:color="auto"/>
        <w:bottom w:val="none" w:sz="0" w:space="0" w:color="auto"/>
        <w:right w:val="none" w:sz="0" w:space="0" w:color="auto"/>
      </w:divBdr>
    </w:div>
    <w:div w:id="427508174">
      <w:bodyDiv w:val="1"/>
      <w:marLeft w:val="0"/>
      <w:marRight w:val="0"/>
      <w:marTop w:val="0"/>
      <w:marBottom w:val="0"/>
      <w:divBdr>
        <w:top w:val="none" w:sz="0" w:space="0" w:color="auto"/>
        <w:left w:val="none" w:sz="0" w:space="0" w:color="auto"/>
        <w:bottom w:val="none" w:sz="0" w:space="0" w:color="auto"/>
        <w:right w:val="none" w:sz="0" w:space="0" w:color="auto"/>
      </w:divBdr>
    </w:div>
    <w:div w:id="437919536">
      <w:bodyDiv w:val="1"/>
      <w:marLeft w:val="0"/>
      <w:marRight w:val="0"/>
      <w:marTop w:val="0"/>
      <w:marBottom w:val="0"/>
      <w:divBdr>
        <w:top w:val="none" w:sz="0" w:space="0" w:color="auto"/>
        <w:left w:val="none" w:sz="0" w:space="0" w:color="auto"/>
        <w:bottom w:val="none" w:sz="0" w:space="0" w:color="auto"/>
        <w:right w:val="none" w:sz="0" w:space="0" w:color="auto"/>
      </w:divBdr>
    </w:div>
    <w:div w:id="465856117">
      <w:bodyDiv w:val="1"/>
      <w:marLeft w:val="0"/>
      <w:marRight w:val="0"/>
      <w:marTop w:val="0"/>
      <w:marBottom w:val="0"/>
      <w:divBdr>
        <w:top w:val="none" w:sz="0" w:space="0" w:color="auto"/>
        <w:left w:val="none" w:sz="0" w:space="0" w:color="auto"/>
        <w:bottom w:val="none" w:sz="0" w:space="0" w:color="auto"/>
        <w:right w:val="none" w:sz="0" w:space="0" w:color="auto"/>
      </w:divBdr>
      <w:divsChild>
        <w:div w:id="348682942">
          <w:marLeft w:val="446"/>
          <w:marRight w:val="0"/>
          <w:marTop w:val="0"/>
          <w:marBottom w:val="0"/>
          <w:divBdr>
            <w:top w:val="none" w:sz="0" w:space="0" w:color="auto"/>
            <w:left w:val="none" w:sz="0" w:space="0" w:color="auto"/>
            <w:bottom w:val="none" w:sz="0" w:space="0" w:color="auto"/>
            <w:right w:val="none" w:sz="0" w:space="0" w:color="auto"/>
          </w:divBdr>
        </w:div>
        <w:div w:id="382488022">
          <w:marLeft w:val="446"/>
          <w:marRight w:val="0"/>
          <w:marTop w:val="0"/>
          <w:marBottom w:val="0"/>
          <w:divBdr>
            <w:top w:val="none" w:sz="0" w:space="0" w:color="auto"/>
            <w:left w:val="none" w:sz="0" w:space="0" w:color="auto"/>
            <w:bottom w:val="none" w:sz="0" w:space="0" w:color="auto"/>
            <w:right w:val="none" w:sz="0" w:space="0" w:color="auto"/>
          </w:divBdr>
        </w:div>
        <w:div w:id="838155636">
          <w:marLeft w:val="446"/>
          <w:marRight w:val="0"/>
          <w:marTop w:val="0"/>
          <w:marBottom w:val="0"/>
          <w:divBdr>
            <w:top w:val="none" w:sz="0" w:space="0" w:color="auto"/>
            <w:left w:val="none" w:sz="0" w:space="0" w:color="auto"/>
            <w:bottom w:val="none" w:sz="0" w:space="0" w:color="auto"/>
            <w:right w:val="none" w:sz="0" w:space="0" w:color="auto"/>
          </w:divBdr>
        </w:div>
        <w:div w:id="1060404712">
          <w:marLeft w:val="446"/>
          <w:marRight w:val="0"/>
          <w:marTop w:val="0"/>
          <w:marBottom w:val="0"/>
          <w:divBdr>
            <w:top w:val="none" w:sz="0" w:space="0" w:color="auto"/>
            <w:left w:val="none" w:sz="0" w:space="0" w:color="auto"/>
            <w:bottom w:val="none" w:sz="0" w:space="0" w:color="auto"/>
            <w:right w:val="none" w:sz="0" w:space="0" w:color="auto"/>
          </w:divBdr>
        </w:div>
        <w:div w:id="1697803424">
          <w:marLeft w:val="446"/>
          <w:marRight w:val="0"/>
          <w:marTop w:val="0"/>
          <w:marBottom w:val="0"/>
          <w:divBdr>
            <w:top w:val="none" w:sz="0" w:space="0" w:color="auto"/>
            <w:left w:val="none" w:sz="0" w:space="0" w:color="auto"/>
            <w:bottom w:val="none" w:sz="0" w:space="0" w:color="auto"/>
            <w:right w:val="none" w:sz="0" w:space="0" w:color="auto"/>
          </w:divBdr>
        </w:div>
        <w:div w:id="2087846066">
          <w:marLeft w:val="446"/>
          <w:marRight w:val="0"/>
          <w:marTop w:val="0"/>
          <w:marBottom w:val="0"/>
          <w:divBdr>
            <w:top w:val="none" w:sz="0" w:space="0" w:color="auto"/>
            <w:left w:val="none" w:sz="0" w:space="0" w:color="auto"/>
            <w:bottom w:val="none" w:sz="0" w:space="0" w:color="auto"/>
            <w:right w:val="none" w:sz="0" w:space="0" w:color="auto"/>
          </w:divBdr>
        </w:div>
      </w:divsChild>
    </w:div>
    <w:div w:id="465926918">
      <w:bodyDiv w:val="1"/>
      <w:marLeft w:val="0"/>
      <w:marRight w:val="0"/>
      <w:marTop w:val="0"/>
      <w:marBottom w:val="0"/>
      <w:divBdr>
        <w:top w:val="none" w:sz="0" w:space="0" w:color="auto"/>
        <w:left w:val="none" w:sz="0" w:space="0" w:color="auto"/>
        <w:bottom w:val="none" w:sz="0" w:space="0" w:color="auto"/>
        <w:right w:val="none" w:sz="0" w:space="0" w:color="auto"/>
      </w:divBdr>
    </w:div>
    <w:div w:id="502671621">
      <w:bodyDiv w:val="1"/>
      <w:marLeft w:val="0"/>
      <w:marRight w:val="0"/>
      <w:marTop w:val="0"/>
      <w:marBottom w:val="0"/>
      <w:divBdr>
        <w:top w:val="none" w:sz="0" w:space="0" w:color="auto"/>
        <w:left w:val="none" w:sz="0" w:space="0" w:color="auto"/>
        <w:bottom w:val="none" w:sz="0" w:space="0" w:color="auto"/>
        <w:right w:val="none" w:sz="0" w:space="0" w:color="auto"/>
      </w:divBdr>
      <w:divsChild>
        <w:div w:id="716853223">
          <w:marLeft w:val="0"/>
          <w:marRight w:val="0"/>
          <w:marTop w:val="0"/>
          <w:marBottom w:val="0"/>
          <w:divBdr>
            <w:top w:val="none" w:sz="0" w:space="0" w:color="auto"/>
            <w:left w:val="none" w:sz="0" w:space="0" w:color="auto"/>
            <w:bottom w:val="none" w:sz="0" w:space="0" w:color="auto"/>
            <w:right w:val="none" w:sz="0" w:space="0" w:color="auto"/>
          </w:divBdr>
        </w:div>
        <w:div w:id="2095055814">
          <w:marLeft w:val="0"/>
          <w:marRight w:val="0"/>
          <w:marTop w:val="0"/>
          <w:marBottom w:val="0"/>
          <w:divBdr>
            <w:top w:val="none" w:sz="0" w:space="0" w:color="auto"/>
            <w:left w:val="none" w:sz="0" w:space="0" w:color="auto"/>
            <w:bottom w:val="none" w:sz="0" w:space="0" w:color="auto"/>
            <w:right w:val="none" w:sz="0" w:space="0" w:color="auto"/>
          </w:divBdr>
        </w:div>
        <w:div w:id="1489906512">
          <w:marLeft w:val="0"/>
          <w:marRight w:val="0"/>
          <w:marTop w:val="0"/>
          <w:marBottom w:val="0"/>
          <w:divBdr>
            <w:top w:val="none" w:sz="0" w:space="0" w:color="auto"/>
            <w:left w:val="none" w:sz="0" w:space="0" w:color="auto"/>
            <w:bottom w:val="none" w:sz="0" w:space="0" w:color="auto"/>
            <w:right w:val="none" w:sz="0" w:space="0" w:color="auto"/>
          </w:divBdr>
        </w:div>
        <w:div w:id="585501419">
          <w:marLeft w:val="0"/>
          <w:marRight w:val="0"/>
          <w:marTop w:val="0"/>
          <w:marBottom w:val="0"/>
          <w:divBdr>
            <w:top w:val="none" w:sz="0" w:space="0" w:color="auto"/>
            <w:left w:val="none" w:sz="0" w:space="0" w:color="auto"/>
            <w:bottom w:val="none" w:sz="0" w:space="0" w:color="auto"/>
            <w:right w:val="none" w:sz="0" w:space="0" w:color="auto"/>
          </w:divBdr>
        </w:div>
        <w:div w:id="1647397280">
          <w:marLeft w:val="0"/>
          <w:marRight w:val="0"/>
          <w:marTop w:val="0"/>
          <w:marBottom w:val="0"/>
          <w:divBdr>
            <w:top w:val="none" w:sz="0" w:space="0" w:color="auto"/>
            <w:left w:val="none" w:sz="0" w:space="0" w:color="auto"/>
            <w:bottom w:val="none" w:sz="0" w:space="0" w:color="auto"/>
            <w:right w:val="none" w:sz="0" w:space="0" w:color="auto"/>
          </w:divBdr>
        </w:div>
      </w:divsChild>
    </w:div>
    <w:div w:id="528642853">
      <w:bodyDiv w:val="1"/>
      <w:marLeft w:val="0"/>
      <w:marRight w:val="0"/>
      <w:marTop w:val="0"/>
      <w:marBottom w:val="0"/>
      <w:divBdr>
        <w:top w:val="none" w:sz="0" w:space="0" w:color="auto"/>
        <w:left w:val="none" w:sz="0" w:space="0" w:color="auto"/>
        <w:bottom w:val="none" w:sz="0" w:space="0" w:color="auto"/>
        <w:right w:val="none" w:sz="0" w:space="0" w:color="auto"/>
      </w:divBdr>
    </w:div>
    <w:div w:id="545290651">
      <w:bodyDiv w:val="1"/>
      <w:marLeft w:val="0"/>
      <w:marRight w:val="0"/>
      <w:marTop w:val="0"/>
      <w:marBottom w:val="0"/>
      <w:divBdr>
        <w:top w:val="none" w:sz="0" w:space="0" w:color="auto"/>
        <w:left w:val="none" w:sz="0" w:space="0" w:color="auto"/>
        <w:bottom w:val="none" w:sz="0" w:space="0" w:color="auto"/>
        <w:right w:val="none" w:sz="0" w:space="0" w:color="auto"/>
      </w:divBdr>
    </w:div>
    <w:div w:id="571934255">
      <w:bodyDiv w:val="1"/>
      <w:marLeft w:val="0"/>
      <w:marRight w:val="0"/>
      <w:marTop w:val="0"/>
      <w:marBottom w:val="0"/>
      <w:divBdr>
        <w:top w:val="none" w:sz="0" w:space="0" w:color="auto"/>
        <w:left w:val="none" w:sz="0" w:space="0" w:color="auto"/>
        <w:bottom w:val="none" w:sz="0" w:space="0" w:color="auto"/>
        <w:right w:val="none" w:sz="0" w:space="0" w:color="auto"/>
      </w:divBdr>
    </w:div>
    <w:div w:id="576986042">
      <w:bodyDiv w:val="1"/>
      <w:marLeft w:val="0"/>
      <w:marRight w:val="0"/>
      <w:marTop w:val="0"/>
      <w:marBottom w:val="0"/>
      <w:divBdr>
        <w:top w:val="none" w:sz="0" w:space="0" w:color="auto"/>
        <w:left w:val="none" w:sz="0" w:space="0" w:color="auto"/>
        <w:bottom w:val="none" w:sz="0" w:space="0" w:color="auto"/>
        <w:right w:val="none" w:sz="0" w:space="0" w:color="auto"/>
      </w:divBdr>
    </w:div>
    <w:div w:id="578518153">
      <w:bodyDiv w:val="1"/>
      <w:marLeft w:val="0"/>
      <w:marRight w:val="0"/>
      <w:marTop w:val="0"/>
      <w:marBottom w:val="0"/>
      <w:divBdr>
        <w:top w:val="none" w:sz="0" w:space="0" w:color="auto"/>
        <w:left w:val="none" w:sz="0" w:space="0" w:color="auto"/>
        <w:bottom w:val="none" w:sz="0" w:space="0" w:color="auto"/>
        <w:right w:val="none" w:sz="0" w:space="0" w:color="auto"/>
      </w:divBdr>
      <w:divsChild>
        <w:div w:id="2143110825">
          <w:marLeft w:val="0"/>
          <w:marRight w:val="0"/>
          <w:marTop w:val="0"/>
          <w:marBottom w:val="0"/>
          <w:divBdr>
            <w:top w:val="none" w:sz="0" w:space="0" w:color="auto"/>
            <w:left w:val="none" w:sz="0" w:space="0" w:color="auto"/>
            <w:bottom w:val="none" w:sz="0" w:space="0" w:color="auto"/>
            <w:right w:val="none" w:sz="0" w:space="0" w:color="auto"/>
          </w:divBdr>
          <w:divsChild>
            <w:div w:id="1907640388">
              <w:marLeft w:val="0"/>
              <w:marRight w:val="0"/>
              <w:marTop w:val="0"/>
              <w:marBottom w:val="0"/>
              <w:divBdr>
                <w:top w:val="none" w:sz="0" w:space="0" w:color="auto"/>
                <w:left w:val="none" w:sz="0" w:space="0" w:color="auto"/>
                <w:bottom w:val="none" w:sz="0" w:space="0" w:color="auto"/>
                <w:right w:val="none" w:sz="0" w:space="0" w:color="auto"/>
              </w:divBdr>
            </w:div>
          </w:divsChild>
        </w:div>
        <w:div w:id="409691730">
          <w:marLeft w:val="0"/>
          <w:marRight w:val="0"/>
          <w:marTop w:val="0"/>
          <w:marBottom w:val="0"/>
          <w:divBdr>
            <w:top w:val="none" w:sz="0" w:space="0" w:color="auto"/>
            <w:left w:val="none" w:sz="0" w:space="0" w:color="auto"/>
            <w:bottom w:val="none" w:sz="0" w:space="0" w:color="auto"/>
            <w:right w:val="none" w:sz="0" w:space="0" w:color="auto"/>
          </w:divBdr>
          <w:divsChild>
            <w:div w:id="1764570573">
              <w:marLeft w:val="0"/>
              <w:marRight w:val="0"/>
              <w:marTop w:val="0"/>
              <w:marBottom w:val="0"/>
              <w:divBdr>
                <w:top w:val="none" w:sz="0" w:space="0" w:color="auto"/>
                <w:left w:val="none" w:sz="0" w:space="0" w:color="auto"/>
                <w:bottom w:val="none" w:sz="0" w:space="0" w:color="auto"/>
                <w:right w:val="none" w:sz="0" w:space="0" w:color="auto"/>
              </w:divBdr>
            </w:div>
          </w:divsChild>
        </w:div>
        <w:div w:id="264770865">
          <w:marLeft w:val="0"/>
          <w:marRight w:val="0"/>
          <w:marTop w:val="0"/>
          <w:marBottom w:val="0"/>
          <w:divBdr>
            <w:top w:val="none" w:sz="0" w:space="0" w:color="auto"/>
            <w:left w:val="none" w:sz="0" w:space="0" w:color="auto"/>
            <w:bottom w:val="none" w:sz="0" w:space="0" w:color="auto"/>
            <w:right w:val="none" w:sz="0" w:space="0" w:color="auto"/>
          </w:divBdr>
          <w:divsChild>
            <w:div w:id="1976639000">
              <w:marLeft w:val="0"/>
              <w:marRight w:val="0"/>
              <w:marTop w:val="0"/>
              <w:marBottom w:val="0"/>
              <w:divBdr>
                <w:top w:val="none" w:sz="0" w:space="0" w:color="auto"/>
                <w:left w:val="none" w:sz="0" w:space="0" w:color="auto"/>
                <w:bottom w:val="none" w:sz="0" w:space="0" w:color="auto"/>
                <w:right w:val="none" w:sz="0" w:space="0" w:color="auto"/>
              </w:divBdr>
            </w:div>
          </w:divsChild>
        </w:div>
        <w:div w:id="374232829">
          <w:marLeft w:val="0"/>
          <w:marRight w:val="0"/>
          <w:marTop w:val="0"/>
          <w:marBottom w:val="0"/>
          <w:divBdr>
            <w:top w:val="none" w:sz="0" w:space="0" w:color="auto"/>
            <w:left w:val="none" w:sz="0" w:space="0" w:color="auto"/>
            <w:bottom w:val="none" w:sz="0" w:space="0" w:color="auto"/>
            <w:right w:val="none" w:sz="0" w:space="0" w:color="auto"/>
          </w:divBdr>
          <w:divsChild>
            <w:div w:id="2050105594">
              <w:marLeft w:val="0"/>
              <w:marRight w:val="0"/>
              <w:marTop w:val="0"/>
              <w:marBottom w:val="0"/>
              <w:divBdr>
                <w:top w:val="none" w:sz="0" w:space="0" w:color="auto"/>
                <w:left w:val="none" w:sz="0" w:space="0" w:color="auto"/>
                <w:bottom w:val="none" w:sz="0" w:space="0" w:color="auto"/>
                <w:right w:val="none" w:sz="0" w:space="0" w:color="auto"/>
              </w:divBdr>
            </w:div>
          </w:divsChild>
        </w:div>
        <w:div w:id="1582910941">
          <w:marLeft w:val="0"/>
          <w:marRight w:val="0"/>
          <w:marTop w:val="0"/>
          <w:marBottom w:val="0"/>
          <w:divBdr>
            <w:top w:val="none" w:sz="0" w:space="0" w:color="auto"/>
            <w:left w:val="none" w:sz="0" w:space="0" w:color="auto"/>
            <w:bottom w:val="none" w:sz="0" w:space="0" w:color="auto"/>
            <w:right w:val="none" w:sz="0" w:space="0" w:color="auto"/>
          </w:divBdr>
          <w:divsChild>
            <w:div w:id="1026757135">
              <w:marLeft w:val="0"/>
              <w:marRight w:val="0"/>
              <w:marTop w:val="0"/>
              <w:marBottom w:val="0"/>
              <w:divBdr>
                <w:top w:val="none" w:sz="0" w:space="0" w:color="auto"/>
                <w:left w:val="none" w:sz="0" w:space="0" w:color="auto"/>
                <w:bottom w:val="none" w:sz="0" w:space="0" w:color="auto"/>
                <w:right w:val="none" w:sz="0" w:space="0" w:color="auto"/>
              </w:divBdr>
            </w:div>
          </w:divsChild>
        </w:div>
        <w:div w:id="7563441">
          <w:marLeft w:val="0"/>
          <w:marRight w:val="0"/>
          <w:marTop w:val="0"/>
          <w:marBottom w:val="0"/>
          <w:divBdr>
            <w:top w:val="none" w:sz="0" w:space="0" w:color="auto"/>
            <w:left w:val="none" w:sz="0" w:space="0" w:color="auto"/>
            <w:bottom w:val="none" w:sz="0" w:space="0" w:color="auto"/>
            <w:right w:val="none" w:sz="0" w:space="0" w:color="auto"/>
          </w:divBdr>
          <w:divsChild>
            <w:div w:id="1233388627">
              <w:marLeft w:val="0"/>
              <w:marRight w:val="0"/>
              <w:marTop w:val="0"/>
              <w:marBottom w:val="0"/>
              <w:divBdr>
                <w:top w:val="none" w:sz="0" w:space="0" w:color="auto"/>
                <w:left w:val="none" w:sz="0" w:space="0" w:color="auto"/>
                <w:bottom w:val="none" w:sz="0" w:space="0" w:color="auto"/>
                <w:right w:val="none" w:sz="0" w:space="0" w:color="auto"/>
              </w:divBdr>
            </w:div>
          </w:divsChild>
        </w:div>
        <w:div w:id="1417482891">
          <w:marLeft w:val="0"/>
          <w:marRight w:val="0"/>
          <w:marTop w:val="0"/>
          <w:marBottom w:val="0"/>
          <w:divBdr>
            <w:top w:val="none" w:sz="0" w:space="0" w:color="auto"/>
            <w:left w:val="none" w:sz="0" w:space="0" w:color="auto"/>
            <w:bottom w:val="none" w:sz="0" w:space="0" w:color="auto"/>
            <w:right w:val="none" w:sz="0" w:space="0" w:color="auto"/>
          </w:divBdr>
          <w:divsChild>
            <w:div w:id="81222471">
              <w:marLeft w:val="0"/>
              <w:marRight w:val="0"/>
              <w:marTop w:val="0"/>
              <w:marBottom w:val="0"/>
              <w:divBdr>
                <w:top w:val="none" w:sz="0" w:space="0" w:color="auto"/>
                <w:left w:val="none" w:sz="0" w:space="0" w:color="auto"/>
                <w:bottom w:val="none" w:sz="0" w:space="0" w:color="auto"/>
                <w:right w:val="none" w:sz="0" w:space="0" w:color="auto"/>
              </w:divBdr>
            </w:div>
          </w:divsChild>
        </w:div>
        <w:div w:id="1080326963">
          <w:marLeft w:val="0"/>
          <w:marRight w:val="0"/>
          <w:marTop w:val="0"/>
          <w:marBottom w:val="0"/>
          <w:divBdr>
            <w:top w:val="none" w:sz="0" w:space="0" w:color="auto"/>
            <w:left w:val="none" w:sz="0" w:space="0" w:color="auto"/>
            <w:bottom w:val="none" w:sz="0" w:space="0" w:color="auto"/>
            <w:right w:val="none" w:sz="0" w:space="0" w:color="auto"/>
          </w:divBdr>
          <w:divsChild>
            <w:div w:id="1747419013">
              <w:marLeft w:val="0"/>
              <w:marRight w:val="0"/>
              <w:marTop w:val="0"/>
              <w:marBottom w:val="0"/>
              <w:divBdr>
                <w:top w:val="none" w:sz="0" w:space="0" w:color="auto"/>
                <w:left w:val="none" w:sz="0" w:space="0" w:color="auto"/>
                <w:bottom w:val="none" w:sz="0" w:space="0" w:color="auto"/>
                <w:right w:val="none" w:sz="0" w:space="0" w:color="auto"/>
              </w:divBdr>
            </w:div>
          </w:divsChild>
        </w:div>
        <w:div w:id="332953088">
          <w:marLeft w:val="0"/>
          <w:marRight w:val="0"/>
          <w:marTop w:val="0"/>
          <w:marBottom w:val="0"/>
          <w:divBdr>
            <w:top w:val="none" w:sz="0" w:space="0" w:color="auto"/>
            <w:left w:val="none" w:sz="0" w:space="0" w:color="auto"/>
            <w:bottom w:val="none" w:sz="0" w:space="0" w:color="auto"/>
            <w:right w:val="none" w:sz="0" w:space="0" w:color="auto"/>
          </w:divBdr>
          <w:divsChild>
            <w:div w:id="2128158609">
              <w:marLeft w:val="0"/>
              <w:marRight w:val="0"/>
              <w:marTop w:val="0"/>
              <w:marBottom w:val="0"/>
              <w:divBdr>
                <w:top w:val="none" w:sz="0" w:space="0" w:color="auto"/>
                <w:left w:val="none" w:sz="0" w:space="0" w:color="auto"/>
                <w:bottom w:val="none" w:sz="0" w:space="0" w:color="auto"/>
                <w:right w:val="none" w:sz="0" w:space="0" w:color="auto"/>
              </w:divBdr>
            </w:div>
          </w:divsChild>
        </w:div>
        <w:div w:id="1899321162">
          <w:marLeft w:val="0"/>
          <w:marRight w:val="0"/>
          <w:marTop w:val="0"/>
          <w:marBottom w:val="0"/>
          <w:divBdr>
            <w:top w:val="none" w:sz="0" w:space="0" w:color="auto"/>
            <w:left w:val="none" w:sz="0" w:space="0" w:color="auto"/>
            <w:bottom w:val="none" w:sz="0" w:space="0" w:color="auto"/>
            <w:right w:val="none" w:sz="0" w:space="0" w:color="auto"/>
          </w:divBdr>
          <w:divsChild>
            <w:div w:id="2121297090">
              <w:marLeft w:val="0"/>
              <w:marRight w:val="0"/>
              <w:marTop w:val="0"/>
              <w:marBottom w:val="0"/>
              <w:divBdr>
                <w:top w:val="none" w:sz="0" w:space="0" w:color="auto"/>
                <w:left w:val="none" w:sz="0" w:space="0" w:color="auto"/>
                <w:bottom w:val="none" w:sz="0" w:space="0" w:color="auto"/>
                <w:right w:val="none" w:sz="0" w:space="0" w:color="auto"/>
              </w:divBdr>
            </w:div>
          </w:divsChild>
        </w:div>
        <w:div w:id="789784960">
          <w:marLeft w:val="0"/>
          <w:marRight w:val="0"/>
          <w:marTop w:val="0"/>
          <w:marBottom w:val="0"/>
          <w:divBdr>
            <w:top w:val="none" w:sz="0" w:space="0" w:color="auto"/>
            <w:left w:val="none" w:sz="0" w:space="0" w:color="auto"/>
            <w:bottom w:val="none" w:sz="0" w:space="0" w:color="auto"/>
            <w:right w:val="none" w:sz="0" w:space="0" w:color="auto"/>
          </w:divBdr>
          <w:divsChild>
            <w:div w:id="1462920801">
              <w:marLeft w:val="0"/>
              <w:marRight w:val="0"/>
              <w:marTop w:val="0"/>
              <w:marBottom w:val="0"/>
              <w:divBdr>
                <w:top w:val="none" w:sz="0" w:space="0" w:color="auto"/>
                <w:left w:val="none" w:sz="0" w:space="0" w:color="auto"/>
                <w:bottom w:val="none" w:sz="0" w:space="0" w:color="auto"/>
                <w:right w:val="none" w:sz="0" w:space="0" w:color="auto"/>
              </w:divBdr>
            </w:div>
          </w:divsChild>
        </w:div>
        <w:div w:id="174272862">
          <w:marLeft w:val="0"/>
          <w:marRight w:val="0"/>
          <w:marTop w:val="0"/>
          <w:marBottom w:val="0"/>
          <w:divBdr>
            <w:top w:val="none" w:sz="0" w:space="0" w:color="auto"/>
            <w:left w:val="none" w:sz="0" w:space="0" w:color="auto"/>
            <w:bottom w:val="none" w:sz="0" w:space="0" w:color="auto"/>
            <w:right w:val="none" w:sz="0" w:space="0" w:color="auto"/>
          </w:divBdr>
          <w:divsChild>
            <w:div w:id="814878801">
              <w:marLeft w:val="0"/>
              <w:marRight w:val="0"/>
              <w:marTop w:val="0"/>
              <w:marBottom w:val="0"/>
              <w:divBdr>
                <w:top w:val="none" w:sz="0" w:space="0" w:color="auto"/>
                <w:left w:val="none" w:sz="0" w:space="0" w:color="auto"/>
                <w:bottom w:val="none" w:sz="0" w:space="0" w:color="auto"/>
                <w:right w:val="none" w:sz="0" w:space="0" w:color="auto"/>
              </w:divBdr>
            </w:div>
          </w:divsChild>
        </w:div>
        <w:div w:id="63841202">
          <w:marLeft w:val="0"/>
          <w:marRight w:val="0"/>
          <w:marTop w:val="0"/>
          <w:marBottom w:val="0"/>
          <w:divBdr>
            <w:top w:val="none" w:sz="0" w:space="0" w:color="auto"/>
            <w:left w:val="none" w:sz="0" w:space="0" w:color="auto"/>
            <w:bottom w:val="none" w:sz="0" w:space="0" w:color="auto"/>
            <w:right w:val="none" w:sz="0" w:space="0" w:color="auto"/>
          </w:divBdr>
          <w:divsChild>
            <w:div w:id="204295524">
              <w:marLeft w:val="0"/>
              <w:marRight w:val="0"/>
              <w:marTop w:val="0"/>
              <w:marBottom w:val="0"/>
              <w:divBdr>
                <w:top w:val="none" w:sz="0" w:space="0" w:color="auto"/>
                <w:left w:val="none" w:sz="0" w:space="0" w:color="auto"/>
                <w:bottom w:val="none" w:sz="0" w:space="0" w:color="auto"/>
                <w:right w:val="none" w:sz="0" w:space="0" w:color="auto"/>
              </w:divBdr>
            </w:div>
          </w:divsChild>
        </w:div>
        <w:div w:id="2123574416">
          <w:marLeft w:val="0"/>
          <w:marRight w:val="0"/>
          <w:marTop w:val="0"/>
          <w:marBottom w:val="0"/>
          <w:divBdr>
            <w:top w:val="none" w:sz="0" w:space="0" w:color="auto"/>
            <w:left w:val="none" w:sz="0" w:space="0" w:color="auto"/>
            <w:bottom w:val="none" w:sz="0" w:space="0" w:color="auto"/>
            <w:right w:val="none" w:sz="0" w:space="0" w:color="auto"/>
          </w:divBdr>
          <w:divsChild>
            <w:div w:id="136459317">
              <w:marLeft w:val="0"/>
              <w:marRight w:val="0"/>
              <w:marTop w:val="0"/>
              <w:marBottom w:val="0"/>
              <w:divBdr>
                <w:top w:val="none" w:sz="0" w:space="0" w:color="auto"/>
                <w:left w:val="none" w:sz="0" w:space="0" w:color="auto"/>
                <w:bottom w:val="none" w:sz="0" w:space="0" w:color="auto"/>
                <w:right w:val="none" w:sz="0" w:space="0" w:color="auto"/>
              </w:divBdr>
            </w:div>
          </w:divsChild>
        </w:div>
        <w:div w:id="1165630079">
          <w:marLeft w:val="0"/>
          <w:marRight w:val="0"/>
          <w:marTop w:val="0"/>
          <w:marBottom w:val="0"/>
          <w:divBdr>
            <w:top w:val="none" w:sz="0" w:space="0" w:color="auto"/>
            <w:left w:val="none" w:sz="0" w:space="0" w:color="auto"/>
            <w:bottom w:val="none" w:sz="0" w:space="0" w:color="auto"/>
            <w:right w:val="none" w:sz="0" w:space="0" w:color="auto"/>
          </w:divBdr>
          <w:divsChild>
            <w:div w:id="397825485">
              <w:marLeft w:val="0"/>
              <w:marRight w:val="0"/>
              <w:marTop w:val="0"/>
              <w:marBottom w:val="0"/>
              <w:divBdr>
                <w:top w:val="none" w:sz="0" w:space="0" w:color="auto"/>
                <w:left w:val="none" w:sz="0" w:space="0" w:color="auto"/>
                <w:bottom w:val="none" w:sz="0" w:space="0" w:color="auto"/>
                <w:right w:val="none" w:sz="0" w:space="0" w:color="auto"/>
              </w:divBdr>
            </w:div>
          </w:divsChild>
        </w:div>
        <w:div w:id="892038039">
          <w:marLeft w:val="0"/>
          <w:marRight w:val="0"/>
          <w:marTop w:val="0"/>
          <w:marBottom w:val="0"/>
          <w:divBdr>
            <w:top w:val="none" w:sz="0" w:space="0" w:color="auto"/>
            <w:left w:val="none" w:sz="0" w:space="0" w:color="auto"/>
            <w:bottom w:val="none" w:sz="0" w:space="0" w:color="auto"/>
            <w:right w:val="none" w:sz="0" w:space="0" w:color="auto"/>
          </w:divBdr>
          <w:divsChild>
            <w:div w:id="2070348708">
              <w:marLeft w:val="0"/>
              <w:marRight w:val="0"/>
              <w:marTop w:val="0"/>
              <w:marBottom w:val="0"/>
              <w:divBdr>
                <w:top w:val="none" w:sz="0" w:space="0" w:color="auto"/>
                <w:left w:val="none" w:sz="0" w:space="0" w:color="auto"/>
                <w:bottom w:val="none" w:sz="0" w:space="0" w:color="auto"/>
                <w:right w:val="none" w:sz="0" w:space="0" w:color="auto"/>
              </w:divBdr>
            </w:div>
          </w:divsChild>
        </w:div>
        <w:div w:id="1734042749">
          <w:marLeft w:val="0"/>
          <w:marRight w:val="0"/>
          <w:marTop w:val="0"/>
          <w:marBottom w:val="0"/>
          <w:divBdr>
            <w:top w:val="none" w:sz="0" w:space="0" w:color="auto"/>
            <w:left w:val="none" w:sz="0" w:space="0" w:color="auto"/>
            <w:bottom w:val="none" w:sz="0" w:space="0" w:color="auto"/>
            <w:right w:val="none" w:sz="0" w:space="0" w:color="auto"/>
          </w:divBdr>
          <w:divsChild>
            <w:div w:id="522868057">
              <w:marLeft w:val="0"/>
              <w:marRight w:val="0"/>
              <w:marTop w:val="0"/>
              <w:marBottom w:val="0"/>
              <w:divBdr>
                <w:top w:val="none" w:sz="0" w:space="0" w:color="auto"/>
                <w:left w:val="none" w:sz="0" w:space="0" w:color="auto"/>
                <w:bottom w:val="none" w:sz="0" w:space="0" w:color="auto"/>
                <w:right w:val="none" w:sz="0" w:space="0" w:color="auto"/>
              </w:divBdr>
            </w:div>
          </w:divsChild>
        </w:div>
        <w:div w:id="1071275305">
          <w:marLeft w:val="0"/>
          <w:marRight w:val="0"/>
          <w:marTop w:val="0"/>
          <w:marBottom w:val="0"/>
          <w:divBdr>
            <w:top w:val="none" w:sz="0" w:space="0" w:color="auto"/>
            <w:left w:val="none" w:sz="0" w:space="0" w:color="auto"/>
            <w:bottom w:val="none" w:sz="0" w:space="0" w:color="auto"/>
            <w:right w:val="none" w:sz="0" w:space="0" w:color="auto"/>
          </w:divBdr>
          <w:divsChild>
            <w:div w:id="1000347344">
              <w:marLeft w:val="0"/>
              <w:marRight w:val="0"/>
              <w:marTop w:val="0"/>
              <w:marBottom w:val="0"/>
              <w:divBdr>
                <w:top w:val="none" w:sz="0" w:space="0" w:color="auto"/>
                <w:left w:val="none" w:sz="0" w:space="0" w:color="auto"/>
                <w:bottom w:val="none" w:sz="0" w:space="0" w:color="auto"/>
                <w:right w:val="none" w:sz="0" w:space="0" w:color="auto"/>
              </w:divBdr>
            </w:div>
          </w:divsChild>
        </w:div>
        <w:div w:id="404686164">
          <w:marLeft w:val="0"/>
          <w:marRight w:val="0"/>
          <w:marTop w:val="0"/>
          <w:marBottom w:val="0"/>
          <w:divBdr>
            <w:top w:val="none" w:sz="0" w:space="0" w:color="auto"/>
            <w:left w:val="none" w:sz="0" w:space="0" w:color="auto"/>
            <w:bottom w:val="none" w:sz="0" w:space="0" w:color="auto"/>
            <w:right w:val="none" w:sz="0" w:space="0" w:color="auto"/>
          </w:divBdr>
          <w:divsChild>
            <w:div w:id="240455725">
              <w:marLeft w:val="0"/>
              <w:marRight w:val="0"/>
              <w:marTop w:val="0"/>
              <w:marBottom w:val="0"/>
              <w:divBdr>
                <w:top w:val="none" w:sz="0" w:space="0" w:color="auto"/>
                <w:left w:val="none" w:sz="0" w:space="0" w:color="auto"/>
                <w:bottom w:val="none" w:sz="0" w:space="0" w:color="auto"/>
                <w:right w:val="none" w:sz="0" w:space="0" w:color="auto"/>
              </w:divBdr>
            </w:div>
          </w:divsChild>
        </w:div>
        <w:div w:id="574321959">
          <w:marLeft w:val="0"/>
          <w:marRight w:val="0"/>
          <w:marTop w:val="0"/>
          <w:marBottom w:val="0"/>
          <w:divBdr>
            <w:top w:val="none" w:sz="0" w:space="0" w:color="auto"/>
            <w:left w:val="none" w:sz="0" w:space="0" w:color="auto"/>
            <w:bottom w:val="none" w:sz="0" w:space="0" w:color="auto"/>
            <w:right w:val="none" w:sz="0" w:space="0" w:color="auto"/>
          </w:divBdr>
          <w:divsChild>
            <w:div w:id="1855605542">
              <w:marLeft w:val="0"/>
              <w:marRight w:val="0"/>
              <w:marTop w:val="0"/>
              <w:marBottom w:val="0"/>
              <w:divBdr>
                <w:top w:val="none" w:sz="0" w:space="0" w:color="auto"/>
                <w:left w:val="none" w:sz="0" w:space="0" w:color="auto"/>
                <w:bottom w:val="none" w:sz="0" w:space="0" w:color="auto"/>
                <w:right w:val="none" w:sz="0" w:space="0" w:color="auto"/>
              </w:divBdr>
            </w:div>
          </w:divsChild>
        </w:div>
        <w:div w:id="2014990919">
          <w:marLeft w:val="0"/>
          <w:marRight w:val="0"/>
          <w:marTop w:val="0"/>
          <w:marBottom w:val="0"/>
          <w:divBdr>
            <w:top w:val="none" w:sz="0" w:space="0" w:color="auto"/>
            <w:left w:val="none" w:sz="0" w:space="0" w:color="auto"/>
            <w:bottom w:val="none" w:sz="0" w:space="0" w:color="auto"/>
            <w:right w:val="none" w:sz="0" w:space="0" w:color="auto"/>
          </w:divBdr>
          <w:divsChild>
            <w:div w:id="1970358350">
              <w:marLeft w:val="0"/>
              <w:marRight w:val="0"/>
              <w:marTop w:val="0"/>
              <w:marBottom w:val="0"/>
              <w:divBdr>
                <w:top w:val="none" w:sz="0" w:space="0" w:color="auto"/>
                <w:left w:val="none" w:sz="0" w:space="0" w:color="auto"/>
                <w:bottom w:val="none" w:sz="0" w:space="0" w:color="auto"/>
                <w:right w:val="none" w:sz="0" w:space="0" w:color="auto"/>
              </w:divBdr>
            </w:div>
          </w:divsChild>
        </w:div>
        <w:div w:id="62533093">
          <w:marLeft w:val="0"/>
          <w:marRight w:val="0"/>
          <w:marTop w:val="0"/>
          <w:marBottom w:val="0"/>
          <w:divBdr>
            <w:top w:val="none" w:sz="0" w:space="0" w:color="auto"/>
            <w:left w:val="none" w:sz="0" w:space="0" w:color="auto"/>
            <w:bottom w:val="none" w:sz="0" w:space="0" w:color="auto"/>
            <w:right w:val="none" w:sz="0" w:space="0" w:color="auto"/>
          </w:divBdr>
          <w:divsChild>
            <w:div w:id="300810784">
              <w:marLeft w:val="0"/>
              <w:marRight w:val="0"/>
              <w:marTop w:val="0"/>
              <w:marBottom w:val="0"/>
              <w:divBdr>
                <w:top w:val="none" w:sz="0" w:space="0" w:color="auto"/>
                <w:left w:val="none" w:sz="0" w:space="0" w:color="auto"/>
                <w:bottom w:val="none" w:sz="0" w:space="0" w:color="auto"/>
                <w:right w:val="none" w:sz="0" w:space="0" w:color="auto"/>
              </w:divBdr>
            </w:div>
          </w:divsChild>
        </w:div>
        <w:div w:id="1183864524">
          <w:marLeft w:val="0"/>
          <w:marRight w:val="0"/>
          <w:marTop w:val="0"/>
          <w:marBottom w:val="0"/>
          <w:divBdr>
            <w:top w:val="none" w:sz="0" w:space="0" w:color="auto"/>
            <w:left w:val="none" w:sz="0" w:space="0" w:color="auto"/>
            <w:bottom w:val="none" w:sz="0" w:space="0" w:color="auto"/>
            <w:right w:val="none" w:sz="0" w:space="0" w:color="auto"/>
          </w:divBdr>
          <w:divsChild>
            <w:div w:id="802625409">
              <w:marLeft w:val="0"/>
              <w:marRight w:val="0"/>
              <w:marTop w:val="0"/>
              <w:marBottom w:val="0"/>
              <w:divBdr>
                <w:top w:val="none" w:sz="0" w:space="0" w:color="auto"/>
                <w:left w:val="none" w:sz="0" w:space="0" w:color="auto"/>
                <w:bottom w:val="none" w:sz="0" w:space="0" w:color="auto"/>
                <w:right w:val="none" w:sz="0" w:space="0" w:color="auto"/>
              </w:divBdr>
            </w:div>
          </w:divsChild>
        </w:div>
        <w:div w:id="905143348">
          <w:marLeft w:val="0"/>
          <w:marRight w:val="0"/>
          <w:marTop w:val="0"/>
          <w:marBottom w:val="0"/>
          <w:divBdr>
            <w:top w:val="none" w:sz="0" w:space="0" w:color="auto"/>
            <w:left w:val="none" w:sz="0" w:space="0" w:color="auto"/>
            <w:bottom w:val="none" w:sz="0" w:space="0" w:color="auto"/>
            <w:right w:val="none" w:sz="0" w:space="0" w:color="auto"/>
          </w:divBdr>
          <w:divsChild>
            <w:div w:id="1701392012">
              <w:marLeft w:val="0"/>
              <w:marRight w:val="0"/>
              <w:marTop w:val="0"/>
              <w:marBottom w:val="0"/>
              <w:divBdr>
                <w:top w:val="none" w:sz="0" w:space="0" w:color="auto"/>
                <w:left w:val="none" w:sz="0" w:space="0" w:color="auto"/>
                <w:bottom w:val="none" w:sz="0" w:space="0" w:color="auto"/>
                <w:right w:val="none" w:sz="0" w:space="0" w:color="auto"/>
              </w:divBdr>
            </w:div>
          </w:divsChild>
        </w:div>
        <w:div w:id="1185285485">
          <w:marLeft w:val="0"/>
          <w:marRight w:val="0"/>
          <w:marTop w:val="0"/>
          <w:marBottom w:val="0"/>
          <w:divBdr>
            <w:top w:val="none" w:sz="0" w:space="0" w:color="auto"/>
            <w:left w:val="none" w:sz="0" w:space="0" w:color="auto"/>
            <w:bottom w:val="none" w:sz="0" w:space="0" w:color="auto"/>
            <w:right w:val="none" w:sz="0" w:space="0" w:color="auto"/>
          </w:divBdr>
          <w:divsChild>
            <w:div w:id="1254823562">
              <w:marLeft w:val="0"/>
              <w:marRight w:val="0"/>
              <w:marTop w:val="0"/>
              <w:marBottom w:val="0"/>
              <w:divBdr>
                <w:top w:val="none" w:sz="0" w:space="0" w:color="auto"/>
                <w:left w:val="none" w:sz="0" w:space="0" w:color="auto"/>
                <w:bottom w:val="none" w:sz="0" w:space="0" w:color="auto"/>
                <w:right w:val="none" w:sz="0" w:space="0" w:color="auto"/>
              </w:divBdr>
            </w:div>
          </w:divsChild>
        </w:div>
        <w:div w:id="228924600">
          <w:marLeft w:val="0"/>
          <w:marRight w:val="0"/>
          <w:marTop w:val="0"/>
          <w:marBottom w:val="0"/>
          <w:divBdr>
            <w:top w:val="none" w:sz="0" w:space="0" w:color="auto"/>
            <w:left w:val="none" w:sz="0" w:space="0" w:color="auto"/>
            <w:bottom w:val="none" w:sz="0" w:space="0" w:color="auto"/>
            <w:right w:val="none" w:sz="0" w:space="0" w:color="auto"/>
          </w:divBdr>
          <w:divsChild>
            <w:div w:id="106040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888272">
      <w:bodyDiv w:val="1"/>
      <w:marLeft w:val="0"/>
      <w:marRight w:val="0"/>
      <w:marTop w:val="0"/>
      <w:marBottom w:val="0"/>
      <w:divBdr>
        <w:top w:val="none" w:sz="0" w:space="0" w:color="auto"/>
        <w:left w:val="none" w:sz="0" w:space="0" w:color="auto"/>
        <w:bottom w:val="none" w:sz="0" w:space="0" w:color="auto"/>
        <w:right w:val="none" w:sz="0" w:space="0" w:color="auto"/>
      </w:divBdr>
    </w:div>
    <w:div w:id="632758261">
      <w:bodyDiv w:val="1"/>
      <w:marLeft w:val="0"/>
      <w:marRight w:val="0"/>
      <w:marTop w:val="0"/>
      <w:marBottom w:val="0"/>
      <w:divBdr>
        <w:top w:val="none" w:sz="0" w:space="0" w:color="auto"/>
        <w:left w:val="none" w:sz="0" w:space="0" w:color="auto"/>
        <w:bottom w:val="none" w:sz="0" w:space="0" w:color="auto"/>
        <w:right w:val="none" w:sz="0" w:space="0" w:color="auto"/>
      </w:divBdr>
    </w:div>
    <w:div w:id="639263513">
      <w:bodyDiv w:val="1"/>
      <w:marLeft w:val="0"/>
      <w:marRight w:val="0"/>
      <w:marTop w:val="0"/>
      <w:marBottom w:val="0"/>
      <w:divBdr>
        <w:top w:val="none" w:sz="0" w:space="0" w:color="auto"/>
        <w:left w:val="none" w:sz="0" w:space="0" w:color="auto"/>
        <w:bottom w:val="none" w:sz="0" w:space="0" w:color="auto"/>
        <w:right w:val="none" w:sz="0" w:space="0" w:color="auto"/>
      </w:divBdr>
    </w:div>
    <w:div w:id="653949614">
      <w:bodyDiv w:val="1"/>
      <w:marLeft w:val="0"/>
      <w:marRight w:val="0"/>
      <w:marTop w:val="0"/>
      <w:marBottom w:val="0"/>
      <w:divBdr>
        <w:top w:val="none" w:sz="0" w:space="0" w:color="auto"/>
        <w:left w:val="none" w:sz="0" w:space="0" w:color="auto"/>
        <w:bottom w:val="none" w:sz="0" w:space="0" w:color="auto"/>
        <w:right w:val="none" w:sz="0" w:space="0" w:color="auto"/>
      </w:divBdr>
    </w:div>
    <w:div w:id="654458714">
      <w:bodyDiv w:val="1"/>
      <w:marLeft w:val="0"/>
      <w:marRight w:val="0"/>
      <w:marTop w:val="0"/>
      <w:marBottom w:val="0"/>
      <w:divBdr>
        <w:top w:val="none" w:sz="0" w:space="0" w:color="auto"/>
        <w:left w:val="none" w:sz="0" w:space="0" w:color="auto"/>
        <w:bottom w:val="none" w:sz="0" w:space="0" w:color="auto"/>
        <w:right w:val="none" w:sz="0" w:space="0" w:color="auto"/>
      </w:divBdr>
    </w:div>
    <w:div w:id="657658891">
      <w:bodyDiv w:val="1"/>
      <w:marLeft w:val="0"/>
      <w:marRight w:val="0"/>
      <w:marTop w:val="0"/>
      <w:marBottom w:val="0"/>
      <w:divBdr>
        <w:top w:val="none" w:sz="0" w:space="0" w:color="auto"/>
        <w:left w:val="none" w:sz="0" w:space="0" w:color="auto"/>
        <w:bottom w:val="none" w:sz="0" w:space="0" w:color="auto"/>
        <w:right w:val="none" w:sz="0" w:space="0" w:color="auto"/>
      </w:divBdr>
      <w:divsChild>
        <w:div w:id="1286155632">
          <w:marLeft w:val="0"/>
          <w:marRight w:val="0"/>
          <w:marTop w:val="0"/>
          <w:marBottom w:val="0"/>
          <w:divBdr>
            <w:top w:val="none" w:sz="0" w:space="0" w:color="auto"/>
            <w:left w:val="none" w:sz="0" w:space="0" w:color="auto"/>
            <w:bottom w:val="none" w:sz="0" w:space="0" w:color="auto"/>
            <w:right w:val="none" w:sz="0" w:space="0" w:color="auto"/>
          </w:divBdr>
        </w:div>
        <w:div w:id="727848659">
          <w:marLeft w:val="0"/>
          <w:marRight w:val="0"/>
          <w:marTop w:val="0"/>
          <w:marBottom w:val="0"/>
          <w:divBdr>
            <w:top w:val="none" w:sz="0" w:space="0" w:color="auto"/>
            <w:left w:val="none" w:sz="0" w:space="0" w:color="auto"/>
            <w:bottom w:val="none" w:sz="0" w:space="0" w:color="auto"/>
            <w:right w:val="none" w:sz="0" w:space="0" w:color="auto"/>
          </w:divBdr>
        </w:div>
        <w:div w:id="968438763">
          <w:marLeft w:val="0"/>
          <w:marRight w:val="0"/>
          <w:marTop w:val="0"/>
          <w:marBottom w:val="0"/>
          <w:divBdr>
            <w:top w:val="none" w:sz="0" w:space="0" w:color="auto"/>
            <w:left w:val="none" w:sz="0" w:space="0" w:color="auto"/>
            <w:bottom w:val="none" w:sz="0" w:space="0" w:color="auto"/>
            <w:right w:val="none" w:sz="0" w:space="0" w:color="auto"/>
          </w:divBdr>
        </w:div>
        <w:div w:id="1486698737">
          <w:marLeft w:val="0"/>
          <w:marRight w:val="0"/>
          <w:marTop w:val="0"/>
          <w:marBottom w:val="0"/>
          <w:divBdr>
            <w:top w:val="none" w:sz="0" w:space="0" w:color="auto"/>
            <w:left w:val="none" w:sz="0" w:space="0" w:color="auto"/>
            <w:bottom w:val="none" w:sz="0" w:space="0" w:color="auto"/>
            <w:right w:val="none" w:sz="0" w:space="0" w:color="auto"/>
          </w:divBdr>
        </w:div>
        <w:div w:id="201750370">
          <w:marLeft w:val="0"/>
          <w:marRight w:val="0"/>
          <w:marTop w:val="0"/>
          <w:marBottom w:val="0"/>
          <w:divBdr>
            <w:top w:val="none" w:sz="0" w:space="0" w:color="auto"/>
            <w:left w:val="none" w:sz="0" w:space="0" w:color="auto"/>
            <w:bottom w:val="none" w:sz="0" w:space="0" w:color="auto"/>
            <w:right w:val="none" w:sz="0" w:space="0" w:color="auto"/>
          </w:divBdr>
        </w:div>
        <w:div w:id="370110203">
          <w:marLeft w:val="0"/>
          <w:marRight w:val="0"/>
          <w:marTop w:val="0"/>
          <w:marBottom w:val="0"/>
          <w:divBdr>
            <w:top w:val="none" w:sz="0" w:space="0" w:color="auto"/>
            <w:left w:val="none" w:sz="0" w:space="0" w:color="auto"/>
            <w:bottom w:val="none" w:sz="0" w:space="0" w:color="auto"/>
            <w:right w:val="none" w:sz="0" w:space="0" w:color="auto"/>
          </w:divBdr>
        </w:div>
        <w:div w:id="966203193">
          <w:marLeft w:val="0"/>
          <w:marRight w:val="0"/>
          <w:marTop w:val="0"/>
          <w:marBottom w:val="0"/>
          <w:divBdr>
            <w:top w:val="none" w:sz="0" w:space="0" w:color="auto"/>
            <w:left w:val="none" w:sz="0" w:space="0" w:color="auto"/>
            <w:bottom w:val="none" w:sz="0" w:space="0" w:color="auto"/>
            <w:right w:val="none" w:sz="0" w:space="0" w:color="auto"/>
          </w:divBdr>
        </w:div>
        <w:div w:id="42413230">
          <w:marLeft w:val="0"/>
          <w:marRight w:val="0"/>
          <w:marTop w:val="0"/>
          <w:marBottom w:val="0"/>
          <w:divBdr>
            <w:top w:val="none" w:sz="0" w:space="0" w:color="auto"/>
            <w:left w:val="none" w:sz="0" w:space="0" w:color="auto"/>
            <w:bottom w:val="none" w:sz="0" w:space="0" w:color="auto"/>
            <w:right w:val="none" w:sz="0" w:space="0" w:color="auto"/>
          </w:divBdr>
        </w:div>
        <w:div w:id="436100485">
          <w:marLeft w:val="0"/>
          <w:marRight w:val="0"/>
          <w:marTop w:val="0"/>
          <w:marBottom w:val="0"/>
          <w:divBdr>
            <w:top w:val="none" w:sz="0" w:space="0" w:color="auto"/>
            <w:left w:val="none" w:sz="0" w:space="0" w:color="auto"/>
            <w:bottom w:val="none" w:sz="0" w:space="0" w:color="auto"/>
            <w:right w:val="none" w:sz="0" w:space="0" w:color="auto"/>
          </w:divBdr>
        </w:div>
        <w:div w:id="1404180606">
          <w:marLeft w:val="0"/>
          <w:marRight w:val="0"/>
          <w:marTop w:val="0"/>
          <w:marBottom w:val="0"/>
          <w:divBdr>
            <w:top w:val="none" w:sz="0" w:space="0" w:color="auto"/>
            <w:left w:val="none" w:sz="0" w:space="0" w:color="auto"/>
            <w:bottom w:val="none" w:sz="0" w:space="0" w:color="auto"/>
            <w:right w:val="none" w:sz="0" w:space="0" w:color="auto"/>
          </w:divBdr>
        </w:div>
      </w:divsChild>
    </w:div>
    <w:div w:id="689454025">
      <w:bodyDiv w:val="1"/>
      <w:marLeft w:val="0"/>
      <w:marRight w:val="0"/>
      <w:marTop w:val="0"/>
      <w:marBottom w:val="0"/>
      <w:divBdr>
        <w:top w:val="none" w:sz="0" w:space="0" w:color="auto"/>
        <w:left w:val="none" w:sz="0" w:space="0" w:color="auto"/>
        <w:bottom w:val="none" w:sz="0" w:space="0" w:color="auto"/>
        <w:right w:val="none" w:sz="0" w:space="0" w:color="auto"/>
      </w:divBdr>
    </w:div>
    <w:div w:id="738096598">
      <w:bodyDiv w:val="1"/>
      <w:marLeft w:val="0"/>
      <w:marRight w:val="0"/>
      <w:marTop w:val="0"/>
      <w:marBottom w:val="0"/>
      <w:divBdr>
        <w:top w:val="none" w:sz="0" w:space="0" w:color="auto"/>
        <w:left w:val="none" w:sz="0" w:space="0" w:color="auto"/>
        <w:bottom w:val="none" w:sz="0" w:space="0" w:color="auto"/>
        <w:right w:val="none" w:sz="0" w:space="0" w:color="auto"/>
      </w:divBdr>
    </w:div>
    <w:div w:id="748501638">
      <w:bodyDiv w:val="1"/>
      <w:marLeft w:val="0"/>
      <w:marRight w:val="0"/>
      <w:marTop w:val="0"/>
      <w:marBottom w:val="0"/>
      <w:divBdr>
        <w:top w:val="none" w:sz="0" w:space="0" w:color="auto"/>
        <w:left w:val="none" w:sz="0" w:space="0" w:color="auto"/>
        <w:bottom w:val="none" w:sz="0" w:space="0" w:color="auto"/>
        <w:right w:val="none" w:sz="0" w:space="0" w:color="auto"/>
      </w:divBdr>
      <w:divsChild>
        <w:div w:id="2146702974">
          <w:marLeft w:val="0"/>
          <w:marRight w:val="0"/>
          <w:marTop w:val="0"/>
          <w:marBottom w:val="0"/>
          <w:divBdr>
            <w:top w:val="none" w:sz="0" w:space="0" w:color="auto"/>
            <w:left w:val="none" w:sz="0" w:space="0" w:color="auto"/>
            <w:bottom w:val="none" w:sz="0" w:space="0" w:color="auto"/>
            <w:right w:val="none" w:sz="0" w:space="0" w:color="auto"/>
          </w:divBdr>
        </w:div>
        <w:div w:id="2119131258">
          <w:marLeft w:val="0"/>
          <w:marRight w:val="0"/>
          <w:marTop w:val="0"/>
          <w:marBottom w:val="0"/>
          <w:divBdr>
            <w:top w:val="none" w:sz="0" w:space="0" w:color="auto"/>
            <w:left w:val="none" w:sz="0" w:space="0" w:color="auto"/>
            <w:bottom w:val="none" w:sz="0" w:space="0" w:color="auto"/>
            <w:right w:val="none" w:sz="0" w:space="0" w:color="auto"/>
          </w:divBdr>
        </w:div>
        <w:div w:id="1254313965">
          <w:marLeft w:val="0"/>
          <w:marRight w:val="0"/>
          <w:marTop w:val="0"/>
          <w:marBottom w:val="0"/>
          <w:divBdr>
            <w:top w:val="none" w:sz="0" w:space="0" w:color="auto"/>
            <w:left w:val="none" w:sz="0" w:space="0" w:color="auto"/>
            <w:bottom w:val="none" w:sz="0" w:space="0" w:color="auto"/>
            <w:right w:val="none" w:sz="0" w:space="0" w:color="auto"/>
          </w:divBdr>
        </w:div>
        <w:div w:id="1608809747">
          <w:marLeft w:val="0"/>
          <w:marRight w:val="0"/>
          <w:marTop w:val="0"/>
          <w:marBottom w:val="0"/>
          <w:divBdr>
            <w:top w:val="none" w:sz="0" w:space="0" w:color="auto"/>
            <w:left w:val="none" w:sz="0" w:space="0" w:color="auto"/>
            <w:bottom w:val="none" w:sz="0" w:space="0" w:color="auto"/>
            <w:right w:val="none" w:sz="0" w:space="0" w:color="auto"/>
          </w:divBdr>
        </w:div>
        <w:div w:id="1857452852">
          <w:marLeft w:val="0"/>
          <w:marRight w:val="0"/>
          <w:marTop w:val="0"/>
          <w:marBottom w:val="0"/>
          <w:divBdr>
            <w:top w:val="none" w:sz="0" w:space="0" w:color="auto"/>
            <w:left w:val="none" w:sz="0" w:space="0" w:color="auto"/>
            <w:bottom w:val="none" w:sz="0" w:space="0" w:color="auto"/>
            <w:right w:val="none" w:sz="0" w:space="0" w:color="auto"/>
          </w:divBdr>
        </w:div>
      </w:divsChild>
    </w:div>
    <w:div w:id="806820073">
      <w:bodyDiv w:val="1"/>
      <w:marLeft w:val="0"/>
      <w:marRight w:val="0"/>
      <w:marTop w:val="0"/>
      <w:marBottom w:val="0"/>
      <w:divBdr>
        <w:top w:val="none" w:sz="0" w:space="0" w:color="auto"/>
        <w:left w:val="none" w:sz="0" w:space="0" w:color="auto"/>
        <w:bottom w:val="none" w:sz="0" w:space="0" w:color="auto"/>
        <w:right w:val="none" w:sz="0" w:space="0" w:color="auto"/>
      </w:divBdr>
    </w:div>
    <w:div w:id="809055970">
      <w:bodyDiv w:val="1"/>
      <w:marLeft w:val="0"/>
      <w:marRight w:val="0"/>
      <w:marTop w:val="0"/>
      <w:marBottom w:val="0"/>
      <w:divBdr>
        <w:top w:val="none" w:sz="0" w:space="0" w:color="auto"/>
        <w:left w:val="none" w:sz="0" w:space="0" w:color="auto"/>
        <w:bottom w:val="none" w:sz="0" w:space="0" w:color="auto"/>
        <w:right w:val="none" w:sz="0" w:space="0" w:color="auto"/>
      </w:divBdr>
    </w:div>
    <w:div w:id="819543223">
      <w:bodyDiv w:val="1"/>
      <w:marLeft w:val="0"/>
      <w:marRight w:val="0"/>
      <w:marTop w:val="0"/>
      <w:marBottom w:val="0"/>
      <w:divBdr>
        <w:top w:val="none" w:sz="0" w:space="0" w:color="auto"/>
        <w:left w:val="none" w:sz="0" w:space="0" w:color="auto"/>
        <w:bottom w:val="none" w:sz="0" w:space="0" w:color="auto"/>
        <w:right w:val="none" w:sz="0" w:space="0" w:color="auto"/>
      </w:divBdr>
    </w:div>
    <w:div w:id="823937661">
      <w:bodyDiv w:val="1"/>
      <w:marLeft w:val="0"/>
      <w:marRight w:val="0"/>
      <w:marTop w:val="0"/>
      <w:marBottom w:val="0"/>
      <w:divBdr>
        <w:top w:val="none" w:sz="0" w:space="0" w:color="auto"/>
        <w:left w:val="none" w:sz="0" w:space="0" w:color="auto"/>
        <w:bottom w:val="none" w:sz="0" w:space="0" w:color="auto"/>
        <w:right w:val="none" w:sz="0" w:space="0" w:color="auto"/>
      </w:divBdr>
    </w:div>
    <w:div w:id="839197412">
      <w:bodyDiv w:val="1"/>
      <w:marLeft w:val="0"/>
      <w:marRight w:val="0"/>
      <w:marTop w:val="0"/>
      <w:marBottom w:val="0"/>
      <w:divBdr>
        <w:top w:val="none" w:sz="0" w:space="0" w:color="auto"/>
        <w:left w:val="none" w:sz="0" w:space="0" w:color="auto"/>
        <w:bottom w:val="none" w:sz="0" w:space="0" w:color="auto"/>
        <w:right w:val="none" w:sz="0" w:space="0" w:color="auto"/>
      </w:divBdr>
    </w:div>
    <w:div w:id="877013886">
      <w:bodyDiv w:val="1"/>
      <w:marLeft w:val="0"/>
      <w:marRight w:val="0"/>
      <w:marTop w:val="0"/>
      <w:marBottom w:val="0"/>
      <w:divBdr>
        <w:top w:val="none" w:sz="0" w:space="0" w:color="auto"/>
        <w:left w:val="none" w:sz="0" w:space="0" w:color="auto"/>
        <w:bottom w:val="none" w:sz="0" w:space="0" w:color="auto"/>
        <w:right w:val="none" w:sz="0" w:space="0" w:color="auto"/>
      </w:divBdr>
    </w:div>
    <w:div w:id="884562378">
      <w:bodyDiv w:val="1"/>
      <w:marLeft w:val="0"/>
      <w:marRight w:val="0"/>
      <w:marTop w:val="0"/>
      <w:marBottom w:val="0"/>
      <w:divBdr>
        <w:top w:val="none" w:sz="0" w:space="0" w:color="auto"/>
        <w:left w:val="none" w:sz="0" w:space="0" w:color="auto"/>
        <w:bottom w:val="none" w:sz="0" w:space="0" w:color="auto"/>
        <w:right w:val="none" w:sz="0" w:space="0" w:color="auto"/>
      </w:divBdr>
    </w:div>
    <w:div w:id="935554660">
      <w:bodyDiv w:val="1"/>
      <w:marLeft w:val="0"/>
      <w:marRight w:val="0"/>
      <w:marTop w:val="0"/>
      <w:marBottom w:val="0"/>
      <w:divBdr>
        <w:top w:val="none" w:sz="0" w:space="0" w:color="auto"/>
        <w:left w:val="none" w:sz="0" w:space="0" w:color="auto"/>
        <w:bottom w:val="none" w:sz="0" w:space="0" w:color="auto"/>
        <w:right w:val="none" w:sz="0" w:space="0" w:color="auto"/>
      </w:divBdr>
    </w:div>
    <w:div w:id="975376036">
      <w:bodyDiv w:val="1"/>
      <w:marLeft w:val="0"/>
      <w:marRight w:val="0"/>
      <w:marTop w:val="0"/>
      <w:marBottom w:val="0"/>
      <w:divBdr>
        <w:top w:val="none" w:sz="0" w:space="0" w:color="auto"/>
        <w:left w:val="none" w:sz="0" w:space="0" w:color="auto"/>
        <w:bottom w:val="none" w:sz="0" w:space="0" w:color="auto"/>
        <w:right w:val="none" w:sz="0" w:space="0" w:color="auto"/>
      </w:divBdr>
    </w:div>
    <w:div w:id="981806925">
      <w:bodyDiv w:val="1"/>
      <w:marLeft w:val="0"/>
      <w:marRight w:val="0"/>
      <w:marTop w:val="0"/>
      <w:marBottom w:val="0"/>
      <w:divBdr>
        <w:top w:val="none" w:sz="0" w:space="0" w:color="auto"/>
        <w:left w:val="none" w:sz="0" w:space="0" w:color="auto"/>
        <w:bottom w:val="none" w:sz="0" w:space="0" w:color="auto"/>
        <w:right w:val="none" w:sz="0" w:space="0" w:color="auto"/>
      </w:divBdr>
    </w:div>
    <w:div w:id="983897842">
      <w:bodyDiv w:val="1"/>
      <w:marLeft w:val="0"/>
      <w:marRight w:val="0"/>
      <w:marTop w:val="0"/>
      <w:marBottom w:val="0"/>
      <w:divBdr>
        <w:top w:val="none" w:sz="0" w:space="0" w:color="auto"/>
        <w:left w:val="none" w:sz="0" w:space="0" w:color="auto"/>
        <w:bottom w:val="none" w:sz="0" w:space="0" w:color="auto"/>
        <w:right w:val="none" w:sz="0" w:space="0" w:color="auto"/>
      </w:divBdr>
      <w:divsChild>
        <w:div w:id="1984119906">
          <w:marLeft w:val="0"/>
          <w:marRight w:val="0"/>
          <w:marTop w:val="0"/>
          <w:marBottom w:val="0"/>
          <w:divBdr>
            <w:top w:val="none" w:sz="0" w:space="0" w:color="auto"/>
            <w:left w:val="none" w:sz="0" w:space="0" w:color="auto"/>
            <w:bottom w:val="none" w:sz="0" w:space="0" w:color="auto"/>
            <w:right w:val="none" w:sz="0" w:space="0" w:color="auto"/>
          </w:divBdr>
        </w:div>
        <w:div w:id="230164109">
          <w:marLeft w:val="0"/>
          <w:marRight w:val="0"/>
          <w:marTop w:val="0"/>
          <w:marBottom w:val="0"/>
          <w:divBdr>
            <w:top w:val="none" w:sz="0" w:space="0" w:color="auto"/>
            <w:left w:val="none" w:sz="0" w:space="0" w:color="auto"/>
            <w:bottom w:val="none" w:sz="0" w:space="0" w:color="auto"/>
            <w:right w:val="none" w:sz="0" w:space="0" w:color="auto"/>
          </w:divBdr>
        </w:div>
        <w:div w:id="1477065876">
          <w:marLeft w:val="0"/>
          <w:marRight w:val="0"/>
          <w:marTop w:val="0"/>
          <w:marBottom w:val="0"/>
          <w:divBdr>
            <w:top w:val="none" w:sz="0" w:space="0" w:color="auto"/>
            <w:left w:val="none" w:sz="0" w:space="0" w:color="auto"/>
            <w:bottom w:val="none" w:sz="0" w:space="0" w:color="auto"/>
            <w:right w:val="none" w:sz="0" w:space="0" w:color="auto"/>
          </w:divBdr>
        </w:div>
        <w:div w:id="300423314">
          <w:marLeft w:val="0"/>
          <w:marRight w:val="0"/>
          <w:marTop w:val="0"/>
          <w:marBottom w:val="0"/>
          <w:divBdr>
            <w:top w:val="none" w:sz="0" w:space="0" w:color="auto"/>
            <w:left w:val="none" w:sz="0" w:space="0" w:color="auto"/>
            <w:bottom w:val="none" w:sz="0" w:space="0" w:color="auto"/>
            <w:right w:val="none" w:sz="0" w:space="0" w:color="auto"/>
          </w:divBdr>
        </w:div>
        <w:div w:id="828058232">
          <w:marLeft w:val="0"/>
          <w:marRight w:val="0"/>
          <w:marTop w:val="0"/>
          <w:marBottom w:val="0"/>
          <w:divBdr>
            <w:top w:val="none" w:sz="0" w:space="0" w:color="auto"/>
            <w:left w:val="none" w:sz="0" w:space="0" w:color="auto"/>
            <w:bottom w:val="none" w:sz="0" w:space="0" w:color="auto"/>
            <w:right w:val="none" w:sz="0" w:space="0" w:color="auto"/>
          </w:divBdr>
        </w:div>
        <w:div w:id="1582835788">
          <w:marLeft w:val="0"/>
          <w:marRight w:val="0"/>
          <w:marTop w:val="0"/>
          <w:marBottom w:val="0"/>
          <w:divBdr>
            <w:top w:val="none" w:sz="0" w:space="0" w:color="auto"/>
            <w:left w:val="none" w:sz="0" w:space="0" w:color="auto"/>
            <w:bottom w:val="none" w:sz="0" w:space="0" w:color="auto"/>
            <w:right w:val="none" w:sz="0" w:space="0" w:color="auto"/>
          </w:divBdr>
        </w:div>
        <w:div w:id="1872258024">
          <w:marLeft w:val="0"/>
          <w:marRight w:val="0"/>
          <w:marTop w:val="0"/>
          <w:marBottom w:val="0"/>
          <w:divBdr>
            <w:top w:val="none" w:sz="0" w:space="0" w:color="auto"/>
            <w:left w:val="none" w:sz="0" w:space="0" w:color="auto"/>
            <w:bottom w:val="none" w:sz="0" w:space="0" w:color="auto"/>
            <w:right w:val="none" w:sz="0" w:space="0" w:color="auto"/>
          </w:divBdr>
        </w:div>
        <w:div w:id="1941912376">
          <w:marLeft w:val="0"/>
          <w:marRight w:val="0"/>
          <w:marTop w:val="0"/>
          <w:marBottom w:val="0"/>
          <w:divBdr>
            <w:top w:val="none" w:sz="0" w:space="0" w:color="auto"/>
            <w:left w:val="none" w:sz="0" w:space="0" w:color="auto"/>
            <w:bottom w:val="none" w:sz="0" w:space="0" w:color="auto"/>
            <w:right w:val="none" w:sz="0" w:space="0" w:color="auto"/>
          </w:divBdr>
        </w:div>
        <w:div w:id="2024823309">
          <w:marLeft w:val="0"/>
          <w:marRight w:val="0"/>
          <w:marTop w:val="0"/>
          <w:marBottom w:val="0"/>
          <w:divBdr>
            <w:top w:val="none" w:sz="0" w:space="0" w:color="auto"/>
            <w:left w:val="none" w:sz="0" w:space="0" w:color="auto"/>
            <w:bottom w:val="none" w:sz="0" w:space="0" w:color="auto"/>
            <w:right w:val="none" w:sz="0" w:space="0" w:color="auto"/>
          </w:divBdr>
        </w:div>
        <w:div w:id="1017191814">
          <w:marLeft w:val="0"/>
          <w:marRight w:val="0"/>
          <w:marTop w:val="0"/>
          <w:marBottom w:val="0"/>
          <w:divBdr>
            <w:top w:val="none" w:sz="0" w:space="0" w:color="auto"/>
            <w:left w:val="none" w:sz="0" w:space="0" w:color="auto"/>
            <w:bottom w:val="none" w:sz="0" w:space="0" w:color="auto"/>
            <w:right w:val="none" w:sz="0" w:space="0" w:color="auto"/>
          </w:divBdr>
        </w:div>
      </w:divsChild>
    </w:div>
    <w:div w:id="1012995330">
      <w:bodyDiv w:val="1"/>
      <w:marLeft w:val="0"/>
      <w:marRight w:val="0"/>
      <w:marTop w:val="0"/>
      <w:marBottom w:val="0"/>
      <w:divBdr>
        <w:top w:val="none" w:sz="0" w:space="0" w:color="auto"/>
        <w:left w:val="none" w:sz="0" w:space="0" w:color="auto"/>
        <w:bottom w:val="none" w:sz="0" w:space="0" w:color="auto"/>
        <w:right w:val="none" w:sz="0" w:space="0" w:color="auto"/>
      </w:divBdr>
    </w:div>
    <w:div w:id="1024601184">
      <w:bodyDiv w:val="1"/>
      <w:marLeft w:val="0"/>
      <w:marRight w:val="0"/>
      <w:marTop w:val="0"/>
      <w:marBottom w:val="0"/>
      <w:divBdr>
        <w:top w:val="none" w:sz="0" w:space="0" w:color="auto"/>
        <w:left w:val="none" w:sz="0" w:space="0" w:color="auto"/>
        <w:bottom w:val="none" w:sz="0" w:space="0" w:color="auto"/>
        <w:right w:val="none" w:sz="0" w:space="0" w:color="auto"/>
      </w:divBdr>
    </w:div>
    <w:div w:id="1058700721">
      <w:bodyDiv w:val="1"/>
      <w:marLeft w:val="0"/>
      <w:marRight w:val="0"/>
      <w:marTop w:val="0"/>
      <w:marBottom w:val="0"/>
      <w:divBdr>
        <w:top w:val="none" w:sz="0" w:space="0" w:color="auto"/>
        <w:left w:val="none" w:sz="0" w:space="0" w:color="auto"/>
        <w:bottom w:val="none" w:sz="0" w:space="0" w:color="auto"/>
        <w:right w:val="none" w:sz="0" w:space="0" w:color="auto"/>
      </w:divBdr>
    </w:div>
    <w:div w:id="1088313078">
      <w:bodyDiv w:val="1"/>
      <w:marLeft w:val="0"/>
      <w:marRight w:val="0"/>
      <w:marTop w:val="0"/>
      <w:marBottom w:val="0"/>
      <w:divBdr>
        <w:top w:val="none" w:sz="0" w:space="0" w:color="auto"/>
        <w:left w:val="none" w:sz="0" w:space="0" w:color="auto"/>
        <w:bottom w:val="none" w:sz="0" w:space="0" w:color="auto"/>
        <w:right w:val="none" w:sz="0" w:space="0" w:color="auto"/>
      </w:divBdr>
      <w:divsChild>
        <w:div w:id="2010328713">
          <w:marLeft w:val="0"/>
          <w:marRight w:val="0"/>
          <w:marTop w:val="0"/>
          <w:marBottom w:val="0"/>
          <w:divBdr>
            <w:top w:val="none" w:sz="0" w:space="0" w:color="auto"/>
            <w:left w:val="none" w:sz="0" w:space="0" w:color="auto"/>
            <w:bottom w:val="none" w:sz="0" w:space="0" w:color="auto"/>
            <w:right w:val="none" w:sz="0" w:space="0" w:color="auto"/>
          </w:divBdr>
        </w:div>
        <w:div w:id="1678383549">
          <w:marLeft w:val="0"/>
          <w:marRight w:val="0"/>
          <w:marTop w:val="0"/>
          <w:marBottom w:val="0"/>
          <w:divBdr>
            <w:top w:val="none" w:sz="0" w:space="0" w:color="auto"/>
            <w:left w:val="none" w:sz="0" w:space="0" w:color="auto"/>
            <w:bottom w:val="none" w:sz="0" w:space="0" w:color="auto"/>
            <w:right w:val="none" w:sz="0" w:space="0" w:color="auto"/>
          </w:divBdr>
        </w:div>
        <w:div w:id="120925927">
          <w:marLeft w:val="0"/>
          <w:marRight w:val="0"/>
          <w:marTop w:val="0"/>
          <w:marBottom w:val="0"/>
          <w:divBdr>
            <w:top w:val="none" w:sz="0" w:space="0" w:color="auto"/>
            <w:left w:val="none" w:sz="0" w:space="0" w:color="auto"/>
            <w:bottom w:val="none" w:sz="0" w:space="0" w:color="auto"/>
            <w:right w:val="none" w:sz="0" w:space="0" w:color="auto"/>
          </w:divBdr>
        </w:div>
        <w:div w:id="1977908752">
          <w:marLeft w:val="0"/>
          <w:marRight w:val="0"/>
          <w:marTop w:val="0"/>
          <w:marBottom w:val="0"/>
          <w:divBdr>
            <w:top w:val="none" w:sz="0" w:space="0" w:color="auto"/>
            <w:left w:val="none" w:sz="0" w:space="0" w:color="auto"/>
            <w:bottom w:val="none" w:sz="0" w:space="0" w:color="auto"/>
            <w:right w:val="none" w:sz="0" w:space="0" w:color="auto"/>
          </w:divBdr>
        </w:div>
        <w:div w:id="1617710804">
          <w:marLeft w:val="0"/>
          <w:marRight w:val="0"/>
          <w:marTop w:val="0"/>
          <w:marBottom w:val="0"/>
          <w:divBdr>
            <w:top w:val="none" w:sz="0" w:space="0" w:color="auto"/>
            <w:left w:val="none" w:sz="0" w:space="0" w:color="auto"/>
            <w:bottom w:val="none" w:sz="0" w:space="0" w:color="auto"/>
            <w:right w:val="none" w:sz="0" w:space="0" w:color="auto"/>
          </w:divBdr>
        </w:div>
      </w:divsChild>
    </w:div>
    <w:div w:id="1092891507">
      <w:bodyDiv w:val="1"/>
      <w:marLeft w:val="0"/>
      <w:marRight w:val="0"/>
      <w:marTop w:val="0"/>
      <w:marBottom w:val="0"/>
      <w:divBdr>
        <w:top w:val="none" w:sz="0" w:space="0" w:color="auto"/>
        <w:left w:val="none" w:sz="0" w:space="0" w:color="auto"/>
        <w:bottom w:val="none" w:sz="0" w:space="0" w:color="auto"/>
        <w:right w:val="none" w:sz="0" w:space="0" w:color="auto"/>
      </w:divBdr>
    </w:div>
    <w:div w:id="1117485161">
      <w:bodyDiv w:val="1"/>
      <w:marLeft w:val="0"/>
      <w:marRight w:val="0"/>
      <w:marTop w:val="0"/>
      <w:marBottom w:val="0"/>
      <w:divBdr>
        <w:top w:val="none" w:sz="0" w:space="0" w:color="auto"/>
        <w:left w:val="none" w:sz="0" w:space="0" w:color="auto"/>
        <w:bottom w:val="none" w:sz="0" w:space="0" w:color="auto"/>
        <w:right w:val="none" w:sz="0" w:space="0" w:color="auto"/>
      </w:divBdr>
      <w:divsChild>
        <w:div w:id="525486275">
          <w:marLeft w:val="0"/>
          <w:marRight w:val="0"/>
          <w:marTop w:val="0"/>
          <w:marBottom w:val="0"/>
          <w:divBdr>
            <w:top w:val="none" w:sz="0" w:space="0" w:color="auto"/>
            <w:left w:val="none" w:sz="0" w:space="0" w:color="auto"/>
            <w:bottom w:val="none" w:sz="0" w:space="0" w:color="auto"/>
            <w:right w:val="none" w:sz="0" w:space="0" w:color="auto"/>
          </w:divBdr>
        </w:div>
        <w:div w:id="1956910534">
          <w:marLeft w:val="0"/>
          <w:marRight w:val="0"/>
          <w:marTop w:val="0"/>
          <w:marBottom w:val="0"/>
          <w:divBdr>
            <w:top w:val="none" w:sz="0" w:space="0" w:color="auto"/>
            <w:left w:val="none" w:sz="0" w:space="0" w:color="auto"/>
            <w:bottom w:val="none" w:sz="0" w:space="0" w:color="auto"/>
            <w:right w:val="none" w:sz="0" w:space="0" w:color="auto"/>
          </w:divBdr>
        </w:div>
        <w:div w:id="1850174546">
          <w:marLeft w:val="0"/>
          <w:marRight w:val="0"/>
          <w:marTop w:val="0"/>
          <w:marBottom w:val="0"/>
          <w:divBdr>
            <w:top w:val="none" w:sz="0" w:space="0" w:color="auto"/>
            <w:left w:val="none" w:sz="0" w:space="0" w:color="auto"/>
            <w:bottom w:val="none" w:sz="0" w:space="0" w:color="auto"/>
            <w:right w:val="none" w:sz="0" w:space="0" w:color="auto"/>
          </w:divBdr>
        </w:div>
        <w:div w:id="912927775">
          <w:marLeft w:val="0"/>
          <w:marRight w:val="0"/>
          <w:marTop w:val="0"/>
          <w:marBottom w:val="0"/>
          <w:divBdr>
            <w:top w:val="none" w:sz="0" w:space="0" w:color="auto"/>
            <w:left w:val="none" w:sz="0" w:space="0" w:color="auto"/>
            <w:bottom w:val="none" w:sz="0" w:space="0" w:color="auto"/>
            <w:right w:val="none" w:sz="0" w:space="0" w:color="auto"/>
          </w:divBdr>
        </w:div>
        <w:div w:id="816146481">
          <w:marLeft w:val="0"/>
          <w:marRight w:val="0"/>
          <w:marTop w:val="0"/>
          <w:marBottom w:val="0"/>
          <w:divBdr>
            <w:top w:val="none" w:sz="0" w:space="0" w:color="auto"/>
            <w:left w:val="none" w:sz="0" w:space="0" w:color="auto"/>
            <w:bottom w:val="none" w:sz="0" w:space="0" w:color="auto"/>
            <w:right w:val="none" w:sz="0" w:space="0" w:color="auto"/>
          </w:divBdr>
        </w:div>
      </w:divsChild>
    </w:div>
    <w:div w:id="1131481498">
      <w:bodyDiv w:val="1"/>
      <w:marLeft w:val="0"/>
      <w:marRight w:val="0"/>
      <w:marTop w:val="0"/>
      <w:marBottom w:val="0"/>
      <w:divBdr>
        <w:top w:val="none" w:sz="0" w:space="0" w:color="auto"/>
        <w:left w:val="none" w:sz="0" w:space="0" w:color="auto"/>
        <w:bottom w:val="none" w:sz="0" w:space="0" w:color="auto"/>
        <w:right w:val="none" w:sz="0" w:space="0" w:color="auto"/>
      </w:divBdr>
      <w:divsChild>
        <w:div w:id="1190415152">
          <w:marLeft w:val="0"/>
          <w:marRight w:val="0"/>
          <w:marTop w:val="0"/>
          <w:marBottom w:val="0"/>
          <w:divBdr>
            <w:top w:val="none" w:sz="0" w:space="0" w:color="auto"/>
            <w:left w:val="none" w:sz="0" w:space="0" w:color="auto"/>
            <w:bottom w:val="none" w:sz="0" w:space="0" w:color="auto"/>
            <w:right w:val="none" w:sz="0" w:space="0" w:color="auto"/>
          </w:divBdr>
        </w:div>
        <w:div w:id="462583875">
          <w:marLeft w:val="0"/>
          <w:marRight w:val="0"/>
          <w:marTop w:val="0"/>
          <w:marBottom w:val="0"/>
          <w:divBdr>
            <w:top w:val="none" w:sz="0" w:space="0" w:color="auto"/>
            <w:left w:val="none" w:sz="0" w:space="0" w:color="auto"/>
            <w:bottom w:val="none" w:sz="0" w:space="0" w:color="auto"/>
            <w:right w:val="none" w:sz="0" w:space="0" w:color="auto"/>
          </w:divBdr>
        </w:div>
      </w:divsChild>
    </w:div>
    <w:div w:id="1139567240">
      <w:bodyDiv w:val="1"/>
      <w:marLeft w:val="0"/>
      <w:marRight w:val="0"/>
      <w:marTop w:val="0"/>
      <w:marBottom w:val="0"/>
      <w:divBdr>
        <w:top w:val="none" w:sz="0" w:space="0" w:color="auto"/>
        <w:left w:val="none" w:sz="0" w:space="0" w:color="auto"/>
        <w:bottom w:val="none" w:sz="0" w:space="0" w:color="auto"/>
        <w:right w:val="none" w:sz="0" w:space="0" w:color="auto"/>
      </w:divBdr>
    </w:div>
    <w:div w:id="1158881345">
      <w:bodyDiv w:val="1"/>
      <w:marLeft w:val="0"/>
      <w:marRight w:val="0"/>
      <w:marTop w:val="0"/>
      <w:marBottom w:val="0"/>
      <w:divBdr>
        <w:top w:val="none" w:sz="0" w:space="0" w:color="auto"/>
        <w:left w:val="none" w:sz="0" w:space="0" w:color="auto"/>
        <w:bottom w:val="none" w:sz="0" w:space="0" w:color="auto"/>
        <w:right w:val="none" w:sz="0" w:space="0" w:color="auto"/>
      </w:divBdr>
    </w:div>
    <w:div w:id="1224827423">
      <w:bodyDiv w:val="1"/>
      <w:marLeft w:val="0"/>
      <w:marRight w:val="0"/>
      <w:marTop w:val="0"/>
      <w:marBottom w:val="0"/>
      <w:divBdr>
        <w:top w:val="none" w:sz="0" w:space="0" w:color="auto"/>
        <w:left w:val="none" w:sz="0" w:space="0" w:color="auto"/>
        <w:bottom w:val="none" w:sz="0" w:space="0" w:color="auto"/>
        <w:right w:val="none" w:sz="0" w:space="0" w:color="auto"/>
      </w:divBdr>
    </w:div>
    <w:div w:id="1232813724">
      <w:bodyDiv w:val="1"/>
      <w:marLeft w:val="0"/>
      <w:marRight w:val="0"/>
      <w:marTop w:val="0"/>
      <w:marBottom w:val="0"/>
      <w:divBdr>
        <w:top w:val="none" w:sz="0" w:space="0" w:color="auto"/>
        <w:left w:val="none" w:sz="0" w:space="0" w:color="auto"/>
        <w:bottom w:val="none" w:sz="0" w:space="0" w:color="auto"/>
        <w:right w:val="none" w:sz="0" w:space="0" w:color="auto"/>
      </w:divBdr>
    </w:div>
    <w:div w:id="1243098327">
      <w:bodyDiv w:val="1"/>
      <w:marLeft w:val="0"/>
      <w:marRight w:val="0"/>
      <w:marTop w:val="0"/>
      <w:marBottom w:val="0"/>
      <w:divBdr>
        <w:top w:val="none" w:sz="0" w:space="0" w:color="auto"/>
        <w:left w:val="none" w:sz="0" w:space="0" w:color="auto"/>
        <w:bottom w:val="none" w:sz="0" w:space="0" w:color="auto"/>
        <w:right w:val="none" w:sz="0" w:space="0" w:color="auto"/>
      </w:divBdr>
    </w:div>
    <w:div w:id="1266772877">
      <w:bodyDiv w:val="1"/>
      <w:marLeft w:val="0"/>
      <w:marRight w:val="0"/>
      <w:marTop w:val="0"/>
      <w:marBottom w:val="0"/>
      <w:divBdr>
        <w:top w:val="none" w:sz="0" w:space="0" w:color="auto"/>
        <w:left w:val="none" w:sz="0" w:space="0" w:color="auto"/>
        <w:bottom w:val="none" w:sz="0" w:space="0" w:color="auto"/>
        <w:right w:val="none" w:sz="0" w:space="0" w:color="auto"/>
      </w:divBdr>
    </w:div>
    <w:div w:id="1272545004">
      <w:bodyDiv w:val="1"/>
      <w:marLeft w:val="0"/>
      <w:marRight w:val="0"/>
      <w:marTop w:val="0"/>
      <w:marBottom w:val="0"/>
      <w:divBdr>
        <w:top w:val="none" w:sz="0" w:space="0" w:color="auto"/>
        <w:left w:val="none" w:sz="0" w:space="0" w:color="auto"/>
        <w:bottom w:val="none" w:sz="0" w:space="0" w:color="auto"/>
        <w:right w:val="none" w:sz="0" w:space="0" w:color="auto"/>
      </w:divBdr>
      <w:divsChild>
        <w:div w:id="293952966">
          <w:marLeft w:val="0"/>
          <w:marRight w:val="0"/>
          <w:marTop w:val="0"/>
          <w:marBottom w:val="0"/>
          <w:divBdr>
            <w:top w:val="none" w:sz="0" w:space="0" w:color="auto"/>
            <w:left w:val="none" w:sz="0" w:space="0" w:color="auto"/>
            <w:bottom w:val="none" w:sz="0" w:space="0" w:color="auto"/>
            <w:right w:val="none" w:sz="0" w:space="0" w:color="auto"/>
          </w:divBdr>
          <w:divsChild>
            <w:div w:id="1836921456">
              <w:marLeft w:val="0"/>
              <w:marRight w:val="0"/>
              <w:marTop w:val="0"/>
              <w:marBottom w:val="0"/>
              <w:divBdr>
                <w:top w:val="none" w:sz="0" w:space="0" w:color="auto"/>
                <w:left w:val="none" w:sz="0" w:space="0" w:color="auto"/>
                <w:bottom w:val="none" w:sz="0" w:space="0" w:color="auto"/>
                <w:right w:val="none" w:sz="0" w:space="0" w:color="auto"/>
              </w:divBdr>
            </w:div>
          </w:divsChild>
        </w:div>
        <w:div w:id="642780710">
          <w:marLeft w:val="0"/>
          <w:marRight w:val="0"/>
          <w:marTop w:val="0"/>
          <w:marBottom w:val="0"/>
          <w:divBdr>
            <w:top w:val="none" w:sz="0" w:space="0" w:color="auto"/>
            <w:left w:val="none" w:sz="0" w:space="0" w:color="auto"/>
            <w:bottom w:val="none" w:sz="0" w:space="0" w:color="auto"/>
            <w:right w:val="none" w:sz="0" w:space="0" w:color="auto"/>
          </w:divBdr>
          <w:divsChild>
            <w:div w:id="317341755">
              <w:marLeft w:val="0"/>
              <w:marRight w:val="0"/>
              <w:marTop w:val="0"/>
              <w:marBottom w:val="0"/>
              <w:divBdr>
                <w:top w:val="none" w:sz="0" w:space="0" w:color="auto"/>
                <w:left w:val="none" w:sz="0" w:space="0" w:color="auto"/>
                <w:bottom w:val="none" w:sz="0" w:space="0" w:color="auto"/>
                <w:right w:val="none" w:sz="0" w:space="0" w:color="auto"/>
              </w:divBdr>
            </w:div>
          </w:divsChild>
        </w:div>
        <w:div w:id="860775409">
          <w:marLeft w:val="0"/>
          <w:marRight w:val="0"/>
          <w:marTop w:val="0"/>
          <w:marBottom w:val="0"/>
          <w:divBdr>
            <w:top w:val="none" w:sz="0" w:space="0" w:color="auto"/>
            <w:left w:val="none" w:sz="0" w:space="0" w:color="auto"/>
            <w:bottom w:val="none" w:sz="0" w:space="0" w:color="auto"/>
            <w:right w:val="none" w:sz="0" w:space="0" w:color="auto"/>
          </w:divBdr>
          <w:divsChild>
            <w:div w:id="1345128984">
              <w:marLeft w:val="0"/>
              <w:marRight w:val="0"/>
              <w:marTop w:val="0"/>
              <w:marBottom w:val="0"/>
              <w:divBdr>
                <w:top w:val="none" w:sz="0" w:space="0" w:color="auto"/>
                <w:left w:val="none" w:sz="0" w:space="0" w:color="auto"/>
                <w:bottom w:val="none" w:sz="0" w:space="0" w:color="auto"/>
                <w:right w:val="none" w:sz="0" w:space="0" w:color="auto"/>
              </w:divBdr>
            </w:div>
          </w:divsChild>
        </w:div>
        <w:div w:id="1734112204">
          <w:marLeft w:val="0"/>
          <w:marRight w:val="0"/>
          <w:marTop w:val="0"/>
          <w:marBottom w:val="0"/>
          <w:divBdr>
            <w:top w:val="none" w:sz="0" w:space="0" w:color="auto"/>
            <w:left w:val="none" w:sz="0" w:space="0" w:color="auto"/>
            <w:bottom w:val="none" w:sz="0" w:space="0" w:color="auto"/>
            <w:right w:val="none" w:sz="0" w:space="0" w:color="auto"/>
          </w:divBdr>
          <w:divsChild>
            <w:div w:id="978611967">
              <w:marLeft w:val="0"/>
              <w:marRight w:val="0"/>
              <w:marTop w:val="0"/>
              <w:marBottom w:val="0"/>
              <w:divBdr>
                <w:top w:val="none" w:sz="0" w:space="0" w:color="auto"/>
                <w:left w:val="none" w:sz="0" w:space="0" w:color="auto"/>
                <w:bottom w:val="none" w:sz="0" w:space="0" w:color="auto"/>
                <w:right w:val="none" w:sz="0" w:space="0" w:color="auto"/>
              </w:divBdr>
            </w:div>
          </w:divsChild>
        </w:div>
        <w:div w:id="1939756147">
          <w:marLeft w:val="0"/>
          <w:marRight w:val="0"/>
          <w:marTop w:val="0"/>
          <w:marBottom w:val="0"/>
          <w:divBdr>
            <w:top w:val="none" w:sz="0" w:space="0" w:color="auto"/>
            <w:left w:val="none" w:sz="0" w:space="0" w:color="auto"/>
            <w:bottom w:val="none" w:sz="0" w:space="0" w:color="auto"/>
            <w:right w:val="none" w:sz="0" w:space="0" w:color="auto"/>
          </w:divBdr>
          <w:divsChild>
            <w:div w:id="2018846062">
              <w:marLeft w:val="0"/>
              <w:marRight w:val="0"/>
              <w:marTop w:val="0"/>
              <w:marBottom w:val="0"/>
              <w:divBdr>
                <w:top w:val="none" w:sz="0" w:space="0" w:color="auto"/>
                <w:left w:val="none" w:sz="0" w:space="0" w:color="auto"/>
                <w:bottom w:val="none" w:sz="0" w:space="0" w:color="auto"/>
                <w:right w:val="none" w:sz="0" w:space="0" w:color="auto"/>
              </w:divBdr>
            </w:div>
          </w:divsChild>
        </w:div>
        <w:div w:id="157380761">
          <w:marLeft w:val="0"/>
          <w:marRight w:val="0"/>
          <w:marTop w:val="0"/>
          <w:marBottom w:val="0"/>
          <w:divBdr>
            <w:top w:val="none" w:sz="0" w:space="0" w:color="auto"/>
            <w:left w:val="none" w:sz="0" w:space="0" w:color="auto"/>
            <w:bottom w:val="none" w:sz="0" w:space="0" w:color="auto"/>
            <w:right w:val="none" w:sz="0" w:space="0" w:color="auto"/>
          </w:divBdr>
          <w:divsChild>
            <w:div w:id="1478765821">
              <w:marLeft w:val="0"/>
              <w:marRight w:val="0"/>
              <w:marTop w:val="0"/>
              <w:marBottom w:val="0"/>
              <w:divBdr>
                <w:top w:val="none" w:sz="0" w:space="0" w:color="auto"/>
                <w:left w:val="none" w:sz="0" w:space="0" w:color="auto"/>
                <w:bottom w:val="none" w:sz="0" w:space="0" w:color="auto"/>
                <w:right w:val="none" w:sz="0" w:space="0" w:color="auto"/>
              </w:divBdr>
            </w:div>
          </w:divsChild>
        </w:div>
        <w:div w:id="951280569">
          <w:marLeft w:val="0"/>
          <w:marRight w:val="0"/>
          <w:marTop w:val="0"/>
          <w:marBottom w:val="0"/>
          <w:divBdr>
            <w:top w:val="none" w:sz="0" w:space="0" w:color="auto"/>
            <w:left w:val="none" w:sz="0" w:space="0" w:color="auto"/>
            <w:bottom w:val="none" w:sz="0" w:space="0" w:color="auto"/>
            <w:right w:val="none" w:sz="0" w:space="0" w:color="auto"/>
          </w:divBdr>
          <w:divsChild>
            <w:div w:id="959189822">
              <w:marLeft w:val="0"/>
              <w:marRight w:val="0"/>
              <w:marTop w:val="0"/>
              <w:marBottom w:val="0"/>
              <w:divBdr>
                <w:top w:val="none" w:sz="0" w:space="0" w:color="auto"/>
                <w:left w:val="none" w:sz="0" w:space="0" w:color="auto"/>
                <w:bottom w:val="none" w:sz="0" w:space="0" w:color="auto"/>
                <w:right w:val="none" w:sz="0" w:space="0" w:color="auto"/>
              </w:divBdr>
            </w:div>
          </w:divsChild>
        </w:div>
        <w:div w:id="1082994767">
          <w:marLeft w:val="0"/>
          <w:marRight w:val="0"/>
          <w:marTop w:val="0"/>
          <w:marBottom w:val="0"/>
          <w:divBdr>
            <w:top w:val="none" w:sz="0" w:space="0" w:color="auto"/>
            <w:left w:val="none" w:sz="0" w:space="0" w:color="auto"/>
            <w:bottom w:val="none" w:sz="0" w:space="0" w:color="auto"/>
            <w:right w:val="none" w:sz="0" w:space="0" w:color="auto"/>
          </w:divBdr>
          <w:divsChild>
            <w:div w:id="1435244140">
              <w:marLeft w:val="0"/>
              <w:marRight w:val="0"/>
              <w:marTop w:val="0"/>
              <w:marBottom w:val="0"/>
              <w:divBdr>
                <w:top w:val="none" w:sz="0" w:space="0" w:color="auto"/>
                <w:left w:val="none" w:sz="0" w:space="0" w:color="auto"/>
                <w:bottom w:val="none" w:sz="0" w:space="0" w:color="auto"/>
                <w:right w:val="none" w:sz="0" w:space="0" w:color="auto"/>
              </w:divBdr>
            </w:div>
          </w:divsChild>
        </w:div>
        <w:div w:id="829096683">
          <w:marLeft w:val="0"/>
          <w:marRight w:val="0"/>
          <w:marTop w:val="0"/>
          <w:marBottom w:val="0"/>
          <w:divBdr>
            <w:top w:val="none" w:sz="0" w:space="0" w:color="auto"/>
            <w:left w:val="none" w:sz="0" w:space="0" w:color="auto"/>
            <w:bottom w:val="none" w:sz="0" w:space="0" w:color="auto"/>
            <w:right w:val="none" w:sz="0" w:space="0" w:color="auto"/>
          </w:divBdr>
          <w:divsChild>
            <w:div w:id="1876388122">
              <w:marLeft w:val="0"/>
              <w:marRight w:val="0"/>
              <w:marTop w:val="0"/>
              <w:marBottom w:val="0"/>
              <w:divBdr>
                <w:top w:val="none" w:sz="0" w:space="0" w:color="auto"/>
                <w:left w:val="none" w:sz="0" w:space="0" w:color="auto"/>
                <w:bottom w:val="none" w:sz="0" w:space="0" w:color="auto"/>
                <w:right w:val="none" w:sz="0" w:space="0" w:color="auto"/>
              </w:divBdr>
            </w:div>
          </w:divsChild>
        </w:div>
        <w:div w:id="2085637174">
          <w:marLeft w:val="0"/>
          <w:marRight w:val="0"/>
          <w:marTop w:val="0"/>
          <w:marBottom w:val="0"/>
          <w:divBdr>
            <w:top w:val="none" w:sz="0" w:space="0" w:color="auto"/>
            <w:left w:val="none" w:sz="0" w:space="0" w:color="auto"/>
            <w:bottom w:val="none" w:sz="0" w:space="0" w:color="auto"/>
            <w:right w:val="none" w:sz="0" w:space="0" w:color="auto"/>
          </w:divBdr>
          <w:divsChild>
            <w:div w:id="1754470428">
              <w:marLeft w:val="0"/>
              <w:marRight w:val="0"/>
              <w:marTop w:val="0"/>
              <w:marBottom w:val="0"/>
              <w:divBdr>
                <w:top w:val="none" w:sz="0" w:space="0" w:color="auto"/>
                <w:left w:val="none" w:sz="0" w:space="0" w:color="auto"/>
                <w:bottom w:val="none" w:sz="0" w:space="0" w:color="auto"/>
                <w:right w:val="none" w:sz="0" w:space="0" w:color="auto"/>
              </w:divBdr>
            </w:div>
          </w:divsChild>
        </w:div>
        <w:div w:id="1812674031">
          <w:marLeft w:val="0"/>
          <w:marRight w:val="0"/>
          <w:marTop w:val="0"/>
          <w:marBottom w:val="0"/>
          <w:divBdr>
            <w:top w:val="none" w:sz="0" w:space="0" w:color="auto"/>
            <w:left w:val="none" w:sz="0" w:space="0" w:color="auto"/>
            <w:bottom w:val="none" w:sz="0" w:space="0" w:color="auto"/>
            <w:right w:val="none" w:sz="0" w:space="0" w:color="auto"/>
          </w:divBdr>
          <w:divsChild>
            <w:div w:id="1274240259">
              <w:marLeft w:val="0"/>
              <w:marRight w:val="0"/>
              <w:marTop w:val="0"/>
              <w:marBottom w:val="0"/>
              <w:divBdr>
                <w:top w:val="none" w:sz="0" w:space="0" w:color="auto"/>
                <w:left w:val="none" w:sz="0" w:space="0" w:color="auto"/>
                <w:bottom w:val="none" w:sz="0" w:space="0" w:color="auto"/>
                <w:right w:val="none" w:sz="0" w:space="0" w:color="auto"/>
              </w:divBdr>
            </w:div>
          </w:divsChild>
        </w:div>
        <w:div w:id="2085907554">
          <w:marLeft w:val="0"/>
          <w:marRight w:val="0"/>
          <w:marTop w:val="0"/>
          <w:marBottom w:val="0"/>
          <w:divBdr>
            <w:top w:val="none" w:sz="0" w:space="0" w:color="auto"/>
            <w:left w:val="none" w:sz="0" w:space="0" w:color="auto"/>
            <w:bottom w:val="none" w:sz="0" w:space="0" w:color="auto"/>
            <w:right w:val="none" w:sz="0" w:space="0" w:color="auto"/>
          </w:divBdr>
          <w:divsChild>
            <w:div w:id="593630379">
              <w:marLeft w:val="0"/>
              <w:marRight w:val="0"/>
              <w:marTop w:val="0"/>
              <w:marBottom w:val="0"/>
              <w:divBdr>
                <w:top w:val="none" w:sz="0" w:space="0" w:color="auto"/>
                <w:left w:val="none" w:sz="0" w:space="0" w:color="auto"/>
                <w:bottom w:val="none" w:sz="0" w:space="0" w:color="auto"/>
                <w:right w:val="none" w:sz="0" w:space="0" w:color="auto"/>
              </w:divBdr>
            </w:div>
          </w:divsChild>
        </w:div>
        <w:div w:id="1726292094">
          <w:marLeft w:val="0"/>
          <w:marRight w:val="0"/>
          <w:marTop w:val="0"/>
          <w:marBottom w:val="0"/>
          <w:divBdr>
            <w:top w:val="none" w:sz="0" w:space="0" w:color="auto"/>
            <w:left w:val="none" w:sz="0" w:space="0" w:color="auto"/>
            <w:bottom w:val="none" w:sz="0" w:space="0" w:color="auto"/>
            <w:right w:val="none" w:sz="0" w:space="0" w:color="auto"/>
          </w:divBdr>
          <w:divsChild>
            <w:div w:id="614288529">
              <w:marLeft w:val="0"/>
              <w:marRight w:val="0"/>
              <w:marTop w:val="0"/>
              <w:marBottom w:val="0"/>
              <w:divBdr>
                <w:top w:val="none" w:sz="0" w:space="0" w:color="auto"/>
                <w:left w:val="none" w:sz="0" w:space="0" w:color="auto"/>
                <w:bottom w:val="none" w:sz="0" w:space="0" w:color="auto"/>
                <w:right w:val="none" w:sz="0" w:space="0" w:color="auto"/>
              </w:divBdr>
            </w:div>
          </w:divsChild>
        </w:div>
        <w:div w:id="166677438">
          <w:marLeft w:val="0"/>
          <w:marRight w:val="0"/>
          <w:marTop w:val="0"/>
          <w:marBottom w:val="0"/>
          <w:divBdr>
            <w:top w:val="none" w:sz="0" w:space="0" w:color="auto"/>
            <w:left w:val="none" w:sz="0" w:space="0" w:color="auto"/>
            <w:bottom w:val="none" w:sz="0" w:space="0" w:color="auto"/>
            <w:right w:val="none" w:sz="0" w:space="0" w:color="auto"/>
          </w:divBdr>
          <w:divsChild>
            <w:div w:id="291792920">
              <w:marLeft w:val="0"/>
              <w:marRight w:val="0"/>
              <w:marTop w:val="0"/>
              <w:marBottom w:val="0"/>
              <w:divBdr>
                <w:top w:val="none" w:sz="0" w:space="0" w:color="auto"/>
                <w:left w:val="none" w:sz="0" w:space="0" w:color="auto"/>
                <w:bottom w:val="none" w:sz="0" w:space="0" w:color="auto"/>
                <w:right w:val="none" w:sz="0" w:space="0" w:color="auto"/>
              </w:divBdr>
            </w:div>
          </w:divsChild>
        </w:div>
        <w:div w:id="373039262">
          <w:marLeft w:val="0"/>
          <w:marRight w:val="0"/>
          <w:marTop w:val="0"/>
          <w:marBottom w:val="0"/>
          <w:divBdr>
            <w:top w:val="none" w:sz="0" w:space="0" w:color="auto"/>
            <w:left w:val="none" w:sz="0" w:space="0" w:color="auto"/>
            <w:bottom w:val="none" w:sz="0" w:space="0" w:color="auto"/>
            <w:right w:val="none" w:sz="0" w:space="0" w:color="auto"/>
          </w:divBdr>
          <w:divsChild>
            <w:div w:id="1438794283">
              <w:marLeft w:val="0"/>
              <w:marRight w:val="0"/>
              <w:marTop w:val="0"/>
              <w:marBottom w:val="0"/>
              <w:divBdr>
                <w:top w:val="none" w:sz="0" w:space="0" w:color="auto"/>
                <w:left w:val="none" w:sz="0" w:space="0" w:color="auto"/>
                <w:bottom w:val="none" w:sz="0" w:space="0" w:color="auto"/>
                <w:right w:val="none" w:sz="0" w:space="0" w:color="auto"/>
              </w:divBdr>
            </w:div>
          </w:divsChild>
        </w:div>
        <w:div w:id="1290088155">
          <w:marLeft w:val="0"/>
          <w:marRight w:val="0"/>
          <w:marTop w:val="0"/>
          <w:marBottom w:val="0"/>
          <w:divBdr>
            <w:top w:val="none" w:sz="0" w:space="0" w:color="auto"/>
            <w:left w:val="none" w:sz="0" w:space="0" w:color="auto"/>
            <w:bottom w:val="none" w:sz="0" w:space="0" w:color="auto"/>
            <w:right w:val="none" w:sz="0" w:space="0" w:color="auto"/>
          </w:divBdr>
          <w:divsChild>
            <w:div w:id="1387417634">
              <w:marLeft w:val="0"/>
              <w:marRight w:val="0"/>
              <w:marTop w:val="0"/>
              <w:marBottom w:val="0"/>
              <w:divBdr>
                <w:top w:val="none" w:sz="0" w:space="0" w:color="auto"/>
                <w:left w:val="none" w:sz="0" w:space="0" w:color="auto"/>
                <w:bottom w:val="none" w:sz="0" w:space="0" w:color="auto"/>
                <w:right w:val="none" w:sz="0" w:space="0" w:color="auto"/>
              </w:divBdr>
            </w:div>
          </w:divsChild>
        </w:div>
        <w:div w:id="392506085">
          <w:marLeft w:val="0"/>
          <w:marRight w:val="0"/>
          <w:marTop w:val="0"/>
          <w:marBottom w:val="0"/>
          <w:divBdr>
            <w:top w:val="none" w:sz="0" w:space="0" w:color="auto"/>
            <w:left w:val="none" w:sz="0" w:space="0" w:color="auto"/>
            <w:bottom w:val="none" w:sz="0" w:space="0" w:color="auto"/>
            <w:right w:val="none" w:sz="0" w:space="0" w:color="auto"/>
          </w:divBdr>
          <w:divsChild>
            <w:div w:id="472526014">
              <w:marLeft w:val="0"/>
              <w:marRight w:val="0"/>
              <w:marTop w:val="0"/>
              <w:marBottom w:val="0"/>
              <w:divBdr>
                <w:top w:val="none" w:sz="0" w:space="0" w:color="auto"/>
                <w:left w:val="none" w:sz="0" w:space="0" w:color="auto"/>
                <w:bottom w:val="none" w:sz="0" w:space="0" w:color="auto"/>
                <w:right w:val="none" w:sz="0" w:space="0" w:color="auto"/>
              </w:divBdr>
            </w:div>
          </w:divsChild>
        </w:div>
        <w:div w:id="2074154787">
          <w:marLeft w:val="0"/>
          <w:marRight w:val="0"/>
          <w:marTop w:val="0"/>
          <w:marBottom w:val="0"/>
          <w:divBdr>
            <w:top w:val="none" w:sz="0" w:space="0" w:color="auto"/>
            <w:left w:val="none" w:sz="0" w:space="0" w:color="auto"/>
            <w:bottom w:val="none" w:sz="0" w:space="0" w:color="auto"/>
            <w:right w:val="none" w:sz="0" w:space="0" w:color="auto"/>
          </w:divBdr>
          <w:divsChild>
            <w:div w:id="715277196">
              <w:marLeft w:val="0"/>
              <w:marRight w:val="0"/>
              <w:marTop w:val="0"/>
              <w:marBottom w:val="0"/>
              <w:divBdr>
                <w:top w:val="none" w:sz="0" w:space="0" w:color="auto"/>
                <w:left w:val="none" w:sz="0" w:space="0" w:color="auto"/>
                <w:bottom w:val="none" w:sz="0" w:space="0" w:color="auto"/>
                <w:right w:val="none" w:sz="0" w:space="0" w:color="auto"/>
              </w:divBdr>
            </w:div>
          </w:divsChild>
        </w:div>
        <w:div w:id="1349603592">
          <w:marLeft w:val="0"/>
          <w:marRight w:val="0"/>
          <w:marTop w:val="0"/>
          <w:marBottom w:val="0"/>
          <w:divBdr>
            <w:top w:val="none" w:sz="0" w:space="0" w:color="auto"/>
            <w:left w:val="none" w:sz="0" w:space="0" w:color="auto"/>
            <w:bottom w:val="none" w:sz="0" w:space="0" w:color="auto"/>
            <w:right w:val="none" w:sz="0" w:space="0" w:color="auto"/>
          </w:divBdr>
          <w:divsChild>
            <w:div w:id="358240077">
              <w:marLeft w:val="0"/>
              <w:marRight w:val="0"/>
              <w:marTop w:val="0"/>
              <w:marBottom w:val="0"/>
              <w:divBdr>
                <w:top w:val="none" w:sz="0" w:space="0" w:color="auto"/>
                <w:left w:val="none" w:sz="0" w:space="0" w:color="auto"/>
                <w:bottom w:val="none" w:sz="0" w:space="0" w:color="auto"/>
                <w:right w:val="none" w:sz="0" w:space="0" w:color="auto"/>
              </w:divBdr>
            </w:div>
          </w:divsChild>
        </w:div>
        <w:div w:id="1125350034">
          <w:marLeft w:val="0"/>
          <w:marRight w:val="0"/>
          <w:marTop w:val="0"/>
          <w:marBottom w:val="0"/>
          <w:divBdr>
            <w:top w:val="none" w:sz="0" w:space="0" w:color="auto"/>
            <w:left w:val="none" w:sz="0" w:space="0" w:color="auto"/>
            <w:bottom w:val="none" w:sz="0" w:space="0" w:color="auto"/>
            <w:right w:val="none" w:sz="0" w:space="0" w:color="auto"/>
          </w:divBdr>
          <w:divsChild>
            <w:div w:id="859396217">
              <w:marLeft w:val="0"/>
              <w:marRight w:val="0"/>
              <w:marTop w:val="0"/>
              <w:marBottom w:val="0"/>
              <w:divBdr>
                <w:top w:val="none" w:sz="0" w:space="0" w:color="auto"/>
                <w:left w:val="none" w:sz="0" w:space="0" w:color="auto"/>
                <w:bottom w:val="none" w:sz="0" w:space="0" w:color="auto"/>
                <w:right w:val="none" w:sz="0" w:space="0" w:color="auto"/>
              </w:divBdr>
            </w:div>
          </w:divsChild>
        </w:div>
        <w:div w:id="705444562">
          <w:marLeft w:val="0"/>
          <w:marRight w:val="0"/>
          <w:marTop w:val="0"/>
          <w:marBottom w:val="0"/>
          <w:divBdr>
            <w:top w:val="none" w:sz="0" w:space="0" w:color="auto"/>
            <w:left w:val="none" w:sz="0" w:space="0" w:color="auto"/>
            <w:bottom w:val="none" w:sz="0" w:space="0" w:color="auto"/>
            <w:right w:val="none" w:sz="0" w:space="0" w:color="auto"/>
          </w:divBdr>
          <w:divsChild>
            <w:div w:id="1413966883">
              <w:marLeft w:val="0"/>
              <w:marRight w:val="0"/>
              <w:marTop w:val="0"/>
              <w:marBottom w:val="0"/>
              <w:divBdr>
                <w:top w:val="none" w:sz="0" w:space="0" w:color="auto"/>
                <w:left w:val="none" w:sz="0" w:space="0" w:color="auto"/>
                <w:bottom w:val="none" w:sz="0" w:space="0" w:color="auto"/>
                <w:right w:val="none" w:sz="0" w:space="0" w:color="auto"/>
              </w:divBdr>
            </w:div>
          </w:divsChild>
        </w:div>
        <w:div w:id="801071624">
          <w:marLeft w:val="0"/>
          <w:marRight w:val="0"/>
          <w:marTop w:val="0"/>
          <w:marBottom w:val="0"/>
          <w:divBdr>
            <w:top w:val="none" w:sz="0" w:space="0" w:color="auto"/>
            <w:left w:val="none" w:sz="0" w:space="0" w:color="auto"/>
            <w:bottom w:val="none" w:sz="0" w:space="0" w:color="auto"/>
            <w:right w:val="none" w:sz="0" w:space="0" w:color="auto"/>
          </w:divBdr>
          <w:divsChild>
            <w:div w:id="843209155">
              <w:marLeft w:val="0"/>
              <w:marRight w:val="0"/>
              <w:marTop w:val="0"/>
              <w:marBottom w:val="0"/>
              <w:divBdr>
                <w:top w:val="none" w:sz="0" w:space="0" w:color="auto"/>
                <w:left w:val="none" w:sz="0" w:space="0" w:color="auto"/>
                <w:bottom w:val="none" w:sz="0" w:space="0" w:color="auto"/>
                <w:right w:val="none" w:sz="0" w:space="0" w:color="auto"/>
              </w:divBdr>
            </w:div>
          </w:divsChild>
        </w:div>
        <w:div w:id="68962688">
          <w:marLeft w:val="0"/>
          <w:marRight w:val="0"/>
          <w:marTop w:val="0"/>
          <w:marBottom w:val="0"/>
          <w:divBdr>
            <w:top w:val="none" w:sz="0" w:space="0" w:color="auto"/>
            <w:left w:val="none" w:sz="0" w:space="0" w:color="auto"/>
            <w:bottom w:val="none" w:sz="0" w:space="0" w:color="auto"/>
            <w:right w:val="none" w:sz="0" w:space="0" w:color="auto"/>
          </w:divBdr>
          <w:divsChild>
            <w:div w:id="1705137868">
              <w:marLeft w:val="0"/>
              <w:marRight w:val="0"/>
              <w:marTop w:val="0"/>
              <w:marBottom w:val="0"/>
              <w:divBdr>
                <w:top w:val="none" w:sz="0" w:space="0" w:color="auto"/>
                <w:left w:val="none" w:sz="0" w:space="0" w:color="auto"/>
                <w:bottom w:val="none" w:sz="0" w:space="0" w:color="auto"/>
                <w:right w:val="none" w:sz="0" w:space="0" w:color="auto"/>
              </w:divBdr>
            </w:div>
          </w:divsChild>
        </w:div>
        <w:div w:id="1104569179">
          <w:marLeft w:val="0"/>
          <w:marRight w:val="0"/>
          <w:marTop w:val="0"/>
          <w:marBottom w:val="0"/>
          <w:divBdr>
            <w:top w:val="none" w:sz="0" w:space="0" w:color="auto"/>
            <w:left w:val="none" w:sz="0" w:space="0" w:color="auto"/>
            <w:bottom w:val="none" w:sz="0" w:space="0" w:color="auto"/>
            <w:right w:val="none" w:sz="0" w:space="0" w:color="auto"/>
          </w:divBdr>
          <w:divsChild>
            <w:div w:id="1435857709">
              <w:marLeft w:val="0"/>
              <w:marRight w:val="0"/>
              <w:marTop w:val="0"/>
              <w:marBottom w:val="0"/>
              <w:divBdr>
                <w:top w:val="none" w:sz="0" w:space="0" w:color="auto"/>
                <w:left w:val="none" w:sz="0" w:space="0" w:color="auto"/>
                <w:bottom w:val="none" w:sz="0" w:space="0" w:color="auto"/>
                <w:right w:val="none" w:sz="0" w:space="0" w:color="auto"/>
              </w:divBdr>
            </w:div>
          </w:divsChild>
        </w:div>
        <w:div w:id="2069575653">
          <w:marLeft w:val="0"/>
          <w:marRight w:val="0"/>
          <w:marTop w:val="0"/>
          <w:marBottom w:val="0"/>
          <w:divBdr>
            <w:top w:val="none" w:sz="0" w:space="0" w:color="auto"/>
            <w:left w:val="none" w:sz="0" w:space="0" w:color="auto"/>
            <w:bottom w:val="none" w:sz="0" w:space="0" w:color="auto"/>
            <w:right w:val="none" w:sz="0" w:space="0" w:color="auto"/>
          </w:divBdr>
          <w:divsChild>
            <w:div w:id="1095588607">
              <w:marLeft w:val="0"/>
              <w:marRight w:val="0"/>
              <w:marTop w:val="0"/>
              <w:marBottom w:val="0"/>
              <w:divBdr>
                <w:top w:val="none" w:sz="0" w:space="0" w:color="auto"/>
                <w:left w:val="none" w:sz="0" w:space="0" w:color="auto"/>
                <w:bottom w:val="none" w:sz="0" w:space="0" w:color="auto"/>
                <w:right w:val="none" w:sz="0" w:space="0" w:color="auto"/>
              </w:divBdr>
            </w:div>
          </w:divsChild>
        </w:div>
        <w:div w:id="1582519544">
          <w:marLeft w:val="0"/>
          <w:marRight w:val="0"/>
          <w:marTop w:val="0"/>
          <w:marBottom w:val="0"/>
          <w:divBdr>
            <w:top w:val="none" w:sz="0" w:space="0" w:color="auto"/>
            <w:left w:val="none" w:sz="0" w:space="0" w:color="auto"/>
            <w:bottom w:val="none" w:sz="0" w:space="0" w:color="auto"/>
            <w:right w:val="none" w:sz="0" w:space="0" w:color="auto"/>
          </w:divBdr>
          <w:divsChild>
            <w:div w:id="152050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171067">
      <w:bodyDiv w:val="1"/>
      <w:marLeft w:val="0"/>
      <w:marRight w:val="0"/>
      <w:marTop w:val="0"/>
      <w:marBottom w:val="0"/>
      <w:divBdr>
        <w:top w:val="none" w:sz="0" w:space="0" w:color="auto"/>
        <w:left w:val="none" w:sz="0" w:space="0" w:color="auto"/>
        <w:bottom w:val="none" w:sz="0" w:space="0" w:color="auto"/>
        <w:right w:val="none" w:sz="0" w:space="0" w:color="auto"/>
      </w:divBdr>
    </w:div>
    <w:div w:id="1285429869">
      <w:bodyDiv w:val="1"/>
      <w:marLeft w:val="0"/>
      <w:marRight w:val="0"/>
      <w:marTop w:val="0"/>
      <w:marBottom w:val="0"/>
      <w:divBdr>
        <w:top w:val="none" w:sz="0" w:space="0" w:color="auto"/>
        <w:left w:val="none" w:sz="0" w:space="0" w:color="auto"/>
        <w:bottom w:val="none" w:sz="0" w:space="0" w:color="auto"/>
        <w:right w:val="none" w:sz="0" w:space="0" w:color="auto"/>
      </w:divBdr>
    </w:div>
    <w:div w:id="1291739017">
      <w:bodyDiv w:val="1"/>
      <w:marLeft w:val="0"/>
      <w:marRight w:val="0"/>
      <w:marTop w:val="0"/>
      <w:marBottom w:val="0"/>
      <w:divBdr>
        <w:top w:val="none" w:sz="0" w:space="0" w:color="auto"/>
        <w:left w:val="none" w:sz="0" w:space="0" w:color="auto"/>
        <w:bottom w:val="none" w:sz="0" w:space="0" w:color="auto"/>
        <w:right w:val="none" w:sz="0" w:space="0" w:color="auto"/>
      </w:divBdr>
    </w:div>
    <w:div w:id="1338076480">
      <w:bodyDiv w:val="1"/>
      <w:marLeft w:val="0"/>
      <w:marRight w:val="0"/>
      <w:marTop w:val="0"/>
      <w:marBottom w:val="0"/>
      <w:divBdr>
        <w:top w:val="none" w:sz="0" w:space="0" w:color="auto"/>
        <w:left w:val="none" w:sz="0" w:space="0" w:color="auto"/>
        <w:bottom w:val="none" w:sz="0" w:space="0" w:color="auto"/>
        <w:right w:val="none" w:sz="0" w:space="0" w:color="auto"/>
      </w:divBdr>
    </w:div>
    <w:div w:id="1350597919">
      <w:bodyDiv w:val="1"/>
      <w:marLeft w:val="0"/>
      <w:marRight w:val="0"/>
      <w:marTop w:val="0"/>
      <w:marBottom w:val="0"/>
      <w:divBdr>
        <w:top w:val="none" w:sz="0" w:space="0" w:color="auto"/>
        <w:left w:val="none" w:sz="0" w:space="0" w:color="auto"/>
        <w:bottom w:val="none" w:sz="0" w:space="0" w:color="auto"/>
        <w:right w:val="none" w:sz="0" w:space="0" w:color="auto"/>
      </w:divBdr>
    </w:div>
    <w:div w:id="1350639893">
      <w:bodyDiv w:val="1"/>
      <w:marLeft w:val="0"/>
      <w:marRight w:val="0"/>
      <w:marTop w:val="0"/>
      <w:marBottom w:val="0"/>
      <w:divBdr>
        <w:top w:val="none" w:sz="0" w:space="0" w:color="auto"/>
        <w:left w:val="none" w:sz="0" w:space="0" w:color="auto"/>
        <w:bottom w:val="none" w:sz="0" w:space="0" w:color="auto"/>
        <w:right w:val="none" w:sz="0" w:space="0" w:color="auto"/>
      </w:divBdr>
    </w:div>
    <w:div w:id="1355958496">
      <w:bodyDiv w:val="1"/>
      <w:marLeft w:val="0"/>
      <w:marRight w:val="0"/>
      <w:marTop w:val="0"/>
      <w:marBottom w:val="0"/>
      <w:divBdr>
        <w:top w:val="none" w:sz="0" w:space="0" w:color="auto"/>
        <w:left w:val="none" w:sz="0" w:space="0" w:color="auto"/>
        <w:bottom w:val="none" w:sz="0" w:space="0" w:color="auto"/>
        <w:right w:val="none" w:sz="0" w:space="0" w:color="auto"/>
      </w:divBdr>
    </w:div>
    <w:div w:id="1395079793">
      <w:bodyDiv w:val="1"/>
      <w:marLeft w:val="0"/>
      <w:marRight w:val="0"/>
      <w:marTop w:val="0"/>
      <w:marBottom w:val="0"/>
      <w:divBdr>
        <w:top w:val="none" w:sz="0" w:space="0" w:color="auto"/>
        <w:left w:val="none" w:sz="0" w:space="0" w:color="auto"/>
        <w:bottom w:val="none" w:sz="0" w:space="0" w:color="auto"/>
        <w:right w:val="none" w:sz="0" w:space="0" w:color="auto"/>
      </w:divBdr>
    </w:div>
    <w:div w:id="1412969668">
      <w:bodyDiv w:val="1"/>
      <w:marLeft w:val="0"/>
      <w:marRight w:val="0"/>
      <w:marTop w:val="0"/>
      <w:marBottom w:val="0"/>
      <w:divBdr>
        <w:top w:val="none" w:sz="0" w:space="0" w:color="auto"/>
        <w:left w:val="none" w:sz="0" w:space="0" w:color="auto"/>
        <w:bottom w:val="none" w:sz="0" w:space="0" w:color="auto"/>
        <w:right w:val="none" w:sz="0" w:space="0" w:color="auto"/>
      </w:divBdr>
    </w:div>
    <w:div w:id="1426457005">
      <w:bodyDiv w:val="1"/>
      <w:marLeft w:val="0"/>
      <w:marRight w:val="0"/>
      <w:marTop w:val="0"/>
      <w:marBottom w:val="0"/>
      <w:divBdr>
        <w:top w:val="none" w:sz="0" w:space="0" w:color="auto"/>
        <w:left w:val="none" w:sz="0" w:space="0" w:color="auto"/>
        <w:bottom w:val="none" w:sz="0" w:space="0" w:color="auto"/>
        <w:right w:val="none" w:sz="0" w:space="0" w:color="auto"/>
      </w:divBdr>
    </w:div>
    <w:div w:id="1463234536">
      <w:bodyDiv w:val="1"/>
      <w:marLeft w:val="0"/>
      <w:marRight w:val="0"/>
      <w:marTop w:val="0"/>
      <w:marBottom w:val="0"/>
      <w:divBdr>
        <w:top w:val="none" w:sz="0" w:space="0" w:color="auto"/>
        <w:left w:val="none" w:sz="0" w:space="0" w:color="auto"/>
        <w:bottom w:val="none" w:sz="0" w:space="0" w:color="auto"/>
        <w:right w:val="none" w:sz="0" w:space="0" w:color="auto"/>
      </w:divBdr>
    </w:div>
    <w:div w:id="1481146236">
      <w:bodyDiv w:val="1"/>
      <w:marLeft w:val="0"/>
      <w:marRight w:val="0"/>
      <w:marTop w:val="0"/>
      <w:marBottom w:val="0"/>
      <w:divBdr>
        <w:top w:val="none" w:sz="0" w:space="0" w:color="auto"/>
        <w:left w:val="none" w:sz="0" w:space="0" w:color="auto"/>
        <w:bottom w:val="none" w:sz="0" w:space="0" w:color="auto"/>
        <w:right w:val="none" w:sz="0" w:space="0" w:color="auto"/>
      </w:divBdr>
    </w:div>
    <w:div w:id="1482575925">
      <w:bodyDiv w:val="1"/>
      <w:marLeft w:val="0"/>
      <w:marRight w:val="0"/>
      <w:marTop w:val="0"/>
      <w:marBottom w:val="0"/>
      <w:divBdr>
        <w:top w:val="none" w:sz="0" w:space="0" w:color="auto"/>
        <w:left w:val="none" w:sz="0" w:space="0" w:color="auto"/>
        <w:bottom w:val="none" w:sz="0" w:space="0" w:color="auto"/>
        <w:right w:val="none" w:sz="0" w:space="0" w:color="auto"/>
      </w:divBdr>
    </w:div>
    <w:div w:id="1482771732">
      <w:bodyDiv w:val="1"/>
      <w:marLeft w:val="0"/>
      <w:marRight w:val="0"/>
      <w:marTop w:val="0"/>
      <w:marBottom w:val="0"/>
      <w:divBdr>
        <w:top w:val="none" w:sz="0" w:space="0" w:color="auto"/>
        <w:left w:val="none" w:sz="0" w:space="0" w:color="auto"/>
        <w:bottom w:val="none" w:sz="0" w:space="0" w:color="auto"/>
        <w:right w:val="none" w:sz="0" w:space="0" w:color="auto"/>
      </w:divBdr>
    </w:div>
    <w:div w:id="1513253477">
      <w:bodyDiv w:val="1"/>
      <w:marLeft w:val="0"/>
      <w:marRight w:val="0"/>
      <w:marTop w:val="0"/>
      <w:marBottom w:val="0"/>
      <w:divBdr>
        <w:top w:val="none" w:sz="0" w:space="0" w:color="auto"/>
        <w:left w:val="none" w:sz="0" w:space="0" w:color="auto"/>
        <w:bottom w:val="none" w:sz="0" w:space="0" w:color="auto"/>
        <w:right w:val="none" w:sz="0" w:space="0" w:color="auto"/>
      </w:divBdr>
      <w:divsChild>
        <w:div w:id="650520160">
          <w:marLeft w:val="0"/>
          <w:marRight w:val="0"/>
          <w:marTop w:val="0"/>
          <w:marBottom w:val="0"/>
          <w:divBdr>
            <w:top w:val="none" w:sz="0" w:space="0" w:color="auto"/>
            <w:left w:val="none" w:sz="0" w:space="0" w:color="auto"/>
            <w:bottom w:val="none" w:sz="0" w:space="0" w:color="auto"/>
            <w:right w:val="none" w:sz="0" w:space="0" w:color="auto"/>
          </w:divBdr>
        </w:div>
        <w:div w:id="1423378003">
          <w:marLeft w:val="0"/>
          <w:marRight w:val="0"/>
          <w:marTop w:val="0"/>
          <w:marBottom w:val="0"/>
          <w:divBdr>
            <w:top w:val="none" w:sz="0" w:space="0" w:color="auto"/>
            <w:left w:val="none" w:sz="0" w:space="0" w:color="auto"/>
            <w:bottom w:val="none" w:sz="0" w:space="0" w:color="auto"/>
            <w:right w:val="none" w:sz="0" w:space="0" w:color="auto"/>
          </w:divBdr>
        </w:div>
        <w:div w:id="811294148">
          <w:marLeft w:val="0"/>
          <w:marRight w:val="0"/>
          <w:marTop w:val="0"/>
          <w:marBottom w:val="0"/>
          <w:divBdr>
            <w:top w:val="none" w:sz="0" w:space="0" w:color="auto"/>
            <w:left w:val="none" w:sz="0" w:space="0" w:color="auto"/>
            <w:bottom w:val="none" w:sz="0" w:space="0" w:color="auto"/>
            <w:right w:val="none" w:sz="0" w:space="0" w:color="auto"/>
          </w:divBdr>
        </w:div>
      </w:divsChild>
    </w:div>
    <w:div w:id="1513304150">
      <w:bodyDiv w:val="1"/>
      <w:marLeft w:val="0"/>
      <w:marRight w:val="0"/>
      <w:marTop w:val="0"/>
      <w:marBottom w:val="0"/>
      <w:divBdr>
        <w:top w:val="none" w:sz="0" w:space="0" w:color="auto"/>
        <w:left w:val="none" w:sz="0" w:space="0" w:color="auto"/>
        <w:bottom w:val="none" w:sz="0" w:space="0" w:color="auto"/>
        <w:right w:val="none" w:sz="0" w:space="0" w:color="auto"/>
      </w:divBdr>
    </w:div>
    <w:div w:id="1516338729">
      <w:bodyDiv w:val="1"/>
      <w:marLeft w:val="0"/>
      <w:marRight w:val="0"/>
      <w:marTop w:val="0"/>
      <w:marBottom w:val="0"/>
      <w:divBdr>
        <w:top w:val="none" w:sz="0" w:space="0" w:color="auto"/>
        <w:left w:val="none" w:sz="0" w:space="0" w:color="auto"/>
        <w:bottom w:val="none" w:sz="0" w:space="0" w:color="auto"/>
        <w:right w:val="none" w:sz="0" w:space="0" w:color="auto"/>
      </w:divBdr>
    </w:div>
    <w:div w:id="1540821536">
      <w:bodyDiv w:val="1"/>
      <w:marLeft w:val="0"/>
      <w:marRight w:val="0"/>
      <w:marTop w:val="0"/>
      <w:marBottom w:val="0"/>
      <w:divBdr>
        <w:top w:val="none" w:sz="0" w:space="0" w:color="auto"/>
        <w:left w:val="none" w:sz="0" w:space="0" w:color="auto"/>
        <w:bottom w:val="none" w:sz="0" w:space="0" w:color="auto"/>
        <w:right w:val="none" w:sz="0" w:space="0" w:color="auto"/>
      </w:divBdr>
    </w:div>
    <w:div w:id="1545487938">
      <w:bodyDiv w:val="1"/>
      <w:marLeft w:val="0"/>
      <w:marRight w:val="0"/>
      <w:marTop w:val="0"/>
      <w:marBottom w:val="0"/>
      <w:divBdr>
        <w:top w:val="none" w:sz="0" w:space="0" w:color="auto"/>
        <w:left w:val="none" w:sz="0" w:space="0" w:color="auto"/>
        <w:bottom w:val="none" w:sz="0" w:space="0" w:color="auto"/>
        <w:right w:val="none" w:sz="0" w:space="0" w:color="auto"/>
      </w:divBdr>
    </w:div>
    <w:div w:id="1561594532">
      <w:bodyDiv w:val="1"/>
      <w:marLeft w:val="0"/>
      <w:marRight w:val="0"/>
      <w:marTop w:val="0"/>
      <w:marBottom w:val="0"/>
      <w:divBdr>
        <w:top w:val="none" w:sz="0" w:space="0" w:color="auto"/>
        <w:left w:val="none" w:sz="0" w:space="0" w:color="auto"/>
        <w:bottom w:val="none" w:sz="0" w:space="0" w:color="auto"/>
        <w:right w:val="none" w:sz="0" w:space="0" w:color="auto"/>
      </w:divBdr>
    </w:div>
    <w:div w:id="1589776594">
      <w:bodyDiv w:val="1"/>
      <w:marLeft w:val="0"/>
      <w:marRight w:val="0"/>
      <w:marTop w:val="0"/>
      <w:marBottom w:val="0"/>
      <w:divBdr>
        <w:top w:val="none" w:sz="0" w:space="0" w:color="auto"/>
        <w:left w:val="none" w:sz="0" w:space="0" w:color="auto"/>
        <w:bottom w:val="none" w:sz="0" w:space="0" w:color="auto"/>
        <w:right w:val="none" w:sz="0" w:space="0" w:color="auto"/>
      </w:divBdr>
    </w:div>
    <w:div w:id="1611007450">
      <w:bodyDiv w:val="1"/>
      <w:marLeft w:val="0"/>
      <w:marRight w:val="0"/>
      <w:marTop w:val="0"/>
      <w:marBottom w:val="0"/>
      <w:divBdr>
        <w:top w:val="none" w:sz="0" w:space="0" w:color="auto"/>
        <w:left w:val="none" w:sz="0" w:space="0" w:color="auto"/>
        <w:bottom w:val="none" w:sz="0" w:space="0" w:color="auto"/>
        <w:right w:val="none" w:sz="0" w:space="0" w:color="auto"/>
      </w:divBdr>
    </w:div>
    <w:div w:id="1627657505">
      <w:bodyDiv w:val="1"/>
      <w:marLeft w:val="0"/>
      <w:marRight w:val="0"/>
      <w:marTop w:val="0"/>
      <w:marBottom w:val="0"/>
      <w:divBdr>
        <w:top w:val="none" w:sz="0" w:space="0" w:color="auto"/>
        <w:left w:val="none" w:sz="0" w:space="0" w:color="auto"/>
        <w:bottom w:val="none" w:sz="0" w:space="0" w:color="auto"/>
        <w:right w:val="none" w:sz="0" w:space="0" w:color="auto"/>
      </w:divBdr>
    </w:div>
    <w:div w:id="1703706572">
      <w:bodyDiv w:val="1"/>
      <w:marLeft w:val="0"/>
      <w:marRight w:val="0"/>
      <w:marTop w:val="0"/>
      <w:marBottom w:val="0"/>
      <w:divBdr>
        <w:top w:val="none" w:sz="0" w:space="0" w:color="auto"/>
        <w:left w:val="none" w:sz="0" w:space="0" w:color="auto"/>
        <w:bottom w:val="none" w:sz="0" w:space="0" w:color="auto"/>
        <w:right w:val="none" w:sz="0" w:space="0" w:color="auto"/>
      </w:divBdr>
    </w:div>
    <w:div w:id="1727335873">
      <w:bodyDiv w:val="1"/>
      <w:marLeft w:val="0"/>
      <w:marRight w:val="0"/>
      <w:marTop w:val="0"/>
      <w:marBottom w:val="0"/>
      <w:divBdr>
        <w:top w:val="none" w:sz="0" w:space="0" w:color="auto"/>
        <w:left w:val="none" w:sz="0" w:space="0" w:color="auto"/>
        <w:bottom w:val="none" w:sz="0" w:space="0" w:color="auto"/>
        <w:right w:val="none" w:sz="0" w:space="0" w:color="auto"/>
      </w:divBdr>
    </w:div>
    <w:div w:id="1728990292">
      <w:bodyDiv w:val="1"/>
      <w:marLeft w:val="0"/>
      <w:marRight w:val="0"/>
      <w:marTop w:val="0"/>
      <w:marBottom w:val="0"/>
      <w:divBdr>
        <w:top w:val="none" w:sz="0" w:space="0" w:color="auto"/>
        <w:left w:val="none" w:sz="0" w:space="0" w:color="auto"/>
        <w:bottom w:val="none" w:sz="0" w:space="0" w:color="auto"/>
        <w:right w:val="none" w:sz="0" w:space="0" w:color="auto"/>
      </w:divBdr>
    </w:div>
    <w:div w:id="1751927408">
      <w:bodyDiv w:val="1"/>
      <w:marLeft w:val="0"/>
      <w:marRight w:val="0"/>
      <w:marTop w:val="0"/>
      <w:marBottom w:val="0"/>
      <w:divBdr>
        <w:top w:val="none" w:sz="0" w:space="0" w:color="auto"/>
        <w:left w:val="none" w:sz="0" w:space="0" w:color="auto"/>
        <w:bottom w:val="none" w:sz="0" w:space="0" w:color="auto"/>
        <w:right w:val="none" w:sz="0" w:space="0" w:color="auto"/>
      </w:divBdr>
    </w:div>
    <w:div w:id="1781686312">
      <w:bodyDiv w:val="1"/>
      <w:marLeft w:val="0"/>
      <w:marRight w:val="0"/>
      <w:marTop w:val="0"/>
      <w:marBottom w:val="0"/>
      <w:divBdr>
        <w:top w:val="none" w:sz="0" w:space="0" w:color="auto"/>
        <w:left w:val="none" w:sz="0" w:space="0" w:color="auto"/>
        <w:bottom w:val="none" w:sz="0" w:space="0" w:color="auto"/>
        <w:right w:val="none" w:sz="0" w:space="0" w:color="auto"/>
      </w:divBdr>
      <w:divsChild>
        <w:div w:id="2142380266">
          <w:marLeft w:val="240"/>
          <w:marRight w:val="0"/>
          <w:marTop w:val="240"/>
          <w:marBottom w:val="240"/>
          <w:divBdr>
            <w:top w:val="none" w:sz="0" w:space="0" w:color="auto"/>
            <w:left w:val="none" w:sz="0" w:space="0" w:color="auto"/>
            <w:bottom w:val="none" w:sz="0" w:space="0" w:color="auto"/>
            <w:right w:val="none" w:sz="0" w:space="0" w:color="auto"/>
          </w:divBdr>
        </w:div>
        <w:div w:id="1145973648">
          <w:marLeft w:val="240"/>
          <w:marRight w:val="0"/>
          <w:marTop w:val="240"/>
          <w:marBottom w:val="240"/>
          <w:divBdr>
            <w:top w:val="none" w:sz="0" w:space="0" w:color="auto"/>
            <w:left w:val="none" w:sz="0" w:space="0" w:color="auto"/>
            <w:bottom w:val="none" w:sz="0" w:space="0" w:color="auto"/>
            <w:right w:val="none" w:sz="0" w:space="0" w:color="auto"/>
          </w:divBdr>
        </w:div>
        <w:div w:id="1460146657">
          <w:marLeft w:val="240"/>
          <w:marRight w:val="0"/>
          <w:marTop w:val="240"/>
          <w:marBottom w:val="240"/>
          <w:divBdr>
            <w:top w:val="none" w:sz="0" w:space="0" w:color="auto"/>
            <w:left w:val="none" w:sz="0" w:space="0" w:color="auto"/>
            <w:bottom w:val="none" w:sz="0" w:space="0" w:color="auto"/>
            <w:right w:val="none" w:sz="0" w:space="0" w:color="auto"/>
          </w:divBdr>
        </w:div>
        <w:div w:id="20984228">
          <w:marLeft w:val="240"/>
          <w:marRight w:val="0"/>
          <w:marTop w:val="240"/>
          <w:marBottom w:val="240"/>
          <w:divBdr>
            <w:top w:val="none" w:sz="0" w:space="0" w:color="auto"/>
            <w:left w:val="none" w:sz="0" w:space="0" w:color="auto"/>
            <w:bottom w:val="none" w:sz="0" w:space="0" w:color="auto"/>
            <w:right w:val="none" w:sz="0" w:space="0" w:color="auto"/>
          </w:divBdr>
        </w:div>
      </w:divsChild>
    </w:div>
    <w:div w:id="1798252916">
      <w:bodyDiv w:val="1"/>
      <w:marLeft w:val="0"/>
      <w:marRight w:val="0"/>
      <w:marTop w:val="0"/>
      <w:marBottom w:val="0"/>
      <w:divBdr>
        <w:top w:val="none" w:sz="0" w:space="0" w:color="auto"/>
        <w:left w:val="none" w:sz="0" w:space="0" w:color="auto"/>
        <w:bottom w:val="none" w:sz="0" w:space="0" w:color="auto"/>
        <w:right w:val="none" w:sz="0" w:space="0" w:color="auto"/>
      </w:divBdr>
    </w:div>
    <w:div w:id="1802193138">
      <w:bodyDiv w:val="1"/>
      <w:marLeft w:val="0"/>
      <w:marRight w:val="0"/>
      <w:marTop w:val="0"/>
      <w:marBottom w:val="0"/>
      <w:divBdr>
        <w:top w:val="none" w:sz="0" w:space="0" w:color="auto"/>
        <w:left w:val="none" w:sz="0" w:space="0" w:color="auto"/>
        <w:bottom w:val="none" w:sz="0" w:space="0" w:color="auto"/>
        <w:right w:val="none" w:sz="0" w:space="0" w:color="auto"/>
      </w:divBdr>
    </w:div>
    <w:div w:id="1813669113">
      <w:bodyDiv w:val="1"/>
      <w:marLeft w:val="0"/>
      <w:marRight w:val="0"/>
      <w:marTop w:val="0"/>
      <w:marBottom w:val="0"/>
      <w:divBdr>
        <w:top w:val="none" w:sz="0" w:space="0" w:color="auto"/>
        <w:left w:val="none" w:sz="0" w:space="0" w:color="auto"/>
        <w:bottom w:val="none" w:sz="0" w:space="0" w:color="auto"/>
        <w:right w:val="none" w:sz="0" w:space="0" w:color="auto"/>
      </w:divBdr>
    </w:div>
    <w:div w:id="1826319696">
      <w:bodyDiv w:val="1"/>
      <w:marLeft w:val="0"/>
      <w:marRight w:val="0"/>
      <w:marTop w:val="0"/>
      <w:marBottom w:val="0"/>
      <w:divBdr>
        <w:top w:val="none" w:sz="0" w:space="0" w:color="auto"/>
        <w:left w:val="none" w:sz="0" w:space="0" w:color="auto"/>
        <w:bottom w:val="none" w:sz="0" w:space="0" w:color="auto"/>
        <w:right w:val="none" w:sz="0" w:space="0" w:color="auto"/>
      </w:divBdr>
      <w:divsChild>
        <w:div w:id="637340462">
          <w:marLeft w:val="0"/>
          <w:marRight w:val="0"/>
          <w:marTop w:val="0"/>
          <w:marBottom w:val="0"/>
          <w:divBdr>
            <w:top w:val="none" w:sz="0" w:space="0" w:color="auto"/>
            <w:left w:val="none" w:sz="0" w:space="0" w:color="auto"/>
            <w:bottom w:val="none" w:sz="0" w:space="0" w:color="auto"/>
            <w:right w:val="none" w:sz="0" w:space="0" w:color="auto"/>
          </w:divBdr>
        </w:div>
        <w:div w:id="1747916117">
          <w:marLeft w:val="0"/>
          <w:marRight w:val="0"/>
          <w:marTop w:val="0"/>
          <w:marBottom w:val="0"/>
          <w:divBdr>
            <w:top w:val="none" w:sz="0" w:space="0" w:color="auto"/>
            <w:left w:val="none" w:sz="0" w:space="0" w:color="auto"/>
            <w:bottom w:val="none" w:sz="0" w:space="0" w:color="auto"/>
            <w:right w:val="none" w:sz="0" w:space="0" w:color="auto"/>
          </w:divBdr>
        </w:div>
        <w:div w:id="1853060078">
          <w:marLeft w:val="0"/>
          <w:marRight w:val="0"/>
          <w:marTop w:val="0"/>
          <w:marBottom w:val="0"/>
          <w:divBdr>
            <w:top w:val="none" w:sz="0" w:space="0" w:color="auto"/>
            <w:left w:val="none" w:sz="0" w:space="0" w:color="auto"/>
            <w:bottom w:val="none" w:sz="0" w:space="0" w:color="auto"/>
            <w:right w:val="none" w:sz="0" w:space="0" w:color="auto"/>
          </w:divBdr>
        </w:div>
        <w:div w:id="257566815">
          <w:marLeft w:val="0"/>
          <w:marRight w:val="0"/>
          <w:marTop w:val="0"/>
          <w:marBottom w:val="0"/>
          <w:divBdr>
            <w:top w:val="none" w:sz="0" w:space="0" w:color="auto"/>
            <w:left w:val="none" w:sz="0" w:space="0" w:color="auto"/>
            <w:bottom w:val="none" w:sz="0" w:space="0" w:color="auto"/>
            <w:right w:val="none" w:sz="0" w:space="0" w:color="auto"/>
          </w:divBdr>
        </w:div>
        <w:div w:id="1269700066">
          <w:marLeft w:val="0"/>
          <w:marRight w:val="0"/>
          <w:marTop w:val="0"/>
          <w:marBottom w:val="0"/>
          <w:divBdr>
            <w:top w:val="none" w:sz="0" w:space="0" w:color="auto"/>
            <w:left w:val="none" w:sz="0" w:space="0" w:color="auto"/>
            <w:bottom w:val="none" w:sz="0" w:space="0" w:color="auto"/>
            <w:right w:val="none" w:sz="0" w:space="0" w:color="auto"/>
          </w:divBdr>
        </w:div>
      </w:divsChild>
    </w:div>
    <w:div w:id="1833333582">
      <w:bodyDiv w:val="1"/>
      <w:marLeft w:val="0"/>
      <w:marRight w:val="0"/>
      <w:marTop w:val="0"/>
      <w:marBottom w:val="0"/>
      <w:divBdr>
        <w:top w:val="none" w:sz="0" w:space="0" w:color="auto"/>
        <w:left w:val="none" w:sz="0" w:space="0" w:color="auto"/>
        <w:bottom w:val="none" w:sz="0" w:space="0" w:color="auto"/>
        <w:right w:val="none" w:sz="0" w:space="0" w:color="auto"/>
      </w:divBdr>
      <w:divsChild>
        <w:div w:id="1330134615">
          <w:marLeft w:val="0"/>
          <w:marRight w:val="0"/>
          <w:marTop w:val="0"/>
          <w:marBottom w:val="0"/>
          <w:divBdr>
            <w:top w:val="none" w:sz="0" w:space="0" w:color="auto"/>
            <w:left w:val="none" w:sz="0" w:space="0" w:color="auto"/>
            <w:bottom w:val="none" w:sz="0" w:space="0" w:color="auto"/>
            <w:right w:val="none" w:sz="0" w:space="0" w:color="auto"/>
          </w:divBdr>
        </w:div>
        <w:div w:id="688683082">
          <w:marLeft w:val="0"/>
          <w:marRight w:val="0"/>
          <w:marTop w:val="0"/>
          <w:marBottom w:val="0"/>
          <w:divBdr>
            <w:top w:val="none" w:sz="0" w:space="0" w:color="auto"/>
            <w:left w:val="none" w:sz="0" w:space="0" w:color="auto"/>
            <w:bottom w:val="none" w:sz="0" w:space="0" w:color="auto"/>
            <w:right w:val="none" w:sz="0" w:space="0" w:color="auto"/>
          </w:divBdr>
        </w:div>
        <w:div w:id="1561358607">
          <w:marLeft w:val="0"/>
          <w:marRight w:val="0"/>
          <w:marTop w:val="0"/>
          <w:marBottom w:val="0"/>
          <w:divBdr>
            <w:top w:val="none" w:sz="0" w:space="0" w:color="auto"/>
            <w:left w:val="none" w:sz="0" w:space="0" w:color="auto"/>
            <w:bottom w:val="none" w:sz="0" w:space="0" w:color="auto"/>
            <w:right w:val="none" w:sz="0" w:space="0" w:color="auto"/>
          </w:divBdr>
        </w:div>
      </w:divsChild>
    </w:div>
    <w:div w:id="1845824171">
      <w:bodyDiv w:val="1"/>
      <w:marLeft w:val="0"/>
      <w:marRight w:val="0"/>
      <w:marTop w:val="0"/>
      <w:marBottom w:val="0"/>
      <w:divBdr>
        <w:top w:val="none" w:sz="0" w:space="0" w:color="auto"/>
        <w:left w:val="none" w:sz="0" w:space="0" w:color="auto"/>
        <w:bottom w:val="none" w:sz="0" w:space="0" w:color="auto"/>
        <w:right w:val="none" w:sz="0" w:space="0" w:color="auto"/>
      </w:divBdr>
    </w:div>
    <w:div w:id="1877038576">
      <w:bodyDiv w:val="1"/>
      <w:marLeft w:val="0"/>
      <w:marRight w:val="0"/>
      <w:marTop w:val="0"/>
      <w:marBottom w:val="0"/>
      <w:divBdr>
        <w:top w:val="none" w:sz="0" w:space="0" w:color="auto"/>
        <w:left w:val="none" w:sz="0" w:space="0" w:color="auto"/>
        <w:bottom w:val="none" w:sz="0" w:space="0" w:color="auto"/>
        <w:right w:val="none" w:sz="0" w:space="0" w:color="auto"/>
      </w:divBdr>
      <w:divsChild>
        <w:div w:id="1251114444">
          <w:marLeft w:val="0"/>
          <w:marRight w:val="0"/>
          <w:marTop w:val="0"/>
          <w:marBottom w:val="0"/>
          <w:divBdr>
            <w:top w:val="none" w:sz="0" w:space="0" w:color="auto"/>
            <w:left w:val="none" w:sz="0" w:space="0" w:color="auto"/>
            <w:bottom w:val="none" w:sz="0" w:space="0" w:color="auto"/>
            <w:right w:val="none" w:sz="0" w:space="0" w:color="auto"/>
          </w:divBdr>
          <w:divsChild>
            <w:div w:id="1075011826">
              <w:marLeft w:val="0"/>
              <w:marRight w:val="0"/>
              <w:marTop w:val="0"/>
              <w:marBottom w:val="0"/>
              <w:divBdr>
                <w:top w:val="none" w:sz="0" w:space="0" w:color="auto"/>
                <w:left w:val="none" w:sz="0" w:space="0" w:color="auto"/>
                <w:bottom w:val="none" w:sz="0" w:space="0" w:color="auto"/>
                <w:right w:val="none" w:sz="0" w:space="0" w:color="auto"/>
              </w:divBdr>
            </w:div>
          </w:divsChild>
        </w:div>
        <w:div w:id="1241257326">
          <w:marLeft w:val="0"/>
          <w:marRight w:val="0"/>
          <w:marTop w:val="0"/>
          <w:marBottom w:val="0"/>
          <w:divBdr>
            <w:top w:val="none" w:sz="0" w:space="0" w:color="auto"/>
            <w:left w:val="none" w:sz="0" w:space="0" w:color="auto"/>
            <w:bottom w:val="none" w:sz="0" w:space="0" w:color="auto"/>
            <w:right w:val="none" w:sz="0" w:space="0" w:color="auto"/>
          </w:divBdr>
          <w:divsChild>
            <w:div w:id="776681825">
              <w:marLeft w:val="0"/>
              <w:marRight w:val="0"/>
              <w:marTop w:val="0"/>
              <w:marBottom w:val="0"/>
              <w:divBdr>
                <w:top w:val="none" w:sz="0" w:space="0" w:color="auto"/>
                <w:left w:val="none" w:sz="0" w:space="0" w:color="auto"/>
                <w:bottom w:val="none" w:sz="0" w:space="0" w:color="auto"/>
                <w:right w:val="none" w:sz="0" w:space="0" w:color="auto"/>
              </w:divBdr>
            </w:div>
          </w:divsChild>
        </w:div>
        <w:div w:id="167332812">
          <w:marLeft w:val="0"/>
          <w:marRight w:val="0"/>
          <w:marTop w:val="0"/>
          <w:marBottom w:val="0"/>
          <w:divBdr>
            <w:top w:val="none" w:sz="0" w:space="0" w:color="auto"/>
            <w:left w:val="none" w:sz="0" w:space="0" w:color="auto"/>
            <w:bottom w:val="none" w:sz="0" w:space="0" w:color="auto"/>
            <w:right w:val="none" w:sz="0" w:space="0" w:color="auto"/>
          </w:divBdr>
          <w:divsChild>
            <w:div w:id="582880427">
              <w:marLeft w:val="0"/>
              <w:marRight w:val="0"/>
              <w:marTop w:val="0"/>
              <w:marBottom w:val="0"/>
              <w:divBdr>
                <w:top w:val="none" w:sz="0" w:space="0" w:color="auto"/>
                <w:left w:val="none" w:sz="0" w:space="0" w:color="auto"/>
                <w:bottom w:val="none" w:sz="0" w:space="0" w:color="auto"/>
                <w:right w:val="none" w:sz="0" w:space="0" w:color="auto"/>
              </w:divBdr>
            </w:div>
          </w:divsChild>
        </w:div>
        <w:div w:id="1664356800">
          <w:marLeft w:val="0"/>
          <w:marRight w:val="0"/>
          <w:marTop w:val="0"/>
          <w:marBottom w:val="0"/>
          <w:divBdr>
            <w:top w:val="none" w:sz="0" w:space="0" w:color="auto"/>
            <w:left w:val="none" w:sz="0" w:space="0" w:color="auto"/>
            <w:bottom w:val="none" w:sz="0" w:space="0" w:color="auto"/>
            <w:right w:val="none" w:sz="0" w:space="0" w:color="auto"/>
          </w:divBdr>
          <w:divsChild>
            <w:div w:id="1588230845">
              <w:marLeft w:val="0"/>
              <w:marRight w:val="0"/>
              <w:marTop w:val="0"/>
              <w:marBottom w:val="0"/>
              <w:divBdr>
                <w:top w:val="none" w:sz="0" w:space="0" w:color="auto"/>
                <w:left w:val="none" w:sz="0" w:space="0" w:color="auto"/>
                <w:bottom w:val="none" w:sz="0" w:space="0" w:color="auto"/>
                <w:right w:val="none" w:sz="0" w:space="0" w:color="auto"/>
              </w:divBdr>
            </w:div>
          </w:divsChild>
        </w:div>
        <w:div w:id="1943679694">
          <w:marLeft w:val="0"/>
          <w:marRight w:val="0"/>
          <w:marTop w:val="0"/>
          <w:marBottom w:val="0"/>
          <w:divBdr>
            <w:top w:val="none" w:sz="0" w:space="0" w:color="auto"/>
            <w:left w:val="none" w:sz="0" w:space="0" w:color="auto"/>
            <w:bottom w:val="none" w:sz="0" w:space="0" w:color="auto"/>
            <w:right w:val="none" w:sz="0" w:space="0" w:color="auto"/>
          </w:divBdr>
          <w:divsChild>
            <w:div w:id="2037343279">
              <w:marLeft w:val="0"/>
              <w:marRight w:val="0"/>
              <w:marTop w:val="0"/>
              <w:marBottom w:val="0"/>
              <w:divBdr>
                <w:top w:val="none" w:sz="0" w:space="0" w:color="auto"/>
                <w:left w:val="none" w:sz="0" w:space="0" w:color="auto"/>
                <w:bottom w:val="none" w:sz="0" w:space="0" w:color="auto"/>
                <w:right w:val="none" w:sz="0" w:space="0" w:color="auto"/>
              </w:divBdr>
            </w:div>
          </w:divsChild>
        </w:div>
        <w:div w:id="810442546">
          <w:marLeft w:val="0"/>
          <w:marRight w:val="0"/>
          <w:marTop w:val="0"/>
          <w:marBottom w:val="0"/>
          <w:divBdr>
            <w:top w:val="none" w:sz="0" w:space="0" w:color="auto"/>
            <w:left w:val="none" w:sz="0" w:space="0" w:color="auto"/>
            <w:bottom w:val="none" w:sz="0" w:space="0" w:color="auto"/>
            <w:right w:val="none" w:sz="0" w:space="0" w:color="auto"/>
          </w:divBdr>
          <w:divsChild>
            <w:div w:id="358547477">
              <w:marLeft w:val="0"/>
              <w:marRight w:val="0"/>
              <w:marTop w:val="0"/>
              <w:marBottom w:val="0"/>
              <w:divBdr>
                <w:top w:val="none" w:sz="0" w:space="0" w:color="auto"/>
                <w:left w:val="none" w:sz="0" w:space="0" w:color="auto"/>
                <w:bottom w:val="none" w:sz="0" w:space="0" w:color="auto"/>
                <w:right w:val="none" w:sz="0" w:space="0" w:color="auto"/>
              </w:divBdr>
            </w:div>
          </w:divsChild>
        </w:div>
        <w:div w:id="1023553667">
          <w:marLeft w:val="0"/>
          <w:marRight w:val="0"/>
          <w:marTop w:val="0"/>
          <w:marBottom w:val="0"/>
          <w:divBdr>
            <w:top w:val="none" w:sz="0" w:space="0" w:color="auto"/>
            <w:left w:val="none" w:sz="0" w:space="0" w:color="auto"/>
            <w:bottom w:val="none" w:sz="0" w:space="0" w:color="auto"/>
            <w:right w:val="none" w:sz="0" w:space="0" w:color="auto"/>
          </w:divBdr>
          <w:divsChild>
            <w:div w:id="874973119">
              <w:marLeft w:val="0"/>
              <w:marRight w:val="0"/>
              <w:marTop w:val="0"/>
              <w:marBottom w:val="0"/>
              <w:divBdr>
                <w:top w:val="none" w:sz="0" w:space="0" w:color="auto"/>
                <w:left w:val="none" w:sz="0" w:space="0" w:color="auto"/>
                <w:bottom w:val="none" w:sz="0" w:space="0" w:color="auto"/>
                <w:right w:val="none" w:sz="0" w:space="0" w:color="auto"/>
              </w:divBdr>
            </w:div>
          </w:divsChild>
        </w:div>
        <w:div w:id="232858921">
          <w:marLeft w:val="0"/>
          <w:marRight w:val="0"/>
          <w:marTop w:val="0"/>
          <w:marBottom w:val="0"/>
          <w:divBdr>
            <w:top w:val="none" w:sz="0" w:space="0" w:color="auto"/>
            <w:left w:val="none" w:sz="0" w:space="0" w:color="auto"/>
            <w:bottom w:val="none" w:sz="0" w:space="0" w:color="auto"/>
            <w:right w:val="none" w:sz="0" w:space="0" w:color="auto"/>
          </w:divBdr>
          <w:divsChild>
            <w:div w:id="673647777">
              <w:marLeft w:val="0"/>
              <w:marRight w:val="0"/>
              <w:marTop w:val="0"/>
              <w:marBottom w:val="0"/>
              <w:divBdr>
                <w:top w:val="none" w:sz="0" w:space="0" w:color="auto"/>
                <w:left w:val="none" w:sz="0" w:space="0" w:color="auto"/>
                <w:bottom w:val="none" w:sz="0" w:space="0" w:color="auto"/>
                <w:right w:val="none" w:sz="0" w:space="0" w:color="auto"/>
              </w:divBdr>
            </w:div>
          </w:divsChild>
        </w:div>
        <w:div w:id="1794516994">
          <w:marLeft w:val="0"/>
          <w:marRight w:val="0"/>
          <w:marTop w:val="0"/>
          <w:marBottom w:val="0"/>
          <w:divBdr>
            <w:top w:val="none" w:sz="0" w:space="0" w:color="auto"/>
            <w:left w:val="none" w:sz="0" w:space="0" w:color="auto"/>
            <w:bottom w:val="none" w:sz="0" w:space="0" w:color="auto"/>
            <w:right w:val="none" w:sz="0" w:space="0" w:color="auto"/>
          </w:divBdr>
          <w:divsChild>
            <w:div w:id="407921547">
              <w:marLeft w:val="0"/>
              <w:marRight w:val="0"/>
              <w:marTop w:val="0"/>
              <w:marBottom w:val="0"/>
              <w:divBdr>
                <w:top w:val="none" w:sz="0" w:space="0" w:color="auto"/>
                <w:left w:val="none" w:sz="0" w:space="0" w:color="auto"/>
                <w:bottom w:val="none" w:sz="0" w:space="0" w:color="auto"/>
                <w:right w:val="none" w:sz="0" w:space="0" w:color="auto"/>
              </w:divBdr>
            </w:div>
          </w:divsChild>
        </w:div>
        <w:div w:id="1553273943">
          <w:marLeft w:val="0"/>
          <w:marRight w:val="0"/>
          <w:marTop w:val="0"/>
          <w:marBottom w:val="0"/>
          <w:divBdr>
            <w:top w:val="none" w:sz="0" w:space="0" w:color="auto"/>
            <w:left w:val="none" w:sz="0" w:space="0" w:color="auto"/>
            <w:bottom w:val="none" w:sz="0" w:space="0" w:color="auto"/>
            <w:right w:val="none" w:sz="0" w:space="0" w:color="auto"/>
          </w:divBdr>
          <w:divsChild>
            <w:div w:id="1995571956">
              <w:marLeft w:val="0"/>
              <w:marRight w:val="0"/>
              <w:marTop w:val="0"/>
              <w:marBottom w:val="0"/>
              <w:divBdr>
                <w:top w:val="none" w:sz="0" w:space="0" w:color="auto"/>
                <w:left w:val="none" w:sz="0" w:space="0" w:color="auto"/>
                <w:bottom w:val="none" w:sz="0" w:space="0" w:color="auto"/>
                <w:right w:val="none" w:sz="0" w:space="0" w:color="auto"/>
              </w:divBdr>
            </w:div>
          </w:divsChild>
        </w:div>
        <w:div w:id="305010945">
          <w:marLeft w:val="0"/>
          <w:marRight w:val="0"/>
          <w:marTop w:val="0"/>
          <w:marBottom w:val="0"/>
          <w:divBdr>
            <w:top w:val="none" w:sz="0" w:space="0" w:color="auto"/>
            <w:left w:val="none" w:sz="0" w:space="0" w:color="auto"/>
            <w:bottom w:val="none" w:sz="0" w:space="0" w:color="auto"/>
            <w:right w:val="none" w:sz="0" w:space="0" w:color="auto"/>
          </w:divBdr>
          <w:divsChild>
            <w:div w:id="1795832853">
              <w:marLeft w:val="0"/>
              <w:marRight w:val="0"/>
              <w:marTop w:val="0"/>
              <w:marBottom w:val="0"/>
              <w:divBdr>
                <w:top w:val="none" w:sz="0" w:space="0" w:color="auto"/>
                <w:left w:val="none" w:sz="0" w:space="0" w:color="auto"/>
                <w:bottom w:val="none" w:sz="0" w:space="0" w:color="auto"/>
                <w:right w:val="none" w:sz="0" w:space="0" w:color="auto"/>
              </w:divBdr>
            </w:div>
          </w:divsChild>
        </w:div>
        <w:div w:id="826437389">
          <w:marLeft w:val="0"/>
          <w:marRight w:val="0"/>
          <w:marTop w:val="0"/>
          <w:marBottom w:val="0"/>
          <w:divBdr>
            <w:top w:val="none" w:sz="0" w:space="0" w:color="auto"/>
            <w:left w:val="none" w:sz="0" w:space="0" w:color="auto"/>
            <w:bottom w:val="none" w:sz="0" w:space="0" w:color="auto"/>
            <w:right w:val="none" w:sz="0" w:space="0" w:color="auto"/>
          </w:divBdr>
          <w:divsChild>
            <w:div w:id="1273243275">
              <w:marLeft w:val="0"/>
              <w:marRight w:val="0"/>
              <w:marTop w:val="0"/>
              <w:marBottom w:val="0"/>
              <w:divBdr>
                <w:top w:val="none" w:sz="0" w:space="0" w:color="auto"/>
                <w:left w:val="none" w:sz="0" w:space="0" w:color="auto"/>
                <w:bottom w:val="none" w:sz="0" w:space="0" w:color="auto"/>
                <w:right w:val="none" w:sz="0" w:space="0" w:color="auto"/>
              </w:divBdr>
            </w:div>
          </w:divsChild>
        </w:div>
        <w:div w:id="1158884914">
          <w:marLeft w:val="0"/>
          <w:marRight w:val="0"/>
          <w:marTop w:val="0"/>
          <w:marBottom w:val="0"/>
          <w:divBdr>
            <w:top w:val="none" w:sz="0" w:space="0" w:color="auto"/>
            <w:left w:val="none" w:sz="0" w:space="0" w:color="auto"/>
            <w:bottom w:val="none" w:sz="0" w:space="0" w:color="auto"/>
            <w:right w:val="none" w:sz="0" w:space="0" w:color="auto"/>
          </w:divBdr>
          <w:divsChild>
            <w:div w:id="1957102060">
              <w:marLeft w:val="0"/>
              <w:marRight w:val="0"/>
              <w:marTop w:val="0"/>
              <w:marBottom w:val="0"/>
              <w:divBdr>
                <w:top w:val="none" w:sz="0" w:space="0" w:color="auto"/>
                <w:left w:val="none" w:sz="0" w:space="0" w:color="auto"/>
                <w:bottom w:val="none" w:sz="0" w:space="0" w:color="auto"/>
                <w:right w:val="none" w:sz="0" w:space="0" w:color="auto"/>
              </w:divBdr>
            </w:div>
          </w:divsChild>
        </w:div>
        <w:div w:id="2104258570">
          <w:marLeft w:val="0"/>
          <w:marRight w:val="0"/>
          <w:marTop w:val="0"/>
          <w:marBottom w:val="0"/>
          <w:divBdr>
            <w:top w:val="none" w:sz="0" w:space="0" w:color="auto"/>
            <w:left w:val="none" w:sz="0" w:space="0" w:color="auto"/>
            <w:bottom w:val="none" w:sz="0" w:space="0" w:color="auto"/>
            <w:right w:val="none" w:sz="0" w:space="0" w:color="auto"/>
          </w:divBdr>
          <w:divsChild>
            <w:div w:id="1210144047">
              <w:marLeft w:val="0"/>
              <w:marRight w:val="0"/>
              <w:marTop w:val="0"/>
              <w:marBottom w:val="0"/>
              <w:divBdr>
                <w:top w:val="none" w:sz="0" w:space="0" w:color="auto"/>
                <w:left w:val="none" w:sz="0" w:space="0" w:color="auto"/>
                <w:bottom w:val="none" w:sz="0" w:space="0" w:color="auto"/>
                <w:right w:val="none" w:sz="0" w:space="0" w:color="auto"/>
              </w:divBdr>
            </w:div>
          </w:divsChild>
        </w:div>
        <w:div w:id="1378819507">
          <w:marLeft w:val="0"/>
          <w:marRight w:val="0"/>
          <w:marTop w:val="0"/>
          <w:marBottom w:val="0"/>
          <w:divBdr>
            <w:top w:val="none" w:sz="0" w:space="0" w:color="auto"/>
            <w:left w:val="none" w:sz="0" w:space="0" w:color="auto"/>
            <w:bottom w:val="none" w:sz="0" w:space="0" w:color="auto"/>
            <w:right w:val="none" w:sz="0" w:space="0" w:color="auto"/>
          </w:divBdr>
          <w:divsChild>
            <w:div w:id="1656302757">
              <w:marLeft w:val="0"/>
              <w:marRight w:val="0"/>
              <w:marTop w:val="0"/>
              <w:marBottom w:val="0"/>
              <w:divBdr>
                <w:top w:val="none" w:sz="0" w:space="0" w:color="auto"/>
                <w:left w:val="none" w:sz="0" w:space="0" w:color="auto"/>
                <w:bottom w:val="none" w:sz="0" w:space="0" w:color="auto"/>
                <w:right w:val="none" w:sz="0" w:space="0" w:color="auto"/>
              </w:divBdr>
            </w:div>
          </w:divsChild>
        </w:div>
        <w:div w:id="1249577225">
          <w:marLeft w:val="0"/>
          <w:marRight w:val="0"/>
          <w:marTop w:val="0"/>
          <w:marBottom w:val="0"/>
          <w:divBdr>
            <w:top w:val="none" w:sz="0" w:space="0" w:color="auto"/>
            <w:left w:val="none" w:sz="0" w:space="0" w:color="auto"/>
            <w:bottom w:val="none" w:sz="0" w:space="0" w:color="auto"/>
            <w:right w:val="none" w:sz="0" w:space="0" w:color="auto"/>
          </w:divBdr>
          <w:divsChild>
            <w:div w:id="1520849400">
              <w:marLeft w:val="0"/>
              <w:marRight w:val="0"/>
              <w:marTop w:val="0"/>
              <w:marBottom w:val="0"/>
              <w:divBdr>
                <w:top w:val="none" w:sz="0" w:space="0" w:color="auto"/>
                <w:left w:val="none" w:sz="0" w:space="0" w:color="auto"/>
                <w:bottom w:val="none" w:sz="0" w:space="0" w:color="auto"/>
                <w:right w:val="none" w:sz="0" w:space="0" w:color="auto"/>
              </w:divBdr>
            </w:div>
          </w:divsChild>
        </w:div>
        <w:div w:id="355624589">
          <w:marLeft w:val="0"/>
          <w:marRight w:val="0"/>
          <w:marTop w:val="0"/>
          <w:marBottom w:val="0"/>
          <w:divBdr>
            <w:top w:val="none" w:sz="0" w:space="0" w:color="auto"/>
            <w:left w:val="none" w:sz="0" w:space="0" w:color="auto"/>
            <w:bottom w:val="none" w:sz="0" w:space="0" w:color="auto"/>
            <w:right w:val="none" w:sz="0" w:space="0" w:color="auto"/>
          </w:divBdr>
          <w:divsChild>
            <w:div w:id="941569065">
              <w:marLeft w:val="0"/>
              <w:marRight w:val="0"/>
              <w:marTop w:val="0"/>
              <w:marBottom w:val="0"/>
              <w:divBdr>
                <w:top w:val="none" w:sz="0" w:space="0" w:color="auto"/>
                <w:left w:val="none" w:sz="0" w:space="0" w:color="auto"/>
                <w:bottom w:val="none" w:sz="0" w:space="0" w:color="auto"/>
                <w:right w:val="none" w:sz="0" w:space="0" w:color="auto"/>
              </w:divBdr>
            </w:div>
          </w:divsChild>
        </w:div>
        <w:div w:id="2069917193">
          <w:marLeft w:val="0"/>
          <w:marRight w:val="0"/>
          <w:marTop w:val="0"/>
          <w:marBottom w:val="0"/>
          <w:divBdr>
            <w:top w:val="none" w:sz="0" w:space="0" w:color="auto"/>
            <w:left w:val="none" w:sz="0" w:space="0" w:color="auto"/>
            <w:bottom w:val="none" w:sz="0" w:space="0" w:color="auto"/>
            <w:right w:val="none" w:sz="0" w:space="0" w:color="auto"/>
          </w:divBdr>
          <w:divsChild>
            <w:div w:id="1311397093">
              <w:marLeft w:val="0"/>
              <w:marRight w:val="0"/>
              <w:marTop w:val="0"/>
              <w:marBottom w:val="0"/>
              <w:divBdr>
                <w:top w:val="none" w:sz="0" w:space="0" w:color="auto"/>
                <w:left w:val="none" w:sz="0" w:space="0" w:color="auto"/>
                <w:bottom w:val="none" w:sz="0" w:space="0" w:color="auto"/>
                <w:right w:val="none" w:sz="0" w:space="0" w:color="auto"/>
              </w:divBdr>
            </w:div>
          </w:divsChild>
        </w:div>
        <w:div w:id="707489249">
          <w:marLeft w:val="0"/>
          <w:marRight w:val="0"/>
          <w:marTop w:val="0"/>
          <w:marBottom w:val="0"/>
          <w:divBdr>
            <w:top w:val="none" w:sz="0" w:space="0" w:color="auto"/>
            <w:left w:val="none" w:sz="0" w:space="0" w:color="auto"/>
            <w:bottom w:val="none" w:sz="0" w:space="0" w:color="auto"/>
            <w:right w:val="none" w:sz="0" w:space="0" w:color="auto"/>
          </w:divBdr>
          <w:divsChild>
            <w:div w:id="1926525924">
              <w:marLeft w:val="0"/>
              <w:marRight w:val="0"/>
              <w:marTop w:val="0"/>
              <w:marBottom w:val="0"/>
              <w:divBdr>
                <w:top w:val="none" w:sz="0" w:space="0" w:color="auto"/>
                <w:left w:val="none" w:sz="0" w:space="0" w:color="auto"/>
                <w:bottom w:val="none" w:sz="0" w:space="0" w:color="auto"/>
                <w:right w:val="none" w:sz="0" w:space="0" w:color="auto"/>
              </w:divBdr>
            </w:div>
          </w:divsChild>
        </w:div>
        <w:div w:id="827986544">
          <w:marLeft w:val="0"/>
          <w:marRight w:val="0"/>
          <w:marTop w:val="0"/>
          <w:marBottom w:val="0"/>
          <w:divBdr>
            <w:top w:val="none" w:sz="0" w:space="0" w:color="auto"/>
            <w:left w:val="none" w:sz="0" w:space="0" w:color="auto"/>
            <w:bottom w:val="none" w:sz="0" w:space="0" w:color="auto"/>
            <w:right w:val="none" w:sz="0" w:space="0" w:color="auto"/>
          </w:divBdr>
          <w:divsChild>
            <w:div w:id="1773744640">
              <w:marLeft w:val="0"/>
              <w:marRight w:val="0"/>
              <w:marTop w:val="0"/>
              <w:marBottom w:val="0"/>
              <w:divBdr>
                <w:top w:val="none" w:sz="0" w:space="0" w:color="auto"/>
                <w:left w:val="none" w:sz="0" w:space="0" w:color="auto"/>
                <w:bottom w:val="none" w:sz="0" w:space="0" w:color="auto"/>
                <w:right w:val="none" w:sz="0" w:space="0" w:color="auto"/>
              </w:divBdr>
            </w:div>
          </w:divsChild>
        </w:div>
        <w:div w:id="2031760285">
          <w:marLeft w:val="0"/>
          <w:marRight w:val="0"/>
          <w:marTop w:val="0"/>
          <w:marBottom w:val="0"/>
          <w:divBdr>
            <w:top w:val="none" w:sz="0" w:space="0" w:color="auto"/>
            <w:left w:val="none" w:sz="0" w:space="0" w:color="auto"/>
            <w:bottom w:val="none" w:sz="0" w:space="0" w:color="auto"/>
            <w:right w:val="none" w:sz="0" w:space="0" w:color="auto"/>
          </w:divBdr>
          <w:divsChild>
            <w:div w:id="1761634965">
              <w:marLeft w:val="0"/>
              <w:marRight w:val="0"/>
              <w:marTop w:val="0"/>
              <w:marBottom w:val="0"/>
              <w:divBdr>
                <w:top w:val="none" w:sz="0" w:space="0" w:color="auto"/>
                <w:left w:val="none" w:sz="0" w:space="0" w:color="auto"/>
                <w:bottom w:val="none" w:sz="0" w:space="0" w:color="auto"/>
                <w:right w:val="none" w:sz="0" w:space="0" w:color="auto"/>
              </w:divBdr>
            </w:div>
          </w:divsChild>
        </w:div>
        <w:div w:id="183054886">
          <w:marLeft w:val="0"/>
          <w:marRight w:val="0"/>
          <w:marTop w:val="0"/>
          <w:marBottom w:val="0"/>
          <w:divBdr>
            <w:top w:val="none" w:sz="0" w:space="0" w:color="auto"/>
            <w:left w:val="none" w:sz="0" w:space="0" w:color="auto"/>
            <w:bottom w:val="none" w:sz="0" w:space="0" w:color="auto"/>
            <w:right w:val="none" w:sz="0" w:space="0" w:color="auto"/>
          </w:divBdr>
          <w:divsChild>
            <w:div w:id="769541866">
              <w:marLeft w:val="0"/>
              <w:marRight w:val="0"/>
              <w:marTop w:val="0"/>
              <w:marBottom w:val="0"/>
              <w:divBdr>
                <w:top w:val="none" w:sz="0" w:space="0" w:color="auto"/>
                <w:left w:val="none" w:sz="0" w:space="0" w:color="auto"/>
                <w:bottom w:val="none" w:sz="0" w:space="0" w:color="auto"/>
                <w:right w:val="none" w:sz="0" w:space="0" w:color="auto"/>
              </w:divBdr>
            </w:div>
          </w:divsChild>
        </w:div>
        <w:div w:id="1485118684">
          <w:marLeft w:val="0"/>
          <w:marRight w:val="0"/>
          <w:marTop w:val="0"/>
          <w:marBottom w:val="0"/>
          <w:divBdr>
            <w:top w:val="none" w:sz="0" w:space="0" w:color="auto"/>
            <w:left w:val="none" w:sz="0" w:space="0" w:color="auto"/>
            <w:bottom w:val="none" w:sz="0" w:space="0" w:color="auto"/>
            <w:right w:val="none" w:sz="0" w:space="0" w:color="auto"/>
          </w:divBdr>
          <w:divsChild>
            <w:div w:id="1705981301">
              <w:marLeft w:val="0"/>
              <w:marRight w:val="0"/>
              <w:marTop w:val="0"/>
              <w:marBottom w:val="0"/>
              <w:divBdr>
                <w:top w:val="none" w:sz="0" w:space="0" w:color="auto"/>
                <w:left w:val="none" w:sz="0" w:space="0" w:color="auto"/>
                <w:bottom w:val="none" w:sz="0" w:space="0" w:color="auto"/>
                <w:right w:val="none" w:sz="0" w:space="0" w:color="auto"/>
              </w:divBdr>
            </w:div>
          </w:divsChild>
        </w:div>
        <w:div w:id="256790540">
          <w:marLeft w:val="0"/>
          <w:marRight w:val="0"/>
          <w:marTop w:val="0"/>
          <w:marBottom w:val="0"/>
          <w:divBdr>
            <w:top w:val="none" w:sz="0" w:space="0" w:color="auto"/>
            <w:left w:val="none" w:sz="0" w:space="0" w:color="auto"/>
            <w:bottom w:val="none" w:sz="0" w:space="0" w:color="auto"/>
            <w:right w:val="none" w:sz="0" w:space="0" w:color="auto"/>
          </w:divBdr>
          <w:divsChild>
            <w:div w:id="842548843">
              <w:marLeft w:val="0"/>
              <w:marRight w:val="0"/>
              <w:marTop w:val="0"/>
              <w:marBottom w:val="0"/>
              <w:divBdr>
                <w:top w:val="none" w:sz="0" w:space="0" w:color="auto"/>
                <w:left w:val="none" w:sz="0" w:space="0" w:color="auto"/>
                <w:bottom w:val="none" w:sz="0" w:space="0" w:color="auto"/>
                <w:right w:val="none" w:sz="0" w:space="0" w:color="auto"/>
              </w:divBdr>
            </w:div>
          </w:divsChild>
        </w:div>
        <w:div w:id="17901171">
          <w:marLeft w:val="0"/>
          <w:marRight w:val="0"/>
          <w:marTop w:val="0"/>
          <w:marBottom w:val="0"/>
          <w:divBdr>
            <w:top w:val="none" w:sz="0" w:space="0" w:color="auto"/>
            <w:left w:val="none" w:sz="0" w:space="0" w:color="auto"/>
            <w:bottom w:val="none" w:sz="0" w:space="0" w:color="auto"/>
            <w:right w:val="none" w:sz="0" w:space="0" w:color="auto"/>
          </w:divBdr>
          <w:divsChild>
            <w:div w:id="7220814">
              <w:marLeft w:val="0"/>
              <w:marRight w:val="0"/>
              <w:marTop w:val="0"/>
              <w:marBottom w:val="0"/>
              <w:divBdr>
                <w:top w:val="none" w:sz="0" w:space="0" w:color="auto"/>
                <w:left w:val="none" w:sz="0" w:space="0" w:color="auto"/>
                <w:bottom w:val="none" w:sz="0" w:space="0" w:color="auto"/>
                <w:right w:val="none" w:sz="0" w:space="0" w:color="auto"/>
              </w:divBdr>
            </w:div>
          </w:divsChild>
        </w:div>
        <w:div w:id="1334378970">
          <w:marLeft w:val="0"/>
          <w:marRight w:val="0"/>
          <w:marTop w:val="0"/>
          <w:marBottom w:val="0"/>
          <w:divBdr>
            <w:top w:val="none" w:sz="0" w:space="0" w:color="auto"/>
            <w:left w:val="none" w:sz="0" w:space="0" w:color="auto"/>
            <w:bottom w:val="none" w:sz="0" w:space="0" w:color="auto"/>
            <w:right w:val="none" w:sz="0" w:space="0" w:color="auto"/>
          </w:divBdr>
          <w:divsChild>
            <w:div w:id="71423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38455">
      <w:bodyDiv w:val="1"/>
      <w:marLeft w:val="0"/>
      <w:marRight w:val="0"/>
      <w:marTop w:val="0"/>
      <w:marBottom w:val="0"/>
      <w:divBdr>
        <w:top w:val="none" w:sz="0" w:space="0" w:color="auto"/>
        <w:left w:val="none" w:sz="0" w:space="0" w:color="auto"/>
        <w:bottom w:val="none" w:sz="0" w:space="0" w:color="auto"/>
        <w:right w:val="none" w:sz="0" w:space="0" w:color="auto"/>
      </w:divBdr>
    </w:div>
    <w:div w:id="1989018753">
      <w:bodyDiv w:val="1"/>
      <w:marLeft w:val="0"/>
      <w:marRight w:val="0"/>
      <w:marTop w:val="0"/>
      <w:marBottom w:val="0"/>
      <w:divBdr>
        <w:top w:val="none" w:sz="0" w:space="0" w:color="auto"/>
        <w:left w:val="none" w:sz="0" w:space="0" w:color="auto"/>
        <w:bottom w:val="none" w:sz="0" w:space="0" w:color="auto"/>
        <w:right w:val="none" w:sz="0" w:space="0" w:color="auto"/>
      </w:divBdr>
    </w:div>
    <w:div w:id="1992589293">
      <w:bodyDiv w:val="1"/>
      <w:marLeft w:val="0"/>
      <w:marRight w:val="0"/>
      <w:marTop w:val="0"/>
      <w:marBottom w:val="0"/>
      <w:divBdr>
        <w:top w:val="none" w:sz="0" w:space="0" w:color="auto"/>
        <w:left w:val="none" w:sz="0" w:space="0" w:color="auto"/>
        <w:bottom w:val="none" w:sz="0" w:space="0" w:color="auto"/>
        <w:right w:val="none" w:sz="0" w:space="0" w:color="auto"/>
      </w:divBdr>
    </w:div>
    <w:div w:id="2007128900">
      <w:bodyDiv w:val="1"/>
      <w:marLeft w:val="0"/>
      <w:marRight w:val="0"/>
      <w:marTop w:val="0"/>
      <w:marBottom w:val="0"/>
      <w:divBdr>
        <w:top w:val="none" w:sz="0" w:space="0" w:color="auto"/>
        <w:left w:val="none" w:sz="0" w:space="0" w:color="auto"/>
        <w:bottom w:val="none" w:sz="0" w:space="0" w:color="auto"/>
        <w:right w:val="none" w:sz="0" w:space="0" w:color="auto"/>
      </w:divBdr>
    </w:div>
    <w:div w:id="2021857623">
      <w:bodyDiv w:val="1"/>
      <w:marLeft w:val="0"/>
      <w:marRight w:val="0"/>
      <w:marTop w:val="0"/>
      <w:marBottom w:val="0"/>
      <w:divBdr>
        <w:top w:val="none" w:sz="0" w:space="0" w:color="auto"/>
        <w:left w:val="none" w:sz="0" w:space="0" w:color="auto"/>
        <w:bottom w:val="none" w:sz="0" w:space="0" w:color="auto"/>
        <w:right w:val="none" w:sz="0" w:space="0" w:color="auto"/>
      </w:divBdr>
    </w:div>
    <w:div w:id="2025859405">
      <w:bodyDiv w:val="1"/>
      <w:marLeft w:val="0"/>
      <w:marRight w:val="0"/>
      <w:marTop w:val="0"/>
      <w:marBottom w:val="0"/>
      <w:divBdr>
        <w:top w:val="none" w:sz="0" w:space="0" w:color="auto"/>
        <w:left w:val="none" w:sz="0" w:space="0" w:color="auto"/>
        <w:bottom w:val="none" w:sz="0" w:space="0" w:color="auto"/>
        <w:right w:val="none" w:sz="0" w:space="0" w:color="auto"/>
      </w:divBdr>
    </w:div>
    <w:div w:id="2056418396">
      <w:bodyDiv w:val="1"/>
      <w:marLeft w:val="0"/>
      <w:marRight w:val="0"/>
      <w:marTop w:val="0"/>
      <w:marBottom w:val="0"/>
      <w:divBdr>
        <w:top w:val="none" w:sz="0" w:space="0" w:color="auto"/>
        <w:left w:val="none" w:sz="0" w:space="0" w:color="auto"/>
        <w:bottom w:val="none" w:sz="0" w:space="0" w:color="auto"/>
        <w:right w:val="none" w:sz="0" w:space="0" w:color="auto"/>
      </w:divBdr>
      <w:divsChild>
        <w:div w:id="2113477712">
          <w:marLeft w:val="0"/>
          <w:marRight w:val="0"/>
          <w:marTop w:val="0"/>
          <w:marBottom w:val="0"/>
          <w:divBdr>
            <w:top w:val="none" w:sz="0" w:space="0" w:color="auto"/>
            <w:left w:val="none" w:sz="0" w:space="0" w:color="auto"/>
            <w:bottom w:val="none" w:sz="0" w:space="0" w:color="auto"/>
            <w:right w:val="none" w:sz="0" w:space="0" w:color="auto"/>
          </w:divBdr>
        </w:div>
        <w:div w:id="704016967">
          <w:marLeft w:val="0"/>
          <w:marRight w:val="0"/>
          <w:marTop w:val="0"/>
          <w:marBottom w:val="0"/>
          <w:divBdr>
            <w:top w:val="none" w:sz="0" w:space="0" w:color="auto"/>
            <w:left w:val="none" w:sz="0" w:space="0" w:color="auto"/>
            <w:bottom w:val="none" w:sz="0" w:space="0" w:color="auto"/>
            <w:right w:val="none" w:sz="0" w:space="0" w:color="auto"/>
          </w:divBdr>
        </w:div>
        <w:div w:id="1144078698">
          <w:marLeft w:val="0"/>
          <w:marRight w:val="0"/>
          <w:marTop w:val="0"/>
          <w:marBottom w:val="0"/>
          <w:divBdr>
            <w:top w:val="none" w:sz="0" w:space="0" w:color="auto"/>
            <w:left w:val="none" w:sz="0" w:space="0" w:color="auto"/>
            <w:bottom w:val="none" w:sz="0" w:space="0" w:color="auto"/>
            <w:right w:val="none" w:sz="0" w:space="0" w:color="auto"/>
          </w:divBdr>
        </w:div>
        <w:div w:id="429395904">
          <w:marLeft w:val="0"/>
          <w:marRight w:val="0"/>
          <w:marTop w:val="0"/>
          <w:marBottom w:val="0"/>
          <w:divBdr>
            <w:top w:val="none" w:sz="0" w:space="0" w:color="auto"/>
            <w:left w:val="none" w:sz="0" w:space="0" w:color="auto"/>
            <w:bottom w:val="none" w:sz="0" w:space="0" w:color="auto"/>
            <w:right w:val="none" w:sz="0" w:space="0" w:color="auto"/>
          </w:divBdr>
        </w:div>
        <w:div w:id="895817824">
          <w:marLeft w:val="0"/>
          <w:marRight w:val="0"/>
          <w:marTop w:val="0"/>
          <w:marBottom w:val="0"/>
          <w:divBdr>
            <w:top w:val="none" w:sz="0" w:space="0" w:color="auto"/>
            <w:left w:val="none" w:sz="0" w:space="0" w:color="auto"/>
            <w:bottom w:val="none" w:sz="0" w:space="0" w:color="auto"/>
            <w:right w:val="none" w:sz="0" w:space="0" w:color="auto"/>
          </w:divBdr>
        </w:div>
        <w:div w:id="732384744">
          <w:marLeft w:val="0"/>
          <w:marRight w:val="0"/>
          <w:marTop w:val="0"/>
          <w:marBottom w:val="0"/>
          <w:divBdr>
            <w:top w:val="none" w:sz="0" w:space="0" w:color="auto"/>
            <w:left w:val="none" w:sz="0" w:space="0" w:color="auto"/>
            <w:bottom w:val="none" w:sz="0" w:space="0" w:color="auto"/>
            <w:right w:val="none" w:sz="0" w:space="0" w:color="auto"/>
          </w:divBdr>
        </w:div>
        <w:div w:id="1650669839">
          <w:marLeft w:val="0"/>
          <w:marRight w:val="0"/>
          <w:marTop w:val="0"/>
          <w:marBottom w:val="0"/>
          <w:divBdr>
            <w:top w:val="none" w:sz="0" w:space="0" w:color="auto"/>
            <w:left w:val="none" w:sz="0" w:space="0" w:color="auto"/>
            <w:bottom w:val="none" w:sz="0" w:space="0" w:color="auto"/>
            <w:right w:val="none" w:sz="0" w:space="0" w:color="auto"/>
          </w:divBdr>
        </w:div>
      </w:divsChild>
    </w:div>
    <w:div w:id="2065061313">
      <w:bodyDiv w:val="1"/>
      <w:marLeft w:val="0"/>
      <w:marRight w:val="0"/>
      <w:marTop w:val="0"/>
      <w:marBottom w:val="0"/>
      <w:divBdr>
        <w:top w:val="none" w:sz="0" w:space="0" w:color="auto"/>
        <w:left w:val="none" w:sz="0" w:space="0" w:color="auto"/>
        <w:bottom w:val="none" w:sz="0" w:space="0" w:color="auto"/>
        <w:right w:val="none" w:sz="0" w:space="0" w:color="auto"/>
      </w:divBdr>
      <w:divsChild>
        <w:div w:id="53046301">
          <w:marLeft w:val="0"/>
          <w:marRight w:val="0"/>
          <w:marTop w:val="0"/>
          <w:marBottom w:val="0"/>
          <w:divBdr>
            <w:top w:val="none" w:sz="0" w:space="0" w:color="auto"/>
            <w:left w:val="none" w:sz="0" w:space="0" w:color="auto"/>
            <w:bottom w:val="none" w:sz="0" w:space="0" w:color="auto"/>
            <w:right w:val="none" w:sz="0" w:space="0" w:color="auto"/>
          </w:divBdr>
        </w:div>
        <w:div w:id="903875479">
          <w:marLeft w:val="0"/>
          <w:marRight w:val="0"/>
          <w:marTop w:val="0"/>
          <w:marBottom w:val="0"/>
          <w:divBdr>
            <w:top w:val="none" w:sz="0" w:space="0" w:color="auto"/>
            <w:left w:val="none" w:sz="0" w:space="0" w:color="auto"/>
            <w:bottom w:val="none" w:sz="0" w:space="0" w:color="auto"/>
            <w:right w:val="none" w:sz="0" w:space="0" w:color="auto"/>
          </w:divBdr>
        </w:div>
        <w:div w:id="501240695">
          <w:marLeft w:val="0"/>
          <w:marRight w:val="0"/>
          <w:marTop w:val="0"/>
          <w:marBottom w:val="0"/>
          <w:divBdr>
            <w:top w:val="none" w:sz="0" w:space="0" w:color="auto"/>
            <w:left w:val="none" w:sz="0" w:space="0" w:color="auto"/>
            <w:bottom w:val="none" w:sz="0" w:space="0" w:color="auto"/>
            <w:right w:val="none" w:sz="0" w:space="0" w:color="auto"/>
          </w:divBdr>
        </w:div>
        <w:div w:id="701783301">
          <w:marLeft w:val="0"/>
          <w:marRight w:val="0"/>
          <w:marTop w:val="0"/>
          <w:marBottom w:val="0"/>
          <w:divBdr>
            <w:top w:val="none" w:sz="0" w:space="0" w:color="auto"/>
            <w:left w:val="none" w:sz="0" w:space="0" w:color="auto"/>
            <w:bottom w:val="none" w:sz="0" w:space="0" w:color="auto"/>
            <w:right w:val="none" w:sz="0" w:space="0" w:color="auto"/>
          </w:divBdr>
        </w:div>
        <w:div w:id="527373287">
          <w:marLeft w:val="0"/>
          <w:marRight w:val="0"/>
          <w:marTop w:val="0"/>
          <w:marBottom w:val="0"/>
          <w:divBdr>
            <w:top w:val="none" w:sz="0" w:space="0" w:color="auto"/>
            <w:left w:val="none" w:sz="0" w:space="0" w:color="auto"/>
            <w:bottom w:val="none" w:sz="0" w:space="0" w:color="auto"/>
            <w:right w:val="none" w:sz="0" w:space="0" w:color="auto"/>
          </w:divBdr>
        </w:div>
        <w:div w:id="448820043">
          <w:marLeft w:val="0"/>
          <w:marRight w:val="0"/>
          <w:marTop w:val="0"/>
          <w:marBottom w:val="0"/>
          <w:divBdr>
            <w:top w:val="none" w:sz="0" w:space="0" w:color="auto"/>
            <w:left w:val="none" w:sz="0" w:space="0" w:color="auto"/>
            <w:bottom w:val="none" w:sz="0" w:space="0" w:color="auto"/>
            <w:right w:val="none" w:sz="0" w:space="0" w:color="auto"/>
          </w:divBdr>
        </w:div>
        <w:div w:id="496579234">
          <w:marLeft w:val="0"/>
          <w:marRight w:val="0"/>
          <w:marTop w:val="0"/>
          <w:marBottom w:val="0"/>
          <w:divBdr>
            <w:top w:val="none" w:sz="0" w:space="0" w:color="auto"/>
            <w:left w:val="none" w:sz="0" w:space="0" w:color="auto"/>
            <w:bottom w:val="none" w:sz="0" w:space="0" w:color="auto"/>
            <w:right w:val="none" w:sz="0" w:space="0" w:color="auto"/>
          </w:divBdr>
        </w:div>
      </w:divsChild>
    </w:div>
    <w:div w:id="2065398676">
      <w:bodyDiv w:val="1"/>
      <w:marLeft w:val="0"/>
      <w:marRight w:val="0"/>
      <w:marTop w:val="0"/>
      <w:marBottom w:val="0"/>
      <w:divBdr>
        <w:top w:val="none" w:sz="0" w:space="0" w:color="auto"/>
        <w:left w:val="none" w:sz="0" w:space="0" w:color="auto"/>
        <w:bottom w:val="none" w:sz="0" w:space="0" w:color="auto"/>
        <w:right w:val="none" w:sz="0" w:space="0" w:color="auto"/>
      </w:divBdr>
    </w:div>
    <w:div w:id="2081633383">
      <w:bodyDiv w:val="1"/>
      <w:marLeft w:val="0"/>
      <w:marRight w:val="0"/>
      <w:marTop w:val="0"/>
      <w:marBottom w:val="0"/>
      <w:divBdr>
        <w:top w:val="none" w:sz="0" w:space="0" w:color="auto"/>
        <w:left w:val="none" w:sz="0" w:space="0" w:color="auto"/>
        <w:bottom w:val="none" w:sz="0" w:space="0" w:color="auto"/>
        <w:right w:val="none" w:sz="0" w:space="0" w:color="auto"/>
      </w:divBdr>
    </w:div>
    <w:div w:id="2095123732">
      <w:bodyDiv w:val="1"/>
      <w:marLeft w:val="0"/>
      <w:marRight w:val="0"/>
      <w:marTop w:val="0"/>
      <w:marBottom w:val="0"/>
      <w:divBdr>
        <w:top w:val="none" w:sz="0" w:space="0" w:color="auto"/>
        <w:left w:val="none" w:sz="0" w:space="0" w:color="auto"/>
        <w:bottom w:val="none" w:sz="0" w:space="0" w:color="auto"/>
        <w:right w:val="none" w:sz="0" w:space="0" w:color="auto"/>
      </w:divBdr>
    </w:div>
    <w:div w:id="2104572475">
      <w:bodyDiv w:val="1"/>
      <w:marLeft w:val="0"/>
      <w:marRight w:val="0"/>
      <w:marTop w:val="0"/>
      <w:marBottom w:val="0"/>
      <w:divBdr>
        <w:top w:val="none" w:sz="0" w:space="0" w:color="auto"/>
        <w:left w:val="none" w:sz="0" w:space="0" w:color="auto"/>
        <w:bottom w:val="none" w:sz="0" w:space="0" w:color="auto"/>
        <w:right w:val="none" w:sz="0" w:space="0" w:color="auto"/>
      </w:divBdr>
    </w:div>
    <w:div w:id="212299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package" Target="embeddings/Microsoft_Visio_Drawing.vsdx"/><Relationship Id="rId26" Type="http://schemas.openxmlformats.org/officeDocument/2006/relationships/image" Target="media/image15.png"/><Relationship Id="rId39" Type="http://schemas.openxmlformats.org/officeDocument/2006/relationships/hyperlink" Target="https://comprasverdes.gob.do/" TargetMode="External"/><Relationship Id="rId21" Type="http://schemas.openxmlformats.org/officeDocument/2006/relationships/image" Target="media/image10.png"/><Relationship Id="rId34" Type="http://schemas.openxmlformats.org/officeDocument/2006/relationships/chart" Target="charts/chart1.xml"/><Relationship Id="rId42" Type="http://schemas.openxmlformats.org/officeDocument/2006/relationships/hyperlink" Target="http://www.premioemigrantedominicano.gob.do" TargetMode="External"/><Relationship Id="rId47" Type="http://schemas.openxmlformats.org/officeDocument/2006/relationships/chart" Target="charts/chart3.xml"/><Relationship Id="rId50" Type="http://schemas.openxmlformats.org/officeDocument/2006/relationships/hyperlink" Target="https://djurada.camaradecuentas.gob.do/DJP_OJO_CIUDADANO/pgReportesDJPExternos.aspx" TargetMode="External"/><Relationship Id="rId55"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image" Target="media/image18.png"/><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hyperlink" Target="https://xcumbredelasamericas.mirex.gob.do/" TargetMode="External"/><Relationship Id="rId37" Type="http://schemas.openxmlformats.org/officeDocument/2006/relationships/image" Target="media/image22.png"/><Relationship Id="rId40" Type="http://schemas.openxmlformats.org/officeDocument/2006/relationships/hyperlink" Target="http://www.311.gob.do/" TargetMode="External"/><Relationship Id="rId45" Type="http://schemas.openxmlformats.org/officeDocument/2006/relationships/hyperlink" Target="https://www.sismap.gob.do/GestionPublica/CargaEvidencia/Index/84?catchall=Ministerio-de-Relaciones-Exteriores" TargetMode="External"/><Relationship Id="rId53" Type="http://schemas.openxmlformats.org/officeDocument/2006/relationships/footer" Target="footer4.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mirex.gob.do/transparencia/organigram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hyperlink" Target="Https://consutas.contraloria.gob.do/NOBACI" TargetMode="External"/><Relationship Id="rId43" Type="http://schemas.openxmlformats.org/officeDocument/2006/relationships/hyperlink" Target="http://www.premioemigrantedominicano.gob.do" TargetMode="External"/><Relationship Id="rId48" Type="http://schemas.openxmlformats.org/officeDocument/2006/relationships/hyperlink" Target="mailto:relexteriores@mirex.gob.do" TargetMode="External"/><Relationship Id="rId56" Type="http://schemas.openxmlformats.org/officeDocument/2006/relationships/footer" Target="footer5.xml"/><Relationship Id="rId8" Type="http://schemas.openxmlformats.org/officeDocument/2006/relationships/image" Target="media/image1.png"/><Relationship Id="rId51" Type="http://schemas.openxmlformats.org/officeDocument/2006/relationships/hyperlink" Target="http://www.311.gob.do/"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8.emf"/><Relationship Id="rId25" Type="http://schemas.openxmlformats.org/officeDocument/2006/relationships/image" Target="media/image14.png"/><Relationship Id="rId33" Type="http://schemas.openxmlformats.org/officeDocument/2006/relationships/image" Target="media/image20.png"/><Relationship Id="rId38" Type="http://schemas.openxmlformats.org/officeDocument/2006/relationships/chart" Target="charts/chart2.xml"/><Relationship Id="rId46" Type="http://schemas.openxmlformats.org/officeDocument/2006/relationships/image" Target="media/image23.png"/><Relationship Id="rId20" Type="http://schemas.openxmlformats.org/officeDocument/2006/relationships/image" Target="media/image9.png"/><Relationship Id="rId41" Type="http://schemas.openxmlformats.org/officeDocument/2006/relationships/hyperlink" Target="https://observatorio.mirex.gob.do" TargetMode="External"/><Relationship Id="rId54"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fundeu.es/consulta/profesionalismo/" TargetMode="External"/><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1.png"/><Relationship Id="rId49" Type="http://schemas.openxmlformats.org/officeDocument/2006/relationships/hyperlink" Target="https://saip.gob.do/realizar-solicitud.php" TargetMode="External"/><Relationship Id="rId57"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hyperlink" Target="https://comprasverdes.gob.do/" TargetMode="External"/><Relationship Id="rId44" Type="http://schemas.openxmlformats.org/officeDocument/2006/relationships/hyperlink" Target="https://drive.google.com/file/d/1ymJE6iMjSkEQfSNw_k7tJ_wUENzqEgu5/view?usp=drive_link" TargetMode="External"/><Relationship Id="rId5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footer4.xml.rels><?xml version="1.0" encoding="UTF-8" standalone="yes"?>
<Relationships xmlns="http://schemas.openxmlformats.org/package/2006/relationships"><Relationship Id="rId1" Type="http://schemas.openxmlformats.org/officeDocument/2006/relationships/image" Target="media/image6.png"/></Relationships>
</file>

<file path=word/_rels/footer5.xml.rels><?xml version="1.0" encoding="UTF-8" standalone="yes"?>
<Relationships xmlns="http://schemas.openxmlformats.org/package/2006/relationships"><Relationship Id="rId1" Type="http://schemas.openxmlformats.org/officeDocument/2006/relationships/image" Target="media/image25.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mrx-dc-FS01\Direccion%20de%20Planificacion%20y%20Desarrollo\Departamento%20de%20Calidad%20en%20la%20Gestion%20y%20Procesos\8.%20SEGUIMIENTO,%20MEDICI&#211;N%20Y%20ANALISIS\7.%20UNIDAD%20DE%20ATENCI&#211;N%20AL%20USUARIO\2025\Report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mrx-dc-FS01\Direccion%20de%20Planificacion%20y%20Desarrollo\Departamento%20de%20Calidad%20en%20la%20Gestion%20y%20Procesos\8.%20SEGUIMIENTO,%20MEDICI&#211;N%20Y%20ANALISIS\5.%20SATISFACCI&#211;N%20DEL%20USUARIO\2025\An&#225;lisis%20de%20Datos%20ENCUESTA%20DE%20VALORACI&#211;N%20DE%20LOS%20SERVICIOS%20-2025%20VF.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Evaluación Diagnóstico CGR</c:v>
                </c:pt>
              </c:strCache>
            </c:strRef>
          </c:tx>
          <c:spPr>
            <a:solidFill>
              <a:srgbClr val="002060"/>
            </a:solidFill>
            <a:ln>
              <a:noFill/>
            </a:ln>
            <a:effectLst/>
            <a:scene3d>
              <a:camera prst="orthographicFront"/>
              <a:lightRig rig="threePt" dir="t"/>
            </a:scene3d>
            <a:sp3d>
              <a:bevelT w="190500" h="38100"/>
            </a:sp3d>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Hoja1!$A$2:$A$6</c:f>
              <c:strCache>
                <c:ptCount val="5"/>
                <c:pt idx="0">
                  <c:v>Ambiente de Control</c:v>
                </c:pt>
                <c:pt idx="1">
                  <c:v>Valoración y Administración de Riesgos</c:v>
                </c:pt>
                <c:pt idx="2">
                  <c:v>Actividades de Control</c:v>
                </c:pt>
                <c:pt idx="3">
                  <c:v>Información y Comunicación</c:v>
                </c:pt>
                <c:pt idx="4">
                  <c:v>Monitore y Evaluación </c:v>
                </c:pt>
              </c:strCache>
            </c:strRef>
          </c:cat>
          <c:val>
            <c:numRef>
              <c:f>Hoja1!$B$2:$B$6</c:f>
              <c:numCache>
                <c:formatCode>0%</c:formatCode>
                <c:ptCount val="5"/>
                <c:pt idx="0" formatCode="0.00%">
                  <c:v>0.95350000000000001</c:v>
                </c:pt>
                <c:pt idx="1">
                  <c:v>1</c:v>
                </c:pt>
                <c:pt idx="2">
                  <c:v>0.96</c:v>
                </c:pt>
                <c:pt idx="3" formatCode="0.00%">
                  <c:v>0.95450000000000002</c:v>
                </c:pt>
                <c:pt idx="4">
                  <c:v>1</c:v>
                </c:pt>
              </c:numCache>
            </c:numRef>
          </c:val>
          <c:extLst>
            <c:ext xmlns:c16="http://schemas.microsoft.com/office/drawing/2014/chart" uri="{C3380CC4-5D6E-409C-BE32-E72D297353CC}">
              <c16:uniqueId val="{00000000-6A0C-406F-A30A-3D5F8F72FF8D}"/>
            </c:ext>
          </c:extLst>
        </c:ser>
        <c:dLbls>
          <c:showLegendKey val="0"/>
          <c:showVal val="0"/>
          <c:showCatName val="0"/>
          <c:showSerName val="0"/>
          <c:showPercent val="0"/>
          <c:showBubbleSize val="0"/>
        </c:dLbls>
        <c:gapWidth val="219"/>
        <c:overlap val="-27"/>
        <c:axId val="697585136"/>
        <c:axId val="697580336"/>
      </c:barChart>
      <c:catAx>
        <c:axId val="697585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ES"/>
          </a:p>
        </c:txPr>
        <c:crossAx val="697580336"/>
        <c:crosses val="autoZero"/>
        <c:auto val="1"/>
        <c:lblAlgn val="ctr"/>
        <c:lblOffset val="100"/>
        <c:noMultiLvlLbl val="0"/>
      </c:catAx>
      <c:valAx>
        <c:axId val="697580336"/>
        <c:scaling>
          <c:orientation val="minMax"/>
          <c:min val="0.7500000000000001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ES"/>
          </a:p>
        </c:txPr>
        <c:crossAx val="697585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E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50">
          <a:solidFill>
            <a:schemeClr val="tx1">
              <a:lumMod val="50000"/>
              <a:lumOff val="50000"/>
            </a:schemeClr>
          </a:solidFill>
          <a:latin typeface="Times New Roman" panose="02020603050405020304" pitchFamily="18" charset="0"/>
          <a:cs typeface="Times New Roman" panose="02020603050405020304" pitchFamily="18" charset="0"/>
        </a:defRPr>
      </a:pPr>
      <a:endParaRPr lang="es-E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'Junio 2024'!$B$145:$B$157</c:f>
              <c:strCache>
                <c:ptCount val="13"/>
                <c:pt idx="0">
                  <c:v>META</c:v>
                </c:pt>
                <c:pt idx="1">
                  <c:v>Enero</c:v>
                </c:pt>
                <c:pt idx="2">
                  <c:v>Febrero</c:v>
                </c:pt>
                <c:pt idx="3">
                  <c:v>Marzo</c:v>
                </c:pt>
                <c:pt idx="4">
                  <c:v>Abril</c:v>
                </c:pt>
                <c:pt idx="5">
                  <c:v>Mayo</c:v>
                </c:pt>
                <c:pt idx="6">
                  <c:v>Junio</c:v>
                </c:pt>
                <c:pt idx="7">
                  <c:v>Julio</c:v>
                </c:pt>
                <c:pt idx="8">
                  <c:v>Agosto</c:v>
                </c:pt>
                <c:pt idx="9">
                  <c:v>Septiembre</c:v>
                </c:pt>
                <c:pt idx="10">
                  <c:v>Octubre</c:v>
                </c:pt>
                <c:pt idx="11">
                  <c:v>Noviembre</c:v>
                </c:pt>
                <c:pt idx="12">
                  <c:v>Diciembre</c:v>
                </c:pt>
              </c:strCache>
            </c:strRef>
          </c:cat>
          <c:val>
            <c:numRef>
              <c:f>'Junio 2024'!$C$145:$C$157</c:f>
              <c:numCache>
                <c:formatCode>0%</c:formatCode>
                <c:ptCount val="13"/>
                <c:pt idx="0">
                  <c:v>0.85</c:v>
                </c:pt>
                <c:pt idx="1">
                  <c:v>0.86</c:v>
                </c:pt>
                <c:pt idx="2">
                  <c:v>0.87</c:v>
                </c:pt>
                <c:pt idx="3">
                  <c:v>0.87</c:v>
                </c:pt>
                <c:pt idx="4">
                  <c:v>0.87</c:v>
                </c:pt>
                <c:pt idx="5">
                  <c:v>0.88</c:v>
                </c:pt>
                <c:pt idx="6">
                  <c:v>0.88</c:v>
                </c:pt>
                <c:pt idx="7">
                  <c:v>0.87</c:v>
                </c:pt>
                <c:pt idx="8">
                  <c:v>0.89</c:v>
                </c:pt>
                <c:pt idx="9">
                  <c:v>0.88</c:v>
                </c:pt>
                <c:pt idx="10">
                  <c:v>0.87</c:v>
                </c:pt>
                <c:pt idx="11">
                  <c:v>0.87</c:v>
                </c:pt>
              </c:numCache>
            </c:numRef>
          </c:val>
          <c:smooth val="0"/>
          <c:extLst>
            <c:ext xmlns:c16="http://schemas.microsoft.com/office/drawing/2014/chart" uri="{C3380CC4-5D6E-409C-BE32-E72D297353CC}">
              <c16:uniqueId val="{00000000-670B-4DB8-B756-C982297C12DE}"/>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2023755632"/>
        <c:axId val="2023756112"/>
      </c:lineChart>
      <c:catAx>
        <c:axId val="202375563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s-DO"/>
          </a:p>
        </c:txPr>
        <c:crossAx val="2023756112"/>
        <c:crosses val="autoZero"/>
        <c:auto val="1"/>
        <c:lblAlgn val="ctr"/>
        <c:lblOffset val="100"/>
        <c:noMultiLvlLbl val="0"/>
      </c:catAx>
      <c:valAx>
        <c:axId val="2023756112"/>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s-ES"/>
          </a:p>
        </c:txPr>
        <c:crossAx val="2023755632"/>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3"/>
          <c:order val="0"/>
          <c:tx>
            <c:v>NS/NS</c:v>
          </c:tx>
          <c:spPr>
            <a:solidFill>
              <a:schemeClr val="bg1">
                <a:lumMod val="50000"/>
              </a:schemeClr>
            </a:solidFill>
            <a:ln>
              <a:noFill/>
            </a:ln>
            <a:effectLst/>
            <a:sp3d/>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'[2]ANÁLISIS DE DATOS '!$A$5:$A$9</c:f>
              <c:strCache>
                <c:ptCount val="5"/>
                <c:pt idx="0">
                  <c:v>Facilidad de acceso a la plataforma</c:v>
                </c:pt>
                <c:pt idx="1">
                  <c:v>Facilidad para completar su solicitud</c:v>
                </c:pt>
                <c:pt idx="2">
                  <c:v>Tiempo de entrega del servicio</c:v>
                </c:pt>
                <c:pt idx="3">
                  <c:v>Claridad de la información sumistrada</c:v>
                </c:pt>
                <c:pt idx="4">
                  <c:v>Confianza con el servicio en línea</c:v>
                </c:pt>
              </c:strCache>
            </c:strRef>
          </c:cat>
          <c:val>
            <c:numRef>
              <c:f>'ANALISIS DE DATOS'!$E$5:$E$9</c:f>
              <c:numCache>
                <c:formatCode>0%</c:formatCode>
                <c:ptCount val="5"/>
                <c:pt idx="0">
                  <c:v>0</c:v>
                </c:pt>
                <c:pt idx="1">
                  <c:v>0</c:v>
                </c:pt>
                <c:pt idx="2">
                  <c:v>0</c:v>
                </c:pt>
                <c:pt idx="3">
                  <c:v>2.6809651474530832E-3</c:v>
                </c:pt>
                <c:pt idx="4">
                  <c:v>4.878048780487805E-2</c:v>
                </c:pt>
              </c:numCache>
            </c:numRef>
          </c:val>
          <c:extLst>
            <c:ext xmlns:c16="http://schemas.microsoft.com/office/drawing/2014/chart" uri="{C3380CC4-5D6E-409C-BE32-E72D297353CC}">
              <c16:uniqueId val="{00000000-AC9D-4F3E-AA01-A2681BA68EC9}"/>
            </c:ext>
          </c:extLst>
        </c:ser>
        <c:ser>
          <c:idx val="0"/>
          <c:order val="1"/>
          <c:tx>
            <c:v>Insatisfecho</c:v>
          </c:tx>
          <c:spPr>
            <a:solidFill>
              <a:schemeClr val="bg1">
                <a:lumMod val="85000"/>
              </a:schemeClr>
            </a:solidFill>
            <a:ln>
              <a:noFill/>
            </a:ln>
            <a:effectLst/>
            <a:sp3d/>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'[2]ANÁLISIS DE DATOS '!$A$5:$A$9</c:f>
              <c:strCache>
                <c:ptCount val="5"/>
                <c:pt idx="0">
                  <c:v>Facilidad de acceso a la plataforma</c:v>
                </c:pt>
                <c:pt idx="1">
                  <c:v>Facilidad para completar su solicitud</c:v>
                </c:pt>
                <c:pt idx="2">
                  <c:v>Tiempo de entrega del servicio</c:v>
                </c:pt>
                <c:pt idx="3">
                  <c:v>Claridad de la información sumistrada</c:v>
                </c:pt>
                <c:pt idx="4">
                  <c:v>Confianza con el servicio en línea</c:v>
                </c:pt>
              </c:strCache>
            </c:strRef>
          </c:cat>
          <c:val>
            <c:numRef>
              <c:f>'ANALISIS DE DATOS'!$B$5:$B$9</c:f>
              <c:numCache>
                <c:formatCode>0%</c:formatCode>
                <c:ptCount val="5"/>
                <c:pt idx="0">
                  <c:v>4.1467304625199361E-2</c:v>
                </c:pt>
                <c:pt idx="1">
                  <c:v>5.6451612903225805E-2</c:v>
                </c:pt>
                <c:pt idx="2">
                  <c:v>5.2910052910052907E-2</c:v>
                </c:pt>
                <c:pt idx="3">
                  <c:v>5.0938337801608578E-2</c:v>
                </c:pt>
                <c:pt idx="4">
                  <c:v>3.2520325203252036E-2</c:v>
                </c:pt>
              </c:numCache>
            </c:numRef>
          </c:val>
          <c:extLst>
            <c:ext xmlns:c16="http://schemas.microsoft.com/office/drawing/2014/chart" uri="{C3380CC4-5D6E-409C-BE32-E72D297353CC}">
              <c16:uniqueId val="{00000001-AC9D-4F3E-AA01-A2681BA68EC9}"/>
            </c:ext>
          </c:extLst>
        </c:ser>
        <c:ser>
          <c:idx val="1"/>
          <c:order val="2"/>
          <c:tx>
            <c:v>Poco satisfecho</c:v>
          </c:tx>
          <c:spPr>
            <a:solidFill>
              <a:schemeClr val="accent1">
                <a:lumMod val="60000"/>
                <a:lumOff val="40000"/>
              </a:schemeClr>
            </a:solidFill>
            <a:ln>
              <a:noFill/>
            </a:ln>
            <a:effectLst/>
            <a:sp3d/>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'[2]ANÁLISIS DE DATOS '!$A$5:$A$9</c:f>
              <c:strCache>
                <c:ptCount val="5"/>
                <c:pt idx="0">
                  <c:v>Facilidad de acceso a la plataforma</c:v>
                </c:pt>
                <c:pt idx="1">
                  <c:v>Facilidad para completar su solicitud</c:v>
                </c:pt>
                <c:pt idx="2">
                  <c:v>Tiempo de entrega del servicio</c:v>
                </c:pt>
                <c:pt idx="3">
                  <c:v>Claridad de la información sumistrada</c:v>
                </c:pt>
                <c:pt idx="4">
                  <c:v>Confianza con el servicio en línea</c:v>
                </c:pt>
              </c:strCache>
            </c:strRef>
          </c:cat>
          <c:val>
            <c:numRef>
              <c:f>'ANALISIS DE DATOS'!$C$5:$C$9</c:f>
              <c:numCache>
                <c:formatCode>0%</c:formatCode>
                <c:ptCount val="5"/>
                <c:pt idx="0">
                  <c:v>3.3492822966507178E-2</c:v>
                </c:pt>
                <c:pt idx="1">
                  <c:v>4.5698924731182797E-2</c:v>
                </c:pt>
                <c:pt idx="2">
                  <c:v>5.5555555555555552E-2</c:v>
                </c:pt>
                <c:pt idx="3">
                  <c:v>5.3619302949061663E-2</c:v>
                </c:pt>
                <c:pt idx="4">
                  <c:v>5.4200542005420058E-2</c:v>
                </c:pt>
              </c:numCache>
            </c:numRef>
          </c:val>
          <c:extLst>
            <c:ext xmlns:c16="http://schemas.microsoft.com/office/drawing/2014/chart" uri="{C3380CC4-5D6E-409C-BE32-E72D297353CC}">
              <c16:uniqueId val="{00000002-AC9D-4F3E-AA01-A2681BA68EC9}"/>
            </c:ext>
          </c:extLst>
        </c:ser>
        <c:ser>
          <c:idx val="2"/>
          <c:order val="3"/>
          <c:tx>
            <c:v>Satisfecho</c:v>
          </c:tx>
          <c:spPr>
            <a:solidFill>
              <a:schemeClr val="accent1">
                <a:lumMod val="50000"/>
              </a:schemeClr>
            </a:solidFill>
            <a:ln>
              <a:noFill/>
            </a:ln>
            <a:effectLst/>
            <a:sp3d/>
          </c:spPr>
          <c:invertIfNegative val="0"/>
          <c:dLbls>
            <c:dLbl>
              <c:idx val="0"/>
              <c:layout>
                <c:manualLayout>
                  <c:x val="0"/>
                  <c:y val="-3.35139303158305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C9D-4F3E-AA01-A2681BA68EC9}"/>
                </c:ext>
              </c:extLst>
            </c:dLbl>
            <c:dLbl>
              <c:idx val="1"/>
              <c:layout>
                <c:manualLayout>
                  <c:x val="3.0333157186062274E-3"/>
                  <c:y val="-2.3459751221081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C9D-4F3E-AA01-A2681BA68EC9}"/>
                </c:ext>
              </c:extLst>
            </c:dLbl>
            <c:dLbl>
              <c:idx val="2"/>
              <c:layout>
                <c:manualLayout>
                  <c:x val="6.0666314372124549E-3"/>
                  <c:y val="-2.34597512210813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C9D-4F3E-AA01-A2681BA68EC9}"/>
                </c:ext>
              </c:extLst>
            </c:dLbl>
            <c:dLbl>
              <c:idx val="3"/>
              <c:layout>
                <c:manualLayout>
                  <c:x val="-1.1122029152259654E-16"/>
                  <c:y val="-2.34597512210813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C9D-4F3E-AA01-A2681BA68EC9}"/>
                </c:ext>
              </c:extLst>
            </c:dLbl>
            <c:dLbl>
              <c:idx val="4"/>
              <c:layout>
                <c:manualLayout>
                  <c:x val="3.033315718606116E-3"/>
                  <c:y val="-2.34597512210813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C9D-4F3E-AA01-A2681BA68EC9}"/>
                </c:ext>
              </c:extLst>
            </c:dLbl>
            <c:spPr>
              <a:noFill/>
              <a:ln>
                <a:noFill/>
              </a:ln>
              <a:effectLst/>
            </c:spPr>
            <c:txPr>
              <a:bodyPr rot="0" spcFirstLastPara="1" vertOverflow="ellipsis" vert="horz" wrap="square" anchor="ctr" anchorCtr="1"/>
              <a:lstStyle/>
              <a:p>
                <a:pPr>
                  <a:defRPr sz="800" b="0" i="0" u="none" strike="noStrike" kern="120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'[2]ANÁLISIS DE DATOS '!$A$5:$A$9</c:f>
              <c:strCache>
                <c:ptCount val="5"/>
                <c:pt idx="0">
                  <c:v>Facilidad de acceso a la plataforma</c:v>
                </c:pt>
                <c:pt idx="1">
                  <c:v>Facilidad para completar su solicitud</c:v>
                </c:pt>
                <c:pt idx="2">
                  <c:v>Tiempo de entrega del servicio</c:v>
                </c:pt>
                <c:pt idx="3">
                  <c:v>Claridad de la información sumistrada</c:v>
                </c:pt>
                <c:pt idx="4">
                  <c:v>Confianza con el servicio en línea</c:v>
                </c:pt>
              </c:strCache>
            </c:strRef>
          </c:cat>
          <c:val>
            <c:numRef>
              <c:f>'ANALISIS DE DATOS'!$D$5:$D$9</c:f>
              <c:numCache>
                <c:formatCode>0%</c:formatCode>
                <c:ptCount val="5"/>
                <c:pt idx="0">
                  <c:v>0.92503987240829344</c:v>
                </c:pt>
                <c:pt idx="1">
                  <c:v>0.89784946236559138</c:v>
                </c:pt>
                <c:pt idx="2">
                  <c:v>0.89153439153439151</c:v>
                </c:pt>
                <c:pt idx="3">
                  <c:v>0.89276139410187672</c:v>
                </c:pt>
                <c:pt idx="4">
                  <c:v>0.8644986449864499</c:v>
                </c:pt>
              </c:numCache>
            </c:numRef>
          </c:val>
          <c:extLst>
            <c:ext xmlns:c16="http://schemas.microsoft.com/office/drawing/2014/chart" uri="{C3380CC4-5D6E-409C-BE32-E72D297353CC}">
              <c16:uniqueId val="{00000008-AC9D-4F3E-AA01-A2681BA68EC9}"/>
            </c:ext>
          </c:extLst>
        </c:ser>
        <c:dLbls>
          <c:showLegendKey val="0"/>
          <c:showVal val="1"/>
          <c:showCatName val="0"/>
          <c:showSerName val="0"/>
          <c:showPercent val="0"/>
          <c:showBubbleSize val="0"/>
        </c:dLbls>
        <c:gapWidth val="150"/>
        <c:shape val="box"/>
        <c:axId val="132969071"/>
        <c:axId val="132970031"/>
        <c:axId val="1186676847"/>
      </c:bar3DChart>
      <c:catAx>
        <c:axId val="132969071"/>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s-DO"/>
          </a:p>
        </c:txPr>
        <c:crossAx val="132970031"/>
        <c:crosses val="autoZero"/>
        <c:auto val="1"/>
        <c:lblAlgn val="ctr"/>
        <c:lblOffset val="100"/>
        <c:noMultiLvlLbl val="0"/>
      </c:catAx>
      <c:valAx>
        <c:axId val="132970031"/>
        <c:scaling>
          <c:orientation val="minMax"/>
        </c:scaling>
        <c:delete val="0"/>
        <c:axPos val="l"/>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s-DO"/>
          </a:p>
        </c:txPr>
        <c:crossAx val="132969071"/>
        <c:crosses val="autoZero"/>
        <c:crossBetween val="between"/>
      </c:valAx>
      <c:serAx>
        <c:axId val="1186676847"/>
        <c:scaling>
          <c:orientation val="minMax"/>
        </c:scaling>
        <c:delete val="1"/>
        <c:axPos val="b"/>
        <c:majorTickMark val="out"/>
        <c:minorTickMark val="none"/>
        <c:tickLblPos val="nextTo"/>
        <c:crossAx val="132970031"/>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solidFill>
            <a:schemeClr val="bg2">
              <a:lumMod val="50000"/>
            </a:schemeClr>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ADAF7-FCAF-44A2-94F7-B00BF6A37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170</Pages>
  <Words>41450</Words>
  <Characters>227980</Characters>
  <Application>Microsoft Office Word</Application>
  <DocSecurity>0</DocSecurity>
  <Lines>1899</Lines>
  <Paragraphs>537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M. Díaz</dc:creator>
  <cp:keywords/>
  <dc:description/>
  <cp:lastModifiedBy>Marleni Emilia Ferreras Ferreras</cp:lastModifiedBy>
  <cp:revision>46</cp:revision>
  <cp:lastPrinted>2023-07-20T14:30:00Z</cp:lastPrinted>
  <dcterms:created xsi:type="dcterms:W3CDTF">2025-12-19T19:09:00Z</dcterms:created>
  <dcterms:modified xsi:type="dcterms:W3CDTF">2025-12-22T14:11:00Z</dcterms:modified>
</cp:coreProperties>
</file>