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739AA896" w:rsidR="008D7F4E" w:rsidRPr="00252895" w:rsidRDefault="00E834B5" w:rsidP="008D7F4E">
      <w:r w:rsidRPr="00BE68BE">
        <w:rPr>
          <w:noProof/>
          <w:color w:val="D5B788"/>
        </w:rPr>
        <w:drawing>
          <wp:anchor distT="0" distB="0" distL="114300" distR="114300" simplePos="0" relativeHeight="251658262" behindDoc="0" locked="0" layoutInCell="1" allowOverlap="1" wp14:anchorId="7ECC3BD4" wp14:editId="5E5EED00">
            <wp:simplePos x="0" y="0"/>
            <wp:positionH relativeFrom="column">
              <wp:posOffset>2432814</wp:posOffset>
            </wp:positionH>
            <wp:positionV relativeFrom="paragraph">
              <wp:posOffset>0</wp:posOffset>
            </wp:positionV>
            <wp:extent cx="1280160" cy="1207135"/>
            <wp:effectExtent l="0" t="0" r="0" b="0"/>
            <wp:wrapSquare wrapText="bothSides"/>
            <wp:docPr id="181245358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0" cy="1207135"/>
                    </a:xfrm>
                    <a:prstGeom prst="rect">
                      <a:avLst/>
                    </a:prstGeom>
                  </pic:spPr>
                </pic:pic>
              </a:graphicData>
            </a:graphic>
          </wp:anchor>
        </w:drawing>
      </w:r>
    </w:p>
    <w:p w14:paraId="24A9A258" w14:textId="3DC24FC8" w:rsidR="008D7F4E" w:rsidRPr="00252895" w:rsidRDefault="008D7F4E" w:rsidP="008D7F4E"/>
    <w:p w14:paraId="1AC5E2C3" w14:textId="77777777" w:rsidR="008D7F4E" w:rsidRPr="00252895" w:rsidRDefault="008D7F4E" w:rsidP="008D7F4E"/>
    <w:p w14:paraId="34990FAF" w14:textId="52B5DA41" w:rsidR="008D7F4E" w:rsidRPr="00252895" w:rsidRDefault="008D7F4E" w:rsidP="008D7F4E"/>
    <w:p w14:paraId="6EFB72EE" w14:textId="272B2AD6" w:rsidR="008D7F4E" w:rsidRPr="00252895" w:rsidRDefault="008D7F4E" w:rsidP="008D7F4E"/>
    <w:p w14:paraId="071FCCAE" w14:textId="759B330B" w:rsidR="008D7F4E" w:rsidRPr="00252895" w:rsidRDefault="00A63A00" w:rsidP="008D7F4E">
      <w:r w:rsidRPr="00252895">
        <w:rPr>
          <w:noProof/>
        </w:rPr>
        <mc:AlternateContent>
          <mc:Choice Requires="wps">
            <w:drawing>
              <wp:anchor distT="0" distB="0" distL="114300" distR="114300" simplePos="0" relativeHeight="251658247"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CB4BBD" w:rsidRDefault="008D7F4E" w:rsidP="00D13493">
                            <w:pPr>
                              <w:spacing w:before="20"/>
                              <w:ind w:left="14"/>
                              <w:jc w:val="center"/>
                              <w:rPr>
                                <w:b/>
                                <w:bCs/>
                                <w:color w:val="D5B788"/>
                                <w:spacing w:val="9"/>
                                <w:kern w:val="24"/>
                                <w:sz w:val="20"/>
                                <w:szCs w:val="20"/>
                              </w:rPr>
                            </w:pPr>
                            <w:bookmarkStart w:id="0" w:name="_Hlk183427810"/>
                            <w:bookmarkEnd w:id="0"/>
                            <w:r w:rsidRPr="00CB4BBD">
                              <w:rPr>
                                <w:b/>
                                <w:bCs/>
                                <w:color w:val="D5B788"/>
                                <w:spacing w:val="9"/>
                                <w:kern w:val="24"/>
                                <w:sz w:val="20"/>
                                <w:szCs w:val="20"/>
                              </w:rPr>
                              <w:t>REPÚBLICA</w:t>
                            </w:r>
                            <w:r w:rsidRPr="00CB4BBD">
                              <w:rPr>
                                <w:b/>
                                <w:bCs/>
                                <w:color w:val="D5B788"/>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CB4BBD" w:rsidRDefault="008D7F4E" w:rsidP="00D13493">
                      <w:pPr>
                        <w:spacing w:before="20"/>
                        <w:ind w:left="14"/>
                        <w:jc w:val="center"/>
                        <w:rPr>
                          <w:b/>
                          <w:bCs/>
                          <w:color w:val="D5B788"/>
                          <w:spacing w:val="9"/>
                          <w:kern w:val="24"/>
                          <w:sz w:val="20"/>
                          <w:szCs w:val="20"/>
                        </w:rPr>
                      </w:pPr>
                      <w:bookmarkStart w:id="1" w:name="_Hlk183427810"/>
                      <w:bookmarkEnd w:id="1"/>
                      <w:r w:rsidRPr="00CB4BBD">
                        <w:rPr>
                          <w:b/>
                          <w:bCs/>
                          <w:color w:val="D5B788"/>
                          <w:spacing w:val="9"/>
                          <w:kern w:val="24"/>
                          <w:sz w:val="20"/>
                          <w:szCs w:val="20"/>
                        </w:rPr>
                        <w:t>REPÚBLICA</w:t>
                      </w:r>
                      <w:r w:rsidRPr="00CB4BBD">
                        <w:rPr>
                          <w:b/>
                          <w:bCs/>
                          <w:color w:val="D5B788"/>
                          <w:spacing w:val="11"/>
                          <w:kern w:val="24"/>
                          <w:sz w:val="20"/>
                          <w:szCs w:val="20"/>
                        </w:rPr>
                        <w:t xml:space="preserve"> DOMINICANA</w:t>
                      </w:r>
                    </w:p>
                  </w:txbxContent>
                </v:textbox>
              </v:shape>
            </w:pict>
          </mc:Fallback>
        </mc:AlternateContent>
      </w:r>
    </w:p>
    <w:p w14:paraId="69FBF6B1" w14:textId="7ADAC71B" w:rsidR="008D7F4E" w:rsidRPr="00CB4BBD" w:rsidRDefault="008D7F4E" w:rsidP="008D7F4E">
      <w:pPr>
        <w:rPr>
          <w:color w:val="D5B788"/>
        </w:rPr>
      </w:pPr>
    </w:p>
    <w:p w14:paraId="0233C915" w14:textId="77777777" w:rsidR="008D7F4E" w:rsidRPr="00CB4BBD" w:rsidRDefault="008D7F4E" w:rsidP="008D7F4E">
      <w:pPr>
        <w:rPr>
          <w:color w:val="D5B788"/>
        </w:rPr>
      </w:pPr>
    </w:p>
    <w:p w14:paraId="274DCED8" w14:textId="2521D0D9" w:rsidR="004F2DD5" w:rsidRPr="00CB4BBD" w:rsidRDefault="00C92BF6" w:rsidP="004F2DD5">
      <w:pPr>
        <w:rPr>
          <w:b/>
          <w:bCs/>
        </w:rPr>
      </w:pPr>
      <w:r w:rsidRPr="00CB4BBD">
        <w:rPr>
          <w:noProof/>
          <w:color w:val="D5B788"/>
        </w:rPr>
        <mc:AlternateContent>
          <mc:Choice Requires="wps">
            <w:drawing>
              <wp:anchor distT="0" distB="0" distL="114300" distR="114300" simplePos="0" relativeHeight="251658246" behindDoc="0" locked="0" layoutInCell="1" allowOverlap="1" wp14:anchorId="6B2EB822" wp14:editId="78D1B405">
                <wp:simplePos x="0" y="0"/>
                <wp:positionH relativeFrom="column">
                  <wp:posOffset>2424772</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CBE6F69" w:rsidR="008D7F4E" w:rsidRPr="00C02E35" w:rsidRDefault="008D7F4E" w:rsidP="00E82327">
                            <w:pPr>
                              <w:spacing w:before="20"/>
                              <w:ind w:left="14"/>
                              <w:jc w:val="center"/>
                              <w:rPr>
                                <w:b/>
                                <w:bCs/>
                                <w:color w:val="D5B788"/>
                                <w:spacing w:val="74"/>
                                <w:kern w:val="24"/>
                                <w:sz w:val="28"/>
                                <w:szCs w:val="28"/>
                              </w:rPr>
                            </w:pPr>
                            <w:r w:rsidRPr="00C02E35">
                              <w:rPr>
                                <w:b/>
                                <w:bCs/>
                                <w:color w:val="D5B788"/>
                                <w:spacing w:val="74"/>
                                <w:kern w:val="24"/>
                                <w:sz w:val="28"/>
                                <w:szCs w:val="28"/>
                              </w:rPr>
                              <w:t>AÑ</w:t>
                            </w:r>
                            <w:r w:rsidRPr="00C02E35">
                              <w:rPr>
                                <w:b/>
                                <w:bCs/>
                                <w:color w:val="D5B788"/>
                                <w:spacing w:val="37"/>
                                <w:kern w:val="24"/>
                                <w:sz w:val="28"/>
                                <w:szCs w:val="28"/>
                              </w:rPr>
                              <w:t>O</w:t>
                            </w:r>
                            <w:r w:rsidRPr="00C02E35">
                              <w:rPr>
                                <w:b/>
                                <w:bCs/>
                                <w:color w:val="D5B788"/>
                                <w:spacing w:val="74"/>
                                <w:kern w:val="24"/>
                                <w:sz w:val="28"/>
                                <w:szCs w:val="28"/>
                              </w:rPr>
                              <w:t xml:space="preserve"> </w:t>
                            </w:r>
                            <w:r w:rsidRPr="00C02E35">
                              <w:rPr>
                                <w:b/>
                                <w:bCs/>
                                <w:color w:val="D5B788"/>
                                <w:spacing w:val="68"/>
                                <w:kern w:val="24"/>
                                <w:sz w:val="28"/>
                                <w:szCs w:val="28"/>
                              </w:rPr>
                              <w:t>2</w:t>
                            </w:r>
                            <w:r w:rsidRPr="00C02E35">
                              <w:rPr>
                                <w:b/>
                                <w:bCs/>
                                <w:color w:val="D5B788"/>
                                <w:spacing w:val="28"/>
                                <w:kern w:val="24"/>
                                <w:sz w:val="28"/>
                                <w:szCs w:val="28"/>
                              </w:rPr>
                              <w:t>0</w:t>
                            </w:r>
                            <w:r w:rsidRPr="00C02E35">
                              <w:rPr>
                                <w:b/>
                                <w:bCs/>
                                <w:color w:val="D5B788"/>
                                <w:spacing w:val="-23"/>
                                <w:kern w:val="24"/>
                                <w:sz w:val="28"/>
                                <w:szCs w:val="28"/>
                              </w:rPr>
                              <w:t xml:space="preserve"> </w:t>
                            </w:r>
                            <w:r w:rsidRPr="00C02E35">
                              <w:rPr>
                                <w:b/>
                                <w:bCs/>
                                <w:color w:val="D5B788"/>
                                <w:spacing w:val="68"/>
                                <w:kern w:val="24"/>
                                <w:sz w:val="28"/>
                                <w:szCs w:val="28"/>
                              </w:rPr>
                              <w:t>2</w:t>
                            </w:r>
                            <w:r w:rsidR="0036138A" w:rsidRPr="00C02E35">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0.95pt;margin-top:220.7pt;width:95.35pt;height:24.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" filled="f" stroked="f">
                <v:textbox inset="0,1pt,0,0">
                  <w:txbxContent>
                    <w:p w14:paraId="50ABDE0F" w14:textId="3CBE6F69" w:rsidR="008D7F4E" w:rsidRPr="00C02E35" w:rsidRDefault="008D7F4E" w:rsidP="00E82327">
                      <w:pPr>
                        <w:spacing w:before="20"/>
                        <w:ind w:left="14"/>
                        <w:jc w:val="center"/>
                        <w:rPr>
                          <w:b/>
                          <w:bCs/>
                          <w:color w:val="D5B788"/>
                          <w:spacing w:val="74"/>
                          <w:kern w:val="24"/>
                          <w:sz w:val="28"/>
                          <w:szCs w:val="28"/>
                        </w:rPr>
                      </w:pPr>
                      <w:r w:rsidRPr="00C02E35">
                        <w:rPr>
                          <w:b/>
                          <w:bCs/>
                          <w:color w:val="D5B788"/>
                          <w:spacing w:val="74"/>
                          <w:kern w:val="24"/>
                          <w:sz w:val="28"/>
                          <w:szCs w:val="28"/>
                        </w:rPr>
                        <w:t>AÑ</w:t>
                      </w:r>
                      <w:r w:rsidRPr="00C02E35">
                        <w:rPr>
                          <w:b/>
                          <w:bCs/>
                          <w:color w:val="D5B788"/>
                          <w:spacing w:val="37"/>
                          <w:kern w:val="24"/>
                          <w:sz w:val="28"/>
                          <w:szCs w:val="28"/>
                        </w:rPr>
                        <w:t>O</w:t>
                      </w:r>
                      <w:r w:rsidRPr="00C02E35">
                        <w:rPr>
                          <w:b/>
                          <w:bCs/>
                          <w:color w:val="D5B788"/>
                          <w:spacing w:val="74"/>
                          <w:kern w:val="24"/>
                          <w:sz w:val="28"/>
                          <w:szCs w:val="28"/>
                        </w:rPr>
                        <w:t xml:space="preserve"> </w:t>
                      </w:r>
                      <w:r w:rsidRPr="00C02E35">
                        <w:rPr>
                          <w:b/>
                          <w:bCs/>
                          <w:color w:val="D5B788"/>
                          <w:spacing w:val="68"/>
                          <w:kern w:val="24"/>
                          <w:sz w:val="28"/>
                          <w:szCs w:val="28"/>
                        </w:rPr>
                        <w:t>2</w:t>
                      </w:r>
                      <w:r w:rsidRPr="00C02E35">
                        <w:rPr>
                          <w:b/>
                          <w:bCs/>
                          <w:color w:val="D5B788"/>
                          <w:spacing w:val="28"/>
                          <w:kern w:val="24"/>
                          <w:sz w:val="28"/>
                          <w:szCs w:val="28"/>
                        </w:rPr>
                        <w:t>0</w:t>
                      </w:r>
                      <w:r w:rsidRPr="00C02E35">
                        <w:rPr>
                          <w:b/>
                          <w:bCs/>
                          <w:color w:val="D5B788"/>
                          <w:spacing w:val="-23"/>
                          <w:kern w:val="24"/>
                          <w:sz w:val="28"/>
                          <w:szCs w:val="28"/>
                        </w:rPr>
                        <w:t xml:space="preserve"> </w:t>
                      </w:r>
                      <w:r w:rsidRPr="00C02E35">
                        <w:rPr>
                          <w:b/>
                          <w:bCs/>
                          <w:color w:val="D5B788"/>
                          <w:spacing w:val="68"/>
                          <w:kern w:val="24"/>
                          <w:sz w:val="28"/>
                          <w:szCs w:val="28"/>
                        </w:rPr>
                        <w:t>2</w:t>
                      </w:r>
                      <w:r w:rsidR="0036138A" w:rsidRPr="00C02E35">
                        <w:rPr>
                          <w:b/>
                          <w:bCs/>
                          <w:color w:val="D5B788"/>
                          <w:spacing w:val="68"/>
                          <w:kern w:val="24"/>
                          <w:sz w:val="28"/>
                          <w:szCs w:val="28"/>
                        </w:rPr>
                        <w:t>5</w:t>
                      </w:r>
                    </w:p>
                  </w:txbxContent>
                </v:textbox>
              </v:shape>
            </w:pict>
          </mc:Fallback>
        </mc:AlternateContent>
      </w:r>
      <w:r w:rsidR="0035429F" w:rsidRPr="00CB4BBD">
        <w:rPr>
          <w:noProof/>
          <w:color w:val="D5B788"/>
        </w:rPr>
        <mc:AlternateContent>
          <mc:Choice Requires="wps">
            <w:drawing>
              <wp:anchor distT="4294967295" distB="4294967295" distL="114300" distR="114300" simplePos="0" relativeHeight="251658250"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8947D5"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CB4BBD">
        <w:rPr>
          <w:noProof/>
          <w:color w:val="D5B788"/>
        </w:rPr>
        <mc:AlternateContent>
          <mc:Choice Requires="wps">
            <w:drawing>
              <wp:anchor distT="0" distB="0" distL="114300" distR="114300" simplePos="0" relativeHeight="251658245"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B42CAE" w:rsidRDefault="00654164" w:rsidP="00654164">
                            <w:pPr>
                              <w:spacing w:after="0"/>
                              <w:jc w:val="center"/>
                              <w:rPr>
                                <w:b/>
                                <w:bCs/>
                                <w:color w:val="D5B788"/>
                                <w:spacing w:val="60"/>
                                <w:kern w:val="24"/>
                                <w:sz w:val="56"/>
                                <w:szCs w:val="56"/>
                              </w:rPr>
                            </w:pPr>
                            <w:r w:rsidRPr="00B42CAE">
                              <w:rPr>
                                <w:b/>
                                <w:bCs/>
                                <w:color w:val="D5B788"/>
                                <w:spacing w:val="60"/>
                                <w:kern w:val="24"/>
                                <w:sz w:val="56"/>
                                <w:szCs w:val="56"/>
                              </w:rPr>
                              <w:t xml:space="preserve">MEMORIA </w:t>
                            </w:r>
                          </w:p>
                          <w:p w14:paraId="79797032" w14:textId="32E93242" w:rsidR="00654164" w:rsidRPr="00B42CAE" w:rsidRDefault="00654164" w:rsidP="00654164">
                            <w:pPr>
                              <w:spacing w:after="0"/>
                              <w:jc w:val="center"/>
                              <w:rPr>
                                <w:b/>
                                <w:bCs/>
                                <w:color w:val="D5B788"/>
                                <w:spacing w:val="60"/>
                                <w:kern w:val="24"/>
                                <w:sz w:val="56"/>
                                <w:szCs w:val="56"/>
                              </w:rPr>
                            </w:pPr>
                            <w:r w:rsidRPr="00B42CAE">
                              <w:rPr>
                                <w:b/>
                                <w:bCs/>
                                <w:color w:val="D5B788"/>
                                <w:spacing w:val="60"/>
                                <w:kern w:val="24"/>
                                <w:sz w:val="56"/>
                                <w:szCs w:val="56"/>
                              </w:rPr>
                              <w:t>INSTITUCIO</w:t>
                            </w:r>
                            <w:r w:rsidR="00680239" w:rsidRPr="00B42CAE">
                              <w:rPr>
                                <w:b/>
                                <w:bCs/>
                                <w:color w:val="D5B788"/>
                                <w:spacing w:val="60"/>
                                <w:kern w:val="24"/>
                                <w:sz w:val="56"/>
                                <w:szCs w:val="56"/>
                              </w:rPr>
                              <w:t>N</w:t>
                            </w:r>
                            <w:r w:rsidRPr="00B42CAE">
                              <w:rPr>
                                <w:b/>
                                <w:bCs/>
                                <w:color w:val="D5B788"/>
                                <w:spacing w:val="60"/>
                                <w:kern w:val="24"/>
                                <w:sz w:val="56"/>
                                <w:szCs w:val="56"/>
                              </w:rPr>
                              <w:t>AL</w:t>
                            </w:r>
                          </w:p>
                          <w:p w14:paraId="0C3AA7DD" w14:textId="4D898DC8" w:rsidR="008D7F4E" w:rsidRPr="00252895"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B42CAE" w:rsidRDefault="00654164" w:rsidP="00654164">
                      <w:pPr>
                        <w:spacing w:after="0"/>
                        <w:jc w:val="center"/>
                        <w:rPr>
                          <w:b/>
                          <w:bCs/>
                          <w:color w:val="D5B788"/>
                          <w:spacing w:val="60"/>
                          <w:kern w:val="24"/>
                          <w:sz w:val="56"/>
                          <w:szCs w:val="56"/>
                        </w:rPr>
                      </w:pPr>
                      <w:r w:rsidRPr="00B42CAE">
                        <w:rPr>
                          <w:b/>
                          <w:bCs/>
                          <w:color w:val="D5B788"/>
                          <w:spacing w:val="60"/>
                          <w:kern w:val="24"/>
                          <w:sz w:val="56"/>
                          <w:szCs w:val="56"/>
                        </w:rPr>
                        <w:t xml:space="preserve">MEMORIA </w:t>
                      </w:r>
                    </w:p>
                    <w:p w14:paraId="79797032" w14:textId="32E93242" w:rsidR="00654164" w:rsidRPr="00B42CAE" w:rsidRDefault="00654164" w:rsidP="00654164">
                      <w:pPr>
                        <w:spacing w:after="0"/>
                        <w:jc w:val="center"/>
                        <w:rPr>
                          <w:b/>
                          <w:bCs/>
                          <w:color w:val="D5B788"/>
                          <w:spacing w:val="60"/>
                          <w:kern w:val="24"/>
                          <w:sz w:val="56"/>
                          <w:szCs w:val="56"/>
                        </w:rPr>
                      </w:pPr>
                      <w:r w:rsidRPr="00B42CAE">
                        <w:rPr>
                          <w:b/>
                          <w:bCs/>
                          <w:color w:val="D5B788"/>
                          <w:spacing w:val="60"/>
                          <w:kern w:val="24"/>
                          <w:sz w:val="56"/>
                          <w:szCs w:val="56"/>
                        </w:rPr>
                        <w:t>INSTITUCIO</w:t>
                      </w:r>
                      <w:r w:rsidR="00680239" w:rsidRPr="00B42CAE">
                        <w:rPr>
                          <w:b/>
                          <w:bCs/>
                          <w:color w:val="D5B788"/>
                          <w:spacing w:val="60"/>
                          <w:kern w:val="24"/>
                          <w:sz w:val="56"/>
                          <w:szCs w:val="56"/>
                        </w:rPr>
                        <w:t>N</w:t>
                      </w:r>
                      <w:r w:rsidRPr="00B42CAE">
                        <w:rPr>
                          <w:b/>
                          <w:bCs/>
                          <w:color w:val="D5B788"/>
                          <w:spacing w:val="60"/>
                          <w:kern w:val="24"/>
                          <w:sz w:val="56"/>
                          <w:szCs w:val="56"/>
                        </w:rPr>
                        <w:t>AL</w:t>
                      </w:r>
                    </w:p>
                    <w:p w14:paraId="0C3AA7DD" w14:textId="4D898DC8" w:rsidR="008D7F4E" w:rsidRPr="00252895" w:rsidRDefault="008D7F4E" w:rsidP="008D7F4E">
                      <w:pPr>
                        <w:spacing w:after="0"/>
                        <w:jc w:val="center"/>
                        <w:rPr>
                          <w:b/>
                          <w:bCs/>
                          <w:color w:val="D5B788"/>
                          <w:spacing w:val="60"/>
                          <w:kern w:val="24"/>
                          <w:sz w:val="56"/>
                          <w:szCs w:val="56"/>
                        </w:rPr>
                      </w:pPr>
                    </w:p>
                  </w:txbxContent>
                </v:textbox>
              </v:shape>
            </w:pict>
          </mc:Fallback>
        </mc:AlternateContent>
      </w:r>
      <w:r w:rsidR="006160B6" w:rsidRPr="00CB4BBD">
        <w:rPr>
          <w:noProof/>
          <w:color w:val="D5B788"/>
        </w:rPr>
        <mc:AlternateContent>
          <mc:Choice Requires="wps">
            <w:drawing>
              <wp:anchor distT="0" distB="0" distL="114300" distR="114300" simplePos="0" relativeHeight="251658249"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8F8C6D8"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color w:val="D5B788"/>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r w:rsidR="004F2DD5" w:rsidRPr="00CB4BBD">
        <w:rPr>
          <w:b/>
          <w:bCs/>
        </w:rPr>
        <w:tab/>
      </w:r>
    </w:p>
    <w:p w14:paraId="6F050B88" w14:textId="633F43B6" w:rsidR="004F2DD5" w:rsidRPr="00CB4BBD" w:rsidRDefault="004F2DD5" w:rsidP="004F2DD5">
      <w:pPr>
        <w:rPr>
          <w:b/>
          <w:bCs/>
        </w:rPr>
      </w:pPr>
    </w:p>
    <w:p w14:paraId="17B5E9DF" w14:textId="0D158618" w:rsidR="008D7F4E" w:rsidRPr="00CB4BBD" w:rsidRDefault="00514B93" w:rsidP="008D7F4E">
      <w:pPr>
        <w:rPr>
          <w:b/>
          <w:bCs/>
        </w:rPr>
      </w:pPr>
      <w:r w:rsidRPr="00CB4BBD">
        <w:rPr>
          <w:b/>
          <w:bCs/>
          <w:noProof/>
        </w:rPr>
        <mc:AlternateContent>
          <mc:Choice Requires="wpg">
            <w:drawing>
              <wp:anchor distT="0" distB="0" distL="114300" distR="114300" simplePos="0" relativeHeight="251658261" behindDoc="0" locked="0" layoutInCell="1" allowOverlap="1" wp14:anchorId="2AA7D0B9" wp14:editId="452164C5">
                <wp:simplePos x="0" y="0"/>
                <wp:positionH relativeFrom="column">
                  <wp:posOffset>99566</wp:posOffset>
                </wp:positionH>
                <wp:positionV relativeFrom="paragraph">
                  <wp:posOffset>12700</wp:posOffset>
                </wp:positionV>
                <wp:extent cx="2527300" cy="1005840"/>
                <wp:effectExtent l="0" t="0" r="0" b="3810"/>
                <wp:wrapNone/>
                <wp:docPr id="1135145096"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659008078" name="Text Box 38"/>
                        <wps:cNvSpPr txBox="1">
                          <a:spLocks/>
                        </wps:cNvSpPr>
                        <wps:spPr>
                          <a:xfrm>
                            <a:off x="0" y="600075"/>
                            <a:ext cx="2527539" cy="371475"/>
                          </a:xfrm>
                          <a:prstGeom prst="rect">
                            <a:avLst/>
                          </a:prstGeom>
                        </wps:spPr>
                        <wps:txbx>
                          <w:txbxContent>
                            <w:p w14:paraId="7E4FC3BB" w14:textId="77777777" w:rsidR="00514B93" w:rsidRPr="003A00CC" w:rsidRDefault="00514B93" w:rsidP="00514B9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514C60F" w14:textId="77777777" w:rsidR="00514B93" w:rsidRDefault="00514B93" w:rsidP="00514B9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42071831" name="Group 39"/>
                        <wpg:cNvGrpSpPr/>
                        <wpg:grpSpPr>
                          <a:xfrm>
                            <a:off x="0" y="0"/>
                            <a:ext cx="612775" cy="1005840"/>
                            <a:chOff x="0" y="0"/>
                            <a:chExt cx="612775" cy="1005840"/>
                          </a:xfrm>
                        </wpg:grpSpPr>
                        <wps:wsp>
                          <wps:cNvPr id="156455002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721392720"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AA7D0B9" id="Group 37" o:spid="_x0000_s1029" style="position:absolute;margin-left:7.85pt;margin-top:1pt;width:199pt;height:79.2pt;z-index:251658261;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" filled="f" stroked="f">
                  <v:textbox inset="0,1.2pt,0,0">
                    <w:txbxContent>
                      <w:p w14:paraId="7E4FC3BB" w14:textId="77777777" w:rsidR="00514B93" w:rsidRPr="003A00CC" w:rsidRDefault="00514B93" w:rsidP="00514B9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514C60F" w14:textId="77777777" w:rsidR="00514B93" w:rsidRDefault="00514B93" w:rsidP="00514B9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">
                    <v:imagedata r:id="rId13" o:title="Icon&#10;&#10;Description automatically generated"/>
                  </v:shape>
                </v:group>
              </v:group>
            </w:pict>
          </mc:Fallback>
        </mc:AlternateContent>
      </w:r>
      <w:r w:rsidR="0097291D" w:rsidRPr="00CB4BBD">
        <w:rPr>
          <w:b/>
          <w:bCs/>
          <w:noProof/>
        </w:rPr>
        <mc:AlternateContent>
          <mc:Choice Requires="wps">
            <w:drawing>
              <wp:anchor distT="45720" distB="45720" distL="114300" distR="114300" simplePos="0" relativeHeight="251658253" behindDoc="1" locked="0" layoutInCell="1" allowOverlap="1" wp14:anchorId="4641AD3E" wp14:editId="3CBB8A35">
                <wp:simplePos x="0" y="0"/>
                <wp:positionH relativeFrom="column">
                  <wp:posOffset>3581400</wp:posOffset>
                </wp:positionH>
                <wp:positionV relativeFrom="paragraph">
                  <wp:posOffset>110490</wp:posOffset>
                </wp:positionV>
                <wp:extent cx="2409825" cy="701040"/>
                <wp:effectExtent l="0" t="0" r="9525"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01040"/>
                        </a:xfrm>
                        <a:prstGeom prst="rect">
                          <a:avLst/>
                        </a:prstGeom>
                        <a:solidFill>
                          <a:srgbClr val="FFFFFF"/>
                        </a:solidFill>
                        <a:ln w="9525">
                          <a:noFill/>
                          <a:miter lim="800000"/>
                          <a:headEnd/>
                          <a:tailEnd/>
                        </a:ln>
                      </wps:spPr>
                      <wps:txbx>
                        <w:txbxContent>
                          <w:p w14:paraId="4B681A58" w14:textId="1AE69CEC" w:rsidR="0097291D" w:rsidRPr="00252895" w:rsidRDefault="00732A4A" w:rsidP="0097291D">
                            <w:pPr>
                              <w:jc w:val="center"/>
                              <w:rPr>
                                <w:color w:val="D8B888"/>
                              </w:rPr>
                            </w:pPr>
                            <w:r w:rsidRPr="00DD4F3D">
                              <w:rPr>
                                <w:noProof/>
                                <w:color w:val="D5B788"/>
                              </w:rPr>
                              <w:drawing>
                                <wp:inline distT="0" distB="0" distL="0" distR="0" wp14:anchorId="1C1ED38B" wp14:editId="18A90AC1">
                                  <wp:extent cx="2035942" cy="635430"/>
                                  <wp:effectExtent l="0" t="0" r="0" b="0"/>
                                  <wp:docPr id="8545725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0658" cy="636902"/>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2pt;margin-top:8.7pt;width:189.75pt;height:55.2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r+EAIAAP0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" stroked="f">
                <v:textbox>
                  <w:txbxContent>
                    <w:p w14:paraId="4B681A58" w14:textId="1AE69CEC" w:rsidR="0097291D" w:rsidRPr="00252895" w:rsidRDefault="00732A4A" w:rsidP="0097291D">
                      <w:pPr>
                        <w:jc w:val="center"/>
                        <w:rPr>
                          <w:color w:val="D8B888"/>
                        </w:rPr>
                      </w:pPr>
                      <w:r w:rsidRPr="00DD4F3D">
                        <w:rPr>
                          <w:noProof/>
                          <w:color w:val="D5B788"/>
                        </w:rPr>
                        <w:drawing>
                          <wp:inline distT="0" distB="0" distL="0" distR="0" wp14:anchorId="1C1ED38B" wp14:editId="18A90AC1">
                            <wp:extent cx="2035942" cy="635430"/>
                            <wp:effectExtent l="0" t="0" r="0" b="0"/>
                            <wp:docPr id="8545725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0658" cy="636902"/>
                                    </a:xfrm>
                                    <a:prstGeom prst="rect">
                                      <a:avLst/>
                                    </a:prstGeom>
                                    <a:noFill/>
                                  </pic:spPr>
                                </pic:pic>
                              </a:graphicData>
                            </a:graphic>
                          </wp:inline>
                        </w:drawing>
                      </w:r>
                    </w:p>
                  </w:txbxContent>
                </v:textbox>
              </v:shape>
            </w:pict>
          </mc:Fallback>
        </mc:AlternateContent>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r w:rsidR="008D7F4E" w:rsidRPr="00CB4BBD">
        <w:rPr>
          <w:b/>
          <w:bCs/>
        </w:rPr>
        <w:tab/>
      </w:r>
    </w:p>
    <w:p w14:paraId="38D9CF2E" w14:textId="7585FBF3" w:rsidR="008D7F4E" w:rsidRPr="00CB4BBD" w:rsidRDefault="008D7F4E" w:rsidP="008D7F4E">
      <w:pPr>
        <w:rPr>
          <w:b/>
          <w:bCs/>
        </w:rPr>
      </w:pPr>
    </w:p>
    <w:p w14:paraId="16EDE6EA" w14:textId="51136D97" w:rsidR="008D7F4E" w:rsidRPr="00252895" w:rsidRDefault="008D7F4E" w:rsidP="008D7F4E">
      <w:pPr>
        <w:rPr>
          <w:b/>
          <w:bCs/>
        </w:rPr>
      </w:pPr>
    </w:p>
    <w:p w14:paraId="3FC05242" w14:textId="77777777" w:rsidR="008D7F4E" w:rsidRPr="00252895" w:rsidRDefault="008D7F4E" w:rsidP="008D7F4E"/>
    <w:p w14:paraId="52109915" w14:textId="77777777" w:rsidR="008D7F4E" w:rsidRPr="00252895" w:rsidRDefault="008D7F4E" w:rsidP="008D7F4E"/>
    <w:p w14:paraId="61CD95E4" w14:textId="75608CA4" w:rsidR="008D7F4E" w:rsidRPr="00252895" w:rsidRDefault="008D7F4E" w:rsidP="008D7F4E"/>
    <w:p w14:paraId="26FC2ECF" w14:textId="1304E68D" w:rsidR="008D7F4E" w:rsidRPr="00252895" w:rsidRDefault="008D7F4E" w:rsidP="008D7F4E"/>
    <w:p w14:paraId="339C9304" w14:textId="532ECEA5" w:rsidR="008D7F4E" w:rsidRPr="00252895" w:rsidRDefault="008D7F4E" w:rsidP="008D7F4E"/>
    <w:p w14:paraId="45BA7FA9" w14:textId="77777777" w:rsidR="0087772C" w:rsidRPr="00252895" w:rsidRDefault="0087772C" w:rsidP="008D7F4E"/>
    <w:p w14:paraId="18C0D5CD" w14:textId="6B0129B8" w:rsidR="008D7F4E" w:rsidRPr="00252895" w:rsidRDefault="008D7F4E" w:rsidP="008D7F4E"/>
    <w:p w14:paraId="38D6C8AE" w14:textId="626E8B34" w:rsidR="008D7F4E" w:rsidRPr="00252895" w:rsidRDefault="008D7F4E" w:rsidP="008D7F4E"/>
    <w:p w14:paraId="22DD7F53" w14:textId="11B7CA22" w:rsidR="008D7F4E" w:rsidRPr="00252895" w:rsidRDefault="008D7F4E" w:rsidP="008D7F4E"/>
    <w:p w14:paraId="266A4AE7" w14:textId="5784A2EE" w:rsidR="008D7F4E" w:rsidRPr="00252895" w:rsidRDefault="008D7F4E" w:rsidP="008D7F4E"/>
    <w:p w14:paraId="56C838CA" w14:textId="59180D27" w:rsidR="008D7F4E" w:rsidRPr="00252895" w:rsidRDefault="008D7F4E" w:rsidP="008D7F4E"/>
    <w:p w14:paraId="5A37720D" w14:textId="305BC668" w:rsidR="008D7F4E" w:rsidRPr="00CB4BBD" w:rsidRDefault="008D7F4E" w:rsidP="008D7F4E">
      <w:pPr>
        <w:rPr>
          <w:color w:val="D5B788"/>
        </w:rPr>
      </w:pPr>
    </w:p>
    <w:p w14:paraId="1C1F404E" w14:textId="6EBA6B68" w:rsidR="008D7F4E" w:rsidRPr="00CB4BBD" w:rsidRDefault="00654164" w:rsidP="008D7F4E">
      <w:pPr>
        <w:rPr>
          <w:color w:val="D5B788"/>
        </w:rPr>
      </w:pPr>
      <w:r w:rsidRPr="00CB4BBD">
        <w:rPr>
          <w:noProof/>
          <w:color w:val="D5B788"/>
        </w:rPr>
        <mc:AlternateContent>
          <mc:Choice Requires="wps">
            <w:drawing>
              <wp:anchor distT="0" distB="0" distL="114300" distR="114300" simplePos="0" relativeHeight="251658244" behindDoc="0" locked="0" layoutInCell="1" allowOverlap="1" wp14:anchorId="611EEDAC" wp14:editId="64FB151F">
                <wp:simplePos x="0" y="0"/>
                <wp:positionH relativeFrom="column">
                  <wp:posOffset>220003</wp:posOffset>
                </wp:positionH>
                <wp:positionV relativeFrom="paragraph">
                  <wp:posOffset>153670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0ED3F4BA" w:rsidR="00654164" w:rsidRPr="00252895" w:rsidRDefault="00654164" w:rsidP="00AD18E8">
                            <w:pPr>
                              <w:spacing w:after="0"/>
                              <w:jc w:val="center"/>
                              <w:rPr>
                                <w:b/>
                                <w:bCs/>
                                <w:color w:val="D5B788"/>
                                <w:spacing w:val="60"/>
                                <w:kern w:val="24"/>
                                <w:sz w:val="56"/>
                                <w:szCs w:val="56"/>
                              </w:rPr>
                            </w:pPr>
                            <w:r w:rsidRPr="00252895">
                              <w:rPr>
                                <w:b/>
                                <w:bCs/>
                                <w:color w:val="D5B788"/>
                                <w:spacing w:val="60"/>
                                <w:kern w:val="24"/>
                                <w:sz w:val="56"/>
                                <w:szCs w:val="56"/>
                              </w:rPr>
                              <w:t>MEMORIA</w:t>
                            </w:r>
                          </w:p>
                          <w:p w14:paraId="7A767047" w14:textId="77777777" w:rsidR="00654164" w:rsidRPr="00252895" w:rsidRDefault="00654164" w:rsidP="00AD18E8">
                            <w:pPr>
                              <w:spacing w:after="0"/>
                              <w:jc w:val="center"/>
                              <w:rPr>
                                <w:b/>
                                <w:bCs/>
                                <w:color w:val="D5B788"/>
                                <w:spacing w:val="60"/>
                                <w:kern w:val="24"/>
                                <w:sz w:val="56"/>
                                <w:szCs w:val="56"/>
                              </w:rPr>
                            </w:pPr>
                            <w:r w:rsidRPr="00252895">
                              <w:rPr>
                                <w:b/>
                                <w:bCs/>
                                <w:color w:val="D5B788"/>
                                <w:spacing w:val="60"/>
                                <w:kern w:val="24"/>
                                <w:sz w:val="56"/>
                                <w:szCs w:val="56"/>
                              </w:rPr>
                              <w:t>INSTITUCIONAL</w:t>
                            </w:r>
                          </w:p>
                          <w:p w14:paraId="2CBE4766" w14:textId="77777777" w:rsidR="00654164" w:rsidRPr="00252895" w:rsidRDefault="00654164" w:rsidP="00FA4947">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17.3pt;margin-top:12.1pt;width:453.45pt;height:77.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" filled="f" stroked="f">
                <v:textbox inset="0,1.35pt,0,0">
                  <w:txbxContent>
                    <w:p w14:paraId="0D47117C" w14:textId="0ED3F4BA" w:rsidR="00654164" w:rsidRPr="00252895" w:rsidRDefault="00654164" w:rsidP="00AD18E8">
                      <w:pPr>
                        <w:spacing w:after="0"/>
                        <w:jc w:val="center"/>
                        <w:rPr>
                          <w:b/>
                          <w:bCs/>
                          <w:color w:val="D5B788"/>
                          <w:spacing w:val="60"/>
                          <w:kern w:val="24"/>
                          <w:sz w:val="56"/>
                          <w:szCs w:val="56"/>
                        </w:rPr>
                      </w:pPr>
                      <w:r w:rsidRPr="00252895">
                        <w:rPr>
                          <w:b/>
                          <w:bCs/>
                          <w:color w:val="D5B788"/>
                          <w:spacing w:val="60"/>
                          <w:kern w:val="24"/>
                          <w:sz w:val="56"/>
                          <w:szCs w:val="56"/>
                        </w:rPr>
                        <w:t>MEMORIA</w:t>
                      </w:r>
                    </w:p>
                    <w:p w14:paraId="7A767047" w14:textId="77777777" w:rsidR="00654164" w:rsidRPr="00252895" w:rsidRDefault="00654164" w:rsidP="00AD18E8">
                      <w:pPr>
                        <w:spacing w:after="0"/>
                        <w:jc w:val="center"/>
                        <w:rPr>
                          <w:b/>
                          <w:bCs/>
                          <w:color w:val="D5B788"/>
                          <w:spacing w:val="60"/>
                          <w:kern w:val="24"/>
                          <w:sz w:val="56"/>
                          <w:szCs w:val="56"/>
                        </w:rPr>
                      </w:pPr>
                      <w:r w:rsidRPr="00252895">
                        <w:rPr>
                          <w:b/>
                          <w:bCs/>
                          <w:color w:val="D5B788"/>
                          <w:spacing w:val="60"/>
                          <w:kern w:val="24"/>
                          <w:sz w:val="56"/>
                          <w:szCs w:val="56"/>
                        </w:rPr>
                        <w:t>INSTITUCIONAL</w:t>
                      </w:r>
                    </w:p>
                    <w:p w14:paraId="2CBE4766" w14:textId="77777777" w:rsidR="00654164" w:rsidRPr="00252895" w:rsidRDefault="00654164" w:rsidP="00FA4947">
                      <w:pPr>
                        <w:spacing w:after="0"/>
                        <w:jc w:val="center"/>
                        <w:rPr>
                          <w:b/>
                          <w:bCs/>
                          <w:color w:val="D5B788"/>
                          <w:spacing w:val="60"/>
                          <w:kern w:val="24"/>
                          <w:sz w:val="56"/>
                          <w:szCs w:val="56"/>
                        </w:rPr>
                      </w:pPr>
                    </w:p>
                  </w:txbxContent>
                </v:textbox>
              </v:shape>
            </w:pict>
          </mc:Fallback>
        </mc:AlternateContent>
      </w:r>
    </w:p>
    <w:p w14:paraId="75F2B32B" w14:textId="0A836B5C" w:rsidR="008D7F4E" w:rsidRPr="00CB4BBD" w:rsidRDefault="00C64CEF" w:rsidP="008D7F4E">
      <w:pPr>
        <w:rPr>
          <w:b/>
          <w:bCs/>
          <w:color w:val="D5B788"/>
        </w:rPr>
      </w:pPr>
      <w:r w:rsidRPr="00CB4BBD">
        <w:rPr>
          <w:noProof/>
          <w:color w:val="D5B788"/>
        </w:rPr>
        <mc:AlternateContent>
          <mc:Choice Requires="wps">
            <w:drawing>
              <wp:anchor distT="0" distB="0" distL="114300" distR="114300" simplePos="0" relativeHeight="251658252"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252895"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252895"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CB4BBD" w:rsidRDefault="008D7F4E" w:rsidP="008D7F4E">
      <w:pPr>
        <w:rPr>
          <w:color w:val="D5B788"/>
        </w:rPr>
      </w:pPr>
    </w:p>
    <w:p w14:paraId="2ADA86D9" w14:textId="7BFC7FAB" w:rsidR="008D7F4E" w:rsidRPr="00CB4BBD" w:rsidRDefault="008D7F4E" w:rsidP="008D7F4E">
      <w:pPr>
        <w:rPr>
          <w:b/>
          <w:bCs/>
          <w:color w:val="D5B788"/>
        </w:rPr>
      </w:pPr>
    </w:p>
    <w:p w14:paraId="163CEF29" w14:textId="2E82E86B" w:rsidR="00E739F8" w:rsidRPr="00CB4BBD" w:rsidRDefault="001E07B9" w:rsidP="008D7F4E">
      <w:pPr>
        <w:rPr>
          <w:b/>
          <w:bCs/>
          <w:color w:val="D5B788"/>
        </w:rPr>
      </w:pPr>
      <w:r w:rsidRPr="00C419CB">
        <w:rPr>
          <w:noProof/>
          <w:color w:val="D5B788"/>
        </w:rPr>
        <mc:AlternateContent>
          <mc:Choice Requires="wps">
            <w:drawing>
              <wp:anchor distT="4294967295" distB="4294967295" distL="114300" distR="114300" simplePos="0" relativeHeight="251658251" behindDoc="0" locked="0" layoutInCell="1" allowOverlap="1" wp14:anchorId="4E0C23B7" wp14:editId="76D4EA17">
                <wp:simplePos x="0" y="0"/>
                <wp:positionH relativeFrom="margin">
                  <wp:posOffset>2763862</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1E2442" id="Straight Connector 22"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7.65pt,13.35pt" to="254.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CB4BBD" w:rsidRDefault="001E07B9" w:rsidP="008D7F4E">
      <w:pPr>
        <w:rPr>
          <w:b/>
          <w:bCs/>
          <w:color w:val="D5B788"/>
        </w:rPr>
      </w:pPr>
      <w:r w:rsidRPr="00CB4BBD">
        <w:rPr>
          <w:noProof/>
          <w:color w:val="D5B788"/>
        </w:rPr>
        <mc:AlternateContent>
          <mc:Choice Requires="wps">
            <w:drawing>
              <wp:anchor distT="0" distB="0" distL="114300" distR="114300" simplePos="0" relativeHeight="251658248" behindDoc="0" locked="0" layoutInCell="1" allowOverlap="1" wp14:anchorId="65361376" wp14:editId="32E1A4C8">
                <wp:simplePos x="0" y="0"/>
                <wp:positionH relativeFrom="column">
                  <wp:posOffset>2397418</wp:posOffset>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16A1C7E" w:rsidR="008D7F4E" w:rsidRPr="00C02E35" w:rsidRDefault="008D7F4E" w:rsidP="00E82327">
                            <w:pPr>
                              <w:spacing w:before="20"/>
                              <w:ind w:left="14"/>
                              <w:jc w:val="center"/>
                              <w:rPr>
                                <w:b/>
                                <w:bCs/>
                                <w:color w:val="D5B788"/>
                                <w:spacing w:val="74"/>
                                <w:kern w:val="24"/>
                                <w:sz w:val="28"/>
                                <w:szCs w:val="28"/>
                              </w:rPr>
                            </w:pPr>
                            <w:r w:rsidRPr="00C02E35">
                              <w:rPr>
                                <w:b/>
                                <w:bCs/>
                                <w:color w:val="D5B788"/>
                                <w:spacing w:val="74"/>
                                <w:kern w:val="24"/>
                                <w:sz w:val="28"/>
                                <w:szCs w:val="28"/>
                              </w:rPr>
                              <w:t>AÑ</w:t>
                            </w:r>
                            <w:r w:rsidRPr="00C02E35">
                              <w:rPr>
                                <w:b/>
                                <w:bCs/>
                                <w:color w:val="D5B788"/>
                                <w:spacing w:val="37"/>
                                <w:kern w:val="24"/>
                                <w:sz w:val="28"/>
                                <w:szCs w:val="28"/>
                              </w:rPr>
                              <w:t>O</w:t>
                            </w:r>
                            <w:r w:rsidRPr="00C02E35">
                              <w:rPr>
                                <w:b/>
                                <w:bCs/>
                                <w:color w:val="D5B788"/>
                                <w:spacing w:val="74"/>
                                <w:kern w:val="24"/>
                                <w:sz w:val="28"/>
                                <w:szCs w:val="28"/>
                              </w:rPr>
                              <w:t xml:space="preserve"> </w:t>
                            </w:r>
                            <w:r w:rsidRPr="00C02E35">
                              <w:rPr>
                                <w:b/>
                                <w:bCs/>
                                <w:color w:val="D5B788"/>
                                <w:spacing w:val="68"/>
                                <w:kern w:val="24"/>
                                <w:sz w:val="28"/>
                                <w:szCs w:val="28"/>
                              </w:rPr>
                              <w:t>2</w:t>
                            </w:r>
                            <w:r w:rsidRPr="00C02E35">
                              <w:rPr>
                                <w:b/>
                                <w:bCs/>
                                <w:color w:val="D5B788"/>
                                <w:spacing w:val="28"/>
                                <w:kern w:val="24"/>
                                <w:sz w:val="28"/>
                                <w:szCs w:val="28"/>
                              </w:rPr>
                              <w:t>0</w:t>
                            </w:r>
                            <w:r w:rsidRPr="00C02E35">
                              <w:rPr>
                                <w:b/>
                                <w:bCs/>
                                <w:color w:val="D5B788"/>
                                <w:spacing w:val="-23"/>
                                <w:kern w:val="24"/>
                                <w:sz w:val="28"/>
                                <w:szCs w:val="28"/>
                              </w:rPr>
                              <w:t xml:space="preserve"> </w:t>
                            </w:r>
                            <w:r w:rsidRPr="00C02E35">
                              <w:rPr>
                                <w:b/>
                                <w:bCs/>
                                <w:color w:val="D5B788"/>
                                <w:spacing w:val="68"/>
                                <w:kern w:val="24"/>
                                <w:sz w:val="28"/>
                                <w:szCs w:val="28"/>
                              </w:rPr>
                              <w:t>2</w:t>
                            </w:r>
                            <w:r w:rsidR="0036138A" w:rsidRPr="00C02E35">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88.75pt;margin-top:8.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" filled="f" stroked="f">
                <v:textbox inset="0,1pt,0,0">
                  <w:txbxContent>
                    <w:p w14:paraId="6B362718" w14:textId="716A1C7E" w:rsidR="008D7F4E" w:rsidRPr="00C02E35" w:rsidRDefault="008D7F4E" w:rsidP="00E82327">
                      <w:pPr>
                        <w:spacing w:before="20"/>
                        <w:ind w:left="14"/>
                        <w:jc w:val="center"/>
                        <w:rPr>
                          <w:b/>
                          <w:bCs/>
                          <w:color w:val="D5B788"/>
                          <w:spacing w:val="74"/>
                          <w:kern w:val="24"/>
                          <w:sz w:val="28"/>
                          <w:szCs w:val="28"/>
                        </w:rPr>
                      </w:pPr>
                      <w:r w:rsidRPr="00C02E35">
                        <w:rPr>
                          <w:b/>
                          <w:bCs/>
                          <w:color w:val="D5B788"/>
                          <w:spacing w:val="74"/>
                          <w:kern w:val="24"/>
                          <w:sz w:val="28"/>
                          <w:szCs w:val="28"/>
                        </w:rPr>
                        <w:t>AÑ</w:t>
                      </w:r>
                      <w:r w:rsidRPr="00C02E35">
                        <w:rPr>
                          <w:b/>
                          <w:bCs/>
                          <w:color w:val="D5B788"/>
                          <w:spacing w:val="37"/>
                          <w:kern w:val="24"/>
                          <w:sz w:val="28"/>
                          <w:szCs w:val="28"/>
                        </w:rPr>
                        <w:t>O</w:t>
                      </w:r>
                      <w:r w:rsidRPr="00C02E35">
                        <w:rPr>
                          <w:b/>
                          <w:bCs/>
                          <w:color w:val="D5B788"/>
                          <w:spacing w:val="74"/>
                          <w:kern w:val="24"/>
                          <w:sz w:val="28"/>
                          <w:szCs w:val="28"/>
                        </w:rPr>
                        <w:t xml:space="preserve"> </w:t>
                      </w:r>
                      <w:r w:rsidRPr="00C02E35">
                        <w:rPr>
                          <w:b/>
                          <w:bCs/>
                          <w:color w:val="D5B788"/>
                          <w:spacing w:val="68"/>
                          <w:kern w:val="24"/>
                          <w:sz w:val="28"/>
                          <w:szCs w:val="28"/>
                        </w:rPr>
                        <w:t>2</w:t>
                      </w:r>
                      <w:r w:rsidRPr="00C02E35">
                        <w:rPr>
                          <w:b/>
                          <w:bCs/>
                          <w:color w:val="D5B788"/>
                          <w:spacing w:val="28"/>
                          <w:kern w:val="24"/>
                          <w:sz w:val="28"/>
                          <w:szCs w:val="28"/>
                        </w:rPr>
                        <w:t>0</w:t>
                      </w:r>
                      <w:r w:rsidRPr="00C02E35">
                        <w:rPr>
                          <w:b/>
                          <w:bCs/>
                          <w:color w:val="D5B788"/>
                          <w:spacing w:val="-23"/>
                          <w:kern w:val="24"/>
                          <w:sz w:val="28"/>
                          <w:szCs w:val="28"/>
                        </w:rPr>
                        <w:t xml:space="preserve"> </w:t>
                      </w:r>
                      <w:r w:rsidRPr="00C02E35">
                        <w:rPr>
                          <w:b/>
                          <w:bCs/>
                          <w:color w:val="D5B788"/>
                          <w:spacing w:val="68"/>
                          <w:kern w:val="24"/>
                          <w:sz w:val="28"/>
                          <w:szCs w:val="28"/>
                        </w:rPr>
                        <w:t>2</w:t>
                      </w:r>
                      <w:r w:rsidR="0036138A" w:rsidRPr="00C02E35">
                        <w:rPr>
                          <w:b/>
                          <w:bCs/>
                          <w:color w:val="D5B788"/>
                          <w:spacing w:val="68"/>
                          <w:kern w:val="24"/>
                          <w:sz w:val="28"/>
                          <w:szCs w:val="28"/>
                        </w:rPr>
                        <w:t>5</w:t>
                      </w:r>
                    </w:p>
                  </w:txbxContent>
                </v:textbox>
              </v:shape>
            </w:pict>
          </mc:Fallback>
        </mc:AlternateContent>
      </w:r>
    </w:p>
    <w:p w14:paraId="1C74082E" w14:textId="28C0782E" w:rsidR="008D7F4E" w:rsidRPr="00CB4BBD" w:rsidRDefault="008D7F4E" w:rsidP="008D7F4E">
      <w:pPr>
        <w:tabs>
          <w:tab w:val="left" w:pos="5229"/>
        </w:tabs>
        <w:rPr>
          <w:color w:val="D5B788"/>
        </w:rPr>
      </w:pPr>
      <w:r w:rsidRPr="00CB4BBD">
        <w:rPr>
          <w:color w:val="D5B788"/>
        </w:rPr>
        <w:tab/>
      </w:r>
      <w:r w:rsidRPr="00CB4BBD">
        <w:rPr>
          <w:color w:val="D5B788"/>
        </w:rPr>
        <w:tab/>
      </w:r>
      <w:r w:rsidRPr="00CB4BBD">
        <w:rPr>
          <w:color w:val="D5B788"/>
        </w:rPr>
        <w:tab/>
      </w:r>
    </w:p>
    <w:p w14:paraId="2A6A7BEB" w14:textId="35E3FF32" w:rsidR="008D7F4E" w:rsidRPr="00CB4BBD" w:rsidRDefault="008D7F4E" w:rsidP="008D7F4E">
      <w:pPr>
        <w:tabs>
          <w:tab w:val="left" w:pos="5229"/>
        </w:tabs>
        <w:rPr>
          <w:color w:val="D5B788"/>
        </w:rPr>
      </w:pPr>
    </w:p>
    <w:p w14:paraId="5220AA7B" w14:textId="7F7316F4" w:rsidR="008D7F4E" w:rsidRPr="00CB4BBD" w:rsidRDefault="008D7F4E" w:rsidP="008D7F4E">
      <w:pPr>
        <w:tabs>
          <w:tab w:val="left" w:pos="5229"/>
        </w:tabs>
        <w:rPr>
          <w:color w:val="D5B788"/>
        </w:rPr>
      </w:pPr>
    </w:p>
    <w:p w14:paraId="04CE79E8" w14:textId="77777777" w:rsidR="00B45B38" w:rsidRDefault="00B45B38" w:rsidP="008D7F4E">
      <w:pPr>
        <w:tabs>
          <w:tab w:val="left" w:pos="5229"/>
        </w:tabs>
        <w:rPr>
          <w:color w:val="D5B788"/>
        </w:rPr>
      </w:pPr>
    </w:p>
    <w:p w14:paraId="1483B4FD" w14:textId="77777777" w:rsidR="002A59E1" w:rsidRPr="00CB4BBD" w:rsidRDefault="002A59E1" w:rsidP="008D7F4E">
      <w:pPr>
        <w:tabs>
          <w:tab w:val="left" w:pos="5229"/>
        </w:tabs>
        <w:rPr>
          <w:color w:val="D5B788"/>
        </w:rPr>
      </w:pPr>
    </w:p>
    <w:p w14:paraId="59F2CBAA" w14:textId="77777777" w:rsidR="00B45B38" w:rsidRPr="00CB4BBD" w:rsidRDefault="00B45B38" w:rsidP="00B45B38">
      <w:pPr>
        <w:tabs>
          <w:tab w:val="left" w:pos="5229"/>
        </w:tabs>
        <w:jc w:val="center"/>
        <w:rPr>
          <w:color w:val="D5B788"/>
        </w:rPr>
      </w:pPr>
    </w:p>
    <w:p w14:paraId="6B439D31" w14:textId="1820C81F" w:rsidR="00B45B38" w:rsidRPr="00CB4BBD" w:rsidRDefault="00544419" w:rsidP="008D7F4E">
      <w:pPr>
        <w:tabs>
          <w:tab w:val="left" w:pos="5229"/>
        </w:tabs>
        <w:rPr>
          <w:color w:val="D5B788"/>
        </w:rPr>
      </w:pPr>
      <w:r w:rsidRPr="00CB4BBD">
        <w:rPr>
          <w:noProof/>
          <w:color w:val="D5B788"/>
        </w:rPr>
        <mc:AlternateContent>
          <mc:Choice Requires="wpg">
            <w:drawing>
              <wp:anchor distT="0" distB="0" distL="114300" distR="114300" simplePos="0" relativeHeight="251658255" behindDoc="0" locked="0" layoutInCell="1" allowOverlap="1" wp14:anchorId="668AD27C" wp14:editId="1CA1F51B">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C02E35" w:rsidRDefault="00544419" w:rsidP="00544419">
                              <w:pPr>
                                <w:pStyle w:val="Sinespaciado"/>
                                <w:rPr>
                                  <w:rFonts w:ascii="Arial MT" w:hAnsi="Arial MT" w:cs="Arial MT"/>
                                  <w:color w:val="D5B788"/>
                                  <w:spacing w:val="23"/>
                                  <w:kern w:val="24"/>
                                  <w:sz w:val="15"/>
                                  <w:szCs w:val="15"/>
                                  <w:lang w:val="es-DO"/>
                                </w:rPr>
                              </w:pPr>
                              <w:r w:rsidRPr="00C02E35">
                                <w:rPr>
                                  <w:rFonts w:ascii="Arial MT" w:hAnsi="Arial MT" w:cs="Arial MT"/>
                                  <w:color w:val="D5B788"/>
                                  <w:spacing w:val="23"/>
                                  <w:kern w:val="24"/>
                                  <w:sz w:val="15"/>
                                  <w:szCs w:val="15"/>
                                  <w:lang w:val="es-DO"/>
                                </w:rPr>
                                <w:t>GOBIERNO DE LA</w:t>
                              </w:r>
                            </w:p>
                            <w:p w14:paraId="529BA5E7" w14:textId="77777777" w:rsidR="00544419" w:rsidRPr="00C02E35" w:rsidRDefault="00544419" w:rsidP="00544419">
                              <w:pPr>
                                <w:spacing w:before="13"/>
                                <w:ind w:left="14"/>
                                <w:rPr>
                                  <w:rFonts w:ascii="Georgia" w:hAnsi="Georgia" w:cs="Georgia"/>
                                  <w:b/>
                                  <w:bCs/>
                                  <w:color w:val="D5B788"/>
                                  <w:spacing w:val="18"/>
                                  <w:kern w:val="24"/>
                                </w:rPr>
                              </w:pPr>
                              <w:r w:rsidRPr="00C02E35">
                                <w:rPr>
                                  <w:rFonts w:ascii="Georgia" w:hAnsi="Georgia" w:cs="Georgia"/>
                                  <w:b/>
                                  <w:bCs/>
                                  <w:color w:val="D5B788"/>
                                  <w:spacing w:val="18"/>
                                  <w:kern w:val="24"/>
                                </w:rPr>
                                <w:t>REPÚBLICA</w:t>
                              </w:r>
                              <w:r w:rsidRPr="00C02E35">
                                <w:rPr>
                                  <w:rFonts w:ascii="Georgia" w:hAnsi="Georgia" w:cs="Georgia"/>
                                  <w:b/>
                                  <w:bCs/>
                                  <w:color w:val="D5B788"/>
                                  <w:spacing w:val="29"/>
                                  <w:kern w:val="24"/>
                                </w:rPr>
                                <w:t xml:space="preserve"> </w:t>
                              </w:r>
                              <w:r w:rsidRPr="00C02E35">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658255;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C02E35" w:rsidRDefault="00544419" w:rsidP="00544419">
                        <w:pPr>
                          <w:pStyle w:val="Sinespaciado"/>
                          <w:rPr>
                            <w:rFonts w:ascii="Arial MT" w:hAnsi="Arial MT" w:cs="Arial MT"/>
                            <w:color w:val="D5B788"/>
                            <w:spacing w:val="23"/>
                            <w:kern w:val="24"/>
                            <w:sz w:val="15"/>
                            <w:szCs w:val="15"/>
                            <w:lang w:val="es-DO"/>
                          </w:rPr>
                        </w:pPr>
                        <w:r w:rsidRPr="00C02E35">
                          <w:rPr>
                            <w:rFonts w:ascii="Arial MT" w:hAnsi="Arial MT" w:cs="Arial MT"/>
                            <w:color w:val="D5B788"/>
                            <w:spacing w:val="23"/>
                            <w:kern w:val="24"/>
                            <w:sz w:val="15"/>
                            <w:szCs w:val="15"/>
                            <w:lang w:val="es-DO"/>
                          </w:rPr>
                          <w:t>GOBIERNO DE LA</w:t>
                        </w:r>
                      </w:p>
                      <w:p w14:paraId="529BA5E7" w14:textId="77777777" w:rsidR="00544419" w:rsidRPr="00C02E35" w:rsidRDefault="00544419" w:rsidP="00544419">
                        <w:pPr>
                          <w:spacing w:before="13"/>
                          <w:ind w:left="14"/>
                          <w:rPr>
                            <w:rFonts w:ascii="Georgia" w:hAnsi="Georgia" w:cs="Georgia"/>
                            <w:b/>
                            <w:bCs/>
                            <w:color w:val="D5B788"/>
                            <w:spacing w:val="18"/>
                            <w:kern w:val="24"/>
                          </w:rPr>
                        </w:pPr>
                        <w:r w:rsidRPr="00C02E35">
                          <w:rPr>
                            <w:rFonts w:ascii="Georgia" w:hAnsi="Georgia" w:cs="Georgia"/>
                            <w:b/>
                            <w:bCs/>
                            <w:color w:val="D5B788"/>
                            <w:spacing w:val="18"/>
                            <w:kern w:val="24"/>
                          </w:rPr>
                          <w:t>REPÚBLICA</w:t>
                        </w:r>
                        <w:r w:rsidRPr="00C02E35">
                          <w:rPr>
                            <w:rFonts w:ascii="Georgia" w:hAnsi="Georgia" w:cs="Georgia"/>
                            <w:b/>
                            <w:bCs/>
                            <w:color w:val="D5B788"/>
                            <w:spacing w:val="29"/>
                            <w:kern w:val="24"/>
                          </w:rPr>
                          <w:t xml:space="preserve"> </w:t>
                        </w:r>
                        <w:r w:rsidRPr="00C02E35">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668F0788" w:rsidR="008D7F4E" w:rsidRPr="00CB4BBD" w:rsidRDefault="008D7F4E" w:rsidP="008D7F4E">
      <w:pPr>
        <w:tabs>
          <w:tab w:val="left" w:pos="5229"/>
        </w:tabs>
        <w:rPr>
          <w:color w:val="D5B788"/>
        </w:rPr>
      </w:pPr>
    </w:p>
    <w:p w14:paraId="09F960FC" w14:textId="101BD005" w:rsidR="008D7F4E" w:rsidRPr="00CB4BBD" w:rsidRDefault="00544419" w:rsidP="008D7F4E">
      <w:pPr>
        <w:tabs>
          <w:tab w:val="left" w:pos="5229"/>
        </w:tabs>
        <w:rPr>
          <w:color w:val="D5B788"/>
        </w:rPr>
      </w:pPr>
      <w:r w:rsidRPr="00CB4BBD">
        <w:rPr>
          <w:noProof/>
          <w:color w:val="D5B788"/>
        </w:rPr>
        <mc:AlternateContent>
          <mc:Choice Requires="wps">
            <w:drawing>
              <wp:anchor distT="45720" distB="45720" distL="114300" distR="114300" simplePos="0" relativeHeight="251658254" behindDoc="1" locked="0" layoutInCell="1" allowOverlap="1" wp14:anchorId="4409BEE1" wp14:editId="57EA444F">
                <wp:simplePos x="0" y="0"/>
                <wp:positionH relativeFrom="column">
                  <wp:posOffset>3779520</wp:posOffset>
                </wp:positionH>
                <wp:positionV relativeFrom="paragraph">
                  <wp:posOffset>7620</wp:posOffset>
                </wp:positionV>
                <wp:extent cx="2409825" cy="651510"/>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51510"/>
                        </a:xfrm>
                        <a:prstGeom prst="rect">
                          <a:avLst/>
                        </a:prstGeom>
                        <a:solidFill>
                          <a:srgbClr val="FFFFFF"/>
                        </a:solidFill>
                        <a:ln w="9525">
                          <a:noFill/>
                          <a:miter lim="800000"/>
                          <a:headEnd/>
                          <a:tailEnd/>
                        </a:ln>
                      </wps:spPr>
                      <wps:txbx>
                        <w:txbxContent>
                          <w:p w14:paraId="089EA28E" w14:textId="258F8D50" w:rsidR="0097291D" w:rsidRPr="00252895" w:rsidRDefault="00732A4A" w:rsidP="0097291D">
                            <w:pPr>
                              <w:jc w:val="center"/>
                              <w:rPr>
                                <w:color w:val="D8B888"/>
                              </w:rPr>
                            </w:pPr>
                            <w:r w:rsidRPr="00252895">
                              <w:rPr>
                                <w:noProof/>
                              </w:rPr>
                              <w:drawing>
                                <wp:inline distT="0" distB="0" distL="0" distR="0" wp14:anchorId="634A15AB" wp14:editId="4BF3FD7F">
                                  <wp:extent cx="2086708" cy="652708"/>
                                  <wp:effectExtent l="0" t="0" r="0" b="0"/>
                                  <wp:docPr id="184927329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9558" cy="65672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pt;width:189.75pt;height:51.3pt;z-index:-25165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" stroked="f">
                <v:textbox>
                  <w:txbxContent>
                    <w:p w14:paraId="089EA28E" w14:textId="258F8D50" w:rsidR="0097291D" w:rsidRPr="00252895" w:rsidRDefault="00732A4A" w:rsidP="0097291D">
                      <w:pPr>
                        <w:jc w:val="center"/>
                        <w:rPr>
                          <w:color w:val="D8B888"/>
                        </w:rPr>
                      </w:pPr>
                      <w:r w:rsidRPr="00252895">
                        <w:rPr>
                          <w:noProof/>
                        </w:rPr>
                        <w:drawing>
                          <wp:inline distT="0" distB="0" distL="0" distR="0" wp14:anchorId="634A15AB" wp14:editId="4BF3FD7F">
                            <wp:extent cx="2086708" cy="652708"/>
                            <wp:effectExtent l="0" t="0" r="0" b="0"/>
                            <wp:docPr id="184927329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9558" cy="656727"/>
                                    </a:xfrm>
                                    <a:prstGeom prst="rect">
                                      <a:avLst/>
                                    </a:prstGeom>
                                    <a:noFill/>
                                    <a:ln>
                                      <a:noFill/>
                                    </a:ln>
                                  </pic:spPr>
                                </pic:pic>
                              </a:graphicData>
                            </a:graphic>
                          </wp:inline>
                        </w:drawing>
                      </w:r>
                    </w:p>
                  </w:txbxContent>
                </v:textbox>
              </v:shape>
            </w:pict>
          </mc:Fallback>
        </mc:AlternateContent>
      </w:r>
    </w:p>
    <w:p w14:paraId="70955679" w14:textId="1D2ADAE2" w:rsidR="00E80BF2" w:rsidRPr="00CB4BBD" w:rsidRDefault="00E80BF2" w:rsidP="0034224F">
      <w:pPr>
        <w:tabs>
          <w:tab w:val="left" w:pos="5913"/>
        </w:tabs>
        <w:rPr>
          <w:color w:val="D5B788"/>
        </w:rPr>
      </w:pPr>
    </w:p>
    <w:p w14:paraId="64AE30BF" w14:textId="515A7E4D" w:rsidR="00E80BF2" w:rsidRPr="00252895" w:rsidRDefault="00E80BF2" w:rsidP="0090498A">
      <w:pPr>
        <w:spacing w:after="0" w:line="360" w:lineRule="auto"/>
        <w:rPr>
          <w:color w:val="4C4747"/>
          <w:sz w:val="22"/>
          <w:szCs w:val="22"/>
        </w:rPr>
      </w:pPr>
    </w:p>
    <w:p w14:paraId="31E2FE32" w14:textId="2317FF3C" w:rsidR="00545797" w:rsidRPr="00252895" w:rsidRDefault="00545797" w:rsidP="0044476D">
      <w:pPr>
        <w:spacing w:after="0" w:line="360" w:lineRule="auto"/>
        <w:jc w:val="center"/>
        <w:rPr>
          <w:b/>
          <w:bCs/>
          <w:color w:val="4C4747"/>
          <w:sz w:val="28"/>
        </w:rPr>
      </w:pPr>
      <w:r w:rsidRPr="00252895">
        <w:rPr>
          <w:b/>
          <w:bCs/>
          <w:color w:val="4C4747"/>
          <w:sz w:val="28"/>
        </w:rPr>
        <w:t>TABLA DE CONTENIDOS</w:t>
      </w:r>
    </w:p>
    <w:p w14:paraId="6C3E8713" w14:textId="043AA35F" w:rsidR="00545797" w:rsidRPr="00252895" w:rsidRDefault="00545797" w:rsidP="0044476D">
      <w:pPr>
        <w:spacing w:after="0" w:line="360" w:lineRule="auto"/>
        <w:rPr>
          <w:color w:val="4C4747"/>
        </w:rPr>
      </w:pPr>
      <w:r w:rsidRPr="00252895">
        <w:rPr>
          <w:noProof/>
          <w:color w:val="4C4747"/>
        </w:rPr>
        <mc:AlternateContent>
          <mc:Choice Requires="wps">
            <w:drawing>
              <wp:anchor distT="0" distB="0" distL="114300" distR="114300" simplePos="0" relativeHeight="251658243"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ABC3EE" id="Straight Connector 1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53EC59A" w:rsidR="00545797" w:rsidRDefault="00654164" w:rsidP="0044476D">
      <w:pPr>
        <w:spacing w:after="0" w:line="360" w:lineRule="auto"/>
        <w:jc w:val="center"/>
        <w:rPr>
          <w:color w:val="4C4747"/>
        </w:rPr>
      </w:pPr>
      <w:r w:rsidRPr="00252895">
        <w:rPr>
          <w:color w:val="4C4747"/>
        </w:rPr>
        <w:t xml:space="preserve">Memoria </w:t>
      </w:r>
      <w:r w:rsidR="004A515E" w:rsidRPr="00252895">
        <w:rPr>
          <w:color w:val="4C4747"/>
        </w:rPr>
        <w:t>I</w:t>
      </w:r>
      <w:r w:rsidRPr="00252895">
        <w:rPr>
          <w:color w:val="4C4747"/>
        </w:rPr>
        <w:t>nstitucional</w:t>
      </w:r>
      <w:r w:rsidR="00545797" w:rsidRPr="00252895">
        <w:rPr>
          <w:color w:val="4C4747"/>
        </w:rPr>
        <w:t xml:space="preserve"> </w:t>
      </w:r>
      <w:r w:rsidR="007471AC" w:rsidRPr="00252895">
        <w:rPr>
          <w:color w:val="4C4747"/>
        </w:rPr>
        <w:t>202</w:t>
      </w:r>
      <w:r w:rsidR="0036138A" w:rsidRPr="00252895">
        <w:rPr>
          <w:color w:val="4C4747"/>
        </w:rPr>
        <w:t>5</w:t>
      </w:r>
    </w:p>
    <w:p w14:paraId="0C07FC89" w14:textId="77777777" w:rsidR="001E3552" w:rsidRPr="00252895" w:rsidRDefault="001E3552" w:rsidP="0044476D">
      <w:pPr>
        <w:spacing w:after="0" w:line="360" w:lineRule="auto"/>
        <w:jc w:val="center"/>
        <w:rPr>
          <w:color w:val="4C4747"/>
        </w:rPr>
      </w:pPr>
    </w:p>
    <w:sdt>
      <w:sdtPr>
        <w:rPr>
          <w:b w:val="0"/>
          <w:bCs w:val="0"/>
          <w:noProof w:val="0"/>
          <w:color w:val="4C4747"/>
        </w:rPr>
        <w:id w:val="-1111128147"/>
        <w:docPartObj>
          <w:docPartGallery w:val="Table of Contents"/>
          <w:docPartUnique/>
        </w:docPartObj>
      </w:sdtPr>
      <w:sdtContent>
        <w:p w14:paraId="412A6E41" w14:textId="07B387A7" w:rsidR="00166722" w:rsidRPr="008406EE" w:rsidRDefault="00A630BC" w:rsidP="00610450">
          <w:pPr>
            <w:pStyle w:val="TDC1"/>
            <w:rPr>
              <w:rFonts w:asciiTheme="minorHAnsi" w:eastAsiaTheme="minorEastAsia" w:hAnsiTheme="minorHAnsi" w:cstheme="minorBidi"/>
              <w:color w:val="auto"/>
              <w:spacing w:val="0"/>
              <w:kern w:val="2"/>
              <w:lang w:eastAsia="es-DO"/>
              <w14:ligatures w14:val="standardContextual"/>
            </w:rPr>
          </w:pPr>
          <w:r w:rsidRPr="00252895">
            <w:rPr>
              <w:color w:val="4C4747"/>
            </w:rPr>
            <w:fldChar w:fldCharType="begin"/>
          </w:r>
          <w:r w:rsidRPr="00252895">
            <w:rPr>
              <w:color w:val="4C4747"/>
            </w:rPr>
            <w:instrText xml:space="preserve"> TOC \o "1-3" \h \z \u </w:instrText>
          </w:r>
          <w:r w:rsidRPr="00252895">
            <w:rPr>
              <w:color w:val="4C4747"/>
            </w:rPr>
            <w:fldChar w:fldCharType="separate"/>
          </w:r>
          <w:hyperlink w:anchor="_Toc217310936" w:history="1">
            <w:r w:rsidR="00166722" w:rsidRPr="008406EE">
              <w:rPr>
                <w:rStyle w:val="Hipervnculo"/>
              </w:rPr>
              <w:t>PRESENTACION</w:t>
            </w:r>
            <w:r w:rsidR="00166722" w:rsidRPr="008406EE">
              <w:rPr>
                <w:webHidden/>
              </w:rPr>
              <w:tab/>
            </w:r>
            <w:r w:rsidR="00166722" w:rsidRPr="008406EE">
              <w:rPr>
                <w:webHidden/>
              </w:rPr>
              <w:fldChar w:fldCharType="begin"/>
            </w:r>
            <w:r w:rsidR="00166722" w:rsidRPr="008406EE">
              <w:rPr>
                <w:webHidden/>
              </w:rPr>
              <w:instrText xml:space="preserve"> PAGEREF _Toc217310936 \h </w:instrText>
            </w:r>
            <w:r w:rsidR="00166722" w:rsidRPr="008406EE">
              <w:rPr>
                <w:webHidden/>
              </w:rPr>
            </w:r>
            <w:r w:rsidR="00166722" w:rsidRPr="008406EE">
              <w:rPr>
                <w:webHidden/>
              </w:rPr>
              <w:fldChar w:fldCharType="separate"/>
            </w:r>
            <w:r w:rsidR="00166722" w:rsidRPr="008406EE">
              <w:rPr>
                <w:webHidden/>
              </w:rPr>
              <w:t>1</w:t>
            </w:r>
            <w:r w:rsidR="00166722" w:rsidRPr="008406EE">
              <w:rPr>
                <w:webHidden/>
              </w:rPr>
              <w:fldChar w:fldCharType="end"/>
            </w:r>
          </w:hyperlink>
        </w:p>
        <w:p w14:paraId="13D49207" w14:textId="632AD548" w:rsidR="00166722" w:rsidRPr="008406EE"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37" w:history="1">
            <w:r w:rsidRPr="008406EE">
              <w:rPr>
                <w:rStyle w:val="Hipervnculo"/>
              </w:rPr>
              <w:t>1.</w:t>
            </w:r>
            <w:r w:rsidRPr="008406EE">
              <w:rPr>
                <w:rFonts w:asciiTheme="minorHAnsi" w:eastAsiaTheme="minorEastAsia" w:hAnsiTheme="minorHAnsi" w:cstheme="minorBidi"/>
                <w:color w:val="auto"/>
                <w:spacing w:val="0"/>
                <w:kern w:val="2"/>
                <w:lang w:eastAsia="es-DO"/>
                <w14:ligatures w14:val="standardContextual"/>
              </w:rPr>
              <w:tab/>
            </w:r>
            <w:r w:rsidRPr="008406EE">
              <w:rPr>
                <w:rStyle w:val="Hipervnculo"/>
              </w:rPr>
              <w:t>RESUMEN EJECUTIVO</w:t>
            </w:r>
            <w:r w:rsidRPr="008406EE">
              <w:rPr>
                <w:webHidden/>
              </w:rPr>
              <w:tab/>
            </w:r>
            <w:r w:rsidRPr="008406EE">
              <w:rPr>
                <w:webHidden/>
              </w:rPr>
              <w:fldChar w:fldCharType="begin"/>
            </w:r>
            <w:r w:rsidRPr="008406EE">
              <w:rPr>
                <w:webHidden/>
              </w:rPr>
              <w:instrText xml:space="preserve"> PAGEREF _Toc217310937 \h </w:instrText>
            </w:r>
            <w:r w:rsidRPr="008406EE">
              <w:rPr>
                <w:webHidden/>
              </w:rPr>
            </w:r>
            <w:r w:rsidRPr="008406EE">
              <w:rPr>
                <w:webHidden/>
              </w:rPr>
              <w:fldChar w:fldCharType="separate"/>
            </w:r>
            <w:r w:rsidRPr="008406EE">
              <w:rPr>
                <w:webHidden/>
              </w:rPr>
              <w:t>2</w:t>
            </w:r>
            <w:r w:rsidRPr="008406EE">
              <w:rPr>
                <w:webHidden/>
              </w:rPr>
              <w:fldChar w:fldCharType="end"/>
            </w:r>
          </w:hyperlink>
        </w:p>
        <w:p w14:paraId="5CF2C4EC" w14:textId="5DF42441" w:rsidR="00166722" w:rsidRPr="00610450"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38" w:history="1">
            <w:r w:rsidRPr="00610450">
              <w:rPr>
                <w:rStyle w:val="Hipervnculo"/>
              </w:rPr>
              <w:t>2.</w:t>
            </w:r>
            <w:r w:rsidRPr="00610450">
              <w:rPr>
                <w:rFonts w:asciiTheme="minorHAnsi" w:eastAsiaTheme="minorEastAsia" w:hAnsiTheme="minorHAnsi" w:cstheme="minorBidi"/>
                <w:color w:val="auto"/>
                <w:spacing w:val="0"/>
                <w:kern w:val="2"/>
                <w:lang w:eastAsia="es-DO"/>
                <w14:ligatures w14:val="standardContextual"/>
              </w:rPr>
              <w:tab/>
            </w:r>
            <w:r w:rsidRPr="00610450">
              <w:rPr>
                <w:rStyle w:val="Hipervnculo"/>
              </w:rPr>
              <w:t>INFORMACIÓN INSTITUCIONAL</w:t>
            </w:r>
            <w:r w:rsidRPr="00610450">
              <w:rPr>
                <w:webHidden/>
              </w:rPr>
              <w:tab/>
            </w:r>
            <w:r w:rsidRPr="00610450">
              <w:rPr>
                <w:webHidden/>
              </w:rPr>
              <w:fldChar w:fldCharType="begin"/>
            </w:r>
            <w:r w:rsidRPr="00610450">
              <w:rPr>
                <w:webHidden/>
              </w:rPr>
              <w:instrText xml:space="preserve"> PAGEREF _Toc217310938 \h </w:instrText>
            </w:r>
            <w:r w:rsidRPr="00610450">
              <w:rPr>
                <w:webHidden/>
              </w:rPr>
            </w:r>
            <w:r w:rsidRPr="00610450">
              <w:rPr>
                <w:webHidden/>
              </w:rPr>
              <w:fldChar w:fldCharType="separate"/>
            </w:r>
            <w:r w:rsidRPr="00610450">
              <w:rPr>
                <w:webHidden/>
              </w:rPr>
              <w:t>5</w:t>
            </w:r>
            <w:r w:rsidRPr="00610450">
              <w:rPr>
                <w:webHidden/>
              </w:rPr>
              <w:fldChar w:fldCharType="end"/>
            </w:r>
          </w:hyperlink>
        </w:p>
        <w:p w14:paraId="68797C48" w14:textId="2C0CD24C" w:rsidR="00166722" w:rsidRPr="001E3552" w:rsidRDefault="00166722" w:rsidP="001E3552">
          <w:pPr>
            <w:pStyle w:val="TDC2"/>
            <w:tabs>
              <w:tab w:val="clear" w:pos="960"/>
              <w:tab w:val="left" w:pos="709"/>
            </w:tabs>
            <w:spacing w:before="160" w:after="160"/>
            <w:rPr>
              <w:rFonts w:asciiTheme="minorHAnsi" w:eastAsiaTheme="minorEastAsia" w:hAnsiTheme="minorHAnsi" w:cstheme="minorBidi"/>
              <w:b w:val="0"/>
              <w:bCs w:val="0"/>
              <w:color w:val="auto"/>
              <w:spacing w:val="0"/>
              <w:kern w:val="2"/>
              <w:lang w:eastAsia="es-DO"/>
              <w14:ligatures w14:val="standardContextual"/>
            </w:rPr>
          </w:pPr>
          <w:hyperlink w:anchor="_Toc217310939" w:history="1">
            <w:r w:rsidRPr="001E3552">
              <w:rPr>
                <w:rStyle w:val="Hipervnculo"/>
                <w:b w:val="0"/>
                <w:bCs w:val="0"/>
              </w:rPr>
              <w:t>2.1</w:t>
            </w:r>
            <w:r w:rsidRPr="001E3552">
              <w:rPr>
                <w:rFonts w:asciiTheme="minorHAnsi" w:eastAsiaTheme="minorEastAsia" w:hAnsiTheme="minorHAnsi" w:cstheme="minorBidi"/>
                <w:b w:val="0"/>
                <w:bCs w:val="0"/>
                <w:color w:val="auto"/>
                <w:spacing w:val="0"/>
                <w:kern w:val="2"/>
                <w:lang w:eastAsia="es-DO"/>
                <w14:ligatures w14:val="standardContextual"/>
              </w:rPr>
              <w:tab/>
            </w:r>
            <w:r w:rsidRPr="001E3552">
              <w:rPr>
                <w:rStyle w:val="Hipervnculo"/>
                <w:b w:val="0"/>
                <w:bCs w:val="0"/>
              </w:rPr>
              <w:t>Marco filosófico institucional</w:t>
            </w:r>
            <w:r w:rsidRPr="001E3552">
              <w:rPr>
                <w:b w:val="0"/>
                <w:bCs w:val="0"/>
                <w:webHidden/>
              </w:rPr>
              <w:tab/>
            </w:r>
            <w:r w:rsidRPr="001E3552">
              <w:rPr>
                <w:b w:val="0"/>
                <w:bCs w:val="0"/>
                <w:webHidden/>
              </w:rPr>
              <w:fldChar w:fldCharType="begin"/>
            </w:r>
            <w:r w:rsidRPr="001E3552">
              <w:rPr>
                <w:b w:val="0"/>
                <w:bCs w:val="0"/>
                <w:webHidden/>
              </w:rPr>
              <w:instrText xml:space="preserve"> PAGEREF _Toc217310939 \h </w:instrText>
            </w:r>
            <w:r w:rsidRPr="001E3552">
              <w:rPr>
                <w:b w:val="0"/>
                <w:bCs w:val="0"/>
                <w:webHidden/>
              </w:rPr>
            </w:r>
            <w:r w:rsidRPr="001E3552">
              <w:rPr>
                <w:b w:val="0"/>
                <w:bCs w:val="0"/>
                <w:webHidden/>
              </w:rPr>
              <w:fldChar w:fldCharType="separate"/>
            </w:r>
            <w:r w:rsidRPr="001E3552">
              <w:rPr>
                <w:b w:val="0"/>
                <w:bCs w:val="0"/>
                <w:webHidden/>
              </w:rPr>
              <w:t>5</w:t>
            </w:r>
            <w:r w:rsidRPr="001E3552">
              <w:rPr>
                <w:b w:val="0"/>
                <w:bCs w:val="0"/>
                <w:webHidden/>
              </w:rPr>
              <w:fldChar w:fldCharType="end"/>
            </w:r>
          </w:hyperlink>
        </w:p>
        <w:p w14:paraId="17A1BB3D" w14:textId="4491356B" w:rsidR="00166722" w:rsidRPr="001E3552" w:rsidRDefault="00166722" w:rsidP="001E3552">
          <w:pPr>
            <w:pStyle w:val="TDC2"/>
            <w:tabs>
              <w:tab w:val="clear" w:pos="960"/>
              <w:tab w:val="left" w:pos="709"/>
            </w:tabs>
            <w:spacing w:before="160" w:after="160"/>
            <w:rPr>
              <w:rFonts w:asciiTheme="minorHAnsi" w:eastAsiaTheme="minorEastAsia" w:hAnsiTheme="minorHAnsi" w:cstheme="minorBidi"/>
              <w:b w:val="0"/>
              <w:bCs w:val="0"/>
              <w:color w:val="auto"/>
              <w:spacing w:val="0"/>
              <w:kern w:val="2"/>
              <w:lang w:eastAsia="es-DO"/>
              <w14:ligatures w14:val="standardContextual"/>
            </w:rPr>
          </w:pPr>
          <w:hyperlink w:anchor="_Toc217310940" w:history="1">
            <w:r w:rsidRPr="001E3552">
              <w:rPr>
                <w:rStyle w:val="Hipervnculo"/>
                <w:b w:val="0"/>
                <w:bCs w:val="0"/>
              </w:rPr>
              <w:t>2.2</w:t>
            </w:r>
            <w:r w:rsidRPr="001E3552">
              <w:rPr>
                <w:rFonts w:asciiTheme="minorHAnsi" w:eastAsiaTheme="minorEastAsia" w:hAnsiTheme="minorHAnsi" w:cstheme="minorBidi"/>
                <w:b w:val="0"/>
                <w:bCs w:val="0"/>
                <w:color w:val="auto"/>
                <w:spacing w:val="0"/>
                <w:kern w:val="2"/>
                <w:lang w:eastAsia="es-DO"/>
                <w14:ligatures w14:val="standardContextual"/>
              </w:rPr>
              <w:tab/>
            </w:r>
            <w:r w:rsidRPr="001E3552">
              <w:rPr>
                <w:rStyle w:val="Hipervnculo"/>
                <w:b w:val="0"/>
                <w:bCs w:val="0"/>
              </w:rPr>
              <w:t>Base Legal Institucional</w:t>
            </w:r>
            <w:r w:rsidRPr="001E3552">
              <w:rPr>
                <w:b w:val="0"/>
                <w:bCs w:val="0"/>
                <w:webHidden/>
              </w:rPr>
              <w:tab/>
            </w:r>
            <w:r w:rsidRPr="001E3552">
              <w:rPr>
                <w:b w:val="0"/>
                <w:bCs w:val="0"/>
                <w:webHidden/>
              </w:rPr>
              <w:fldChar w:fldCharType="begin"/>
            </w:r>
            <w:r w:rsidRPr="001E3552">
              <w:rPr>
                <w:b w:val="0"/>
                <w:bCs w:val="0"/>
                <w:webHidden/>
              </w:rPr>
              <w:instrText xml:space="preserve"> PAGEREF _Toc217310940 \h </w:instrText>
            </w:r>
            <w:r w:rsidRPr="001E3552">
              <w:rPr>
                <w:b w:val="0"/>
                <w:bCs w:val="0"/>
                <w:webHidden/>
              </w:rPr>
            </w:r>
            <w:r w:rsidRPr="001E3552">
              <w:rPr>
                <w:b w:val="0"/>
                <w:bCs w:val="0"/>
                <w:webHidden/>
              </w:rPr>
              <w:fldChar w:fldCharType="separate"/>
            </w:r>
            <w:r w:rsidRPr="001E3552">
              <w:rPr>
                <w:b w:val="0"/>
                <w:bCs w:val="0"/>
                <w:webHidden/>
              </w:rPr>
              <w:t>6</w:t>
            </w:r>
            <w:r w:rsidRPr="001E3552">
              <w:rPr>
                <w:b w:val="0"/>
                <w:bCs w:val="0"/>
                <w:webHidden/>
              </w:rPr>
              <w:fldChar w:fldCharType="end"/>
            </w:r>
          </w:hyperlink>
        </w:p>
        <w:p w14:paraId="3298C7E9" w14:textId="53A0A26E" w:rsidR="00166722" w:rsidRPr="001E3552" w:rsidRDefault="00166722" w:rsidP="001E3552">
          <w:pPr>
            <w:pStyle w:val="TDC2"/>
            <w:tabs>
              <w:tab w:val="clear" w:pos="960"/>
              <w:tab w:val="left" w:pos="709"/>
            </w:tabs>
            <w:spacing w:before="160" w:after="160"/>
            <w:rPr>
              <w:rFonts w:asciiTheme="minorHAnsi" w:eastAsiaTheme="minorEastAsia" w:hAnsiTheme="minorHAnsi" w:cstheme="minorBidi"/>
              <w:b w:val="0"/>
              <w:bCs w:val="0"/>
              <w:color w:val="auto"/>
              <w:spacing w:val="0"/>
              <w:kern w:val="2"/>
              <w:lang w:eastAsia="es-DO"/>
              <w14:ligatures w14:val="standardContextual"/>
            </w:rPr>
          </w:pPr>
          <w:hyperlink w:anchor="_Toc217310941" w:history="1">
            <w:r w:rsidRPr="001E3552">
              <w:rPr>
                <w:rStyle w:val="Hipervnculo"/>
                <w:b w:val="0"/>
                <w:bCs w:val="0"/>
              </w:rPr>
              <w:t>2.3</w:t>
            </w:r>
            <w:r w:rsidRPr="001E3552">
              <w:rPr>
                <w:rFonts w:asciiTheme="minorHAnsi" w:eastAsiaTheme="minorEastAsia" w:hAnsiTheme="minorHAnsi" w:cstheme="minorBidi"/>
                <w:b w:val="0"/>
                <w:bCs w:val="0"/>
                <w:color w:val="auto"/>
                <w:spacing w:val="0"/>
                <w:kern w:val="2"/>
                <w:lang w:eastAsia="es-DO"/>
                <w14:ligatures w14:val="standardContextual"/>
              </w:rPr>
              <w:tab/>
            </w:r>
            <w:r w:rsidRPr="001E3552">
              <w:rPr>
                <w:rStyle w:val="Hipervnculo"/>
                <w:b w:val="0"/>
                <w:bCs w:val="0"/>
              </w:rPr>
              <w:t>Estructura Organizativa</w:t>
            </w:r>
            <w:r w:rsidRPr="001E3552">
              <w:rPr>
                <w:b w:val="0"/>
                <w:bCs w:val="0"/>
                <w:webHidden/>
              </w:rPr>
              <w:tab/>
            </w:r>
            <w:r w:rsidRPr="001E3552">
              <w:rPr>
                <w:b w:val="0"/>
                <w:bCs w:val="0"/>
                <w:webHidden/>
              </w:rPr>
              <w:fldChar w:fldCharType="begin"/>
            </w:r>
            <w:r w:rsidRPr="001E3552">
              <w:rPr>
                <w:b w:val="0"/>
                <w:bCs w:val="0"/>
                <w:webHidden/>
              </w:rPr>
              <w:instrText xml:space="preserve"> PAGEREF _Toc217310941 \h </w:instrText>
            </w:r>
            <w:r w:rsidRPr="001E3552">
              <w:rPr>
                <w:b w:val="0"/>
                <w:bCs w:val="0"/>
                <w:webHidden/>
              </w:rPr>
            </w:r>
            <w:r w:rsidRPr="001E3552">
              <w:rPr>
                <w:b w:val="0"/>
                <w:bCs w:val="0"/>
                <w:webHidden/>
              </w:rPr>
              <w:fldChar w:fldCharType="separate"/>
            </w:r>
            <w:r w:rsidRPr="001E3552">
              <w:rPr>
                <w:b w:val="0"/>
                <w:bCs w:val="0"/>
                <w:webHidden/>
              </w:rPr>
              <w:t>7</w:t>
            </w:r>
            <w:r w:rsidRPr="001E3552">
              <w:rPr>
                <w:b w:val="0"/>
                <w:bCs w:val="0"/>
                <w:webHidden/>
              </w:rPr>
              <w:fldChar w:fldCharType="end"/>
            </w:r>
          </w:hyperlink>
        </w:p>
        <w:p w14:paraId="2A3A0AB1" w14:textId="6DEE3FDC" w:rsidR="00166722" w:rsidRPr="00166722" w:rsidRDefault="00166722" w:rsidP="001E3552">
          <w:pPr>
            <w:pStyle w:val="TDC2"/>
            <w:tabs>
              <w:tab w:val="clear" w:pos="960"/>
              <w:tab w:val="left" w:pos="709"/>
            </w:tabs>
            <w:spacing w:before="160" w:after="160"/>
            <w:rPr>
              <w:rFonts w:asciiTheme="minorHAnsi" w:eastAsiaTheme="minorEastAsia" w:hAnsiTheme="minorHAnsi" w:cstheme="minorBidi"/>
              <w:color w:val="auto"/>
              <w:spacing w:val="0"/>
              <w:kern w:val="2"/>
              <w:lang w:eastAsia="es-DO"/>
              <w14:ligatures w14:val="standardContextual"/>
            </w:rPr>
          </w:pPr>
          <w:hyperlink w:anchor="_Toc217310942" w:history="1">
            <w:r w:rsidRPr="001E3552">
              <w:rPr>
                <w:rStyle w:val="Hipervnculo"/>
                <w:b w:val="0"/>
                <w:bCs w:val="0"/>
              </w:rPr>
              <w:t>2.4</w:t>
            </w:r>
            <w:r w:rsidRPr="001E3552">
              <w:rPr>
                <w:rFonts w:asciiTheme="minorHAnsi" w:eastAsiaTheme="minorEastAsia" w:hAnsiTheme="minorHAnsi" w:cstheme="minorBidi"/>
                <w:b w:val="0"/>
                <w:bCs w:val="0"/>
                <w:color w:val="auto"/>
                <w:spacing w:val="0"/>
                <w:kern w:val="2"/>
                <w:lang w:eastAsia="es-DO"/>
                <w14:ligatures w14:val="standardContextual"/>
              </w:rPr>
              <w:tab/>
            </w:r>
            <w:r w:rsidRPr="001E3552">
              <w:rPr>
                <w:rStyle w:val="Hipervnculo"/>
                <w:b w:val="0"/>
                <w:bCs w:val="0"/>
              </w:rPr>
              <w:t>Planificación Estratégica</w:t>
            </w:r>
            <w:r w:rsidRPr="001E3552">
              <w:rPr>
                <w:b w:val="0"/>
                <w:bCs w:val="0"/>
                <w:webHidden/>
              </w:rPr>
              <w:tab/>
            </w:r>
            <w:r w:rsidRPr="001E3552">
              <w:rPr>
                <w:b w:val="0"/>
                <w:bCs w:val="0"/>
                <w:webHidden/>
              </w:rPr>
              <w:fldChar w:fldCharType="begin"/>
            </w:r>
            <w:r w:rsidRPr="001E3552">
              <w:rPr>
                <w:b w:val="0"/>
                <w:bCs w:val="0"/>
                <w:webHidden/>
              </w:rPr>
              <w:instrText xml:space="preserve"> PAGEREF _Toc217310942 \h </w:instrText>
            </w:r>
            <w:r w:rsidRPr="001E3552">
              <w:rPr>
                <w:b w:val="0"/>
                <w:bCs w:val="0"/>
                <w:webHidden/>
              </w:rPr>
            </w:r>
            <w:r w:rsidRPr="001E3552">
              <w:rPr>
                <w:b w:val="0"/>
                <w:bCs w:val="0"/>
                <w:webHidden/>
              </w:rPr>
              <w:fldChar w:fldCharType="separate"/>
            </w:r>
            <w:r w:rsidRPr="001E3552">
              <w:rPr>
                <w:b w:val="0"/>
                <w:bCs w:val="0"/>
                <w:webHidden/>
              </w:rPr>
              <w:t>10</w:t>
            </w:r>
            <w:r w:rsidRPr="001E3552">
              <w:rPr>
                <w:b w:val="0"/>
                <w:bCs w:val="0"/>
                <w:webHidden/>
              </w:rPr>
              <w:fldChar w:fldCharType="end"/>
            </w:r>
          </w:hyperlink>
        </w:p>
        <w:p w14:paraId="0FB8E200" w14:textId="7ECEBE58" w:rsidR="00166722"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43" w:history="1">
            <w:r w:rsidRPr="004E5556">
              <w:rPr>
                <w:rStyle w:val="Hipervnculo"/>
              </w:rPr>
              <w:t>3.</w:t>
            </w:r>
            <w:r>
              <w:rPr>
                <w:rFonts w:asciiTheme="minorHAnsi" w:eastAsiaTheme="minorEastAsia" w:hAnsiTheme="minorHAnsi" w:cstheme="minorBidi"/>
                <w:color w:val="auto"/>
                <w:spacing w:val="0"/>
                <w:kern w:val="2"/>
                <w:lang w:eastAsia="es-DO"/>
                <w14:ligatures w14:val="standardContextual"/>
              </w:rPr>
              <w:tab/>
            </w:r>
            <w:r w:rsidRPr="004E5556">
              <w:rPr>
                <w:rStyle w:val="Hipervnculo"/>
              </w:rPr>
              <w:t>RESULTADOS MISIONALES</w:t>
            </w:r>
            <w:r>
              <w:rPr>
                <w:webHidden/>
              </w:rPr>
              <w:tab/>
            </w:r>
            <w:r>
              <w:rPr>
                <w:webHidden/>
              </w:rPr>
              <w:fldChar w:fldCharType="begin"/>
            </w:r>
            <w:r>
              <w:rPr>
                <w:webHidden/>
              </w:rPr>
              <w:instrText xml:space="preserve"> PAGEREF _Toc217310943 \h </w:instrText>
            </w:r>
            <w:r>
              <w:rPr>
                <w:webHidden/>
              </w:rPr>
            </w:r>
            <w:r>
              <w:rPr>
                <w:webHidden/>
              </w:rPr>
              <w:fldChar w:fldCharType="separate"/>
            </w:r>
            <w:r>
              <w:rPr>
                <w:webHidden/>
              </w:rPr>
              <w:t>12</w:t>
            </w:r>
            <w:r>
              <w:rPr>
                <w:webHidden/>
              </w:rPr>
              <w:fldChar w:fldCharType="end"/>
            </w:r>
          </w:hyperlink>
        </w:p>
        <w:p w14:paraId="42C2C83B" w14:textId="48C944E7" w:rsidR="00166722" w:rsidRPr="001E3552" w:rsidRDefault="00166722" w:rsidP="001E3552">
          <w:pPr>
            <w:pStyle w:val="TDC2"/>
            <w:tabs>
              <w:tab w:val="clear" w:pos="960"/>
              <w:tab w:val="left" w:pos="709"/>
            </w:tabs>
            <w:spacing w:before="160" w:after="160"/>
            <w:rPr>
              <w:rStyle w:val="Hipervnculo"/>
              <w:b w:val="0"/>
              <w:bCs w:val="0"/>
            </w:rPr>
          </w:pPr>
          <w:hyperlink w:anchor="_Toc217310944" w:history="1">
            <w:r w:rsidRPr="001E3552">
              <w:rPr>
                <w:rStyle w:val="Hipervnculo"/>
                <w:b w:val="0"/>
                <w:bCs w:val="0"/>
              </w:rPr>
              <w:t>3.1</w:t>
            </w:r>
            <w:r w:rsidRPr="001E3552">
              <w:rPr>
                <w:rStyle w:val="Hipervnculo"/>
                <w:b w:val="0"/>
                <w:bCs w:val="0"/>
              </w:rPr>
              <w:tab/>
              <w:t>Gestión del Patrimonio en empresas capitalizadas.</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_Toc217310944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12</w:t>
            </w:r>
            <w:r w:rsidRPr="001E3552">
              <w:rPr>
                <w:rStyle w:val="Hipervnculo"/>
                <w:b w:val="0"/>
                <w:bCs w:val="0"/>
                <w:webHidden/>
              </w:rPr>
              <w:fldChar w:fldCharType="end"/>
            </w:r>
          </w:hyperlink>
        </w:p>
        <w:p w14:paraId="45885C0C" w14:textId="034C009F" w:rsidR="00166722" w:rsidRPr="001E3552" w:rsidRDefault="00166722" w:rsidP="001E3552">
          <w:pPr>
            <w:pStyle w:val="TDC2"/>
            <w:tabs>
              <w:tab w:val="clear" w:pos="960"/>
              <w:tab w:val="left" w:pos="709"/>
            </w:tabs>
            <w:spacing w:before="160" w:after="160"/>
            <w:rPr>
              <w:rStyle w:val="Hipervnculo"/>
              <w:b w:val="0"/>
              <w:bCs w:val="0"/>
            </w:rPr>
          </w:pPr>
          <w:hyperlink w:anchor="_Toc217310945" w:history="1">
            <w:r w:rsidRPr="001E3552">
              <w:rPr>
                <w:rStyle w:val="Hipervnculo"/>
                <w:b w:val="0"/>
                <w:bCs w:val="0"/>
              </w:rPr>
              <w:t>3.2</w:t>
            </w:r>
            <w:r w:rsidRPr="001E3552">
              <w:rPr>
                <w:rStyle w:val="Hipervnculo"/>
                <w:b w:val="0"/>
                <w:bCs w:val="0"/>
              </w:rPr>
              <w:tab/>
              <w:t>Proyectos y delegaciones especiales de la Presidencia de la República.</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_Toc217310945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20</w:t>
            </w:r>
            <w:r w:rsidRPr="001E3552">
              <w:rPr>
                <w:rStyle w:val="Hipervnculo"/>
                <w:b w:val="0"/>
                <w:bCs w:val="0"/>
                <w:webHidden/>
              </w:rPr>
              <w:fldChar w:fldCharType="end"/>
            </w:r>
          </w:hyperlink>
        </w:p>
        <w:p w14:paraId="1B3FFF52" w14:textId="17D72C67" w:rsidR="00166722" w:rsidRPr="001E3552" w:rsidRDefault="00166722" w:rsidP="001E3552">
          <w:pPr>
            <w:pStyle w:val="TDC2"/>
            <w:tabs>
              <w:tab w:val="clear" w:pos="960"/>
              <w:tab w:val="left" w:pos="709"/>
            </w:tabs>
            <w:spacing w:before="160" w:after="160"/>
            <w:rPr>
              <w:rFonts w:asciiTheme="minorHAnsi" w:eastAsiaTheme="minorEastAsia" w:hAnsiTheme="minorHAnsi" w:cstheme="minorBidi"/>
              <w:b w:val="0"/>
              <w:bCs w:val="0"/>
              <w:color w:val="auto"/>
              <w:spacing w:val="0"/>
              <w:kern w:val="2"/>
              <w:lang w:eastAsia="es-DO"/>
              <w14:ligatures w14:val="standardContextual"/>
            </w:rPr>
          </w:pPr>
          <w:hyperlink w:anchor="_Toc217310946" w:history="1">
            <w:r w:rsidRPr="001E3552">
              <w:rPr>
                <w:rStyle w:val="Hipervnculo"/>
                <w:b w:val="0"/>
                <w:bCs w:val="0"/>
              </w:rPr>
              <w:t>3.3</w:t>
            </w:r>
            <w:r w:rsidRPr="001E3552">
              <w:rPr>
                <w:rFonts w:asciiTheme="minorHAnsi" w:eastAsiaTheme="minorEastAsia" w:hAnsiTheme="minorHAnsi" w:cstheme="minorBidi"/>
                <w:b w:val="0"/>
                <w:bCs w:val="0"/>
                <w:color w:val="auto"/>
                <w:spacing w:val="0"/>
                <w:kern w:val="2"/>
                <w:lang w:eastAsia="es-DO"/>
                <w14:ligatures w14:val="standardContextual"/>
              </w:rPr>
              <w:tab/>
            </w:r>
            <w:r w:rsidRPr="001E3552">
              <w:rPr>
                <w:rStyle w:val="Hipervnculo"/>
                <w:b w:val="0"/>
                <w:bCs w:val="0"/>
              </w:rPr>
              <w:t>Gestión de Proyectos de Desarrollo.</w:t>
            </w:r>
            <w:r w:rsidRPr="001E3552">
              <w:rPr>
                <w:b w:val="0"/>
                <w:bCs w:val="0"/>
                <w:webHidden/>
              </w:rPr>
              <w:tab/>
            </w:r>
            <w:r w:rsidRPr="001E3552">
              <w:rPr>
                <w:b w:val="0"/>
                <w:bCs w:val="0"/>
                <w:webHidden/>
              </w:rPr>
              <w:fldChar w:fldCharType="begin"/>
            </w:r>
            <w:r w:rsidRPr="001E3552">
              <w:rPr>
                <w:b w:val="0"/>
                <w:bCs w:val="0"/>
                <w:webHidden/>
              </w:rPr>
              <w:instrText xml:space="preserve"> PAGEREF _Toc217310946 \h </w:instrText>
            </w:r>
            <w:r w:rsidRPr="001E3552">
              <w:rPr>
                <w:b w:val="0"/>
                <w:bCs w:val="0"/>
                <w:webHidden/>
              </w:rPr>
            </w:r>
            <w:r w:rsidRPr="001E3552">
              <w:rPr>
                <w:b w:val="0"/>
                <w:bCs w:val="0"/>
                <w:webHidden/>
              </w:rPr>
              <w:fldChar w:fldCharType="separate"/>
            </w:r>
            <w:r w:rsidRPr="001E3552">
              <w:rPr>
                <w:b w:val="0"/>
                <w:bCs w:val="0"/>
                <w:webHidden/>
              </w:rPr>
              <w:t>27</w:t>
            </w:r>
            <w:r w:rsidRPr="001E3552">
              <w:rPr>
                <w:b w:val="0"/>
                <w:bCs w:val="0"/>
                <w:webHidden/>
              </w:rPr>
              <w:fldChar w:fldCharType="end"/>
            </w:r>
          </w:hyperlink>
        </w:p>
        <w:p w14:paraId="0132A0CB" w14:textId="0C6A8021" w:rsidR="00166722"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47" w:history="1">
            <w:r w:rsidRPr="004E5556">
              <w:rPr>
                <w:rStyle w:val="Hipervnculo"/>
              </w:rPr>
              <w:t>4.</w:t>
            </w:r>
            <w:r>
              <w:rPr>
                <w:rFonts w:asciiTheme="minorHAnsi" w:eastAsiaTheme="minorEastAsia" w:hAnsiTheme="minorHAnsi" w:cstheme="minorBidi"/>
                <w:color w:val="auto"/>
                <w:spacing w:val="0"/>
                <w:kern w:val="2"/>
                <w:lang w:eastAsia="es-DO"/>
                <w14:ligatures w14:val="standardContextual"/>
              </w:rPr>
              <w:tab/>
            </w:r>
            <w:r w:rsidRPr="004E5556">
              <w:rPr>
                <w:rStyle w:val="Hipervnculo"/>
              </w:rPr>
              <w:t>RESULTADOS DE ÁREAS TRANSVERSALES Y DE APOYO</w:t>
            </w:r>
            <w:r>
              <w:rPr>
                <w:webHidden/>
              </w:rPr>
              <w:tab/>
            </w:r>
            <w:r>
              <w:rPr>
                <w:webHidden/>
              </w:rPr>
              <w:fldChar w:fldCharType="begin"/>
            </w:r>
            <w:r>
              <w:rPr>
                <w:webHidden/>
              </w:rPr>
              <w:instrText xml:space="preserve"> PAGEREF _Toc217310947 \h </w:instrText>
            </w:r>
            <w:r>
              <w:rPr>
                <w:webHidden/>
              </w:rPr>
            </w:r>
            <w:r>
              <w:rPr>
                <w:webHidden/>
              </w:rPr>
              <w:fldChar w:fldCharType="separate"/>
            </w:r>
            <w:r>
              <w:rPr>
                <w:webHidden/>
              </w:rPr>
              <w:t>30</w:t>
            </w:r>
            <w:r>
              <w:rPr>
                <w:webHidden/>
              </w:rPr>
              <w:fldChar w:fldCharType="end"/>
            </w:r>
          </w:hyperlink>
        </w:p>
        <w:p w14:paraId="0E4F4179" w14:textId="70016DF1" w:rsidR="00166722" w:rsidRPr="001E3552" w:rsidRDefault="00166722" w:rsidP="001E3552">
          <w:pPr>
            <w:pStyle w:val="TDC2"/>
            <w:tabs>
              <w:tab w:val="clear" w:pos="960"/>
              <w:tab w:val="left" w:pos="709"/>
            </w:tabs>
            <w:spacing w:before="160" w:after="160"/>
            <w:rPr>
              <w:rStyle w:val="Hipervnculo"/>
              <w:b w:val="0"/>
              <w:bCs w:val="0"/>
            </w:rPr>
          </w:pPr>
          <w:hyperlink w:anchor="_Toc217310948" w:history="1">
            <w:r w:rsidRPr="001E3552">
              <w:rPr>
                <w:rStyle w:val="Hipervnculo"/>
                <w:b w:val="0"/>
                <w:bCs w:val="0"/>
              </w:rPr>
              <w:t>4.1</w:t>
            </w:r>
            <w:r w:rsidRPr="001E3552">
              <w:rPr>
                <w:rStyle w:val="Hipervnculo"/>
                <w:b w:val="0"/>
                <w:bCs w:val="0"/>
              </w:rPr>
              <w:tab/>
              <w:t>Desempeño Área Administrativa y Financiera</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_Toc217310948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30</w:t>
            </w:r>
            <w:r w:rsidRPr="001E3552">
              <w:rPr>
                <w:rStyle w:val="Hipervnculo"/>
                <w:b w:val="0"/>
                <w:bCs w:val="0"/>
                <w:webHidden/>
              </w:rPr>
              <w:fldChar w:fldCharType="end"/>
            </w:r>
          </w:hyperlink>
        </w:p>
        <w:p w14:paraId="118F7B81" w14:textId="1648EE7C" w:rsidR="00166722" w:rsidRPr="001E3552" w:rsidRDefault="00166722" w:rsidP="001E3552">
          <w:pPr>
            <w:pStyle w:val="TDC2"/>
            <w:tabs>
              <w:tab w:val="clear" w:pos="960"/>
              <w:tab w:val="left" w:pos="709"/>
            </w:tabs>
            <w:spacing w:before="160" w:after="160"/>
            <w:rPr>
              <w:rStyle w:val="Hipervnculo"/>
              <w:b w:val="0"/>
              <w:bCs w:val="0"/>
            </w:rPr>
          </w:pPr>
          <w:hyperlink w:anchor="_Toc217310949" w:history="1">
            <w:r w:rsidRPr="001E3552">
              <w:rPr>
                <w:rStyle w:val="Hipervnculo"/>
                <w:b w:val="0"/>
                <w:bCs w:val="0"/>
              </w:rPr>
              <w:t>4.2</w:t>
            </w:r>
            <w:r w:rsidRPr="001E3552">
              <w:rPr>
                <w:rStyle w:val="Hipervnculo"/>
                <w:b w:val="0"/>
                <w:bCs w:val="0"/>
              </w:rPr>
              <w:tab/>
              <w:t>Desempeño de los Recursos Humanos</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_Toc217310949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35</w:t>
            </w:r>
            <w:r w:rsidRPr="001E3552">
              <w:rPr>
                <w:rStyle w:val="Hipervnculo"/>
                <w:b w:val="0"/>
                <w:bCs w:val="0"/>
                <w:webHidden/>
              </w:rPr>
              <w:fldChar w:fldCharType="end"/>
            </w:r>
          </w:hyperlink>
        </w:p>
        <w:p w14:paraId="4881B9D9" w14:textId="06D2F912" w:rsidR="00166722" w:rsidRPr="001E3552" w:rsidRDefault="00166722" w:rsidP="001E3552">
          <w:pPr>
            <w:pStyle w:val="TDC2"/>
            <w:tabs>
              <w:tab w:val="clear" w:pos="960"/>
              <w:tab w:val="left" w:pos="709"/>
            </w:tabs>
            <w:spacing w:before="160" w:after="160"/>
            <w:rPr>
              <w:rStyle w:val="Hipervnculo"/>
              <w:b w:val="0"/>
              <w:bCs w:val="0"/>
            </w:rPr>
          </w:pPr>
          <w:hyperlink w:anchor="_Toc217310950" w:history="1">
            <w:r w:rsidRPr="001E3552">
              <w:rPr>
                <w:rStyle w:val="Hipervnculo"/>
                <w:b w:val="0"/>
                <w:bCs w:val="0"/>
              </w:rPr>
              <w:t>4.3</w:t>
            </w:r>
            <w:r w:rsidRPr="001E3552">
              <w:rPr>
                <w:rStyle w:val="Hipervnculo"/>
                <w:b w:val="0"/>
                <w:bCs w:val="0"/>
              </w:rPr>
              <w:tab/>
              <w:t>Desempeño de los Procesos Jurídicos</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_Toc217310950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41</w:t>
            </w:r>
            <w:r w:rsidRPr="001E3552">
              <w:rPr>
                <w:rStyle w:val="Hipervnculo"/>
                <w:b w:val="0"/>
                <w:bCs w:val="0"/>
                <w:webHidden/>
              </w:rPr>
              <w:fldChar w:fldCharType="end"/>
            </w:r>
          </w:hyperlink>
        </w:p>
        <w:p w14:paraId="4E94CA1B" w14:textId="13F0D7C1" w:rsidR="00166722" w:rsidRPr="001E3552" w:rsidRDefault="00166722" w:rsidP="001E3552">
          <w:pPr>
            <w:pStyle w:val="TDC2"/>
            <w:tabs>
              <w:tab w:val="clear" w:pos="960"/>
              <w:tab w:val="left" w:pos="709"/>
            </w:tabs>
            <w:spacing w:before="160" w:after="160"/>
            <w:rPr>
              <w:rStyle w:val="Hipervnculo"/>
              <w:b w:val="0"/>
              <w:bCs w:val="0"/>
            </w:rPr>
          </w:pPr>
          <w:hyperlink w:anchor="_Toc217310957" w:history="1">
            <w:r w:rsidRPr="001E3552">
              <w:rPr>
                <w:rStyle w:val="Hipervnculo"/>
                <w:b w:val="0"/>
                <w:bCs w:val="0"/>
              </w:rPr>
              <w:t>4.4</w:t>
            </w:r>
            <w:r w:rsidRPr="001E3552">
              <w:rPr>
                <w:rStyle w:val="Hipervnculo"/>
                <w:b w:val="0"/>
                <w:bCs w:val="0"/>
              </w:rPr>
              <w:tab/>
              <w:t>Desempeño de la Tecnología</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_Toc217310957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47</w:t>
            </w:r>
            <w:r w:rsidRPr="001E3552">
              <w:rPr>
                <w:rStyle w:val="Hipervnculo"/>
                <w:b w:val="0"/>
                <w:bCs w:val="0"/>
                <w:webHidden/>
              </w:rPr>
              <w:fldChar w:fldCharType="end"/>
            </w:r>
          </w:hyperlink>
        </w:p>
        <w:p w14:paraId="3D1A53DD" w14:textId="071D3F9E" w:rsidR="00166722" w:rsidRPr="001E3552" w:rsidRDefault="00166722" w:rsidP="001E3552">
          <w:pPr>
            <w:pStyle w:val="TDC2"/>
            <w:tabs>
              <w:tab w:val="clear" w:pos="960"/>
              <w:tab w:val="left" w:pos="709"/>
            </w:tabs>
            <w:spacing w:before="160" w:after="160"/>
            <w:rPr>
              <w:rStyle w:val="Hipervnculo"/>
              <w:b w:val="0"/>
              <w:bCs w:val="0"/>
            </w:rPr>
          </w:pPr>
          <w:hyperlink w:anchor="_Toc217310958" w:history="1">
            <w:r w:rsidRPr="001E3552">
              <w:rPr>
                <w:rStyle w:val="Hipervnculo"/>
                <w:b w:val="0"/>
                <w:bCs w:val="0"/>
              </w:rPr>
              <w:t>4.5</w:t>
            </w:r>
            <w:r w:rsidRPr="001E3552">
              <w:rPr>
                <w:rStyle w:val="Hipervnculo"/>
                <w:b w:val="0"/>
                <w:bCs w:val="0"/>
              </w:rPr>
              <w:tab/>
              <w:t>Desempeño del Sistema de Planificación y Desarrollo</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_Toc217310958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49</w:t>
            </w:r>
            <w:r w:rsidRPr="001E3552">
              <w:rPr>
                <w:rStyle w:val="Hipervnculo"/>
                <w:b w:val="0"/>
                <w:bCs w:val="0"/>
                <w:webHidden/>
              </w:rPr>
              <w:fldChar w:fldCharType="end"/>
            </w:r>
          </w:hyperlink>
        </w:p>
        <w:p w14:paraId="361007E6" w14:textId="0B94C042" w:rsidR="00166722" w:rsidRPr="001E3552" w:rsidRDefault="00166722" w:rsidP="001E3552">
          <w:pPr>
            <w:pStyle w:val="TDC2"/>
            <w:tabs>
              <w:tab w:val="clear" w:pos="960"/>
              <w:tab w:val="left" w:pos="709"/>
            </w:tabs>
            <w:spacing w:before="160" w:after="160"/>
            <w:rPr>
              <w:rStyle w:val="Hipervnculo"/>
              <w:b w:val="0"/>
              <w:bCs w:val="0"/>
            </w:rPr>
          </w:pPr>
          <w:hyperlink w:anchor="_Toc217310959" w:history="1">
            <w:r w:rsidRPr="001E3552">
              <w:rPr>
                <w:rStyle w:val="Hipervnculo"/>
                <w:b w:val="0"/>
                <w:bCs w:val="0"/>
              </w:rPr>
              <w:t>4.6</w:t>
            </w:r>
            <w:r w:rsidRPr="001E3552">
              <w:rPr>
                <w:rStyle w:val="Hipervnculo"/>
                <w:b w:val="0"/>
                <w:bCs w:val="0"/>
              </w:rPr>
              <w:tab/>
              <w:t>Desempeño del Área de Comunicaciones.</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_Toc217310959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52</w:t>
            </w:r>
            <w:r w:rsidRPr="001E3552">
              <w:rPr>
                <w:rStyle w:val="Hipervnculo"/>
                <w:b w:val="0"/>
                <w:bCs w:val="0"/>
                <w:webHidden/>
              </w:rPr>
              <w:fldChar w:fldCharType="end"/>
            </w:r>
          </w:hyperlink>
        </w:p>
        <w:p w14:paraId="200BC864" w14:textId="771C853D" w:rsidR="00166722"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60" w:history="1">
            <w:r w:rsidRPr="004E5556">
              <w:rPr>
                <w:rStyle w:val="Hipervnculo"/>
              </w:rPr>
              <w:t>5.</w:t>
            </w:r>
            <w:r>
              <w:rPr>
                <w:rFonts w:asciiTheme="minorHAnsi" w:eastAsiaTheme="minorEastAsia" w:hAnsiTheme="minorHAnsi" w:cstheme="minorBidi"/>
                <w:color w:val="auto"/>
                <w:spacing w:val="0"/>
                <w:kern w:val="2"/>
                <w:lang w:eastAsia="es-DO"/>
                <w14:ligatures w14:val="standardContextual"/>
              </w:rPr>
              <w:tab/>
            </w:r>
            <w:r w:rsidRPr="004E5556">
              <w:rPr>
                <w:rStyle w:val="Hipervnculo"/>
              </w:rPr>
              <w:t>SERVICIO AL CIUDADANO Y TRANSPARENCIA INSTITUCIONAL</w:t>
            </w:r>
            <w:r>
              <w:rPr>
                <w:webHidden/>
              </w:rPr>
              <w:tab/>
            </w:r>
            <w:r>
              <w:rPr>
                <w:webHidden/>
              </w:rPr>
              <w:fldChar w:fldCharType="begin"/>
            </w:r>
            <w:r>
              <w:rPr>
                <w:webHidden/>
              </w:rPr>
              <w:instrText xml:space="preserve"> PAGEREF _Toc217310960 \h </w:instrText>
            </w:r>
            <w:r>
              <w:rPr>
                <w:webHidden/>
              </w:rPr>
            </w:r>
            <w:r>
              <w:rPr>
                <w:webHidden/>
              </w:rPr>
              <w:fldChar w:fldCharType="separate"/>
            </w:r>
            <w:r>
              <w:rPr>
                <w:webHidden/>
              </w:rPr>
              <w:t>54</w:t>
            </w:r>
            <w:r>
              <w:rPr>
                <w:webHidden/>
              </w:rPr>
              <w:fldChar w:fldCharType="end"/>
            </w:r>
          </w:hyperlink>
        </w:p>
        <w:p w14:paraId="7F1362E4" w14:textId="0A4CBFF3" w:rsidR="00166722" w:rsidRPr="001E3552" w:rsidRDefault="00166722" w:rsidP="001E3552">
          <w:pPr>
            <w:pStyle w:val="TDC2"/>
            <w:tabs>
              <w:tab w:val="clear" w:pos="960"/>
              <w:tab w:val="left" w:pos="709"/>
            </w:tabs>
            <w:spacing w:before="160" w:after="160"/>
            <w:rPr>
              <w:rStyle w:val="Hipervnculo"/>
              <w:b w:val="0"/>
              <w:bCs w:val="0"/>
            </w:rPr>
          </w:pPr>
          <w:hyperlink w:anchor="_Toc217310961" w:history="1">
            <w:r w:rsidRPr="001E3552">
              <w:rPr>
                <w:rStyle w:val="Hipervnculo"/>
                <w:b w:val="0"/>
                <w:bCs w:val="0"/>
              </w:rPr>
              <w:t>5.1</w:t>
            </w:r>
            <w:r w:rsidRPr="001E3552">
              <w:rPr>
                <w:rStyle w:val="Hipervnculo"/>
                <w:b w:val="0"/>
                <w:bCs w:val="0"/>
              </w:rPr>
              <w:tab/>
              <w:t>Cumplimiento Ley 200-04 de Libre Acceso a la Información.</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_Toc217310961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54</w:t>
            </w:r>
            <w:r w:rsidRPr="001E3552">
              <w:rPr>
                <w:rStyle w:val="Hipervnculo"/>
                <w:b w:val="0"/>
                <w:bCs w:val="0"/>
                <w:webHidden/>
              </w:rPr>
              <w:fldChar w:fldCharType="end"/>
            </w:r>
          </w:hyperlink>
        </w:p>
        <w:p w14:paraId="25C5B85F" w14:textId="06B3DC5E" w:rsidR="00166722" w:rsidRPr="001E3552" w:rsidRDefault="00166722" w:rsidP="001E3552">
          <w:pPr>
            <w:pStyle w:val="TDC2"/>
            <w:tabs>
              <w:tab w:val="clear" w:pos="960"/>
              <w:tab w:val="left" w:pos="709"/>
            </w:tabs>
            <w:spacing w:before="160" w:after="160"/>
            <w:rPr>
              <w:rStyle w:val="Hipervnculo"/>
              <w:b w:val="0"/>
              <w:bCs w:val="0"/>
            </w:rPr>
          </w:pPr>
          <w:hyperlink w:anchor="_Toc217310962" w:history="1">
            <w:r w:rsidRPr="001E3552">
              <w:rPr>
                <w:rStyle w:val="Hipervnculo"/>
                <w:b w:val="0"/>
                <w:bCs w:val="0"/>
              </w:rPr>
              <w:t>5.2</w:t>
            </w:r>
            <w:r w:rsidRPr="001E3552">
              <w:rPr>
                <w:rStyle w:val="Hipervnculo"/>
                <w:b w:val="0"/>
                <w:bCs w:val="0"/>
              </w:rPr>
              <w:tab/>
              <w:t>Sistema de quejas, reclamos y sugerencias (Línea 3-1-1).</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_Toc217310962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54</w:t>
            </w:r>
            <w:r w:rsidRPr="001E3552">
              <w:rPr>
                <w:rStyle w:val="Hipervnculo"/>
                <w:b w:val="0"/>
                <w:bCs w:val="0"/>
                <w:webHidden/>
              </w:rPr>
              <w:fldChar w:fldCharType="end"/>
            </w:r>
          </w:hyperlink>
        </w:p>
        <w:p w14:paraId="2D3ECB96" w14:textId="1D3CF99A" w:rsidR="00166722" w:rsidRPr="001E3552" w:rsidRDefault="00166722" w:rsidP="001E3552">
          <w:pPr>
            <w:pStyle w:val="TDC2"/>
            <w:tabs>
              <w:tab w:val="clear" w:pos="960"/>
              <w:tab w:val="left" w:pos="709"/>
            </w:tabs>
            <w:spacing w:before="160" w:after="160"/>
            <w:rPr>
              <w:rStyle w:val="Hipervnculo"/>
              <w:b w:val="0"/>
              <w:bCs w:val="0"/>
            </w:rPr>
          </w:pPr>
          <w:hyperlink w:anchor="_Toc217310963" w:history="1">
            <w:r w:rsidRPr="001E3552">
              <w:rPr>
                <w:rStyle w:val="Hipervnculo"/>
                <w:b w:val="0"/>
                <w:bCs w:val="0"/>
              </w:rPr>
              <w:t>5.3</w:t>
            </w:r>
            <w:r w:rsidRPr="001E3552">
              <w:rPr>
                <w:rStyle w:val="Hipervnculo"/>
                <w:b w:val="0"/>
                <w:bCs w:val="0"/>
              </w:rPr>
              <w:tab/>
              <w:t>Resultados mediciones del portal de transparencia</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_Toc217310963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54</w:t>
            </w:r>
            <w:r w:rsidRPr="001E3552">
              <w:rPr>
                <w:rStyle w:val="Hipervnculo"/>
                <w:b w:val="0"/>
                <w:bCs w:val="0"/>
                <w:webHidden/>
              </w:rPr>
              <w:fldChar w:fldCharType="end"/>
            </w:r>
          </w:hyperlink>
        </w:p>
        <w:p w14:paraId="5D15005F" w14:textId="09EFC3A8" w:rsidR="00166722"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64" w:history="1">
            <w:r w:rsidRPr="004E5556">
              <w:rPr>
                <w:rStyle w:val="Hipervnculo"/>
              </w:rPr>
              <w:t>6.</w:t>
            </w:r>
            <w:r>
              <w:rPr>
                <w:rFonts w:asciiTheme="minorHAnsi" w:eastAsiaTheme="minorEastAsia" w:hAnsiTheme="minorHAnsi" w:cstheme="minorBidi"/>
                <w:color w:val="auto"/>
                <w:spacing w:val="0"/>
                <w:kern w:val="2"/>
                <w:lang w:eastAsia="es-DO"/>
                <w14:ligatures w14:val="standardContextual"/>
              </w:rPr>
              <w:tab/>
            </w:r>
            <w:r w:rsidRPr="004E5556">
              <w:rPr>
                <w:rStyle w:val="Hipervnculo"/>
              </w:rPr>
              <w:t>PROYECCIONES AL PRÓXIMO AÑO</w:t>
            </w:r>
            <w:r>
              <w:rPr>
                <w:webHidden/>
              </w:rPr>
              <w:tab/>
            </w:r>
            <w:r>
              <w:rPr>
                <w:webHidden/>
              </w:rPr>
              <w:fldChar w:fldCharType="begin"/>
            </w:r>
            <w:r>
              <w:rPr>
                <w:webHidden/>
              </w:rPr>
              <w:instrText xml:space="preserve"> PAGEREF _Toc217310964 \h </w:instrText>
            </w:r>
            <w:r>
              <w:rPr>
                <w:webHidden/>
              </w:rPr>
            </w:r>
            <w:r>
              <w:rPr>
                <w:webHidden/>
              </w:rPr>
              <w:fldChar w:fldCharType="separate"/>
            </w:r>
            <w:r>
              <w:rPr>
                <w:webHidden/>
              </w:rPr>
              <w:t>56</w:t>
            </w:r>
            <w:r>
              <w:rPr>
                <w:webHidden/>
              </w:rPr>
              <w:fldChar w:fldCharType="end"/>
            </w:r>
          </w:hyperlink>
        </w:p>
        <w:p w14:paraId="09BC3646" w14:textId="62BEBA64" w:rsidR="00166722" w:rsidRDefault="00166722" w:rsidP="00610450">
          <w:pPr>
            <w:pStyle w:val="TDC1"/>
            <w:rPr>
              <w:rFonts w:asciiTheme="minorHAnsi" w:eastAsiaTheme="minorEastAsia" w:hAnsiTheme="minorHAnsi" w:cstheme="minorBidi"/>
              <w:color w:val="auto"/>
              <w:spacing w:val="0"/>
              <w:kern w:val="2"/>
              <w:lang w:eastAsia="es-DO"/>
              <w14:ligatures w14:val="standardContextual"/>
            </w:rPr>
          </w:pPr>
          <w:hyperlink w:anchor="_Toc217310965" w:history="1">
            <w:r w:rsidRPr="004E5556">
              <w:rPr>
                <w:rStyle w:val="Hipervnculo"/>
              </w:rPr>
              <w:t>7.</w:t>
            </w:r>
            <w:r>
              <w:rPr>
                <w:rFonts w:asciiTheme="minorHAnsi" w:eastAsiaTheme="minorEastAsia" w:hAnsiTheme="minorHAnsi" w:cstheme="minorBidi"/>
                <w:color w:val="auto"/>
                <w:spacing w:val="0"/>
                <w:kern w:val="2"/>
                <w:lang w:eastAsia="es-DO"/>
                <w14:ligatures w14:val="standardContextual"/>
              </w:rPr>
              <w:tab/>
            </w:r>
            <w:r w:rsidRPr="004E5556">
              <w:rPr>
                <w:rStyle w:val="Hipervnculo"/>
              </w:rPr>
              <w:t>ANEXOS</w:t>
            </w:r>
            <w:r>
              <w:rPr>
                <w:webHidden/>
              </w:rPr>
              <w:tab/>
            </w:r>
            <w:r>
              <w:rPr>
                <w:webHidden/>
              </w:rPr>
              <w:fldChar w:fldCharType="begin"/>
            </w:r>
            <w:r>
              <w:rPr>
                <w:webHidden/>
              </w:rPr>
              <w:instrText xml:space="preserve"> PAGEREF _Toc217310965 \h </w:instrText>
            </w:r>
            <w:r>
              <w:rPr>
                <w:webHidden/>
              </w:rPr>
            </w:r>
            <w:r>
              <w:rPr>
                <w:webHidden/>
              </w:rPr>
              <w:fldChar w:fldCharType="separate"/>
            </w:r>
            <w:r>
              <w:rPr>
                <w:webHidden/>
              </w:rPr>
              <w:t>58</w:t>
            </w:r>
            <w:r>
              <w:rPr>
                <w:webHidden/>
              </w:rPr>
              <w:fldChar w:fldCharType="end"/>
            </w:r>
          </w:hyperlink>
        </w:p>
        <w:p w14:paraId="147AD547" w14:textId="35089425" w:rsidR="00166722" w:rsidRPr="001E3552" w:rsidRDefault="00166722" w:rsidP="001E3552">
          <w:pPr>
            <w:pStyle w:val="TDC2"/>
            <w:tabs>
              <w:tab w:val="clear" w:pos="960"/>
              <w:tab w:val="left" w:pos="709"/>
            </w:tabs>
            <w:spacing w:before="160" w:after="160"/>
            <w:rPr>
              <w:rStyle w:val="Hipervnculo"/>
              <w:b w:val="0"/>
              <w:bCs w:val="0"/>
            </w:rPr>
          </w:pPr>
          <w:hyperlink w:anchor="_Toc217310966" w:history="1">
            <w:r w:rsidRPr="001E3552">
              <w:rPr>
                <w:rStyle w:val="Hipervnculo"/>
                <w:b w:val="0"/>
                <w:bCs w:val="0"/>
              </w:rPr>
              <w:t>a)</w:t>
            </w:r>
            <w:r w:rsidRPr="001E3552">
              <w:rPr>
                <w:rStyle w:val="Hipervnculo"/>
                <w:b w:val="0"/>
                <w:bCs w:val="0"/>
              </w:rPr>
              <w:tab/>
              <w:t>Matriz de Logros Relevantes 2025.</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_Toc217310966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58</w:t>
            </w:r>
            <w:r w:rsidRPr="001E3552">
              <w:rPr>
                <w:rStyle w:val="Hipervnculo"/>
                <w:b w:val="0"/>
                <w:bCs w:val="0"/>
                <w:webHidden/>
              </w:rPr>
              <w:fldChar w:fldCharType="end"/>
            </w:r>
          </w:hyperlink>
        </w:p>
        <w:p w14:paraId="4754C0F6" w14:textId="0F62F0BD" w:rsidR="00166722" w:rsidRPr="001E3552" w:rsidRDefault="00166722" w:rsidP="001E3552">
          <w:pPr>
            <w:pStyle w:val="TDC2"/>
            <w:tabs>
              <w:tab w:val="clear" w:pos="960"/>
              <w:tab w:val="left" w:pos="709"/>
            </w:tabs>
            <w:spacing w:before="160" w:after="160"/>
            <w:rPr>
              <w:rStyle w:val="Hipervnculo"/>
              <w:b w:val="0"/>
              <w:bCs w:val="0"/>
            </w:rPr>
          </w:pPr>
          <w:hyperlink w:anchor="_Toc217310967" w:history="1">
            <w:r w:rsidRPr="001E3552">
              <w:rPr>
                <w:rStyle w:val="Hipervnculo"/>
                <w:b w:val="0"/>
                <w:bCs w:val="0"/>
              </w:rPr>
              <w:t>b)</w:t>
            </w:r>
            <w:r w:rsidRPr="001E3552">
              <w:rPr>
                <w:rStyle w:val="Hipervnculo"/>
                <w:b w:val="0"/>
                <w:bCs w:val="0"/>
              </w:rPr>
              <w:tab/>
              <w:t>Gestión Presupuestaria.</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_Toc217310967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59</w:t>
            </w:r>
            <w:r w:rsidRPr="001E3552">
              <w:rPr>
                <w:rStyle w:val="Hipervnculo"/>
                <w:b w:val="0"/>
                <w:bCs w:val="0"/>
                <w:webHidden/>
              </w:rPr>
              <w:fldChar w:fldCharType="end"/>
            </w:r>
          </w:hyperlink>
        </w:p>
        <w:p w14:paraId="197B71BD" w14:textId="40E3C111" w:rsidR="00166722" w:rsidRPr="001E3552" w:rsidRDefault="00166722" w:rsidP="001E3552">
          <w:pPr>
            <w:pStyle w:val="TDC2"/>
            <w:tabs>
              <w:tab w:val="clear" w:pos="960"/>
              <w:tab w:val="left" w:pos="709"/>
            </w:tabs>
            <w:spacing w:before="160" w:after="160"/>
            <w:rPr>
              <w:rStyle w:val="Hipervnculo"/>
              <w:b w:val="0"/>
              <w:bCs w:val="0"/>
            </w:rPr>
          </w:pPr>
          <w:hyperlink w:anchor="_Toc217310968" w:history="1">
            <w:r w:rsidRPr="001E3552">
              <w:rPr>
                <w:rStyle w:val="Hipervnculo"/>
                <w:b w:val="0"/>
                <w:bCs w:val="0"/>
              </w:rPr>
              <w:t>c)</w:t>
            </w:r>
            <w:r w:rsidRPr="001E3552">
              <w:rPr>
                <w:rStyle w:val="Hipervnculo"/>
                <w:b w:val="0"/>
                <w:bCs w:val="0"/>
              </w:rPr>
              <w:tab/>
              <w:t>Matriz Principales Indicadores POA 2025.</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_Toc217310968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60</w:t>
            </w:r>
            <w:r w:rsidRPr="001E3552">
              <w:rPr>
                <w:rStyle w:val="Hipervnculo"/>
                <w:b w:val="0"/>
                <w:bCs w:val="0"/>
                <w:webHidden/>
              </w:rPr>
              <w:fldChar w:fldCharType="end"/>
            </w:r>
          </w:hyperlink>
        </w:p>
        <w:p w14:paraId="2FC7275E" w14:textId="4FA8E72B" w:rsidR="00166722" w:rsidRPr="001E3552" w:rsidRDefault="00166722" w:rsidP="001E3552">
          <w:pPr>
            <w:pStyle w:val="TDC2"/>
            <w:tabs>
              <w:tab w:val="clear" w:pos="960"/>
              <w:tab w:val="left" w:pos="709"/>
            </w:tabs>
            <w:spacing w:before="160" w:after="160"/>
            <w:rPr>
              <w:rStyle w:val="Hipervnculo"/>
              <w:b w:val="0"/>
              <w:bCs w:val="0"/>
            </w:rPr>
          </w:pPr>
          <w:hyperlink w:anchor="_Toc217310969" w:history="1">
            <w:r w:rsidRPr="001E3552">
              <w:rPr>
                <w:rStyle w:val="Hipervnculo"/>
                <w:b w:val="0"/>
                <w:bCs w:val="0"/>
              </w:rPr>
              <w:t>d)</w:t>
            </w:r>
            <w:r w:rsidRPr="001E3552">
              <w:rPr>
                <w:rStyle w:val="Hipervnculo"/>
                <w:b w:val="0"/>
                <w:bCs w:val="0"/>
              </w:rPr>
              <w:tab/>
              <w:t>Resumen Plan de Compras 2025.</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_Toc217310969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64</w:t>
            </w:r>
            <w:r w:rsidRPr="001E3552">
              <w:rPr>
                <w:rStyle w:val="Hipervnculo"/>
                <w:b w:val="0"/>
                <w:bCs w:val="0"/>
                <w:webHidden/>
              </w:rPr>
              <w:fldChar w:fldCharType="end"/>
            </w:r>
          </w:hyperlink>
        </w:p>
        <w:p w14:paraId="063E1479" w14:textId="667392A4" w:rsidR="00166722" w:rsidRPr="001E3552" w:rsidRDefault="00166722" w:rsidP="001E3552">
          <w:pPr>
            <w:pStyle w:val="TDC2"/>
            <w:tabs>
              <w:tab w:val="clear" w:pos="960"/>
              <w:tab w:val="left" w:pos="709"/>
            </w:tabs>
            <w:spacing w:before="160" w:after="160"/>
            <w:rPr>
              <w:rStyle w:val="Hipervnculo"/>
              <w:b w:val="0"/>
              <w:bCs w:val="0"/>
            </w:rPr>
          </w:pPr>
          <w:hyperlink w:anchor="_Toc217310970" w:history="1">
            <w:r w:rsidRPr="001E3552">
              <w:rPr>
                <w:rStyle w:val="Hipervnculo"/>
                <w:b w:val="0"/>
                <w:bCs w:val="0"/>
              </w:rPr>
              <w:t>e)</w:t>
            </w:r>
            <w:r w:rsidRPr="001E3552">
              <w:rPr>
                <w:rStyle w:val="Hipervnculo"/>
                <w:b w:val="0"/>
                <w:bCs w:val="0"/>
              </w:rPr>
              <w:tab/>
              <w:t>Histórico de Nóminas</w:t>
            </w:r>
            <w:r w:rsidRPr="001E3552">
              <w:rPr>
                <w:rStyle w:val="Hipervnculo"/>
                <w:b w:val="0"/>
                <w:bCs w:val="0"/>
                <w:webHidden/>
              </w:rPr>
              <w:tab/>
            </w:r>
            <w:r w:rsidRPr="001E3552">
              <w:rPr>
                <w:rStyle w:val="Hipervnculo"/>
                <w:b w:val="0"/>
                <w:bCs w:val="0"/>
                <w:webHidden/>
              </w:rPr>
              <w:fldChar w:fldCharType="begin"/>
            </w:r>
            <w:r w:rsidRPr="001E3552">
              <w:rPr>
                <w:rStyle w:val="Hipervnculo"/>
                <w:b w:val="0"/>
                <w:bCs w:val="0"/>
                <w:webHidden/>
              </w:rPr>
              <w:instrText xml:space="preserve"> PAGEREF _Toc217310970 \h </w:instrText>
            </w:r>
            <w:r w:rsidRPr="001E3552">
              <w:rPr>
                <w:rStyle w:val="Hipervnculo"/>
                <w:b w:val="0"/>
                <w:bCs w:val="0"/>
                <w:webHidden/>
              </w:rPr>
            </w:r>
            <w:r w:rsidRPr="001E3552">
              <w:rPr>
                <w:rStyle w:val="Hipervnculo"/>
                <w:b w:val="0"/>
                <w:bCs w:val="0"/>
                <w:webHidden/>
              </w:rPr>
              <w:fldChar w:fldCharType="separate"/>
            </w:r>
            <w:r w:rsidRPr="001E3552">
              <w:rPr>
                <w:rStyle w:val="Hipervnculo"/>
                <w:b w:val="0"/>
                <w:bCs w:val="0"/>
                <w:webHidden/>
              </w:rPr>
              <w:t>65</w:t>
            </w:r>
            <w:r w:rsidRPr="001E3552">
              <w:rPr>
                <w:rStyle w:val="Hipervnculo"/>
                <w:b w:val="0"/>
                <w:bCs w:val="0"/>
                <w:webHidden/>
              </w:rPr>
              <w:fldChar w:fldCharType="end"/>
            </w:r>
          </w:hyperlink>
        </w:p>
        <w:p w14:paraId="1DBDA006" w14:textId="16A418D6" w:rsidR="002A183E" w:rsidRPr="00252895" w:rsidRDefault="00A630BC" w:rsidP="001E3552">
          <w:pPr>
            <w:spacing w:before="160" w:line="360" w:lineRule="auto"/>
            <w:rPr>
              <w:b/>
              <w:bCs/>
              <w:color w:val="4C4747"/>
            </w:rPr>
            <w:sectPr w:rsidR="002A183E" w:rsidRPr="00252895" w:rsidSect="009904DB">
              <w:footerReference w:type="first" r:id="rId16"/>
              <w:pgSz w:w="12240" w:h="15840"/>
              <w:pgMar w:top="1440" w:right="1440" w:bottom="1440" w:left="1440" w:header="720" w:footer="720" w:gutter="0"/>
              <w:cols w:space="720"/>
              <w:docGrid w:linePitch="360"/>
            </w:sectPr>
          </w:pPr>
          <w:r w:rsidRPr="00252895">
            <w:rPr>
              <w:b/>
              <w:bCs/>
              <w:color w:val="4C4747"/>
            </w:rPr>
            <w:fldChar w:fldCharType="end"/>
          </w:r>
        </w:p>
      </w:sdtContent>
    </w:sdt>
    <w:p w14:paraId="4A15A292" w14:textId="77777777" w:rsidR="005A5E94" w:rsidRPr="00252895" w:rsidRDefault="005A5E94" w:rsidP="0044476D">
      <w:pPr>
        <w:pStyle w:val="Ttulo1"/>
        <w:rPr>
          <w:rFonts w:cs="Times New Roman"/>
          <w:color w:val="4C4747"/>
        </w:rPr>
      </w:pPr>
      <w:bookmarkStart w:id="2" w:name="_Toc183092832"/>
      <w:bookmarkStart w:id="3" w:name="_Toc217310936"/>
      <w:bookmarkStart w:id="4" w:name="_Hlk86403204"/>
      <w:r w:rsidRPr="00252895">
        <w:rPr>
          <w:rFonts w:cs="Times New Roman"/>
          <w:color w:val="4C4747"/>
        </w:rPr>
        <w:t>PRESENTACION</w:t>
      </w:r>
      <w:bookmarkEnd w:id="2"/>
      <w:bookmarkEnd w:id="3"/>
    </w:p>
    <w:p w14:paraId="3B0A87C4" w14:textId="77777777" w:rsidR="005A5E94" w:rsidRPr="00252895" w:rsidRDefault="005A5E94" w:rsidP="0044476D">
      <w:pPr>
        <w:spacing w:after="0"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60" behindDoc="0" locked="0" layoutInCell="1" allowOverlap="1" wp14:anchorId="0A880731" wp14:editId="1F889D52">
                <wp:simplePos x="0" y="0"/>
                <wp:positionH relativeFrom="margin">
                  <wp:posOffset>2254250</wp:posOffset>
                </wp:positionH>
                <wp:positionV relativeFrom="paragraph">
                  <wp:posOffset>100625</wp:posOffset>
                </wp:positionV>
                <wp:extent cx="463550" cy="0"/>
                <wp:effectExtent l="22860" t="15875" r="18415" b="22225"/>
                <wp:wrapNone/>
                <wp:docPr id="179275605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4425A82" id="Straight Connector 21" o:spid="_x0000_s1026"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07440B" w14:textId="1D56543D" w:rsidR="005A5E94" w:rsidRPr="00252895" w:rsidRDefault="005A5E94" w:rsidP="0044476D">
      <w:pPr>
        <w:spacing w:after="0" w:line="360" w:lineRule="auto"/>
        <w:jc w:val="center"/>
        <w:rPr>
          <w:rFonts w:eastAsia="Calibri"/>
          <w:color w:val="4C4747"/>
          <w:szCs w:val="36"/>
        </w:rPr>
      </w:pPr>
      <w:r w:rsidRPr="00252895">
        <w:rPr>
          <w:rFonts w:eastAsia="Calibri"/>
          <w:color w:val="4C4747"/>
          <w:szCs w:val="36"/>
        </w:rPr>
        <w:t>Memoria Institucional 202</w:t>
      </w:r>
      <w:r w:rsidR="0036138A" w:rsidRPr="00252895">
        <w:rPr>
          <w:rFonts w:eastAsia="Calibri"/>
          <w:color w:val="4C4747"/>
          <w:szCs w:val="36"/>
        </w:rPr>
        <w:t>5</w:t>
      </w:r>
    </w:p>
    <w:p w14:paraId="17CA2BAC" w14:textId="77777777" w:rsidR="005A5E94" w:rsidRPr="00252895" w:rsidRDefault="005A5E94" w:rsidP="00377009">
      <w:pPr>
        <w:spacing w:line="360" w:lineRule="auto"/>
        <w:jc w:val="both"/>
        <w:rPr>
          <w:rFonts w:eastAsia="Calibri"/>
          <w:color w:val="4C4747"/>
        </w:rPr>
      </w:pPr>
    </w:p>
    <w:p w14:paraId="41FA1883" w14:textId="77777777" w:rsidR="005A5E94" w:rsidRPr="00252895" w:rsidRDefault="005A5E94" w:rsidP="00377009">
      <w:pPr>
        <w:spacing w:line="360" w:lineRule="auto"/>
        <w:jc w:val="both"/>
        <w:rPr>
          <w:rFonts w:eastAsia="Calibri"/>
          <w:color w:val="4C4747"/>
        </w:rPr>
      </w:pPr>
      <w:r w:rsidRPr="00252895">
        <w:rPr>
          <w:rFonts w:eastAsia="Calibri"/>
          <w:color w:val="4C4747"/>
        </w:rPr>
        <w:t>El Fondo Patrimonial de las Empresas Reformadas (FONPER) es una institución estatal descentralizada, creada mediante la Ley No. 124-01, de fecha 24 de julio del año 2001, con la finalidad de salvaguardar los intereses del Estado en las empresas reformadas bajo las modalidades de reforma establecidas en la Ley General de Reforma de la Empresa Pública No. 141-97, del 24 de junio de 1997, a fin de invertir sus beneficios en proyectos de desarrollo.</w:t>
      </w:r>
    </w:p>
    <w:p w14:paraId="328B27D1" w14:textId="77777777" w:rsidR="005A5E94" w:rsidRPr="00252895" w:rsidRDefault="005A5E94" w:rsidP="00377009">
      <w:pPr>
        <w:spacing w:line="360" w:lineRule="auto"/>
        <w:jc w:val="both"/>
        <w:rPr>
          <w:rFonts w:eastAsia="Calibri"/>
          <w:color w:val="4C4747"/>
        </w:rPr>
      </w:pPr>
      <w:r w:rsidRPr="00252895">
        <w:rPr>
          <w:rFonts w:eastAsia="Calibri"/>
          <w:color w:val="4C4747"/>
        </w:rPr>
        <w:t>En cuanto a su rol fundamental como salvaguarda de los intereses del Estado en las empresas capitalizadas, se desempeña a través de la Dirección de Gestión Patrimonial (DGP) y a través de los representantes designados en los consejos de administración de dichas empresas, quienes se encargan del seguimiento y fiscalización de la participación estatal y de los contratos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1F8348AE" w14:textId="77777777" w:rsidR="005A5E94" w:rsidRPr="00252895" w:rsidRDefault="005A5E94" w:rsidP="00377009">
      <w:pPr>
        <w:spacing w:line="360" w:lineRule="auto"/>
        <w:jc w:val="both"/>
        <w:rPr>
          <w:rFonts w:eastAsia="Calibri"/>
          <w:color w:val="4C4747"/>
        </w:rPr>
      </w:pPr>
      <w:r w:rsidRPr="00252895">
        <w:rPr>
          <w:rFonts w:eastAsia="Calibri"/>
          <w:color w:val="4C4747"/>
        </w:rPr>
        <w:t>Por otro lado, la inversión de recursos en proyectos de desarrollo se materializa a través del Departamento de Proyectos de Construcciones y Edificaciones, dirigiendo sus esfuerzos, a partir del año 2020, exclusivamente a la terminación y entrega de proyectos de construcción de infraestructura que se encontraban en proceso de ejecución, de la Gestión Gubernamental del período 2016-2020.</w:t>
      </w:r>
    </w:p>
    <w:p w14:paraId="1B692E39" w14:textId="2C31141D" w:rsidR="00395D70" w:rsidRPr="00252895" w:rsidRDefault="00395D70" w:rsidP="00296336">
      <w:pPr>
        <w:spacing w:line="360" w:lineRule="auto"/>
        <w:jc w:val="both"/>
        <w:rPr>
          <w:rFonts w:eastAsiaTheme="majorEastAsia"/>
          <w:b/>
          <w:color w:val="4C4747"/>
          <w:sz w:val="28"/>
          <w:szCs w:val="32"/>
        </w:rPr>
      </w:pPr>
    </w:p>
    <w:p w14:paraId="649D29AD" w14:textId="296FA1C2" w:rsidR="001240D0" w:rsidRPr="00252895" w:rsidRDefault="001240D0" w:rsidP="00D72BEC">
      <w:pPr>
        <w:pStyle w:val="Ttulo1"/>
        <w:numPr>
          <w:ilvl w:val="0"/>
          <w:numId w:val="8"/>
        </w:numPr>
        <w:ind w:left="426"/>
        <w:rPr>
          <w:rFonts w:cs="Times New Roman"/>
          <w:color w:val="4C4747"/>
        </w:rPr>
      </w:pPr>
      <w:bookmarkStart w:id="5" w:name="_Toc217310937"/>
      <w:r w:rsidRPr="00252895">
        <w:rPr>
          <w:rFonts w:cs="Times New Roman"/>
          <w:color w:val="4C4747"/>
        </w:rPr>
        <w:t>RESUMEN EJECUTIVO</w:t>
      </w:r>
      <w:bookmarkEnd w:id="5"/>
    </w:p>
    <w:p w14:paraId="7C54AF21" w14:textId="26B7214D" w:rsidR="001240D0" w:rsidRPr="00252895" w:rsidRDefault="00125D46" w:rsidP="00296336">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4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6D7E486"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207CB161" w:rsidR="001240D0" w:rsidRPr="00252895" w:rsidRDefault="00654164" w:rsidP="00296336">
      <w:pPr>
        <w:spacing w:after="0" w:line="360" w:lineRule="auto"/>
        <w:jc w:val="center"/>
        <w:rPr>
          <w:rFonts w:eastAsia="Calibri"/>
          <w:color w:val="4C4747"/>
          <w:szCs w:val="36"/>
        </w:rPr>
      </w:pPr>
      <w:r w:rsidRPr="00252895">
        <w:rPr>
          <w:rFonts w:eastAsia="Calibri"/>
          <w:color w:val="4C4747"/>
          <w:szCs w:val="36"/>
        </w:rPr>
        <w:t xml:space="preserve">Memoria </w:t>
      </w:r>
      <w:r w:rsidR="004A515E" w:rsidRPr="00252895">
        <w:rPr>
          <w:rFonts w:eastAsia="Calibri"/>
          <w:color w:val="4C4747"/>
          <w:szCs w:val="36"/>
        </w:rPr>
        <w:t>Institu</w:t>
      </w:r>
      <w:r w:rsidR="009A466A" w:rsidRPr="00252895">
        <w:rPr>
          <w:rFonts w:eastAsia="Calibri"/>
          <w:color w:val="4C4747"/>
          <w:szCs w:val="36"/>
        </w:rPr>
        <w:t>c</w:t>
      </w:r>
      <w:r w:rsidR="004A515E" w:rsidRPr="00252895">
        <w:rPr>
          <w:rFonts w:eastAsia="Calibri"/>
          <w:color w:val="4C4747"/>
          <w:szCs w:val="36"/>
        </w:rPr>
        <w:t>ional</w:t>
      </w:r>
      <w:r w:rsidR="001240D0" w:rsidRPr="00252895">
        <w:rPr>
          <w:rFonts w:eastAsia="Calibri"/>
          <w:color w:val="4C4747"/>
          <w:szCs w:val="36"/>
        </w:rPr>
        <w:t xml:space="preserve"> </w:t>
      </w:r>
      <w:r w:rsidR="007471AC" w:rsidRPr="00252895">
        <w:rPr>
          <w:rFonts w:eastAsia="Calibri"/>
          <w:color w:val="4C4747"/>
          <w:szCs w:val="36"/>
        </w:rPr>
        <w:t>202</w:t>
      </w:r>
      <w:r w:rsidR="0036138A" w:rsidRPr="00252895">
        <w:rPr>
          <w:rFonts w:eastAsia="Calibri"/>
          <w:color w:val="4C4747"/>
          <w:szCs w:val="36"/>
        </w:rPr>
        <w:t>5</w:t>
      </w:r>
    </w:p>
    <w:p w14:paraId="50075108" w14:textId="77777777" w:rsidR="001240D0" w:rsidRPr="00252895" w:rsidRDefault="001240D0" w:rsidP="00377009">
      <w:pPr>
        <w:spacing w:line="360" w:lineRule="auto"/>
        <w:jc w:val="both"/>
        <w:rPr>
          <w:rFonts w:eastAsia="Calibri"/>
          <w:color w:val="4C4747"/>
        </w:rPr>
      </w:pPr>
    </w:p>
    <w:bookmarkEnd w:id="4"/>
    <w:p w14:paraId="08DF48B8" w14:textId="6F81A80E" w:rsidR="005C7292" w:rsidRPr="00252895" w:rsidRDefault="005C7292" w:rsidP="00377009">
      <w:pPr>
        <w:spacing w:line="360" w:lineRule="auto"/>
        <w:jc w:val="both"/>
        <w:rPr>
          <w:rFonts w:eastAsia="Calibri"/>
          <w:b/>
          <w:bCs/>
          <w:color w:val="4C4747"/>
        </w:rPr>
      </w:pPr>
      <w:r w:rsidRPr="00252895">
        <w:rPr>
          <w:rFonts w:eastAsia="Calibri"/>
          <w:color w:val="4C4747"/>
        </w:rPr>
        <w:t>En cuanto a los resultados obtenidos de la participación accionaria del Estado Dominicano en las empresas capitalizadas, se destaca los ingresos percibidos durante el año 202</w:t>
      </w:r>
      <w:r w:rsidR="00BB00FB" w:rsidRPr="00252895">
        <w:rPr>
          <w:rFonts w:eastAsia="Calibri"/>
          <w:color w:val="4C4747"/>
        </w:rPr>
        <w:t>5</w:t>
      </w:r>
      <w:r w:rsidRPr="00252895">
        <w:rPr>
          <w:rFonts w:eastAsia="Calibri"/>
          <w:color w:val="4C4747"/>
        </w:rPr>
        <w:t xml:space="preserve">, por un monto </w:t>
      </w:r>
      <w:r w:rsidR="00ED79F9" w:rsidRPr="00252895">
        <w:rPr>
          <w:rFonts w:eastAsia="Calibri"/>
          <w:color w:val="4C4747"/>
        </w:rPr>
        <w:t xml:space="preserve">bruto </w:t>
      </w:r>
      <w:r w:rsidRPr="00252895">
        <w:rPr>
          <w:rFonts w:eastAsia="Calibri"/>
          <w:color w:val="4C4747"/>
        </w:rPr>
        <w:t>de RD$</w:t>
      </w:r>
      <w:r w:rsidR="0040363D" w:rsidRPr="00252895">
        <w:rPr>
          <w:rFonts w:eastAsia="Calibri"/>
          <w:color w:val="4C4747"/>
        </w:rPr>
        <w:t>1,722,300,298.41</w:t>
      </w:r>
      <w:r w:rsidRPr="00252895">
        <w:rPr>
          <w:rFonts w:eastAsia="Calibri"/>
          <w:color w:val="4C4747"/>
        </w:rPr>
        <w:t>(</w:t>
      </w:r>
      <w:r w:rsidR="0040363D" w:rsidRPr="00252895">
        <w:rPr>
          <w:rFonts w:eastAsia="Calibri"/>
          <w:color w:val="4C4747"/>
        </w:rPr>
        <w:t>M</w:t>
      </w:r>
      <w:r w:rsidRPr="00252895">
        <w:rPr>
          <w:rFonts w:eastAsia="Calibri"/>
          <w:color w:val="4C4747"/>
        </w:rPr>
        <w:t xml:space="preserve">il </w:t>
      </w:r>
      <w:r w:rsidR="00C925F0" w:rsidRPr="00252895">
        <w:rPr>
          <w:rFonts w:eastAsia="Calibri"/>
          <w:color w:val="4C4747"/>
        </w:rPr>
        <w:t xml:space="preserve">setecientos </w:t>
      </w:r>
      <w:r w:rsidR="00FA07E3" w:rsidRPr="00252895">
        <w:rPr>
          <w:rFonts w:eastAsia="Calibri"/>
          <w:color w:val="4C4747"/>
        </w:rPr>
        <w:t>veintidós</w:t>
      </w:r>
      <w:r w:rsidR="00C925F0" w:rsidRPr="00252895">
        <w:rPr>
          <w:rFonts w:eastAsia="Calibri"/>
          <w:color w:val="4C4747"/>
        </w:rPr>
        <w:t xml:space="preserve"> </w:t>
      </w:r>
      <w:r w:rsidR="00D54312" w:rsidRPr="00252895">
        <w:rPr>
          <w:rFonts w:eastAsia="Calibri"/>
          <w:color w:val="4C4747"/>
        </w:rPr>
        <w:t>m</w:t>
      </w:r>
      <w:r w:rsidRPr="00252895">
        <w:rPr>
          <w:rFonts w:eastAsia="Calibri"/>
          <w:color w:val="4C4747"/>
        </w:rPr>
        <w:t xml:space="preserve">illones </w:t>
      </w:r>
      <w:r w:rsidR="00C925F0" w:rsidRPr="00252895">
        <w:rPr>
          <w:rFonts w:eastAsia="Calibri"/>
          <w:color w:val="4C4747"/>
        </w:rPr>
        <w:t>tres</w:t>
      </w:r>
      <w:r w:rsidRPr="00252895">
        <w:rPr>
          <w:rFonts w:eastAsia="Calibri"/>
          <w:color w:val="4C4747"/>
        </w:rPr>
        <w:t xml:space="preserve">cientos </w:t>
      </w:r>
      <w:r w:rsidR="00D54312" w:rsidRPr="00252895">
        <w:rPr>
          <w:rFonts w:eastAsia="Calibri"/>
          <w:color w:val="4C4747"/>
        </w:rPr>
        <w:t>m</w:t>
      </w:r>
      <w:r w:rsidRPr="00252895">
        <w:rPr>
          <w:rFonts w:eastAsia="Calibri"/>
          <w:color w:val="4C4747"/>
        </w:rPr>
        <w:t xml:space="preserve">il </w:t>
      </w:r>
      <w:r w:rsidR="00FA07E3" w:rsidRPr="00252895">
        <w:rPr>
          <w:rFonts w:eastAsia="Calibri"/>
          <w:color w:val="4C4747"/>
        </w:rPr>
        <w:t>doscientos</w:t>
      </w:r>
      <w:r w:rsidR="00D54312" w:rsidRPr="00252895">
        <w:rPr>
          <w:rFonts w:eastAsia="Calibri"/>
          <w:color w:val="4C4747"/>
        </w:rPr>
        <w:t xml:space="preserve"> </w:t>
      </w:r>
      <w:r w:rsidR="00827D6F" w:rsidRPr="00252895">
        <w:rPr>
          <w:rFonts w:eastAsia="Calibri"/>
          <w:color w:val="4C4747"/>
        </w:rPr>
        <w:t>nov</w:t>
      </w:r>
      <w:r w:rsidR="00F015AB" w:rsidRPr="00252895">
        <w:rPr>
          <w:rFonts w:eastAsia="Calibri"/>
          <w:color w:val="4C4747"/>
        </w:rPr>
        <w:t xml:space="preserve">enta y </w:t>
      </w:r>
      <w:r w:rsidR="00827D6F" w:rsidRPr="00252895">
        <w:rPr>
          <w:rFonts w:eastAsia="Calibri"/>
          <w:color w:val="4C4747"/>
        </w:rPr>
        <w:t>ocho</w:t>
      </w:r>
      <w:r w:rsidRPr="00252895">
        <w:rPr>
          <w:rFonts w:eastAsia="Calibri"/>
          <w:color w:val="4C4747"/>
        </w:rPr>
        <w:t xml:space="preserve"> </w:t>
      </w:r>
      <w:r w:rsidR="00693088" w:rsidRPr="00693088">
        <w:rPr>
          <w:rFonts w:eastAsia="Calibri"/>
          <w:color w:val="4C4747"/>
        </w:rPr>
        <w:t xml:space="preserve">pesos dominicanos </w:t>
      </w:r>
      <w:r w:rsidRPr="00252895">
        <w:rPr>
          <w:rFonts w:eastAsia="Calibri"/>
          <w:color w:val="4C4747"/>
        </w:rPr>
        <w:t xml:space="preserve">con </w:t>
      </w:r>
      <w:r w:rsidR="00827D6F" w:rsidRPr="00252895">
        <w:rPr>
          <w:rFonts w:eastAsia="Calibri"/>
          <w:color w:val="4C4747"/>
        </w:rPr>
        <w:t>41</w:t>
      </w:r>
      <w:r w:rsidRPr="00252895">
        <w:rPr>
          <w:rFonts w:eastAsia="Calibri"/>
          <w:color w:val="4C4747"/>
        </w:rPr>
        <w:t>/100), por concepto de pagos de dividendos provenientes de las empresas EGEITABO</w:t>
      </w:r>
      <w:r w:rsidR="00020161" w:rsidRPr="00252895">
        <w:rPr>
          <w:rFonts w:eastAsia="Calibri"/>
          <w:color w:val="4C4747"/>
        </w:rPr>
        <w:t xml:space="preserve"> </w:t>
      </w:r>
      <w:r w:rsidR="00CC2B26" w:rsidRPr="00252895">
        <w:rPr>
          <w:rFonts w:eastAsia="Calibri"/>
          <w:color w:val="4C4747"/>
        </w:rPr>
        <w:t>(RD$</w:t>
      </w:r>
      <w:r w:rsidR="00020161" w:rsidRPr="00252895">
        <w:rPr>
          <w:rFonts w:eastAsia="Calibri"/>
          <w:color w:val="4C4747"/>
        </w:rPr>
        <w:t>1,277,403,425.41</w:t>
      </w:r>
      <w:r w:rsidR="00CC2B26" w:rsidRPr="00252895">
        <w:rPr>
          <w:rFonts w:eastAsia="Calibri"/>
          <w:color w:val="4C4747"/>
        </w:rPr>
        <w:t>)</w:t>
      </w:r>
      <w:r w:rsidRPr="00252895">
        <w:rPr>
          <w:rFonts w:eastAsia="Calibri"/>
          <w:color w:val="4C4747"/>
        </w:rPr>
        <w:t xml:space="preserve"> y Molinos del Ozama</w:t>
      </w:r>
      <w:r w:rsidR="004D22C8" w:rsidRPr="00252895">
        <w:rPr>
          <w:rFonts w:eastAsia="Calibri"/>
          <w:color w:val="4C4747"/>
        </w:rPr>
        <w:t xml:space="preserve"> (</w:t>
      </w:r>
      <w:r w:rsidR="00086E85" w:rsidRPr="00252895">
        <w:rPr>
          <w:rFonts w:eastAsia="Calibri"/>
          <w:color w:val="4C4747"/>
        </w:rPr>
        <w:t>RD$</w:t>
      </w:r>
      <w:r w:rsidR="004D22C8" w:rsidRPr="00252895">
        <w:rPr>
          <w:rFonts w:eastAsia="Calibri"/>
          <w:color w:val="4C4747"/>
        </w:rPr>
        <w:t>444,896,873.00</w:t>
      </w:r>
      <w:r w:rsidR="00086E85" w:rsidRPr="00252895">
        <w:rPr>
          <w:rFonts w:eastAsia="Calibri"/>
          <w:color w:val="4C4747"/>
        </w:rPr>
        <w:t>)</w:t>
      </w:r>
      <w:r w:rsidRPr="00252895">
        <w:rPr>
          <w:rFonts w:eastAsia="Calibri"/>
          <w:color w:val="4C4747"/>
        </w:rPr>
        <w:t>.</w:t>
      </w:r>
    </w:p>
    <w:p w14:paraId="5E98110C" w14:textId="26A365F7" w:rsidR="008D2A45" w:rsidRPr="006A7B8A" w:rsidRDefault="00B714EF" w:rsidP="00377009">
      <w:pPr>
        <w:tabs>
          <w:tab w:val="left" w:pos="4962"/>
        </w:tabs>
        <w:spacing w:before="160" w:line="360" w:lineRule="auto"/>
        <w:jc w:val="both"/>
        <w:rPr>
          <w:rFonts w:eastAsia="Calibri"/>
          <w:color w:val="EE0000"/>
        </w:rPr>
      </w:pPr>
      <w:r>
        <w:rPr>
          <w:rFonts w:eastAsia="Calibri"/>
          <w:color w:val="4C4747"/>
        </w:rPr>
        <w:t>E</w:t>
      </w:r>
      <w:r w:rsidR="00975550">
        <w:rPr>
          <w:rFonts w:eastAsia="Calibri"/>
          <w:color w:val="4C4747"/>
        </w:rPr>
        <w:t xml:space="preserve">n el caso </w:t>
      </w:r>
      <w:r>
        <w:rPr>
          <w:rFonts w:eastAsia="Calibri"/>
          <w:color w:val="4C4747"/>
        </w:rPr>
        <w:t xml:space="preserve">particular </w:t>
      </w:r>
      <w:r w:rsidR="00975550">
        <w:rPr>
          <w:rFonts w:eastAsia="Calibri"/>
          <w:color w:val="4C4747"/>
        </w:rPr>
        <w:t xml:space="preserve">de las Empresas Distribuidoras de Electricidad </w:t>
      </w:r>
      <w:r w:rsidR="00823A4F">
        <w:rPr>
          <w:rFonts w:eastAsia="Calibri"/>
          <w:color w:val="4C4747"/>
        </w:rPr>
        <w:t>y La Tabacalera S.A.,</w:t>
      </w:r>
      <w:r w:rsidR="000F7C6B">
        <w:rPr>
          <w:rFonts w:eastAsia="Calibri"/>
          <w:color w:val="4C4747"/>
        </w:rPr>
        <w:t xml:space="preserve"> </w:t>
      </w:r>
      <w:r w:rsidR="00714EE3">
        <w:rPr>
          <w:rFonts w:eastAsia="Calibri"/>
          <w:color w:val="4C4747"/>
        </w:rPr>
        <w:t xml:space="preserve">con el objetivo de </w:t>
      </w:r>
      <w:r w:rsidR="00714EE3" w:rsidRPr="00252895">
        <w:rPr>
          <w:rFonts w:eastAsia="Calibri"/>
          <w:color w:val="4C4747"/>
        </w:rPr>
        <w:t>garantizar la continuidad operativa</w:t>
      </w:r>
      <w:r w:rsidR="00714EE3">
        <w:rPr>
          <w:rFonts w:eastAsia="Calibri"/>
          <w:color w:val="4C4747"/>
        </w:rPr>
        <w:t xml:space="preserve">, </w:t>
      </w:r>
      <w:r w:rsidR="001176C5">
        <w:rPr>
          <w:rFonts w:eastAsia="Calibri"/>
          <w:color w:val="4C4747"/>
        </w:rPr>
        <w:t xml:space="preserve">en este año </w:t>
      </w:r>
      <w:r w:rsidR="000258F5">
        <w:rPr>
          <w:rFonts w:eastAsia="Calibri"/>
          <w:color w:val="4C4747"/>
        </w:rPr>
        <w:t xml:space="preserve">el </w:t>
      </w:r>
      <w:r w:rsidR="00ED2B5E">
        <w:rPr>
          <w:rFonts w:eastAsia="Calibri"/>
          <w:color w:val="4C4747"/>
        </w:rPr>
        <w:t>FONPER</w:t>
      </w:r>
      <w:r w:rsidR="009751F6">
        <w:rPr>
          <w:rFonts w:eastAsia="Calibri"/>
          <w:color w:val="4C4747"/>
        </w:rPr>
        <w:t xml:space="preserve"> </w:t>
      </w:r>
      <w:r w:rsidR="00442F35">
        <w:rPr>
          <w:rFonts w:eastAsia="Calibri"/>
          <w:color w:val="4C4747"/>
        </w:rPr>
        <w:t>realiz</w:t>
      </w:r>
      <w:r w:rsidR="001176C5">
        <w:rPr>
          <w:rFonts w:eastAsia="Calibri"/>
          <w:color w:val="4C4747"/>
        </w:rPr>
        <w:t>ó</w:t>
      </w:r>
      <w:r w:rsidR="00442F35">
        <w:rPr>
          <w:rFonts w:eastAsia="Calibri"/>
          <w:color w:val="4C4747"/>
        </w:rPr>
        <w:t xml:space="preserve"> </w:t>
      </w:r>
      <w:r w:rsidR="008C4643" w:rsidRPr="008C4643">
        <w:rPr>
          <w:rFonts w:eastAsia="Calibri"/>
          <w:color w:val="4C4747"/>
        </w:rPr>
        <w:t xml:space="preserve">aportes a futuras capitalizaciones </w:t>
      </w:r>
      <w:r w:rsidR="00BA66CF">
        <w:rPr>
          <w:rFonts w:eastAsia="Calibri"/>
          <w:color w:val="4C4747"/>
        </w:rPr>
        <w:t xml:space="preserve">por un monto </w:t>
      </w:r>
      <w:r w:rsidR="00590397">
        <w:rPr>
          <w:rFonts w:eastAsia="Calibri"/>
          <w:color w:val="4C4747"/>
        </w:rPr>
        <w:t xml:space="preserve">total de </w:t>
      </w:r>
      <w:r w:rsidR="001176C5">
        <w:rPr>
          <w:rFonts w:eastAsia="Calibri"/>
          <w:color w:val="4C4747"/>
        </w:rPr>
        <w:t xml:space="preserve">RD$1,064,000,000 (Mil sesenta y cuatro millones de pesos), </w:t>
      </w:r>
      <w:r w:rsidR="00A711B0">
        <w:rPr>
          <w:rFonts w:eastAsia="Calibri"/>
          <w:color w:val="4C4747"/>
        </w:rPr>
        <w:t xml:space="preserve">y un monto </w:t>
      </w:r>
      <w:r w:rsidR="0034008E">
        <w:rPr>
          <w:rFonts w:eastAsia="Calibri"/>
          <w:color w:val="4C4747"/>
        </w:rPr>
        <w:t>total acumulado</w:t>
      </w:r>
      <w:r w:rsidR="004504E7">
        <w:rPr>
          <w:rFonts w:eastAsia="Calibri"/>
          <w:color w:val="4C4747"/>
        </w:rPr>
        <w:t>,</w:t>
      </w:r>
      <w:r w:rsidR="0034008E">
        <w:rPr>
          <w:rFonts w:eastAsia="Calibri"/>
          <w:color w:val="4C4747"/>
        </w:rPr>
        <w:t xml:space="preserve"> </w:t>
      </w:r>
      <w:r w:rsidR="00F81413">
        <w:rPr>
          <w:rFonts w:eastAsia="Calibri"/>
          <w:color w:val="4C4747"/>
        </w:rPr>
        <w:t xml:space="preserve">al </w:t>
      </w:r>
      <w:r w:rsidR="00D57C23">
        <w:rPr>
          <w:rFonts w:eastAsia="Calibri"/>
          <w:color w:val="4C4747"/>
        </w:rPr>
        <w:t xml:space="preserve">31 de diciembre </w:t>
      </w:r>
      <w:r w:rsidR="004504E7">
        <w:rPr>
          <w:rFonts w:eastAsia="Calibri"/>
          <w:color w:val="4C4747"/>
        </w:rPr>
        <w:t xml:space="preserve">2025, </w:t>
      </w:r>
      <w:r w:rsidR="002200A3">
        <w:rPr>
          <w:rFonts w:eastAsia="Calibri"/>
          <w:color w:val="4C4747"/>
        </w:rPr>
        <w:t>de RD$</w:t>
      </w:r>
      <w:r w:rsidR="002200A3" w:rsidRPr="002200A3">
        <w:rPr>
          <w:rFonts w:eastAsia="Calibri"/>
          <w:color w:val="4C4747"/>
        </w:rPr>
        <w:t>2,810,656,800</w:t>
      </w:r>
      <w:r w:rsidR="002200A3">
        <w:rPr>
          <w:rFonts w:eastAsia="Calibri"/>
          <w:color w:val="4C4747"/>
        </w:rPr>
        <w:t xml:space="preserve"> (Dos mil </w:t>
      </w:r>
      <w:r w:rsidR="00003B13">
        <w:rPr>
          <w:rFonts w:eastAsia="Calibri"/>
          <w:color w:val="4C4747"/>
        </w:rPr>
        <w:t>ochocientos diez millones</w:t>
      </w:r>
      <w:r w:rsidR="00887D71">
        <w:rPr>
          <w:rFonts w:eastAsia="Calibri"/>
          <w:color w:val="4C4747"/>
        </w:rPr>
        <w:t xml:space="preserve"> seiscientos</w:t>
      </w:r>
      <w:r w:rsidR="00D31C63">
        <w:rPr>
          <w:rFonts w:eastAsia="Calibri"/>
          <w:color w:val="4C4747"/>
        </w:rPr>
        <w:t xml:space="preserve"> cincuenta y seis mil ochocientos pesos dominicanos</w:t>
      </w:r>
      <w:r w:rsidR="001E6167">
        <w:rPr>
          <w:rFonts w:eastAsia="Calibri"/>
          <w:color w:val="4C4747"/>
        </w:rPr>
        <w:t>).</w:t>
      </w:r>
    </w:p>
    <w:p w14:paraId="39C57A65" w14:textId="77777777" w:rsidR="00736A4F" w:rsidRPr="00114BBC" w:rsidRDefault="003272CA" w:rsidP="00377009">
      <w:pPr>
        <w:tabs>
          <w:tab w:val="left" w:pos="4962"/>
        </w:tabs>
        <w:spacing w:before="160" w:line="360" w:lineRule="auto"/>
        <w:jc w:val="both"/>
        <w:rPr>
          <w:rFonts w:eastAsia="Calibri"/>
          <w:color w:val="4C4747"/>
        </w:rPr>
      </w:pPr>
      <w:r>
        <w:rPr>
          <w:rFonts w:eastAsia="Calibri"/>
          <w:color w:val="4C4747"/>
        </w:rPr>
        <w:t xml:space="preserve">Por otro lado, </w:t>
      </w:r>
      <w:r w:rsidR="00294142">
        <w:rPr>
          <w:rFonts w:eastAsia="Calibri"/>
          <w:color w:val="4C4747"/>
        </w:rPr>
        <w:t>el FONPER ha recibido</w:t>
      </w:r>
      <w:r w:rsidR="00455D18">
        <w:rPr>
          <w:rFonts w:eastAsia="Calibri"/>
          <w:color w:val="4C4747"/>
        </w:rPr>
        <w:t xml:space="preserve"> encomiendas </w:t>
      </w:r>
      <w:r w:rsidR="00C40E04" w:rsidRPr="00FD0C6E">
        <w:rPr>
          <w:rFonts w:eastAsia="Calibri"/>
          <w:color w:val="4C4747"/>
        </w:rPr>
        <w:t xml:space="preserve">especiales delegadas por el </w:t>
      </w:r>
      <w:r w:rsidR="000E1DAB">
        <w:rPr>
          <w:rFonts w:eastAsia="Calibri"/>
          <w:color w:val="4C4747"/>
        </w:rPr>
        <w:t>Presidente de la República</w:t>
      </w:r>
      <w:r w:rsidR="0094656B">
        <w:rPr>
          <w:rFonts w:eastAsia="Calibri"/>
          <w:color w:val="4C4747"/>
        </w:rPr>
        <w:t xml:space="preserve"> </w:t>
      </w:r>
      <w:r w:rsidR="00C40E04" w:rsidRPr="00FD0C6E">
        <w:rPr>
          <w:rFonts w:eastAsia="Calibri"/>
          <w:color w:val="4C4747"/>
        </w:rPr>
        <w:t xml:space="preserve">durante </w:t>
      </w:r>
      <w:r w:rsidR="00D15063">
        <w:rPr>
          <w:rFonts w:eastAsia="Calibri"/>
          <w:color w:val="4C4747"/>
        </w:rPr>
        <w:t>los</w:t>
      </w:r>
      <w:r w:rsidR="00C40E04" w:rsidRPr="00FD0C6E">
        <w:rPr>
          <w:rFonts w:eastAsia="Calibri"/>
          <w:color w:val="4C4747"/>
        </w:rPr>
        <w:t xml:space="preserve"> año</w:t>
      </w:r>
      <w:r w:rsidR="00D15063">
        <w:rPr>
          <w:rFonts w:eastAsia="Calibri"/>
          <w:color w:val="4C4747"/>
        </w:rPr>
        <w:t>s</w:t>
      </w:r>
      <w:r w:rsidR="00C40E04" w:rsidRPr="00FD0C6E">
        <w:rPr>
          <w:rFonts w:eastAsia="Calibri"/>
          <w:color w:val="4C4747"/>
        </w:rPr>
        <w:t xml:space="preserve"> 2024</w:t>
      </w:r>
      <w:r w:rsidR="00D15063">
        <w:rPr>
          <w:rFonts w:eastAsia="Calibri"/>
          <w:color w:val="4C4747"/>
        </w:rPr>
        <w:t xml:space="preserve"> y 2025</w:t>
      </w:r>
      <w:r w:rsidR="00A561B2">
        <w:rPr>
          <w:rFonts w:eastAsia="Calibri"/>
          <w:color w:val="4C4747"/>
        </w:rPr>
        <w:t xml:space="preserve">, </w:t>
      </w:r>
      <w:r w:rsidR="0072561F">
        <w:rPr>
          <w:rFonts w:eastAsia="Calibri"/>
          <w:color w:val="4C4747"/>
        </w:rPr>
        <w:t>tales como</w:t>
      </w:r>
      <w:r w:rsidR="00B045DF">
        <w:rPr>
          <w:rFonts w:eastAsia="Calibri"/>
          <w:color w:val="4C4747"/>
        </w:rPr>
        <w:t>:</w:t>
      </w:r>
      <w:r w:rsidR="00F3136D">
        <w:rPr>
          <w:rFonts w:eastAsia="Calibri"/>
          <w:color w:val="4C4747"/>
        </w:rPr>
        <w:t xml:space="preserve"> l</w:t>
      </w:r>
      <w:r w:rsidR="00A4506A">
        <w:rPr>
          <w:rFonts w:eastAsia="Calibri"/>
          <w:color w:val="4C4747"/>
        </w:rPr>
        <w:t xml:space="preserve">a intervención </w:t>
      </w:r>
      <w:r w:rsidR="00C476DB">
        <w:rPr>
          <w:rFonts w:eastAsia="Calibri"/>
          <w:color w:val="4C4747"/>
        </w:rPr>
        <w:t xml:space="preserve">del FONPER en la </w:t>
      </w:r>
      <w:r w:rsidR="00061826" w:rsidRPr="00CA2DFE">
        <w:rPr>
          <w:rFonts w:eastAsia="Calibri"/>
          <w:color w:val="4C4747"/>
        </w:rPr>
        <w:t xml:space="preserve">empresa minera </w:t>
      </w:r>
      <w:proofErr w:type="spellStart"/>
      <w:r w:rsidR="00061826" w:rsidRPr="00CA2DFE">
        <w:rPr>
          <w:rFonts w:eastAsia="Calibri"/>
          <w:color w:val="4C4747"/>
        </w:rPr>
        <w:t>Falconbridge</w:t>
      </w:r>
      <w:proofErr w:type="spellEnd"/>
      <w:r w:rsidR="00061826" w:rsidRPr="00CA2DFE">
        <w:rPr>
          <w:rFonts w:eastAsia="Calibri"/>
          <w:color w:val="4C4747"/>
        </w:rPr>
        <w:t xml:space="preserve"> Dominicana, S.A.</w:t>
      </w:r>
      <w:r w:rsidR="00061826">
        <w:rPr>
          <w:rFonts w:eastAsia="Calibri"/>
          <w:color w:val="4C4747"/>
        </w:rPr>
        <w:t xml:space="preserve"> (FALCONDO)</w:t>
      </w:r>
      <w:r w:rsidR="00BA5143">
        <w:rPr>
          <w:rFonts w:eastAsia="Calibri"/>
          <w:color w:val="4C4747"/>
        </w:rPr>
        <w:t xml:space="preserve"> </w:t>
      </w:r>
      <w:r w:rsidR="0055360A">
        <w:rPr>
          <w:rFonts w:eastAsia="Calibri"/>
          <w:color w:val="4C4747"/>
        </w:rPr>
        <w:t>desde el año 2024</w:t>
      </w:r>
      <w:r w:rsidR="00061826">
        <w:rPr>
          <w:rFonts w:eastAsia="Calibri"/>
          <w:color w:val="4C4747"/>
        </w:rPr>
        <w:t xml:space="preserve">, </w:t>
      </w:r>
      <w:r w:rsidR="001178EB">
        <w:rPr>
          <w:rFonts w:eastAsia="Calibri"/>
          <w:color w:val="4C4747"/>
        </w:rPr>
        <w:t xml:space="preserve">en virtud de que el </w:t>
      </w:r>
      <w:r w:rsidR="00061826" w:rsidRPr="00CA2DFE">
        <w:rPr>
          <w:rFonts w:eastAsia="Calibri"/>
          <w:color w:val="4C4747"/>
        </w:rPr>
        <w:t xml:space="preserve">Estado </w:t>
      </w:r>
      <w:r w:rsidR="00061826">
        <w:rPr>
          <w:rFonts w:eastAsia="Calibri"/>
          <w:color w:val="4C4747"/>
        </w:rPr>
        <w:t>D</w:t>
      </w:r>
      <w:r w:rsidR="00061826" w:rsidRPr="00CA2DFE">
        <w:rPr>
          <w:rFonts w:eastAsia="Calibri"/>
          <w:color w:val="4C4747"/>
        </w:rPr>
        <w:t xml:space="preserve">ominicano mantiene una participación accionaria en </w:t>
      </w:r>
      <w:r w:rsidR="001C1313">
        <w:rPr>
          <w:rFonts w:eastAsia="Calibri"/>
          <w:color w:val="4C4747"/>
        </w:rPr>
        <w:t>la empresa</w:t>
      </w:r>
      <w:r w:rsidR="00690A08">
        <w:rPr>
          <w:rFonts w:eastAsia="Calibri"/>
          <w:color w:val="4C4747"/>
        </w:rPr>
        <w:t xml:space="preserve">, y </w:t>
      </w:r>
      <w:r w:rsidR="00690A08" w:rsidRPr="00CA2DFE">
        <w:rPr>
          <w:rFonts w:eastAsia="Calibri"/>
          <w:color w:val="4C4747"/>
        </w:rPr>
        <w:t xml:space="preserve">debido a la profunda crisis financiera, laboral, ambiental y operativa que </w:t>
      </w:r>
      <w:r w:rsidR="00D92545">
        <w:rPr>
          <w:rFonts w:eastAsia="Calibri"/>
          <w:color w:val="4C4747"/>
        </w:rPr>
        <w:t xml:space="preserve">esta </w:t>
      </w:r>
      <w:r w:rsidR="00690A08">
        <w:rPr>
          <w:rFonts w:eastAsia="Calibri"/>
          <w:color w:val="4C4747"/>
        </w:rPr>
        <w:t>enfrenta</w:t>
      </w:r>
      <w:r w:rsidR="00B045DF">
        <w:rPr>
          <w:rFonts w:eastAsia="Calibri"/>
          <w:color w:val="4C4747"/>
        </w:rPr>
        <w:t xml:space="preserve">; </w:t>
      </w:r>
      <w:r w:rsidR="00736A4F">
        <w:rPr>
          <w:rFonts w:eastAsia="Calibri"/>
          <w:color w:val="4C4747"/>
        </w:rPr>
        <w:t xml:space="preserve">y </w:t>
      </w:r>
      <w:r w:rsidR="00736A4F" w:rsidRPr="008C3A5A">
        <w:rPr>
          <w:rFonts w:eastAsia="Calibri"/>
          <w:color w:val="4C4747"/>
        </w:rPr>
        <w:t xml:space="preserve">la intervención del FONPER </w:t>
      </w:r>
      <w:r w:rsidR="00736A4F">
        <w:rPr>
          <w:rFonts w:eastAsia="Calibri"/>
          <w:color w:val="4C4747"/>
        </w:rPr>
        <w:t xml:space="preserve">en </w:t>
      </w:r>
      <w:r w:rsidR="00736A4F" w:rsidRPr="00D74351">
        <w:rPr>
          <w:rFonts w:eastAsia="Calibri"/>
          <w:color w:val="4C4747"/>
        </w:rPr>
        <w:t>Laboratorio Químico Dominicano (LABOQUIDOM)</w:t>
      </w:r>
      <w:r w:rsidR="00736A4F">
        <w:rPr>
          <w:rFonts w:eastAsia="Calibri"/>
          <w:color w:val="4C4747"/>
        </w:rPr>
        <w:t xml:space="preserve">, mediante </w:t>
      </w:r>
      <w:r w:rsidR="00736A4F" w:rsidRPr="00114BBC">
        <w:rPr>
          <w:rFonts w:eastAsia="Calibri"/>
          <w:color w:val="4C4747"/>
        </w:rPr>
        <w:t>Instrucción Presidencial núm. 7240 del 28 de marzo de 2025, que autoriz</w:t>
      </w:r>
      <w:r w:rsidR="00736A4F">
        <w:rPr>
          <w:rFonts w:eastAsia="Calibri"/>
          <w:color w:val="4C4747"/>
        </w:rPr>
        <w:t>a</w:t>
      </w:r>
      <w:r w:rsidR="00736A4F" w:rsidRPr="00114BBC">
        <w:rPr>
          <w:rFonts w:eastAsia="Calibri"/>
          <w:color w:val="4C4747"/>
        </w:rPr>
        <w:t xml:space="preserve"> al FONPER a disponer de un aporte de US$25</w:t>
      </w:r>
      <w:r w:rsidR="00736A4F">
        <w:rPr>
          <w:rFonts w:eastAsia="Calibri"/>
          <w:color w:val="4C4747"/>
        </w:rPr>
        <w:t xml:space="preserve"> </w:t>
      </w:r>
      <w:r w:rsidR="00736A4F" w:rsidRPr="00114BBC">
        <w:rPr>
          <w:rFonts w:eastAsia="Calibri"/>
          <w:color w:val="4C4747"/>
        </w:rPr>
        <w:t>millones, en nombre del Estado dominicano, para modernizar la infraestructura y operaciones</w:t>
      </w:r>
      <w:r w:rsidR="00736A4F">
        <w:rPr>
          <w:rFonts w:eastAsia="Calibri"/>
          <w:color w:val="4C4747"/>
        </w:rPr>
        <w:t xml:space="preserve"> de esa empresa, a la vez que </w:t>
      </w:r>
      <w:r w:rsidR="00736A4F" w:rsidRPr="00114BBC">
        <w:rPr>
          <w:rFonts w:eastAsia="Calibri"/>
          <w:color w:val="4C4747"/>
        </w:rPr>
        <w:t xml:space="preserve">facultó a </w:t>
      </w:r>
      <w:r w:rsidR="00736A4F">
        <w:rPr>
          <w:rFonts w:eastAsia="Calibri"/>
          <w:color w:val="4C4747"/>
        </w:rPr>
        <w:t>LABOQUIDOM</w:t>
      </w:r>
      <w:r w:rsidR="00736A4F" w:rsidRPr="00114BBC">
        <w:rPr>
          <w:rFonts w:eastAsia="Calibri"/>
          <w:color w:val="4C4747"/>
        </w:rPr>
        <w:t xml:space="preserve"> para coordinar y representar esa inversión con el propósito de garantizar su adecuada ejecución financiera, jurídica y administrativa.</w:t>
      </w:r>
    </w:p>
    <w:p w14:paraId="3E04B77A" w14:textId="537E45C8" w:rsidR="00BA1A0E" w:rsidRDefault="00EB2674" w:rsidP="00377009">
      <w:pPr>
        <w:tabs>
          <w:tab w:val="left" w:pos="4962"/>
        </w:tabs>
        <w:spacing w:before="160" w:line="360" w:lineRule="auto"/>
        <w:jc w:val="both"/>
        <w:rPr>
          <w:rFonts w:eastAsia="Calibri"/>
          <w:color w:val="4C4747"/>
        </w:rPr>
      </w:pPr>
      <w:r>
        <w:rPr>
          <w:rFonts w:eastAsia="Calibri"/>
          <w:color w:val="4C4747"/>
        </w:rPr>
        <w:t xml:space="preserve">Como </w:t>
      </w:r>
      <w:r w:rsidR="00582ACF">
        <w:rPr>
          <w:rFonts w:eastAsia="Calibri"/>
          <w:color w:val="4C4747"/>
        </w:rPr>
        <w:t xml:space="preserve">parte de las ejecutorias </w:t>
      </w:r>
      <w:r w:rsidR="007A2853">
        <w:rPr>
          <w:rFonts w:eastAsia="Calibri"/>
          <w:color w:val="4C4747"/>
        </w:rPr>
        <w:t xml:space="preserve">estratégicas </w:t>
      </w:r>
      <w:r w:rsidR="00524612">
        <w:rPr>
          <w:rFonts w:eastAsia="Calibri"/>
          <w:color w:val="4C4747"/>
        </w:rPr>
        <w:t xml:space="preserve">derivadas </w:t>
      </w:r>
      <w:r w:rsidR="000C4D4A">
        <w:rPr>
          <w:rFonts w:eastAsia="Calibri"/>
          <w:color w:val="4C4747"/>
        </w:rPr>
        <w:t xml:space="preserve">de </w:t>
      </w:r>
      <w:r w:rsidR="00736A4F">
        <w:rPr>
          <w:rFonts w:eastAsia="Calibri"/>
          <w:color w:val="4C4747"/>
        </w:rPr>
        <w:t>las instrucciones presidenciales recibidas</w:t>
      </w:r>
      <w:r w:rsidR="00841162">
        <w:rPr>
          <w:rFonts w:eastAsia="Calibri"/>
          <w:color w:val="4C4747"/>
        </w:rPr>
        <w:t xml:space="preserve">, durante </w:t>
      </w:r>
      <w:r w:rsidR="00F63714">
        <w:rPr>
          <w:rFonts w:eastAsia="Calibri"/>
          <w:color w:val="4C4747"/>
        </w:rPr>
        <w:t>el año 2025</w:t>
      </w:r>
      <w:r w:rsidR="00DE11E2">
        <w:rPr>
          <w:rFonts w:eastAsia="Calibri"/>
          <w:color w:val="4C4747"/>
        </w:rPr>
        <w:t xml:space="preserve"> </w:t>
      </w:r>
      <w:r w:rsidR="007A2853">
        <w:rPr>
          <w:rFonts w:eastAsia="Calibri"/>
          <w:color w:val="4C4747"/>
        </w:rPr>
        <w:t xml:space="preserve">se destaca </w:t>
      </w:r>
      <w:r w:rsidR="0086058B">
        <w:rPr>
          <w:rFonts w:eastAsia="Calibri"/>
          <w:color w:val="4C4747"/>
        </w:rPr>
        <w:t xml:space="preserve">la firma de </w:t>
      </w:r>
      <w:r w:rsidR="00BA1A0E" w:rsidRPr="007563E2">
        <w:rPr>
          <w:rFonts w:eastAsia="Calibri"/>
          <w:color w:val="4C4747"/>
        </w:rPr>
        <w:t xml:space="preserve">un Acuerdo de Alianza Estratégica para la Gestión y Administración del Centro Educacional de Bonao </w:t>
      </w:r>
      <w:r w:rsidR="00BA1A0E">
        <w:rPr>
          <w:rFonts w:eastAsia="Calibri"/>
          <w:color w:val="4C4747"/>
        </w:rPr>
        <w:t>(</w:t>
      </w:r>
      <w:r w:rsidR="00BA1A0E" w:rsidRPr="007563E2">
        <w:rPr>
          <w:rFonts w:eastAsia="Calibri"/>
          <w:color w:val="4C4747"/>
        </w:rPr>
        <w:t>CEB</w:t>
      </w:r>
      <w:r w:rsidR="00BA1A0E">
        <w:rPr>
          <w:rFonts w:eastAsia="Calibri"/>
          <w:color w:val="4C4747"/>
        </w:rPr>
        <w:t>)</w:t>
      </w:r>
      <w:r w:rsidR="00BA1A0E" w:rsidRPr="007563E2">
        <w:rPr>
          <w:rFonts w:eastAsia="Calibri"/>
          <w:color w:val="4C4747"/>
        </w:rPr>
        <w:t xml:space="preserve"> con la Universidad Católica Tecnológica del Cibao (UCATECI), asegurando la continuidad académica </w:t>
      </w:r>
      <w:r w:rsidR="00BA1A0E">
        <w:rPr>
          <w:rFonts w:eastAsia="Calibri"/>
          <w:color w:val="4C4747"/>
        </w:rPr>
        <w:t>del CEB,</w:t>
      </w:r>
      <w:r w:rsidR="00BA1A0E" w:rsidRPr="007563E2">
        <w:rPr>
          <w:rFonts w:eastAsia="Calibri"/>
          <w:color w:val="4C4747"/>
        </w:rPr>
        <w:t xml:space="preserve"> evitando que cientos de estudiantes vieran afectado su año escolar</w:t>
      </w:r>
      <w:r w:rsidR="00BA1A0E">
        <w:rPr>
          <w:rFonts w:eastAsia="Calibri"/>
          <w:color w:val="4C4747"/>
        </w:rPr>
        <w:t>, y cumpliendo con la instrucción del</w:t>
      </w:r>
      <w:r w:rsidR="00BA1A0E" w:rsidRPr="007563E2">
        <w:rPr>
          <w:rFonts w:eastAsia="Calibri"/>
          <w:color w:val="4C4747"/>
        </w:rPr>
        <w:t xml:space="preserve"> Poder Ejecutivo </w:t>
      </w:r>
      <w:r w:rsidR="00BA1A0E">
        <w:rPr>
          <w:rFonts w:eastAsia="Calibri"/>
          <w:color w:val="4C4747"/>
        </w:rPr>
        <w:t xml:space="preserve">para que el FONPER </w:t>
      </w:r>
      <w:r w:rsidR="00BA1A0E" w:rsidRPr="007563E2">
        <w:rPr>
          <w:rFonts w:eastAsia="Calibri"/>
          <w:color w:val="4C4747"/>
        </w:rPr>
        <w:t>disp</w:t>
      </w:r>
      <w:r w:rsidR="00BA1A0E">
        <w:rPr>
          <w:rFonts w:eastAsia="Calibri"/>
          <w:color w:val="4C4747"/>
        </w:rPr>
        <w:t>usiera</w:t>
      </w:r>
      <w:r w:rsidR="00BA1A0E" w:rsidRPr="007563E2">
        <w:rPr>
          <w:rFonts w:eastAsia="Calibri"/>
          <w:color w:val="4C4747"/>
        </w:rPr>
        <w:t xml:space="preserve"> un régimen especial que garantizara la continuidad de los servicios educativos y comunitarios que allí se ofrecían</w:t>
      </w:r>
      <w:r w:rsidR="00BA1A0E">
        <w:rPr>
          <w:rFonts w:eastAsia="Calibri"/>
          <w:color w:val="4C4747"/>
        </w:rPr>
        <w:t xml:space="preserve"> y que </w:t>
      </w:r>
      <w:r w:rsidR="00022F65">
        <w:rPr>
          <w:rFonts w:eastAsia="Calibri"/>
          <w:color w:val="4C4747"/>
        </w:rPr>
        <w:t xml:space="preserve">anteriormente </w:t>
      </w:r>
      <w:r w:rsidR="00BA1A0E">
        <w:rPr>
          <w:rFonts w:eastAsia="Calibri"/>
          <w:color w:val="4C4747"/>
        </w:rPr>
        <w:t>eran gestionados y administrados por FALCONDO</w:t>
      </w:r>
      <w:r w:rsidR="00BA1A0E" w:rsidRPr="007563E2">
        <w:rPr>
          <w:rFonts w:eastAsia="Calibri"/>
          <w:color w:val="4C4747"/>
        </w:rPr>
        <w:t>.</w:t>
      </w:r>
    </w:p>
    <w:p w14:paraId="7646AFDE" w14:textId="0AD3140E" w:rsidR="00192160" w:rsidRPr="00192160" w:rsidRDefault="0086058B" w:rsidP="00377009">
      <w:pPr>
        <w:tabs>
          <w:tab w:val="left" w:pos="4962"/>
        </w:tabs>
        <w:spacing w:before="160" w:line="360" w:lineRule="auto"/>
        <w:jc w:val="both"/>
        <w:rPr>
          <w:rFonts w:eastAsia="Calibri"/>
          <w:color w:val="4C4747"/>
        </w:rPr>
      </w:pPr>
      <w:r>
        <w:rPr>
          <w:rFonts w:eastAsia="Calibri"/>
          <w:color w:val="4C4747"/>
        </w:rPr>
        <w:t xml:space="preserve">Asimismo, </w:t>
      </w:r>
      <w:r w:rsidR="00192160">
        <w:rPr>
          <w:rFonts w:eastAsia="Calibri"/>
          <w:color w:val="4C4747"/>
        </w:rPr>
        <w:t>e</w:t>
      </w:r>
      <w:r w:rsidR="00192160" w:rsidRPr="00192160">
        <w:rPr>
          <w:rFonts w:eastAsia="Calibri"/>
          <w:color w:val="4C4747"/>
        </w:rPr>
        <w:t>n el mes de mayo del presente año, dando cumplimiento a la Instrucción Presidencial núm. 7240 del 28 de marzo de 2025, en la que se autoriza a FONPER a destinar la suma de US$25 millones, en nombre del Estado Dominicano, para modernizar la infraestructura y operaciones de LABOQUIDOM, el FONPER realizó un aporte a futura capitalización, por un monto de RD$84,100,000.00 (Ochenta y cuatro millones cien mil pesos dominicanos).</w:t>
      </w:r>
    </w:p>
    <w:p w14:paraId="061CFC43" w14:textId="34E818C0" w:rsidR="00296336" w:rsidRPr="00252895" w:rsidRDefault="00BC1F84" w:rsidP="00377009">
      <w:pPr>
        <w:spacing w:line="360" w:lineRule="auto"/>
        <w:jc w:val="both"/>
        <w:rPr>
          <w:rFonts w:eastAsia="Calibri"/>
          <w:color w:val="4C4747"/>
        </w:rPr>
      </w:pPr>
      <w:r>
        <w:rPr>
          <w:rFonts w:eastAsia="Calibri"/>
          <w:color w:val="4C4747"/>
        </w:rPr>
        <w:t>R</w:t>
      </w:r>
      <w:r w:rsidR="005D6BA7" w:rsidRPr="00252895">
        <w:rPr>
          <w:rFonts w:eastAsia="Calibri"/>
          <w:color w:val="4C4747"/>
        </w:rPr>
        <w:t>efiriéndonos</w:t>
      </w:r>
      <w:r w:rsidR="00DC3F01" w:rsidRPr="00252895">
        <w:rPr>
          <w:rFonts w:eastAsia="Calibri"/>
          <w:color w:val="4C4747"/>
        </w:rPr>
        <w:t xml:space="preserve"> a </w:t>
      </w:r>
      <w:r>
        <w:rPr>
          <w:rFonts w:eastAsia="Calibri"/>
          <w:color w:val="4C4747"/>
        </w:rPr>
        <w:t xml:space="preserve">la gestión de </w:t>
      </w:r>
      <w:r w:rsidR="00B135BE" w:rsidRPr="00252895">
        <w:rPr>
          <w:rFonts w:eastAsia="Calibri"/>
          <w:color w:val="4C4747"/>
        </w:rPr>
        <w:t>proyectos de construcci</w:t>
      </w:r>
      <w:r w:rsidR="00A27912" w:rsidRPr="00252895">
        <w:rPr>
          <w:rFonts w:eastAsia="Calibri"/>
          <w:color w:val="4C4747"/>
        </w:rPr>
        <w:t>ó</w:t>
      </w:r>
      <w:r w:rsidR="00B135BE" w:rsidRPr="00252895">
        <w:rPr>
          <w:rFonts w:eastAsia="Calibri"/>
          <w:color w:val="4C4747"/>
        </w:rPr>
        <w:t xml:space="preserve">n </w:t>
      </w:r>
      <w:r w:rsidR="00A27912" w:rsidRPr="00252895">
        <w:rPr>
          <w:rFonts w:eastAsia="Calibri"/>
          <w:color w:val="4C4747"/>
        </w:rPr>
        <w:t xml:space="preserve">de </w:t>
      </w:r>
      <w:r w:rsidR="00B135BE" w:rsidRPr="00252895">
        <w:rPr>
          <w:rFonts w:eastAsia="Calibri"/>
          <w:color w:val="4C4747"/>
        </w:rPr>
        <w:t>infraestruct</w:t>
      </w:r>
      <w:r w:rsidR="00A27912" w:rsidRPr="00252895">
        <w:rPr>
          <w:rFonts w:eastAsia="Calibri"/>
          <w:color w:val="4C4747"/>
        </w:rPr>
        <w:t xml:space="preserve">ura y </w:t>
      </w:r>
      <w:r w:rsidR="00FD27EE" w:rsidRPr="00252895">
        <w:rPr>
          <w:rFonts w:eastAsia="Calibri"/>
          <w:color w:val="4C4747"/>
        </w:rPr>
        <w:t xml:space="preserve">su </w:t>
      </w:r>
      <w:r w:rsidR="00A27912" w:rsidRPr="00252895">
        <w:rPr>
          <w:rFonts w:eastAsia="Calibri"/>
          <w:color w:val="4C4747"/>
        </w:rPr>
        <w:t>equipamiento</w:t>
      </w:r>
      <w:r w:rsidR="00460EF2" w:rsidRPr="00252895">
        <w:rPr>
          <w:rFonts w:eastAsia="Calibri"/>
          <w:color w:val="4C4747"/>
        </w:rPr>
        <w:t xml:space="preserve">, </w:t>
      </w:r>
      <w:r w:rsidR="006A5A27" w:rsidRPr="00252895">
        <w:rPr>
          <w:rFonts w:eastAsia="Calibri"/>
          <w:color w:val="4C4747"/>
        </w:rPr>
        <w:t xml:space="preserve">heredados </w:t>
      </w:r>
      <w:r w:rsidR="005C0ADC" w:rsidRPr="00252895">
        <w:rPr>
          <w:rFonts w:eastAsia="Calibri"/>
          <w:bCs/>
          <w:color w:val="4C4747"/>
        </w:rPr>
        <w:t>de la gestión gubernamental del período 2016-2020,</w:t>
      </w:r>
      <w:r w:rsidR="00535E4B" w:rsidRPr="00252895">
        <w:rPr>
          <w:rFonts w:eastAsia="Calibri"/>
          <w:color w:val="4C4747"/>
        </w:rPr>
        <w:t xml:space="preserve"> </w:t>
      </w:r>
      <w:r w:rsidR="00460EF2" w:rsidRPr="00252895">
        <w:rPr>
          <w:rFonts w:eastAsia="Calibri"/>
          <w:color w:val="4C4747"/>
        </w:rPr>
        <w:t>terminados y entregados en su totalidad</w:t>
      </w:r>
      <w:r w:rsidR="00B83110" w:rsidRPr="00252895">
        <w:rPr>
          <w:rFonts w:eastAsia="Calibri"/>
          <w:color w:val="4C4747"/>
        </w:rPr>
        <w:t xml:space="preserve"> a finales del año 2024</w:t>
      </w:r>
      <w:r w:rsidR="00A27912" w:rsidRPr="00252895">
        <w:rPr>
          <w:rFonts w:eastAsia="Calibri"/>
          <w:color w:val="4C4747"/>
        </w:rPr>
        <w:t xml:space="preserve">, </w:t>
      </w:r>
      <w:r w:rsidR="00707DDB" w:rsidRPr="00252895">
        <w:rPr>
          <w:rFonts w:eastAsia="Calibri"/>
          <w:bCs/>
          <w:color w:val="4C4747"/>
        </w:rPr>
        <w:t xml:space="preserve">el </w:t>
      </w:r>
      <w:r w:rsidR="00707DDB" w:rsidRPr="00252895">
        <w:rPr>
          <w:rFonts w:eastAsia="Calibri"/>
          <w:color w:val="4C4747"/>
        </w:rPr>
        <w:t xml:space="preserve">INFOTEP </w:t>
      </w:r>
      <w:r w:rsidR="00707DDB" w:rsidRPr="00252895">
        <w:rPr>
          <w:rFonts w:eastAsia="Calibri"/>
          <w:bCs/>
          <w:color w:val="4C4747"/>
        </w:rPr>
        <w:t>ha estado ejecutando el programa acordado</w:t>
      </w:r>
      <w:r w:rsidR="007746ED" w:rsidRPr="00252895">
        <w:rPr>
          <w:rFonts w:eastAsia="Calibri"/>
          <w:bCs/>
          <w:color w:val="4C4747"/>
        </w:rPr>
        <w:t xml:space="preserve"> en el marco del convenio </w:t>
      </w:r>
      <w:r w:rsidR="007746ED" w:rsidRPr="00252895">
        <w:rPr>
          <w:rFonts w:eastAsia="Calibri"/>
          <w:color w:val="4C4747"/>
        </w:rPr>
        <w:t>FONPER – INFOTEP</w:t>
      </w:r>
      <w:r w:rsidR="001064C3">
        <w:rPr>
          <w:rFonts w:eastAsia="Calibri"/>
          <w:color w:val="4C4747"/>
        </w:rPr>
        <w:t>,</w:t>
      </w:r>
      <w:r w:rsidR="007746ED" w:rsidRPr="00252895">
        <w:rPr>
          <w:rFonts w:eastAsia="Calibri"/>
          <w:bCs/>
          <w:color w:val="4C4747"/>
        </w:rPr>
        <w:t xml:space="preserve"> </w:t>
      </w:r>
      <w:r w:rsidR="00707DDB" w:rsidRPr="00252895">
        <w:rPr>
          <w:rFonts w:eastAsia="Calibri"/>
          <w:bCs/>
          <w:color w:val="4C4747"/>
        </w:rPr>
        <w:t xml:space="preserve">realizando actividades de formación </w:t>
      </w:r>
      <w:r w:rsidR="003669A4" w:rsidRPr="00252895">
        <w:rPr>
          <w:rFonts w:eastAsia="Calibri"/>
          <w:bCs/>
          <w:color w:val="4C4747"/>
        </w:rPr>
        <w:t xml:space="preserve">técnica y gerencial </w:t>
      </w:r>
      <w:r w:rsidR="00707DDB" w:rsidRPr="00252895">
        <w:rPr>
          <w:rFonts w:eastAsia="Calibri"/>
          <w:bCs/>
          <w:color w:val="4C4747"/>
        </w:rPr>
        <w:t>a los beneficiarios de la totalidad de panader</w:t>
      </w:r>
      <w:r w:rsidR="003669A4" w:rsidRPr="00252895">
        <w:rPr>
          <w:rFonts w:eastAsia="Calibri"/>
          <w:bCs/>
          <w:color w:val="4C4747"/>
        </w:rPr>
        <w:t>í</w:t>
      </w:r>
      <w:r w:rsidR="00707DDB" w:rsidRPr="00252895">
        <w:rPr>
          <w:rFonts w:eastAsia="Calibri"/>
          <w:bCs/>
          <w:color w:val="4C4747"/>
        </w:rPr>
        <w:t>as y centros textiles</w:t>
      </w:r>
      <w:r w:rsidR="00DE5611" w:rsidRPr="00252895">
        <w:rPr>
          <w:rFonts w:eastAsia="Calibri"/>
          <w:bCs/>
          <w:color w:val="4C4747"/>
        </w:rPr>
        <w:t xml:space="preserve"> entregados</w:t>
      </w:r>
      <w:r w:rsidR="009B70E1" w:rsidRPr="00252895">
        <w:rPr>
          <w:rFonts w:eastAsia="Calibri"/>
          <w:bCs/>
          <w:color w:val="4C4747"/>
        </w:rPr>
        <w:t xml:space="preserve">, con el objetivo de contribuir </w:t>
      </w:r>
      <w:r w:rsidR="00C017EB" w:rsidRPr="00252895">
        <w:rPr>
          <w:rFonts w:eastAsia="Calibri"/>
          <w:bCs/>
          <w:color w:val="4C4747"/>
        </w:rPr>
        <w:t>con la rentabilidad y sostenibilidad del negocio.</w:t>
      </w:r>
    </w:p>
    <w:p w14:paraId="14B6EDFD" w14:textId="77DBD6C1" w:rsidR="003138E2" w:rsidRPr="00252895" w:rsidRDefault="00D7235B" w:rsidP="00377009">
      <w:pPr>
        <w:spacing w:line="360" w:lineRule="auto"/>
        <w:jc w:val="both"/>
        <w:rPr>
          <w:rFonts w:eastAsia="Calibri"/>
          <w:color w:val="4C4747"/>
        </w:rPr>
      </w:pPr>
      <w:r>
        <w:rPr>
          <w:rFonts w:eastAsia="Calibri"/>
          <w:color w:val="4C4747"/>
        </w:rPr>
        <w:t>Asimismo</w:t>
      </w:r>
      <w:r w:rsidR="00290B32">
        <w:rPr>
          <w:rFonts w:eastAsia="Calibri"/>
          <w:color w:val="4C4747"/>
        </w:rPr>
        <w:t xml:space="preserve">, </w:t>
      </w:r>
      <w:r w:rsidR="004679FF" w:rsidRPr="00252895">
        <w:rPr>
          <w:rFonts w:eastAsia="Calibri"/>
          <w:color w:val="4C4747"/>
        </w:rPr>
        <w:t xml:space="preserve">el FONPER se comprometió a cubrir, por un período de 6 meses, los gastos operativos iniciales de estos negocios, destinando </w:t>
      </w:r>
      <w:r w:rsidR="00F545B9" w:rsidRPr="00252895">
        <w:rPr>
          <w:rFonts w:eastAsia="Calibri"/>
          <w:color w:val="4C4747"/>
        </w:rPr>
        <w:t xml:space="preserve">para estos fines </w:t>
      </w:r>
      <w:r w:rsidR="004679FF" w:rsidRPr="00252895">
        <w:rPr>
          <w:rFonts w:eastAsia="Calibri"/>
          <w:color w:val="4C4747"/>
        </w:rPr>
        <w:t>un presupuesto total de RD$9,614,338.00</w:t>
      </w:r>
      <w:r>
        <w:rPr>
          <w:rFonts w:eastAsia="Calibri"/>
          <w:color w:val="4C4747"/>
        </w:rPr>
        <w:t xml:space="preserve"> (Nueve millones seiscientos catorce </w:t>
      </w:r>
      <w:r w:rsidR="000F63EF">
        <w:rPr>
          <w:rFonts w:eastAsia="Calibri"/>
          <w:color w:val="4C4747"/>
        </w:rPr>
        <w:t>mil trescientos treinta y ocho pesos dominicanos</w:t>
      </w:r>
      <w:r w:rsidR="00571253">
        <w:rPr>
          <w:rFonts w:eastAsia="Calibri"/>
          <w:color w:val="4C4747"/>
        </w:rPr>
        <w:t>)</w:t>
      </w:r>
      <w:r w:rsidR="00D24B7F" w:rsidRPr="00252895">
        <w:rPr>
          <w:rFonts w:eastAsia="Calibri"/>
          <w:color w:val="4C4747"/>
        </w:rPr>
        <w:t xml:space="preserve">, </w:t>
      </w:r>
      <w:r w:rsidR="00571253">
        <w:rPr>
          <w:rFonts w:eastAsia="Calibri"/>
          <w:color w:val="4C4747"/>
        </w:rPr>
        <w:t xml:space="preserve">del cual </w:t>
      </w:r>
      <w:r w:rsidR="00D24B7F" w:rsidRPr="00252895">
        <w:rPr>
          <w:rFonts w:eastAsia="Calibri"/>
          <w:color w:val="4C4747"/>
        </w:rPr>
        <w:t>a</w:t>
      </w:r>
      <w:r w:rsidR="000C5741" w:rsidRPr="00252895">
        <w:rPr>
          <w:rFonts w:eastAsia="Calibri"/>
          <w:color w:val="4C4747"/>
        </w:rPr>
        <w:t>l 3</w:t>
      </w:r>
      <w:r w:rsidR="008C62E5">
        <w:rPr>
          <w:rFonts w:eastAsia="Calibri"/>
          <w:color w:val="4C4747"/>
        </w:rPr>
        <w:t>1</w:t>
      </w:r>
      <w:r w:rsidR="000C5741" w:rsidRPr="00252895">
        <w:rPr>
          <w:rFonts w:eastAsia="Calibri"/>
          <w:color w:val="4C4747"/>
        </w:rPr>
        <w:t xml:space="preserve"> de </w:t>
      </w:r>
      <w:r w:rsidR="008C62E5">
        <w:rPr>
          <w:rFonts w:eastAsia="Calibri"/>
          <w:color w:val="4C4747"/>
        </w:rPr>
        <w:t>dici</w:t>
      </w:r>
      <w:r w:rsidR="000C5741" w:rsidRPr="00252895">
        <w:rPr>
          <w:rFonts w:eastAsia="Calibri"/>
          <w:color w:val="4C4747"/>
        </w:rPr>
        <w:t xml:space="preserve">embre, se ha entregado </w:t>
      </w:r>
      <w:r w:rsidR="00F545B9" w:rsidRPr="00252895">
        <w:rPr>
          <w:rFonts w:eastAsia="Calibri"/>
          <w:color w:val="4C4747"/>
        </w:rPr>
        <w:t>la suma</w:t>
      </w:r>
      <w:r w:rsidR="00D24B7F" w:rsidRPr="00252895">
        <w:rPr>
          <w:rFonts w:eastAsia="Calibri"/>
          <w:color w:val="4C4747"/>
        </w:rPr>
        <w:t xml:space="preserve"> de RD$2,410,714.88, beneficiando a </w:t>
      </w:r>
      <w:r w:rsidR="000C5741" w:rsidRPr="00252895">
        <w:rPr>
          <w:rFonts w:eastAsia="Calibri"/>
          <w:color w:val="4C4747"/>
        </w:rPr>
        <w:t xml:space="preserve">siete (7) proyectos que </w:t>
      </w:r>
      <w:r w:rsidR="00571253">
        <w:rPr>
          <w:rFonts w:eastAsia="Calibri"/>
          <w:color w:val="4C4747"/>
        </w:rPr>
        <w:t xml:space="preserve">han cumplido </w:t>
      </w:r>
      <w:r w:rsidR="000C5741" w:rsidRPr="00252895">
        <w:rPr>
          <w:rFonts w:eastAsia="Calibri"/>
          <w:color w:val="4C4747"/>
        </w:rPr>
        <w:t xml:space="preserve">con las condiciones </w:t>
      </w:r>
      <w:r w:rsidR="009909EB" w:rsidRPr="00252895">
        <w:rPr>
          <w:rFonts w:eastAsia="Calibri"/>
          <w:color w:val="4C4747"/>
        </w:rPr>
        <w:t>mínimas</w:t>
      </w:r>
      <w:r w:rsidR="006A5A27" w:rsidRPr="00252895">
        <w:rPr>
          <w:rFonts w:eastAsia="Calibri"/>
          <w:color w:val="4C4747"/>
        </w:rPr>
        <w:t xml:space="preserve"> </w:t>
      </w:r>
      <w:r w:rsidR="000C5741" w:rsidRPr="00252895">
        <w:rPr>
          <w:rFonts w:eastAsia="Calibri"/>
          <w:color w:val="4C4747"/>
        </w:rPr>
        <w:t>establecidas</w:t>
      </w:r>
      <w:r w:rsidR="006A5A27" w:rsidRPr="00252895">
        <w:rPr>
          <w:rFonts w:eastAsia="Calibri"/>
          <w:color w:val="4C4747"/>
        </w:rPr>
        <w:t>.</w:t>
      </w:r>
    </w:p>
    <w:p w14:paraId="32F36EB4" w14:textId="7A5AACE5" w:rsidR="00654164" w:rsidRPr="00252895" w:rsidRDefault="00544419" w:rsidP="00296336">
      <w:pPr>
        <w:spacing w:after="0" w:line="360" w:lineRule="auto"/>
        <w:rPr>
          <w:rFonts w:eastAsia="Calibri"/>
          <w:color w:val="4C4747"/>
        </w:rPr>
      </w:pPr>
      <w:r w:rsidRPr="00252895">
        <w:rPr>
          <w:rFonts w:eastAsia="Calibri"/>
          <w:color w:val="4C4747"/>
        </w:rPr>
        <w:br w:type="page"/>
      </w:r>
    </w:p>
    <w:p w14:paraId="6384D0D4" w14:textId="2D7E952E" w:rsidR="00654164" w:rsidRPr="00252895" w:rsidRDefault="00654164" w:rsidP="00D72BEC">
      <w:pPr>
        <w:pStyle w:val="Ttulo1"/>
        <w:numPr>
          <w:ilvl w:val="0"/>
          <w:numId w:val="8"/>
        </w:numPr>
        <w:ind w:left="426"/>
        <w:rPr>
          <w:rFonts w:cs="Times New Roman"/>
          <w:color w:val="4C4747"/>
        </w:rPr>
      </w:pPr>
      <w:bookmarkStart w:id="6" w:name="_Toc217310938"/>
      <w:r w:rsidRPr="00252895">
        <w:rPr>
          <w:rFonts w:cs="Times New Roman"/>
          <w:color w:val="4C4747"/>
        </w:rPr>
        <w:t>INFORMACIÓN INSTITUCIONAL</w:t>
      </w:r>
      <w:bookmarkEnd w:id="6"/>
    </w:p>
    <w:p w14:paraId="794C2FD3" w14:textId="73C7B9AC" w:rsidR="00654164" w:rsidRPr="00252895" w:rsidRDefault="00654164" w:rsidP="007B79FF">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41" behindDoc="0" locked="0" layoutInCell="1" allowOverlap="1" wp14:anchorId="2735667A" wp14:editId="7D62D930">
                <wp:simplePos x="0" y="0"/>
                <wp:positionH relativeFrom="margin">
                  <wp:posOffset>2254250</wp:posOffset>
                </wp:positionH>
                <wp:positionV relativeFrom="paragraph">
                  <wp:posOffset>90934</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C32EBB" id="Straight Connector 8"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15pt" to="21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6DEd2wAAAAkBAAAP&#10;AAAAZHJzL2Rvd25yZXYueG1sTE/JTsMwEL0j8Q/WIHGjDm1aSohTISQkLkApHDhO48kC8biK3ST8&#10;PYM4wPEteku+mVynBupD69nA5SwBRVx623Jt4O31/mINKkRki51nMvBFATbF6UmOmfUjv9Cwi7WS&#10;EA4ZGmhiPGRah7Ihh2HmD8SiVb53GAX2tbY9jhLuOj1PkpV22LI0NHigu4bKz93RSe/zo7+qhodV&#10;Grcf72ivx/ap2hpzfjbd3oCKNMU/M/zMl+lQyKa9P7INqjOwWC7lSxQhXYASQzpfC7H/JXSR6/8P&#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Q+gxHdsAAAAJAQAADwAAAAAAAAAA&#10;AAAAAAAgBAAAZHJzL2Rvd25yZXYueG1sUEsFBgAAAAAEAAQA8wAAACgFAAAAAA==&#10;" strokecolor="#ee2a24" strokeweight="2.25pt">
                <v:stroke joinstyle="miter"/>
                <w10:wrap anchorx="margin"/>
              </v:line>
            </w:pict>
          </mc:Fallback>
        </mc:AlternateContent>
      </w:r>
    </w:p>
    <w:p w14:paraId="7AD3B78C" w14:textId="129AC8E3" w:rsidR="00654164" w:rsidRPr="00252895" w:rsidRDefault="00654164" w:rsidP="007B79FF">
      <w:pPr>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5A6E8C" w:rsidRPr="00252895">
        <w:rPr>
          <w:rFonts w:eastAsia="Calibri"/>
          <w:color w:val="4C4747"/>
          <w:szCs w:val="36"/>
        </w:rPr>
        <w:t>5</w:t>
      </w:r>
    </w:p>
    <w:p w14:paraId="367ED8A1" w14:textId="77777777" w:rsidR="00BA2267" w:rsidRPr="00252895" w:rsidRDefault="00BA2267" w:rsidP="00377009">
      <w:pPr>
        <w:spacing w:line="360" w:lineRule="auto"/>
        <w:rPr>
          <w:color w:val="4C4747"/>
        </w:rPr>
      </w:pPr>
    </w:p>
    <w:p w14:paraId="14DE8E5E" w14:textId="2D5617E7" w:rsidR="00AB2DBF" w:rsidRPr="00252895" w:rsidRDefault="00A40D79" w:rsidP="00377009">
      <w:pPr>
        <w:pStyle w:val="Ttulo2"/>
        <w:numPr>
          <w:ilvl w:val="1"/>
          <w:numId w:val="18"/>
        </w:numPr>
        <w:spacing w:after="160" w:line="360" w:lineRule="auto"/>
        <w:jc w:val="center"/>
        <w:rPr>
          <w:rFonts w:eastAsia="Calibri" w:cs="Times New Roman"/>
          <w:b/>
          <w:bCs/>
          <w:color w:val="4C4747"/>
          <w:szCs w:val="24"/>
        </w:rPr>
      </w:pPr>
      <w:bookmarkStart w:id="7" w:name="_Toc151991844"/>
      <w:bookmarkStart w:id="8" w:name="_Toc217310939"/>
      <w:r w:rsidRPr="00252895">
        <w:rPr>
          <w:rFonts w:eastAsia="Calibri" w:cs="Times New Roman"/>
          <w:b/>
          <w:bCs/>
          <w:color w:val="4C4747"/>
          <w:szCs w:val="24"/>
        </w:rPr>
        <w:t>Marco filosófico institucional</w:t>
      </w:r>
      <w:bookmarkEnd w:id="7"/>
      <w:bookmarkEnd w:id="8"/>
    </w:p>
    <w:p w14:paraId="30FBA837" w14:textId="77777777" w:rsidR="0015456F" w:rsidRPr="00252895" w:rsidRDefault="0015456F" w:rsidP="00377009">
      <w:pPr>
        <w:spacing w:line="360" w:lineRule="auto"/>
        <w:rPr>
          <w:color w:val="4C4747"/>
        </w:rPr>
      </w:pPr>
    </w:p>
    <w:p w14:paraId="02099EDD" w14:textId="77777777" w:rsidR="00A40D79" w:rsidRPr="00252895" w:rsidRDefault="00A40D79" w:rsidP="00377009">
      <w:pPr>
        <w:numPr>
          <w:ilvl w:val="0"/>
          <w:numId w:val="1"/>
        </w:numPr>
        <w:spacing w:line="360" w:lineRule="auto"/>
        <w:jc w:val="both"/>
        <w:rPr>
          <w:rFonts w:eastAsia="Calibri"/>
          <w:b/>
          <w:bCs/>
          <w:color w:val="4C4747"/>
        </w:rPr>
      </w:pPr>
      <w:r w:rsidRPr="00252895">
        <w:rPr>
          <w:rFonts w:eastAsia="Calibri"/>
          <w:b/>
          <w:bCs/>
          <w:color w:val="4C4747"/>
        </w:rPr>
        <w:t>Misión</w:t>
      </w:r>
    </w:p>
    <w:p w14:paraId="462030B8" w14:textId="77777777" w:rsidR="00A40D79" w:rsidRPr="00252895" w:rsidRDefault="00A40D79" w:rsidP="00377009">
      <w:pPr>
        <w:spacing w:line="360" w:lineRule="auto"/>
        <w:jc w:val="both"/>
        <w:rPr>
          <w:rFonts w:eastAsia="Calibri"/>
          <w:color w:val="4C4747"/>
        </w:rPr>
      </w:pPr>
      <w:r w:rsidRPr="00252895">
        <w:rPr>
          <w:rFonts w:eastAsia="Calibri"/>
          <w:color w:val="4C4747"/>
        </w:rPr>
        <w:t>Garantizar la inversión de las empresas reformadas y contribuir al desarrollo del país, mediante la gestión efectiva de la participación accionaria del Estado.</w:t>
      </w:r>
    </w:p>
    <w:p w14:paraId="5BF9D1AB" w14:textId="77777777" w:rsidR="00A40D79" w:rsidRPr="00252895" w:rsidRDefault="00A40D79" w:rsidP="00377009">
      <w:pPr>
        <w:numPr>
          <w:ilvl w:val="0"/>
          <w:numId w:val="1"/>
        </w:numPr>
        <w:spacing w:line="360" w:lineRule="auto"/>
        <w:jc w:val="both"/>
        <w:rPr>
          <w:rFonts w:eastAsia="Calibri"/>
          <w:b/>
          <w:bCs/>
          <w:color w:val="4C4747"/>
        </w:rPr>
      </w:pPr>
      <w:r w:rsidRPr="00252895">
        <w:rPr>
          <w:rFonts w:eastAsia="Calibri"/>
          <w:b/>
          <w:bCs/>
          <w:color w:val="4C4747"/>
        </w:rPr>
        <w:t>Visión</w:t>
      </w:r>
    </w:p>
    <w:p w14:paraId="19ED8143" w14:textId="77777777" w:rsidR="00A40D79" w:rsidRPr="00252895" w:rsidRDefault="00A40D79" w:rsidP="00377009">
      <w:pPr>
        <w:spacing w:line="360" w:lineRule="auto"/>
        <w:jc w:val="both"/>
        <w:rPr>
          <w:rFonts w:eastAsia="Calibri"/>
          <w:color w:val="4C4747"/>
        </w:rPr>
      </w:pPr>
      <w:r w:rsidRPr="00252895">
        <w:rPr>
          <w:rFonts w:eastAsia="Calibri"/>
          <w:color w:val="4C4747"/>
        </w:rPr>
        <w:t>Ser reconocida como modelo en el manejo de los recursos generados por las empresas reformadas y al desarrollo del país, con una gestión de calidad, eficiente y eficaz.</w:t>
      </w:r>
    </w:p>
    <w:p w14:paraId="4784AFA5" w14:textId="77777777" w:rsidR="00A40D79" w:rsidRPr="00252895" w:rsidRDefault="00A40D79" w:rsidP="00377009">
      <w:pPr>
        <w:numPr>
          <w:ilvl w:val="0"/>
          <w:numId w:val="1"/>
        </w:numPr>
        <w:spacing w:line="360" w:lineRule="auto"/>
        <w:jc w:val="both"/>
        <w:rPr>
          <w:rFonts w:eastAsia="Calibri"/>
          <w:b/>
          <w:bCs/>
          <w:color w:val="4C4747"/>
        </w:rPr>
      </w:pPr>
      <w:r w:rsidRPr="00252895">
        <w:rPr>
          <w:rFonts w:eastAsia="Calibri"/>
          <w:b/>
          <w:bCs/>
          <w:color w:val="4C4747"/>
        </w:rPr>
        <w:t>Valores</w:t>
      </w:r>
    </w:p>
    <w:p w14:paraId="485331A5" w14:textId="77777777" w:rsidR="00A40D79" w:rsidRPr="00252895" w:rsidRDefault="00A40D79" w:rsidP="00377009">
      <w:pPr>
        <w:spacing w:line="360" w:lineRule="auto"/>
        <w:jc w:val="both"/>
        <w:rPr>
          <w:rFonts w:eastAsia="Calibri"/>
          <w:bCs/>
          <w:color w:val="4C4747"/>
        </w:rPr>
      </w:pPr>
      <w:r w:rsidRPr="00252895">
        <w:rPr>
          <w:rFonts w:eastAsia="Calibri"/>
          <w:bCs/>
          <w:color w:val="4C4747"/>
        </w:rPr>
        <w:t>Compromiso</w:t>
      </w:r>
    </w:p>
    <w:p w14:paraId="3AA46594" w14:textId="77777777" w:rsidR="00A40D79" w:rsidRPr="00252895" w:rsidRDefault="00A40D79" w:rsidP="00377009">
      <w:pPr>
        <w:spacing w:line="360" w:lineRule="auto"/>
        <w:jc w:val="both"/>
        <w:rPr>
          <w:rFonts w:eastAsia="Calibri"/>
          <w:bCs/>
          <w:color w:val="4C4747"/>
        </w:rPr>
      </w:pPr>
      <w:r w:rsidRPr="00252895">
        <w:rPr>
          <w:rFonts w:eastAsia="Calibri"/>
          <w:bCs/>
          <w:color w:val="4C4747"/>
        </w:rPr>
        <w:t>Transparencia</w:t>
      </w:r>
    </w:p>
    <w:p w14:paraId="4FD9A20D" w14:textId="77777777" w:rsidR="00A40D79" w:rsidRPr="00252895" w:rsidRDefault="00A40D79" w:rsidP="00377009">
      <w:pPr>
        <w:spacing w:line="360" w:lineRule="auto"/>
        <w:jc w:val="both"/>
        <w:rPr>
          <w:rFonts w:eastAsia="Calibri"/>
          <w:bCs/>
          <w:color w:val="4C4747"/>
        </w:rPr>
      </w:pPr>
      <w:r w:rsidRPr="00252895">
        <w:rPr>
          <w:rFonts w:eastAsia="Calibri"/>
          <w:bCs/>
          <w:color w:val="4C4747"/>
        </w:rPr>
        <w:t>Integridad</w:t>
      </w:r>
    </w:p>
    <w:p w14:paraId="6B2AAAE8" w14:textId="77777777" w:rsidR="00A40D79" w:rsidRPr="00252895" w:rsidRDefault="00A40D79" w:rsidP="00377009">
      <w:pPr>
        <w:spacing w:line="360" w:lineRule="auto"/>
        <w:jc w:val="both"/>
        <w:rPr>
          <w:rFonts w:eastAsia="Calibri"/>
          <w:bCs/>
          <w:color w:val="4C4747"/>
        </w:rPr>
      </w:pPr>
      <w:r w:rsidRPr="00252895">
        <w:rPr>
          <w:rFonts w:eastAsia="Calibri"/>
          <w:bCs/>
          <w:color w:val="4C4747"/>
        </w:rPr>
        <w:t>Credibilidad</w:t>
      </w:r>
    </w:p>
    <w:p w14:paraId="5EEB6C7B" w14:textId="77777777" w:rsidR="00A40D79" w:rsidRPr="00252895" w:rsidRDefault="00A40D79" w:rsidP="00377009">
      <w:pPr>
        <w:spacing w:line="360" w:lineRule="auto"/>
        <w:jc w:val="both"/>
        <w:rPr>
          <w:rFonts w:eastAsia="Calibri"/>
          <w:bCs/>
          <w:color w:val="4C4747"/>
        </w:rPr>
      </w:pPr>
      <w:r w:rsidRPr="00252895">
        <w:rPr>
          <w:rFonts w:eastAsia="Calibri"/>
          <w:bCs/>
          <w:color w:val="4C4747"/>
        </w:rPr>
        <w:t>Vocación de Servicio</w:t>
      </w:r>
    </w:p>
    <w:p w14:paraId="550AA2CD" w14:textId="77777777" w:rsidR="00A84487" w:rsidRPr="00252895" w:rsidRDefault="00A84487" w:rsidP="00377009">
      <w:pPr>
        <w:spacing w:line="360" w:lineRule="auto"/>
        <w:jc w:val="both"/>
        <w:rPr>
          <w:rFonts w:eastAsia="Calibri"/>
          <w:bCs/>
          <w:color w:val="4C4747"/>
        </w:rPr>
      </w:pPr>
    </w:p>
    <w:p w14:paraId="6EE80698" w14:textId="77777777" w:rsidR="00A84487" w:rsidRPr="00252895" w:rsidRDefault="00A84487" w:rsidP="00377009">
      <w:pPr>
        <w:spacing w:line="360" w:lineRule="auto"/>
        <w:jc w:val="both"/>
        <w:rPr>
          <w:rFonts w:eastAsia="Calibri"/>
          <w:bCs/>
          <w:color w:val="4C4747"/>
        </w:rPr>
      </w:pPr>
    </w:p>
    <w:p w14:paraId="4665071B" w14:textId="77777777" w:rsidR="00A84487" w:rsidRPr="00252895" w:rsidRDefault="00A84487" w:rsidP="00377009">
      <w:pPr>
        <w:spacing w:line="360" w:lineRule="auto"/>
        <w:jc w:val="both"/>
        <w:rPr>
          <w:rFonts w:eastAsia="Calibri"/>
          <w:bCs/>
          <w:color w:val="4C4747"/>
        </w:rPr>
      </w:pPr>
    </w:p>
    <w:p w14:paraId="08ADA199" w14:textId="7DD3A9C6" w:rsidR="00A40D79" w:rsidRPr="00252895" w:rsidRDefault="00A40D79" w:rsidP="00377009">
      <w:pPr>
        <w:pStyle w:val="Ttulo2"/>
        <w:numPr>
          <w:ilvl w:val="1"/>
          <w:numId w:val="18"/>
        </w:numPr>
        <w:spacing w:after="160" w:line="360" w:lineRule="auto"/>
        <w:jc w:val="center"/>
        <w:rPr>
          <w:rFonts w:eastAsia="Calibri" w:cs="Times New Roman"/>
          <w:b/>
          <w:bCs/>
          <w:color w:val="4C4747"/>
          <w:szCs w:val="24"/>
        </w:rPr>
      </w:pPr>
      <w:bookmarkStart w:id="9" w:name="_Toc59540155"/>
      <w:bookmarkStart w:id="10" w:name="_Toc151991845"/>
      <w:bookmarkStart w:id="11" w:name="_Toc217310940"/>
      <w:r w:rsidRPr="00252895">
        <w:rPr>
          <w:rFonts w:eastAsia="Calibri" w:cs="Times New Roman"/>
          <w:b/>
          <w:bCs/>
          <w:color w:val="4C4747"/>
          <w:szCs w:val="24"/>
        </w:rPr>
        <w:t>Base Legal Institucional</w:t>
      </w:r>
      <w:bookmarkEnd w:id="9"/>
      <w:bookmarkEnd w:id="10"/>
      <w:bookmarkEnd w:id="11"/>
    </w:p>
    <w:p w14:paraId="081D282D" w14:textId="77777777" w:rsidR="00A40D79" w:rsidRPr="00252895" w:rsidRDefault="00A40D79" w:rsidP="00377009">
      <w:pPr>
        <w:spacing w:line="360" w:lineRule="auto"/>
        <w:jc w:val="both"/>
        <w:rPr>
          <w:rFonts w:eastAsia="Calibri"/>
          <w:b/>
          <w:bCs/>
          <w:color w:val="4C4747"/>
        </w:rPr>
      </w:pPr>
      <w:r w:rsidRPr="00252895">
        <w:rPr>
          <w:rFonts w:eastAsia="Calibri"/>
          <w:b/>
          <w:bCs/>
          <w:color w:val="4C4747"/>
        </w:rPr>
        <w:t>Ley No. 141-97.</w:t>
      </w:r>
    </w:p>
    <w:p w14:paraId="619B05A9" w14:textId="77777777" w:rsidR="00A40D79" w:rsidRPr="00252895" w:rsidRDefault="00A40D79" w:rsidP="00377009">
      <w:pPr>
        <w:spacing w:line="360" w:lineRule="auto"/>
        <w:jc w:val="both"/>
        <w:rPr>
          <w:rFonts w:eastAsia="Calibri"/>
          <w:color w:val="4C4747"/>
        </w:rPr>
      </w:pPr>
      <w:r w:rsidRPr="00252895">
        <w:rPr>
          <w:rFonts w:eastAsia="Calibri"/>
          <w:color w:val="4C4747"/>
        </w:rPr>
        <w:t xml:space="preserve">El 10 de junio de 1997 fue promulgada la Ley No.141-97, mediante la cual se creó la Comisión de Reforma de la Empresa Pública (CREP) como una entidad adscrita a la Presidencia de la República Dominicana.  </w:t>
      </w:r>
    </w:p>
    <w:p w14:paraId="133510E5" w14:textId="77777777" w:rsidR="00A40D79" w:rsidRPr="00252895" w:rsidRDefault="00A40D79" w:rsidP="00377009">
      <w:pPr>
        <w:spacing w:line="360" w:lineRule="auto"/>
        <w:jc w:val="both"/>
        <w:rPr>
          <w:rFonts w:eastAsia="Calibri"/>
          <w:color w:val="4C4747"/>
        </w:rPr>
      </w:pPr>
      <w:r w:rsidRPr="00252895">
        <w:rPr>
          <w:rFonts w:eastAsia="Calibri"/>
          <w:color w:val="4C4747"/>
        </w:rPr>
        <w:t xml:space="preserve">La función principal de la CREP fue dirigir el proceso de reforma y transformación de la Corporación Dominicana de Electricidad (CDE), la Corporación Dominicana de Empresas Estatales (CORDE), el Consejo Estatal del Azúcar (CEA) y la Corporación de Fomento de la Industria Hotelera (CORPHOTEL), a fin de lograr la participación de la inversión privada, nacional y/o extranjera, en la propiedad y gestión de las entidades sujetas a la ley mediante las modalidades de capitalización, concesiones, transferencias de acciones y/o activos y venta de activos. </w:t>
      </w:r>
    </w:p>
    <w:p w14:paraId="75D5D543" w14:textId="77777777" w:rsidR="00A40D79" w:rsidRPr="00252895" w:rsidRDefault="00A40D79" w:rsidP="00377009">
      <w:pPr>
        <w:spacing w:line="360" w:lineRule="auto"/>
        <w:jc w:val="both"/>
        <w:rPr>
          <w:rFonts w:eastAsia="Calibri"/>
          <w:color w:val="4C4747"/>
        </w:rPr>
      </w:pPr>
      <w:r w:rsidRPr="00252895">
        <w:rPr>
          <w:rFonts w:eastAsia="Calibri"/>
          <w:color w:val="4C4747"/>
        </w:rPr>
        <w:t>El artículo 20 de la Ley No. 141-97 contempló la creación de un Fondo Patrimonial para el Desarrollo, en el cual se colocaría toda la propiedad accionaria del Estado en las empresas capitalizadas y/o los recursos generados por cualquiera otra de las modalidades establecidas en dicha ley.</w:t>
      </w:r>
    </w:p>
    <w:p w14:paraId="2D83156A" w14:textId="77777777" w:rsidR="00A40D79" w:rsidRPr="00252895" w:rsidRDefault="00A40D79" w:rsidP="00377009">
      <w:pPr>
        <w:spacing w:line="360" w:lineRule="auto"/>
        <w:jc w:val="both"/>
        <w:rPr>
          <w:rFonts w:eastAsia="Calibri"/>
          <w:b/>
          <w:bCs/>
          <w:color w:val="4C4747"/>
        </w:rPr>
      </w:pPr>
      <w:r w:rsidRPr="00252895">
        <w:rPr>
          <w:rFonts w:eastAsia="Calibri"/>
          <w:b/>
          <w:bCs/>
          <w:color w:val="4C4747"/>
        </w:rPr>
        <w:t>Ley No. 124-01.</w:t>
      </w:r>
    </w:p>
    <w:p w14:paraId="18D93C4E" w14:textId="77777777" w:rsidR="00A40D79" w:rsidRPr="00252895" w:rsidRDefault="00A40D79" w:rsidP="00377009">
      <w:pPr>
        <w:spacing w:line="360" w:lineRule="auto"/>
        <w:jc w:val="both"/>
        <w:rPr>
          <w:rFonts w:eastAsia="Calibri"/>
          <w:color w:val="4C4747"/>
        </w:rPr>
      </w:pPr>
      <w:r w:rsidRPr="00252895">
        <w:rPr>
          <w:rFonts w:eastAsia="Calibri"/>
          <w:color w:val="4C4747"/>
        </w:rPr>
        <w:t>Para dar cumplimiento a esta disposición fue creado el Fondo Patrimonial para el Desarrollo, que luego fue llamado Fondo Patrimonial de las Empresas Reformadas (FONPER), mediante la Ley No. 124-01 de fecha 24 de julio de 2001. Los activos y recursos colocados en FONPER son el resultado de los activos que originalmente pertenecían a empresas autónomas del Estado, con patrimonio propio, que fueron aportadas por éste a nuevas sociedades comerciales, o que fueron objeto de otras de las modalidades de reforma previstas en la Ley No. 141-97.</w:t>
      </w:r>
    </w:p>
    <w:p w14:paraId="22E551A2" w14:textId="77777777" w:rsidR="00A40D79" w:rsidRPr="00252895" w:rsidRDefault="00A40D79" w:rsidP="00377009">
      <w:pPr>
        <w:spacing w:line="360" w:lineRule="auto"/>
        <w:jc w:val="both"/>
        <w:rPr>
          <w:rFonts w:eastAsia="Calibri"/>
          <w:b/>
          <w:bCs/>
          <w:color w:val="4C4747"/>
        </w:rPr>
      </w:pPr>
      <w:r w:rsidRPr="00252895">
        <w:rPr>
          <w:rFonts w:eastAsia="Calibri"/>
          <w:b/>
          <w:bCs/>
          <w:color w:val="4C4747"/>
        </w:rPr>
        <w:t>Decreto No.631-03.</w:t>
      </w:r>
    </w:p>
    <w:p w14:paraId="52797AA8" w14:textId="77777777" w:rsidR="00A40D79" w:rsidRPr="00252895" w:rsidRDefault="00A40D79" w:rsidP="00377009">
      <w:pPr>
        <w:spacing w:line="360" w:lineRule="auto"/>
        <w:jc w:val="both"/>
        <w:rPr>
          <w:rFonts w:eastAsia="Calibri"/>
          <w:color w:val="4C4747"/>
        </w:rPr>
      </w:pPr>
      <w:r w:rsidRPr="00252895">
        <w:rPr>
          <w:rFonts w:eastAsia="Calibri"/>
          <w:color w:val="4C4747"/>
        </w:rPr>
        <w:t>El 29 de junio de 2003 fue emitido el Decreto No.631-03 donde se establece un Reglamento cuyo objeto es regular internamente el funcionamiento del FONPER.</w:t>
      </w:r>
    </w:p>
    <w:p w14:paraId="196371D3" w14:textId="77777777" w:rsidR="00A40D79" w:rsidRPr="00252895" w:rsidRDefault="00A40D79" w:rsidP="00377009">
      <w:pPr>
        <w:spacing w:line="360" w:lineRule="auto"/>
        <w:jc w:val="both"/>
        <w:rPr>
          <w:rFonts w:eastAsia="Calibri"/>
          <w:color w:val="4C4747"/>
        </w:rPr>
      </w:pPr>
    </w:p>
    <w:p w14:paraId="1712699F" w14:textId="13692D5F" w:rsidR="00A40D79" w:rsidRPr="00252895" w:rsidRDefault="00A40D79" w:rsidP="00377009">
      <w:pPr>
        <w:pStyle w:val="Ttulo2"/>
        <w:numPr>
          <w:ilvl w:val="1"/>
          <w:numId w:val="18"/>
        </w:numPr>
        <w:spacing w:after="160" w:line="360" w:lineRule="auto"/>
        <w:jc w:val="center"/>
        <w:rPr>
          <w:rFonts w:eastAsia="Calibri" w:cs="Times New Roman"/>
          <w:b/>
          <w:bCs/>
          <w:color w:val="4C4747"/>
          <w:szCs w:val="24"/>
        </w:rPr>
      </w:pPr>
      <w:bookmarkStart w:id="12" w:name="_Toc151991846"/>
      <w:bookmarkStart w:id="13" w:name="_Toc217310941"/>
      <w:r w:rsidRPr="00252895">
        <w:rPr>
          <w:rFonts w:eastAsia="Calibri" w:cs="Times New Roman"/>
          <w:b/>
          <w:bCs/>
          <w:color w:val="4C4747"/>
          <w:szCs w:val="24"/>
        </w:rPr>
        <w:t>Estructura Organizativa</w:t>
      </w:r>
      <w:bookmarkEnd w:id="12"/>
      <w:bookmarkEnd w:id="13"/>
    </w:p>
    <w:p w14:paraId="4F764038" w14:textId="77777777" w:rsidR="00D53965" w:rsidRPr="00252895" w:rsidRDefault="00D53965" w:rsidP="00377009">
      <w:pPr>
        <w:spacing w:line="360" w:lineRule="auto"/>
      </w:pPr>
    </w:p>
    <w:p w14:paraId="38A4330C" w14:textId="4E042F40" w:rsidR="00A40D79" w:rsidRPr="00252895" w:rsidRDefault="00D53965" w:rsidP="007B79FF">
      <w:pPr>
        <w:spacing w:line="360" w:lineRule="auto"/>
        <w:jc w:val="both"/>
        <w:rPr>
          <w:rFonts w:eastAsia="Calibri"/>
          <w:color w:val="4C4747"/>
        </w:rPr>
      </w:pPr>
      <w:r w:rsidRPr="00252895">
        <w:rPr>
          <w:rFonts w:eastAsia="Calibri"/>
          <w:noProof/>
          <w:color w:val="4C4747"/>
        </w:rPr>
        <w:drawing>
          <wp:inline distT="0" distB="0" distL="0" distR="0" wp14:anchorId="3C6134AE" wp14:editId="211F6F79">
            <wp:extent cx="5419725" cy="4450715"/>
            <wp:effectExtent l="0" t="0" r="9525" b="6985"/>
            <wp:docPr id="85928907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9725" cy="4450715"/>
                    </a:xfrm>
                    <a:prstGeom prst="rect">
                      <a:avLst/>
                    </a:prstGeom>
                    <a:noFill/>
                  </pic:spPr>
                </pic:pic>
              </a:graphicData>
            </a:graphic>
          </wp:inline>
        </w:drawing>
      </w:r>
    </w:p>
    <w:p w14:paraId="5D21DDBD" w14:textId="77777777" w:rsidR="00A40D79" w:rsidRPr="00252895" w:rsidRDefault="00A40D79" w:rsidP="007B79FF">
      <w:pPr>
        <w:spacing w:line="360" w:lineRule="auto"/>
        <w:jc w:val="both"/>
        <w:rPr>
          <w:rFonts w:eastAsia="Calibri"/>
          <w:color w:val="4C4747"/>
        </w:rPr>
      </w:pPr>
    </w:p>
    <w:p w14:paraId="1F773809" w14:textId="77777777" w:rsidR="00930070" w:rsidRPr="00252895" w:rsidRDefault="00930070" w:rsidP="00377009">
      <w:pPr>
        <w:spacing w:line="360" w:lineRule="auto"/>
        <w:jc w:val="center"/>
        <w:rPr>
          <w:b/>
          <w:bCs/>
          <w:color w:val="4C4747"/>
        </w:rPr>
      </w:pPr>
      <w:r w:rsidRPr="00252895">
        <w:rPr>
          <w:b/>
          <w:bCs/>
          <w:color w:val="4C4747"/>
        </w:rPr>
        <w:t>Principales Funcionarios</w:t>
      </w:r>
    </w:p>
    <w:p w14:paraId="3BAD7036" w14:textId="77777777" w:rsidR="00930070" w:rsidRPr="00252895" w:rsidRDefault="00930070" w:rsidP="00377009">
      <w:pPr>
        <w:spacing w:line="360" w:lineRule="auto"/>
        <w:rPr>
          <w:b/>
          <w:color w:val="4C4747"/>
        </w:rPr>
      </w:pPr>
    </w:p>
    <w:p w14:paraId="07B69147" w14:textId="77777777" w:rsidR="00930070" w:rsidRPr="00252895" w:rsidRDefault="00930070" w:rsidP="00377009">
      <w:pPr>
        <w:spacing w:line="360" w:lineRule="auto"/>
        <w:rPr>
          <w:b/>
          <w:color w:val="4C4747"/>
        </w:rPr>
      </w:pPr>
      <w:r w:rsidRPr="00252895">
        <w:rPr>
          <w:b/>
          <w:color w:val="4C4747"/>
        </w:rPr>
        <w:t>Consejo de Directores</w:t>
      </w:r>
    </w:p>
    <w:p w14:paraId="01EFF31D" w14:textId="77777777" w:rsidR="00930070" w:rsidRPr="00252895" w:rsidRDefault="00930070" w:rsidP="00377009">
      <w:pPr>
        <w:spacing w:line="360" w:lineRule="auto"/>
        <w:jc w:val="both"/>
        <w:rPr>
          <w:color w:val="4C4747"/>
        </w:rPr>
      </w:pPr>
      <w:r w:rsidRPr="00252895">
        <w:rPr>
          <w:color w:val="4C4747"/>
        </w:rPr>
        <w:t>Es el organismo de máxima jerarquía de la institución y el encargado de velar por el cumplimiento de su misión. El mismo está integrado por un Presidente, un Vicepresidente y ocho miembros. El presidente es el representante legal y se encarga de ejecutar las decisiones y medidas emanadas de dicho Consejo, a través de cada una de las áreas estratégicas y operativas de la institución y está conformado de la siguiente manera:</w:t>
      </w:r>
    </w:p>
    <w:p w14:paraId="6D4E5A5A" w14:textId="77777777" w:rsidR="00930070" w:rsidRPr="00252895" w:rsidRDefault="00930070" w:rsidP="00377009">
      <w:pPr>
        <w:spacing w:line="360" w:lineRule="auto"/>
        <w:rPr>
          <w:color w:val="4C4747"/>
        </w:rPr>
      </w:pPr>
      <w:r w:rsidRPr="00252895">
        <w:rPr>
          <w:color w:val="4C4747"/>
        </w:rPr>
        <w:t xml:space="preserve">José Florentino </w:t>
      </w:r>
      <w:r w:rsidRPr="00252895">
        <w:rPr>
          <w:color w:val="4C4747"/>
        </w:rPr>
        <w:tab/>
      </w:r>
      <w:r w:rsidRPr="00252895">
        <w:rPr>
          <w:color w:val="4C4747"/>
        </w:rPr>
        <w:tab/>
      </w:r>
      <w:r w:rsidRPr="00252895">
        <w:rPr>
          <w:color w:val="4C4747"/>
        </w:rPr>
        <w:tab/>
        <w:t>Presidente</w:t>
      </w:r>
    </w:p>
    <w:p w14:paraId="71ED1F16" w14:textId="28ACF9EC" w:rsidR="00930070" w:rsidRPr="00252895" w:rsidRDefault="00930070" w:rsidP="00377009">
      <w:pPr>
        <w:spacing w:line="360" w:lineRule="auto"/>
        <w:rPr>
          <w:color w:val="4C4747"/>
        </w:rPr>
      </w:pPr>
      <w:r w:rsidRPr="00252895">
        <w:rPr>
          <w:color w:val="4C4747"/>
        </w:rPr>
        <w:t>Josefina Vega</w:t>
      </w:r>
      <w:r w:rsidRPr="00252895">
        <w:rPr>
          <w:color w:val="4C4747"/>
        </w:rPr>
        <w:tab/>
      </w:r>
      <w:r w:rsidRPr="00252895">
        <w:rPr>
          <w:color w:val="4C4747"/>
        </w:rPr>
        <w:tab/>
      </w:r>
      <w:r w:rsidRPr="00252895">
        <w:rPr>
          <w:color w:val="4C4747"/>
        </w:rPr>
        <w:tab/>
      </w:r>
      <w:r w:rsidR="009909EB" w:rsidRPr="00252895">
        <w:rPr>
          <w:color w:val="4C4747"/>
        </w:rPr>
        <w:t>Vicepresidente</w:t>
      </w:r>
    </w:p>
    <w:p w14:paraId="72EA884E" w14:textId="4F32868E" w:rsidR="003157EB" w:rsidRPr="00252895" w:rsidRDefault="003157EB" w:rsidP="00377009">
      <w:pPr>
        <w:spacing w:line="360" w:lineRule="auto"/>
        <w:ind w:left="3600" w:hanging="3600"/>
        <w:rPr>
          <w:color w:val="4C4747"/>
        </w:rPr>
      </w:pPr>
      <w:r w:rsidRPr="00252895">
        <w:rPr>
          <w:color w:val="4C4747"/>
        </w:rPr>
        <w:t>Derby De Los Santos</w:t>
      </w:r>
      <w:r w:rsidRPr="00252895">
        <w:rPr>
          <w:color w:val="4C4747"/>
        </w:rPr>
        <w:tab/>
        <w:t>Representante Ministerio de Hacienda</w:t>
      </w:r>
      <w:r w:rsidR="003D04D7" w:rsidRPr="00252895">
        <w:rPr>
          <w:color w:val="4C4747"/>
        </w:rPr>
        <w:t xml:space="preserve"> y Economía</w:t>
      </w:r>
      <w:r w:rsidRPr="00252895">
        <w:rPr>
          <w:color w:val="4C4747"/>
        </w:rPr>
        <w:t>.</w:t>
      </w:r>
    </w:p>
    <w:p w14:paraId="7FB43EC5" w14:textId="0E3D9BB8" w:rsidR="00930070" w:rsidRPr="00252895" w:rsidRDefault="003D04D7" w:rsidP="00377009">
      <w:pPr>
        <w:spacing w:line="360" w:lineRule="auto"/>
        <w:rPr>
          <w:color w:val="4C4747"/>
        </w:rPr>
      </w:pPr>
      <w:r w:rsidRPr="00252895">
        <w:rPr>
          <w:color w:val="4C4747"/>
        </w:rPr>
        <w:t>Santo Sánchez</w:t>
      </w:r>
      <w:r w:rsidR="00930070" w:rsidRPr="00252895">
        <w:rPr>
          <w:color w:val="4C4747"/>
        </w:rPr>
        <w:tab/>
      </w:r>
      <w:r w:rsidR="00930070" w:rsidRPr="00252895">
        <w:rPr>
          <w:color w:val="4C4747"/>
        </w:rPr>
        <w:tab/>
      </w:r>
      <w:r w:rsidR="00930070" w:rsidRPr="00252895">
        <w:rPr>
          <w:color w:val="4C4747"/>
        </w:rPr>
        <w:tab/>
        <w:t>Representante Sector Sindical</w:t>
      </w:r>
    </w:p>
    <w:p w14:paraId="40D90181" w14:textId="52BA28F8" w:rsidR="00930070" w:rsidRPr="00252895" w:rsidRDefault="007E2A28" w:rsidP="00377009">
      <w:pPr>
        <w:spacing w:line="360" w:lineRule="auto"/>
        <w:rPr>
          <w:color w:val="4C4747"/>
        </w:rPr>
      </w:pPr>
      <w:r w:rsidRPr="00252895">
        <w:rPr>
          <w:color w:val="4C4747"/>
        </w:rPr>
        <w:t>Roger Pujols</w:t>
      </w:r>
      <w:r w:rsidR="00930070" w:rsidRPr="00252895">
        <w:rPr>
          <w:color w:val="4C4747"/>
        </w:rPr>
        <w:tab/>
      </w:r>
      <w:r w:rsidR="00930070" w:rsidRPr="00252895">
        <w:rPr>
          <w:color w:val="4C4747"/>
        </w:rPr>
        <w:tab/>
      </w:r>
      <w:r w:rsidR="00930070" w:rsidRPr="00252895">
        <w:rPr>
          <w:color w:val="4C4747"/>
        </w:rPr>
        <w:tab/>
        <w:t xml:space="preserve">Ministerio de la Presidencia en </w:t>
      </w:r>
    </w:p>
    <w:p w14:paraId="601B881B" w14:textId="77777777" w:rsidR="00930070" w:rsidRPr="00252895" w:rsidRDefault="00930070" w:rsidP="00377009">
      <w:pPr>
        <w:spacing w:line="360" w:lineRule="auto"/>
        <w:ind w:left="2880" w:firstLine="720"/>
        <w:rPr>
          <w:color w:val="4C4747"/>
        </w:rPr>
      </w:pPr>
      <w:r w:rsidRPr="00252895">
        <w:rPr>
          <w:color w:val="4C4747"/>
        </w:rPr>
        <w:t>representación de CORDE.</w:t>
      </w:r>
    </w:p>
    <w:p w14:paraId="1B415046" w14:textId="26B19710" w:rsidR="00930070" w:rsidRPr="00252895" w:rsidRDefault="00825AA6" w:rsidP="00377009">
      <w:pPr>
        <w:spacing w:line="360" w:lineRule="auto"/>
        <w:rPr>
          <w:color w:val="4C4747"/>
        </w:rPr>
      </w:pPr>
      <w:r w:rsidRPr="00252895">
        <w:rPr>
          <w:color w:val="4C4747"/>
        </w:rPr>
        <w:t>Víctor Ogando</w:t>
      </w:r>
      <w:r w:rsidRPr="00252895">
        <w:rPr>
          <w:color w:val="4C4747"/>
        </w:rPr>
        <w:tab/>
      </w:r>
      <w:r w:rsidR="00930070" w:rsidRPr="00252895">
        <w:rPr>
          <w:color w:val="4C4747"/>
        </w:rPr>
        <w:tab/>
      </w:r>
      <w:r w:rsidR="00930070" w:rsidRPr="00252895">
        <w:rPr>
          <w:color w:val="4C4747"/>
        </w:rPr>
        <w:tab/>
        <w:t>Representante CORPHOTEL</w:t>
      </w:r>
    </w:p>
    <w:p w14:paraId="33B14674" w14:textId="77777777" w:rsidR="00930070" w:rsidRPr="00252895" w:rsidRDefault="00930070" w:rsidP="00377009">
      <w:pPr>
        <w:spacing w:line="360" w:lineRule="auto"/>
        <w:rPr>
          <w:color w:val="4C4747"/>
        </w:rPr>
      </w:pPr>
      <w:r w:rsidRPr="00252895">
        <w:rPr>
          <w:color w:val="4C4747"/>
        </w:rPr>
        <w:t xml:space="preserve">César R. </w:t>
      </w:r>
      <w:proofErr w:type="spellStart"/>
      <w:r w:rsidRPr="00252895">
        <w:rPr>
          <w:color w:val="4C4747"/>
        </w:rPr>
        <w:t>Dargam</w:t>
      </w:r>
      <w:proofErr w:type="spellEnd"/>
      <w:r w:rsidRPr="00252895">
        <w:rPr>
          <w:color w:val="4C4747"/>
        </w:rPr>
        <w:t xml:space="preserve"> </w:t>
      </w:r>
      <w:r w:rsidRPr="00252895">
        <w:rPr>
          <w:color w:val="4C4747"/>
        </w:rPr>
        <w:tab/>
      </w:r>
      <w:r w:rsidRPr="00252895">
        <w:rPr>
          <w:color w:val="4C4747"/>
        </w:rPr>
        <w:tab/>
      </w:r>
      <w:r w:rsidRPr="00252895">
        <w:rPr>
          <w:color w:val="4C4747"/>
        </w:rPr>
        <w:tab/>
        <w:t>Representante del CONEP</w:t>
      </w:r>
    </w:p>
    <w:p w14:paraId="32E88C62" w14:textId="6666F8AB" w:rsidR="00930070" w:rsidRPr="00252895" w:rsidRDefault="00CC5C81" w:rsidP="00377009">
      <w:pPr>
        <w:spacing w:line="360" w:lineRule="auto"/>
        <w:rPr>
          <w:color w:val="4C4747"/>
        </w:rPr>
      </w:pPr>
      <w:r w:rsidRPr="00252895">
        <w:rPr>
          <w:color w:val="4C4747"/>
        </w:rPr>
        <w:t>Betty Soto Viñas</w:t>
      </w:r>
      <w:r w:rsidRPr="00252895">
        <w:rPr>
          <w:color w:val="4C4747"/>
        </w:rPr>
        <w:tab/>
      </w:r>
      <w:r w:rsidR="00930070" w:rsidRPr="00252895">
        <w:rPr>
          <w:color w:val="4C4747"/>
        </w:rPr>
        <w:tab/>
      </w:r>
      <w:r w:rsidR="00930070" w:rsidRPr="00252895">
        <w:rPr>
          <w:color w:val="4C4747"/>
        </w:rPr>
        <w:tab/>
        <w:t xml:space="preserve">Ministerio Energía y Minas en </w:t>
      </w:r>
    </w:p>
    <w:p w14:paraId="1E5E66F1" w14:textId="77777777" w:rsidR="00930070" w:rsidRPr="00252895" w:rsidRDefault="00930070" w:rsidP="00377009">
      <w:pPr>
        <w:spacing w:line="360" w:lineRule="auto"/>
        <w:ind w:left="2880" w:firstLine="720"/>
        <w:rPr>
          <w:color w:val="4C4747"/>
        </w:rPr>
      </w:pPr>
      <w:r w:rsidRPr="00252895">
        <w:rPr>
          <w:color w:val="4C4747"/>
        </w:rPr>
        <w:t>representación de CDEEE.</w:t>
      </w:r>
    </w:p>
    <w:p w14:paraId="158F503B" w14:textId="03408831" w:rsidR="00125359" w:rsidRPr="00252895" w:rsidRDefault="00125359" w:rsidP="00377009">
      <w:pPr>
        <w:spacing w:line="360" w:lineRule="auto"/>
        <w:rPr>
          <w:color w:val="4C4747"/>
        </w:rPr>
      </w:pPr>
      <w:r w:rsidRPr="00252895">
        <w:rPr>
          <w:color w:val="4C4747"/>
        </w:rPr>
        <w:t>Rafael Burgos Gómez</w:t>
      </w:r>
      <w:r w:rsidR="002322FB" w:rsidRPr="00252895">
        <w:rPr>
          <w:color w:val="4C4747"/>
        </w:rPr>
        <w:tab/>
      </w:r>
      <w:r w:rsidR="002322FB" w:rsidRPr="00252895">
        <w:rPr>
          <w:color w:val="4C4747"/>
        </w:rPr>
        <w:tab/>
        <w:t>Representante del CEA.</w:t>
      </w:r>
    </w:p>
    <w:p w14:paraId="575EC2DD" w14:textId="77777777" w:rsidR="00930070" w:rsidRPr="00252895" w:rsidRDefault="00930070" w:rsidP="00377009">
      <w:pPr>
        <w:spacing w:line="360" w:lineRule="auto"/>
        <w:rPr>
          <w:color w:val="4C4747"/>
        </w:rPr>
      </w:pPr>
    </w:p>
    <w:p w14:paraId="69666A54" w14:textId="77777777" w:rsidR="00930070" w:rsidRPr="00252895" w:rsidRDefault="00930070" w:rsidP="00377009">
      <w:pPr>
        <w:spacing w:line="360" w:lineRule="auto"/>
        <w:rPr>
          <w:b/>
          <w:color w:val="4C4747"/>
        </w:rPr>
      </w:pPr>
    </w:p>
    <w:p w14:paraId="190A14C0" w14:textId="77777777" w:rsidR="00930070" w:rsidRPr="00252895" w:rsidRDefault="00930070" w:rsidP="00377009">
      <w:pPr>
        <w:spacing w:line="360" w:lineRule="auto"/>
        <w:rPr>
          <w:b/>
          <w:color w:val="4C4747"/>
        </w:rPr>
      </w:pPr>
      <w:r w:rsidRPr="00252895">
        <w:rPr>
          <w:b/>
          <w:color w:val="4C4747"/>
        </w:rPr>
        <w:t>Equipo Directivo</w:t>
      </w:r>
    </w:p>
    <w:p w14:paraId="32CAC35F" w14:textId="77777777" w:rsidR="00930070" w:rsidRPr="00252895" w:rsidRDefault="00930070" w:rsidP="00377009">
      <w:pPr>
        <w:spacing w:line="360" w:lineRule="auto"/>
        <w:rPr>
          <w:b/>
          <w:color w:val="4C4747"/>
        </w:rPr>
      </w:pPr>
    </w:p>
    <w:p w14:paraId="27B5E124" w14:textId="77777777" w:rsidR="00930070" w:rsidRPr="00252895" w:rsidRDefault="00930070" w:rsidP="00377009">
      <w:pPr>
        <w:spacing w:line="360" w:lineRule="auto"/>
        <w:rPr>
          <w:color w:val="4C4747"/>
        </w:rPr>
      </w:pPr>
      <w:r w:rsidRPr="00252895">
        <w:rPr>
          <w:color w:val="4C4747"/>
        </w:rPr>
        <w:t xml:space="preserve">José Florentino </w:t>
      </w:r>
      <w:r w:rsidRPr="00252895">
        <w:rPr>
          <w:color w:val="4C4747"/>
        </w:rPr>
        <w:tab/>
      </w:r>
      <w:r w:rsidRPr="00252895">
        <w:rPr>
          <w:color w:val="4C4747"/>
        </w:rPr>
        <w:tab/>
        <w:t>Presidente</w:t>
      </w:r>
    </w:p>
    <w:p w14:paraId="078ADC73" w14:textId="77777777" w:rsidR="00930070" w:rsidRPr="00252895" w:rsidRDefault="00930070" w:rsidP="00377009">
      <w:pPr>
        <w:spacing w:line="360" w:lineRule="auto"/>
        <w:rPr>
          <w:color w:val="4C4747"/>
        </w:rPr>
      </w:pPr>
      <w:r w:rsidRPr="00252895">
        <w:rPr>
          <w:color w:val="4C4747"/>
        </w:rPr>
        <w:t>Josefina Vega</w:t>
      </w:r>
      <w:r w:rsidRPr="00252895">
        <w:rPr>
          <w:color w:val="4C4747"/>
        </w:rPr>
        <w:tab/>
      </w:r>
      <w:r w:rsidRPr="00252895">
        <w:rPr>
          <w:color w:val="4C4747"/>
        </w:rPr>
        <w:tab/>
        <w:t xml:space="preserve">Vicepresidente </w:t>
      </w:r>
    </w:p>
    <w:p w14:paraId="7537EE5B" w14:textId="77777777" w:rsidR="00930070" w:rsidRPr="00252895" w:rsidRDefault="00930070" w:rsidP="00377009">
      <w:pPr>
        <w:spacing w:line="360" w:lineRule="auto"/>
        <w:rPr>
          <w:color w:val="4C4747"/>
        </w:rPr>
      </w:pPr>
      <w:r w:rsidRPr="00252895">
        <w:rPr>
          <w:color w:val="4C4747"/>
        </w:rPr>
        <w:t>Marleny Medrano</w:t>
      </w:r>
      <w:r w:rsidRPr="00252895">
        <w:rPr>
          <w:color w:val="4C4747"/>
        </w:rPr>
        <w:tab/>
      </w:r>
      <w:r w:rsidRPr="00252895">
        <w:rPr>
          <w:color w:val="4C4747"/>
        </w:rPr>
        <w:tab/>
        <w:t>Directora Administrativa – Financiera</w:t>
      </w:r>
    </w:p>
    <w:p w14:paraId="7DC01D4E" w14:textId="77777777" w:rsidR="00930070" w:rsidRPr="00252895" w:rsidRDefault="00930070" w:rsidP="00377009">
      <w:pPr>
        <w:spacing w:line="360" w:lineRule="auto"/>
        <w:rPr>
          <w:color w:val="4C4747"/>
        </w:rPr>
      </w:pPr>
      <w:r w:rsidRPr="00252895">
        <w:rPr>
          <w:color w:val="4C4747"/>
        </w:rPr>
        <w:t>Salvador Ricourt</w:t>
      </w:r>
      <w:r w:rsidRPr="00252895">
        <w:rPr>
          <w:color w:val="4C4747"/>
        </w:rPr>
        <w:tab/>
      </w:r>
      <w:r w:rsidRPr="00252895">
        <w:rPr>
          <w:color w:val="4C4747"/>
        </w:rPr>
        <w:tab/>
        <w:t>Director Gestión Patrimonial</w:t>
      </w:r>
    </w:p>
    <w:p w14:paraId="4F290F85" w14:textId="77777777" w:rsidR="00930070" w:rsidRPr="00252895" w:rsidRDefault="00930070" w:rsidP="00377009">
      <w:pPr>
        <w:spacing w:line="360" w:lineRule="auto"/>
        <w:rPr>
          <w:color w:val="4C4747"/>
        </w:rPr>
      </w:pPr>
      <w:r w:rsidRPr="00252895">
        <w:rPr>
          <w:color w:val="4C4747"/>
        </w:rPr>
        <w:t>Luis A. Moquete</w:t>
      </w:r>
      <w:r w:rsidRPr="00252895">
        <w:rPr>
          <w:color w:val="4C4747"/>
        </w:rPr>
        <w:tab/>
      </w:r>
      <w:r w:rsidRPr="00252895">
        <w:rPr>
          <w:color w:val="4C4747"/>
        </w:rPr>
        <w:tab/>
        <w:t>Encargado Departamento Jurídico</w:t>
      </w:r>
    </w:p>
    <w:p w14:paraId="7545469E" w14:textId="755F9461" w:rsidR="00930070" w:rsidRPr="00252895" w:rsidRDefault="00930070" w:rsidP="00377009">
      <w:pPr>
        <w:spacing w:line="360" w:lineRule="auto"/>
        <w:ind w:left="2880" w:hanging="2880"/>
        <w:rPr>
          <w:color w:val="4C4747"/>
        </w:rPr>
      </w:pPr>
      <w:r w:rsidRPr="00252895">
        <w:rPr>
          <w:color w:val="4C4747"/>
        </w:rPr>
        <w:t>Mayrubi Lázaro</w:t>
      </w:r>
      <w:r w:rsidRPr="00252895">
        <w:rPr>
          <w:color w:val="4C4747"/>
        </w:rPr>
        <w:tab/>
        <w:t>Encargada Departamento Recursos Humanos</w:t>
      </w:r>
    </w:p>
    <w:p w14:paraId="58C9D0A0" w14:textId="77777777" w:rsidR="00930070" w:rsidRPr="00252895" w:rsidRDefault="00930070" w:rsidP="00377009">
      <w:pPr>
        <w:spacing w:line="360" w:lineRule="auto"/>
        <w:ind w:left="2880" w:hanging="2880"/>
        <w:rPr>
          <w:color w:val="4C4747"/>
        </w:rPr>
      </w:pPr>
      <w:r w:rsidRPr="00252895">
        <w:rPr>
          <w:color w:val="4C4747"/>
        </w:rPr>
        <w:t>Luis Fuchu</w:t>
      </w:r>
      <w:r w:rsidRPr="00252895">
        <w:rPr>
          <w:color w:val="4C4747"/>
        </w:rPr>
        <w:tab/>
        <w:t>Encargado Departamento Revisión y Fiscalización</w:t>
      </w:r>
    </w:p>
    <w:p w14:paraId="51557259" w14:textId="77777777" w:rsidR="00930070" w:rsidRPr="00252895" w:rsidRDefault="00930070" w:rsidP="00377009">
      <w:pPr>
        <w:spacing w:line="360" w:lineRule="auto"/>
        <w:ind w:left="2880" w:hanging="2880"/>
        <w:rPr>
          <w:color w:val="4C4747"/>
        </w:rPr>
      </w:pPr>
      <w:r w:rsidRPr="00252895">
        <w:rPr>
          <w:color w:val="4C4747"/>
        </w:rPr>
        <w:t>Máximo Peralta</w:t>
      </w:r>
      <w:r w:rsidRPr="00252895">
        <w:rPr>
          <w:color w:val="4C4747"/>
        </w:rPr>
        <w:tab/>
        <w:t>Encargado Departamento Tecnología de la Información y Comunicación</w:t>
      </w:r>
    </w:p>
    <w:p w14:paraId="5610B392" w14:textId="77777777" w:rsidR="00930070" w:rsidRPr="00252895" w:rsidRDefault="00930070" w:rsidP="00377009">
      <w:pPr>
        <w:spacing w:line="360" w:lineRule="auto"/>
        <w:ind w:left="2880" w:hanging="2880"/>
        <w:rPr>
          <w:color w:val="4C4747"/>
        </w:rPr>
      </w:pPr>
      <w:r w:rsidRPr="00252895">
        <w:rPr>
          <w:color w:val="4C4747"/>
        </w:rPr>
        <w:t>Aída Pardilla M.</w:t>
      </w:r>
      <w:r w:rsidRPr="00252895">
        <w:rPr>
          <w:color w:val="4C4747"/>
        </w:rPr>
        <w:tab/>
        <w:t>Encargada Departamento Planificación y Desarrollo</w:t>
      </w:r>
    </w:p>
    <w:p w14:paraId="59C5CFD0" w14:textId="03BB4F6C" w:rsidR="00930070" w:rsidRPr="00252895" w:rsidRDefault="00931EFA" w:rsidP="00377009">
      <w:pPr>
        <w:spacing w:line="360" w:lineRule="auto"/>
        <w:ind w:left="2880" w:hanging="2880"/>
        <w:rPr>
          <w:color w:val="4C4747"/>
        </w:rPr>
      </w:pPr>
      <w:r w:rsidRPr="00252895">
        <w:rPr>
          <w:color w:val="4C4747"/>
        </w:rPr>
        <w:t>Nadia Báez</w:t>
      </w:r>
      <w:r w:rsidR="00930070" w:rsidRPr="00252895">
        <w:rPr>
          <w:color w:val="4C4747"/>
        </w:rPr>
        <w:tab/>
        <w:t>Responsable Acceso a la Información (RAI)</w:t>
      </w:r>
    </w:p>
    <w:p w14:paraId="4C8C95A2" w14:textId="77777777" w:rsidR="009F185F" w:rsidRPr="00252895" w:rsidRDefault="009F185F" w:rsidP="00377009">
      <w:pPr>
        <w:spacing w:line="360" w:lineRule="auto"/>
        <w:ind w:left="2880" w:hanging="2880"/>
        <w:rPr>
          <w:color w:val="4C4747"/>
        </w:rPr>
      </w:pPr>
    </w:p>
    <w:p w14:paraId="2B3EAD23" w14:textId="77777777" w:rsidR="00931EFA" w:rsidRPr="00252895" w:rsidRDefault="00931EFA" w:rsidP="00377009">
      <w:pPr>
        <w:spacing w:line="360" w:lineRule="auto"/>
        <w:ind w:left="2880" w:hanging="2880"/>
        <w:rPr>
          <w:color w:val="4C4747"/>
        </w:rPr>
      </w:pPr>
    </w:p>
    <w:p w14:paraId="6C5C0FF4" w14:textId="77777777" w:rsidR="00931EFA" w:rsidRPr="00252895" w:rsidRDefault="00931EFA" w:rsidP="00377009">
      <w:pPr>
        <w:spacing w:line="360" w:lineRule="auto"/>
        <w:ind w:left="2880" w:hanging="2880"/>
        <w:rPr>
          <w:color w:val="4C4747"/>
        </w:rPr>
      </w:pPr>
    </w:p>
    <w:p w14:paraId="14C24E5C" w14:textId="77777777" w:rsidR="00930070" w:rsidRPr="00252895" w:rsidRDefault="00930070" w:rsidP="00377009">
      <w:pPr>
        <w:spacing w:line="360" w:lineRule="auto"/>
        <w:rPr>
          <w:color w:val="4C4747"/>
        </w:rPr>
      </w:pPr>
    </w:p>
    <w:p w14:paraId="7D44D332" w14:textId="77777777" w:rsidR="00930070" w:rsidRPr="00252895" w:rsidRDefault="00930070" w:rsidP="00377009">
      <w:pPr>
        <w:spacing w:line="360" w:lineRule="auto"/>
        <w:rPr>
          <w:color w:val="4C4747"/>
        </w:rPr>
      </w:pPr>
    </w:p>
    <w:p w14:paraId="1BC3295A" w14:textId="77777777" w:rsidR="00296336" w:rsidRPr="00252895" w:rsidRDefault="00296336" w:rsidP="00377009">
      <w:pPr>
        <w:spacing w:line="360" w:lineRule="auto"/>
        <w:rPr>
          <w:color w:val="4C4747"/>
        </w:rPr>
      </w:pPr>
    </w:p>
    <w:p w14:paraId="4F28AB4D" w14:textId="77777777" w:rsidR="00296336" w:rsidRPr="00252895" w:rsidRDefault="00296336" w:rsidP="00377009">
      <w:pPr>
        <w:spacing w:line="360" w:lineRule="auto"/>
        <w:rPr>
          <w:color w:val="4C4747"/>
        </w:rPr>
      </w:pPr>
    </w:p>
    <w:p w14:paraId="1145992D" w14:textId="3FBD6DC0" w:rsidR="00930070" w:rsidRPr="00252895" w:rsidRDefault="00930070" w:rsidP="00377009">
      <w:pPr>
        <w:pStyle w:val="Ttulo2"/>
        <w:numPr>
          <w:ilvl w:val="1"/>
          <w:numId w:val="18"/>
        </w:numPr>
        <w:spacing w:before="0" w:after="160" w:line="360" w:lineRule="auto"/>
        <w:jc w:val="center"/>
        <w:rPr>
          <w:rFonts w:eastAsia="Calibri" w:cs="Times New Roman"/>
          <w:b/>
          <w:bCs/>
          <w:color w:val="4C4747"/>
          <w:szCs w:val="24"/>
        </w:rPr>
      </w:pPr>
      <w:bookmarkStart w:id="14" w:name="_Toc151991847"/>
      <w:bookmarkStart w:id="15" w:name="_Toc217310942"/>
      <w:r w:rsidRPr="00252895">
        <w:rPr>
          <w:rFonts w:eastAsia="Calibri" w:cs="Times New Roman"/>
          <w:b/>
          <w:bCs/>
          <w:color w:val="4C4747"/>
          <w:szCs w:val="24"/>
        </w:rPr>
        <w:t>Planificación Estratégica</w:t>
      </w:r>
      <w:bookmarkEnd w:id="14"/>
      <w:bookmarkEnd w:id="15"/>
    </w:p>
    <w:p w14:paraId="6D2F37BA" w14:textId="77777777" w:rsidR="00930070" w:rsidRPr="00252895" w:rsidRDefault="00930070" w:rsidP="00377009">
      <w:pPr>
        <w:spacing w:line="360" w:lineRule="auto"/>
        <w:jc w:val="both"/>
        <w:rPr>
          <w:color w:val="4C4747"/>
        </w:rPr>
      </w:pPr>
      <w:r w:rsidRPr="00252895">
        <w:rPr>
          <w:color w:val="4C4747"/>
        </w:rPr>
        <w:t>El Plan Estratégico Institucional (PEI) del FONPER define el marco y lineamiento estratégico para el período 2023-2026, integrado por la Misión, Visión, Valores, Ejes, Objetivos Estratégicos y Estrategias.</w:t>
      </w:r>
    </w:p>
    <w:p w14:paraId="4779C7F7" w14:textId="77777777" w:rsidR="00930070" w:rsidRPr="00252895" w:rsidRDefault="00930070" w:rsidP="00377009">
      <w:pPr>
        <w:spacing w:line="360" w:lineRule="auto"/>
        <w:jc w:val="both"/>
        <w:rPr>
          <w:color w:val="4C4747"/>
        </w:rPr>
      </w:pPr>
      <w:r w:rsidRPr="00252895">
        <w:rPr>
          <w:color w:val="4C4747"/>
        </w:rPr>
        <w:t>En ese sentido, el PEI 2023-2026 está conformado de la siguiente manera:</w:t>
      </w:r>
    </w:p>
    <w:p w14:paraId="63B5ADC7" w14:textId="77777777" w:rsidR="00930070" w:rsidRPr="00252895" w:rsidRDefault="00930070" w:rsidP="00377009">
      <w:pPr>
        <w:spacing w:line="360" w:lineRule="auto"/>
        <w:rPr>
          <w:b/>
          <w:color w:val="4C4747"/>
        </w:rPr>
      </w:pPr>
      <w:r w:rsidRPr="00252895">
        <w:rPr>
          <w:b/>
          <w:color w:val="4C4747"/>
        </w:rPr>
        <w:t>Eje Estratégico I: Gestión Patrimonial</w:t>
      </w:r>
    </w:p>
    <w:p w14:paraId="4BD88E93" w14:textId="77777777" w:rsidR="00930070" w:rsidRPr="00252895" w:rsidRDefault="00930070" w:rsidP="00377009">
      <w:pPr>
        <w:spacing w:line="360" w:lineRule="auto"/>
        <w:rPr>
          <w:color w:val="4C4747"/>
        </w:rPr>
      </w:pPr>
      <w:r w:rsidRPr="00252895">
        <w:rPr>
          <w:color w:val="4C4747"/>
        </w:rPr>
        <w:t>Objetivo Estratégico:</w:t>
      </w:r>
    </w:p>
    <w:p w14:paraId="4DE26ABA" w14:textId="77777777" w:rsidR="00930070" w:rsidRPr="00252895" w:rsidRDefault="00930070" w:rsidP="00377009">
      <w:pPr>
        <w:spacing w:line="360" w:lineRule="auto"/>
        <w:rPr>
          <w:color w:val="4C4747"/>
        </w:rPr>
      </w:pPr>
      <w:r w:rsidRPr="00252895">
        <w:rPr>
          <w:color w:val="4C4747"/>
        </w:rPr>
        <w:t>Asegurar la preservación, rentabilidad y sostenibilidad del patrimonio del Estado Dominicano en las empresas capitalizadas.</w:t>
      </w:r>
    </w:p>
    <w:p w14:paraId="02254CCC" w14:textId="77777777" w:rsidR="00930070" w:rsidRPr="00252895" w:rsidRDefault="00930070" w:rsidP="00377009">
      <w:pPr>
        <w:spacing w:line="360" w:lineRule="auto"/>
        <w:rPr>
          <w:color w:val="4C4747"/>
        </w:rPr>
      </w:pPr>
      <w:r w:rsidRPr="00252895">
        <w:rPr>
          <w:color w:val="4C4747"/>
        </w:rPr>
        <w:t>Estrategias:</w:t>
      </w:r>
    </w:p>
    <w:p w14:paraId="6BFFDECF" w14:textId="77777777" w:rsidR="00930070" w:rsidRPr="00252895" w:rsidRDefault="00930070" w:rsidP="00377009">
      <w:pPr>
        <w:numPr>
          <w:ilvl w:val="0"/>
          <w:numId w:val="2"/>
        </w:numPr>
        <w:spacing w:line="360" w:lineRule="auto"/>
        <w:rPr>
          <w:color w:val="4C4747"/>
        </w:rPr>
      </w:pPr>
      <w:r w:rsidRPr="00252895">
        <w:rPr>
          <w:color w:val="4C4747"/>
        </w:rPr>
        <w:t>Optimizar el sistema de fiscalización de las empresas reformadas.</w:t>
      </w:r>
    </w:p>
    <w:p w14:paraId="5213ADF3" w14:textId="77777777" w:rsidR="00930070" w:rsidRPr="00252895" w:rsidRDefault="00930070" w:rsidP="00377009">
      <w:pPr>
        <w:numPr>
          <w:ilvl w:val="0"/>
          <w:numId w:val="2"/>
        </w:numPr>
        <w:spacing w:line="360" w:lineRule="auto"/>
        <w:rPr>
          <w:color w:val="4C4747"/>
        </w:rPr>
      </w:pPr>
      <w:r w:rsidRPr="00252895">
        <w:rPr>
          <w:color w:val="4C4747"/>
        </w:rPr>
        <w:t>Programa de custodia y preservación del patrimonio de las empresas capitalizadas.</w:t>
      </w:r>
    </w:p>
    <w:p w14:paraId="5A76B453" w14:textId="77777777" w:rsidR="00930070" w:rsidRPr="00252895" w:rsidRDefault="00930070" w:rsidP="00377009">
      <w:pPr>
        <w:spacing w:line="360" w:lineRule="auto"/>
        <w:rPr>
          <w:b/>
          <w:color w:val="4C4747"/>
        </w:rPr>
      </w:pPr>
      <w:r w:rsidRPr="00252895">
        <w:rPr>
          <w:b/>
          <w:color w:val="4C4747"/>
        </w:rPr>
        <w:t>Eje Estratégico II: Inversión en Proyectos de Desarrollo.</w:t>
      </w:r>
    </w:p>
    <w:p w14:paraId="16F0AFF1" w14:textId="77777777" w:rsidR="00930070" w:rsidRPr="00252895" w:rsidRDefault="00930070" w:rsidP="00377009">
      <w:pPr>
        <w:spacing w:line="360" w:lineRule="auto"/>
        <w:rPr>
          <w:color w:val="4C4747"/>
        </w:rPr>
      </w:pPr>
      <w:r w:rsidRPr="00252895">
        <w:rPr>
          <w:color w:val="4C4747"/>
        </w:rPr>
        <w:t>Objetivo Estratégico:</w:t>
      </w:r>
    </w:p>
    <w:p w14:paraId="2A9A7796" w14:textId="77777777" w:rsidR="00930070" w:rsidRPr="00252895" w:rsidRDefault="00930070" w:rsidP="00377009">
      <w:pPr>
        <w:spacing w:line="360" w:lineRule="auto"/>
        <w:rPr>
          <w:color w:val="4C4747"/>
        </w:rPr>
      </w:pPr>
      <w:r w:rsidRPr="00252895">
        <w:rPr>
          <w:color w:val="4C4747"/>
        </w:rPr>
        <w:t>Mejorar la calidad de vida de la población meta, en apoyo a las políticas públicas del Estado Dominicano y contribuyendo a la erradicación de la pobreza.</w:t>
      </w:r>
    </w:p>
    <w:p w14:paraId="02EA7077" w14:textId="299B51A5" w:rsidR="00930070" w:rsidRPr="00252895" w:rsidRDefault="00930070" w:rsidP="00377009">
      <w:pPr>
        <w:spacing w:line="360" w:lineRule="auto"/>
        <w:rPr>
          <w:color w:val="4C4747"/>
        </w:rPr>
      </w:pPr>
      <w:r w:rsidRPr="00252895">
        <w:rPr>
          <w:color w:val="4C4747"/>
        </w:rPr>
        <w:t>Estrategia:</w:t>
      </w:r>
    </w:p>
    <w:p w14:paraId="76E936D4" w14:textId="77777777" w:rsidR="00930070" w:rsidRPr="00252895" w:rsidRDefault="00930070" w:rsidP="00377009">
      <w:pPr>
        <w:numPr>
          <w:ilvl w:val="0"/>
          <w:numId w:val="3"/>
        </w:numPr>
        <w:spacing w:line="360" w:lineRule="auto"/>
        <w:rPr>
          <w:color w:val="4C4747"/>
        </w:rPr>
      </w:pPr>
      <w:r w:rsidRPr="00252895">
        <w:rPr>
          <w:color w:val="4C4747"/>
        </w:rPr>
        <w:t>Inversión en proyectos de construcción de infraestructura.</w:t>
      </w:r>
    </w:p>
    <w:p w14:paraId="6BE96CA9" w14:textId="77777777" w:rsidR="00930070" w:rsidRPr="00252895" w:rsidRDefault="00930070" w:rsidP="00377009">
      <w:pPr>
        <w:spacing w:line="360" w:lineRule="auto"/>
        <w:rPr>
          <w:color w:val="4C4747"/>
        </w:rPr>
      </w:pPr>
    </w:p>
    <w:p w14:paraId="74FA73B8" w14:textId="77777777" w:rsidR="00930070" w:rsidRPr="00252895" w:rsidRDefault="00930070" w:rsidP="00377009">
      <w:pPr>
        <w:spacing w:line="360" w:lineRule="auto"/>
        <w:rPr>
          <w:b/>
          <w:color w:val="4C4747"/>
        </w:rPr>
      </w:pPr>
      <w:r w:rsidRPr="00252895">
        <w:rPr>
          <w:b/>
          <w:color w:val="4C4747"/>
        </w:rPr>
        <w:t>Eje Estratégico III: Fortalecimiento y Desarrollo Institucional.</w:t>
      </w:r>
    </w:p>
    <w:p w14:paraId="47366270" w14:textId="77777777" w:rsidR="00930070" w:rsidRPr="00252895" w:rsidRDefault="00930070" w:rsidP="00377009">
      <w:pPr>
        <w:spacing w:line="360" w:lineRule="auto"/>
        <w:rPr>
          <w:color w:val="4C4747"/>
        </w:rPr>
      </w:pPr>
      <w:r w:rsidRPr="00252895">
        <w:rPr>
          <w:color w:val="4C4747"/>
        </w:rPr>
        <w:t>Objetivo Estratégico:</w:t>
      </w:r>
    </w:p>
    <w:p w14:paraId="0C6B41A0" w14:textId="77777777" w:rsidR="00930070" w:rsidRPr="00252895" w:rsidRDefault="00930070" w:rsidP="00377009">
      <w:pPr>
        <w:spacing w:line="360" w:lineRule="auto"/>
        <w:rPr>
          <w:color w:val="4C4747"/>
        </w:rPr>
      </w:pPr>
      <w:r w:rsidRPr="00252895">
        <w:rPr>
          <w:color w:val="4C4747"/>
        </w:rPr>
        <w:t>Asegurar la efectividad institucional mediante la implementación de estrategias organizativas con altos estándares de calidad, que contribuyan al logro de la misión, visión y objetivos del FONPER.</w:t>
      </w:r>
    </w:p>
    <w:p w14:paraId="09C14FED" w14:textId="77777777" w:rsidR="00930070" w:rsidRPr="00252895" w:rsidRDefault="00930070" w:rsidP="00377009">
      <w:pPr>
        <w:spacing w:line="360" w:lineRule="auto"/>
        <w:rPr>
          <w:color w:val="4C4747"/>
        </w:rPr>
      </w:pPr>
      <w:r w:rsidRPr="00252895">
        <w:rPr>
          <w:color w:val="4C4747"/>
        </w:rPr>
        <w:t>Estrategias:</w:t>
      </w:r>
    </w:p>
    <w:p w14:paraId="5823DE6F" w14:textId="77777777" w:rsidR="00930070" w:rsidRPr="00252895" w:rsidRDefault="00930070" w:rsidP="00377009">
      <w:pPr>
        <w:numPr>
          <w:ilvl w:val="0"/>
          <w:numId w:val="4"/>
        </w:numPr>
        <w:spacing w:line="360" w:lineRule="auto"/>
        <w:rPr>
          <w:color w:val="4C4747"/>
        </w:rPr>
      </w:pPr>
      <w:r w:rsidRPr="00252895">
        <w:rPr>
          <w:color w:val="4C4747"/>
        </w:rPr>
        <w:t>Programa de Desarrollo y Calidad Institucional</w:t>
      </w:r>
    </w:p>
    <w:p w14:paraId="73193006" w14:textId="77777777" w:rsidR="00930070" w:rsidRPr="00252895" w:rsidRDefault="00930070" w:rsidP="00377009">
      <w:pPr>
        <w:numPr>
          <w:ilvl w:val="0"/>
          <w:numId w:val="4"/>
        </w:numPr>
        <w:spacing w:line="360" w:lineRule="auto"/>
        <w:rPr>
          <w:color w:val="4C4747"/>
        </w:rPr>
      </w:pPr>
      <w:r w:rsidRPr="00252895">
        <w:rPr>
          <w:color w:val="4C4747"/>
        </w:rPr>
        <w:t>Innovación y Gestión del Cambio</w:t>
      </w:r>
    </w:p>
    <w:p w14:paraId="28543F02" w14:textId="77777777" w:rsidR="00930070" w:rsidRPr="00252895" w:rsidRDefault="00930070" w:rsidP="00377009">
      <w:pPr>
        <w:numPr>
          <w:ilvl w:val="0"/>
          <w:numId w:val="4"/>
        </w:numPr>
        <w:spacing w:line="360" w:lineRule="auto"/>
        <w:rPr>
          <w:color w:val="4C4747"/>
        </w:rPr>
      </w:pPr>
      <w:r w:rsidRPr="00252895">
        <w:rPr>
          <w:color w:val="4C4747"/>
        </w:rPr>
        <w:t>Fortalecimiento de la Gestión Humana</w:t>
      </w:r>
    </w:p>
    <w:p w14:paraId="4301E7B3" w14:textId="77777777" w:rsidR="00930070" w:rsidRPr="00252895" w:rsidRDefault="00930070" w:rsidP="00377009">
      <w:pPr>
        <w:numPr>
          <w:ilvl w:val="0"/>
          <w:numId w:val="4"/>
        </w:numPr>
        <w:spacing w:line="360" w:lineRule="auto"/>
        <w:rPr>
          <w:color w:val="4C4747"/>
        </w:rPr>
      </w:pPr>
      <w:r w:rsidRPr="00252895">
        <w:rPr>
          <w:color w:val="4C4747"/>
        </w:rPr>
        <w:t>Plan de mejora de condiciones de trabajo</w:t>
      </w:r>
    </w:p>
    <w:p w14:paraId="3B228BCE" w14:textId="77777777" w:rsidR="00930070" w:rsidRPr="00252895" w:rsidRDefault="00930070" w:rsidP="00377009">
      <w:pPr>
        <w:numPr>
          <w:ilvl w:val="0"/>
          <w:numId w:val="4"/>
        </w:numPr>
        <w:spacing w:line="360" w:lineRule="auto"/>
        <w:rPr>
          <w:color w:val="4C4747"/>
        </w:rPr>
      </w:pPr>
      <w:r w:rsidRPr="00252895">
        <w:rPr>
          <w:color w:val="4C4747"/>
        </w:rPr>
        <w:t>Sostenibilidad Financiera</w:t>
      </w:r>
    </w:p>
    <w:p w14:paraId="375A2625" w14:textId="77777777" w:rsidR="00930070" w:rsidRPr="00252895" w:rsidRDefault="00930070" w:rsidP="00377009">
      <w:pPr>
        <w:numPr>
          <w:ilvl w:val="0"/>
          <w:numId w:val="4"/>
        </w:numPr>
        <w:spacing w:line="360" w:lineRule="auto"/>
        <w:rPr>
          <w:color w:val="4C4747"/>
        </w:rPr>
      </w:pPr>
      <w:r w:rsidRPr="00252895">
        <w:rPr>
          <w:color w:val="4C4747"/>
        </w:rPr>
        <w:t>Plan de Imagen y posicionamiento Institucional</w:t>
      </w:r>
    </w:p>
    <w:p w14:paraId="1605D907" w14:textId="77777777" w:rsidR="00930070" w:rsidRPr="00252895" w:rsidRDefault="00930070" w:rsidP="00377009">
      <w:pPr>
        <w:spacing w:line="360" w:lineRule="auto"/>
        <w:rPr>
          <w:rFonts w:eastAsiaTheme="majorEastAsia"/>
          <w:b/>
          <w:color w:val="4C4747"/>
          <w:sz w:val="28"/>
          <w:szCs w:val="32"/>
        </w:rPr>
      </w:pPr>
      <w:r w:rsidRPr="00252895">
        <w:rPr>
          <w:color w:val="4C4747"/>
        </w:rPr>
        <w:br w:type="page"/>
      </w:r>
    </w:p>
    <w:p w14:paraId="7C308EAE" w14:textId="5D2E8EF7" w:rsidR="00A4528A" w:rsidRPr="00252895" w:rsidRDefault="00654164" w:rsidP="00E3151B">
      <w:pPr>
        <w:pStyle w:val="Ttulo1"/>
        <w:numPr>
          <w:ilvl w:val="0"/>
          <w:numId w:val="8"/>
        </w:numPr>
        <w:ind w:left="426"/>
        <w:rPr>
          <w:rFonts w:cs="Times New Roman"/>
          <w:color w:val="4C4747"/>
        </w:rPr>
      </w:pPr>
      <w:bookmarkStart w:id="16" w:name="_Toc217310943"/>
      <w:bookmarkStart w:id="17" w:name="_Hlk183440975"/>
      <w:r w:rsidRPr="00252895">
        <w:rPr>
          <w:rFonts w:cs="Times New Roman"/>
          <w:color w:val="4C4747"/>
        </w:rPr>
        <w:t>RESULTADOS MISIONALES</w:t>
      </w:r>
      <w:bookmarkEnd w:id="16"/>
    </w:p>
    <w:bookmarkEnd w:id="17"/>
    <w:p w14:paraId="5BDBF66A" w14:textId="77777777" w:rsidR="00654164" w:rsidRPr="00252895" w:rsidRDefault="00654164" w:rsidP="00E3151B">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42"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2E98F2D" id="Straight Connector 14"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142B6452" w:rsidR="00654164" w:rsidRPr="00252895" w:rsidRDefault="00654164" w:rsidP="00E3151B">
      <w:pPr>
        <w:tabs>
          <w:tab w:val="left" w:pos="4962"/>
        </w:tabs>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931EFA" w:rsidRPr="00252895">
        <w:rPr>
          <w:rFonts w:eastAsia="Calibri"/>
          <w:color w:val="4C4747"/>
          <w:szCs w:val="36"/>
        </w:rPr>
        <w:t>5</w:t>
      </w:r>
    </w:p>
    <w:p w14:paraId="42110F10" w14:textId="77777777" w:rsidR="005D6B7B" w:rsidRPr="00252895" w:rsidRDefault="005D6B7B" w:rsidP="00E3151B">
      <w:pPr>
        <w:tabs>
          <w:tab w:val="left" w:pos="4962"/>
        </w:tabs>
        <w:spacing w:line="360" w:lineRule="auto"/>
        <w:jc w:val="center"/>
        <w:rPr>
          <w:rFonts w:cstheme="minorBidi"/>
          <w:color w:val="4C4747"/>
        </w:rPr>
      </w:pPr>
    </w:p>
    <w:p w14:paraId="237BBB9C" w14:textId="2FC4DEE6" w:rsidR="005D6B7B" w:rsidRPr="0030489F" w:rsidRDefault="005D6B7B" w:rsidP="00E3151B">
      <w:pPr>
        <w:pStyle w:val="Ttulo2"/>
        <w:numPr>
          <w:ilvl w:val="1"/>
          <w:numId w:val="33"/>
        </w:numPr>
        <w:spacing w:before="0" w:after="160" w:line="360" w:lineRule="auto"/>
        <w:jc w:val="center"/>
        <w:rPr>
          <w:rFonts w:eastAsia="Calibri" w:cs="Times New Roman"/>
          <w:b/>
          <w:bCs/>
          <w:color w:val="4C4747"/>
          <w:szCs w:val="24"/>
        </w:rPr>
      </w:pPr>
      <w:bookmarkStart w:id="18" w:name="_Toc171435708"/>
      <w:bookmarkStart w:id="19" w:name="_Toc217310944"/>
      <w:bookmarkStart w:id="20" w:name="_Hlk170910535"/>
      <w:r w:rsidRPr="0030489F">
        <w:rPr>
          <w:rFonts w:eastAsia="Calibri" w:cs="Times New Roman"/>
          <w:b/>
          <w:bCs/>
          <w:color w:val="4C4747"/>
          <w:szCs w:val="24"/>
        </w:rPr>
        <w:t xml:space="preserve">Gestión </w:t>
      </w:r>
      <w:bookmarkEnd w:id="18"/>
      <w:r w:rsidR="003C0B80" w:rsidRPr="0030489F">
        <w:rPr>
          <w:rFonts w:eastAsia="Calibri" w:cs="Times New Roman"/>
          <w:b/>
          <w:bCs/>
          <w:color w:val="4C4747"/>
          <w:szCs w:val="24"/>
        </w:rPr>
        <w:t>del Patrimonio en empresas capitalizadas.</w:t>
      </w:r>
      <w:bookmarkEnd w:id="19"/>
    </w:p>
    <w:bookmarkEnd w:id="20"/>
    <w:p w14:paraId="5CD902EC" w14:textId="77777777" w:rsidR="005D6B7B" w:rsidRPr="00252895" w:rsidRDefault="005D6B7B" w:rsidP="00E3151B">
      <w:pPr>
        <w:tabs>
          <w:tab w:val="left" w:pos="4962"/>
        </w:tabs>
        <w:spacing w:line="360" w:lineRule="auto"/>
        <w:jc w:val="both"/>
        <w:rPr>
          <w:rFonts w:eastAsia="Calibri"/>
          <w:color w:val="4C4747"/>
        </w:rPr>
      </w:pPr>
      <w:r w:rsidRPr="00252895">
        <w:rPr>
          <w:rFonts w:eastAsia="Calibri"/>
          <w:color w:val="4C4747"/>
        </w:rPr>
        <w:t>En cuanto a su rol fundamental, tiene como misión el seguimiento y fiscalización de la participación estatal y de los convenios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0C51FADE" w14:textId="77777777" w:rsidR="005D6B7B" w:rsidRPr="00252895" w:rsidRDefault="005D6B7B" w:rsidP="00E3151B">
      <w:pPr>
        <w:tabs>
          <w:tab w:val="left" w:pos="4962"/>
        </w:tabs>
        <w:spacing w:line="360" w:lineRule="auto"/>
        <w:jc w:val="both"/>
        <w:rPr>
          <w:rFonts w:eastAsia="Calibri"/>
          <w:color w:val="4C4747"/>
        </w:rPr>
      </w:pPr>
      <w:r w:rsidRPr="00252895">
        <w:rPr>
          <w:rFonts w:eastAsia="Calibri"/>
          <w:color w:val="4C4747"/>
        </w:rPr>
        <w:t>En ese sentido, a través de la Dirección de Gestión Patrimonial (DGP) y de los representantes designados en los consejos de administración de dichas empresas, se implementó un programa de asistencia técnica que abarcó, entre otras actividades:</w:t>
      </w:r>
    </w:p>
    <w:p w14:paraId="56275253" w14:textId="77777777" w:rsidR="006E58C1"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Reuniones de trabajo con los representantes, comisarios de cuenta y el Comité de Gestión Patrimonial, así como también con los principales funcionarios de las empresas.</w:t>
      </w:r>
    </w:p>
    <w:p w14:paraId="3D8E14F7" w14:textId="77777777" w:rsidR="006E58C1"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Participación en los Consejos de Administración y Asambleas de Accionistas de las empresas, juntamente con los representantes y el Departamento Jurídico, así como el análisis de los temas de agenda y ponderación de decisiones.</w:t>
      </w:r>
    </w:p>
    <w:p w14:paraId="0EC72744" w14:textId="77777777" w:rsidR="006E58C1"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Elaboración de informes mensuales y trimestrales sobre la gestión financiera, comercial y operativa de las empresas capitalizadas, los cuales se remiten oportunamente a la Máxima Autoridad Ejecutiva, para la toma de decisiones.</w:t>
      </w:r>
    </w:p>
    <w:p w14:paraId="093A25E3" w14:textId="77777777" w:rsidR="006E58C1"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Estimación de los ingresos provenientes de los dividendos de las empresas.</w:t>
      </w:r>
    </w:p>
    <w:p w14:paraId="16CC2233" w14:textId="77777777" w:rsidR="006E58C1"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Negociación y gestión de cobros de dividendos en las empresas reformadas.</w:t>
      </w:r>
    </w:p>
    <w:p w14:paraId="378722C1" w14:textId="52C331D5" w:rsidR="005D6B7B" w:rsidRPr="00252895" w:rsidRDefault="006E58C1" w:rsidP="00E3151B">
      <w:pPr>
        <w:numPr>
          <w:ilvl w:val="0"/>
          <w:numId w:val="5"/>
        </w:numPr>
        <w:tabs>
          <w:tab w:val="left" w:pos="4962"/>
        </w:tabs>
        <w:spacing w:line="360" w:lineRule="auto"/>
        <w:jc w:val="both"/>
        <w:rPr>
          <w:rFonts w:eastAsia="Calibri"/>
          <w:color w:val="4C4747"/>
        </w:rPr>
      </w:pPr>
      <w:r w:rsidRPr="00252895">
        <w:rPr>
          <w:rFonts w:eastAsia="Calibri"/>
          <w:color w:val="4C4747"/>
        </w:rPr>
        <w:t>Participación en la selección de asesores y miembros de los Comités de Auditoría de las empresas, así como la selección de los Comisarios de Cuentas y Secretarios de los Consejos de Administración de estas.</w:t>
      </w:r>
    </w:p>
    <w:p w14:paraId="564D1DEE" w14:textId="77777777" w:rsidR="005D6B7B" w:rsidRPr="00252895" w:rsidRDefault="005D6B7B" w:rsidP="00E3151B">
      <w:pPr>
        <w:tabs>
          <w:tab w:val="left" w:pos="4962"/>
        </w:tabs>
        <w:spacing w:line="360" w:lineRule="auto"/>
        <w:jc w:val="both"/>
        <w:rPr>
          <w:rFonts w:eastAsia="Calibri"/>
          <w:color w:val="4C4747"/>
        </w:rPr>
      </w:pPr>
      <w:r w:rsidRPr="00252895">
        <w:rPr>
          <w:rFonts w:eastAsia="Calibri"/>
          <w:color w:val="4C4747"/>
        </w:rPr>
        <w:t>A continuación, presentamos los principales aspectos del desempeño de las empresas capitalizadas:</w:t>
      </w:r>
    </w:p>
    <w:p w14:paraId="678208CD" w14:textId="77777777" w:rsidR="005D6B7B" w:rsidRPr="00252895" w:rsidRDefault="005D6B7B" w:rsidP="00E3151B">
      <w:pPr>
        <w:numPr>
          <w:ilvl w:val="0"/>
          <w:numId w:val="6"/>
        </w:numPr>
        <w:tabs>
          <w:tab w:val="left" w:pos="4962"/>
        </w:tabs>
        <w:spacing w:before="160" w:line="360" w:lineRule="auto"/>
        <w:jc w:val="both"/>
        <w:rPr>
          <w:rFonts w:eastAsia="Calibri"/>
          <w:b/>
          <w:color w:val="4C4747"/>
        </w:rPr>
      </w:pPr>
      <w:r w:rsidRPr="00252895">
        <w:rPr>
          <w:rFonts w:eastAsia="Calibri"/>
          <w:b/>
          <w:color w:val="4C4747"/>
        </w:rPr>
        <w:t>Empresa Generadora de Electricidad Haina, S.A. (EGEHAINA).</w:t>
      </w:r>
    </w:p>
    <w:p w14:paraId="6AE39199" w14:textId="25467FF1" w:rsidR="00EC0665" w:rsidRPr="00252895" w:rsidRDefault="00EC0665" w:rsidP="00E3151B">
      <w:pPr>
        <w:tabs>
          <w:tab w:val="left" w:pos="4962"/>
        </w:tabs>
        <w:spacing w:before="160" w:line="360" w:lineRule="auto"/>
        <w:jc w:val="both"/>
        <w:rPr>
          <w:rFonts w:eastAsia="Calibri"/>
          <w:color w:val="4C4747"/>
        </w:rPr>
      </w:pPr>
      <w:r w:rsidRPr="00252895">
        <w:rPr>
          <w:rFonts w:eastAsia="Calibri"/>
          <w:color w:val="4C4747"/>
        </w:rPr>
        <w:t>La Empresa Generadora de Electricidad Haina, S.A. (EGE Haina) es la compañía de generación eléctrica público-privada más relevante de la República Dominicana y una de las organizaciones líderes en energías renovables no convencionales del Caribe. El 38.2% de su capacidad instalada proviene de fuentes limpias, reafirmando su compromiso con un suministro energético sostenible, competitivo y orientado a garantizar la seguridad energética del país.</w:t>
      </w:r>
    </w:p>
    <w:p w14:paraId="33B505E4" w14:textId="3755970A" w:rsidR="005D6B7B" w:rsidRPr="00252895" w:rsidRDefault="00EC0665" w:rsidP="00E3151B">
      <w:pPr>
        <w:tabs>
          <w:tab w:val="left" w:pos="4962"/>
        </w:tabs>
        <w:spacing w:before="160" w:line="360" w:lineRule="auto"/>
        <w:jc w:val="both"/>
        <w:rPr>
          <w:rFonts w:eastAsia="Calibri"/>
          <w:color w:val="4C4747"/>
        </w:rPr>
      </w:pPr>
      <w:r w:rsidRPr="00252895">
        <w:rPr>
          <w:rFonts w:eastAsia="Calibri"/>
          <w:color w:val="4C4747"/>
        </w:rPr>
        <w:t xml:space="preserve">Actualmente, la empresa opera un portafolio de 15 centrales de generación con una capacidad conjunta de 1,203.4 MW, distribuidas estratégicamente en todo el territorio nacional y respaldadas por diversas fuentes energéticas: fuel </w:t>
      </w:r>
      <w:proofErr w:type="spellStart"/>
      <w:r w:rsidRPr="00252895">
        <w:rPr>
          <w:rFonts w:eastAsia="Calibri"/>
          <w:color w:val="4C4747"/>
        </w:rPr>
        <w:t>oil</w:t>
      </w:r>
      <w:proofErr w:type="spellEnd"/>
      <w:r w:rsidRPr="00252895">
        <w:rPr>
          <w:rFonts w:eastAsia="Calibri"/>
          <w:color w:val="4C4747"/>
        </w:rPr>
        <w:t>, carbón, gas natural, solar y eólica. De esta capacidad, 1,195.1 MW pertenecen a EGE Haina, incluyendo los 190 MW provenientes de SIBA Energy, así como la operación del Parque Eólico Quilvio Cabrera (8.3 MW), propiedad de CEPM.</w:t>
      </w:r>
      <w:r w:rsidR="005D6B7B" w:rsidRPr="00252895">
        <w:rPr>
          <w:rFonts w:eastAsia="Calibri"/>
          <w:color w:val="4C4747"/>
        </w:rPr>
        <w:t xml:space="preserve"> </w:t>
      </w:r>
    </w:p>
    <w:p w14:paraId="017B48E3" w14:textId="77777777" w:rsidR="00660FE1" w:rsidRPr="00252895" w:rsidRDefault="00660FE1" w:rsidP="00E3151B">
      <w:pPr>
        <w:tabs>
          <w:tab w:val="left" w:pos="4962"/>
        </w:tabs>
        <w:spacing w:before="160" w:line="360" w:lineRule="auto"/>
        <w:jc w:val="both"/>
        <w:rPr>
          <w:rFonts w:eastAsia="Calibri"/>
          <w:color w:val="4C4747"/>
        </w:rPr>
      </w:pPr>
      <w:r w:rsidRPr="00252895">
        <w:rPr>
          <w:rFonts w:eastAsia="Calibri"/>
          <w:color w:val="4C4747"/>
        </w:rPr>
        <w:t>En línea con su Plan Estratégico 2025-2035, EGE Haina mantiene como objetivo incrementar la participación de energía renovable en la matriz nacional y alcanzar los 1,000 MW de capacidad renovable en 2035. Durante el año 2025, la empresa avanzó de manera sostenida en la construcción y expansión de nuevos proyectos, respaldados por importantes inversiones de capital y el apoyo del FONPER como accionista mayoritario. Entre los principales proyectos en desarrollo se encuentran:</w:t>
      </w:r>
    </w:p>
    <w:p w14:paraId="505271B5" w14:textId="77777777" w:rsidR="00660FE1" w:rsidRPr="00252895" w:rsidRDefault="00660FE1" w:rsidP="00E3151B">
      <w:pPr>
        <w:numPr>
          <w:ilvl w:val="0"/>
          <w:numId w:val="7"/>
        </w:numPr>
        <w:tabs>
          <w:tab w:val="left" w:pos="4962"/>
        </w:tabs>
        <w:spacing w:before="160" w:line="360" w:lineRule="auto"/>
        <w:ind w:left="360"/>
        <w:jc w:val="both"/>
        <w:rPr>
          <w:rFonts w:eastAsia="Calibri"/>
          <w:color w:val="4C4747"/>
        </w:rPr>
      </w:pPr>
      <w:r w:rsidRPr="00252895">
        <w:rPr>
          <w:rFonts w:eastAsia="Calibri"/>
          <w:b/>
          <w:bCs/>
          <w:color w:val="4C4747"/>
        </w:rPr>
        <w:t>Central Termoeléctrica SIBA (Etapa II):</w:t>
      </w:r>
      <w:r w:rsidRPr="00252895">
        <w:rPr>
          <w:rFonts w:eastAsia="Calibri"/>
          <w:color w:val="4C4747"/>
        </w:rPr>
        <w:t xml:space="preserve"> Ubicada en San Pedro de Macorís y basada en gas natural. Esta segunda etapa añadirá 70 MW a los 190 MW de la primera fase, completando 260 MW. La inversión total asciende a US$430MM, con una participación de EGE Haina del 51%. Su entrada en operación en ciclo combinado está prevista para diciembre de 2025.</w:t>
      </w:r>
    </w:p>
    <w:p w14:paraId="23F7D034" w14:textId="77777777" w:rsidR="00660FE1" w:rsidRPr="00252895" w:rsidRDefault="00660FE1" w:rsidP="00E3151B">
      <w:pPr>
        <w:numPr>
          <w:ilvl w:val="0"/>
          <w:numId w:val="7"/>
        </w:numPr>
        <w:tabs>
          <w:tab w:val="left" w:pos="4962"/>
        </w:tabs>
        <w:spacing w:before="160" w:line="360" w:lineRule="auto"/>
        <w:ind w:left="360"/>
        <w:jc w:val="both"/>
        <w:rPr>
          <w:rFonts w:eastAsia="Calibri"/>
          <w:color w:val="4C4747"/>
        </w:rPr>
      </w:pPr>
      <w:r w:rsidRPr="00252895">
        <w:rPr>
          <w:rFonts w:eastAsia="Calibri"/>
          <w:b/>
          <w:bCs/>
          <w:color w:val="4C4747"/>
        </w:rPr>
        <w:t>Parque Eólico Esperanza:</w:t>
      </w:r>
      <w:r w:rsidRPr="00252895">
        <w:rPr>
          <w:rFonts w:eastAsia="Calibri"/>
          <w:color w:val="4C4747"/>
        </w:rPr>
        <w:t xml:space="preserve"> Situado en el municipio de Esperanza, provincia Valverde. Contará con 49.5 MW y una inversión de US$107MM. Su puesta en operación está proyectada para el segundo semestre de 2026.</w:t>
      </w:r>
    </w:p>
    <w:p w14:paraId="628A8DF8" w14:textId="77777777" w:rsidR="00660FE1" w:rsidRPr="00252895" w:rsidRDefault="00660FE1" w:rsidP="00E3151B">
      <w:pPr>
        <w:numPr>
          <w:ilvl w:val="0"/>
          <w:numId w:val="7"/>
        </w:numPr>
        <w:tabs>
          <w:tab w:val="left" w:pos="4962"/>
        </w:tabs>
        <w:spacing w:before="160" w:line="360" w:lineRule="auto"/>
        <w:ind w:left="360"/>
        <w:jc w:val="both"/>
        <w:rPr>
          <w:rFonts w:eastAsia="Calibri"/>
          <w:color w:val="4C4747"/>
        </w:rPr>
      </w:pPr>
      <w:r w:rsidRPr="00252895">
        <w:rPr>
          <w:rFonts w:eastAsia="Calibri"/>
          <w:b/>
          <w:bCs/>
          <w:color w:val="4C4747"/>
        </w:rPr>
        <w:t>Parque Solar Esperanza 2</w:t>
      </w:r>
      <w:r w:rsidRPr="00252895">
        <w:rPr>
          <w:rFonts w:eastAsia="Calibri"/>
          <w:color w:val="4C4747"/>
        </w:rPr>
        <w:t xml:space="preserve"> También ubicado en Esperanza, Valverde. Tendrá una capacidad instalada de 60 MW, con una inversión de US$48.6MM. Actualmente se encuentra en fase avanzada de construcción.</w:t>
      </w:r>
    </w:p>
    <w:p w14:paraId="4613DE76" w14:textId="124A4A15" w:rsidR="00660FE1" w:rsidRPr="00252895" w:rsidRDefault="00660FE1" w:rsidP="00E3151B">
      <w:pPr>
        <w:numPr>
          <w:ilvl w:val="0"/>
          <w:numId w:val="7"/>
        </w:numPr>
        <w:tabs>
          <w:tab w:val="left" w:pos="4962"/>
        </w:tabs>
        <w:spacing w:before="160" w:line="360" w:lineRule="auto"/>
        <w:ind w:left="360"/>
        <w:jc w:val="both"/>
        <w:rPr>
          <w:rFonts w:eastAsia="Calibri"/>
          <w:color w:val="4C4747"/>
        </w:rPr>
      </w:pPr>
      <w:r w:rsidRPr="00252895">
        <w:rPr>
          <w:rFonts w:eastAsia="Calibri"/>
          <w:color w:val="4C4747"/>
        </w:rPr>
        <w:t xml:space="preserve">Otras iniciativas </w:t>
      </w:r>
      <w:r w:rsidR="00302376" w:rsidRPr="00252895">
        <w:rPr>
          <w:rFonts w:eastAsia="Calibri"/>
          <w:color w:val="4C4747"/>
        </w:rPr>
        <w:t>de energía</w:t>
      </w:r>
      <w:r w:rsidR="002F4A93" w:rsidRPr="00252895">
        <w:rPr>
          <w:rFonts w:eastAsia="Calibri"/>
          <w:color w:val="4C4747"/>
        </w:rPr>
        <w:t>s</w:t>
      </w:r>
      <w:r w:rsidR="00302376" w:rsidRPr="00252895">
        <w:rPr>
          <w:rFonts w:eastAsia="Calibri"/>
          <w:color w:val="4C4747"/>
        </w:rPr>
        <w:t xml:space="preserve"> </w:t>
      </w:r>
      <w:r w:rsidRPr="00252895">
        <w:rPr>
          <w:rFonts w:eastAsia="Calibri"/>
          <w:color w:val="4C4747"/>
        </w:rPr>
        <w:t>renovables</w:t>
      </w:r>
      <w:r w:rsidR="004F0049" w:rsidRPr="00252895">
        <w:rPr>
          <w:rFonts w:eastAsia="Calibri"/>
          <w:color w:val="4C4747"/>
        </w:rPr>
        <w:t xml:space="preserve"> que se encuentran </w:t>
      </w:r>
      <w:r w:rsidRPr="00252895">
        <w:rPr>
          <w:rFonts w:eastAsia="Calibri"/>
          <w:color w:val="4C4747"/>
        </w:rPr>
        <w:t>avanzando en estudios técnicos, análisis de suelo, procesos ambientales, vistas públicas y solicitudes de concesión</w:t>
      </w:r>
      <w:r w:rsidR="00B86E57" w:rsidRPr="00252895">
        <w:rPr>
          <w:rFonts w:eastAsia="Calibri"/>
          <w:color w:val="4C4747"/>
        </w:rPr>
        <w:t>:</w:t>
      </w:r>
    </w:p>
    <w:p w14:paraId="33645C5C"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Eólico Los Mangos 50 MW</w:t>
      </w:r>
    </w:p>
    <w:p w14:paraId="2C380213"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Renacer 50 MW</w:t>
      </w:r>
    </w:p>
    <w:p w14:paraId="7BB465C5"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Cayena 65 MW</w:t>
      </w:r>
    </w:p>
    <w:p w14:paraId="52B132B9"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Eólico Los Manantiales I 50 MW</w:t>
      </w:r>
    </w:p>
    <w:p w14:paraId="72F3BC4B"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Tornasol 70 MW</w:t>
      </w:r>
    </w:p>
    <w:p w14:paraId="0B8B8854"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Girasol II 60 MW</w:t>
      </w:r>
    </w:p>
    <w:p w14:paraId="02F9B465"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 xml:space="preserve">Parque Eólico </w:t>
      </w:r>
      <w:proofErr w:type="spellStart"/>
      <w:r w:rsidRPr="00252895">
        <w:rPr>
          <w:rFonts w:eastAsia="Calibri"/>
          <w:color w:val="4C4747"/>
        </w:rPr>
        <w:t>Sajoma</w:t>
      </w:r>
      <w:proofErr w:type="spellEnd"/>
      <w:r w:rsidRPr="00252895">
        <w:rPr>
          <w:rFonts w:eastAsia="Calibri"/>
          <w:color w:val="4C4747"/>
        </w:rPr>
        <w:t xml:space="preserve"> I 50 MW</w:t>
      </w:r>
    </w:p>
    <w:p w14:paraId="408A2ACF"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 xml:space="preserve">Parque Eólico </w:t>
      </w:r>
      <w:proofErr w:type="spellStart"/>
      <w:r w:rsidRPr="00252895">
        <w:rPr>
          <w:rFonts w:eastAsia="Calibri"/>
          <w:color w:val="4C4747"/>
        </w:rPr>
        <w:t>Sajoma</w:t>
      </w:r>
      <w:proofErr w:type="spellEnd"/>
      <w:r w:rsidRPr="00252895">
        <w:rPr>
          <w:rFonts w:eastAsia="Calibri"/>
          <w:color w:val="4C4747"/>
        </w:rPr>
        <w:t xml:space="preserve"> II 50 MW</w:t>
      </w:r>
    </w:p>
    <w:p w14:paraId="0F990FCF"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Zumbador 150 MW</w:t>
      </w:r>
    </w:p>
    <w:p w14:paraId="7E00430D"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Solar Colibrí 140 MW</w:t>
      </w:r>
    </w:p>
    <w:p w14:paraId="6B19352B"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Eólico Los Manantiales II 50 MW</w:t>
      </w:r>
    </w:p>
    <w:p w14:paraId="41199EBE" w14:textId="77777777" w:rsidR="00660FE1" w:rsidRPr="00252895" w:rsidRDefault="00660FE1" w:rsidP="00E3151B">
      <w:pPr>
        <w:numPr>
          <w:ilvl w:val="0"/>
          <w:numId w:val="22"/>
        </w:numPr>
        <w:tabs>
          <w:tab w:val="left" w:pos="4962"/>
        </w:tabs>
        <w:spacing w:before="160" w:line="360" w:lineRule="auto"/>
        <w:jc w:val="both"/>
        <w:rPr>
          <w:rFonts w:eastAsia="Calibri"/>
          <w:color w:val="4C4747"/>
        </w:rPr>
      </w:pPr>
      <w:r w:rsidRPr="00252895">
        <w:rPr>
          <w:rFonts w:eastAsia="Calibri"/>
          <w:color w:val="4C4747"/>
        </w:rPr>
        <w:t>Parque Eólico Los Manantiales III 50 MW</w:t>
      </w:r>
    </w:p>
    <w:p w14:paraId="73DEF452" w14:textId="41A7FD18"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En cuanto a los resultados financieros</w:t>
      </w:r>
      <w:r w:rsidR="005A6E8C" w:rsidRPr="00252895">
        <w:rPr>
          <w:rFonts w:eastAsia="Calibri"/>
          <w:color w:val="4C4747"/>
        </w:rPr>
        <w:t>, a</w:t>
      </w:r>
      <w:r w:rsidRPr="00252895">
        <w:rPr>
          <w:rFonts w:eastAsia="Calibri"/>
          <w:color w:val="4C4747"/>
        </w:rPr>
        <w:t>l 30 de septiembre 202</w:t>
      </w:r>
      <w:r w:rsidR="0059491B" w:rsidRPr="00252895">
        <w:rPr>
          <w:rFonts w:eastAsia="Calibri"/>
          <w:color w:val="4C4747"/>
        </w:rPr>
        <w:t>5</w:t>
      </w:r>
      <w:r w:rsidRPr="00252895">
        <w:rPr>
          <w:rFonts w:eastAsia="Calibri"/>
          <w:color w:val="4C4747"/>
        </w:rPr>
        <w:t xml:space="preserve">, generó un total de </w:t>
      </w:r>
      <w:r w:rsidR="00D61307" w:rsidRPr="00252895">
        <w:rPr>
          <w:rFonts w:eastAsia="Calibri"/>
          <w:color w:val="4C4747"/>
        </w:rPr>
        <w:t xml:space="preserve">2,805.5 </w:t>
      </w:r>
      <w:r w:rsidRPr="00252895">
        <w:rPr>
          <w:rFonts w:eastAsia="Calibri"/>
          <w:color w:val="4C4747"/>
        </w:rPr>
        <w:t xml:space="preserve">GWh de energía, reportando una Utilidad Neta de </w:t>
      </w:r>
      <w:r w:rsidR="0059491B" w:rsidRPr="00252895">
        <w:rPr>
          <w:rFonts w:eastAsia="Calibri"/>
          <w:color w:val="4C4747"/>
        </w:rPr>
        <w:t xml:space="preserve">US$6.1 </w:t>
      </w:r>
      <w:r w:rsidRPr="00252895">
        <w:rPr>
          <w:rFonts w:eastAsia="Calibri"/>
          <w:color w:val="4C4747"/>
        </w:rPr>
        <w:t>MM.</w:t>
      </w:r>
    </w:p>
    <w:p w14:paraId="5583AE58" w14:textId="65683E7A" w:rsidR="005D6B7B" w:rsidRPr="00252895" w:rsidRDefault="005D6B7B" w:rsidP="00E3151B">
      <w:pPr>
        <w:numPr>
          <w:ilvl w:val="0"/>
          <w:numId w:val="6"/>
        </w:numPr>
        <w:tabs>
          <w:tab w:val="left" w:pos="4962"/>
        </w:tabs>
        <w:spacing w:before="160" w:line="360" w:lineRule="auto"/>
        <w:jc w:val="both"/>
        <w:rPr>
          <w:rFonts w:eastAsia="Calibri"/>
          <w:b/>
          <w:color w:val="4C4747"/>
        </w:rPr>
      </w:pPr>
      <w:r w:rsidRPr="00252895">
        <w:rPr>
          <w:rFonts w:eastAsia="Calibri"/>
          <w:b/>
          <w:color w:val="4C4747"/>
        </w:rPr>
        <w:t>Empresa Generadora de Electricidad Itabo, S.A.</w:t>
      </w:r>
      <w:r w:rsidR="009024DB" w:rsidRPr="00252895">
        <w:rPr>
          <w:rFonts w:eastAsia="Calibri"/>
          <w:b/>
          <w:color w:val="4C4747"/>
        </w:rPr>
        <w:t xml:space="preserve"> </w:t>
      </w:r>
      <w:r w:rsidRPr="00252895">
        <w:rPr>
          <w:rFonts w:eastAsia="Calibri"/>
          <w:b/>
          <w:color w:val="4C4747"/>
        </w:rPr>
        <w:t>(EGEITABO).</w:t>
      </w:r>
    </w:p>
    <w:p w14:paraId="37C45876" w14:textId="13148092"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Esta empresa es propietaria de unidades de generación de energía que aportan un total de 294.5 MW de capacidad instalada, consistente en dos turbinas a vapor en base a carbón mineral: Itabo I e Itabo II, con capacidad de 128 MW y 132 MW, respectivamente; una turbina de fuel-</w:t>
      </w:r>
      <w:proofErr w:type="spellStart"/>
      <w:r w:rsidRPr="00252895">
        <w:rPr>
          <w:rFonts w:eastAsia="Calibri"/>
          <w:color w:val="4C4747"/>
        </w:rPr>
        <w:t>oil</w:t>
      </w:r>
      <w:proofErr w:type="spellEnd"/>
      <w:r w:rsidRPr="00252895">
        <w:rPr>
          <w:rFonts w:eastAsia="Calibri"/>
          <w:color w:val="4C4747"/>
        </w:rPr>
        <w:t xml:space="preserve"> de 34.5 MW; una planta fotovoltaica (solar) y dos microturbinas hidráulicas que aportan 1.5 MW y 0.5 MW, respectivamente</w:t>
      </w:r>
      <w:r w:rsidR="009230E0" w:rsidRPr="00252895">
        <w:rPr>
          <w:rFonts w:eastAsia="Calibri"/>
          <w:color w:val="4C4747"/>
        </w:rPr>
        <w:t>; y</w:t>
      </w:r>
      <w:r w:rsidR="009230E0" w:rsidRPr="00252895">
        <w:rPr>
          <w:rFonts w:ascii="Museo Sans 100" w:hAnsi="Museo Sans 100" w:cs="Arial"/>
          <w:color w:val="auto"/>
          <w:spacing w:val="0"/>
          <w:kern w:val="24"/>
          <w:sz w:val="22"/>
          <w:szCs w:val="22"/>
          <w:lang w:eastAsia="es-DO"/>
        </w:rPr>
        <w:t xml:space="preserve"> </w:t>
      </w:r>
      <w:r w:rsidR="009230E0" w:rsidRPr="00252895">
        <w:rPr>
          <w:rFonts w:eastAsia="Calibri"/>
          <w:color w:val="4C4747"/>
        </w:rPr>
        <w:t>un sistema de almacenamiento en baterías (BESS) con una capacidad de 7.5 MW</w:t>
      </w:r>
      <w:r w:rsidRPr="00252895">
        <w:rPr>
          <w:rFonts w:eastAsia="Calibri"/>
          <w:color w:val="4C4747"/>
        </w:rPr>
        <w:t>.</w:t>
      </w:r>
    </w:p>
    <w:p w14:paraId="02826F54" w14:textId="2CB79981"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Asimismo, cuenta con un muelle internacional de descarga de 580</w:t>
      </w:r>
      <w:r w:rsidR="0065564D">
        <w:rPr>
          <w:rFonts w:eastAsia="Calibri"/>
          <w:color w:val="4C4747"/>
        </w:rPr>
        <w:t xml:space="preserve"> </w:t>
      </w:r>
      <w:r w:rsidR="00170C7B" w:rsidRPr="0065564D">
        <w:rPr>
          <w:rFonts w:eastAsia="Calibri"/>
          <w:color w:val="4C4747"/>
        </w:rPr>
        <w:t>m</w:t>
      </w:r>
      <w:r w:rsidR="0065564D" w:rsidRPr="0065564D">
        <w:rPr>
          <w:rFonts w:eastAsia="Calibri"/>
          <w:color w:val="4C4747"/>
        </w:rPr>
        <w:t>.</w:t>
      </w:r>
      <w:r w:rsidRPr="00252895">
        <w:rPr>
          <w:rFonts w:eastAsia="Calibri"/>
          <w:color w:val="4C4747"/>
        </w:rPr>
        <w:t xml:space="preserve"> de longitud para la recepción de carbón, </w:t>
      </w:r>
      <w:proofErr w:type="spellStart"/>
      <w:r w:rsidRPr="00252895">
        <w:rPr>
          <w:rFonts w:eastAsia="Calibri"/>
          <w:color w:val="4C4747"/>
        </w:rPr>
        <w:t>petcoke</w:t>
      </w:r>
      <w:proofErr w:type="spellEnd"/>
      <w:r w:rsidRPr="00252895">
        <w:rPr>
          <w:rFonts w:eastAsia="Calibri"/>
          <w:color w:val="4C4747"/>
        </w:rPr>
        <w:t xml:space="preserve"> u otro producto a granel</w:t>
      </w:r>
      <w:r w:rsidR="005D3281" w:rsidRPr="00252895">
        <w:rPr>
          <w:rFonts w:eastAsia="Calibri"/>
          <w:color w:val="4C4747"/>
        </w:rPr>
        <w:t xml:space="preserve">, </w:t>
      </w:r>
      <w:r w:rsidR="00025CFD" w:rsidRPr="00252895">
        <w:rPr>
          <w:rFonts w:eastAsia="Calibri"/>
          <w:color w:val="4C4747"/>
        </w:rPr>
        <w:t>con una capacidad de descarga de hasta 1,113.6TM por hora.</w:t>
      </w:r>
    </w:p>
    <w:p w14:paraId="60F58F6D" w14:textId="53338939"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 xml:space="preserve">En este año, </w:t>
      </w:r>
      <w:r w:rsidR="00911563" w:rsidRPr="00252895">
        <w:rPr>
          <w:rFonts w:eastAsia="Calibri"/>
          <w:color w:val="4C4747"/>
        </w:rPr>
        <w:t>la empresa avanzó en el desarrollo del Proyecto de Baterías BESS-Itabo, iniciando su operación en el mes de octubre. La inversión total acumulada del proyecto desde su inicio en 2018 asciende a US$8.6 MM.</w:t>
      </w:r>
    </w:p>
    <w:p w14:paraId="6B4D8F18" w14:textId="77777777"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En el aspecto financiero, a pesar de los desafíos derivados del vencimiento de los contratos de largo plazo con las distribuidoras (EDES) en abril del 2023, la empresa EGEITABO comercializa el mayor porcentaje de la energía generada vendiéndola en el mercado spot.</w:t>
      </w:r>
      <w:r w:rsidRPr="00252895">
        <w:rPr>
          <w:rFonts w:ascii="Museo Sans 100" w:hAnsi="Museo Sans 100" w:cstheme="minorBidi"/>
          <w:color w:val="auto"/>
          <w:spacing w:val="0"/>
          <w:sz w:val="22"/>
          <w:szCs w:val="22"/>
        </w:rPr>
        <w:t xml:space="preserve"> </w:t>
      </w:r>
      <w:r w:rsidRPr="00252895">
        <w:rPr>
          <w:rFonts w:eastAsia="Calibri"/>
          <w:color w:val="4C4747"/>
        </w:rPr>
        <w:t>En ese sentido, al final del mes de septiembre 2024, la empresa obtuvo los siguientes resultados:</w:t>
      </w:r>
    </w:p>
    <w:p w14:paraId="19778029" w14:textId="0B32B0D0"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Al cierre de septiembre de 202</w:t>
      </w:r>
      <w:r w:rsidR="00056276" w:rsidRPr="00252895">
        <w:rPr>
          <w:rFonts w:eastAsia="Calibri"/>
          <w:color w:val="4C4747"/>
        </w:rPr>
        <w:t>5</w:t>
      </w:r>
      <w:r w:rsidRPr="00252895">
        <w:rPr>
          <w:rFonts w:eastAsia="Calibri"/>
          <w:color w:val="4C4747"/>
        </w:rPr>
        <w:t xml:space="preserve"> generó un total de</w:t>
      </w:r>
      <w:r w:rsidR="00D02C2E" w:rsidRPr="00252895">
        <w:rPr>
          <w:rFonts w:eastAsia="Calibri"/>
          <w:color w:val="4C4747"/>
        </w:rPr>
        <w:t xml:space="preserve"> 1,226</w:t>
      </w:r>
      <w:r w:rsidRPr="00252895">
        <w:rPr>
          <w:rFonts w:eastAsia="Calibri"/>
          <w:color w:val="4C4747"/>
        </w:rPr>
        <w:t xml:space="preserve">GWh de energía, reportando una Utilidad Neta de </w:t>
      </w:r>
      <w:r w:rsidR="00056276" w:rsidRPr="00252895">
        <w:rPr>
          <w:rFonts w:eastAsia="Calibri"/>
          <w:color w:val="4C4747"/>
        </w:rPr>
        <w:t>US$38.5 MM</w:t>
      </w:r>
      <w:r w:rsidRPr="00252895">
        <w:rPr>
          <w:rFonts w:eastAsia="Calibri"/>
          <w:color w:val="4C4747"/>
        </w:rPr>
        <w:t xml:space="preserve">, es decir un </w:t>
      </w:r>
      <w:r w:rsidR="008A53B2" w:rsidRPr="00252895">
        <w:rPr>
          <w:rFonts w:eastAsia="Calibri"/>
          <w:color w:val="4C4747"/>
        </w:rPr>
        <w:t>42.8%</w:t>
      </w:r>
      <w:r w:rsidRPr="00252895">
        <w:rPr>
          <w:rFonts w:eastAsia="Calibri"/>
          <w:color w:val="4C4747"/>
        </w:rPr>
        <w:t xml:space="preserve"> por encima de </w:t>
      </w:r>
      <w:r w:rsidR="008A53B2" w:rsidRPr="00252895">
        <w:rPr>
          <w:rFonts w:eastAsia="Calibri"/>
          <w:color w:val="4C4747"/>
        </w:rPr>
        <w:t>lo presupuestado</w:t>
      </w:r>
      <w:r w:rsidRPr="00252895">
        <w:rPr>
          <w:rFonts w:eastAsia="Calibri"/>
          <w:color w:val="4C4747"/>
        </w:rPr>
        <w:t>.</w:t>
      </w:r>
    </w:p>
    <w:p w14:paraId="58CDCFFD" w14:textId="2CFBB1FC" w:rsidR="008A53B2" w:rsidRPr="00252895" w:rsidRDefault="00726872" w:rsidP="00E3151B">
      <w:pPr>
        <w:tabs>
          <w:tab w:val="left" w:pos="4962"/>
        </w:tabs>
        <w:spacing w:before="160" w:line="360" w:lineRule="auto"/>
        <w:jc w:val="both"/>
        <w:rPr>
          <w:rFonts w:eastAsia="Calibri"/>
          <w:b/>
          <w:bCs/>
          <w:color w:val="4C4747"/>
        </w:rPr>
      </w:pPr>
      <w:r w:rsidRPr="00252895">
        <w:rPr>
          <w:rFonts w:eastAsia="Calibri"/>
          <w:color w:val="4C4747"/>
        </w:rPr>
        <w:t xml:space="preserve">Asimismo, la administración cumplió con los compromisos de pago de dividendos aprobados por el Consejo de Administración en diciembre de 2024 y julio de 2025, transfiriendo al FONPER un total </w:t>
      </w:r>
      <w:r w:rsidR="00CB6524" w:rsidRPr="00252895">
        <w:rPr>
          <w:rFonts w:eastAsia="Calibri"/>
          <w:color w:val="4C4747"/>
        </w:rPr>
        <w:t xml:space="preserve">bruto </w:t>
      </w:r>
      <w:r w:rsidRPr="00252895">
        <w:rPr>
          <w:rFonts w:eastAsia="Calibri"/>
          <w:color w:val="4C4747"/>
        </w:rPr>
        <w:t>de RD$</w:t>
      </w:r>
      <w:r w:rsidR="00632FBD" w:rsidRPr="00252895">
        <w:rPr>
          <w:rFonts w:eastAsia="Calibri"/>
          <w:color w:val="4C4747"/>
        </w:rPr>
        <w:t>1,277</w:t>
      </w:r>
      <w:r w:rsidR="00445DD8" w:rsidRPr="00252895">
        <w:rPr>
          <w:rFonts w:eastAsia="Calibri"/>
          <w:color w:val="4C4747"/>
        </w:rPr>
        <w:t>.</w:t>
      </w:r>
      <w:r w:rsidR="00632FBD" w:rsidRPr="00252895">
        <w:rPr>
          <w:rFonts w:eastAsia="Calibri"/>
          <w:color w:val="4C4747"/>
        </w:rPr>
        <w:t>4</w:t>
      </w:r>
      <w:r w:rsidR="00445DD8" w:rsidRPr="00252895">
        <w:rPr>
          <w:rFonts w:eastAsia="Calibri"/>
          <w:color w:val="4C4747"/>
        </w:rPr>
        <w:t xml:space="preserve"> </w:t>
      </w:r>
      <w:r w:rsidRPr="00252895">
        <w:rPr>
          <w:rFonts w:eastAsia="Calibri"/>
          <w:color w:val="4C4747"/>
        </w:rPr>
        <w:t>MM, en los meses de enero y julio</w:t>
      </w:r>
      <w:r w:rsidR="00753BCA" w:rsidRPr="00252895">
        <w:rPr>
          <w:rFonts w:eastAsia="Calibri"/>
          <w:color w:val="4C4747"/>
        </w:rPr>
        <w:t>.</w:t>
      </w:r>
    </w:p>
    <w:p w14:paraId="76E97413" w14:textId="58BCA9E0" w:rsidR="005D6B7B" w:rsidRPr="00252895" w:rsidRDefault="005D6B7B" w:rsidP="00E3151B">
      <w:pPr>
        <w:numPr>
          <w:ilvl w:val="0"/>
          <w:numId w:val="6"/>
        </w:numPr>
        <w:tabs>
          <w:tab w:val="left" w:pos="4962"/>
        </w:tabs>
        <w:spacing w:before="160" w:line="360" w:lineRule="auto"/>
        <w:jc w:val="both"/>
        <w:rPr>
          <w:rFonts w:eastAsia="Calibri"/>
          <w:b/>
          <w:color w:val="4C4747"/>
        </w:rPr>
      </w:pPr>
      <w:r w:rsidRPr="00252895">
        <w:rPr>
          <w:rFonts w:eastAsia="Calibri"/>
          <w:b/>
          <w:color w:val="4C4747"/>
        </w:rPr>
        <w:t>Molinos del Ozama, S. A.</w:t>
      </w:r>
    </w:p>
    <w:p w14:paraId="7516FB27" w14:textId="514DFC72" w:rsidR="005D6B7B" w:rsidRPr="00252895" w:rsidRDefault="005855EF" w:rsidP="00E3151B">
      <w:pPr>
        <w:tabs>
          <w:tab w:val="left" w:pos="4962"/>
        </w:tabs>
        <w:spacing w:before="160" w:line="360" w:lineRule="auto"/>
        <w:jc w:val="both"/>
        <w:rPr>
          <w:rFonts w:eastAsia="Calibri"/>
          <w:color w:val="4C4747"/>
        </w:rPr>
      </w:pPr>
      <w:r w:rsidRPr="00252895">
        <w:rPr>
          <w:rFonts w:eastAsia="Calibri"/>
          <w:color w:val="4C4747"/>
        </w:rPr>
        <w:t>Esta empresa se dedica a la producción y comercialización de harina de trigo, con una capacidad de molienda de 600 toneladas métricas diarias, posicionándose como el molino más grande de la región del Caribe y Centroamérica. Actualmente lidera el mercado dominicano con una participación del 43%.</w:t>
      </w:r>
    </w:p>
    <w:p w14:paraId="0DAE09EC" w14:textId="4C94FBCF" w:rsidR="005D6B7B"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 xml:space="preserve">En cuanto a los resultados financieros, </w:t>
      </w:r>
      <w:r w:rsidR="0018059B" w:rsidRPr="00252895">
        <w:rPr>
          <w:rFonts w:eastAsia="Calibri"/>
          <w:color w:val="4C4747"/>
        </w:rPr>
        <w:t xml:space="preserve">se estima </w:t>
      </w:r>
      <w:r w:rsidR="00AB247E" w:rsidRPr="00252895">
        <w:rPr>
          <w:rFonts w:eastAsia="Calibri"/>
          <w:color w:val="4C4747"/>
        </w:rPr>
        <w:t>que al 31 de diciembre de 202</w:t>
      </w:r>
      <w:r w:rsidR="00724C73" w:rsidRPr="00252895">
        <w:rPr>
          <w:rFonts w:eastAsia="Calibri"/>
          <w:color w:val="4C4747"/>
        </w:rPr>
        <w:t>5,</w:t>
      </w:r>
      <w:r w:rsidR="00AB247E" w:rsidRPr="00252895">
        <w:rPr>
          <w:rFonts w:eastAsia="Calibri"/>
          <w:color w:val="4C4747"/>
        </w:rPr>
        <w:t xml:space="preserve"> la empresa concluirá con una utilidad neta de RD$1,518.0MM</w:t>
      </w:r>
      <w:r w:rsidR="0042464C" w:rsidRPr="00252895">
        <w:rPr>
          <w:rFonts w:eastAsia="Calibri"/>
          <w:color w:val="4C4747"/>
        </w:rPr>
        <w:t>, equivalente a un incremento de 1.5% respecto a 2024 y de 43.8% frente a lo presupuestado</w:t>
      </w:r>
      <w:r w:rsidRPr="00252895">
        <w:rPr>
          <w:rFonts w:eastAsia="Calibri"/>
          <w:color w:val="4C4747"/>
        </w:rPr>
        <w:t>.</w:t>
      </w:r>
    </w:p>
    <w:p w14:paraId="64AF5643" w14:textId="199E388E" w:rsidR="00F22906" w:rsidRPr="00252895" w:rsidRDefault="002220E6" w:rsidP="00E3151B">
      <w:pPr>
        <w:tabs>
          <w:tab w:val="left" w:pos="4962"/>
        </w:tabs>
        <w:spacing w:before="160" w:line="360" w:lineRule="auto"/>
        <w:jc w:val="both"/>
        <w:rPr>
          <w:rFonts w:eastAsia="Calibri"/>
          <w:color w:val="4C4747"/>
        </w:rPr>
      </w:pPr>
      <w:r w:rsidRPr="00252895">
        <w:rPr>
          <w:rFonts w:eastAsia="Calibri"/>
          <w:color w:val="4C4747"/>
        </w:rPr>
        <w:t>Asimismo, e</w:t>
      </w:r>
      <w:r w:rsidR="00F22906" w:rsidRPr="00252895">
        <w:rPr>
          <w:rFonts w:eastAsia="Calibri"/>
          <w:color w:val="4C4747"/>
        </w:rPr>
        <w:t xml:space="preserve">l patrimonio </w:t>
      </w:r>
      <w:r w:rsidR="0042464C" w:rsidRPr="00252895">
        <w:rPr>
          <w:rFonts w:eastAsia="Calibri"/>
          <w:color w:val="4C4747"/>
        </w:rPr>
        <w:t xml:space="preserve">de esta empresa </w:t>
      </w:r>
      <w:r w:rsidR="00F22906" w:rsidRPr="00252895">
        <w:rPr>
          <w:rFonts w:eastAsia="Calibri"/>
          <w:color w:val="4C4747"/>
        </w:rPr>
        <w:t>aumentó en más de 5%, sustentado en la acumulación de utilidades retenidas.</w:t>
      </w:r>
    </w:p>
    <w:p w14:paraId="68BF54DC" w14:textId="47EB59F5" w:rsidR="005D6B7B" w:rsidRPr="00252895" w:rsidRDefault="009F6F3D" w:rsidP="00E3151B">
      <w:pPr>
        <w:tabs>
          <w:tab w:val="left" w:pos="4962"/>
        </w:tabs>
        <w:spacing w:before="160" w:line="360" w:lineRule="auto"/>
        <w:jc w:val="both"/>
        <w:rPr>
          <w:rFonts w:eastAsia="Calibri"/>
          <w:color w:val="4C4747"/>
        </w:rPr>
      </w:pPr>
      <w:r w:rsidRPr="00252895">
        <w:rPr>
          <w:rFonts w:eastAsia="Calibri"/>
          <w:color w:val="4C4747"/>
        </w:rPr>
        <w:t xml:space="preserve">En abril de 2025, la empresa celebró su Asamblea Ordinaria Anual, aprobando la distribución del 60% de las utilidades generadas al 31 de diciembre de 2024, equivalentes a RD$1,495.2MM. De este monto, se distribuyeron RD$897.1MM en dividendos, de los cuales </w:t>
      </w:r>
      <w:r w:rsidR="00CB6524" w:rsidRPr="00252895">
        <w:rPr>
          <w:rFonts w:eastAsia="Calibri"/>
          <w:color w:val="4C4747"/>
        </w:rPr>
        <w:t>el</w:t>
      </w:r>
      <w:r w:rsidRPr="00252895">
        <w:rPr>
          <w:rFonts w:eastAsia="Calibri"/>
          <w:color w:val="4C4747"/>
        </w:rPr>
        <w:t xml:space="preserve"> FONPER </w:t>
      </w:r>
      <w:r w:rsidR="00CB6524" w:rsidRPr="00252895">
        <w:rPr>
          <w:rFonts w:eastAsia="Calibri"/>
          <w:color w:val="4C4747"/>
        </w:rPr>
        <w:t>recibió un monto bruto de</w:t>
      </w:r>
      <w:r w:rsidRPr="00252895">
        <w:rPr>
          <w:rFonts w:eastAsia="Calibri"/>
          <w:color w:val="4C4747"/>
        </w:rPr>
        <w:t xml:space="preserve"> RD$444.9MM</w:t>
      </w:r>
      <w:r w:rsidR="00CB6524" w:rsidRPr="00252895">
        <w:rPr>
          <w:rFonts w:eastAsia="Calibri"/>
          <w:color w:val="4C4747"/>
        </w:rPr>
        <w:t>.</w:t>
      </w:r>
    </w:p>
    <w:p w14:paraId="543E0FE1" w14:textId="11E673A1" w:rsidR="00043FB2" w:rsidRPr="00252895" w:rsidRDefault="00043FB2" w:rsidP="00E3151B">
      <w:pPr>
        <w:tabs>
          <w:tab w:val="left" w:pos="4962"/>
        </w:tabs>
        <w:spacing w:before="160" w:line="360" w:lineRule="auto"/>
        <w:jc w:val="both"/>
        <w:rPr>
          <w:rFonts w:eastAsia="Calibri"/>
          <w:color w:val="4C4747"/>
        </w:rPr>
      </w:pPr>
      <w:r w:rsidRPr="00252895">
        <w:rPr>
          <w:rFonts w:eastAsia="Calibri"/>
          <w:color w:val="4C4747"/>
        </w:rPr>
        <w:t>Durante enero-septiembre de 2025, las inversiones se orientaron a fortalecer la infraestructura, modernizar la tecnología y asegurar la continuidad operativa</w:t>
      </w:r>
      <w:r w:rsidR="00575A68" w:rsidRPr="00252895">
        <w:rPr>
          <w:rFonts w:eastAsia="Calibri"/>
          <w:color w:val="4C4747"/>
        </w:rPr>
        <w:t xml:space="preserve">. Asimismo, podemos destacar que </w:t>
      </w:r>
      <w:r w:rsidR="003617F4" w:rsidRPr="00252895">
        <w:rPr>
          <w:rFonts w:eastAsia="Calibri"/>
          <w:color w:val="4C4747"/>
        </w:rPr>
        <w:t>la empresa avanza en el desarrollo del Proyecto Hub Logístico RD, cuyo objetivo es convertir al país en el principal centro de descarga y almacenaje de granos del Caribe</w:t>
      </w:r>
      <w:r w:rsidR="00575A68" w:rsidRPr="00252895">
        <w:rPr>
          <w:rFonts w:eastAsia="Calibri"/>
          <w:color w:val="4C4747"/>
        </w:rPr>
        <w:t>.</w:t>
      </w:r>
    </w:p>
    <w:p w14:paraId="0F27699F" w14:textId="77777777" w:rsidR="005D6B7B" w:rsidRPr="00252895" w:rsidRDefault="005D6B7B" w:rsidP="00E3151B">
      <w:pPr>
        <w:numPr>
          <w:ilvl w:val="0"/>
          <w:numId w:val="6"/>
        </w:numPr>
        <w:tabs>
          <w:tab w:val="left" w:pos="4962"/>
        </w:tabs>
        <w:spacing w:before="160" w:line="360" w:lineRule="auto"/>
        <w:jc w:val="both"/>
        <w:rPr>
          <w:rFonts w:eastAsia="Calibri"/>
          <w:b/>
          <w:color w:val="4C4747"/>
        </w:rPr>
      </w:pPr>
      <w:r w:rsidRPr="00252895">
        <w:rPr>
          <w:rFonts w:eastAsia="Calibri"/>
          <w:b/>
          <w:color w:val="4C4747"/>
        </w:rPr>
        <w:t>La Tabacalera, S. A.</w:t>
      </w:r>
    </w:p>
    <w:p w14:paraId="179DE890" w14:textId="590B78D3" w:rsidR="00D462FB" w:rsidRPr="00252895" w:rsidRDefault="00D462FB" w:rsidP="00E3151B">
      <w:pPr>
        <w:tabs>
          <w:tab w:val="left" w:pos="4962"/>
        </w:tabs>
        <w:spacing w:before="160" w:line="360" w:lineRule="auto"/>
        <w:jc w:val="both"/>
        <w:rPr>
          <w:rFonts w:eastAsia="Calibri"/>
          <w:color w:val="4C4747"/>
        </w:rPr>
      </w:pPr>
      <w:r w:rsidRPr="00252895">
        <w:rPr>
          <w:rFonts w:eastAsia="Calibri"/>
          <w:color w:val="4C4747"/>
        </w:rPr>
        <w:t>La Tabacalera, S. A. es una empresa dedicada al procesamiento, compra y venta de tabaco, así como a la elaboración, fabricación, distribución y comercialización de cigarrillos y cigarros, tanto al por mayor como al detalle, en todo el territorio nacional. Sus principales productos son las marcas Montecarlo, Constanza y Hilton, ampliamente reconocidas en el mercado local.</w:t>
      </w:r>
    </w:p>
    <w:p w14:paraId="69D3CAC5" w14:textId="77777777" w:rsidR="00BE24D3" w:rsidRPr="00252895" w:rsidRDefault="00D462FB" w:rsidP="00E3151B">
      <w:pPr>
        <w:tabs>
          <w:tab w:val="left" w:pos="4962"/>
        </w:tabs>
        <w:spacing w:before="160" w:line="360" w:lineRule="auto"/>
        <w:jc w:val="both"/>
        <w:rPr>
          <w:rFonts w:eastAsia="Calibri"/>
          <w:color w:val="4C4747"/>
        </w:rPr>
      </w:pPr>
      <w:r w:rsidRPr="00252895">
        <w:rPr>
          <w:rFonts w:eastAsia="Calibri"/>
          <w:color w:val="4C4747"/>
        </w:rPr>
        <w:t xml:space="preserve">Desde el tercer trimestre de 2022, el FONPER asumió la administración total de la empresa, tras la salida de </w:t>
      </w:r>
      <w:proofErr w:type="spellStart"/>
      <w:r w:rsidRPr="00252895">
        <w:rPr>
          <w:rFonts w:eastAsia="Calibri"/>
          <w:color w:val="4C4747"/>
        </w:rPr>
        <w:t>Japan</w:t>
      </w:r>
      <w:proofErr w:type="spellEnd"/>
      <w:r w:rsidRPr="00252895">
        <w:rPr>
          <w:rFonts w:eastAsia="Calibri"/>
          <w:color w:val="4C4747"/>
        </w:rPr>
        <w:t xml:space="preserve"> </w:t>
      </w:r>
      <w:proofErr w:type="spellStart"/>
      <w:r w:rsidRPr="00252895">
        <w:rPr>
          <w:rFonts w:eastAsia="Calibri"/>
          <w:color w:val="4C4747"/>
        </w:rPr>
        <w:t>Tobacco</w:t>
      </w:r>
      <w:proofErr w:type="spellEnd"/>
      <w:r w:rsidRPr="00252895">
        <w:rPr>
          <w:rFonts w:eastAsia="Calibri"/>
          <w:color w:val="4C4747"/>
        </w:rPr>
        <w:t xml:space="preserve"> International (JTI), convirtiéndose en propietario del 99.5% de las acciones. Desde entonces, FONPER ha impulsado un proceso de reestructuración operativa y redefinición estratégica, orientado a garantizar la sostenibilidad y recuperación de la empresa.</w:t>
      </w:r>
    </w:p>
    <w:p w14:paraId="33503ED2" w14:textId="647D162E" w:rsidR="00193CFD" w:rsidRPr="00252895" w:rsidRDefault="00193CFD" w:rsidP="00E3151B">
      <w:pPr>
        <w:tabs>
          <w:tab w:val="left" w:pos="4962"/>
        </w:tabs>
        <w:spacing w:before="160" w:line="360" w:lineRule="auto"/>
        <w:jc w:val="both"/>
        <w:rPr>
          <w:rFonts w:eastAsia="Calibri"/>
          <w:color w:val="4C4747"/>
        </w:rPr>
      </w:pPr>
      <w:r w:rsidRPr="00252895">
        <w:rPr>
          <w:rFonts w:eastAsia="Calibri"/>
          <w:color w:val="4C4747"/>
        </w:rPr>
        <w:t>Durante el período enero – septiembre de 2025, La Tabacalera, S. A. continuó avanzando en su proceso de estabilización operativa y financiera, manteniéndose abierta a la búsqueda de un nuevo socio estratégico en un entorno caracterizado por la contracción del mercado formal y el aumento del comercio ilícito.</w:t>
      </w:r>
    </w:p>
    <w:p w14:paraId="11AF27A3" w14:textId="3B5495C0" w:rsidR="00C330B8"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 xml:space="preserve">En cuanto a los resultados financieros, </w:t>
      </w:r>
      <w:r w:rsidR="00C330B8" w:rsidRPr="00252895">
        <w:rPr>
          <w:rFonts w:eastAsia="Calibri"/>
          <w:color w:val="4C4747"/>
        </w:rPr>
        <w:t xml:space="preserve">el pasivo corriente aumentó en 50.1%, explicado por el incremento de cuentas por pagar y por la transferencia progresiva de RD$90.0MM realizada por el FONPER, la cual contribuyó a sostener la liquidez y garantizar la continuidad operativa. </w:t>
      </w:r>
    </w:p>
    <w:p w14:paraId="10AE7699" w14:textId="3171495B" w:rsidR="00820647" w:rsidRPr="00252895" w:rsidRDefault="005D6B7B" w:rsidP="00E3151B">
      <w:pPr>
        <w:tabs>
          <w:tab w:val="left" w:pos="4962"/>
        </w:tabs>
        <w:spacing w:before="160" w:line="360" w:lineRule="auto"/>
        <w:jc w:val="both"/>
        <w:rPr>
          <w:rFonts w:eastAsia="Calibri"/>
          <w:color w:val="4C4747"/>
        </w:rPr>
      </w:pPr>
      <w:r w:rsidRPr="00252895">
        <w:rPr>
          <w:rFonts w:eastAsia="Calibri"/>
          <w:color w:val="4C4747"/>
        </w:rPr>
        <w:t>al 30 de septiembre de 202</w:t>
      </w:r>
      <w:r w:rsidR="00BE24D3" w:rsidRPr="00252895">
        <w:rPr>
          <w:rFonts w:eastAsia="Calibri"/>
          <w:color w:val="4C4747"/>
        </w:rPr>
        <w:t>5</w:t>
      </w:r>
      <w:r w:rsidRPr="00252895">
        <w:rPr>
          <w:rFonts w:eastAsia="Calibri"/>
          <w:color w:val="4C4747"/>
        </w:rPr>
        <w:t xml:space="preserve">, la empresa reportó </w:t>
      </w:r>
      <w:r w:rsidR="00E05EFC" w:rsidRPr="00252895">
        <w:rPr>
          <w:rFonts w:eastAsia="Calibri"/>
          <w:color w:val="4C4747"/>
        </w:rPr>
        <w:t xml:space="preserve">una </w:t>
      </w:r>
      <w:r w:rsidR="00C81542" w:rsidRPr="00252895">
        <w:rPr>
          <w:rFonts w:eastAsia="Calibri"/>
          <w:color w:val="4C4747"/>
        </w:rPr>
        <w:t>utilidad bruta de RD$116</w:t>
      </w:r>
      <w:r w:rsidR="00104A06" w:rsidRPr="00252895">
        <w:rPr>
          <w:rFonts w:eastAsia="Calibri"/>
          <w:color w:val="4C4747"/>
        </w:rPr>
        <w:t xml:space="preserve"> </w:t>
      </w:r>
      <w:r w:rsidR="00C81542" w:rsidRPr="00252895">
        <w:rPr>
          <w:rFonts w:eastAsia="Calibri"/>
          <w:color w:val="4C4747"/>
        </w:rPr>
        <w:t>M</w:t>
      </w:r>
      <w:r w:rsidR="00104A06" w:rsidRPr="00252895">
        <w:rPr>
          <w:rFonts w:eastAsia="Calibri"/>
          <w:color w:val="4C4747"/>
        </w:rPr>
        <w:t>illones</w:t>
      </w:r>
      <w:r w:rsidR="00C81542" w:rsidRPr="00252895">
        <w:rPr>
          <w:rFonts w:eastAsia="Calibri"/>
          <w:color w:val="4C4747"/>
        </w:rPr>
        <w:t>, s</w:t>
      </w:r>
      <w:r w:rsidRPr="00252895">
        <w:rPr>
          <w:rFonts w:eastAsia="Calibri"/>
          <w:color w:val="4C4747"/>
        </w:rPr>
        <w:t xml:space="preserve">in embargo, los gastos de ventas generales y administrativos alcanzaron los </w:t>
      </w:r>
      <w:r w:rsidR="00F02123" w:rsidRPr="00252895">
        <w:rPr>
          <w:rFonts w:eastAsia="Calibri"/>
          <w:color w:val="4C4747"/>
        </w:rPr>
        <w:t>RD$229.6</w:t>
      </w:r>
      <w:r w:rsidR="00104A06" w:rsidRPr="00252895">
        <w:rPr>
          <w:rFonts w:eastAsia="Calibri"/>
          <w:color w:val="4C4747"/>
        </w:rPr>
        <w:t xml:space="preserve"> </w:t>
      </w:r>
      <w:r w:rsidR="00F02123" w:rsidRPr="00252895">
        <w:rPr>
          <w:rFonts w:eastAsia="Calibri"/>
          <w:color w:val="4C4747"/>
        </w:rPr>
        <w:t>M</w:t>
      </w:r>
      <w:r w:rsidRPr="00252895">
        <w:rPr>
          <w:rFonts w:eastAsia="Calibri"/>
          <w:color w:val="4C4747"/>
        </w:rPr>
        <w:t xml:space="preserve">illones, resultando en pérdidas netas de </w:t>
      </w:r>
      <w:r w:rsidR="00104A06" w:rsidRPr="00252895">
        <w:rPr>
          <w:rFonts w:eastAsia="Calibri"/>
          <w:color w:val="4C4747"/>
        </w:rPr>
        <w:t>RD$115.7 Millones</w:t>
      </w:r>
      <w:r w:rsidR="00640F18" w:rsidRPr="00252895">
        <w:rPr>
          <w:rFonts w:eastAsia="Calibri"/>
          <w:color w:val="4C4747"/>
        </w:rPr>
        <w:t xml:space="preserve">, mostrando una </w:t>
      </w:r>
      <w:r w:rsidR="000C55A9" w:rsidRPr="00252895">
        <w:rPr>
          <w:rFonts w:eastAsia="Calibri"/>
          <w:color w:val="4C4747"/>
        </w:rPr>
        <w:t>reducción</w:t>
      </w:r>
      <w:r w:rsidR="00640F18" w:rsidRPr="00252895">
        <w:rPr>
          <w:rFonts w:eastAsia="Calibri"/>
          <w:color w:val="4C4747"/>
        </w:rPr>
        <w:t xml:space="preserve"> de </w:t>
      </w:r>
      <w:r w:rsidR="00820647" w:rsidRPr="00252895">
        <w:rPr>
          <w:rFonts w:eastAsia="Calibri"/>
          <w:color w:val="4C4747"/>
        </w:rPr>
        <w:t>8.6% respecto al año 2024.</w:t>
      </w:r>
    </w:p>
    <w:p w14:paraId="1157786D" w14:textId="77777777" w:rsidR="005D6B7B" w:rsidRPr="00252895" w:rsidRDefault="005D6B7B" w:rsidP="00E3151B">
      <w:pPr>
        <w:numPr>
          <w:ilvl w:val="0"/>
          <w:numId w:val="6"/>
        </w:numPr>
        <w:tabs>
          <w:tab w:val="left" w:pos="4962"/>
        </w:tabs>
        <w:spacing w:before="160" w:line="360" w:lineRule="auto"/>
        <w:jc w:val="both"/>
        <w:rPr>
          <w:rFonts w:eastAsia="Calibri"/>
          <w:b/>
          <w:color w:val="4C4747"/>
        </w:rPr>
      </w:pPr>
      <w:r w:rsidRPr="00252895">
        <w:rPr>
          <w:rFonts w:eastAsia="Calibri"/>
          <w:b/>
          <w:color w:val="4C4747"/>
        </w:rPr>
        <w:t>Empresas Distribuidoras de Electricidad EDENORTE, EDESUR Y EDEESTE.</w:t>
      </w:r>
    </w:p>
    <w:p w14:paraId="2FD359C6" w14:textId="6F52FA64" w:rsidR="00513CAF" w:rsidRPr="00252895" w:rsidRDefault="00513CAF" w:rsidP="00E3151B">
      <w:pPr>
        <w:tabs>
          <w:tab w:val="left" w:pos="4962"/>
        </w:tabs>
        <w:spacing w:before="160" w:line="360" w:lineRule="auto"/>
        <w:jc w:val="both"/>
        <w:rPr>
          <w:rFonts w:eastAsia="Calibri"/>
          <w:color w:val="4C4747"/>
        </w:rPr>
      </w:pPr>
      <w:r w:rsidRPr="00252895">
        <w:rPr>
          <w:rFonts w:eastAsia="Calibri"/>
          <w:color w:val="4C4747"/>
        </w:rPr>
        <w:t>Las Empresas Distribuidoras de Electricidad —EDENORTE, EDESUR y EDEESTE— fueron creadas en virtud de la Ley General de Reforma de la Empresa Pública No. 141-97, como resultado de la división de los activos de la Corporación Dominicana de Electricidad (CDE). Estas entidades, dotadas de personalidad jurídica y patrimonio propio, tienen la función de distribuir y comercializar electricidad dentro del sistema eléctrico nacional interconectado, asegurando la prestación continua y eficiente del servicio.</w:t>
      </w:r>
    </w:p>
    <w:p w14:paraId="5A27DD77" w14:textId="2F46F6EF" w:rsidR="00513CAF" w:rsidRPr="00252895" w:rsidRDefault="00513CAF" w:rsidP="00E3151B">
      <w:pPr>
        <w:tabs>
          <w:tab w:val="left" w:pos="4962"/>
        </w:tabs>
        <w:spacing w:before="160" w:line="360" w:lineRule="auto"/>
        <w:jc w:val="both"/>
        <w:rPr>
          <w:rFonts w:eastAsia="Calibri"/>
          <w:color w:val="4C4747"/>
        </w:rPr>
      </w:pPr>
      <w:r w:rsidRPr="00252895">
        <w:rPr>
          <w:rFonts w:eastAsia="Calibri"/>
          <w:color w:val="4C4747"/>
        </w:rPr>
        <w:t>Durante el período enero-septiembre de 2025, las tres distribuidoras mostraron un desempeño operativo estable, con avances en eficiencia comercial, modernización tecnológica y control de pérdidas, aunque persistieron retos estructurales en rentabilidad y sostenibilidad financiera.</w:t>
      </w:r>
      <w:r w:rsidR="006D2002" w:rsidRPr="00252895">
        <w:rPr>
          <w:rFonts w:eastAsia="Calibri"/>
          <w:color w:val="4C4747"/>
        </w:rPr>
        <w:t xml:space="preserve"> </w:t>
      </w:r>
      <w:r w:rsidRPr="00252895">
        <w:rPr>
          <w:rFonts w:eastAsia="Calibri"/>
          <w:color w:val="4C4747"/>
        </w:rPr>
        <w:t>En conjunto, adquirieron aproximadamente 15,597 GWh de energía, con un precio medio de compra de 15.0 US¢/kWh y un precio medio de venta de 16.6 US¢/kWh. La energía facturada totalizó cerca de 9,455 GWh, mientras que la energía cobrada ascendió a 8,988 GWh, reflejando mejoras en la gestión de ingresos y una tasa promedio de cobranza superior al 94.6%. Las pérdidas de energía se situaron en torno al 42.4%, manteniéndose como el principal desafío del sector distribución.</w:t>
      </w:r>
    </w:p>
    <w:p w14:paraId="6EE6D79D" w14:textId="77777777" w:rsidR="00EA2DFA" w:rsidRDefault="00513CAF" w:rsidP="00E3151B">
      <w:pPr>
        <w:tabs>
          <w:tab w:val="left" w:pos="4962"/>
        </w:tabs>
        <w:spacing w:before="160" w:line="360" w:lineRule="auto"/>
        <w:jc w:val="both"/>
        <w:rPr>
          <w:rFonts w:eastAsia="Calibri"/>
          <w:color w:val="4C4747"/>
        </w:rPr>
      </w:pPr>
      <w:r w:rsidRPr="00252895">
        <w:rPr>
          <w:rFonts w:eastAsia="Calibri"/>
          <w:color w:val="4C4747"/>
        </w:rPr>
        <w:t>En términos financieros, las distribuidoras registraron gastos operativos (OPEX) combinados de US$2,678.8MM y un déficit global conjunto de US$1,308.6MM, compensado en gran medida por aportes del Gobierno</w:t>
      </w:r>
      <w:r w:rsidR="00E83AD5">
        <w:rPr>
          <w:rFonts w:eastAsia="Calibri"/>
          <w:color w:val="4C4747"/>
        </w:rPr>
        <w:t xml:space="preserve"> Dominicano</w:t>
      </w:r>
      <w:r w:rsidRPr="00252895">
        <w:rPr>
          <w:rFonts w:eastAsia="Calibri"/>
          <w:color w:val="4C4747"/>
        </w:rPr>
        <w:t>, de los cuales</w:t>
      </w:r>
      <w:r w:rsidR="00257E1C">
        <w:rPr>
          <w:rFonts w:eastAsia="Calibri"/>
          <w:color w:val="4C4747"/>
        </w:rPr>
        <w:t>,</w:t>
      </w:r>
      <w:r w:rsidRPr="00252895">
        <w:rPr>
          <w:rFonts w:eastAsia="Calibri"/>
          <w:color w:val="4C4747"/>
        </w:rPr>
        <w:t xml:space="preserve"> una parte provino del FONPER, lo que permitió cerrar el período con resultados ajustados cercanos al equilibrio.</w:t>
      </w:r>
    </w:p>
    <w:p w14:paraId="392E75A7" w14:textId="0741FC9B" w:rsidR="00BD6789" w:rsidRDefault="00C86D57" w:rsidP="00E3151B">
      <w:pPr>
        <w:tabs>
          <w:tab w:val="left" w:pos="4962"/>
        </w:tabs>
        <w:spacing w:before="160" w:line="360" w:lineRule="auto"/>
        <w:jc w:val="both"/>
        <w:rPr>
          <w:rFonts w:eastAsia="Calibri"/>
          <w:color w:val="4C4747"/>
        </w:rPr>
      </w:pPr>
      <w:r>
        <w:rPr>
          <w:rFonts w:eastAsia="Calibri"/>
          <w:color w:val="4C4747"/>
        </w:rPr>
        <w:t>E</w:t>
      </w:r>
      <w:r w:rsidR="00EA2DFA">
        <w:rPr>
          <w:rFonts w:eastAsia="Calibri"/>
          <w:color w:val="4C4747"/>
        </w:rPr>
        <w:t>n ese sentido, cabe destacar que e</w:t>
      </w:r>
      <w:r w:rsidR="00BD6789">
        <w:rPr>
          <w:rFonts w:eastAsia="Calibri"/>
          <w:color w:val="4C4747"/>
        </w:rPr>
        <w:t xml:space="preserve">l </w:t>
      </w:r>
      <w:r w:rsidR="003743B3">
        <w:rPr>
          <w:rFonts w:eastAsia="Calibri"/>
          <w:color w:val="4C4747"/>
        </w:rPr>
        <w:t xml:space="preserve">aporte </w:t>
      </w:r>
      <w:r>
        <w:rPr>
          <w:rFonts w:eastAsia="Calibri"/>
          <w:color w:val="4C4747"/>
        </w:rPr>
        <w:t xml:space="preserve">económico del </w:t>
      </w:r>
      <w:r w:rsidR="00BD6789">
        <w:rPr>
          <w:rFonts w:eastAsia="Calibri"/>
          <w:color w:val="4C4747"/>
        </w:rPr>
        <w:t>FONPER</w:t>
      </w:r>
      <w:r w:rsidR="00136A03">
        <w:rPr>
          <w:rFonts w:eastAsia="Calibri"/>
          <w:color w:val="4C4747"/>
        </w:rPr>
        <w:t xml:space="preserve"> </w:t>
      </w:r>
      <w:r w:rsidR="00EA2DFA">
        <w:rPr>
          <w:rFonts w:eastAsia="Calibri"/>
          <w:color w:val="4C4747"/>
        </w:rPr>
        <w:t xml:space="preserve">a las EDES </w:t>
      </w:r>
      <w:r w:rsidR="00136A03">
        <w:rPr>
          <w:rFonts w:eastAsia="Calibri"/>
          <w:color w:val="4C4747"/>
        </w:rPr>
        <w:t xml:space="preserve">durante el </w:t>
      </w:r>
      <w:r w:rsidR="00A858ED">
        <w:rPr>
          <w:rFonts w:eastAsia="Calibri"/>
          <w:color w:val="4C4747"/>
        </w:rPr>
        <w:t>año</w:t>
      </w:r>
      <w:r w:rsidR="00EA2DFA">
        <w:rPr>
          <w:rFonts w:eastAsia="Calibri"/>
          <w:color w:val="4C4747"/>
        </w:rPr>
        <w:t xml:space="preserve"> 2025, ascendió a la suma total de RD$</w:t>
      </w:r>
      <w:r w:rsidR="003E41E2" w:rsidRPr="003E41E2">
        <w:rPr>
          <w:rFonts w:eastAsia="Calibri"/>
          <w:color w:val="4C4747"/>
        </w:rPr>
        <w:t>2,263,500,000</w:t>
      </w:r>
      <w:r w:rsidR="00C44EB4">
        <w:rPr>
          <w:rFonts w:eastAsia="Calibri"/>
          <w:color w:val="4C4747"/>
        </w:rPr>
        <w:t xml:space="preserve"> </w:t>
      </w:r>
      <w:r w:rsidR="003269BF">
        <w:rPr>
          <w:rFonts w:eastAsia="Calibri"/>
          <w:color w:val="4C4747"/>
        </w:rPr>
        <w:t>por concepto de avance a futura capitalización.</w:t>
      </w:r>
    </w:p>
    <w:p w14:paraId="1F84A69E" w14:textId="69AD51F8" w:rsidR="00513CAF" w:rsidRPr="00252895" w:rsidRDefault="00513CAF" w:rsidP="00E3151B">
      <w:pPr>
        <w:tabs>
          <w:tab w:val="left" w:pos="4962"/>
        </w:tabs>
        <w:spacing w:before="160" w:line="360" w:lineRule="auto"/>
        <w:jc w:val="both"/>
        <w:rPr>
          <w:rFonts w:eastAsia="Calibri"/>
          <w:color w:val="4C4747"/>
        </w:rPr>
      </w:pPr>
      <w:r w:rsidRPr="00252895">
        <w:rPr>
          <w:rFonts w:eastAsia="Calibri"/>
          <w:color w:val="4C4747"/>
        </w:rPr>
        <w:t xml:space="preserve">La inversión o gasto de capital ascendió a US$137.3MM, destinados principalmente al fortalecimiento de redes, automatización, </w:t>
      </w:r>
      <w:r w:rsidR="00252895" w:rsidRPr="00252895">
        <w:rPr>
          <w:rFonts w:eastAsia="Calibri"/>
          <w:color w:val="4C4747"/>
        </w:rPr>
        <w:t>tele medición</w:t>
      </w:r>
      <w:r w:rsidRPr="00252895">
        <w:rPr>
          <w:rFonts w:eastAsia="Calibri"/>
          <w:color w:val="4C4747"/>
        </w:rPr>
        <w:t xml:space="preserve"> y renovación de infraestructura.</w:t>
      </w:r>
    </w:p>
    <w:p w14:paraId="7E319203" w14:textId="6DEDA210" w:rsidR="00513CAF" w:rsidRPr="00252895" w:rsidRDefault="00513CAF" w:rsidP="00E3151B">
      <w:pPr>
        <w:tabs>
          <w:tab w:val="left" w:pos="4962"/>
        </w:tabs>
        <w:spacing w:before="160" w:line="360" w:lineRule="auto"/>
        <w:jc w:val="both"/>
        <w:rPr>
          <w:rFonts w:eastAsia="Calibri"/>
          <w:color w:val="4C4747"/>
        </w:rPr>
      </w:pPr>
      <w:r w:rsidRPr="00252895">
        <w:rPr>
          <w:rFonts w:eastAsia="Calibri"/>
          <w:color w:val="4C4747"/>
        </w:rPr>
        <w:t xml:space="preserve">A nivel individual, EDENORTE mostró el mejor desempeño entre las distribuidoras, con las menores pérdidas de energía (29.9%), el mayor índice de recuperación de ingresos (70.1%) y el menor nivel de gasto operativo respecto a sus ingresos (15.0%), evidenciando una gestión más eficiente. EDESUR se destacó por su alta efectividad en la cobranza (96.2%) y por atender el mayor número de suministros a nivel nacional (1.8MM), consolidando su posición en cobertura y servicio al cliente. Por su parte, EDEESTE avanzó en la ampliación del número de clientes medidos y </w:t>
      </w:r>
      <w:proofErr w:type="spellStart"/>
      <w:r w:rsidR="00252895" w:rsidRPr="00252895">
        <w:rPr>
          <w:rFonts w:eastAsia="Calibri"/>
          <w:color w:val="4C4747"/>
        </w:rPr>
        <w:t>telemedidos</w:t>
      </w:r>
      <w:proofErr w:type="spellEnd"/>
      <w:r w:rsidRPr="00252895">
        <w:rPr>
          <w:rFonts w:eastAsia="Calibri"/>
          <w:color w:val="4C4747"/>
        </w:rPr>
        <w:t>, así como en iniciativas de control de pérdidas y cobranza; sin embargo, continuó enfrentando los mayores retos estructurales del sistema, con pérdidas elevadas (59.7%), bajo nivel de recuperación de ingresos (40.3%) y una alta dependencia de los aportes gubernamentales para sostener sus operaciones.</w:t>
      </w:r>
    </w:p>
    <w:p w14:paraId="72E3C613" w14:textId="4EBB7B0B" w:rsidR="005B1D24" w:rsidRPr="00252895" w:rsidRDefault="00513CAF" w:rsidP="00E3151B">
      <w:pPr>
        <w:tabs>
          <w:tab w:val="left" w:pos="4962"/>
        </w:tabs>
        <w:spacing w:before="160" w:line="360" w:lineRule="auto"/>
        <w:jc w:val="both"/>
        <w:rPr>
          <w:rFonts w:eastAsia="Calibri"/>
          <w:bCs/>
          <w:color w:val="4C4747"/>
        </w:rPr>
      </w:pPr>
      <w:r w:rsidRPr="00252895">
        <w:rPr>
          <w:rFonts w:eastAsia="Calibri"/>
          <w:color w:val="4C4747"/>
        </w:rPr>
        <w:t xml:space="preserve">En </w:t>
      </w:r>
      <w:r w:rsidRPr="003D5066">
        <w:rPr>
          <w:rFonts w:eastAsia="Calibri"/>
          <w:color w:val="4C4747"/>
        </w:rPr>
        <w:t xml:space="preserve">conjunto, las EDES reflejan avances graduales en eficiencia comercial y gestión operativa, aunque </w:t>
      </w:r>
      <w:r w:rsidRPr="00252895">
        <w:rPr>
          <w:rFonts w:eastAsia="Calibri"/>
          <w:color w:val="4C4747"/>
        </w:rPr>
        <w:t>todavía mantienen una elevada carga financiera subsidiada por el Estado, lo que evidencia la necesidad de profundizar las reformas orientadas a lograr su sostenibilidad a largo plazo.</w:t>
      </w:r>
      <w:r w:rsidR="005B1D24" w:rsidRPr="00252895">
        <w:rPr>
          <w:rFonts w:eastAsia="Calibri"/>
          <w:bCs/>
          <w:color w:val="4C4747"/>
        </w:rPr>
        <w:t xml:space="preserve">     </w:t>
      </w:r>
    </w:p>
    <w:p w14:paraId="11D8A23C" w14:textId="77777777" w:rsidR="005B1D24" w:rsidRPr="00252895" w:rsidRDefault="005B1D24" w:rsidP="00E3151B">
      <w:pPr>
        <w:tabs>
          <w:tab w:val="left" w:pos="4962"/>
        </w:tabs>
        <w:spacing w:line="360" w:lineRule="auto"/>
        <w:jc w:val="both"/>
        <w:rPr>
          <w:rFonts w:eastAsia="Calibri"/>
          <w:bCs/>
          <w:color w:val="4C4747"/>
        </w:rPr>
      </w:pPr>
    </w:p>
    <w:p w14:paraId="3B9F4605" w14:textId="25FD0F68" w:rsidR="001C3036" w:rsidRPr="000C54D7" w:rsidRDefault="003D5066" w:rsidP="00E3151B">
      <w:pPr>
        <w:pStyle w:val="Ttulo2"/>
        <w:numPr>
          <w:ilvl w:val="1"/>
          <w:numId w:val="33"/>
        </w:numPr>
        <w:spacing w:before="0" w:after="160" w:line="360" w:lineRule="auto"/>
        <w:jc w:val="center"/>
        <w:rPr>
          <w:rFonts w:eastAsia="Calibri" w:cs="Times New Roman"/>
          <w:b/>
          <w:bCs/>
          <w:color w:val="4C4747"/>
          <w:szCs w:val="24"/>
        </w:rPr>
      </w:pPr>
      <w:bookmarkStart w:id="21" w:name="_Toc217310945"/>
      <w:r w:rsidRPr="000C54D7">
        <w:rPr>
          <w:rFonts w:eastAsia="Calibri" w:cs="Times New Roman"/>
          <w:b/>
          <w:bCs/>
          <w:color w:val="4C4747"/>
          <w:szCs w:val="24"/>
        </w:rPr>
        <w:t>Proyectos y delegaciones especiales de la Presidencia de la República.</w:t>
      </w:r>
      <w:bookmarkEnd w:id="21"/>
    </w:p>
    <w:p w14:paraId="12E7BC75" w14:textId="525AFAB9" w:rsidR="001C3036" w:rsidRPr="006D0898" w:rsidRDefault="003D5066" w:rsidP="00E3151B">
      <w:pPr>
        <w:pStyle w:val="Prrafodelista"/>
        <w:numPr>
          <w:ilvl w:val="1"/>
          <w:numId w:val="8"/>
        </w:numPr>
        <w:tabs>
          <w:tab w:val="left" w:pos="4962"/>
        </w:tabs>
        <w:spacing w:before="160" w:line="360" w:lineRule="auto"/>
        <w:ind w:left="426"/>
        <w:contextualSpacing w:val="0"/>
        <w:jc w:val="both"/>
        <w:rPr>
          <w:rFonts w:eastAsia="Calibri"/>
          <w:b/>
          <w:bCs/>
          <w:color w:val="4C4747"/>
        </w:rPr>
      </w:pPr>
      <w:r w:rsidRPr="006D0898">
        <w:rPr>
          <w:rFonts w:eastAsia="Calibri"/>
          <w:b/>
          <w:bCs/>
          <w:color w:val="4C4747"/>
        </w:rPr>
        <w:t>Proyecto LABOQUIDOM</w:t>
      </w:r>
      <w:r w:rsidR="005A4D11">
        <w:rPr>
          <w:rFonts w:eastAsia="Calibri"/>
          <w:b/>
          <w:bCs/>
          <w:color w:val="4C4747"/>
        </w:rPr>
        <w:t>.</w:t>
      </w:r>
    </w:p>
    <w:p w14:paraId="7E113B87" w14:textId="2BC28C56" w:rsidR="001B60EF" w:rsidRPr="001B60EF" w:rsidRDefault="001B60EF" w:rsidP="00E3151B">
      <w:pPr>
        <w:tabs>
          <w:tab w:val="left" w:pos="4962"/>
        </w:tabs>
        <w:spacing w:before="160" w:line="360" w:lineRule="auto"/>
        <w:jc w:val="both"/>
        <w:rPr>
          <w:rFonts w:eastAsia="Calibri"/>
          <w:color w:val="4C4747"/>
        </w:rPr>
      </w:pPr>
      <w:r>
        <w:rPr>
          <w:rFonts w:eastAsia="Calibri"/>
          <w:color w:val="4C4747"/>
        </w:rPr>
        <w:t>Este proyecto</w:t>
      </w:r>
      <w:r w:rsidRPr="001B60EF">
        <w:rPr>
          <w:rFonts w:eastAsia="Calibri"/>
          <w:color w:val="4C4747"/>
        </w:rPr>
        <w:t xml:space="preserve">, impulsado directamente por el señor Presidente de la República, Luis </w:t>
      </w:r>
      <w:proofErr w:type="spellStart"/>
      <w:r w:rsidRPr="001B60EF">
        <w:rPr>
          <w:rFonts w:eastAsia="Calibri"/>
          <w:color w:val="4C4747"/>
        </w:rPr>
        <w:t>Abinader</w:t>
      </w:r>
      <w:proofErr w:type="spellEnd"/>
      <w:r w:rsidRPr="001B60EF">
        <w:rPr>
          <w:rFonts w:eastAsia="Calibri"/>
          <w:color w:val="4C4747"/>
        </w:rPr>
        <w:t>, busca transformar el Laboratorio Químico Dominicano</w:t>
      </w:r>
      <w:r w:rsidR="00827DF4">
        <w:rPr>
          <w:rFonts w:eastAsia="Calibri"/>
          <w:color w:val="4C4747"/>
        </w:rPr>
        <w:t xml:space="preserve"> </w:t>
      </w:r>
      <w:r w:rsidRPr="001B60EF">
        <w:rPr>
          <w:rFonts w:eastAsia="Calibri"/>
          <w:color w:val="4C4747"/>
        </w:rPr>
        <w:t>en una planta farmacéutica moderna, integral y certificable a nivel internacional, capaz de producir medicamentos sólidos, inyectables y de alto costo. Esta iniciativa estratégica tiene como propósito fortalecer la seguridad farmacéutica nacional y asegurar el acceso de la población, especialmente la más vulnerable, a medicamentos esenciales de calidad, consolidando a LABOQUIDOM en un activo público de alto valor para el sistema de salud.</w:t>
      </w:r>
    </w:p>
    <w:p w14:paraId="1C8B5573" w14:textId="594F6E4F" w:rsidR="001B60EF" w:rsidRPr="001B60EF" w:rsidRDefault="001B60EF" w:rsidP="00E3151B">
      <w:pPr>
        <w:tabs>
          <w:tab w:val="left" w:pos="4962"/>
        </w:tabs>
        <w:spacing w:before="160" w:line="360" w:lineRule="auto"/>
        <w:jc w:val="both"/>
        <w:rPr>
          <w:rFonts w:eastAsia="Calibri"/>
          <w:color w:val="4C4747"/>
        </w:rPr>
      </w:pPr>
      <w:r w:rsidRPr="001B60EF">
        <w:rPr>
          <w:rFonts w:eastAsia="Calibri"/>
          <w:color w:val="4C4747"/>
        </w:rPr>
        <w:t xml:space="preserve">El proyecto se formalizó </w:t>
      </w:r>
      <w:bookmarkStart w:id="22" w:name="_Hlk217038979"/>
      <w:r w:rsidRPr="001B60EF">
        <w:rPr>
          <w:rFonts w:eastAsia="Calibri"/>
          <w:color w:val="4C4747"/>
        </w:rPr>
        <w:t>mediante la Instrucción Presidencial núm. 7240 del 28 de marzo de 2025, que autorizó al FONPER a disponer de un aporte de USD$25 millones, en nombre del Estado dominicano, para modernizar la infraestructura y operaciones de LABOQUIDOM</w:t>
      </w:r>
      <w:bookmarkEnd w:id="22"/>
      <w:r w:rsidRPr="001B60EF">
        <w:rPr>
          <w:rFonts w:eastAsia="Calibri"/>
          <w:color w:val="4C4747"/>
        </w:rPr>
        <w:t>.</w:t>
      </w:r>
      <w:r w:rsidR="00F124B8">
        <w:rPr>
          <w:rFonts w:eastAsia="Calibri"/>
          <w:color w:val="4C4747"/>
        </w:rPr>
        <w:t xml:space="preserve"> </w:t>
      </w:r>
      <w:r w:rsidRPr="001B60EF">
        <w:rPr>
          <w:rFonts w:eastAsia="Calibri"/>
          <w:color w:val="4C4747"/>
        </w:rPr>
        <w:t xml:space="preserve">Dicha instrucción facultó además a esa institución </w:t>
      </w:r>
      <w:r w:rsidR="00392C5D">
        <w:rPr>
          <w:rFonts w:eastAsia="Calibri"/>
          <w:color w:val="4C4747"/>
        </w:rPr>
        <w:t xml:space="preserve">para </w:t>
      </w:r>
      <w:r w:rsidRPr="001B60EF">
        <w:rPr>
          <w:rFonts w:eastAsia="Calibri"/>
          <w:color w:val="4C4747"/>
        </w:rPr>
        <w:t>coordinar y representar esa inversión con el propósito de garantizar su adecuada ejecución financiera, jurídica y administrativa.</w:t>
      </w:r>
    </w:p>
    <w:p w14:paraId="45FF74D1" w14:textId="060FB9BE" w:rsidR="00704BF4" w:rsidRPr="00704BF4" w:rsidRDefault="001B60EF" w:rsidP="00E3151B">
      <w:pPr>
        <w:tabs>
          <w:tab w:val="left" w:pos="4962"/>
        </w:tabs>
        <w:spacing w:before="160" w:line="360" w:lineRule="auto"/>
        <w:jc w:val="both"/>
        <w:rPr>
          <w:rFonts w:eastAsia="Calibri"/>
          <w:color w:val="4C4747"/>
        </w:rPr>
      </w:pPr>
      <w:r w:rsidRPr="001B60EF">
        <w:rPr>
          <w:rFonts w:eastAsia="Calibri"/>
          <w:color w:val="4C4747"/>
        </w:rPr>
        <w:t xml:space="preserve">Para llevar a cabo este proyecto y por instrucción del </w:t>
      </w:r>
      <w:r w:rsidR="00392C5D">
        <w:rPr>
          <w:rFonts w:eastAsia="Calibri"/>
          <w:color w:val="4C4747"/>
        </w:rPr>
        <w:t>p</w:t>
      </w:r>
      <w:r w:rsidRPr="001B60EF">
        <w:rPr>
          <w:rFonts w:eastAsia="Calibri"/>
          <w:color w:val="4C4747"/>
        </w:rPr>
        <w:t>residente del FONPER, las actuaciones más relevantes realizadas durante el per</w:t>
      </w:r>
      <w:r w:rsidR="00392C5D">
        <w:rPr>
          <w:rFonts w:eastAsia="Calibri"/>
          <w:color w:val="4C4747"/>
        </w:rPr>
        <w:t>í</w:t>
      </w:r>
      <w:r w:rsidRPr="001B60EF">
        <w:rPr>
          <w:rFonts w:eastAsia="Calibri"/>
          <w:color w:val="4C4747"/>
        </w:rPr>
        <w:t>odo fueron las siguientes:</w:t>
      </w:r>
    </w:p>
    <w:p w14:paraId="1698F437" w14:textId="2FDDD7CD" w:rsidR="008F152F" w:rsidRPr="008F152F" w:rsidRDefault="008F152F" w:rsidP="00E3151B">
      <w:pPr>
        <w:pStyle w:val="Prrafodelista"/>
        <w:numPr>
          <w:ilvl w:val="0"/>
          <w:numId w:val="30"/>
        </w:numPr>
        <w:tabs>
          <w:tab w:val="left" w:pos="4962"/>
        </w:tabs>
        <w:spacing w:before="160" w:line="360" w:lineRule="auto"/>
        <w:contextualSpacing w:val="0"/>
        <w:jc w:val="both"/>
        <w:rPr>
          <w:rFonts w:eastAsia="Calibri"/>
          <w:b/>
          <w:bCs/>
          <w:color w:val="4C4747"/>
        </w:rPr>
      </w:pPr>
      <w:r w:rsidRPr="008F152F">
        <w:rPr>
          <w:rFonts w:eastAsia="Calibri"/>
          <w:b/>
          <w:bCs/>
          <w:color w:val="4C4747"/>
        </w:rPr>
        <w:t>Estudios técnicos y plan de expansión industrial</w:t>
      </w:r>
      <w:r>
        <w:rPr>
          <w:rFonts w:eastAsia="Calibri"/>
          <w:b/>
          <w:bCs/>
          <w:color w:val="4C4747"/>
        </w:rPr>
        <w:t>.</w:t>
      </w:r>
    </w:p>
    <w:p w14:paraId="7ADCCEE7" w14:textId="15FD70BF" w:rsidR="008F152F" w:rsidRPr="008F152F" w:rsidRDefault="008F152F" w:rsidP="00E3151B">
      <w:pPr>
        <w:tabs>
          <w:tab w:val="left" w:pos="4962"/>
        </w:tabs>
        <w:spacing w:before="160" w:line="360" w:lineRule="auto"/>
        <w:jc w:val="both"/>
        <w:rPr>
          <w:rFonts w:eastAsia="Calibri"/>
          <w:color w:val="4C4747"/>
        </w:rPr>
      </w:pPr>
      <w:r w:rsidRPr="008F152F">
        <w:rPr>
          <w:rFonts w:eastAsia="Calibri"/>
          <w:color w:val="4C4747"/>
        </w:rPr>
        <w:t xml:space="preserve">Con apoyo del FONPER, la sociedad LABOQUIDOM contrató una firma internacional para elaborar el diseño conceptual de la nueva planta farmacéutica, adecuado al presupuesto establecido, y que sirviera de referencia para el </w:t>
      </w:r>
      <w:bookmarkStart w:id="23" w:name="_Hlk217039444"/>
      <w:r w:rsidRPr="008F152F">
        <w:rPr>
          <w:rFonts w:eastAsia="Calibri"/>
          <w:color w:val="4C4747"/>
        </w:rPr>
        <w:t>lanzamiento de un proceso de licitación pública nacional y/o internacional para el desarrollo y expansión del plan industrial.</w:t>
      </w:r>
    </w:p>
    <w:bookmarkEnd w:id="23"/>
    <w:p w14:paraId="03FA6C08" w14:textId="453CAB07" w:rsidR="008F152F" w:rsidRPr="008F152F" w:rsidRDefault="008F152F" w:rsidP="00E3151B">
      <w:pPr>
        <w:pStyle w:val="Prrafodelista"/>
        <w:numPr>
          <w:ilvl w:val="0"/>
          <w:numId w:val="30"/>
        </w:numPr>
        <w:tabs>
          <w:tab w:val="left" w:pos="4962"/>
        </w:tabs>
        <w:spacing w:before="160" w:line="360" w:lineRule="auto"/>
        <w:contextualSpacing w:val="0"/>
        <w:jc w:val="both"/>
        <w:rPr>
          <w:rFonts w:eastAsia="Calibri"/>
          <w:b/>
          <w:bCs/>
          <w:color w:val="4C4747"/>
        </w:rPr>
      </w:pPr>
      <w:r w:rsidRPr="008F152F">
        <w:rPr>
          <w:rFonts w:eastAsia="Calibri"/>
          <w:b/>
          <w:bCs/>
          <w:color w:val="4C4747"/>
        </w:rPr>
        <w:t>Evaluación jurídica del marco normativo y propuesta de nueva Ley</w:t>
      </w:r>
      <w:r w:rsidR="00B96D83">
        <w:rPr>
          <w:rFonts w:eastAsia="Calibri"/>
          <w:b/>
          <w:bCs/>
          <w:color w:val="4C4747"/>
        </w:rPr>
        <w:t>.</w:t>
      </w:r>
    </w:p>
    <w:p w14:paraId="5757095B" w14:textId="1DBF0C04" w:rsidR="008F152F" w:rsidRPr="008F152F" w:rsidRDefault="008F152F" w:rsidP="00E3151B">
      <w:pPr>
        <w:tabs>
          <w:tab w:val="left" w:pos="4962"/>
        </w:tabs>
        <w:spacing w:before="160" w:line="360" w:lineRule="auto"/>
        <w:jc w:val="both"/>
        <w:rPr>
          <w:rFonts w:eastAsia="Calibri"/>
          <w:color w:val="4C4747"/>
        </w:rPr>
      </w:pPr>
      <w:r w:rsidRPr="008F152F">
        <w:rPr>
          <w:rFonts w:eastAsia="Calibri"/>
          <w:color w:val="4C4747"/>
        </w:rPr>
        <w:t xml:space="preserve">Como parte esencial del proyecto, el Departamento </w:t>
      </w:r>
      <w:r w:rsidR="00B91C6C">
        <w:rPr>
          <w:rFonts w:eastAsia="Calibri"/>
          <w:color w:val="4C4747"/>
        </w:rPr>
        <w:t>Jurídico del FONPER</w:t>
      </w:r>
      <w:r w:rsidRPr="008F152F">
        <w:rPr>
          <w:rFonts w:eastAsia="Calibri"/>
          <w:color w:val="4C4747"/>
        </w:rPr>
        <w:t xml:space="preserve"> realizó un análisis exhaustivo de la Ley núm. 42-23, concluyendo que su estructura resultaba limitante para la transformación requerida por el Poder Ejecutivo.</w:t>
      </w:r>
      <w:r w:rsidR="00460121">
        <w:rPr>
          <w:rFonts w:eastAsia="Calibri"/>
          <w:color w:val="4C4747"/>
        </w:rPr>
        <w:t xml:space="preserve"> Basado</w:t>
      </w:r>
      <w:r w:rsidR="00B96D83">
        <w:rPr>
          <w:rFonts w:eastAsia="Calibri"/>
          <w:color w:val="4C4747"/>
        </w:rPr>
        <w:t>s en</w:t>
      </w:r>
      <w:r w:rsidRPr="008F152F">
        <w:rPr>
          <w:rFonts w:eastAsia="Calibri"/>
          <w:color w:val="4C4747"/>
        </w:rPr>
        <w:t xml:space="preserve"> ese diagnóstico, y con el apoyo de una firma de abogados externa, se elaboró y presentó un Anteproyecto de Ley para derogar y sustituir la Ley núm. 42-23, con los siguientes objetivos: restablecer la estructura societaria como empresa pública moderna y flexible; ampliar su objeto social e incorporar investigación, desarrollo y producción de tecnologías sanitarias; habilitar la capacidad de contratación directa con el Estado bajo régimen regulado para medicamentos esenciales y de alto costo; crear un marco adecuado para alianzas productivas y expansión industrial; e incorporar principios de eficiencia, transparencia y buen gobierno corporativo.</w:t>
      </w:r>
    </w:p>
    <w:p w14:paraId="7161C17F" w14:textId="77777777" w:rsidR="008F152F" w:rsidRPr="008F152F" w:rsidRDefault="008F152F" w:rsidP="00E3151B">
      <w:pPr>
        <w:pStyle w:val="Prrafodelista"/>
        <w:numPr>
          <w:ilvl w:val="0"/>
          <w:numId w:val="30"/>
        </w:numPr>
        <w:tabs>
          <w:tab w:val="left" w:pos="4962"/>
        </w:tabs>
        <w:spacing w:before="160" w:line="360" w:lineRule="auto"/>
        <w:contextualSpacing w:val="0"/>
        <w:jc w:val="both"/>
        <w:rPr>
          <w:rFonts w:eastAsia="Calibri"/>
          <w:b/>
          <w:bCs/>
          <w:color w:val="4C4747"/>
        </w:rPr>
      </w:pPr>
      <w:r w:rsidRPr="008F152F">
        <w:rPr>
          <w:rFonts w:eastAsia="Calibri"/>
          <w:b/>
          <w:bCs/>
          <w:color w:val="4C4747"/>
        </w:rPr>
        <w:t>Reglamento Interno de Compras y Contrataciones</w:t>
      </w:r>
    </w:p>
    <w:p w14:paraId="169E53C7" w14:textId="6182A274" w:rsidR="008F152F" w:rsidRPr="008F152F" w:rsidRDefault="008B1277" w:rsidP="00E3151B">
      <w:pPr>
        <w:tabs>
          <w:tab w:val="left" w:pos="4962"/>
        </w:tabs>
        <w:spacing w:before="160" w:line="360" w:lineRule="auto"/>
        <w:jc w:val="both"/>
        <w:rPr>
          <w:rFonts w:eastAsia="Calibri"/>
          <w:color w:val="4C4747"/>
        </w:rPr>
      </w:pPr>
      <w:r>
        <w:rPr>
          <w:rFonts w:eastAsia="Calibri"/>
          <w:color w:val="4C4747"/>
        </w:rPr>
        <w:t>C</w:t>
      </w:r>
      <w:r w:rsidR="008F152F" w:rsidRPr="008F152F">
        <w:rPr>
          <w:rFonts w:eastAsia="Calibri"/>
          <w:color w:val="4C4747"/>
        </w:rPr>
        <w:t>on el apoyo de asesores legales contratados</w:t>
      </w:r>
      <w:r w:rsidR="00700951">
        <w:rPr>
          <w:rFonts w:eastAsia="Calibri"/>
          <w:color w:val="4C4747"/>
        </w:rPr>
        <w:t xml:space="preserve"> por el FONPER</w:t>
      </w:r>
      <w:r w:rsidR="008F152F" w:rsidRPr="008F152F">
        <w:rPr>
          <w:rFonts w:eastAsia="Calibri"/>
          <w:color w:val="4C4747"/>
        </w:rPr>
        <w:t xml:space="preserve">, </w:t>
      </w:r>
      <w:r w:rsidR="00700951">
        <w:rPr>
          <w:rFonts w:eastAsia="Calibri"/>
          <w:color w:val="4C4747"/>
        </w:rPr>
        <w:t xml:space="preserve">se </w:t>
      </w:r>
      <w:r w:rsidR="008F152F" w:rsidRPr="008F152F">
        <w:rPr>
          <w:rFonts w:eastAsia="Calibri"/>
          <w:color w:val="4C4747"/>
        </w:rPr>
        <w:t>redactó un Reglamento Interno de Compras y Contrataciones adecuado a la Ley núm. 340-06 y su reglamento de aplicación, incorporando las mejores prácticas internacionales del sector farmacéutico, y armonizándolo con el espíritu modernizador de la nueva Ley núm. 47-25, cuya entrada en vigencia está prevista para finales del mes de enero del 2026.</w:t>
      </w:r>
      <w:r>
        <w:rPr>
          <w:rFonts w:eastAsia="Calibri"/>
          <w:color w:val="4C4747"/>
        </w:rPr>
        <w:t xml:space="preserve"> </w:t>
      </w:r>
      <w:r w:rsidR="008F152F" w:rsidRPr="008F152F">
        <w:rPr>
          <w:rFonts w:eastAsia="Calibri"/>
          <w:color w:val="4C4747"/>
        </w:rPr>
        <w:t>Este reglamento</w:t>
      </w:r>
      <w:r w:rsidR="00700951">
        <w:rPr>
          <w:rFonts w:eastAsia="Calibri"/>
          <w:color w:val="4C4747"/>
        </w:rPr>
        <w:t xml:space="preserve"> </w:t>
      </w:r>
      <w:r w:rsidR="008F152F" w:rsidRPr="008F152F">
        <w:rPr>
          <w:rFonts w:eastAsia="Calibri"/>
          <w:color w:val="4C4747"/>
        </w:rPr>
        <w:t xml:space="preserve">se encuentra pendiente de aprobación </w:t>
      </w:r>
      <w:r w:rsidR="00700951">
        <w:rPr>
          <w:rFonts w:eastAsia="Calibri"/>
          <w:color w:val="4C4747"/>
        </w:rPr>
        <w:t>por</w:t>
      </w:r>
      <w:r w:rsidR="008F152F" w:rsidRPr="008F152F">
        <w:rPr>
          <w:rFonts w:eastAsia="Calibri"/>
          <w:color w:val="4C4747"/>
        </w:rPr>
        <w:t xml:space="preserve"> la Dirección General de Contratación Pública</w:t>
      </w:r>
      <w:r w:rsidR="00C03B01">
        <w:rPr>
          <w:rFonts w:eastAsia="Calibri"/>
          <w:color w:val="4C4747"/>
        </w:rPr>
        <w:t xml:space="preserve"> y </w:t>
      </w:r>
      <w:r w:rsidR="008F152F" w:rsidRPr="008F152F">
        <w:rPr>
          <w:rFonts w:eastAsia="Calibri"/>
          <w:color w:val="4C4747"/>
        </w:rPr>
        <w:t>permitirá a LABOQUIDOM operar con agilidad y eficiencia en la adquisición de bienes y servicios esenciales para el desarrollo de su actividad comercial.</w:t>
      </w:r>
    </w:p>
    <w:p w14:paraId="5300BCCD" w14:textId="7F95C74A" w:rsidR="008F152F" w:rsidRPr="008F152F" w:rsidRDefault="008F152F" w:rsidP="00E3151B">
      <w:pPr>
        <w:pStyle w:val="Prrafodelista"/>
        <w:numPr>
          <w:ilvl w:val="0"/>
          <w:numId w:val="30"/>
        </w:numPr>
        <w:tabs>
          <w:tab w:val="left" w:pos="4962"/>
        </w:tabs>
        <w:spacing w:before="160" w:line="360" w:lineRule="auto"/>
        <w:contextualSpacing w:val="0"/>
        <w:jc w:val="both"/>
        <w:rPr>
          <w:rFonts w:eastAsia="Calibri"/>
          <w:b/>
          <w:bCs/>
          <w:color w:val="4C4747"/>
        </w:rPr>
      </w:pPr>
      <w:r w:rsidRPr="008F152F">
        <w:rPr>
          <w:rFonts w:eastAsia="Calibri"/>
          <w:b/>
          <w:bCs/>
          <w:color w:val="4C4747"/>
        </w:rPr>
        <w:t>Estatutos Sociales y gestiones para la adquisición de la participación accionaria privada</w:t>
      </w:r>
      <w:r w:rsidR="001B7850">
        <w:rPr>
          <w:rFonts w:eastAsia="Calibri"/>
          <w:b/>
          <w:bCs/>
          <w:color w:val="4C4747"/>
        </w:rPr>
        <w:t>.</w:t>
      </w:r>
    </w:p>
    <w:p w14:paraId="60548ED7" w14:textId="26F75685" w:rsidR="008F152F" w:rsidRPr="008F152F" w:rsidRDefault="008F152F" w:rsidP="00E3151B">
      <w:pPr>
        <w:tabs>
          <w:tab w:val="left" w:pos="4962"/>
        </w:tabs>
        <w:spacing w:before="160" w:line="360" w:lineRule="auto"/>
        <w:jc w:val="both"/>
        <w:rPr>
          <w:rFonts w:eastAsia="Calibri"/>
          <w:b/>
          <w:bCs/>
          <w:color w:val="4C4747"/>
        </w:rPr>
      </w:pPr>
      <w:r w:rsidRPr="008F152F">
        <w:rPr>
          <w:rFonts w:eastAsia="Calibri"/>
          <w:color w:val="4C4747"/>
        </w:rPr>
        <w:t>Se preparó una propuesta integral de nuevos estatutos sociales, alineados a la transformación industrial y societaria requerida, incluyendo adecuación del tipo societario; rediseño de órganos de administración; incorporación de políticas de gobierno corporativo; facultades para expansión, inversión y producción; compatibilidad con el eventual proceso de adquisición estatal de las acciones privadas.</w:t>
      </w:r>
    </w:p>
    <w:p w14:paraId="26F8A7A6" w14:textId="77777777" w:rsidR="008F152F" w:rsidRDefault="008F152F" w:rsidP="00E3151B">
      <w:pPr>
        <w:tabs>
          <w:tab w:val="left" w:pos="4962"/>
        </w:tabs>
        <w:spacing w:before="160" w:line="360" w:lineRule="auto"/>
        <w:jc w:val="both"/>
        <w:rPr>
          <w:rFonts w:eastAsia="Calibri"/>
          <w:color w:val="4C4747"/>
        </w:rPr>
      </w:pPr>
      <w:r w:rsidRPr="008F152F">
        <w:rPr>
          <w:rFonts w:eastAsia="Calibri"/>
          <w:color w:val="4C4747"/>
        </w:rPr>
        <w:t>Como parte de la visión presidencial de consolidar el control estatal y garantizar coherencia operativa, se está en un proceso de evaluación y negociación con los accionistas privados para su eventual adquisición por el Estado, para lo cual LABOQUIDOM contrató una firma evaluadora de reconocido prestigio nacional e internacional.</w:t>
      </w:r>
    </w:p>
    <w:p w14:paraId="4EC62DFA" w14:textId="77777777" w:rsidR="00B57977" w:rsidRDefault="00B57977" w:rsidP="00E3151B">
      <w:pPr>
        <w:tabs>
          <w:tab w:val="left" w:pos="4962"/>
        </w:tabs>
        <w:spacing w:before="160" w:line="360" w:lineRule="auto"/>
        <w:jc w:val="both"/>
        <w:rPr>
          <w:rFonts w:eastAsia="Calibri"/>
          <w:color w:val="4C4747"/>
        </w:rPr>
      </w:pPr>
    </w:p>
    <w:p w14:paraId="3BD54043" w14:textId="2AD283E1" w:rsidR="002E3A08" w:rsidRPr="002E3A08" w:rsidRDefault="002E3A08" w:rsidP="00E3151B">
      <w:pPr>
        <w:pStyle w:val="Prrafodelista"/>
        <w:numPr>
          <w:ilvl w:val="0"/>
          <w:numId w:val="30"/>
        </w:numPr>
        <w:tabs>
          <w:tab w:val="left" w:pos="4962"/>
        </w:tabs>
        <w:spacing w:before="160" w:line="360" w:lineRule="auto"/>
        <w:contextualSpacing w:val="0"/>
        <w:jc w:val="both"/>
        <w:rPr>
          <w:rFonts w:eastAsia="Calibri"/>
          <w:color w:val="4C4747"/>
        </w:rPr>
      </w:pPr>
      <w:r w:rsidRPr="002E3A08">
        <w:rPr>
          <w:rFonts w:eastAsia="Calibri"/>
          <w:b/>
          <w:bCs/>
          <w:color w:val="4C4747"/>
        </w:rPr>
        <w:t>Aporte a Futura Capitalización.</w:t>
      </w:r>
    </w:p>
    <w:p w14:paraId="2788B5FF" w14:textId="6B55BBA4" w:rsidR="002E3A08" w:rsidRDefault="008B3313" w:rsidP="00E3151B">
      <w:pPr>
        <w:tabs>
          <w:tab w:val="left" w:pos="4962"/>
        </w:tabs>
        <w:spacing w:before="160" w:line="360" w:lineRule="auto"/>
        <w:jc w:val="both"/>
        <w:rPr>
          <w:rFonts w:eastAsia="Calibri"/>
          <w:color w:val="4C4747"/>
        </w:rPr>
      </w:pPr>
      <w:r>
        <w:rPr>
          <w:rFonts w:eastAsia="Calibri"/>
          <w:color w:val="4C4747"/>
        </w:rPr>
        <w:t>En el mes de mayo del presente año, dando cumplimiento</w:t>
      </w:r>
      <w:r w:rsidR="00147324">
        <w:rPr>
          <w:rFonts w:eastAsia="Calibri"/>
          <w:color w:val="4C4747"/>
        </w:rPr>
        <w:t xml:space="preserve"> a la </w:t>
      </w:r>
      <w:r w:rsidR="00147324" w:rsidRPr="001B60EF">
        <w:rPr>
          <w:rFonts w:eastAsia="Calibri"/>
          <w:color w:val="4C4747"/>
        </w:rPr>
        <w:t xml:space="preserve">Instrucción Presidencial </w:t>
      </w:r>
      <w:r w:rsidR="00CD7C39" w:rsidRPr="001B60EF">
        <w:rPr>
          <w:rFonts w:eastAsia="Calibri"/>
          <w:color w:val="4C4747"/>
        </w:rPr>
        <w:t>núm. 7240 del 28 de marzo de 2025</w:t>
      </w:r>
      <w:r w:rsidR="00CD7C39">
        <w:rPr>
          <w:rFonts w:eastAsia="Calibri"/>
          <w:color w:val="4C4747"/>
        </w:rPr>
        <w:t xml:space="preserve">, </w:t>
      </w:r>
      <w:r w:rsidR="0047111B">
        <w:rPr>
          <w:rFonts w:eastAsia="Calibri"/>
          <w:color w:val="4C4747"/>
        </w:rPr>
        <w:t xml:space="preserve">en la que se autoriza a FONPER </w:t>
      </w:r>
      <w:r w:rsidR="002F03B3">
        <w:rPr>
          <w:rFonts w:eastAsia="Calibri"/>
          <w:color w:val="4C4747"/>
        </w:rPr>
        <w:t xml:space="preserve">a destinar la suma de </w:t>
      </w:r>
      <w:r w:rsidR="002F03B3" w:rsidRPr="002F03B3">
        <w:rPr>
          <w:rFonts w:eastAsia="Calibri"/>
          <w:color w:val="4C4747"/>
        </w:rPr>
        <w:t xml:space="preserve">US$25 millones, en nombre del Estado </w:t>
      </w:r>
      <w:r w:rsidR="002F03B3">
        <w:rPr>
          <w:rFonts w:eastAsia="Calibri"/>
          <w:color w:val="4C4747"/>
        </w:rPr>
        <w:t>D</w:t>
      </w:r>
      <w:r w:rsidR="002F03B3" w:rsidRPr="002F03B3">
        <w:rPr>
          <w:rFonts w:eastAsia="Calibri"/>
          <w:color w:val="4C4747"/>
        </w:rPr>
        <w:t>ominicano, para modernizar la infraestructura y operaciones</w:t>
      </w:r>
      <w:r w:rsidR="002F03B3">
        <w:rPr>
          <w:rFonts w:eastAsia="Calibri"/>
          <w:color w:val="4C4747"/>
        </w:rPr>
        <w:t xml:space="preserve"> de LABOQUIDOM,</w:t>
      </w:r>
      <w:r w:rsidR="002F03B3" w:rsidRPr="002F03B3">
        <w:rPr>
          <w:rFonts w:eastAsia="Calibri"/>
          <w:color w:val="4C4747"/>
        </w:rPr>
        <w:t xml:space="preserve"> </w:t>
      </w:r>
      <w:r w:rsidR="00CD7C39">
        <w:rPr>
          <w:rFonts w:eastAsia="Calibri"/>
          <w:color w:val="4C4747"/>
        </w:rPr>
        <w:t xml:space="preserve">el FONPER realizó un aporte </w:t>
      </w:r>
      <w:r w:rsidR="00D2142B">
        <w:rPr>
          <w:rFonts w:eastAsia="Calibri"/>
          <w:color w:val="4C4747"/>
        </w:rPr>
        <w:t xml:space="preserve">a futura </w:t>
      </w:r>
      <w:r w:rsidR="002F03B3">
        <w:rPr>
          <w:rFonts w:eastAsia="Calibri"/>
          <w:color w:val="4C4747"/>
        </w:rPr>
        <w:t>capitalización, por</w:t>
      </w:r>
      <w:r w:rsidR="00CB147D">
        <w:rPr>
          <w:rFonts w:eastAsia="Calibri"/>
          <w:color w:val="4C4747"/>
        </w:rPr>
        <w:t xml:space="preserve"> un monto de RD$</w:t>
      </w:r>
      <w:r w:rsidR="00014CF9">
        <w:rPr>
          <w:rFonts w:eastAsia="Calibri"/>
          <w:color w:val="4C4747"/>
        </w:rPr>
        <w:t>84,100,000</w:t>
      </w:r>
      <w:r w:rsidR="009519DA">
        <w:rPr>
          <w:rFonts w:eastAsia="Calibri"/>
          <w:color w:val="4C4747"/>
        </w:rPr>
        <w:t>.00 (Ochenta y cuatro millones cien mil pesos dominicanos)</w:t>
      </w:r>
      <w:r w:rsidR="002F03B3">
        <w:rPr>
          <w:rFonts w:eastAsia="Calibri"/>
          <w:color w:val="4C4747"/>
        </w:rPr>
        <w:t>.</w:t>
      </w:r>
    </w:p>
    <w:p w14:paraId="460C9DDA" w14:textId="323E4518" w:rsidR="003C0B80" w:rsidRDefault="00935BC4" w:rsidP="00E3151B">
      <w:pPr>
        <w:pStyle w:val="Prrafodelista"/>
        <w:numPr>
          <w:ilvl w:val="1"/>
          <w:numId w:val="8"/>
        </w:numPr>
        <w:tabs>
          <w:tab w:val="left" w:pos="4962"/>
        </w:tabs>
        <w:spacing w:before="160" w:line="360" w:lineRule="auto"/>
        <w:ind w:left="426"/>
        <w:contextualSpacing w:val="0"/>
        <w:jc w:val="both"/>
        <w:rPr>
          <w:rFonts w:eastAsia="Calibri"/>
          <w:b/>
          <w:bCs/>
          <w:color w:val="4C4747"/>
        </w:rPr>
      </w:pPr>
      <w:r>
        <w:rPr>
          <w:rFonts w:eastAsia="Calibri"/>
          <w:b/>
          <w:bCs/>
          <w:color w:val="4C4747"/>
        </w:rPr>
        <w:t>I</w:t>
      </w:r>
      <w:r w:rsidRPr="00935BC4">
        <w:rPr>
          <w:rFonts w:eastAsia="Calibri"/>
          <w:b/>
          <w:bCs/>
          <w:color w:val="4C4747"/>
        </w:rPr>
        <w:t xml:space="preserve">ntervención del </w:t>
      </w:r>
      <w:r w:rsidR="00B26D47">
        <w:rPr>
          <w:rFonts w:eastAsia="Calibri"/>
          <w:b/>
          <w:bCs/>
          <w:color w:val="4C4747"/>
        </w:rPr>
        <w:t>E</w:t>
      </w:r>
      <w:r w:rsidRPr="00935BC4">
        <w:rPr>
          <w:rFonts w:eastAsia="Calibri"/>
          <w:b/>
          <w:bCs/>
          <w:color w:val="4C4747"/>
        </w:rPr>
        <w:t>stado en FALCONDO</w:t>
      </w:r>
      <w:r>
        <w:rPr>
          <w:rFonts w:eastAsia="Calibri"/>
          <w:b/>
          <w:bCs/>
          <w:color w:val="4C4747"/>
        </w:rPr>
        <w:t>.</w:t>
      </w:r>
    </w:p>
    <w:p w14:paraId="2172A850" w14:textId="1BA208AE" w:rsidR="00CA2DFE" w:rsidRPr="00CA2DFE" w:rsidRDefault="00CA2DFE" w:rsidP="00E3151B">
      <w:pPr>
        <w:tabs>
          <w:tab w:val="left" w:pos="4962"/>
        </w:tabs>
        <w:spacing w:before="160" w:line="360" w:lineRule="auto"/>
        <w:jc w:val="both"/>
        <w:rPr>
          <w:rFonts w:eastAsia="Calibri"/>
          <w:color w:val="4C4747"/>
        </w:rPr>
      </w:pPr>
      <w:r w:rsidRPr="00CA2DFE">
        <w:rPr>
          <w:rFonts w:eastAsia="Calibri"/>
          <w:color w:val="4C4747"/>
        </w:rPr>
        <w:t xml:space="preserve">El caso FALCONDO se constituyó en una de las encomiendas especiales más relevantes delegadas por el Poder Ejecutivo al </w:t>
      </w:r>
      <w:r>
        <w:rPr>
          <w:rFonts w:eastAsia="Calibri"/>
          <w:color w:val="4C4747"/>
        </w:rPr>
        <w:t>P</w:t>
      </w:r>
      <w:r w:rsidRPr="00CA2DFE">
        <w:rPr>
          <w:rFonts w:eastAsia="Calibri"/>
          <w:color w:val="4C4747"/>
        </w:rPr>
        <w:t xml:space="preserve">residente del FONPER durante el año 2024, y cuya ejecución continúa desarrollándose a lo largo del 2025, debido a la profunda crisis financiera, laboral, ambiental y operativa que enfrenta la empresa minera </w:t>
      </w:r>
      <w:proofErr w:type="spellStart"/>
      <w:r w:rsidRPr="00CA2DFE">
        <w:rPr>
          <w:rFonts w:eastAsia="Calibri"/>
          <w:color w:val="4C4747"/>
        </w:rPr>
        <w:t>Falconbridge</w:t>
      </w:r>
      <w:proofErr w:type="spellEnd"/>
      <w:r w:rsidRPr="00CA2DFE">
        <w:rPr>
          <w:rFonts w:eastAsia="Calibri"/>
          <w:color w:val="4C4747"/>
        </w:rPr>
        <w:t xml:space="preserve"> Dominicana, S.A. Esta situación ha generado un impacto económico y social significativo en la provincia Monseñor Nouel y en el país, afectando a trabajadores, comunidades y diversos sectores productivos.</w:t>
      </w:r>
    </w:p>
    <w:p w14:paraId="0AD9052B" w14:textId="424A33AE" w:rsidR="00CA2DFE" w:rsidRPr="00CA2DFE" w:rsidRDefault="00CA2DFE" w:rsidP="00E3151B">
      <w:pPr>
        <w:tabs>
          <w:tab w:val="left" w:pos="4962"/>
        </w:tabs>
        <w:spacing w:before="160" w:line="360" w:lineRule="auto"/>
        <w:jc w:val="both"/>
        <w:rPr>
          <w:rFonts w:eastAsia="Calibri"/>
          <w:color w:val="4C4747"/>
        </w:rPr>
      </w:pPr>
      <w:r w:rsidRPr="00CA2DFE">
        <w:rPr>
          <w:rFonts w:eastAsia="Calibri"/>
          <w:color w:val="4C4747"/>
        </w:rPr>
        <w:t xml:space="preserve">Dado que el Estado </w:t>
      </w:r>
      <w:r>
        <w:rPr>
          <w:rFonts w:eastAsia="Calibri"/>
          <w:color w:val="4C4747"/>
        </w:rPr>
        <w:t>D</w:t>
      </w:r>
      <w:r w:rsidRPr="00CA2DFE">
        <w:rPr>
          <w:rFonts w:eastAsia="Calibri"/>
          <w:color w:val="4C4747"/>
        </w:rPr>
        <w:t xml:space="preserve">ominicano mantiene una participación accionaria en FALCONDO, y ante la gravedad de la insolvencia, el cese abrupto de operaciones, el incumplimiento de obligaciones laborales, la afectación a las comunidades locales y los riesgos asociados a la conservación de activos estratégicos, el Presidente de la República, Luis </w:t>
      </w:r>
      <w:proofErr w:type="spellStart"/>
      <w:r w:rsidRPr="00CA2DFE">
        <w:rPr>
          <w:rFonts w:eastAsia="Calibri"/>
          <w:color w:val="4C4747"/>
        </w:rPr>
        <w:t>Abinader</w:t>
      </w:r>
      <w:proofErr w:type="spellEnd"/>
      <w:r w:rsidRPr="00CA2DFE">
        <w:rPr>
          <w:rFonts w:eastAsia="Calibri"/>
          <w:color w:val="4C4747"/>
        </w:rPr>
        <w:t xml:space="preserve">, delegó temporalmente la representación del Estado </w:t>
      </w:r>
      <w:r>
        <w:rPr>
          <w:rFonts w:eastAsia="Calibri"/>
          <w:color w:val="4C4747"/>
        </w:rPr>
        <w:t>D</w:t>
      </w:r>
      <w:r w:rsidRPr="00CA2DFE">
        <w:rPr>
          <w:rFonts w:eastAsia="Calibri"/>
          <w:color w:val="4C4747"/>
        </w:rPr>
        <w:t>ominicano en el Presidente del FONPER</w:t>
      </w:r>
      <w:r w:rsidR="00557DFF">
        <w:rPr>
          <w:rFonts w:eastAsia="Calibri"/>
          <w:color w:val="4C4747"/>
        </w:rPr>
        <w:t xml:space="preserve">, otorgando </w:t>
      </w:r>
      <w:r w:rsidRPr="00CA2DFE">
        <w:rPr>
          <w:rFonts w:eastAsia="Calibri"/>
          <w:color w:val="4C4747"/>
        </w:rPr>
        <w:t>facultades amplias para actuar en todas las instancias corporativas de la empresa y para ejercer, encausar e iniciar las acciones judiciales o extrajudiciales necesarias para salvaguardar el interés público y la integridad del patrimonio estatal.</w:t>
      </w:r>
    </w:p>
    <w:p w14:paraId="42A5B171" w14:textId="7DDD4787" w:rsidR="00B31FBD" w:rsidRDefault="00CA2DFE" w:rsidP="00E3151B">
      <w:pPr>
        <w:tabs>
          <w:tab w:val="left" w:pos="4962"/>
        </w:tabs>
        <w:spacing w:before="160" w:line="360" w:lineRule="auto"/>
        <w:jc w:val="both"/>
        <w:rPr>
          <w:rFonts w:eastAsia="Calibri"/>
          <w:color w:val="4C4747"/>
        </w:rPr>
      </w:pPr>
      <w:r w:rsidRPr="00CA2DFE">
        <w:rPr>
          <w:rFonts w:eastAsia="Calibri"/>
          <w:color w:val="4C4747"/>
        </w:rPr>
        <w:t>En ejecución de</w:t>
      </w:r>
      <w:r>
        <w:rPr>
          <w:rFonts w:eastAsia="Calibri"/>
          <w:color w:val="4C4747"/>
        </w:rPr>
        <w:t xml:space="preserve"> dicho</w:t>
      </w:r>
      <w:r w:rsidRPr="00CA2DFE">
        <w:rPr>
          <w:rFonts w:eastAsia="Calibri"/>
          <w:color w:val="4C4747"/>
        </w:rPr>
        <w:t xml:space="preserve"> poder especial</w:t>
      </w:r>
      <w:r w:rsidR="005102E2">
        <w:rPr>
          <w:rFonts w:eastAsia="Calibri"/>
          <w:color w:val="4C4747"/>
        </w:rPr>
        <w:t xml:space="preserve">, </w:t>
      </w:r>
      <w:r w:rsidR="005102E2" w:rsidRPr="00CA2DFE">
        <w:rPr>
          <w:rFonts w:eastAsia="Calibri"/>
          <w:color w:val="4C4747"/>
        </w:rPr>
        <w:t>surgieron diversas acciones estratégicas de alto impacto jurídico, social y patrimonial</w:t>
      </w:r>
      <w:r w:rsidR="00016C31">
        <w:rPr>
          <w:rFonts w:eastAsia="Calibri"/>
          <w:color w:val="4C4747"/>
        </w:rPr>
        <w:t>, las cuales</w:t>
      </w:r>
      <w:r w:rsidRPr="00CA2DFE">
        <w:rPr>
          <w:rFonts w:eastAsia="Calibri"/>
          <w:color w:val="4C4747"/>
        </w:rPr>
        <w:t xml:space="preserve">, desarrolladas por la Presidencia y Vicepresidencia del FONPER, con el apoyo del Departamento </w:t>
      </w:r>
      <w:r w:rsidR="007B7952">
        <w:rPr>
          <w:rFonts w:eastAsia="Calibri"/>
          <w:color w:val="4C4747"/>
        </w:rPr>
        <w:t>Jurídico</w:t>
      </w:r>
      <w:r w:rsidRPr="00CA2DFE">
        <w:rPr>
          <w:rFonts w:eastAsia="Calibri"/>
          <w:color w:val="4C4747"/>
        </w:rPr>
        <w:t>, conforman el núcleo de la intervención estatal frente a la crisis financiera y operativa de la empresa</w:t>
      </w:r>
      <w:r w:rsidR="00C83F84">
        <w:rPr>
          <w:rFonts w:eastAsia="Calibri"/>
          <w:color w:val="4C4747"/>
        </w:rPr>
        <w:t>, las cuales señalamos a continuación:</w:t>
      </w:r>
    </w:p>
    <w:p w14:paraId="1D1AA9AF" w14:textId="1697D51B" w:rsidR="008115A9" w:rsidRPr="009B52DD" w:rsidRDefault="00AE1A5C" w:rsidP="00E3151B">
      <w:pPr>
        <w:pStyle w:val="Prrafodelista"/>
        <w:numPr>
          <w:ilvl w:val="0"/>
          <w:numId w:val="30"/>
        </w:numPr>
        <w:tabs>
          <w:tab w:val="left" w:pos="4962"/>
        </w:tabs>
        <w:spacing w:before="160" w:line="360" w:lineRule="auto"/>
        <w:ind w:left="426"/>
        <w:contextualSpacing w:val="0"/>
        <w:jc w:val="both"/>
        <w:rPr>
          <w:rFonts w:eastAsia="Calibri"/>
          <w:color w:val="4C4747"/>
        </w:rPr>
      </w:pPr>
      <w:r w:rsidRPr="009B52DD">
        <w:rPr>
          <w:rFonts w:eastAsia="Calibri"/>
          <w:color w:val="4C4747"/>
        </w:rPr>
        <w:t xml:space="preserve">Inicio de un proceso judicial </w:t>
      </w:r>
      <w:r w:rsidR="009B52DD" w:rsidRPr="009B52DD">
        <w:rPr>
          <w:rFonts w:eastAsia="Calibri"/>
          <w:color w:val="4C4747"/>
        </w:rPr>
        <w:t xml:space="preserve">de </w:t>
      </w:r>
      <w:r w:rsidR="008115A9" w:rsidRPr="009B52DD">
        <w:rPr>
          <w:rFonts w:eastAsia="Calibri"/>
          <w:color w:val="4C4747"/>
        </w:rPr>
        <w:t xml:space="preserve">nulidad </w:t>
      </w:r>
      <w:r w:rsidR="003B5B8B" w:rsidRPr="009B52DD">
        <w:rPr>
          <w:rFonts w:eastAsia="Calibri"/>
          <w:color w:val="4C4747"/>
        </w:rPr>
        <w:t xml:space="preserve">de la concesión minera </w:t>
      </w:r>
      <w:r w:rsidR="009B52DD" w:rsidRPr="009B52DD">
        <w:rPr>
          <w:rFonts w:eastAsia="Calibri"/>
          <w:color w:val="4C4747"/>
        </w:rPr>
        <w:t xml:space="preserve">e impulso de  proceso de </w:t>
      </w:r>
      <w:r w:rsidR="003B5B8B" w:rsidRPr="009B52DD">
        <w:rPr>
          <w:rFonts w:eastAsia="Calibri"/>
          <w:color w:val="4C4747"/>
        </w:rPr>
        <w:t>litis en procura de nulidad de venta de activos de FALCONDO.</w:t>
      </w:r>
    </w:p>
    <w:p w14:paraId="34B655B6" w14:textId="77777777" w:rsidR="00FC0FCE" w:rsidRDefault="006832E1" w:rsidP="00E3151B">
      <w:pPr>
        <w:pStyle w:val="Prrafodelista"/>
        <w:numPr>
          <w:ilvl w:val="0"/>
          <w:numId w:val="30"/>
        </w:numPr>
        <w:tabs>
          <w:tab w:val="left" w:pos="4962"/>
        </w:tabs>
        <w:spacing w:before="160" w:line="360" w:lineRule="auto"/>
        <w:ind w:left="426"/>
        <w:contextualSpacing w:val="0"/>
        <w:jc w:val="both"/>
        <w:rPr>
          <w:rFonts w:eastAsia="Calibri"/>
          <w:color w:val="4C4747"/>
        </w:rPr>
      </w:pPr>
      <w:r w:rsidRPr="00AE1A5C">
        <w:rPr>
          <w:rFonts w:eastAsia="Calibri"/>
          <w:color w:val="4C4747"/>
        </w:rPr>
        <w:t>Participación del FONPER en representación del Estado</w:t>
      </w:r>
      <w:r w:rsidR="00AE1A5C" w:rsidRPr="00AE1A5C">
        <w:rPr>
          <w:rFonts w:eastAsia="Calibri"/>
          <w:color w:val="4C4747"/>
        </w:rPr>
        <w:t xml:space="preserve"> para la </w:t>
      </w:r>
      <w:r w:rsidRPr="00AE1A5C">
        <w:rPr>
          <w:rFonts w:eastAsia="Calibri"/>
          <w:color w:val="4C4747"/>
        </w:rPr>
        <w:t xml:space="preserve"> </w:t>
      </w:r>
      <w:r w:rsidR="00AE1A5C" w:rsidRPr="00AE1A5C">
        <w:rPr>
          <w:rFonts w:eastAsia="Calibri"/>
          <w:color w:val="4C4747"/>
        </w:rPr>
        <w:t>m</w:t>
      </w:r>
      <w:r w:rsidR="0084713D" w:rsidRPr="00AE1A5C">
        <w:rPr>
          <w:rFonts w:eastAsia="Calibri"/>
          <w:color w:val="4C4747"/>
        </w:rPr>
        <w:t>ediación laboral con extrabajadores de FALCONDO</w:t>
      </w:r>
      <w:r w:rsidR="009B52DD">
        <w:rPr>
          <w:rFonts w:eastAsia="Calibri"/>
          <w:color w:val="4C4747"/>
        </w:rPr>
        <w:t>, c</w:t>
      </w:r>
      <w:r w:rsidR="009B52DD" w:rsidRPr="006A2010">
        <w:rPr>
          <w:rFonts w:eastAsia="Calibri"/>
          <w:color w:val="4C4747"/>
        </w:rPr>
        <w:t>omo consecuencia de los despidos masivos y la acumulación de deudas laborales</w:t>
      </w:r>
      <w:r w:rsidR="009B52DD">
        <w:rPr>
          <w:rFonts w:eastAsia="Calibri"/>
          <w:color w:val="4C4747"/>
        </w:rPr>
        <w:t>.</w:t>
      </w:r>
    </w:p>
    <w:p w14:paraId="080C5D95" w14:textId="789CCC22" w:rsidR="001F6FAA" w:rsidRDefault="00FC0FCE" w:rsidP="00E3151B">
      <w:pPr>
        <w:pStyle w:val="Prrafodelista"/>
        <w:numPr>
          <w:ilvl w:val="0"/>
          <w:numId w:val="30"/>
        </w:numPr>
        <w:tabs>
          <w:tab w:val="left" w:pos="4962"/>
        </w:tabs>
        <w:spacing w:before="160" w:line="360" w:lineRule="auto"/>
        <w:ind w:left="425" w:hanging="357"/>
        <w:contextualSpacing w:val="0"/>
        <w:jc w:val="both"/>
        <w:rPr>
          <w:rFonts w:eastAsia="Calibri"/>
          <w:color w:val="4C4747"/>
        </w:rPr>
      </w:pPr>
      <w:r w:rsidRPr="00FC0FCE">
        <w:rPr>
          <w:rFonts w:eastAsia="Calibri"/>
          <w:color w:val="4C4747"/>
        </w:rPr>
        <w:t>Impulso del FONPER en el inicio del proceso de reestructuración mercantil</w:t>
      </w:r>
      <w:r>
        <w:rPr>
          <w:rFonts w:eastAsia="Calibri"/>
          <w:color w:val="4C4747"/>
        </w:rPr>
        <w:t xml:space="preserve"> </w:t>
      </w:r>
      <w:r w:rsidRPr="00FC0FCE">
        <w:rPr>
          <w:rFonts w:eastAsia="Calibri"/>
          <w:color w:val="4C4747"/>
        </w:rPr>
        <w:t>conforme a la Ley núm. 141-15</w:t>
      </w:r>
      <w:r w:rsidR="006728D8">
        <w:rPr>
          <w:rFonts w:eastAsia="Calibri"/>
          <w:color w:val="4C4747"/>
        </w:rPr>
        <w:t xml:space="preserve">, </w:t>
      </w:r>
      <w:r w:rsidR="006728D8" w:rsidRPr="006728D8">
        <w:rPr>
          <w:rFonts w:eastAsia="Calibri"/>
          <w:color w:val="4C4747"/>
        </w:rPr>
        <w:t>a fin de evaluar la viabilidad financiera, el cumplimiento de obligaciones, los activos disponibles y el impacto en trabajadores, proveedores y comunidades.</w:t>
      </w:r>
    </w:p>
    <w:p w14:paraId="0594853D" w14:textId="4B4268B8" w:rsidR="00FC0FCE" w:rsidRDefault="001F6FAA" w:rsidP="00E3151B">
      <w:pPr>
        <w:pStyle w:val="Prrafodelista"/>
        <w:numPr>
          <w:ilvl w:val="0"/>
          <w:numId w:val="30"/>
        </w:numPr>
        <w:tabs>
          <w:tab w:val="left" w:pos="4962"/>
        </w:tabs>
        <w:spacing w:before="160" w:line="360" w:lineRule="auto"/>
        <w:ind w:left="425" w:hanging="357"/>
        <w:contextualSpacing w:val="0"/>
        <w:jc w:val="both"/>
        <w:rPr>
          <w:rFonts w:eastAsia="Calibri"/>
          <w:color w:val="4C4747"/>
        </w:rPr>
      </w:pPr>
      <w:r w:rsidRPr="0088531E">
        <w:rPr>
          <w:rFonts w:eastAsia="Calibri"/>
          <w:color w:val="4C4747"/>
        </w:rPr>
        <w:t xml:space="preserve">Contratación de un </w:t>
      </w:r>
      <w:r w:rsidR="008B3D87" w:rsidRPr="0088531E">
        <w:rPr>
          <w:rFonts w:eastAsia="Calibri"/>
          <w:color w:val="4C4747"/>
        </w:rPr>
        <w:t>c</w:t>
      </w:r>
      <w:r w:rsidRPr="0088531E">
        <w:rPr>
          <w:rFonts w:eastAsia="Calibri"/>
          <w:color w:val="4C4747"/>
        </w:rPr>
        <w:t xml:space="preserve">onsultor </w:t>
      </w:r>
      <w:r w:rsidR="008B3D87" w:rsidRPr="0088531E">
        <w:rPr>
          <w:rFonts w:eastAsia="Calibri"/>
          <w:color w:val="4C4747"/>
        </w:rPr>
        <w:t>m</w:t>
      </w:r>
      <w:r w:rsidRPr="0088531E">
        <w:rPr>
          <w:rFonts w:eastAsia="Calibri"/>
          <w:color w:val="4C4747"/>
        </w:rPr>
        <w:t xml:space="preserve">inero </w:t>
      </w:r>
      <w:r w:rsidR="008B3D87" w:rsidRPr="0088531E">
        <w:rPr>
          <w:rFonts w:eastAsia="Calibri"/>
          <w:color w:val="4C4747"/>
        </w:rPr>
        <w:t>e</w:t>
      </w:r>
      <w:r w:rsidRPr="0088531E">
        <w:rPr>
          <w:rFonts w:eastAsia="Calibri"/>
          <w:color w:val="4C4747"/>
        </w:rPr>
        <w:t xml:space="preserve">specializado, </w:t>
      </w:r>
      <w:r w:rsidR="008B3D87" w:rsidRPr="0088531E">
        <w:rPr>
          <w:rFonts w:eastAsia="Calibri"/>
          <w:color w:val="4C4747"/>
        </w:rPr>
        <w:t>c</w:t>
      </w:r>
      <w:r w:rsidRPr="001F6FAA">
        <w:rPr>
          <w:rFonts w:eastAsia="Calibri"/>
          <w:color w:val="4C4747"/>
        </w:rPr>
        <w:t xml:space="preserve">omo </w:t>
      </w:r>
      <w:r w:rsidR="006728D8" w:rsidRPr="0088531E">
        <w:rPr>
          <w:rFonts w:eastAsia="Calibri"/>
          <w:color w:val="4C4747"/>
        </w:rPr>
        <w:t>una</w:t>
      </w:r>
      <w:r w:rsidRPr="001F6FAA">
        <w:rPr>
          <w:rFonts w:eastAsia="Calibri"/>
          <w:color w:val="4C4747"/>
        </w:rPr>
        <w:t xml:space="preserve"> medida estratégica derivada del mandato presidencial y del requerimiento del Ministerio de Energía y Minas, </w:t>
      </w:r>
      <w:r w:rsidR="008B3D87" w:rsidRPr="001F6FAA">
        <w:rPr>
          <w:rFonts w:eastAsia="Calibri"/>
          <w:color w:val="4C4747"/>
        </w:rPr>
        <w:t>a fin de obtener un diagnóstico técnico independiente sobre la situación actual de FALCONDO</w:t>
      </w:r>
      <w:r w:rsidR="005D33C6" w:rsidRPr="0088531E">
        <w:rPr>
          <w:rFonts w:eastAsia="Calibri"/>
          <w:color w:val="4C4747"/>
        </w:rPr>
        <w:t xml:space="preserve"> que permita evaluar </w:t>
      </w:r>
      <w:r w:rsidRPr="001F6FAA">
        <w:rPr>
          <w:rFonts w:eastAsia="Calibri"/>
          <w:color w:val="4C4747"/>
        </w:rPr>
        <w:t>la viabilidad de una eventual reactivación y las alternativas estratégicas disponibles para el Estado dominicano como accionista</w:t>
      </w:r>
      <w:r w:rsidR="005D33C6" w:rsidRPr="0088531E">
        <w:rPr>
          <w:rFonts w:eastAsia="Calibri"/>
          <w:color w:val="4C4747"/>
        </w:rPr>
        <w:t>.</w:t>
      </w:r>
    </w:p>
    <w:p w14:paraId="62FA4BB4" w14:textId="661BAE47" w:rsidR="00C807AE" w:rsidRDefault="00557DFF" w:rsidP="00E3151B">
      <w:pPr>
        <w:pStyle w:val="Prrafodelista"/>
        <w:numPr>
          <w:ilvl w:val="0"/>
          <w:numId w:val="30"/>
        </w:numPr>
        <w:tabs>
          <w:tab w:val="left" w:pos="4962"/>
        </w:tabs>
        <w:spacing w:before="160" w:line="360" w:lineRule="auto"/>
        <w:ind w:left="425" w:hanging="357"/>
        <w:contextualSpacing w:val="0"/>
        <w:jc w:val="both"/>
        <w:rPr>
          <w:rFonts w:eastAsia="Calibri"/>
          <w:b/>
          <w:bCs/>
          <w:color w:val="4C4747"/>
        </w:rPr>
      </w:pPr>
      <w:r w:rsidRPr="00BC6B20">
        <w:rPr>
          <w:rFonts w:eastAsia="Calibri"/>
          <w:b/>
          <w:bCs/>
          <w:color w:val="4C4747"/>
        </w:rPr>
        <w:t xml:space="preserve">Acuerdo con UCATECI y </w:t>
      </w:r>
      <w:r w:rsidR="00B43F63">
        <w:rPr>
          <w:rFonts w:eastAsia="Calibri"/>
          <w:b/>
          <w:bCs/>
          <w:color w:val="4C4747"/>
        </w:rPr>
        <w:t>C</w:t>
      </w:r>
      <w:r w:rsidRPr="00BC6B20">
        <w:rPr>
          <w:rFonts w:eastAsia="Calibri"/>
          <w:b/>
          <w:bCs/>
          <w:color w:val="4C4747"/>
        </w:rPr>
        <w:t>reación de Patronato</w:t>
      </w:r>
      <w:r w:rsidR="00C807AE">
        <w:rPr>
          <w:rFonts w:eastAsia="Calibri"/>
          <w:b/>
          <w:bCs/>
          <w:color w:val="4C4747"/>
        </w:rPr>
        <w:t>.</w:t>
      </w:r>
    </w:p>
    <w:p w14:paraId="7589CF7F" w14:textId="388A20EA" w:rsidR="00557DFF" w:rsidRPr="00C807AE" w:rsidRDefault="00557DFF" w:rsidP="00E3151B">
      <w:pPr>
        <w:pStyle w:val="Prrafodelista"/>
        <w:tabs>
          <w:tab w:val="left" w:pos="4962"/>
        </w:tabs>
        <w:spacing w:before="160" w:line="360" w:lineRule="auto"/>
        <w:ind w:left="425"/>
        <w:contextualSpacing w:val="0"/>
        <w:jc w:val="both"/>
        <w:rPr>
          <w:rFonts w:eastAsia="Calibri"/>
          <w:b/>
          <w:bCs/>
          <w:color w:val="4C4747"/>
        </w:rPr>
      </w:pPr>
      <w:r w:rsidRPr="00C807AE">
        <w:rPr>
          <w:rFonts w:eastAsia="Calibri"/>
          <w:color w:val="4C4747"/>
        </w:rPr>
        <w:t>La paralización de FALCONDO condujo a un proceso de identificación y declaratoria pública de varios inmuebles bajo su control, incluyendo instalaciones de alto valor social y estratégico, entre ellas el Centro Educacional de Bonao (CEB).</w:t>
      </w:r>
      <w:r w:rsidR="00F01E96">
        <w:rPr>
          <w:rFonts w:eastAsia="Calibri"/>
          <w:color w:val="4C4747"/>
        </w:rPr>
        <w:t xml:space="preserve"> </w:t>
      </w:r>
      <w:r w:rsidRPr="00C807AE">
        <w:rPr>
          <w:rFonts w:eastAsia="Calibri"/>
          <w:color w:val="4C4747"/>
        </w:rPr>
        <w:t>Ante la ausencia de una gestión efectiva por parte de la empresa concesionaria, el Poder Ejecutivo instruyó al Presidente del FONPER a disponer un régimen especial que garantizara la continuidad de los servicios educativos y comunitarios que allí se ofrecían.</w:t>
      </w:r>
    </w:p>
    <w:p w14:paraId="1D5D3D83" w14:textId="77777777" w:rsidR="00145161" w:rsidRDefault="00557DFF" w:rsidP="00E3151B">
      <w:pPr>
        <w:tabs>
          <w:tab w:val="left" w:pos="4962"/>
        </w:tabs>
        <w:spacing w:before="160" w:line="360" w:lineRule="auto"/>
        <w:jc w:val="both"/>
        <w:rPr>
          <w:rFonts w:eastAsia="Calibri"/>
          <w:color w:val="4C4747"/>
        </w:rPr>
      </w:pPr>
      <w:r w:rsidRPr="00205E40">
        <w:rPr>
          <w:rFonts w:eastAsia="Calibri"/>
          <w:color w:val="4C4747"/>
        </w:rPr>
        <w:t xml:space="preserve">En ejecución de este mandato presidencial, el FONPER, en nombre del Estado dominicano, suscribió un Acuerdo de Alianza Estratégica para la Gestión y Administración del CEB con la Universidad Católica Tecnológica del Cibao (UCATECI), asegurando la continuidad académica y evitando que cientos de estudiantes vieran afectado su año escolar. </w:t>
      </w:r>
    </w:p>
    <w:p w14:paraId="40370233" w14:textId="77777777" w:rsidR="00145161" w:rsidRDefault="00557DFF" w:rsidP="00E3151B">
      <w:pPr>
        <w:tabs>
          <w:tab w:val="left" w:pos="4962"/>
        </w:tabs>
        <w:spacing w:before="160" w:line="360" w:lineRule="auto"/>
        <w:jc w:val="both"/>
        <w:rPr>
          <w:rFonts w:eastAsia="Calibri"/>
          <w:color w:val="4C4747"/>
        </w:rPr>
      </w:pPr>
      <w:r w:rsidRPr="00145161">
        <w:rPr>
          <w:rFonts w:eastAsia="Calibri"/>
          <w:color w:val="4C4747"/>
        </w:rPr>
        <w:t>Como parte del componente social derivado del caso FALCONDO, el FONPER no solo garantizó la permanencia escolar mediante la asignación de becas para hijos de exempleados y estudiantes de escasos recursos para el año escolar 2025-2026, sino que también apoyó económicamente la instalación de una extensión universitaria de UCATECI en Bonao, mediante un aporte destinado a cumplir los requerimientos administrativos y técnicos del Ministerio de Educación Superior Ciencia y Tecnología (MESCYT). Esta iniciativa amplía la oferta de educación superior en la provincia y fortalece las oportunidades de formación para la juventud de Monseñor Nouel.</w:t>
      </w:r>
    </w:p>
    <w:p w14:paraId="6FCB5165" w14:textId="77777777" w:rsidR="00145161" w:rsidRDefault="00557DFF" w:rsidP="00E3151B">
      <w:pPr>
        <w:tabs>
          <w:tab w:val="left" w:pos="4962"/>
        </w:tabs>
        <w:spacing w:before="160" w:line="360" w:lineRule="auto"/>
        <w:jc w:val="both"/>
        <w:rPr>
          <w:rFonts w:eastAsia="Calibri"/>
          <w:color w:val="4C4747"/>
        </w:rPr>
      </w:pPr>
      <w:r w:rsidRPr="00145161">
        <w:rPr>
          <w:rFonts w:eastAsia="Calibri"/>
          <w:color w:val="4C4747"/>
        </w:rPr>
        <w:t>Adicionalmente, como resultado directo del acuerdo, se realizó un levantamiento técnico dentro del terreno del CEB para la construcción de las instalaciones del Instituto Tecnológico de Las Américas (ITLA). Este proyecto representa una inversión estratégica en formación tecnológica y generará importantes beneficios para la población de la provincia, al ampliar las oportunidades educativas y fortalecer el desarrollo laboral y productivo de la región.</w:t>
      </w:r>
    </w:p>
    <w:p w14:paraId="74814C47" w14:textId="78019558" w:rsidR="00557DFF" w:rsidRDefault="00557DFF" w:rsidP="00E3151B">
      <w:pPr>
        <w:tabs>
          <w:tab w:val="left" w:pos="4962"/>
        </w:tabs>
        <w:spacing w:before="160" w:line="360" w:lineRule="auto"/>
        <w:jc w:val="both"/>
        <w:rPr>
          <w:rFonts w:eastAsia="Calibri"/>
          <w:color w:val="4C4747"/>
        </w:rPr>
      </w:pPr>
      <w:r w:rsidRPr="00145161">
        <w:rPr>
          <w:rFonts w:eastAsia="Calibri"/>
          <w:color w:val="4C4747"/>
        </w:rPr>
        <w:t>Finalmente, y con el propósito de asegurar una gobernanza sólida y sostenible, el Acuerdo contempló la creación de un Patronato integrado por representantes estatales, académicos y comunitarios, encargado de supervisar la gestión técnica, administrativa y educativa del centro. Este órgano se encuentra en proceso de constitución formal y garantizará la continuidad, transparencia y sostenibilidad del proyecto educativo.</w:t>
      </w:r>
    </w:p>
    <w:p w14:paraId="6B751EDF" w14:textId="0AED4874" w:rsidR="005630C8" w:rsidRPr="005630C8" w:rsidRDefault="005630C8" w:rsidP="00E3151B">
      <w:pPr>
        <w:pStyle w:val="Prrafodelista"/>
        <w:numPr>
          <w:ilvl w:val="1"/>
          <w:numId w:val="8"/>
        </w:numPr>
        <w:tabs>
          <w:tab w:val="left" w:pos="4962"/>
        </w:tabs>
        <w:spacing w:before="160" w:line="360" w:lineRule="auto"/>
        <w:ind w:left="426"/>
        <w:contextualSpacing w:val="0"/>
        <w:jc w:val="both"/>
        <w:rPr>
          <w:rFonts w:eastAsia="Calibri"/>
          <w:b/>
          <w:bCs/>
          <w:color w:val="4C4747"/>
        </w:rPr>
      </w:pPr>
      <w:r w:rsidRPr="005630C8">
        <w:rPr>
          <w:rFonts w:eastAsia="Calibri"/>
          <w:b/>
          <w:bCs/>
          <w:color w:val="4C4747"/>
        </w:rPr>
        <w:t xml:space="preserve">Participación </w:t>
      </w:r>
      <w:r>
        <w:rPr>
          <w:rFonts w:eastAsia="Calibri"/>
          <w:b/>
          <w:bCs/>
          <w:color w:val="4C4747"/>
        </w:rPr>
        <w:t>d</w:t>
      </w:r>
      <w:r w:rsidRPr="005630C8">
        <w:rPr>
          <w:rFonts w:eastAsia="Calibri"/>
          <w:b/>
          <w:bCs/>
          <w:color w:val="4C4747"/>
        </w:rPr>
        <w:t>el F</w:t>
      </w:r>
      <w:r>
        <w:rPr>
          <w:rFonts w:eastAsia="Calibri"/>
          <w:b/>
          <w:bCs/>
          <w:color w:val="4C4747"/>
        </w:rPr>
        <w:t>ONPER</w:t>
      </w:r>
      <w:r w:rsidRPr="005630C8">
        <w:rPr>
          <w:rFonts w:eastAsia="Calibri"/>
          <w:b/>
          <w:bCs/>
          <w:color w:val="4C4747"/>
        </w:rPr>
        <w:t xml:space="preserve"> </w:t>
      </w:r>
      <w:r w:rsidR="00B43F63">
        <w:rPr>
          <w:rFonts w:eastAsia="Calibri"/>
          <w:b/>
          <w:bCs/>
          <w:color w:val="4C4747"/>
        </w:rPr>
        <w:t>e</w:t>
      </w:r>
      <w:r w:rsidRPr="005630C8">
        <w:rPr>
          <w:rFonts w:eastAsia="Calibri"/>
          <w:b/>
          <w:bCs/>
          <w:color w:val="4C4747"/>
        </w:rPr>
        <w:t xml:space="preserve">n Empresas Públicas </w:t>
      </w:r>
      <w:r w:rsidR="00B43F63">
        <w:rPr>
          <w:rFonts w:eastAsia="Calibri"/>
          <w:b/>
          <w:bCs/>
          <w:color w:val="4C4747"/>
        </w:rPr>
        <w:t>d</w:t>
      </w:r>
      <w:r w:rsidRPr="005630C8">
        <w:rPr>
          <w:rFonts w:eastAsia="Calibri"/>
          <w:b/>
          <w:bCs/>
          <w:color w:val="4C4747"/>
        </w:rPr>
        <w:t>e Nueva Creación.</w:t>
      </w:r>
    </w:p>
    <w:p w14:paraId="3404D58F" w14:textId="64D1F159" w:rsidR="005630C8" w:rsidRPr="005630C8" w:rsidRDefault="005630C8" w:rsidP="00E3151B">
      <w:pPr>
        <w:tabs>
          <w:tab w:val="left" w:pos="4962"/>
        </w:tabs>
        <w:spacing w:before="160" w:line="360" w:lineRule="auto"/>
        <w:jc w:val="both"/>
        <w:rPr>
          <w:rFonts w:eastAsia="Calibri"/>
          <w:color w:val="4C4747"/>
        </w:rPr>
      </w:pPr>
      <w:r w:rsidRPr="005630C8">
        <w:rPr>
          <w:rFonts w:eastAsia="Calibri"/>
          <w:color w:val="4C4747"/>
        </w:rPr>
        <w:t>En los últimos años, el Poder Ejecutivo ha establecido un modelo de gobernanza corporativa mediante el cual diversas empresas públicas estratégicas creadas por el Estado incorporan al Fondo Patrimonial de las Empresas Reformadas (FONPER) como accionista minoritario institucional.</w:t>
      </w:r>
      <w:r w:rsidR="00B43F63">
        <w:rPr>
          <w:rFonts w:eastAsia="Calibri"/>
          <w:color w:val="4C4747"/>
        </w:rPr>
        <w:t xml:space="preserve"> </w:t>
      </w:r>
      <w:r w:rsidRPr="005630C8">
        <w:rPr>
          <w:rFonts w:eastAsia="Calibri"/>
          <w:color w:val="4C4747"/>
        </w:rPr>
        <w:t>Esta participación tiene por finalidad asegurar la presencia del Estado a través de un ente técnico especializado en gestión patrimonial, fortaleciendo la transparencia, la supervisión y el control administrativo de dichas entidades.</w:t>
      </w:r>
    </w:p>
    <w:p w14:paraId="5CC5B223" w14:textId="77777777" w:rsidR="005630C8" w:rsidRPr="005630C8" w:rsidRDefault="005630C8" w:rsidP="00E3151B">
      <w:pPr>
        <w:tabs>
          <w:tab w:val="left" w:pos="4962"/>
        </w:tabs>
        <w:spacing w:before="160" w:line="360" w:lineRule="auto"/>
        <w:jc w:val="both"/>
        <w:rPr>
          <w:rFonts w:eastAsia="Calibri"/>
          <w:color w:val="4C4747"/>
        </w:rPr>
      </w:pPr>
      <w:r w:rsidRPr="005630C8">
        <w:rPr>
          <w:rFonts w:eastAsia="Calibri"/>
          <w:color w:val="4C4747"/>
        </w:rPr>
        <w:t>Durante el año 2025, el FONPER continuó ejerciendo sus funciones como accionista minoritario en las siguientes empresas públicas:</w:t>
      </w:r>
    </w:p>
    <w:p w14:paraId="3C519774" w14:textId="5817D734" w:rsidR="005630C8" w:rsidRPr="00B43F63" w:rsidRDefault="005630C8" w:rsidP="00E3151B">
      <w:pPr>
        <w:pStyle w:val="Prrafodelista"/>
        <w:numPr>
          <w:ilvl w:val="0"/>
          <w:numId w:val="32"/>
        </w:numPr>
        <w:tabs>
          <w:tab w:val="left" w:pos="4962"/>
        </w:tabs>
        <w:spacing w:before="160" w:line="360" w:lineRule="auto"/>
        <w:jc w:val="both"/>
        <w:rPr>
          <w:rFonts w:eastAsia="Calibri"/>
          <w:color w:val="4C4747"/>
        </w:rPr>
      </w:pPr>
      <w:r w:rsidRPr="00B43F63">
        <w:rPr>
          <w:rFonts w:eastAsia="Calibri"/>
          <w:color w:val="4C4747"/>
        </w:rPr>
        <w:t>Empresa de Generación Eléctrica Punta Catalina, S. A. (EGE PUNTA CATALINA)</w:t>
      </w:r>
      <w:r w:rsidR="00B43F63" w:rsidRPr="00B43F63">
        <w:rPr>
          <w:rFonts w:eastAsia="Calibri"/>
          <w:color w:val="4C4747"/>
        </w:rPr>
        <w:t>.</w:t>
      </w:r>
    </w:p>
    <w:p w14:paraId="212C12DC" w14:textId="48F83650" w:rsidR="005630C8" w:rsidRPr="00B43F63" w:rsidRDefault="005630C8" w:rsidP="00E3151B">
      <w:pPr>
        <w:pStyle w:val="Prrafodelista"/>
        <w:numPr>
          <w:ilvl w:val="0"/>
          <w:numId w:val="32"/>
        </w:numPr>
        <w:tabs>
          <w:tab w:val="left" w:pos="4962"/>
        </w:tabs>
        <w:spacing w:before="160" w:line="360" w:lineRule="auto"/>
        <w:jc w:val="both"/>
        <w:rPr>
          <w:rFonts w:eastAsia="Calibri"/>
          <w:color w:val="4C4747"/>
        </w:rPr>
      </w:pPr>
      <w:r w:rsidRPr="00B43F63">
        <w:rPr>
          <w:rFonts w:eastAsia="Calibri"/>
          <w:color w:val="4C4747"/>
        </w:rPr>
        <w:t>Oficina Metropolitana de Servicios de Autobuses, S. A. (OMSA)</w:t>
      </w:r>
    </w:p>
    <w:p w14:paraId="32DC53F8" w14:textId="7C46F37E" w:rsidR="005630C8" w:rsidRPr="00B43F63" w:rsidRDefault="005630C8" w:rsidP="00E3151B">
      <w:pPr>
        <w:pStyle w:val="Prrafodelista"/>
        <w:numPr>
          <w:ilvl w:val="0"/>
          <w:numId w:val="32"/>
        </w:numPr>
        <w:tabs>
          <w:tab w:val="left" w:pos="4962"/>
        </w:tabs>
        <w:spacing w:before="160" w:line="360" w:lineRule="auto"/>
        <w:jc w:val="both"/>
        <w:rPr>
          <w:rFonts w:eastAsia="Calibri"/>
          <w:color w:val="4C4747"/>
        </w:rPr>
      </w:pPr>
      <w:r w:rsidRPr="00B43F63">
        <w:rPr>
          <w:rFonts w:eastAsia="Calibri"/>
          <w:color w:val="4C4747"/>
        </w:rPr>
        <w:t>Empresa Minera Dominicana, S. A. (EMIDOM)</w:t>
      </w:r>
    </w:p>
    <w:p w14:paraId="498E26F6" w14:textId="181CA499" w:rsidR="005630C8" w:rsidRPr="00B43F63" w:rsidRDefault="005630C8" w:rsidP="00E3151B">
      <w:pPr>
        <w:pStyle w:val="Prrafodelista"/>
        <w:numPr>
          <w:ilvl w:val="0"/>
          <w:numId w:val="32"/>
        </w:numPr>
        <w:tabs>
          <w:tab w:val="left" w:pos="4962"/>
        </w:tabs>
        <w:spacing w:before="160" w:line="360" w:lineRule="auto"/>
        <w:jc w:val="both"/>
        <w:rPr>
          <w:rFonts w:eastAsia="Calibri"/>
          <w:color w:val="4C4747"/>
        </w:rPr>
      </w:pPr>
      <w:r w:rsidRPr="00B43F63">
        <w:rPr>
          <w:rFonts w:eastAsia="Calibri"/>
          <w:color w:val="4C4747"/>
        </w:rPr>
        <w:t>Industria Militar de la República Dominicana, S. A. (INDUSTRIA MILITAR DOMINICANA).</w:t>
      </w:r>
    </w:p>
    <w:p w14:paraId="6AE3C952" w14:textId="6068CB94" w:rsidR="005630C8" w:rsidRPr="005630C8" w:rsidRDefault="005630C8" w:rsidP="00E3151B">
      <w:pPr>
        <w:tabs>
          <w:tab w:val="left" w:pos="4962"/>
        </w:tabs>
        <w:spacing w:before="160" w:line="360" w:lineRule="auto"/>
        <w:jc w:val="both"/>
        <w:rPr>
          <w:rFonts w:eastAsia="Calibri"/>
          <w:color w:val="4C4747"/>
        </w:rPr>
      </w:pPr>
      <w:r w:rsidRPr="005630C8">
        <w:rPr>
          <w:rFonts w:eastAsia="Calibri"/>
          <w:color w:val="4C4747"/>
        </w:rPr>
        <w:t>Con respecto a EMIDOM e INDUSTRIA MILITAR DOMINICANA</w:t>
      </w:r>
      <w:r w:rsidR="00B43F63">
        <w:rPr>
          <w:rFonts w:eastAsia="Calibri"/>
          <w:color w:val="4C4747"/>
        </w:rPr>
        <w:t>,</w:t>
      </w:r>
      <w:r w:rsidRPr="005630C8">
        <w:rPr>
          <w:rFonts w:eastAsia="Calibri"/>
          <w:color w:val="4C4747"/>
        </w:rPr>
        <w:t xml:space="preserve"> se realizó una revisión integral de sus estatutos sociales, a fin de verificar su compatibilidad con el mandato legal, la política de defensa nacional y los lineamientos del Poder Ejecutivo.</w:t>
      </w:r>
    </w:p>
    <w:p w14:paraId="6DC9C8EB" w14:textId="3EBEEE56" w:rsidR="006D686F" w:rsidRDefault="005630C8" w:rsidP="00E3151B">
      <w:pPr>
        <w:tabs>
          <w:tab w:val="left" w:pos="4962"/>
        </w:tabs>
        <w:spacing w:before="160" w:line="360" w:lineRule="auto"/>
        <w:jc w:val="both"/>
        <w:rPr>
          <w:rFonts w:eastAsia="Calibri"/>
          <w:color w:val="4C4747"/>
        </w:rPr>
      </w:pPr>
      <w:r w:rsidRPr="005630C8">
        <w:rPr>
          <w:rFonts w:eastAsia="Calibri"/>
          <w:color w:val="4C4747"/>
        </w:rPr>
        <w:t>Asimismo, el FONPER ha participado en reuniones técnicas conjuntamente con los altos mandos militares, para examinar tecnologías militares y equipos avanzados, con el propósito de evaluar la viabilidad de futuras inversiones, el potencial de desarrollo industrial y la pertinencia de incorporar capacidades tecnológicas de última generación en el marco de estas empresas públicas.</w:t>
      </w:r>
    </w:p>
    <w:p w14:paraId="5BDDC0E4" w14:textId="77777777" w:rsidR="003C0B80" w:rsidRPr="003C0B80" w:rsidRDefault="003C0B80" w:rsidP="00E3151B">
      <w:pPr>
        <w:spacing w:line="360" w:lineRule="auto"/>
        <w:ind w:left="360"/>
        <w:rPr>
          <w:rFonts w:eastAsia="Calibri"/>
          <w:b/>
          <w:color w:val="4C4747"/>
        </w:rPr>
      </w:pPr>
    </w:p>
    <w:p w14:paraId="199A8DE3" w14:textId="6D208DEA" w:rsidR="00A24859" w:rsidRPr="000C54D7" w:rsidRDefault="00A24859" w:rsidP="00E3151B">
      <w:pPr>
        <w:pStyle w:val="Ttulo2"/>
        <w:numPr>
          <w:ilvl w:val="1"/>
          <w:numId w:val="33"/>
        </w:numPr>
        <w:spacing w:before="0" w:after="160" w:line="360" w:lineRule="auto"/>
        <w:jc w:val="center"/>
        <w:rPr>
          <w:rFonts w:eastAsia="Calibri" w:cs="Times New Roman"/>
          <w:b/>
          <w:bCs/>
          <w:color w:val="4C4747"/>
          <w:szCs w:val="24"/>
        </w:rPr>
      </w:pPr>
      <w:bookmarkStart w:id="24" w:name="_Toc217310946"/>
      <w:r w:rsidRPr="000C54D7">
        <w:rPr>
          <w:rFonts w:eastAsia="Calibri" w:cs="Times New Roman"/>
          <w:b/>
          <w:bCs/>
          <w:color w:val="4C4747"/>
          <w:szCs w:val="24"/>
        </w:rPr>
        <w:t xml:space="preserve">Gestión de Proyectos de </w:t>
      </w:r>
      <w:r w:rsidR="00EB4562" w:rsidRPr="000C54D7">
        <w:rPr>
          <w:rFonts w:eastAsia="Calibri" w:cs="Times New Roman"/>
          <w:b/>
          <w:bCs/>
          <w:color w:val="4C4747"/>
          <w:szCs w:val="24"/>
        </w:rPr>
        <w:t>Desarrollo</w:t>
      </w:r>
      <w:r w:rsidR="006D2002" w:rsidRPr="000C54D7">
        <w:rPr>
          <w:rFonts w:eastAsia="Calibri" w:cs="Times New Roman"/>
          <w:b/>
          <w:bCs/>
          <w:color w:val="4C4747"/>
          <w:szCs w:val="24"/>
        </w:rPr>
        <w:t>.</w:t>
      </w:r>
      <w:bookmarkEnd w:id="24"/>
    </w:p>
    <w:p w14:paraId="16826295" w14:textId="6628BDF4" w:rsidR="002B4061" w:rsidRPr="008006BF" w:rsidRDefault="002B4061" w:rsidP="00E3151B">
      <w:pPr>
        <w:pStyle w:val="Prrafodelista"/>
        <w:numPr>
          <w:ilvl w:val="0"/>
          <w:numId w:val="26"/>
        </w:numPr>
        <w:tabs>
          <w:tab w:val="left" w:pos="4962"/>
        </w:tabs>
        <w:spacing w:line="360" w:lineRule="auto"/>
        <w:ind w:left="426"/>
        <w:contextualSpacing w:val="0"/>
        <w:rPr>
          <w:rFonts w:eastAsia="Calibri"/>
          <w:b/>
          <w:bCs/>
          <w:color w:val="4C4747"/>
        </w:rPr>
      </w:pPr>
      <w:r w:rsidRPr="008006BF">
        <w:rPr>
          <w:rFonts w:eastAsia="Calibri"/>
          <w:b/>
          <w:bCs/>
          <w:color w:val="4C4747"/>
        </w:rPr>
        <w:t>Convenio Interinstitucional FONPER – INFOTEP.</w:t>
      </w:r>
    </w:p>
    <w:p w14:paraId="230CAD72" w14:textId="4E33C8DD" w:rsidR="002B4061" w:rsidRPr="00252895" w:rsidRDefault="002B4061" w:rsidP="00E3151B">
      <w:pPr>
        <w:tabs>
          <w:tab w:val="left" w:pos="4962"/>
        </w:tabs>
        <w:spacing w:line="360" w:lineRule="auto"/>
        <w:jc w:val="both"/>
        <w:rPr>
          <w:rFonts w:eastAsia="Calibri"/>
          <w:color w:val="4C4747"/>
        </w:rPr>
      </w:pPr>
      <w:r w:rsidRPr="00252895">
        <w:rPr>
          <w:rFonts w:eastAsia="Calibri"/>
          <w:color w:val="4C4747"/>
        </w:rPr>
        <w:t>Con el objetivo de dar apoyo administrativo y operativo a los beneficiarios de las panaderías</w:t>
      </w:r>
      <w:r w:rsidR="000A13BA">
        <w:rPr>
          <w:rFonts w:eastAsia="Calibri"/>
          <w:color w:val="4C4747"/>
        </w:rPr>
        <w:t>-</w:t>
      </w:r>
      <w:r w:rsidRPr="00252895">
        <w:rPr>
          <w:rFonts w:eastAsia="Calibri"/>
          <w:color w:val="4C4747"/>
        </w:rPr>
        <w:t>reposterías</w:t>
      </w:r>
      <w:r w:rsidR="008A7A9F" w:rsidRPr="00252895">
        <w:rPr>
          <w:rFonts w:eastAsia="Calibri"/>
          <w:color w:val="4C4747"/>
        </w:rPr>
        <w:t xml:space="preserve"> y de los centros textiles</w:t>
      </w:r>
      <w:r w:rsidR="00FC20F4" w:rsidRPr="00252895">
        <w:rPr>
          <w:rFonts w:eastAsia="Calibri"/>
          <w:color w:val="4C4747"/>
        </w:rPr>
        <w:t xml:space="preserve"> que fueron </w:t>
      </w:r>
      <w:r w:rsidR="00F90028" w:rsidRPr="00252895">
        <w:rPr>
          <w:rFonts w:eastAsia="Calibri"/>
          <w:color w:val="4C4747"/>
        </w:rPr>
        <w:t>concluidos</w:t>
      </w:r>
      <w:r w:rsidR="00FC20F4" w:rsidRPr="00252895">
        <w:rPr>
          <w:rFonts w:eastAsia="Calibri"/>
          <w:color w:val="4C4747"/>
        </w:rPr>
        <w:t xml:space="preserve"> </w:t>
      </w:r>
      <w:r w:rsidR="0088663E" w:rsidRPr="00252895">
        <w:rPr>
          <w:rFonts w:eastAsia="Calibri"/>
          <w:color w:val="4C4747"/>
        </w:rPr>
        <w:t xml:space="preserve">y entregados </w:t>
      </w:r>
      <w:r w:rsidR="00F90028" w:rsidRPr="00252895">
        <w:rPr>
          <w:rFonts w:eastAsia="Calibri"/>
          <w:color w:val="4C4747"/>
        </w:rPr>
        <w:t xml:space="preserve">en </w:t>
      </w:r>
      <w:r w:rsidR="00FC20F4" w:rsidRPr="00252895">
        <w:rPr>
          <w:rFonts w:eastAsia="Calibri"/>
          <w:color w:val="4C4747"/>
        </w:rPr>
        <w:t>el per</w:t>
      </w:r>
      <w:r w:rsidR="0088663E" w:rsidRPr="00252895">
        <w:rPr>
          <w:rFonts w:eastAsia="Calibri"/>
          <w:color w:val="4C4747"/>
        </w:rPr>
        <w:t>í</w:t>
      </w:r>
      <w:r w:rsidR="00FC20F4" w:rsidRPr="00252895">
        <w:rPr>
          <w:rFonts w:eastAsia="Calibri"/>
          <w:color w:val="4C4747"/>
        </w:rPr>
        <w:t xml:space="preserve">odo </w:t>
      </w:r>
      <w:r w:rsidR="00F90028" w:rsidRPr="00252895">
        <w:rPr>
          <w:rFonts w:eastAsia="Calibri"/>
          <w:color w:val="4C4747"/>
        </w:rPr>
        <w:t>comprendido entre el año</w:t>
      </w:r>
      <w:r w:rsidR="00FC20F4" w:rsidRPr="00252895">
        <w:rPr>
          <w:rFonts w:eastAsia="Calibri"/>
          <w:color w:val="4C4747"/>
        </w:rPr>
        <w:t xml:space="preserve"> 2020 </w:t>
      </w:r>
      <w:r w:rsidR="00F90028" w:rsidRPr="00252895">
        <w:rPr>
          <w:rFonts w:eastAsia="Calibri"/>
          <w:color w:val="4C4747"/>
        </w:rPr>
        <w:t>y el</w:t>
      </w:r>
      <w:r w:rsidR="00FC20F4" w:rsidRPr="00252895">
        <w:rPr>
          <w:rFonts w:eastAsia="Calibri"/>
          <w:color w:val="4C4747"/>
        </w:rPr>
        <w:t xml:space="preserve"> 2024</w:t>
      </w:r>
      <w:r w:rsidR="00310134" w:rsidRPr="00252895">
        <w:rPr>
          <w:rFonts w:eastAsia="Calibri"/>
          <w:color w:val="4C4747"/>
        </w:rPr>
        <w:t>,</w:t>
      </w:r>
      <w:r w:rsidR="008A7A9F" w:rsidRPr="00252895">
        <w:rPr>
          <w:rFonts w:eastAsia="Calibri"/>
          <w:color w:val="4C4747"/>
        </w:rPr>
        <w:t xml:space="preserve"> </w:t>
      </w:r>
      <w:r w:rsidR="000A13BA" w:rsidRPr="000A13BA">
        <w:rPr>
          <w:rFonts w:eastAsia="Calibri"/>
          <w:color w:val="4C4747"/>
        </w:rPr>
        <w:t>de manera que estos puedan iniciar y operar eficientemente y de forma sostenible este tipo de negocio</w:t>
      </w:r>
      <w:r w:rsidR="00D46A40">
        <w:rPr>
          <w:rFonts w:eastAsia="Calibri"/>
          <w:color w:val="4C4747"/>
        </w:rPr>
        <w:t>,</w:t>
      </w:r>
      <w:r w:rsidR="000A13BA" w:rsidRPr="000A13BA">
        <w:rPr>
          <w:rFonts w:eastAsia="Calibri"/>
          <w:color w:val="4C4747"/>
        </w:rPr>
        <w:t xml:space="preserve"> </w:t>
      </w:r>
      <w:r w:rsidRPr="00252895">
        <w:rPr>
          <w:rFonts w:eastAsia="Calibri"/>
          <w:color w:val="4C4747"/>
        </w:rPr>
        <w:t xml:space="preserve">en el mes de octubre del 2023 el </w:t>
      </w:r>
      <w:bookmarkStart w:id="25" w:name="_Hlk216704403"/>
      <w:r w:rsidRPr="00252895">
        <w:rPr>
          <w:rFonts w:eastAsia="Calibri"/>
          <w:color w:val="4C4747"/>
        </w:rPr>
        <w:t>FONPER firmó un convenio con el Instituto Nacional de Formación Técnico Profesional (INFOTEP). Esta alianza establec</w:t>
      </w:r>
      <w:r w:rsidR="002D792A" w:rsidRPr="00252895">
        <w:rPr>
          <w:rFonts w:eastAsia="Calibri"/>
          <w:color w:val="4C4747"/>
        </w:rPr>
        <w:t>ió</w:t>
      </w:r>
      <w:r w:rsidRPr="00252895">
        <w:rPr>
          <w:rFonts w:eastAsia="Calibri"/>
          <w:color w:val="4C4747"/>
        </w:rPr>
        <w:t xml:space="preserve"> un marco en el que FONPER se encarg</w:t>
      </w:r>
      <w:r w:rsidR="00415FA6" w:rsidRPr="00252895">
        <w:rPr>
          <w:rFonts w:eastAsia="Calibri"/>
          <w:color w:val="4C4747"/>
        </w:rPr>
        <w:t>ó</w:t>
      </w:r>
      <w:r w:rsidRPr="00252895">
        <w:rPr>
          <w:rFonts w:eastAsia="Calibri"/>
          <w:color w:val="4C4747"/>
        </w:rPr>
        <w:t xml:space="preserve"> de la construcción y equipamiento de las panaderías</w:t>
      </w:r>
      <w:r w:rsidR="00D46A40">
        <w:rPr>
          <w:rFonts w:eastAsia="Calibri"/>
          <w:color w:val="4C4747"/>
        </w:rPr>
        <w:t>-</w:t>
      </w:r>
      <w:r w:rsidRPr="00252895">
        <w:rPr>
          <w:rFonts w:eastAsia="Calibri"/>
          <w:color w:val="4C4747"/>
        </w:rPr>
        <w:t>reposterías y centros textiles, mientras que INFOTEP brinda el apoyo técnico y gerencial necesario para poner en funcionamiento estos proyectos</w:t>
      </w:r>
      <w:bookmarkEnd w:id="25"/>
      <w:r w:rsidRPr="00252895">
        <w:rPr>
          <w:rFonts w:eastAsia="Calibri"/>
          <w:color w:val="4C4747"/>
        </w:rPr>
        <w:t>, con una duración de tres años.</w:t>
      </w:r>
    </w:p>
    <w:p w14:paraId="19109394" w14:textId="77777777" w:rsidR="005D3D90" w:rsidRPr="00252895" w:rsidRDefault="005D3D90" w:rsidP="00E3151B">
      <w:pPr>
        <w:tabs>
          <w:tab w:val="left" w:pos="4962"/>
        </w:tabs>
        <w:spacing w:line="360" w:lineRule="auto"/>
        <w:jc w:val="both"/>
        <w:rPr>
          <w:rFonts w:eastAsia="Calibri"/>
          <w:color w:val="4C4747"/>
        </w:rPr>
      </w:pPr>
      <w:r w:rsidRPr="00252895">
        <w:rPr>
          <w:rFonts w:eastAsia="Calibri"/>
          <w:color w:val="4C4747"/>
        </w:rPr>
        <w:t>En ese sentido, durante el año 2025 el INFOTEP ha estado ejecutando el programa acordado, realizando actividades de formación a los beneficiarios de la totalidad de las panaderías y centros textiles entregados, en temas de relaciones humanas, servicio al cliente, planes estratégicos y de negocios, así como capacitaciones técnicas en cada una de las áreas de producción correspondiente.</w:t>
      </w:r>
    </w:p>
    <w:p w14:paraId="647C3318" w14:textId="569C1AA1" w:rsidR="00FD1922" w:rsidRPr="00252895" w:rsidRDefault="008006BF" w:rsidP="00E3151B">
      <w:pPr>
        <w:tabs>
          <w:tab w:val="left" w:pos="4962"/>
        </w:tabs>
        <w:spacing w:line="360" w:lineRule="auto"/>
        <w:jc w:val="both"/>
        <w:rPr>
          <w:rFonts w:eastAsia="Calibri"/>
          <w:color w:val="4C4747"/>
        </w:rPr>
      </w:pPr>
      <w:r>
        <w:rPr>
          <w:rFonts w:eastAsia="Calibri"/>
          <w:color w:val="4C4747"/>
        </w:rPr>
        <w:t>Adicionalmente</w:t>
      </w:r>
      <w:r w:rsidR="009E0672" w:rsidRPr="00252895">
        <w:rPr>
          <w:rFonts w:eastAsia="Calibri"/>
          <w:color w:val="4C4747"/>
        </w:rPr>
        <w:t>, el FONPER se comprometió a cubrir, por un período de 6 meses, los gastos operativos iniciales de estos negocios</w:t>
      </w:r>
      <w:r w:rsidR="00FE34DD" w:rsidRPr="00252895">
        <w:rPr>
          <w:rFonts w:eastAsia="Calibri"/>
          <w:color w:val="4C4747"/>
        </w:rPr>
        <w:t xml:space="preserve">, </w:t>
      </w:r>
      <w:r w:rsidR="00341D52" w:rsidRPr="00252895">
        <w:rPr>
          <w:rFonts w:eastAsia="Calibri"/>
          <w:color w:val="4C4747"/>
        </w:rPr>
        <w:t xml:space="preserve">aprobando un presupuesto total de RD$9,614,338.00. </w:t>
      </w:r>
      <w:r w:rsidR="00B77620" w:rsidRPr="00252895">
        <w:rPr>
          <w:rFonts w:eastAsia="Calibri"/>
          <w:color w:val="4C4747"/>
        </w:rPr>
        <w:t>P</w:t>
      </w:r>
      <w:r w:rsidR="00341D52" w:rsidRPr="00252895">
        <w:rPr>
          <w:rFonts w:eastAsia="Calibri"/>
          <w:color w:val="4C4747"/>
        </w:rPr>
        <w:t xml:space="preserve">ara la entrega de estos fondos, </w:t>
      </w:r>
      <w:r w:rsidR="00BC3C6E" w:rsidRPr="00252895">
        <w:rPr>
          <w:rFonts w:eastAsia="Calibri"/>
          <w:color w:val="4C4747"/>
        </w:rPr>
        <w:t xml:space="preserve">se </w:t>
      </w:r>
      <w:r w:rsidR="00252895" w:rsidRPr="00252895">
        <w:rPr>
          <w:rFonts w:eastAsia="Calibri"/>
          <w:color w:val="4C4747"/>
        </w:rPr>
        <w:t>estableció</w:t>
      </w:r>
      <w:r w:rsidR="00BC3C6E" w:rsidRPr="00252895">
        <w:rPr>
          <w:rFonts w:eastAsia="Calibri"/>
          <w:color w:val="4C4747"/>
        </w:rPr>
        <w:t xml:space="preserve"> </w:t>
      </w:r>
      <w:r w:rsidR="0072738E" w:rsidRPr="00252895">
        <w:rPr>
          <w:rFonts w:eastAsia="Calibri"/>
          <w:color w:val="4C4747"/>
        </w:rPr>
        <w:t xml:space="preserve">como condición que cada proyecto </w:t>
      </w:r>
      <w:r w:rsidR="00252895" w:rsidRPr="00252895">
        <w:rPr>
          <w:rFonts w:eastAsia="Calibri"/>
          <w:color w:val="4C4747"/>
        </w:rPr>
        <w:t>debía</w:t>
      </w:r>
      <w:r w:rsidR="00AF5FEC" w:rsidRPr="00252895">
        <w:rPr>
          <w:rFonts w:eastAsia="Calibri"/>
          <w:color w:val="4C4747"/>
        </w:rPr>
        <w:t xml:space="preserve"> estar </w:t>
      </w:r>
      <w:r w:rsidR="00E94229" w:rsidRPr="00252895">
        <w:rPr>
          <w:rFonts w:eastAsia="Calibri"/>
          <w:color w:val="4C4747"/>
        </w:rPr>
        <w:t xml:space="preserve">representado por una asociación </w:t>
      </w:r>
      <w:r w:rsidR="00AF5FEC" w:rsidRPr="00252895">
        <w:rPr>
          <w:rFonts w:eastAsia="Calibri"/>
          <w:color w:val="4C4747"/>
        </w:rPr>
        <w:t>legalmente</w:t>
      </w:r>
      <w:r w:rsidR="00E94229" w:rsidRPr="00252895">
        <w:rPr>
          <w:rFonts w:eastAsia="Calibri"/>
          <w:color w:val="4C4747"/>
        </w:rPr>
        <w:t xml:space="preserve"> constituida y con</w:t>
      </w:r>
      <w:r w:rsidR="00AF5FEC" w:rsidRPr="00252895">
        <w:rPr>
          <w:rFonts w:eastAsia="Calibri"/>
          <w:color w:val="4C4747"/>
        </w:rPr>
        <w:t>tar con</w:t>
      </w:r>
      <w:r w:rsidR="00E94229" w:rsidRPr="00252895">
        <w:rPr>
          <w:rFonts w:eastAsia="Calibri"/>
          <w:color w:val="4C4747"/>
        </w:rPr>
        <w:t xml:space="preserve"> una </w:t>
      </w:r>
      <w:r w:rsidR="00AF5FEC" w:rsidRPr="00252895">
        <w:rPr>
          <w:rFonts w:eastAsia="Calibri"/>
          <w:color w:val="4C4747"/>
        </w:rPr>
        <w:t>c</w:t>
      </w:r>
      <w:r w:rsidR="00E94229" w:rsidRPr="00252895">
        <w:rPr>
          <w:rFonts w:eastAsia="Calibri"/>
          <w:color w:val="4C4747"/>
        </w:rPr>
        <w:t xml:space="preserve">uenta </w:t>
      </w:r>
      <w:r w:rsidR="00AF5FEC" w:rsidRPr="00252895">
        <w:rPr>
          <w:rFonts w:eastAsia="Calibri"/>
          <w:color w:val="4C4747"/>
        </w:rPr>
        <w:t>b</w:t>
      </w:r>
      <w:r w:rsidR="00E94229" w:rsidRPr="00252895">
        <w:rPr>
          <w:rFonts w:eastAsia="Calibri"/>
          <w:color w:val="4C4747"/>
        </w:rPr>
        <w:t xml:space="preserve">ancaria de una </w:t>
      </w:r>
      <w:r w:rsidR="00FD1922" w:rsidRPr="00252895">
        <w:rPr>
          <w:rFonts w:eastAsia="Calibri"/>
          <w:color w:val="4C4747"/>
        </w:rPr>
        <w:t>e</w:t>
      </w:r>
      <w:r w:rsidR="00E94229" w:rsidRPr="00252895">
        <w:rPr>
          <w:rFonts w:eastAsia="Calibri"/>
          <w:color w:val="4C4747"/>
        </w:rPr>
        <w:t>ntidad reconocida</w:t>
      </w:r>
      <w:r w:rsidR="00FD1922" w:rsidRPr="00252895">
        <w:rPr>
          <w:rFonts w:eastAsia="Calibri"/>
          <w:color w:val="4C4747"/>
        </w:rPr>
        <w:t>.</w:t>
      </w:r>
    </w:p>
    <w:p w14:paraId="0BC0FFC8" w14:textId="0660A665" w:rsidR="00FD1922" w:rsidRPr="00252895" w:rsidRDefault="00A858ED" w:rsidP="00E3151B">
      <w:pPr>
        <w:tabs>
          <w:tab w:val="left" w:pos="4962"/>
        </w:tabs>
        <w:spacing w:line="360" w:lineRule="auto"/>
        <w:jc w:val="both"/>
        <w:rPr>
          <w:rFonts w:eastAsia="Calibri"/>
          <w:color w:val="4C4747"/>
        </w:rPr>
      </w:pPr>
      <w:r>
        <w:rPr>
          <w:rFonts w:eastAsia="Calibri"/>
          <w:color w:val="4C4747"/>
        </w:rPr>
        <w:t>Durante el año 2025</w:t>
      </w:r>
      <w:r w:rsidR="00E643EF" w:rsidRPr="00252895">
        <w:rPr>
          <w:rFonts w:eastAsia="Calibri"/>
          <w:color w:val="4C4747"/>
        </w:rPr>
        <w:t xml:space="preserve">, </w:t>
      </w:r>
      <w:r w:rsidR="00D35D54" w:rsidRPr="00252895">
        <w:rPr>
          <w:rFonts w:eastAsia="Calibri"/>
          <w:color w:val="4C4747"/>
        </w:rPr>
        <w:t xml:space="preserve">el FONPER ha beneficiado a siete (7) </w:t>
      </w:r>
      <w:r w:rsidR="00523555" w:rsidRPr="00252895">
        <w:rPr>
          <w:rFonts w:eastAsia="Calibri"/>
          <w:color w:val="4C4747"/>
        </w:rPr>
        <w:t xml:space="preserve">proyectos </w:t>
      </w:r>
      <w:r w:rsidR="00CF3730" w:rsidRPr="00252895">
        <w:rPr>
          <w:rFonts w:eastAsia="Calibri"/>
          <w:color w:val="4C4747"/>
        </w:rPr>
        <w:t>que cumplen con las condiciones</w:t>
      </w:r>
      <w:r w:rsidR="000A0CB3" w:rsidRPr="00252895">
        <w:rPr>
          <w:rFonts w:eastAsia="Calibri"/>
          <w:color w:val="4C4747"/>
        </w:rPr>
        <w:t xml:space="preserve"> establecidas, </w:t>
      </w:r>
      <w:r w:rsidR="00523555" w:rsidRPr="00252895">
        <w:rPr>
          <w:rFonts w:eastAsia="Calibri"/>
          <w:color w:val="4C4747"/>
        </w:rPr>
        <w:t>entrega</w:t>
      </w:r>
      <w:r w:rsidR="000A0CB3" w:rsidRPr="00252895">
        <w:rPr>
          <w:rFonts w:eastAsia="Calibri"/>
          <w:color w:val="4C4747"/>
        </w:rPr>
        <w:t>ndo</w:t>
      </w:r>
      <w:r w:rsidR="00CF3730" w:rsidRPr="00252895">
        <w:rPr>
          <w:rFonts w:eastAsia="Calibri"/>
          <w:color w:val="4C4747"/>
        </w:rPr>
        <w:t xml:space="preserve"> un monto </w:t>
      </w:r>
      <w:r w:rsidR="00D35D54" w:rsidRPr="00252895">
        <w:rPr>
          <w:rFonts w:eastAsia="Calibri"/>
          <w:color w:val="4C4747"/>
        </w:rPr>
        <w:t xml:space="preserve">total </w:t>
      </w:r>
      <w:r w:rsidR="00FD1922" w:rsidRPr="00252895">
        <w:rPr>
          <w:rFonts w:eastAsia="Calibri"/>
          <w:color w:val="4C4747"/>
        </w:rPr>
        <w:t>de RD$2,410,714.88.</w:t>
      </w:r>
    </w:p>
    <w:p w14:paraId="29CAC2E2" w14:textId="7E001169" w:rsidR="007F6139" w:rsidRPr="00252895" w:rsidRDefault="007F6139" w:rsidP="00E3151B">
      <w:pPr>
        <w:tabs>
          <w:tab w:val="left" w:pos="4962"/>
        </w:tabs>
        <w:spacing w:line="360" w:lineRule="auto"/>
        <w:jc w:val="both"/>
        <w:rPr>
          <w:rFonts w:eastAsia="Calibri"/>
          <w:color w:val="4C4747"/>
        </w:rPr>
      </w:pPr>
      <w:r w:rsidRPr="00252895">
        <w:rPr>
          <w:rFonts w:eastAsia="Calibri"/>
          <w:color w:val="4C4747"/>
        </w:rPr>
        <w:t>Las Asociaciones y</w:t>
      </w:r>
      <w:r w:rsidR="000A0CB3" w:rsidRPr="00252895">
        <w:rPr>
          <w:rFonts w:eastAsia="Calibri"/>
          <w:color w:val="4C4747"/>
        </w:rPr>
        <w:t>/</w:t>
      </w:r>
      <w:r w:rsidRPr="00252895">
        <w:rPr>
          <w:rFonts w:eastAsia="Calibri"/>
          <w:color w:val="4C4747"/>
        </w:rPr>
        <w:t>o Cooperativa</w:t>
      </w:r>
      <w:r w:rsidR="000A0CB3" w:rsidRPr="00252895">
        <w:rPr>
          <w:rFonts w:eastAsia="Calibri"/>
          <w:color w:val="4C4747"/>
        </w:rPr>
        <w:t>s</w:t>
      </w:r>
      <w:r w:rsidRPr="00252895">
        <w:rPr>
          <w:rFonts w:eastAsia="Calibri"/>
          <w:color w:val="4C4747"/>
        </w:rPr>
        <w:t xml:space="preserve"> que han sido beneficiadas son las siguientes: </w:t>
      </w:r>
    </w:p>
    <w:p w14:paraId="62A32893" w14:textId="57A2D5E8" w:rsidR="007F6139" w:rsidRPr="005D3D90"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5D3D90">
        <w:rPr>
          <w:rFonts w:eastAsia="Calibri"/>
          <w:color w:val="4C4747"/>
        </w:rPr>
        <w:t>Cooperativa de Produc</w:t>
      </w:r>
      <w:r w:rsidR="000A0CB3" w:rsidRPr="005D3D90">
        <w:rPr>
          <w:rFonts w:eastAsia="Calibri"/>
          <w:color w:val="4C4747"/>
        </w:rPr>
        <w:t>ci</w:t>
      </w:r>
      <w:r w:rsidR="004E5E29" w:rsidRPr="005D3D90">
        <w:rPr>
          <w:rFonts w:eastAsia="Calibri"/>
          <w:color w:val="4C4747"/>
        </w:rPr>
        <w:t>ó</w:t>
      </w:r>
      <w:r w:rsidRPr="005D3D90">
        <w:rPr>
          <w:rFonts w:eastAsia="Calibri"/>
          <w:color w:val="4C4747"/>
        </w:rPr>
        <w:t>n Trabajo y Servicio</w:t>
      </w:r>
      <w:r w:rsidR="004E5E29" w:rsidRPr="005D3D90">
        <w:rPr>
          <w:rFonts w:eastAsia="Calibri"/>
          <w:color w:val="4C4747"/>
        </w:rPr>
        <w:t>s</w:t>
      </w:r>
      <w:r w:rsidRPr="005D3D90">
        <w:rPr>
          <w:rFonts w:eastAsia="Calibri"/>
          <w:color w:val="4C4747"/>
        </w:rPr>
        <w:t xml:space="preserve"> M</w:t>
      </w:r>
      <w:r w:rsidR="004E5E29" w:rsidRPr="005D3D90">
        <w:rPr>
          <w:rFonts w:eastAsia="Calibri"/>
          <w:color w:val="4C4747"/>
        </w:rPr>
        <w:t>ú</w:t>
      </w:r>
      <w:r w:rsidRPr="005D3D90">
        <w:rPr>
          <w:rFonts w:eastAsia="Calibri"/>
          <w:color w:val="4C4747"/>
        </w:rPr>
        <w:t xml:space="preserve">ltiples </w:t>
      </w:r>
      <w:r w:rsidR="004E5E29" w:rsidRPr="005D3D90">
        <w:rPr>
          <w:rFonts w:eastAsia="Calibri"/>
          <w:color w:val="4C4747"/>
        </w:rPr>
        <w:t>L</w:t>
      </w:r>
      <w:r w:rsidRPr="005D3D90">
        <w:rPr>
          <w:rFonts w:eastAsia="Calibri"/>
          <w:color w:val="4C4747"/>
        </w:rPr>
        <w:t>a Cumbre (COOPCUMBRE), Centro de Confección Textil, La Cumbre</w:t>
      </w:r>
      <w:r w:rsidR="004E5E29" w:rsidRPr="005D3D90">
        <w:rPr>
          <w:rFonts w:eastAsia="Calibri"/>
          <w:color w:val="4C4747"/>
        </w:rPr>
        <w:t>,</w:t>
      </w:r>
      <w:r w:rsidRPr="005D3D90">
        <w:rPr>
          <w:rFonts w:eastAsia="Calibri"/>
          <w:color w:val="4C4747"/>
        </w:rPr>
        <w:t xml:space="preserve"> Santiago.  </w:t>
      </w:r>
    </w:p>
    <w:p w14:paraId="28586C64" w14:textId="0226BD23" w:rsidR="007F6139" w:rsidRPr="00252895" w:rsidRDefault="004E5E2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 xml:space="preserve">Cooperativa de Producción Trabajo y Servicios Múltiples La Cumbre (COOPCUMBRE), </w:t>
      </w:r>
      <w:r w:rsidR="007F6139" w:rsidRPr="00252895">
        <w:rPr>
          <w:rFonts w:eastAsia="Calibri"/>
          <w:color w:val="4C4747"/>
        </w:rPr>
        <w:t xml:space="preserve">Panadería Repostería </w:t>
      </w:r>
      <w:r w:rsidRPr="00252895">
        <w:rPr>
          <w:rFonts w:eastAsia="Calibri"/>
          <w:color w:val="4C4747"/>
        </w:rPr>
        <w:t>L</w:t>
      </w:r>
      <w:r w:rsidR="007F6139" w:rsidRPr="00252895">
        <w:rPr>
          <w:rFonts w:eastAsia="Calibri"/>
          <w:color w:val="4C4747"/>
        </w:rPr>
        <w:t>a Cumbre</w:t>
      </w:r>
      <w:r w:rsidRPr="00252895">
        <w:rPr>
          <w:rFonts w:eastAsia="Calibri"/>
          <w:color w:val="4C4747"/>
        </w:rPr>
        <w:t>,</w:t>
      </w:r>
      <w:r w:rsidR="007F6139" w:rsidRPr="00252895">
        <w:rPr>
          <w:rFonts w:eastAsia="Calibri"/>
          <w:color w:val="4C4747"/>
        </w:rPr>
        <w:t xml:space="preserve"> Santiago. </w:t>
      </w:r>
    </w:p>
    <w:p w14:paraId="6342FBC3" w14:textId="2E9D4BDC" w:rsidR="007F6139" w:rsidRPr="00252895"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 xml:space="preserve">Grupo de Mujeres </w:t>
      </w:r>
      <w:r w:rsidR="004E5E29" w:rsidRPr="00252895">
        <w:rPr>
          <w:rFonts w:eastAsia="Calibri"/>
          <w:color w:val="4C4747"/>
        </w:rPr>
        <w:t>La</w:t>
      </w:r>
      <w:r w:rsidRPr="00252895">
        <w:rPr>
          <w:rFonts w:eastAsia="Calibri"/>
          <w:color w:val="4C4747"/>
        </w:rPr>
        <w:t xml:space="preserve"> Unión Hace la Fuerza de Villa Carmen (GRUMUVICA), Panadería Repostería</w:t>
      </w:r>
      <w:r w:rsidR="004E5E29" w:rsidRPr="00252895">
        <w:rPr>
          <w:rFonts w:eastAsia="Calibri"/>
          <w:color w:val="4C4747"/>
        </w:rPr>
        <w:t xml:space="preserve"> </w:t>
      </w:r>
      <w:r w:rsidRPr="00252895">
        <w:rPr>
          <w:rFonts w:eastAsia="Calibri"/>
          <w:color w:val="4C4747"/>
        </w:rPr>
        <w:t xml:space="preserve">Villa Carmen, Municipio </w:t>
      </w:r>
      <w:r w:rsidR="004E5E29" w:rsidRPr="00252895">
        <w:rPr>
          <w:rFonts w:eastAsia="Calibri"/>
          <w:color w:val="4C4747"/>
        </w:rPr>
        <w:t>L</w:t>
      </w:r>
      <w:r w:rsidRPr="00252895">
        <w:rPr>
          <w:rFonts w:eastAsia="Calibri"/>
          <w:color w:val="4C4747"/>
        </w:rPr>
        <w:t xml:space="preserve">as Matas, </w:t>
      </w:r>
      <w:r w:rsidR="004E5E29" w:rsidRPr="00252895">
        <w:rPr>
          <w:rFonts w:eastAsia="Calibri"/>
          <w:color w:val="4C4747"/>
        </w:rPr>
        <w:t>P</w:t>
      </w:r>
      <w:r w:rsidRPr="00252895">
        <w:rPr>
          <w:rFonts w:eastAsia="Calibri"/>
          <w:color w:val="4C4747"/>
        </w:rPr>
        <w:t xml:space="preserve">rovincia San Juan. </w:t>
      </w:r>
    </w:p>
    <w:p w14:paraId="1BC153F7" w14:textId="60CCD9B9" w:rsidR="007F6139" w:rsidRPr="00252895"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Centro de Madres</w:t>
      </w:r>
      <w:r w:rsidR="003C1430" w:rsidRPr="00252895">
        <w:rPr>
          <w:rFonts w:eastAsia="Calibri"/>
          <w:color w:val="4C4747"/>
        </w:rPr>
        <w:t xml:space="preserve"> L</w:t>
      </w:r>
      <w:r w:rsidRPr="00252895">
        <w:rPr>
          <w:rFonts w:eastAsia="Calibri"/>
          <w:color w:val="4C4747"/>
        </w:rPr>
        <w:t>a Buena Esperanza del Fango del Pino (CDMLBE), Panadería Repostería El Pino, Provincia Dajabón.</w:t>
      </w:r>
    </w:p>
    <w:p w14:paraId="62BEE253" w14:textId="3BB186A8" w:rsidR="007F6139" w:rsidRPr="00252895"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 xml:space="preserve">Asociación de Mujeres para el desarrollo de Rancho Quemado (ASOMUDERAQ), Panadería Repostería Paraje </w:t>
      </w:r>
      <w:r w:rsidR="003C1430" w:rsidRPr="00252895">
        <w:rPr>
          <w:rFonts w:eastAsia="Calibri"/>
          <w:color w:val="4C4747"/>
        </w:rPr>
        <w:t>L</w:t>
      </w:r>
      <w:r w:rsidRPr="00252895">
        <w:rPr>
          <w:rFonts w:eastAsia="Calibri"/>
          <w:color w:val="4C4747"/>
        </w:rPr>
        <w:t>a Leonor, Provincia Santiago Rodr</w:t>
      </w:r>
      <w:r w:rsidR="003C1430" w:rsidRPr="00252895">
        <w:rPr>
          <w:rFonts w:eastAsia="Calibri"/>
          <w:color w:val="4C4747"/>
        </w:rPr>
        <w:t>í</w:t>
      </w:r>
      <w:r w:rsidRPr="00252895">
        <w:rPr>
          <w:rFonts w:eastAsia="Calibri"/>
          <w:color w:val="4C4747"/>
        </w:rPr>
        <w:t xml:space="preserve">guez. </w:t>
      </w:r>
    </w:p>
    <w:p w14:paraId="4FFD81D0" w14:textId="0535808F" w:rsidR="007F6139" w:rsidRPr="00252895"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Cooperativa de Ahorro, Crédito y Servicios Múltiples, Tábara Arriba (COOPARRIBA), Panadería Repostería Tábara Arriba, Municipio de Tábara Arriba</w:t>
      </w:r>
      <w:r w:rsidR="003C1430" w:rsidRPr="00252895">
        <w:rPr>
          <w:rFonts w:eastAsia="Calibri"/>
          <w:color w:val="4C4747"/>
        </w:rPr>
        <w:t>,</w:t>
      </w:r>
      <w:r w:rsidRPr="00252895">
        <w:rPr>
          <w:rFonts w:eastAsia="Calibri"/>
          <w:color w:val="4C4747"/>
        </w:rPr>
        <w:t xml:space="preserve"> Provincia de Azua. </w:t>
      </w:r>
    </w:p>
    <w:p w14:paraId="4B69E579" w14:textId="06E58934" w:rsidR="007F6139" w:rsidRPr="00252895" w:rsidRDefault="007F6139" w:rsidP="00E3151B">
      <w:pPr>
        <w:pStyle w:val="Prrafodelista"/>
        <w:numPr>
          <w:ilvl w:val="0"/>
          <w:numId w:val="27"/>
        </w:numPr>
        <w:tabs>
          <w:tab w:val="left" w:pos="4962"/>
        </w:tabs>
        <w:spacing w:line="360" w:lineRule="auto"/>
        <w:contextualSpacing w:val="0"/>
        <w:jc w:val="both"/>
        <w:rPr>
          <w:rFonts w:eastAsia="Calibri"/>
          <w:color w:val="4C4747"/>
        </w:rPr>
      </w:pPr>
      <w:r w:rsidRPr="00252895">
        <w:rPr>
          <w:rFonts w:eastAsia="Calibri"/>
          <w:color w:val="4C4747"/>
        </w:rPr>
        <w:t>Club de Madre</w:t>
      </w:r>
      <w:r w:rsidR="003C1430" w:rsidRPr="00252895">
        <w:rPr>
          <w:rFonts w:eastAsia="Calibri"/>
          <w:color w:val="4C4747"/>
        </w:rPr>
        <w:t>s</w:t>
      </w:r>
      <w:r w:rsidRPr="00252895">
        <w:rPr>
          <w:rFonts w:eastAsia="Calibri"/>
          <w:color w:val="4C4747"/>
        </w:rPr>
        <w:t xml:space="preserve"> y Patronato </w:t>
      </w:r>
      <w:r w:rsidR="003C1430" w:rsidRPr="00252895">
        <w:rPr>
          <w:rFonts w:eastAsia="Calibri"/>
          <w:color w:val="4C4747"/>
        </w:rPr>
        <w:t>L</w:t>
      </w:r>
      <w:r w:rsidRPr="00252895">
        <w:rPr>
          <w:rFonts w:eastAsia="Calibri"/>
          <w:color w:val="4C4747"/>
        </w:rPr>
        <w:t>a Milagrosa Amor al Prójimo, Centro de Confección Textil, Quita Coraza, Distrito Municipal Quita Coraza, Provincia Barahona.</w:t>
      </w:r>
    </w:p>
    <w:p w14:paraId="389535CA" w14:textId="4850584E" w:rsidR="007F6139" w:rsidRPr="00252895" w:rsidRDefault="001A085A" w:rsidP="00E3151B">
      <w:pPr>
        <w:tabs>
          <w:tab w:val="left" w:pos="4962"/>
        </w:tabs>
        <w:spacing w:line="360" w:lineRule="auto"/>
        <w:jc w:val="both"/>
        <w:rPr>
          <w:rFonts w:eastAsia="Calibri"/>
          <w:color w:val="4C4747"/>
        </w:rPr>
      </w:pPr>
      <w:r w:rsidRPr="00252895">
        <w:rPr>
          <w:rFonts w:eastAsia="Calibri"/>
          <w:color w:val="4C4747"/>
        </w:rPr>
        <w:t>Los p</w:t>
      </w:r>
      <w:r w:rsidR="007F6139" w:rsidRPr="00252895">
        <w:rPr>
          <w:rFonts w:eastAsia="Calibri"/>
          <w:color w:val="4C4747"/>
        </w:rPr>
        <w:t xml:space="preserve">royectos pendientes por recibir fondos para el inicio de la producción son: </w:t>
      </w:r>
    </w:p>
    <w:p w14:paraId="4F3D5043" w14:textId="12394694" w:rsidR="007F6139" w:rsidRPr="00252895" w:rsidRDefault="007F6139" w:rsidP="00E3151B">
      <w:pPr>
        <w:pStyle w:val="Prrafodelista"/>
        <w:numPr>
          <w:ilvl w:val="0"/>
          <w:numId w:val="28"/>
        </w:numPr>
        <w:tabs>
          <w:tab w:val="left" w:pos="4962"/>
        </w:tabs>
        <w:spacing w:line="360" w:lineRule="auto"/>
        <w:contextualSpacing w:val="0"/>
        <w:jc w:val="both"/>
        <w:rPr>
          <w:rFonts w:eastAsia="Calibri"/>
          <w:color w:val="4C4747"/>
        </w:rPr>
      </w:pPr>
      <w:r w:rsidRPr="00252895">
        <w:rPr>
          <w:rFonts w:eastAsia="Calibri"/>
          <w:color w:val="4C4747"/>
        </w:rPr>
        <w:t xml:space="preserve">Centro de Madres </w:t>
      </w:r>
      <w:r w:rsidR="001A085A" w:rsidRPr="00252895">
        <w:rPr>
          <w:rFonts w:eastAsia="Calibri"/>
          <w:color w:val="4C4747"/>
        </w:rPr>
        <w:t>L</w:t>
      </w:r>
      <w:r w:rsidRPr="00252895">
        <w:rPr>
          <w:rFonts w:eastAsia="Calibri"/>
          <w:color w:val="4C4747"/>
        </w:rPr>
        <w:t xml:space="preserve">as Mercedes (CEMAMER), Panadería Repostería Sabana Larga, Provincia Elías Piña. </w:t>
      </w:r>
    </w:p>
    <w:p w14:paraId="7E3CF7EC" w14:textId="77777777" w:rsidR="007F6139" w:rsidRPr="00252895" w:rsidRDefault="007F6139" w:rsidP="00E3151B">
      <w:pPr>
        <w:pStyle w:val="Prrafodelista"/>
        <w:numPr>
          <w:ilvl w:val="0"/>
          <w:numId w:val="28"/>
        </w:numPr>
        <w:tabs>
          <w:tab w:val="left" w:pos="4962"/>
        </w:tabs>
        <w:spacing w:line="360" w:lineRule="auto"/>
        <w:contextualSpacing w:val="0"/>
        <w:jc w:val="both"/>
        <w:rPr>
          <w:rFonts w:eastAsia="Calibri"/>
          <w:color w:val="4C4747"/>
        </w:rPr>
      </w:pPr>
      <w:r w:rsidRPr="00252895">
        <w:rPr>
          <w:rFonts w:eastAsia="Calibri"/>
          <w:color w:val="4C4747"/>
        </w:rPr>
        <w:t>Centro de Confección Textil y Escuela Laboral de Formación Integral, Pedro García, Santiago</w:t>
      </w:r>
    </w:p>
    <w:p w14:paraId="040013EC" w14:textId="39E9489C" w:rsidR="007F6139" w:rsidRPr="00252895" w:rsidRDefault="007F6139" w:rsidP="00E3151B">
      <w:pPr>
        <w:pStyle w:val="Prrafodelista"/>
        <w:numPr>
          <w:ilvl w:val="0"/>
          <w:numId w:val="28"/>
        </w:numPr>
        <w:tabs>
          <w:tab w:val="left" w:pos="4962"/>
        </w:tabs>
        <w:spacing w:line="360" w:lineRule="auto"/>
        <w:contextualSpacing w:val="0"/>
        <w:jc w:val="both"/>
        <w:rPr>
          <w:rFonts w:eastAsia="Calibri"/>
          <w:color w:val="4C4747"/>
        </w:rPr>
      </w:pPr>
      <w:r w:rsidRPr="00252895">
        <w:rPr>
          <w:rFonts w:eastAsia="Calibri"/>
          <w:color w:val="4C4747"/>
        </w:rPr>
        <w:t>Centro de Madres Mar</w:t>
      </w:r>
      <w:r w:rsidR="001A085A" w:rsidRPr="00252895">
        <w:rPr>
          <w:rFonts w:eastAsia="Calibri"/>
          <w:color w:val="4C4747"/>
        </w:rPr>
        <w:t>í</w:t>
      </w:r>
      <w:r w:rsidRPr="00252895">
        <w:rPr>
          <w:rFonts w:eastAsia="Calibri"/>
          <w:color w:val="4C4747"/>
        </w:rPr>
        <w:t xml:space="preserve">a del Perpetuo Socorro, Panadería Repostería Carrera de </w:t>
      </w:r>
      <w:r w:rsidR="00B82122" w:rsidRPr="00252895">
        <w:rPr>
          <w:rFonts w:eastAsia="Calibri"/>
          <w:color w:val="4C4747"/>
        </w:rPr>
        <w:t>Y</w:t>
      </w:r>
      <w:r w:rsidRPr="00252895">
        <w:rPr>
          <w:rFonts w:eastAsia="Calibri"/>
          <w:color w:val="4C4747"/>
        </w:rPr>
        <w:t>eguas</w:t>
      </w:r>
      <w:r w:rsidR="00B82122" w:rsidRPr="00252895">
        <w:rPr>
          <w:rFonts w:eastAsia="Calibri"/>
          <w:color w:val="4C4747"/>
        </w:rPr>
        <w:t>.</w:t>
      </w:r>
    </w:p>
    <w:p w14:paraId="1208E987" w14:textId="0F3A8646" w:rsidR="007F6139" w:rsidRPr="00252895" w:rsidRDefault="007F6139" w:rsidP="00E3151B">
      <w:pPr>
        <w:tabs>
          <w:tab w:val="left" w:pos="4962"/>
        </w:tabs>
        <w:spacing w:line="360" w:lineRule="auto"/>
        <w:jc w:val="both"/>
        <w:rPr>
          <w:rFonts w:eastAsia="Calibri"/>
          <w:color w:val="4C4747"/>
        </w:rPr>
      </w:pPr>
      <w:r w:rsidRPr="00252895">
        <w:rPr>
          <w:rFonts w:eastAsia="Calibri"/>
          <w:color w:val="4C4747"/>
        </w:rPr>
        <w:t>Con la entrega de estos fondos a los proyectos, el FONPER contribuy</w:t>
      </w:r>
      <w:r w:rsidR="00B82122" w:rsidRPr="00252895">
        <w:rPr>
          <w:rFonts w:eastAsia="Calibri"/>
          <w:color w:val="4C4747"/>
        </w:rPr>
        <w:t>e</w:t>
      </w:r>
      <w:r w:rsidRPr="00252895">
        <w:rPr>
          <w:rFonts w:eastAsia="Calibri"/>
          <w:color w:val="4C4747"/>
        </w:rPr>
        <w:t xml:space="preserve"> de manera significativa al desarrollo económico de estas comunidades y sus áreas circundantes.  </w:t>
      </w:r>
    </w:p>
    <w:p w14:paraId="78027FDF" w14:textId="20F44846" w:rsidR="003A19C4" w:rsidRPr="00252895" w:rsidRDefault="003A19C4" w:rsidP="00E3151B">
      <w:pPr>
        <w:spacing w:line="360" w:lineRule="auto"/>
        <w:rPr>
          <w:color w:val="4C4747"/>
        </w:rPr>
      </w:pPr>
      <w:r w:rsidRPr="00252895">
        <w:rPr>
          <w:color w:val="4C4747"/>
        </w:rPr>
        <w:br w:type="page"/>
      </w:r>
    </w:p>
    <w:p w14:paraId="480AB252" w14:textId="171E8A33" w:rsidR="00654164" w:rsidRPr="00252895" w:rsidRDefault="00654164" w:rsidP="00E3151B">
      <w:pPr>
        <w:pStyle w:val="Ttulo1"/>
        <w:numPr>
          <w:ilvl w:val="0"/>
          <w:numId w:val="8"/>
        </w:numPr>
        <w:ind w:left="284"/>
        <w:rPr>
          <w:rFonts w:cs="Times New Roman"/>
          <w:color w:val="4C4747"/>
        </w:rPr>
      </w:pPr>
      <w:bookmarkStart w:id="26" w:name="_Toc217310947"/>
      <w:r w:rsidRPr="00252895">
        <w:rPr>
          <w:rFonts w:cs="Times New Roman"/>
          <w:color w:val="4C4747"/>
        </w:rPr>
        <w:t>RESULTADOS DE ÁREAS TRANSVERSALES Y DE APOYO</w:t>
      </w:r>
      <w:bookmarkEnd w:id="26"/>
    </w:p>
    <w:p w14:paraId="5D67DA4A" w14:textId="77777777" w:rsidR="00654164" w:rsidRPr="00252895" w:rsidRDefault="00654164" w:rsidP="00E3151B">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5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0A22BB2" id="Straight Connector 15"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2C7EAAC0" w:rsidR="00654164" w:rsidRPr="00252895" w:rsidRDefault="00654164" w:rsidP="00E3151B">
      <w:pPr>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6D2002" w:rsidRPr="00252895">
        <w:rPr>
          <w:rFonts w:eastAsia="Calibri"/>
          <w:color w:val="4C4747"/>
          <w:szCs w:val="36"/>
        </w:rPr>
        <w:t>5</w:t>
      </w:r>
    </w:p>
    <w:p w14:paraId="2BBFC4CF" w14:textId="77777777" w:rsidR="00654164" w:rsidRPr="00252895" w:rsidRDefault="00654164" w:rsidP="003F0364">
      <w:pPr>
        <w:spacing w:after="0" w:line="360" w:lineRule="auto"/>
        <w:jc w:val="center"/>
        <w:rPr>
          <w:color w:val="4C4747"/>
        </w:rPr>
      </w:pPr>
    </w:p>
    <w:p w14:paraId="7F3634A8" w14:textId="12A87E2E" w:rsidR="00855BEB" w:rsidRPr="00941757" w:rsidRDefault="00855BEB" w:rsidP="00E3151B">
      <w:pPr>
        <w:pStyle w:val="Prrafodelista"/>
        <w:keepNext/>
        <w:keepLines/>
        <w:numPr>
          <w:ilvl w:val="1"/>
          <w:numId w:val="20"/>
        </w:numPr>
        <w:tabs>
          <w:tab w:val="left" w:pos="4962"/>
        </w:tabs>
        <w:spacing w:line="360" w:lineRule="auto"/>
        <w:jc w:val="center"/>
        <w:outlineLvl w:val="0"/>
        <w:rPr>
          <w:rFonts w:eastAsia="Calibri"/>
          <w:b/>
          <w:color w:val="4C4747"/>
        </w:rPr>
      </w:pPr>
      <w:bookmarkStart w:id="27" w:name="_Toc171435712"/>
      <w:bookmarkStart w:id="28" w:name="_Toc217310948"/>
      <w:bookmarkStart w:id="29" w:name="_Hlk171001343"/>
      <w:r w:rsidRPr="00941757">
        <w:rPr>
          <w:rFonts w:eastAsia="Calibri"/>
          <w:b/>
          <w:color w:val="4C4747"/>
        </w:rPr>
        <w:t>Desempeño Área Administrativa y Financiera</w:t>
      </w:r>
      <w:bookmarkEnd w:id="27"/>
      <w:bookmarkEnd w:id="28"/>
    </w:p>
    <w:bookmarkEnd w:id="29"/>
    <w:p w14:paraId="5D8F11AF" w14:textId="77777777" w:rsidR="00855BEB" w:rsidRPr="00941757" w:rsidRDefault="00855BEB" w:rsidP="00E3151B">
      <w:pPr>
        <w:numPr>
          <w:ilvl w:val="0"/>
          <w:numId w:val="9"/>
        </w:numPr>
        <w:spacing w:line="360" w:lineRule="auto"/>
        <w:jc w:val="both"/>
        <w:rPr>
          <w:rFonts w:eastAsia="Calibri"/>
          <w:b/>
          <w:color w:val="4C4747"/>
        </w:rPr>
      </w:pPr>
      <w:r w:rsidRPr="00941757">
        <w:rPr>
          <w:rFonts w:eastAsia="Calibri"/>
          <w:b/>
          <w:color w:val="4C4747"/>
        </w:rPr>
        <w:t xml:space="preserve">Ejecución Presupuestaria e Índice de Gestión Presupuestaria (IGP) </w:t>
      </w:r>
    </w:p>
    <w:p w14:paraId="488A2AE1" w14:textId="33720C6D" w:rsidR="005602CD" w:rsidRPr="00941757" w:rsidRDefault="00855BEB" w:rsidP="00E3151B">
      <w:pPr>
        <w:spacing w:line="360" w:lineRule="auto"/>
        <w:jc w:val="both"/>
        <w:rPr>
          <w:rFonts w:eastAsia="Calibri"/>
          <w:color w:val="4C4747"/>
        </w:rPr>
      </w:pPr>
      <w:r w:rsidRPr="00941757">
        <w:rPr>
          <w:rFonts w:eastAsia="Calibri"/>
          <w:color w:val="4C4747"/>
        </w:rPr>
        <w:t xml:space="preserve">El FONPER, cumpliendo con las leyes nacionales que aplican a empresas descentralizadas y autónomas, elabora su presupuesto institucional cada año y lo digita en la Dirección General de Presupuesto (DIGEPRES), dentro de los plazos establecidos. </w:t>
      </w:r>
      <w:r w:rsidR="005602CD" w:rsidRPr="00941757">
        <w:rPr>
          <w:rFonts w:eastAsia="Calibri"/>
          <w:color w:val="4C4747"/>
        </w:rPr>
        <w:t>El presupuesto para el año 2025 asciende a la suma de RD3,457,151,536.00 (</w:t>
      </w:r>
      <w:r w:rsidR="00335F7B" w:rsidRPr="00941757">
        <w:rPr>
          <w:rFonts w:eastAsia="Calibri"/>
          <w:color w:val="4C4747"/>
        </w:rPr>
        <w:t>Tres mil cuatrocientos cincuenta y siete millones ciento cincuenta y un mil quinientos treinta y seis pesos)</w:t>
      </w:r>
      <w:r w:rsidR="005602CD" w:rsidRPr="00941757">
        <w:rPr>
          <w:rFonts w:eastAsia="Calibri"/>
          <w:color w:val="4C4747"/>
        </w:rPr>
        <w:t>.</w:t>
      </w:r>
    </w:p>
    <w:p w14:paraId="779BE5A2" w14:textId="357874FF" w:rsidR="005602CD" w:rsidRPr="00941757" w:rsidRDefault="005602CD" w:rsidP="00E3151B">
      <w:pPr>
        <w:spacing w:line="360" w:lineRule="auto"/>
        <w:jc w:val="both"/>
        <w:rPr>
          <w:rFonts w:eastAsia="Calibri"/>
          <w:color w:val="4C4747"/>
        </w:rPr>
      </w:pPr>
      <w:r w:rsidRPr="00941757">
        <w:rPr>
          <w:rFonts w:eastAsia="Calibri"/>
          <w:color w:val="4C4747"/>
        </w:rPr>
        <w:t xml:space="preserve">La Ejecución Presupuestaria es emitida cada mes, se presenta en </w:t>
      </w:r>
      <w:r w:rsidR="003D6ABF">
        <w:rPr>
          <w:rFonts w:eastAsia="Calibri"/>
          <w:color w:val="4C4747"/>
        </w:rPr>
        <w:t>el</w:t>
      </w:r>
      <w:r w:rsidRPr="00941757">
        <w:rPr>
          <w:rFonts w:eastAsia="Calibri"/>
          <w:color w:val="4C4747"/>
        </w:rPr>
        <w:t xml:space="preserve"> </w:t>
      </w:r>
      <w:proofErr w:type="spellStart"/>
      <w:r w:rsidR="00335F7B" w:rsidRPr="00941757">
        <w:rPr>
          <w:rFonts w:eastAsia="Calibri"/>
          <w:color w:val="4C4747"/>
        </w:rPr>
        <w:t>sub</w:t>
      </w:r>
      <w:r w:rsidR="003D6ABF">
        <w:rPr>
          <w:rFonts w:eastAsia="Calibri"/>
          <w:color w:val="4C4747"/>
        </w:rPr>
        <w:t>-</w:t>
      </w:r>
      <w:r w:rsidR="00335F7B" w:rsidRPr="00941757">
        <w:rPr>
          <w:rFonts w:eastAsia="Calibri"/>
          <w:color w:val="4C4747"/>
        </w:rPr>
        <w:t>p</w:t>
      </w:r>
      <w:r w:rsidRPr="00941757">
        <w:rPr>
          <w:rFonts w:eastAsia="Calibri"/>
          <w:color w:val="4C4747"/>
        </w:rPr>
        <w:t>ortal</w:t>
      </w:r>
      <w:proofErr w:type="spellEnd"/>
      <w:r w:rsidRPr="00941757">
        <w:rPr>
          <w:rFonts w:eastAsia="Calibri"/>
          <w:color w:val="4C4747"/>
        </w:rPr>
        <w:t xml:space="preserve"> de </w:t>
      </w:r>
      <w:r w:rsidR="00335F7B" w:rsidRPr="00941757">
        <w:rPr>
          <w:rFonts w:eastAsia="Calibri"/>
          <w:color w:val="4C4747"/>
        </w:rPr>
        <w:t>t</w:t>
      </w:r>
      <w:r w:rsidRPr="00941757">
        <w:rPr>
          <w:rFonts w:eastAsia="Calibri"/>
          <w:color w:val="4C4747"/>
        </w:rPr>
        <w:t>ransparencia de la página web institucional. El presupuesto, así como esta ejecución, se realizan de acuerdo con las partidas del clasificador presupuestario por Objeto del Gasto.</w:t>
      </w:r>
    </w:p>
    <w:p w14:paraId="77CEBD99" w14:textId="77777777" w:rsidR="001F79F1" w:rsidRPr="001F79F1" w:rsidRDefault="001F79F1" w:rsidP="001F79F1">
      <w:pPr>
        <w:spacing w:line="360" w:lineRule="auto"/>
        <w:jc w:val="both"/>
        <w:rPr>
          <w:rFonts w:eastAsia="Calibri"/>
          <w:color w:val="4C4747"/>
        </w:rPr>
      </w:pPr>
      <w:r w:rsidRPr="003D6ABF">
        <w:rPr>
          <w:rFonts w:eastAsia="Calibri"/>
          <w:color w:val="4C4747"/>
        </w:rPr>
        <w:t>Al</w:t>
      </w:r>
      <w:r w:rsidRPr="001F79F1">
        <w:rPr>
          <w:rFonts w:eastAsia="Calibri"/>
          <w:color w:val="4C4747"/>
        </w:rPr>
        <w:t xml:space="preserve"> mes de diciembre 2025, la ejecución presupuestaria presenta una descripción de ingresos por un monto total por RD$1,694,323,187.48 (Mil Seiscientos Noventa y Cuatro Millones Trescientos Veintitrés Mil Ciento Ochenta y Siete Pesos con 48/100). </w:t>
      </w:r>
    </w:p>
    <w:p w14:paraId="2926B58B" w14:textId="77777777" w:rsidR="003D6ABF" w:rsidRPr="003D6ABF" w:rsidRDefault="001F79F1" w:rsidP="001F79F1">
      <w:pPr>
        <w:spacing w:line="360" w:lineRule="auto"/>
        <w:jc w:val="both"/>
        <w:rPr>
          <w:rFonts w:eastAsia="Calibri"/>
          <w:color w:val="4C4747"/>
        </w:rPr>
      </w:pPr>
      <w:r w:rsidRPr="003D6ABF">
        <w:rPr>
          <w:rFonts w:eastAsia="Calibri"/>
          <w:color w:val="4C4747"/>
        </w:rPr>
        <w:t>Al 31 de diciembre, la ejecución de gastos totales presenta el monto de RD$2,327,390,043.00 (Dos Mil Trescientos Veintisiete Millones Trescientos Noventa Mil Cuarenta y Tres pesos con 00/100). Este monto está distribuido entre los gastos corrientes y de capital, tal como se explica y se detalla más adelante.</w:t>
      </w:r>
    </w:p>
    <w:p w14:paraId="1457A415" w14:textId="31A52FC7" w:rsidR="00652925" w:rsidRPr="003D6ABF" w:rsidRDefault="006D1FCD" w:rsidP="001F79F1">
      <w:pPr>
        <w:spacing w:line="360" w:lineRule="auto"/>
        <w:jc w:val="both"/>
        <w:rPr>
          <w:rFonts w:eastAsia="Calibri"/>
          <w:color w:val="4C4747"/>
        </w:rPr>
      </w:pPr>
      <w:r w:rsidRPr="003D6ABF">
        <w:rPr>
          <w:rFonts w:eastAsia="Calibri"/>
          <w:color w:val="4C4747"/>
        </w:rPr>
        <w:t xml:space="preserve">Para el presente año la institución no presenta porcentaje de IGP, ya que </w:t>
      </w:r>
      <w:r w:rsidR="00CC4AB0" w:rsidRPr="003D6ABF">
        <w:rPr>
          <w:rFonts w:eastAsia="Calibri"/>
          <w:color w:val="4C4747"/>
        </w:rPr>
        <w:t>fue definido un</w:t>
      </w:r>
      <w:r w:rsidR="006D2FAC" w:rsidRPr="003D6ABF">
        <w:rPr>
          <w:rFonts w:eastAsia="Calibri"/>
          <w:color w:val="4C4747"/>
        </w:rPr>
        <w:t xml:space="preserve"> producto</w:t>
      </w:r>
      <w:r w:rsidR="00CC4AB0" w:rsidRPr="003D6ABF">
        <w:rPr>
          <w:rFonts w:eastAsia="Calibri"/>
          <w:color w:val="4C4747"/>
        </w:rPr>
        <w:t xml:space="preserve"> </w:t>
      </w:r>
      <w:r w:rsidR="006D2FAC" w:rsidRPr="003D6ABF">
        <w:rPr>
          <w:rFonts w:eastAsia="Calibri"/>
          <w:color w:val="4C4747"/>
        </w:rPr>
        <w:t>00</w:t>
      </w:r>
      <w:r w:rsidR="00CC4AB0" w:rsidRPr="003D6ABF">
        <w:rPr>
          <w:rFonts w:eastAsia="Calibri"/>
          <w:color w:val="4C4747"/>
        </w:rPr>
        <w:t>,</w:t>
      </w:r>
      <w:r w:rsidR="006D2FAC" w:rsidRPr="003D6ABF">
        <w:rPr>
          <w:rFonts w:eastAsia="Calibri"/>
          <w:color w:val="4C4747"/>
        </w:rPr>
        <w:t xml:space="preserve"> </w:t>
      </w:r>
      <w:r w:rsidR="00C8715E" w:rsidRPr="003D6ABF">
        <w:rPr>
          <w:rFonts w:eastAsia="Calibri"/>
          <w:color w:val="4C4747"/>
        </w:rPr>
        <w:t>correspondi</w:t>
      </w:r>
      <w:r w:rsidR="00EE238C" w:rsidRPr="003D6ABF">
        <w:rPr>
          <w:rFonts w:eastAsia="Calibri"/>
          <w:color w:val="4C4747"/>
        </w:rPr>
        <w:t>e</w:t>
      </w:r>
      <w:r w:rsidR="00C8715E" w:rsidRPr="003D6ABF">
        <w:rPr>
          <w:rFonts w:eastAsia="Calibri"/>
          <w:color w:val="4C4747"/>
        </w:rPr>
        <w:t xml:space="preserve">nte a </w:t>
      </w:r>
      <w:r w:rsidR="00EE238C" w:rsidRPr="003D6ABF">
        <w:rPr>
          <w:rFonts w:eastAsia="Calibri"/>
          <w:color w:val="4C4747"/>
        </w:rPr>
        <w:t>a</w:t>
      </w:r>
      <w:r w:rsidR="006D2FAC" w:rsidRPr="003D6ABF">
        <w:rPr>
          <w:rFonts w:eastAsia="Calibri"/>
          <w:color w:val="4C4747"/>
        </w:rPr>
        <w:t>cciones que no generan producción</w:t>
      </w:r>
      <w:r w:rsidR="0006113B" w:rsidRPr="003D6ABF">
        <w:rPr>
          <w:rFonts w:eastAsia="Calibri"/>
          <w:color w:val="4C4747"/>
        </w:rPr>
        <w:t xml:space="preserve">, </w:t>
      </w:r>
      <w:r w:rsidR="00170C7B" w:rsidRPr="003D6ABF">
        <w:rPr>
          <w:rFonts w:eastAsia="Calibri"/>
          <w:color w:val="4C4747"/>
        </w:rPr>
        <w:t>debido a</w:t>
      </w:r>
      <w:r w:rsidR="0006113B" w:rsidRPr="003D6ABF">
        <w:rPr>
          <w:rFonts w:eastAsia="Calibri"/>
          <w:color w:val="4C4747"/>
        </w:rPr>
        <w:t xml:space="preserve"> que </w:t>
      </w:r>
      <w:r w:rsidR="00240118" w:rsidRPr="003D6ABF">
        <w:rPr>
          <w:rFonts w:eastAsia="Calibri"/>
          <w:color w:val="4C4747"/>
        </w:rPr>
        <w:t xml:space="preserve">no habrá </w:t>
      </w:r>
      <w:r w:rsidRPr="003D6ABF">
        <w:rPr>
          <w:rFonts w:eastAsia="Calibri"/>
          <w:color w:val="4C4747"/>
        </w:rPr>
        <w:t xml:space="preserve">productos finales </w:t>
      </w:r>
      <w:r w:rsidR="00240118" w:rsidRPr="003D6ABF">
        <w:rPr>
          <w:rFonts w:eastAsia="Calibri"/>
          <w:color w:val="4C4747"/>
        </w:rPr>
        <w:t>entregados</w:t>
      </w:r>
      <w:r w:rsidRPr="003D6ABF">
        <w:rPr>
          <w:rFonts w:eastAsia="Calibri"/>
          <w:color w:val="4C4747"/>
        </w:rPr>
        <w:t xml:space="preserve"> a</w:t>
      </w:r>
      <w:r w:rsidR="00DE2EB3" w:rsidRPr="003D6ABF">
        <w:rPr>
          <w:rFonts w:eastAsia="Calibri"/>
          <w:color w:val="4C4747"/>
        </w:rPr>
        <w:t>l ciudadano</w:t>
      </w:r>
      <w:r w:rsidRPr="003D6ABF">
        <w:rPr>
          <w:rFonts w:eastAsia="Calibri"/>
          <w:color w:val="4C4747"/>
        </w:rPr>
        <w:t xml:space="preserve">, </w:t>
      </w:r>
      <w:r w:rsidR="00DE2EB3" w:rsidRPr="003D6ABF">
        <w:rPr>
          <w:rFonts w:eastAsia="Calibri"/>
          <w:color w:val="4C4747"/>
        </w:rPr>
        <w:t>y quedan</w:t>
      </w:r>
      <w:r w:rsidR="00BF42BF" w:rsidRPr="003D6ABF">
        <w:rPr>
          <w:rFonts w:eastAsia="Calibri"/>
          <w:color w:val="4C4747"/>
        </w:rPr>
        <w:t>d</w:t>
      </w:r>
      <w:r w:rsidR="00DE2EB3" w:rsidRPr="003D6ABF">
        <w:rPr>
          <w:rFonts w:eastAsia="Calibri"/>
          <w:color w:val="4C4747"/>
        </w:rPr>
        <w:t xml:space="preserve">o </w:t>
      </w:r>
      <w:r w:rsidR="00464500" w:rsidRPr="003D6ABF">
        <w:rPr>
          <w:rFonts w:eastAsia="Calibri"/>
          <w:color w:val="4C4747"/>
        </w:rPr>
        <w:t>definidas actividades</w:t>
      </w:r>
      <w:r w:rsidR="0033187B" w:rsidRPr="003D6ABF">
        <w:rPr>
          <w:rFonts w:eastAsia="Calibri"/>
          <w:color w:val="4C4747"/>
        </w:rPr>
        <w:t xml:space="preserve"> de direcci</w:t>
      </w:r>
      <w:r w:rsidR="007330EB" w:rsidRPr="003D6ABF">
        <w:rPr>
          <w:rFonts w:eastAsia="Calibri"/>
          <w:color w:val="4C4747"/>
        </w:rPr>
        <w:t>ó</w:t>
      </w:r>
      <w:r w:rsidR="0033187B" w:rsidRPr="003D6ABF">
        <w:rPr>
          <w:rFonts w:eastAsia="Calibri"/>
          <w:color w:val="4C4747"/>
        </w:rPr>
        <w:t>n y coordinaci</w:t>
      </w:r>
      <w:r w:rsidR="007330EB" w:rsidRPr="003D6ABF">
        <w:rPr>
          <w:rFonts w:eastAsia="Calibri"/>
          <w:color w:val="4C4747"/>
        </w:rPr>
        <w:t>ó</w:t>
      </w:r>
      <w:r w:rsidR="0033187B" w:rsidRPr="003D6ABF">
        <w:rPr>
          <w:rFonts w:eastAsia="Calibri"/>
          <w:color w:val="4C4747"/>
        </w:rPr>
        <w:t xml:space="preserve">n </w:t>
      </w:r>
      <w:r w:rsidR="007E0BE7" w:rsidRPr="003D6ABF">
        <w:rPr>
          <w:rFonts w:eastAsia="Calibri"/>
          <w:color w:val="4C4747"/>
        </w:rPr>
        <w:t xml:space="preserve">y </w:t>
      </w:r>
      <w:r w:rsidRPr="003D6ABF">
        <w:rPr>
          <w:rFonts w:eastAsia="Calibri"/>
          <w:color w:val="4C4747"/>
        </w:rPr>
        <w:t>de vigilancia de la participación accionaria gubernamental en las empresas capitalizadas.</w:t>
      </w:r>
    </w:p>
    <w:p w14:paraId="37991274" w14:textId="51544934" w:rsidR="00001A78" w:rsidRPr="00941757" w:rsidRDefault="00001A78" w:rsidP="00E3151B">
      <w:pPr>
        <w:spacing w:line="360" w:lineRule="auto"/>
        <w:jc w:val="both"/>
        <w:rPr>
          <w:rFonts w:eastAsia="Calibri"/>
          <w:b/>
          <w:color w:val="4C4747"/>
        </w:rPr>
      </w:pPr>
      <w:r w:rsidRPr="00941757">
        <w:rPr>
          <w:rFonts w:eastAsia="Calibri"/>
          <w:b/>
          <w:color w:val="4C4747"/>
        </w:rPr>
        <w:t>Balance de cuentas</w:t>
      </w:r>
      <w:r w:rsidR="00EA4C3D">
        <w:rPr>
          <w:rStyle w:val="Refdenotaalpie"/>
          <w:rFonts w:eastAsia="Calibri"/>
          <w:b/>
          <w:color w:val="4C4747"/>
        </w:rPr>
        <w:footnoteReference w:id="2"/>
      </w:r>
      <w:r w:rsidRPr="00941757">
        <w:rPr>
          <w:rFonts w:eastAsia="Calibri"/>
          <w:b/>
          <w:color w:val="4C4747"/>
        </w:rPr>
        <w:t>:</w:t>
      </w:r>
    </w:p>
    <w:p w14:paraId="0665C349" w14:textId="77777777" w:rsidR="00001A78" w:rsidRPr="00941757" w:rsidRDefault="00001A78" w:rsidP="00E3151B">
      <w:pPr>
        <w:numPr>
          <w:ilvl w:val="0"/>
          <w:numId w:val="9"/>
        </w:numPr>
        <w:spacing w:line="360" w:lineRule="auto"/>
        <w:jc w:val="both"/>
        <w:rPr>
          <w:rFonts w:eastAsia="Calibri"/>
          <w:b/>
          <w:color w:val="4C4747"/>
        </w:rPr>
      </w:pPr>
      <w:r w:rsidRPr="00941757">
        <w:rPr>
          <w:rFonts w:eastAsia="Calibri"/>
          <w:b/>
          <w:color w:val="4C4747"/>
        </w:rPr>
        <w:t xml:space="preserve">Ejecución de gastos y Aplicaciones Financieras.  </w:t>
      </w:r>
    </w:p>
    <w:p w14:paraId="09018484" w14:textId="77777777" w:rsidR="00001A78" w:rsidRPr="00941757" w:rsidRDefault="00001A78" w:rsidP="00E3151B">
      <w:pPr>
        <w:spacing w:line="360" w:lineRule="auto"/>
        <w:jc w:val="both"/>
        <w:rPr>
          <w:rFonts w:eastAsia="Calibri"/>
          <w:bCs/>
          <w:color w:val="4C4747"/>
        </w:rPr>
      </w:pPr>
      <w:r w:rsidRPr="00941757">
        <w:rPr>
          <w:rFonts w:eastAsia="Calibri"/>
          <w:bCs/>
          <w:color w:val="4C4747"/>
        </w:rPr>
        <w:t>Al corte antes mencionado, el balance de las cuentas presenta el siguiente comportamiento:</w:t>
      </w:r>
    </w:p>
    <w:p w14:paraId="7779F840" w14:textId="648E9415" w:rsidR="00497C95" w:rsidRPr="00941757" w:rsidRDefault="00497C95" w:rsidP="00E3151B">
      <w:pPr>
        <w:spacing w:line="360" w:lineRule="auto"/>
        <w:jc w:val="both"/>
        <w:rPr>
          <w:rFonts w:eastAsia="Calibri"/>
          <w:color w:val="4C4747"/>
        </w:rPr>
      </w:pPr>
      <w:r w:rsidRPr="00941757">
        <w:rPr>
          <w:rFonts w:eastAsia="Calibri"/>
          <w:b/>
          <w:bCs/>
          <w:color w:val="4C4747"/>
        </w:rPr>
        <w:t>Remuneraciones y contribuciones:</w:t>
      </w:r>
      <w:r w:rsidRPr="00941757">
        <w:rPr>
          <w:rFonts w:eastAsia="Calibri"/>
          <w:color w:val="4C4747"/>
        </w:rPr>
        <w:t xml:space="preserve"> Este acápite recibió la asignación de </w:t>
      </w:r>
      <w:r w:rsidR="00963A4F" w:rsidRPr="00963A4F">
        <w:rPr>
          <w:rFonts w:eastAsia="Calibri"/>
          <w:color w:val="4C4747"/>
        </w:rPr>
        <w:t>RD$329,889,000.00 (10% del presupuesto total). Al 31 de diciembre, se ha ejecutado y desembolsado el monto de RD$187,655,010.00 (57% de la partida asignada)</w:t>
      </w:r>
      <w:r w:rsidRPr="00941757">
        <w:rPr>
          <w:color w:val="4C4747"/>
        </w:rPr>
        <w:t>.</w:t>
      </w:r>
    </w:p>
    <w:p w14:paraId="1D359D8C" w14:textId="19B7CFDA" w:rsidR="00497C95" w:rsidRPr="00941757" w:rsidRDefault="00497C95" w:rsidP="00E3151B">
      <w:pPr>
        <w:spacing w:line="360" w:lineRule="auto"/>
        <w:jc w:val="both"/>
        <w:rPr>
          <w:rFonts w:eastAsia="Calibri"/>
          <w:color w:val="4C4747"/>
        </w:rPr>
      </w:pPr>
      <w:r w:rsidRPr="00941757">
        <w:rPr>
          <w:rFonts w:eastAsia="Calibri"/>
          <w:b/>
          <w:bCs/>
          <w:color w:val="4C4747"/>
        </w:rPr>
        <w:t>Contratación de Servicios:</w:t>
      </w:r>
      <w:r w:rsidRPr="00941757">
        <w:rPr>
          <w:rFonts w:eastAsia="Calibri"/>
          <w:color w:val="4C4747"/>
        </w:rPr>
        <w:t xml:space="preserve"> Este acápite recibió la asignación de RD$342,813,104.00 (10% del presupuesto total). Al </w:t>
      </w:r>
      <w:r w:rsidR="00042DA1" w:rsidRPr="00941757">
        <w:rPr>
          <w:rFonts w:eastAsia="Calibri"/>
          <w:color w:val="4C4747"/>
        </w:rPr>
        <w:t>3</w:t>
      </w:r>
      <w:r w:rsidR="00042DA1">
        <w:rPr>
          <w:rFonts w:eastAsia="Calibri"/>
          <w:color w:val="4C4747"/>
        </w:rPr>
        <w:t>1</w:t>
      </w:r>
      <w:r w:rsidR="00042DA1" w:rsidRPr="00941757">
        <w:rPr>
          <w:rFonts w:eastAsia="Calibri"/>
          <w:color w:val="4C4747"/>
        </w:rPr>
        <w:t xml:space="preserve"> de </w:t>
      </w:r>
      <w:r w:rsidR="00042DA1">
        <w:rPr>
          <w:rFonts w:eastAsia="Calibri"/>
          <w:color w:val="4C4747"/>
        </w:rPr>
        <w:t>dic</w:t>
      </w:r>
      <w:r w:rsidR="00042DA1" w:rsidRPr="00941757">
        <w:rPr>
          <w:rFonts w:eastAsia="Calibri"/>
          <w:color w:val="4C4747"/>
        </w:rPr>
        <w:t>iembre</w:t>
      </w:r>
      <w:r w:rsidRPr="00941757">
        <w:rPr>
          <w:rFonts w:eastAsia="Calibri"/>
          <w:color w:val="4C4747"/>
        </w:rPr>
        <w:t xml:space="preserve">, se ha ejecutado el monto de </w:t>
      </w:r>
      <w:r w:rsidR="005E6C32" w:rsidRPr="005E6C32">
        <w:rPr>
          <w:color w:val="4C4747"/>
        </w:rPr>
        <w:t xml:space="preserve">RD$64,118,286.00 (19% </w:t>
      </w:r>
      <w:r w:rsidRPr="00941757">
        <w:rPr>
          <w:color w:val="4C4747"/>
        </w:rPr>
        <w:t>de la partida asignada).</w:t>
      </w:r>
    </w:p>
    <w:p w14:paraId="2CE9C5B9" w14:textId="4DC700AD" w:rsidR="00497C95" w:rsidRPr="00941757" w:rsidRDefault="00497C95" w:rsidP="00E3151B">
      <w:pPr>
        <w:spacing w:line="360" w:lineRule="auto"/>
        <w:jc w:val="both"/>
        <w:rPr>
          <w:rFonts w:eastAsia="Calibri"/>
          <w:color w:val="4C4747"/>
        </w:rPr>
      </w:pPr>
      <w:r w:rsidRPr="00941757">
        <w:rPr>
          <w:rFonts w:eastAsia="Calibri"/>
          <w:b/>
          <w:bCs/>
          <w:color w:val="4C4747"/>
        </w:rPr>
        <w:t>Materiales y Suministros:</w:t>
      </w:r>
      <w:r w:rsidRPr="00941757">
        <w:rPr>
          <w:rFonts w:eastAsia="Calibri"/>
          <w:color w:val="4C4747"/>
        </w:rPr>
        <w:t xml:space="preserve"> Este acápite recibió la asignación de RD$31,882,988.00 (1% del presupuesto total). Al </w:t>
      </w:r>
      <w:r w:rsidR="00042DA1" w:rsidRPr="00941757">
        <w:rPr>
          <w:rFonts w:eastAsia="Calibri"/>
          <w:color w:val="4C4747"/>
        </w:rPr>
        <w:t>3</w:t>
      </w:r>
      <w:r w:rsidR="00042DA1">
        <w:rPr>
          <w:rFonts w:eastAsia="Calibri"/>
          <w:color w:val="4C4747"/>
        </w:rPr>
        <w:t>1</w:t>
      </w:r>
      <w:r w:rsidR="00042DA1" w:rsidRPr="00941757">
        <w:rPr>
          <w:rFonts w:eastAsia="Calibri"/>
          <w:color w:val="4C4747"/>
        </w:rPr>
        <w:t xml:space="preserve"> de </w:t>
      </w:r>
      <w:r w:rsidR="00042DA1">
        <w:rPr>
          <w:rFonts w:eastAsia="Calibri"/>
          <w:color w:val="4C4747"/>
        </w:rPr>
        <w:t>dic</w:t>
      </w:r>
      <w:r w:rsidR="00042DA1" w:rsidRPr="00941757">
        <w:rPr>
          <w:rFonts w:eastAsia="Calibri"/>
          <w:color w:val="4C4747"/>
        </w:rPr>
        <w:t>iembre</w:t>
      </w:r>
      <w:r w:rsidRPr="00941757">
        <w:rPr>
          <w:rFonts w:eastAsia="Calibri"/>
          <w:color w:val="4C4747"/>
        </w:rPr>
        <w:t xml:space="preserve">, se ha ejecutado el monto de </w:t>
      </w:r>
      <w:r w:rsidR="00D25D4B" w:rsidRPr="00D25D4B">
        <w:rPr>
          <w:color w:val="4C4747"/>
        </w:rPr>
        <w:t xml:space="preserve">RD$19,237,092.00 (60% </w:t>
      </w:r>
      <w:r w:rsidRPr="00941757">
        <w:rPr>
          <w:color w:val="4C4747"/>
        </w:rPr>
        <w:t>de la partida asignada).</w:t>
      </w:r>
      <w:r w:rsidRPr="00941757">
        <w:rPr>
          <w:rFonts w:eastAsia="Calibri"/>
          <w:color w:val="4C4747"/>
        </w:rPr>
        <w:tab/>
      </w:r>
    </w:p>
    <w:p w14:paraId="1F531716" w14:textId="2A320B08" w:rsidR="00497C95" w:rsidRPr="00941757" w:rsidRDefault="00497C95" w:rsidP="00E3151B">
      <w:pPr>
        <w:spacing w:line="360" w:lineRule="auto"/>
        <w:jc w:val="both"/>
        <w:rPr>
          <w:rFonts w:eastAsia="Calibri"/>
          <w:color w:val="4C4747"/>
        </w:rPr>
      </w:pPr>
      <w:r w:rsidRPr="00941757">
        <w:rPr>
          <w:rFonts w:eastAsia="Calibri"/>
          <w:b/>
          <w:bCs/>
          <w:color w:val="4C4747"/>
        </w:rPr>
        <w:t>Transferencias Corrientes:</w:t>
      </w:r>
      <w:r w:rsidRPr="00941757">
        <w:rPr>
          <w:rFonts w:eastAsia="Calibri"/>
          <w:color w:val="4C4747"/>
        </w:rPr>
        <w:t xml:space="preserve"> Este acápite recibió la asignación de RD$3,500,000.00 (0.01% del presupuesto total). Al </w:t>
      </w:r>
      <w:r w:rsidR="00042DA1" w:rsidRPr="00941757">
        <w:rPr>
          <w:rFonts w:eastAsia="Calibri"/>
          <w:color w:val="4C4747"/>
        </w:rPr>
        <w:t>3</w:t>
      </w:r>
      <w:r w:rsidR="00042DA1">
        <w:rPr>
          <w:rFonts w:eastAsia="Calibri"/>
          <w:color w:val="4C4747"/>
        </w:rPr>
        <w:t>1</w:t>
      </w:r>
      <w:r w:rsidR="00042DA1" w:rsidRPr="00941757">
        <w:rPr>
          <w:rFonts w:eastAsia="Calibri"/>
          <w:color w:val="4C4747"/>
        </w:rPr>
        <w:t xml:space="preserve"> de </w:t>
      </w:r>
      <w:r w:rsidR="00042DA1">
        <w:rPr>
          <w:rFonts w:eastAsia="Calibri"/>
          <w:color w:val="4C4747"/>
        </w:rPr>
        <w:t>dic</w:t>
      </w:r>
      <w:r w:rsidR="00042DA1" w:rsidRPr="00941757">
        <w:rPr>
          <w:rFonts w:eastAsia="Calibri"/>
          <w:color w:val="4C4747"/>
        </w:rPr>
        <w:t>iembre</w:t>
      </w:r>
      <w:r w:rsidRPr="00941757">
        <w:rPr>
          <w:rFonts w:eastAsia="Calibri"/>
          <w:color w:val="4C4747"/>
        </w:rPr>
        <w:t xml:space="preserve">, se ha ejecutado el monto de </w:t>
      </w:r>
      <w:r w:rsidR="001F50F8" w:rsidRPr="001F50F8">
        <w:rPr>
          <w:color w:val="4C4747"/>
        </w:rPr>
        <w:t xml:space="preserve">RD$3,406,397 (97% </w:t>
      </w:r>
      <w:r w:rsidRPr="00941757">
        <w:rPr>
          <w:color w:val="4C4747"/>
        </w:rPr>
        <w:t>de la partida asignada).</w:t>
      </w:r>
      <w:r w:rsidR="00DE3506" w:rsidRPr="00941757">
        <w:rPr>
          <w:bCs/>
          <w:color w:val="4C4747"/>
        </w:rPr>
        <w:t xml:space="preserve"> </w:t>
      </w:r>
    </w:p>
    <w:p w14:paraId="4A177EB6" w14:textId="53FFF907" w:rsidR="0064172D" w:rsidRPr="009C4087" w:rsidRDefault="00497C95" w:rsidP="00E3151B">
      <w:pPr>
        <w:spacing w:line="360" w:lineRule="auto"/>
        <w:jc w:val="both"/>
        <w:rPr>
          <w:rFonts w:eastAsia="Calibri"/>
          <w:color w:val="4C4747"/>
        </w:rPr>
      </w:pPr>
      <w:r w:rsidRPr="00941757">
        <w:rPr>
          <w:rFonts w:eastAsia="Calibri"/>
          <w:b/>
          <w:bCs/>
          <w:color w:val="4C4747"/>
        </w:rPr>
        <w:t>Transferencias de Capital:</w:t>
      </w:r>
      <w:r w:rsidRPr="00941757">
        <w:rPr>
          <w:rFonts w:eastAsia="Calibri"/>
          <w:color w:val="4C4747"/>
        </w:rPr>
        <w:t xml:space="preserve"> </w:t>
      </w:r>
      <w:r w:rsidRPr="009C4087">
        <w:rPr>
          <w:rFonts w:eastAsia="Calibri"/>
          <w:color w:val="4C4747"/>
        </w:rPr>
        <w:t xml:space="preserve">Este acápite recibió la asignación de RD$2,644,266,444.00 (76% del presupuesto total). Al </w:t>
      </w:r>
      <w:r w:rsidR="00042DA1" w:rsidRPr="009C4087">
        <w:rPr>
          <w:rFonts w:eastAsia="Calibri"/>
          <w:color w:val="4C4747"/>
        </w:rPr>
        <w:t>31 de diciembre</w:t>
      </w:r>
      <w:r w:rsidRPr="009C4087">
        <w:rPr>
          <w:rFonts w:eastAsia="Calibri"/>
          <w:color w:val="4C4747"/>
        </w:rPr>
        <w:t xml:space="preserve">, se ha ejecutado el monto de </w:t>
      </w:r>
      <w:r w:rsidR="00B42A1B" w:rsidRPr="00B42A1B">
        <w:rPr>
          <w:color w:val="4C4747"/>
        </w:rPr>
        <w:t xml:space="preserve">RD$2,028,621,308 (77% </w:t>
      </w:r>
      <w:r w:rsidRPr="009C4087">
        <w:rPr>
          <w:color w:val="4C4747"/>
        </w:rPr>
        <w:t>de la partida asignada</w:t>
      </w:r>
      <w:r w:rsidR="00537D10" w:rsidRPr="009C4087">
        <w:rPr>
          <w:bCs/>
          <w:color w:val="4C4747"/>
        </w:rPr>
        <w:t>)</w:t>
      </w:r>
      <w:r w:rsidR="00F7519C" w:rsidRPr="009C4087">
        <w:rPr>
          <w:bCs/>
          <w:color w:val="4C4747"/>
        </w:rPr>
        <w:t>.</w:t>
      </w:r>
      <w:r w:rsidR="00BD302D" w:rsidRPr="009C4087">
        <w:rPr>
          <w:rFonts w:eastAsia="Calibri"/>
          <w:color w:val="4C4747"/>
        </w:rPr>
        <w:t xml:space="preserve"> </w:t>
      </w:r>
      <w:r w:rsidR="00EE3EE4" w:rsidRPr="009C4087">
        <w:rPr>
          <w:rFonts w:eastAsia="Calibri"/>
          <w:color w:val="4C4747"/>
        </w:rPr>
        <w:t>Es i</w:t>
      </w:r>
      <w:r w:rsidR="00CD2F91" w:rsidRPr="009C4087">
        <w:rPr>
          <w:rFonts w:eastAsia="Calibri"/>
          <w:color w:val="4C4747"/>
        </w:rPr>
        <w:t xml:space="preserve">mportante destacar que </w:t>
      </w:r>
      <w:r w:rsidR="0075392A" w:rsidRPr="009C4087">
        <w:rPr>
          <w:rFonts w:eastAsia="Calibri"/>
          <w:color w:val="4C4747"/>
        </w:rPr>
        <w:t xml:space="preserve">en </w:t>
      </w:r>
      <w:r w:rsidR="00CD2F91" w:rsidRPr="009C4087">
        <w:rPr>
          <w:rFonts w:eastAsia="Calibri"/>
          <w:color w:val="4C4747"/>
        </w:rPr>
        <w:t>e</w:t>
      </w:r>
      <w:r w:rsidR="002B7B6A" w:rsidRPr="009C4087">
        <w:rPr>
          <w:rFonts w:eastAsia="Calibri"/>
          <w:color w:val="4C4747"/>
        </w:rPr>
        <w:t>st</w:t>
      </w:r>
      <w:r w:rsidR="00F21EDC" w:rsidRPr="009C4087">
        <w:rPr>
          <w:rFonts w:eastAsia="Calibri"/>
          <w:color w:val="4C4747"/>
        </w:rPr>
        <w:t xml:space="preserve">e monto ejecutado </w:t>
      </w:r>
      <w:r w:rsidR="0075392A" w:rsidRPr="009C4087">
        <w:rPr>
          <w:rFonts w:eastAsia="Calibri"/>
          <w:color w:val="4C4747"/>
        </w:rPr>
        <w:t xml:space="preserve">se </w:t>
      </w:r>
      <w:r w:rsidR="00F21EDC" w:rsidRPr="009C4087">
        <w:rPr>
          <w:rFonts w:eastAsia="Calibri"/>
          <w:color w:val="4C4747"/>
        </w:rPr>
        <w:t xml:space="preserve">incluye </w:t>
      </w:r>
      <w:r w:rsidR="00871EA8" w:rsidRPr="009C4087">
        <w:rPr>
          <w:rFonts w:eastAsia="Calibri"/>
          <w:color w:val="4C4747"/>
        </w:rPr>
        <w:t>un</w:t>
      </w:r>
      <w:r w:rsidR="00503CDB" w:rsidRPr="009C4087">
        <w:rPr>
          <w:rFonts w:eastAsia="Calibri"/>
          <w:color w:val="4C4747"/>
        </w:rPr>
        <w:t>a</w:t>
      </w:r>
      <w:r w:rsidR="00F21EDC" w:rsidRPr="009C4087">
        <w:rPr>
          <w:rFonts w:eastAsia="Calibri"/>
          <w:color w:val="4C4747"/>
        </w:rPr>
        <w:t xml:space="preserve"> </w:t>
      </w:r>
      <w:r w:rsidR="00503CDB" w:rsidRPr="009C4087">
        <w:rPr>
          <w:rFonts w:eastAsia="Calibri"/>
          <w:color w:val="4C4747"/>
        </w:rPr>
        <w:t>transferencia al Gobierno Central</w:t>
      </w:r>
      <w:r w:rsidR="00B451B2" w:rsidRPr="009C4087">
        <w:rPr>
          <w:rFonts w:eastAsia="Calibri"/>
          <w:color w:val="4C4747"/>
        </w:rPr>
        <w:t>, por un monto de RD</w:t>
      </w:r>
      <w:r w:rsidR="00F741E7" w:rsidRPr="009C4087">
        <w:rPr>
          <w:rFonts w:eastAsia="Calibri"/>
          <w:color w:val="4C4747"/>
        </w:rPr>
        <w:t xml:space="preserve">$500,000,000.00, </w:t>
      </w:r>
      <w:r w:rsidR="0005792E" w:rsidRPr="009C4087">
        <w:rPr>
          <w:rFonts w:eastAsia="Calibri"/>
          <w:color w:val="4C4747"/>
        </w:rPr>
        <w:t xml:space="preserve">y </w:t>
      </w:r>
      <w:r w:rsidR="007B2E93" w:rsidRPr="009C4087">
        <w:rPr>
          <w:rFonts w:eastAsia="Calibri"/>
          <w:color w:val="4C4747"/>
        </w:rPr>
        <w:t xml:space="preserve">los </w:t>
      </w:r>
      <w:r w:rsidR="00F21EDC" w:rsidRPr="009C4087">
        <w:rPr>
          <w:rFonts w:eastAsia="Calibri"/>
          <w:color w:val="4C4747"/>
        </w:rPr>
        <w:t>a</w:t>
      </w:r>
      <w:r w:rsidR="002A4376" w:rsidRPr="009C4087">
        <w:rPr>
          <w:rFonts w:eastAsia="Calibri"/>
          <w:color w:val="4C4747"/>
        </w:rPr>
        <w:t>portes</w:t>
      </w:r>
      <w:r w:rsidR="00F21EDC" w:rsidRPr="009C4087">
        <w:rPr>
          <w:rFonts w:eastAsia="Calibri"/>
          <w:color w:val="4C4747"/>
        </w:rPr>
        <w:t xml:space="preserve"> a futuras </w:t>
      </w:r>
      <w:r w:rsidR="001F044B" w:rsidRPr="009C4087">
        <w:rPr>
          <w:rFonts w:eastAsia="Calibri"/>
          <w:color w:val="4C4747"/>
        </w:rPr>
        <w:t xml:space="preserve">capitalizaciones de empresas propiedad </w:t>
      </w:r>
      <w:r w:rsidR="003A7550" w:rsidRPr="009C4087">
        <w:rPr>
          <w:rFonts w:eastAsia="Calibri"/>
          <w:color w:val="4C4747"/>
        </w:rPr>
        <w:t>del</w:t>
      </w:r>
      <w:r w:rsidR="001F044B" w:rsidRPr="009C4087">
        <w:rPr>
          <w:rFonts w:eastAsia="Calibri"/>
          <w:color w:val="4C4747"/>
        </w:rPr>
        <w:t xml:space="preserve"> Es</w:t>
      </w:r>
      <w:r w:rsidR="00037D5A" w:rsidRPr="009C4087">
        <w:rPr>
          <w:rFonts w:eastAsia="Calibri"/>
          <w:color w:val="4C4747"/>
        </w:rPr>
        <w:t>tado Dominicano</w:t>
      </w:r>
      <w:r w:rsidR="003A7550" w:rsidRPr="009C4087">
        <w:rPr>
          <w:rFonts w:eastAsia="Calibri"/>
          <w:color w:val="4C4747"/>
        </w:rPr>
        <w:t xml:space="preserve"> representad</w:t>
      </w:r>
      <w:r w:rsidR="004D7D17" w:rsidRPr="009C4087">
        <w:rPr>
          <w:rFonts w:eastAsia="Calibri"/>
          <w:color w:val="4C4747"/>
        </w:rPr>
        <w:t>o</w:t>
      </w:r>
      <w:r w:rsidR="003A7550" w:rsidRPr="009C4087">
        <w:rPr>
          <w:rFonts w:eastAsia="Calibri"/>
          <w:color w:val="4C4747"/>
        </w:rPr>
        <w:t xml:space="preserve"> </w:t>
      </w:r>
      <w:r w:rsidR="004D7D17" w:rsidRPr="009C4087">
        <w:rPr>
          <w:rFonts w:eastAsia="Calibri"/>
          <w:color w:val="4C4747"/>
        </w:rPr>
        <w:t xml:space="preserve">por FONPER, </w:t>
      </w:r>
      <w:r w:rsidR="0064172D" w:rsidRPr="009C4087">
        <w:rPr>
          <w:rFonts w:eastAsia="Calibri"/>
          <w:color w:val="4C4747"/>
        </w:rPr>
        <w:t>entre otras.</w:t>
      </w:r>
    </w:p>
    <w:p w14:paraId="35303774" w14:textId="739FB935" w:rsidR="004D7D17" w:rsidRPr="009C4087" w:rsidRDefault="002163C1" w:rsidP="00E3151B">
      <w:pPr>
        <w:spacing w:line="360" w:lineRule="auto"/>
        <w:jc w:val="both"/>
        <w:rPr>
          <w:rFonts w:eastAsia="Calibri"/>
          <w:color w:val="4C4747"/>
        </w:rPr>
      </w:pPr>
      <w:r w:rsidRPr="009C4087">
        <w:rPr>
          <w:rFonts w:eastAsia="Calibri"/>
          <w:color w:val="4C4747"/>
        </w:rPr>
        <w:t xml:space="preserve">El siguiente cuadro </w:t>
      </w:r>
      <w:r w:rsidR="0005792E" w:rsidRPr="009C4087">
        <w:rPr>
          <w:rFonts w:eastAsia="Calibri"/>
          <w:color w:val="4C4747"/>
        </w:rPr>
        <w:t>presenta</w:t>
      </w:r>
      <w:r w:rsidRPr="009C4087">
        <w:rPr>
          <w:rFonts w:eastAsia="Calibri"/>
          <w:color w:val="4C4747"/>
        </w:rPr>
        <w:t xml:space="preserve"> </w:t>
      </w:r>
      <w:r w:rsidR="0005792E" w:rsidRPr="009C4087">
        <w:rPr>
          <w:rFonts w:eastAsia="Calibri"/>
          <w:color w:val="4C4747"/>
        </w:rPr>
        <w:t>el detall</w:t>
      </w:r>
      <w:r w:rsidR="0083542C" w:rsidRPr="009C4087">
        <w:rPr>
          <w:rFonts w:eastAsia="Calibri"/>
          <w:color w:val="4C4747"/>
        </w:rPr>
        <w:t>e de los aportes a futuras capitalizaciones realizados</w:t>
      </w:r>
      <w:r w:rsidRPr="009C4087">
        <w:rPr>
          <w:rFonts w:eastAsia="Calibri"/>
          <w:color w:val="4C4747"/>
        </w:rPr>
        <w:t>.</w:t>
      </w:r>
    </w:p>
    <w:tbl>
      <w:tblPr>
        <w:tblStyle w:val="Tablaconcuadrcula1"/>
        <w:tblW w:w="7792" w:type="dxa"/>
        <w:jc w:val="center"/>
        <w:tblLook w:val="04A0" w:firstRow="1" w:lastRow="0" w:firstColumn="1" w:lastColumn="0" w:noHBand="0" w:noVBand="1"/>
      </w:tblPr>
      <w:tblGrid>
        <w:gridCol w:w="2689"/>
        <w:gridCol w:w="1629"/>
        <w:gridCol w:w="1776"/>
        <w:gridCol w:w="1698"/>
      </w:tblGrid>
      <w:tr w:rsidR="00251082" w:rsidRPr="00252895" w14:paraId="1E9D40B0" w14:textId="77777777" w:rsidTr="00822B82">
        <w:trPr>
          <w:trHeight w:val="472"/>
          <w:jc w:val="center"/>
        </w:trPr>
        <w:tc>
          <w:tcPr>
            <w:tcW w:w="7792" w:type="dxa"/>
            <w:gridSpan w:val="4"/>
            <w:shd w:val="clear" w:color="auto" w:fill="2F5496"/>
            <w:vAlign w:val="center"/>
          </w:tcPr>
          <w:p w14:paraId="497B69F9" w14:textId="0415BE9A" w:rsidR="00251082" w:rsidRPr="002A4376" w:rsidRDefault="002A4376" w:rsidP="00251082">
            <w:pPr>
              <w:jc w:val="center"/>
              <w:rPr>
                <w:rFonts w:ascii="Times New Roman" w:eastAsia="Calibri" w:hAnsi="Times New Roman" w:cs="Times New Roman"/>
                <w:b/>
                <w:bCs/>
                <w:color w:val="FFFFFF"/>
                <w:sz w:val="24"/>
                <w:szCs w:val="24"/>
              </w:rPr>
            </w:pPr>
            <w:r w:rsidRPr="002A4376">
              <w:rPr>
                <w:rFonts w:ascii="Times New Roman" w:eastAsia="Calibri" w:hAnsi="Times New Roman" w:cs="Times New Roman"/>
                <w:b/>
                <w:bCs/>
                <w:color w:val="FFFFFF"/>
                <w:sz w:val="24"/>
                <w:szCs w:val="24"/>
              </w:rPr>
              <w:t>Aportes a futuras capitalizaciones</w:t>
            </w:r>
            <w:r>
              <w:rPr>
                <w:rFonts w:ascii="Times New Roman" w:eastAsia="Calibri" w:hAnsi="Times New Roman" w:cs="Times New Roman"/>
                <w:b/>
                <w:bCs/>
                <w:color w:val="FFFFFF"/>
                <w:sz w:val="24"/>
                <w:szCs w:val="24"/>
              </w:rPr>
              <w:t xml:space="preserve"> 2025</w:t>
            </w:r>
          </w:p>
        </w:tc>
      </w:tr>
      <w:tr w:rsidR="00822B82" w:rsidRPr="00252895" w14:paraId="306876B6" w14:textId="77777777" w:rsidTr="00822B82">
        <w:trPr>
          <w:trHeight w:val="554"/>
          <w:jc w:val="center"/>
        </w:trPr>
        <w:tc>
          <w:tcPr>
            <w:tcW w:w="2689" w:type="dxa"/>
            <w:shd w:val="clear" w:color="auto" w:fill="2F5496"/>
          </w:tcPr>
          <w:p w14:paraId="53C7A918" w14:textId="5C551BE9" w:rsidR="00290B76" w:rsidRPr="00252895" w:rsidRDefault="00AF7BF8">
            <w:pPr>
              <w:jc w:val="center"/>
              <w:rPr>
                <w:rFonts w:ascii="Times New Roman" w:eastAsia="Calibri" w:hAnsi="Times New Roman" w:cs="Times New Roman"/>
                <w:b/>
                <w:bCs/>
                <w:color w:val="FFFFFF"/>
                <w:sz w:val="24"/>
                <w:szCs w:val="24"/>
              </w:rPr>
            </w:pPr>
            <w:r>
              <w:rPr>
                <w:rFonts w:ascii="Times New Roman" w:eastAsia="Calibri" w:hAnsi="Times New Roman" w:cs="Times New Roman"/>
                <w:b/>
                <w:bCs/>
                <w:color w:val="FFFFFF"/>
                <w:sz w:val="24"/>
                <w:szCs w:val="24"/>
              </w:rPr>
              <w:t>Empresa</w:t>
            </w:r>
          </w:p>
        </w:tc>
        <w:tc>
          <w:tcPr>
            <w:tcW w:w="1629" w:type="dxa"/>
            <w:shd w:val="clear" w:color="auto" w:fill="2F5496"/>
          </w:tcPr>
          <w:p w14:paraId="2DAEE56C" w14:textId="0BF1A1E4" w:rsidR="00290B76" w:rsidRPr="00E731FE" w:rsidRDefault="00E731FE">
            <w:pPr>
              <w:jc w:val="center"/>
              <w:rPr>
                <w:rFonts w:ascii="Times New Roman" w:eastAsia="Calibri" w:hAnsi="Times New Roman" w:cs="Times New Roman"/>
                <w:b/>
                <w:bCs/>
                <w:color w:val="FFFFFF"/>
                <w:sz w:val="24"/>
                <w:szCs w:val="24"/>
              </w:rPr>
            </w:pPr>
            <w:r w:rsidRPr="00E731FE">
              <w:rPr>
                <w:rFonts w:ascii="Times New Roman" w:eastAsia="Calibri" w:hAnsi="Times New Roman" w:cs="Times New Roman"/>
                <w:b/>
                <w:bCs/>
                <w:color w:val="FFFFFF"/>
                <w:sz w:val="24"/>
                <w:szCs w:val="24"/>
              </w:rPr>
              <w:t>Acumulado 2024</w:t>
            </w:r>
          </w:p>
        </w:tc>
        <w:tc>
          <w:tcPr>
            <w:tcW w:w="1776" w:type="dxa"/>
            <w:shd w:val="clear" w:color="auto" w:fill="2F5496"/>
          </w:tcPr>
          <w:p w14:paraId="18D3E4ED" w14:textId="4D5F2F81" w:rsidR="00290B76" w:rsidRPr="00252895" w:rsidRDefault="00290B76">
            <w:pPr>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Ejecutado</w:t>
            </w:r>
            <w:r w:rsidR="00E731FE">
              <w:rPr>
                <w:rFonts w:ascii="Times New Roman" w:eastAsia="Calibri" w:hAnsi="Times New Roman" w:cs="Times New Roman"/>
                <w:b/>
                <w:bCs/>
                <w:color w:val="FFFFFF"/>
                <w:sz w:val="24"/>
                <w:szCs w:val="24"/>
              </w:rPr>
              <w:t xml:space="preserve"> </w:t>
            </w:r>
            <w:r w:rsidR="00846B27">
              <w:rPr>
                <w:rFonts w:ascii="Times New Roman" w:eastAsia="Calibri" w:hAnsi="Times New Roman" w:cs="Times New Roman"/>
                <w:b/>
                <w:bCs/>
                <w:color w:val="FFFFFF"/>
                <w:sz w:val="24"/>
                <w:szCs w:val="24"/>
              </w:rPr>
              <w:t xml:space="preserve">  </w:t>
            </w:r>
            <w:r w:rsidR="00E731FE">
              <w:rPr>
                <w:rFonts w:ascii="Times New Roman" w:eastAsia="Calibri" w:hAnsi="Times New Roman" w:cs="Times New Roman"/>
                <w:b/>
                <w:bCs/>
                <w:color w:val="FFFFFF"/>
                <w:sz w:val="24"/>
                <w:szCs w:val="24"/>
              </w:rPr>
              <w:t>2025</w:t>
            </w:r>
          </w:p>
        </w:tc>
        <w:tc>
          <w:tcPr>
            <w:tcW w:w="1698" w:type="dxa"/>
            <w:shd w:val="clear" w:color="auto" w:fill="2F5496"/>
          </w:tcPr>
          <w:p w14:paraId="3A743DA1" w14:textId="77777777" w:rsidR="00E87486" w:rsidRDefault="00E731FE">
            <w:pPr>
              <w:jc w:val="center"/>
              <w:rPr>
                <w:rFonts w:ascii="Times New Roman" w:eastAsia="Calibri" w:hAnsi="Times New Roman" w:cs="Times New Roman"/>
                <w:b/>
                <w:bCs/>
                <w:color w:val="FFFFFF"/>
                <w:sz w:val="24"/>
                <w:szCs w:val="24"/>
              </w:rPr>
            </w:pPr>
            <w:r w:rsidRPr="00E731FE">
              <w:rPr>
                <w:rFonts w:ascii="Times New Roman" w:eastAsia="Calibri" w:hAnsi="Times New Roman" w:cs="Times New Roman"/>
                <w:b/>
                <w:bCs/>
                <w:color w:val="FFFFFF"/>
                <w:sz w:val="24"/>
                <w:szCs w:val="24"/>
              </w:rPr>
              <w:t>Acumulado</w:t>
            </w:r>
          </w:p>
          <w:p w14:paraId="14021EE8" w14:textId="0E61011C" w:rsidR="00290B76" w:rsidRPr="00252895" w:rsidRDefault="00E731FE">
            <w:pPr>
              <w:jc w:val="center"/>
              <w:rPr>
                <w:rFonts w:ascii="Times New Roman" w:eastAsia="Calibri" w:hAnsi="Times New Roman" w:cs="Times New Roman"/>
                <w:b/>
                <w:bCs/>
                <w:color w:val="FFFFFF"/>
                <w:sz w:val="24"/>
                <w:szCs w:val="24"/>
              </w:rPr>
            </w:pPr>
            <w:r w:rsidRPr="00E731FE">
              <w:rPr>
                <w:rFonts w:ascii="Times New Roman" w:eastAsia="Calibri" w:hAnsi="Times New Roman" w:cs="Times New Roman"/>
                <w:b/>
                <w:bCs/>
                <w:color w:val="FFFFFF"/>
                <w:sz w:val="24"/>
                <w:szCs w:val="24"/>
              </w:rPr>
              <w:t>202</w:t>
            </w:r>
            <w:r>
              <w:rPr>
                <w:rFonts w:ascii="Times New Roman" w:eastAsia="Calibri" w:hAnsi="Times New Roman" w:cs="Times New Roman"/>
                <w:b/>
                <w:bCs/>
                <w:color w:val="FFFFFF"/>
                <w:sz w:val="24"/>
                <w:szCs w:val="24"/>
              </w:rPr>
              <w:t>5</w:t>
            </w:r>
          </w:p>
        </w:tc>
      </w:tr>
      <w:tr w:rsidR="00822B82" w:rsidRPr="00252895" w14:paraId="26044CDC" w14:textId="77777777" w:rsidTr="00822B82">
        <w:trPr>
          <w:trHeight w:val="506"/>
          <w:jc w:val="center"/>
        </w:trPr>
        <w:tc>
          <w:tcPr>
            <w:tcW w:w="2689" w:type="dxa"/>
            <w:tcBorders>
              <w:top w:val="single" w:sz="8" w:space="0" w:color="auto"/>
              <w:left w:val="single" w:sz="8" w:space="0" w:color="auto"/>
              <w:bottom w:val="single" w:sz="4" w:space="0" w:color="auto"/>
              <w:right w:val="single" w:sz="4" w:space="0" w:color="auto"/>
            </w:tcBorders>
            <w:vAlign w:val="bottom"/>
          </w:tcPr>
          <w:p w14:paraId="19F9C3A1" w14:textId="4C098A02" w:rsidR="00F37E18" w:rsidRPr="009C4087" w:rsidRDefault="00F37E18" w:rsidP="00F37E18">
            <w:pPr>
              <w:rPr>
                <w:rFonts w:ascii="Times New Roman" w:eastAsia="Calibri" w:hAnsi="Times New Roman" w:cs="Times New Roman"/>
                <w:b/>
                <w:color w:val="4C4747"/>
              </w:rPr>
            </w:pPr>
            <w:r w:rsidRPr="009C4087">
              <w:rPr>
                <w:rFonts w:ascii="Times New Roman" w:eastAsia="Calibri" w:hAnsi="Times New Roman" w:cs="Times New Roman"/>
                <w:b/>
                <w:color w:val="4C4747"/>
              </w:rPr>
              <w:t>LA TABACALERA, S. A.</w:t>
            </w:r>
          </w:p>
        </w:tc>
        <w:tc>
          <w:tcPr>
            <w:tcW w:w="1629" w:type="dxa"/>
            <w:shd w:val="clear" w:color="000000" w:fill="FFFFFF"/>
            <w:vAlign w:val="center"/>
          </w:tcPr>
          <w:p w14:paraId="1DD2ABDE" w14:textId="0AFB597A"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383,156,800</w:t>
            </w:r>
          </w:p>
        </w:tc>
        <w:tc>
          <w:tcPr>
            <w:tcW w:w="1776" w:type="dxa"/>
            <w:shd w:val="clear" w:color="auto" w:fill="D9E2F3" w:themeFill="accent1" w:themeFillTint="33"/>
            <w:vAlign w:val="center"/>
          </w:tcPr>
          <w:p w14:paraId="361815DA" w14:textId="6DC06804"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164,000,000</w:t>
            </w:r>
          </w:p>
        </w:tc>
        <w:tc>
          <w:tcPr>
            <w:tcW w:w="1698" w:type="dxa"/>
            <w:tcBorders>
              <w:top w:val="single" w:sz="8" w:space="0" w:color="auto"/>
              <w:left w:val="nil"/>
              <w:bottom w:val="single" w:sz="4" w:space="0" w:color="auto"/>
              <w:right w:val="single" w:sz="8" w:space="0" w:color="auto"/>
            </w:tcBorders>
            <w:vAlign w:val="center"/>
          </w:tcPr>
          <w:p w14:paraId="550B1A7F" w14:textId="4FF4AD18"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547,156,800</w:t>
            </w:r>
          </w:p>
        </w:tc>
      </w:tr>
      <w:tr w:rsidR="00822B82" w:rsidRPr="00252895" w14:paraId="6D055735" w14:textId="77777777" w:rsidTr="00822B82">
        <w:trPr>
          <w:trHeight w:val="506"/>
          <w:jc w:val="center"/>
        </w:trPr>
        <w:tc>
          <w:tcPr>
            <w:tcW w:w="2689" w:type="dxa"/>
            <w:tcBorders>
              <w:top w:val="nil"/>
              <w:left w:val="single" w:sz="8" w:space="0" w:color="auto"/>
              <w:bottom w:val="single" w:sz="4" w:space="0" w:color="auto"/>
              <w:right w:val="single" w:sz="4" w:space="0" w:color="auto"/>
            </w:tcBorders>
            <w:vAlign w:val="bottom"/>
          </w:tcPr>
          <w:p w14:paraId="0E055BC8" w14:textId="4784CD3F" w:rsidR="00F37E18" w:rsidRPr="009C4087" w:rsidRDefault="00F37E18" w:rsidP="00F37E18">
            <w:pPr>
              <w:rPr>
                <w:rFonts w:ascii="Times New Roman" w:eastAsia="Calibri" w:hAnsi="Times New Roman" w:cs="Times New Roman"/>
                <w:b/>
                <w:color w:val="4C4747"/>
              </w:rPr>
            </w:pPr>
            <w:r w:rsidRPr="009C4087">
              <w:rPr>
                <w:rFonts w:ascii="Times New Roman" w:eastAsia="Calibri" w:hAnsi="Times New Roman" w:cs="Times New Roman"/>
                <w:b/>
                <w:color w:val="4C4747"/>
              </w:rPr>
              <w:t>EDESUR</w:t>
            </w:r>
          </w:p>
        </w:tc>
        <w:tc>
          <w:tcPr>
            <w:tcW w:w="1629" w:type="dxa"/>
            <w:tcBorders>
              <w:top w:val="nil"/>
              <w:left w:val="nil"/>
              <w:bottom w:val="single" w:sz="8" w:space="0" w:color="auto"/>
              <w:right w:val="single" w:sz="8" w:space="0" w:color="auto"/>
            </w:tcBorders>
            <w:shd w:val="clear" w:color="000000" w:fill="FFFFFF"/>
            <w:vAlign w:val="center"/>
          </w:tcPr>
          <w:p w14:paraId="7E9EC28C" w14:textId="45288A0C"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w:t>
            </w:r>
          </w:p>
        </w:tc>
        <w:tc>
          <w:tcPr>
            <w:tcW w:w="1776" w:type="dxa"/>
            <w:tcBorders>
              <w:top w:val="nil"/>
              <w:left w:val="nil"/>
              <w:bottom w:val="single" w:sz="8" w:space="0" w:color="auto"/>
              <w:right w:val="single" w:sz="8" w:space="0" w:color="auto"/>
            </w:tcBorders>
            <w:shd w:val="clear" w:color="auto" w:fill="D9E2F3" w:themeFill="accent1" w:themeFillTint="33"/>
            <w:vAlign w:val="center"/>
          </w:tcPr>
          <w:p w14:paraId="2B9A6C39" w14:textId="73CD21B4"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200,000,000</w:t>
            </w:r>
          </w:p>
        </w:tc>
        <w:tc>
          <w:tcPr>
            <w:tcW w:w="1698" w:type="dxa"/>
            <w:tcBorders>
              <w:top w:val="nil"/>
              <w:left w:val="nil"/>
              <w:bottom w:val="single" w:sz="4" w:space="0" w:color="auto"/>
              <w:right w:val="single" w:sz="8" w:space="0" w:color="auto"/>
            </w:tcBorders>
            <w:vAlign w:val="center"/>
          </w:tcPr>
          <w:p w14:paraId="5E3687D1" w14:textId="41E67F6C"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200,000,000</w:t>
            </w:r>
          </w:p>
        </w:tc>
      </w:tr>
      <w:tr w:rsidR="00822B82" w:rsidRPr="00252895" w14:paraId="169DBF50" w14:textId="77777777" w:rsidTr="00822B82">
        <w:trPr>
          <w:trHeight w:val="506"/>
          <w:jc w:val="center"/>
        </w:trPr>
        <w:tc>
          <w:tcPr>
            <w:tcW w:w="2689" w:type="dxa"/>
            <w:tcBorders>
              <w:top w:val="nil"/>
              <w:left w:val="single" w:sz="8" w:space="0" w:color="auto"/>
              <w:bottom w:val="single" w:sz="4" w:space="0" w:color="auto"/>
              <w:right w:val="single" w:sz="4" w:space="0" w:color="auto"/>
            </w:tcBorders>
            <w:vAlign w:val="bottom"/>
          </w:tcPr>
          <w:p w14:paraId="00EF76E2" w14:textId="694B4C2D" w:rsidR="00F37E18" w:rsidRPr="009C4087" w:rsidRDefault="00F37E18" w:rsidP="00F37E18">
            <w:pPr>
              <w:rPr>
                <w:rFonts w:ascii="Times New Roman" w:eastAsia="Calibri" w:hAnsi="Times New Roman" w:cs="Times New Roman"/>
                <w:b/>
                <w:color w:val="4C4747"/>
              </w:rPr>
            </w:pPr>
            <w:r w:rsidRPr="009C4087">
              <w:rPr>
                <w:rFonts w:ascii="Times New Roman" w:eastAsia="Calibri" w:hAnsi="Times New Roman" w:cs="Times New Roman"/>
                <w:b/>
                <w:color w:val="4C4747"/>
              </w:rPr>
              <w:t>EDENORTE</w:t>
            </w:r>
          </w:p>
        </w:tc>
        <w:tc>
          <w:tcPr>
            <w:tcW w:w="1629" w:type="dxa"/>
            <w:shd w:val="clear" w:color="000000" w:fill="FFFFFF"/>
            <w:vAlign w:val="center"/>
          </w:tcPr>
          <w:p w14:paraId="7DB05B7E" w14:textId="1485D6B8"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296,750,000</w:t>
            </w:r>
          </w:p>
        </w:tc>
        <w:tc>
          <w:tcPr>
            <w:tcW w:w="1776" w:type="dxa"/>
            <w:shd w:val="clear" w:color="auto" w:fill="D9E2F3" w:themeFill="accent1" w:themeFillTint="33"/>
            <w:vAlign w:val="center"/>
          </w:tcPr>
          <w:p w14:paraId="71B2F518" w14:textId="6106F55B"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200,000,000</w:t>
            </w:r>
          </w:p>
        </w:tc>
        <w:tc>
          <w:tcPr>
            <w:tcW w:w="1698" w:type="dxa"/>
            <w:tcBorders>
              <w:top w:val="nil"/>
              <w:left w:val="nil"/>
              <w:bottom w:val="single" w:sz="4" w:space="0" w:color="auto"/>
              <w:right w:val="single" w:sz="8" w:space="0" w:color="auto"/>
            </w:tcBorders>
            <w:vAlign w:val="center"/>
          </w:tcPr>
          <w:p w14:paraId="79719CEA" w14:textId="2D275DCF"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496,750,000</w:t>
            </w:r>
          </w:p>
        </w:tc>
      </w:tr>
      <w:tr w:rsidR="00822B82" w:rsidRPr="00252895" w14:paraId="66DBF0BE" w14:textId="77777777" w:rsidTr="00822B82">
        <w:trPr>
          <w:trHeight w:val="506"/>
          <w:jc w:val="center"/>
        </w:trPr>
        <w:tc>
          <w:tcPr>
            <w:tcW w:w="2689" w:type="dxa"/>
            <w:tcBorders>
              <w:top w:val="nil"/>
              <w:left w:val="single" w:sz="8" w:space="0" w:color="auto"/>
              <w:bottom w:val="single" w:sz="4" w:space="0" w:color="auto"/>
              <w:right w:val="single" w:sz="4" w:space="0" w:color="auto"/>
            </w:tcBorders>
            <w:vAlign w:val="bottom"/>
          </w:tcPr>
          <w:p w14:paraId="3CC10EBE" w14:textId="54E25A3B" w:rsidR="00F37E18" w:rsidRPr="009C4087" w:rsidRDefault="00F37E18" w:rsidP="00F37E18">
            <w:pPr>
              <w:rPr>
                <w:rFonts w:ascii="Times New Roman" w:eastAsia="Calibri" w:hAnsi="Times New Roman" w:cs="Times New Roman"/>
                <w:b/>
                <w:color w:val="4C4747"/>
              </w:rPr>
            </w:pPr>
            <w:r w:rsidRPr="009C4087">
              <w:rPr>
                <w:rFonts w:ascii="Times New Roman" w:eastAsia="Calibri" w:hAnsi="Times New Roman" w:cs="Times New Roman"/>
                <w:b/>
                <w:color w:val="4C4747"/>
              </w:rPr>
              <w:t>EDEESTE</w:t>
            </w:r>
          </w:p>
        </w:tc>
        <w:tc>
          <w:tcPr>
            <w:tcW w:w="1629" w:type="dxa"/>
            <w:shd w:val="clear" w:color="000000" w:fill="FFFFFF"/>
            <w:vAlign w:val="center"/>
          </w:tcPr>
          <w:p w14:paraId="555F6F15" w14:textId="0BAB5ABD"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1,066,750,000</w:t>
            </w:r>
          </w:p>
        </w:tc>
        <w:tc>
          <w:tcPr>
            <w:tcW w:w="1776" w:type="dxa"/>
            <w:shd w:val="clear" w:color="auto" w:fill="D9E2F3" w:themeFill="accent1" w:themeFillTint="33"/>
            <w:vAlign w:val="center"/>
          </w:tcPr>
          <w:p w14:paraId="49354D39" w14:textId="5D33F7D9"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500,000,000</w:t>
            </w:r>
          </w:p>
        </w:tc>
        <w:tc>
          <w:tcPr>
            <w:tcW w:w="1698" w:type="dxa"/>
            <w:tcBorders>
              <w:top w:val="nil"/>
              <w:left w:val="nil"/>
              <w:bottom w:val="single" w:sz="4" w:space="0" w:color="auto"/>
              <w:right w:val="single" w:sz="8" w:space="0" w:color="auto"/>
            </w:tcBorders>
            <w:vAlign w:val="center"/>
          </w:tcPr>
          <w:p w14:paraId="1CE06052" w14:textId="18B59D6D"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w:t>
            </w:r>
            <w:r w:rsidR="00822B82" w:rsidRPr="009C4087">
              <w:rPr>
                <w:rFonts w:ascii="Times New Roman" w:eastAsia="Times New Roman" w:hAnsi="Times New Roman"/>
                <w:color w:val="4C4747"/>
                <w:sz w:val="24"/>
                <w:szCs w:val="24"/>
                <w:lang w:eastAsia="es-DO"/>
              </w:rPr>
              <w:t>1</w:t>
            </w:r>
            <w:r w:rsidRPr="009C4087">
              <w:rPr>
                <w:rFonts w:ascii="Times New Roman" w:eastAsia="Times New Roman" w:hAnsi="Times New Roman"/>
                <w:color w:val="4C4747"/>
                <w:sz w:val="24"/>
                <w:szCs w:val="24"/>
                <w:lang w:eastAsia="es-DO"/>
              </w:rPr>
              <w:t>,566,750,000</w:t>
            </w:r>
          </w:p>
        </w:tc>
      </w:tr>
      <w:tr w:rsidR="00822B82" w:rsidRPr="00252895" w14:paraId="007A0C33" w14:textId="77777777" w:rsidTr="00822B82">
        <w:trPr>
          <w:trHeight w:val="506"/>
          <w:jc w:val="center"/>
        </w:trPr>
        <w:tc>
          <w:tcPr>
            <w:tcW w:w="2689" w:type="dxa"/>
            <w:tcBorders>
              <w:top w:val="nil"/>
              <w:left w:val="single" w:sz="8" w:space="0" w:color="auto"/>
              <w:bottom w:val="single" w:sz="4" w:space="0" w:color="auto"/>
              <w:right w:val="single" w:sz="4" w:space="0" w:color="auto"/>
            </w:tcBorders>
            <w:vAlign w:val="bottom"/>
          </w:tcPr>
          <w:p w14:paraId="541006D6" w14:textId="168276E7" w:rsidR="00F37E18" w:rsidRPr="009C4087" w:rsidRDefault="00F37E18" w:rsidP="00F37E18">
            <w:pPr>
              <w:rPr>
                <w:rFonts w:ascii="Times New Roman" w:eastAsia="Calibri" w:hAnsi="Times New Roman" w:cs="Times New Roman"/>
                <w:b/>
                <w:color w:val="4C4747"/>
              </w:rPr>
            </w:pPr>
            <w:r w:rsidRPr="009C4087">
              <w:rPr>
                <w:rFonts w:ascii="Times New Roman" w:eastAsia="Calibri" w:hAnsi="Times New Roman" w:cs="Times New Roman"/>
                <w:b/>
                <w:color w:val="4C4747"/>
              </w:rPr>
              <w:t>LABOQUIDOM</w:t>
            </w:r>
          </w:p>
        </w:tc>
        <w:tc>
          <w:tcPr>
            <w:tcW w:w="1629" w:type="dxa"/>
            <w:shd w:val="clear" w:color="000000" w:fill="FFFFFF"/>
            <w:vAlign w:val="center"/>
          </w:tcPr>
          <w:p w14:paraId="05E322A7" w14:textId="1A68EF57" w:rsidR="00F37E18" w:rsidRPr="009C4087" w:rsidRDefault="00F37E18" w:rsidP="00F37E18">
            <w:pPr>
              <w:jc w:val="right"/>
              <w:rPr>
                <w:rFonts w:ascii="Times New Roman" w:eastAsia="Calibri" w:hAnsi="Times New Roman" w:cs="Times New Roman"/>
                <w:color w:val="4C4747"/>
                <w:sz w:val="24"/>
                <w:szCs w:val="24"/>
              </w:rPr>
            </w:pPr>
            <w:r w:rsidRPr="009C4087">
              <w:rPr>
                <w:rFonts w:ascii="Times New Roman" w:eastAsia="Calibri" w:hAnsi="Times New Roman" w:cs="Times New Roman"/>
                <w:color w:val="4C4747"/>
                <w:sz w:val="24"/>
                <w:szCs w:val="24"/>
              </w:rPr>
              <w:t>-</w:t>
            </w:r>
          </w:p>
        </w:tc>
        <w:tc>
          <w:tcPr>
            <w:tcW w:w="1776" w:type="dxa"/>
            <w:shd w:val="clear" w:color="auto" w:fill="D9E2F3" w:themeFill="accent1" w:themeFillTint="33"/>
            <w:vAlign w:val="center"/>
          </w:tcPr>
          <w:p w14:paraId="75B50B26" w14:textId="03198510"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        84,100,000</w:t>
            </w:r>
          </w:p>
        </w:tc>
        <w:tc>
          <w:tcPr>
            <w:tcW w:w="1698" w:type="dxa"/>
            <w:tcBorders>
              <w:top w:val="nil"/>
              <w:left w:val="nil"/>
              <w:bottom w:val="single" w:sz="4" w:space="0" w:color="auto"/>
              <w:right w:val="single" w:sz="8" w:space="0" w:color="auto"/>
            </w:tcBorders>
            <w:vAlign w:val="center"/>
          </w:tcPr>
          <w:p w14:paraId="3D79B0A2" w14:textId="421F1EA0" w:rsidR="00F37E18" w:rsidRPr="009C4087" w:rsidRDefault="00F37E18" w:rsidP="00F37E1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84,100,000</w:t>
            </w:r>
          </w:p>
        </w:tc>
      </w:tr>
      <w:tr w:rsidR="00822B82" w:rsidRPr="00252895" w14:paraId="08F9A34E" w14:textId="77777777" w:rsidTr="00822B82">
        <w:trPr>
          <w:trHeight w:val="506"/>
          <w:jc w:val="center"/>
        </w:trPr>
        <w:tc>
          <w:tcPr>
            <w:tcW w:w="2689" w:type="dxa"/>
            <w:vAlign w:val="center"/>
          </w:tcPr>
          <w:p w14:paraId="3D025F49" w14:textId="2D6EACF3" w:rsidR="00290B76" w:rsidRPr="009C4087" w:rsidRDefault="00290B76">
            <w:pPr>
              <w:rPr>
                <w:rFonts w:ascii="Times New Roman" w:eastAsia="Calibri" w:hAnsi="Times New Roman" w:cs="Times New Roman"/>
                <w:b/>
                <w:color w:val="4C4747"/>
              </w:rPr>
            </w:pPr>
            <w:r w:rsidRPr="009C4087">
              <w:rPr>
                <w:rFonts w:ascii="Times New Roman" w:eastAsia="Calibri" w:hAnsi="Times New Roman" w:cs="Times New Roman"/>
                <w:b/>
                <w:color w:val="4C4747"/>
              </w:rPr>
              <w:t>T</w:t>
            </w:r>
            <w:r w:rsidR="00822B82" w:rsidRPr="009C4087">
              <w:rPr>
                <w:rFonts w:ascii="Times New Roman" w:eastAsia="Calibri" w:hAnsi="Times New Roman" w:cs="Times New Roman"/>
                <w:b/>
                <w:color w:val="4C4747"/>
              </w:rPr>
              <w:t>otal</w:t>
            </w:r>
          </w:p>
        </w:tc>
        <w:tc>
          <w:tcPr>
            <w:tcW w:w="1629" w:type="dxa"/>
            <w:vAlign w:val="center"/>
          </w:tcPr>
          <w:p w14:paraId="1F0E5AFF" w14:textId="0872D2F7" w:rsidR="00290B76" w:rsidRPr="009C4087" w:rsidRDefault="00FF37AE">
            <w:pPr>
              <w:jc w:val="right"/>
              <w:rPr>
                <w:rFonts w:ascii="Times New Roman" w:eastAsia="Calibri" w:hAnsi="Times New Roman" w:cs="Times New Roman"/>
                <w:b/>
                <w:bCs/>
                <w:color w:val="4C4747"/>
                <w:sz w:val="24"/>
                <w:szCs w:val="24"/>
              </w:rPr>
            </w:pPr>
            <w:r w:rsidRPr="009C4087">
              <w:rPr>
                <w:rFonts w:ascii="Times New Roman" w:eastAsia="Times New Roman" w:hAnsi="Times New Roman" w:cs="Times New Roman"/>
                <w:b/>
                <w:bCs/>
                <w:color w:val="4C4747"/>
                <w:sz w:val="24"/>
                <w:szCs w:val="24"/>
                <w:lang w:eastAsia="es-DO"/>
              </w:rPr>
              <w:t>1,746,656,800</w:t>
            </w:r>
          </w:p>
        </w:tc>
        <w:tc>
          <w:tcPr>
            <w:tcW w:w="1776" w:type="dxa"/>
            <w:shd w:val="clear" w:color="auto" w:fill="D9E2F3" w:themeFill="accent1" w:themeFillTint="33"/>
            <w:vAlign w:val="center"/>
          </w:tcPr>
          <w:p w14:paraId="04C5BC8F" w14:textId="3451EC8B" w:rsidR="00290B76" w:rsidRPr="009C4087" w:rsidRDefault="00FF37AE" w:rsidP="004847EB">
            <w:pPr>
              <w:jc w:val="right"/>
              <w:rPr>
                <w:rFonts w:ascii="Times New Roman" w:eastAsia="Calibri" w:hAnsi="Times New Roman" w:cs="Times New Roman"/>
                <w:b/>
                <w:bCs/>
                <w:color w:val="4C4747"/>
                <w:sz w:val="24"/>
                <w:szCs w:val="24"/>
                <w:highlight w:val="yellow"/>
              </w:rPr>
            </w:pPr>
            <w:r w:rsidRPr="009C4087">
              <w:rPr>
                <w:rFonts w:ascii="Times New Roman" w:eastAsia="Times New Roman" w:hAnsi="Times New Roman"/>
                <w:b/>
                <w:bCs/>
                <w:color w:val="4C4747"/>
                <w:sz w:val="24"/>
                <w:szCs w:val="24"/>
                <w:lang w:eastAsia="es-DO"/>
              </w:rPr>
              <w:t>1,148,100,000</w:t>
            </w:r>
          </w:p>
        </w:tc>
        <w:tc>
          <w:tcPr>
            <w:tcW w:w="1698" w:type="dxa"/>
            <w:vAlign w:val="center"/>
          </w:tcPr>
          <w:p w14:paraId="30DF7E36" w14:textId="1DD89026" w:rsidR="00290B76" w:rsidRPr="009C4087" w:rsidRDefault="00E87486" w:rsidP="00F37E18">
            <w:pPr>
              <w:jc w:val="right"/>
              <w:rPr>
                <w:rFonts w:ascii="Times New Roman" w:eastAsia="Calibri" w:hAnsi="Times New Roman" w:cs="Times New Roman"/>
                <w:b/>
                <w:bCs/>
                <w:color w:val="4C4747"/>
                <w:sz w:val="24"/>
                <w:szCs w:val="24"/>
              </w:rPr>
            </w:pPr>
            <w:r w:rsidRPr="009C4087">
              <w:rPr>
                <w:rFonts w:ascii="Times New Roman" w:eastAsia="Calibri" w:hAnsi="Times New Roman" w:cs="Times New Roman"/>
                <w:b/>
                <w:bCs/>
                <w:color w:val="4C4747"/>
                <w:sz w:val="24"/>
                <w:szCs w:val="24"/>
              </w:rPr>
              <w:t>2,894,756,800</w:t>
            </w:r>
          </w:p>
        </w:tc>
      </w:tr>
    </w:tbl>
    <w:p w14:paraId="6BFA97F6" w14:textId="1603782F" w:rsidR="00290B76" w:rsidRPr="00252895" w:rsidRDefault="00290B76" w:rsidP="00E3151B">
      <w:pPr>
        <w:spacing w:line="360" w:lineRule="auto"/>
        <w:jc w:val="both"/>
        <w:rPr>
          <w:rFonts w:eastAsia="Calibri"/>
          <w:i/>
          <w:iCs/>
          <w:color w:val="4C4747"/>
          <w:sz w:val="18"/>
          <w:szCs w:val="18"/>
        </w:rPr>
      </w:pPr>
      <w:r w:rsidRPr="00252895">
        <w:rPr>
          <w:rFonts w:eastAsia="Calibri"/>
          <w:i/>
          <w:iCs/>
          <w:color w:val="4C4747"/>
          <w:sz w:val="18"/>
          <w:szCs w:val="18"/>
        </w:rPr>
        <w:t xml:space="preserve">Fuente: División </w:t>
      </w:r>
      <w:r w:rsidR="000A0744">
        <w:rPr>
          <w:rFonts w:eastAsia="Calibri"/>
          <w:i/>
          <w:iCs/>
          <w:color w:val="4C4747"/>
          <w:sz w:val="18"/>
          <w:szCs w:val="18"/>
        </w:rPr>
        <w:t>de Contabilidad.</w:t>
      </w:r>
    </w:p>
    <w:p w14:paraId="6B172735" w14:textId="681F3061" w:rsidR="00497C95" w:rsidRPr="009C4087" w:rsidRDefault="00497C95" w:rsidP="00E3151B">
      <w:pPr>
        <w:spacing w:line="360" w:lineRule="auto"/>
        <w:jc w:val="both"/>
        <w:rPr>
          <w:rFonts w:eastAsia="Calibri"/>
          <w:color w:val="4C4747"/>
        </w:rPr>
      </w:pPr>
      <w:r w:rsidRPr="009C4087">
        <w:rPr>
          <w:rFonts w:eastAsia="Calibri"/>
          <w:b/>
          <w:bCs/>
          <w:color w:val="4C4747"/>
        </w:rPr>
        <w:t>Bienes Muebles, Inmuebles e Intangibles:</w:t>
      </w:r>
      <w:r w:rsidRPr="009C4087">
        <w:rPr>
          <w:rFonts w:eastAsia="Calibri"/>
          <w:color w:val="4C4747"/>
        </w:rPr>
        <w:t xml:space="preserve"> Este acápite recibió la asignación de RD$71,200,00</w:t>
      </w:r>
      <w:r w:rsidR="00355C5B" w:rsidRPr="009C4087">
        <w:rPr>
          <w:rFonts w:eastAsia="Calibri"/>
          <w:color w:val="4C4747"/>
        </w:rPr>
        <w:t>0</w:t>
      </w:r>
      <w:r w:rsidRPr="009C4087">
        <w:rPr>
          <w:rFonts w:eastAsia="Calibri"/>
          <w:color w:val="4C4747"/>
        </w:rPr>
        <w:t xml:space="preserve">.00 (2% del presupuesto total). Al </w:t>
      </w:r>
      <w:r w:rsidR="00042DA1" w:rsidRPr="009C4087">
        <w:rPr>
          <w:rFonts w:eastAsia="Calibri"/>
          <w:color w:val="4C4747"/>
        </w:rPr>
        <w:t>31 de diciembre</w:t>
      </w:r>
      <w:r w:rsidRPr="009C4087">
        <w:rPr>
          <w:rFonts w:eastAsia="Calibri"/>
          <w:color w:val="4C4747"/>
        </w:rPr>
        <w:t xml:space="preserve">, se ha ejecutado el monto de </w:t>
      </w:r>
      <w:r w:rsidR="00041BC2" w:rsidRPr="00041BC2">
        <w:rPr>
          <w:color w:val="4C4747"/>
        </w:rPr>
        <w:t xml:space="preserve">RD$10,385,783 (15% </w:t>
      </w:r>
      <w:r w:rsidRPr="009C4087">
        <w:rPr>
          <w:color w:val="4C4747"/>
        </w:rPr>
        <w:t>de la partida asignada).</w:t>
      </w:r>
    </w:p>
    <w:p w14:paraId="72481CC1" w14:textId="3D50C61F" w:rsidR="00497C95" w:rsidRPr="009C4087" w:rsidRDefault="00497C95" w:rsidP="00E3151B">
      <w:pPr>
        <w:spacing w:line="360" w:lineRule="auto"/>
        <w:jc w:val="both"/>
        <w:rPr>
          <w:rFonts w:eastAsia="Calibri"/>
          <w:color w:val="4C4747"/>
        </w:rPr>
      </w:pPr>
      <w:r w:rsidRPr="009C4087">
        <w:rPr>
          <w:rFonts w:eastAsia="Calibri"/>
          <w:b/>
          <w:bCs/>
          <w:color w:val="4C4747"/>
        </w:rPr>
        <w:t>Obras y Edificaciones:</w:t>
      </w:r>
      <w:r w:rsidRPr="009C4087">
        <w:rPr>
          <w:rFonts w:eastAsia="Calibri"/>
          <w:color w:val="4C4747"/>
        </w:rPr>
        <w:t xml:space="preserve"> Este acápite recibió la asignación de RD$33,600,000.00 (1% del presupuesto total). Al </w:t>
      </w:r>
      <w:r w:rsidR="00042DA1" w:rsidRPr="009C4087">
        <w:rPr>
          <w:rFonts w:eastAsia="Calibri"/>
          <w:color w:val="4C4747"/>
        </w:rPr>
        <w:t>31 de diciembre</w:t>
      </w:r>
      <w:r w:rsidRPr="009C4087">
        <w:rPr>
          <w:rFonts w:eastAsia="Calibri"/>
          <w:color w:val="4C4747"/>
        </w:rPr>
        <w:t xml:space="preserve">, se ha ejecutado el monto de </w:t>
      </w:r>
      <w:r w:rsidR="00266346" w:rsidRPr="00266346">
        <w:rPr>
          <w:color w:val="4C4747"/>
        </w:rPr>
        <w:t xml:space="preserve">RD$13,966,167 (42% </w:t>
      </w:r>
      <w:r w:rsidRPr="009C4087">
        <w:rPr>
          <w:color w:val="4C4747"/>
        </w:rPr>
        <w:t>de la partida asignada).</w:t>
      </w:r>
    </w:p>
    <w:p w14:paraId="538405BC" w14:textId="76199054" w:rsidR="00497C95" w:rsidRPr="009C4087" w:rsidRDefault="00497C95" w:rsidP="00E3151B">
      <w:pPr>
        <w:spacing w:line="360" w:lineRule="auto"/>
        <w:jc w:val="both"/>
        <w:rPr>
          <w:rFonts w:eastAsia="Calibri"/>
          <w:color w:val="4C4747"/>
        </w:rPr>
      </w:pPr>
      <w:r w:rsidRPr="009C4087">
        <w:rPr>
          <w:rFonts w:eastAsia="Calibri"/>
          <w:color w:val="4C4747"/>
        </w:rPr>
        <w:t xml:space="preserve">A continuación, los montos asignados en el presupuesto, su ejecución al </w:t>
      </w:r>
      <w:r w:rsidR="00042DA1" w:rsidRPr="009C4087">
        <w:rPr>
          <w:rFonts w:eastAsia="Calibri"/>
          <w:color w:val="4C4747"/>
        </w:rPr>
        <w:t xml:space="preserve">31 de diciembre </w:t>
      </w:r>
      <w:r w:rsidRPr="009C4087">
        <w:rPr>
          <w:rFonts w:eastAsia="Calibri"/>
          <w:color w:val="4C4747"/>
        </w:rPr>
        <w:t>y el porcentaje representativo de la ejecución, se presentan en el siguiente cuadro</w:t>
      </w:r>
      <w:r w:rsidR="000C189F" w:rsidRPr="009C4087">
        <w:rPr>
          <w:rFonts w:eastAsia="Calibri"/>
          <w:color w:val="4C4747"/>
        </w:rPr>
        <w:t>:</w:t>
      </w:r>
    </w:p>
    <w:tbl>
      <w:tblPr>
        <w:tblStyle w:val="Tablaconcuadrcula1"/>
        <w:tblW w:w="8075" w:type="dxa"/>
        <w:tblLook w:val="04A0" w:firstRow="1" w:lastRow="0" w:firstColumn="1" w:lastColumn="0" w:noHBand="0" w:noVBand="1"/>
      </w:tblPr>
      <w:tblGrid>
        <w:gridCol w:w="2972"/>
        <w:gridCol w:w="1819"/>
        <w:gridCol w:w="1896"/>
        <w:gridCol w:w="1388"/>
      </w:tblGrid>
      <w:tr w:rsidR="00B05A82" w:rsidRPr="00252895" w14:paraId="4058F84E" w14:textId="77777777" w:rsidTr="00DC05C0">
        <w:trPr>
          <w:trHeight w:val="554"/>
        </w:trPr>
        <w:tc>
          <w:tcPr>
            <w:tcW w:w="2972" w:type="dxa"/>
            <w:tcBorders>
              <w:bottom w:val="single" w:sz="4" w:space="0" w:color="auto"/>
            </w:tcBorders>
            <w:shd w:val="clear" w:color="auto" w:fill="2F5496"/>
          </w:tcPr>
          <w:p w14:paraId="7B20ABF5" w14:textId="77777777" w:rsidR="00B05A82" w:rsidRPr="00252895" w:rsidRDefault="00B05A82" w:rsidP="00B05A82">
            <w:pPr>
              <w:jc w:val="center"/>
              <w:rPr>
                <w:rFonts w:ascii="Times New Roman" w:eastAsia="Calibri" w:hAnsi="Times New Roman" w:cs="Times New Roman"/>
                <w:b/>
                <w:bCs/>
                <w:color w:val="FFFFFF"/>
                <w:sz w:val="24"/>
                <w:szCs w:val="24"/>
              </w:rPr>
            </w:pPr>
            <w:bookmarkStart w:id="30" w:name="_Hlk171430108"/>
            <w:r w:rsidRPr="00252895">
              <w:rPr>
                <w:rFonts w:ascii="Times New Roman" w:eastAsia="Calibri" w:hAnsi="Times New Roman" w:cs="Times New Roman"/>
                <w:b/>
                <w:bCs/>
                <w:color w:val="FFFFFF"/>
                <w:sz w:val="24"/>
                <w:szCs w:val="24"/>
              </w:rPr>
              <w:t>Concepto</w:t>
            </w:r>
          </w:p>
        </w:tc>
        <w:tc>
          <w:tcPr>
            <w:tcW w:w="1819" w:type="dxa"/>
            <w:tcBorders>
              <w:bottom w:val="single" w:sz="4" w:space="0" w:color="auto"/>
            </w:tcBorders>
            <w:shd w:val="clear" w:color="auto" w:fill="2F5496"/>
          </w:tcPr>
          <w:p w14:paraId="2F71E0FF" w14:textId="13A0E64E" w:rsidR="00B05A82" w:rsidRPr="00252895" w:rsidRDefault="00B05A82" w:rsidP="00B05A82">
            <w:pPr>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 xml:space="preserve">Total </w:t>
            </w:r>
            <w:r w:rsidR="00E3151B">
              <w:rPr>
                <w:rFonts w:ascii="Times New Roman" w:eastAsia="Calibri" w:hAnsi="Times New Roman" w:cs="Times New Roman"/>
                <w:b/>
                <w:bCs/>
                <w:color w:val="FFFFFF"/>
                <w:sz w:val="24"/>
                <w:szCs w:val="24"/>
              </w:rPr>
              <w:t>P</w:t>
            </w:r>
            <w:r w:rsidRPr="00252895">
              <w:rPr>
                <w:rFonts w:ascii="Times New Roman" w:eastAsia="Calibri" w:hAnsi="Times New Roman" w:cs="Times New Roman"/>
                <w:b/>
                <w:bCs/>
                <w:color w:val="FFFFFF"/>
                <w:sz w:val="24"/>
                <w:szCs w:val="24"/>
              </w:rPr>
              <w:t>resupuestado</w:t>
            </w:r>
          </w:p>
        </w:tc>
        <w:tc>
          <w:tcPr>
            <w:tcW w:w="1896" w:type="dxa"/>
            <w:tcBorders>
              <w:bottom w:val="single" w:sz="4" w:space="0" w:color="auto"/>
            </w:tcBorders>
            <w:shd w:val="clear" w:color="auto" w:fill="2F5496"/>
          </w:tcPr>
          <w:p w14:paraId="3ED16E61" w14:textId="6DB09A50" w:rsidR="00B05A82" w:rsidRPr="00252895" w:rsidRDefault="001F6D48" w:rsidP="00B05A82">
            <w:pPr>
              <w:jc w:val="center"/>
              <w:rPr>
                <w:rFonts w:ascii="Times New Roman" w:eastAsia="Calibri" w:hAnsi="Times New Roman" w:cs="Times New Roman"/>
                <w:b/>
                <w:bCs/>
                <w:color w:val="FFFFFF"/>
                <w:sz w:val="24"/>
                <w:szCs w:val="24"/>
              </w:rPr>
            </w:pPr>
            <w:r>
              <w:rPr>
                <w:rFonts w:ascii="Times New Roman" w:eastAsia="Calibri" w:hAnsi="Times New Roman" w:cs="Times New Roman"/>
                <w:b/>
                <w:bCs/>
                <w:color w:val="FFFFFF"/>
                <w:sz w:val="24"/>
                <w:szCs w:val="24"/>
              </w:rPr>
              <w:t>*</w:t>
            </w:r>
            <w:r w:rsidR="00B05A82" w:rsidRPr="00252895">
              <w:rPr>
                <w:rFonts w:ascii="Times New Roman" w:eastAsia="Calibri" w:hAnsi="Times New Roman" w:cs="Times New Roman"/>
                <w:b/>
                <w:bCs/>
                <w:color w:val="FFFFFF"/>
                <w:sz w:val="24"/>
                <w:szCs w:val="24"/>
              </w:rPr>
              <w:t xml:space="preserve">Total </w:t>
            </w:r>
          </w:p>
          <w:p w14:paraId="03844D9E" w14:textId="77777777" w:rsidR="00B05A82" w:rsidRPr="00252895" w:rsidRDefault="00B05A82" w:rsidP="00B05A82">
            <w:pPr>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Ejecutado</w:t>
            </w:r>
          </w:p>
        </w:tc>
        <w:tc>
          <w:tcPr>
            <w:tcW w:w="1388" w:type="dxa"/>
            <w:tcBorders>
              <w:bottom w:val="single" w:sz="4" w:space="0" w:color="auto"/>
            </w:tcBorders>
            <w:shd w:val="clear" w:color="auto" w:fill="2F5496"/>
          </w:tcPr>
          <w:p w14:paraId="05A259BA" w14:textId="77777777" w:rsidR="00B05A82" w:rsidRPr="00252895" w:rsidRDefault="00B05A82" w:rsidP="00B05A82">
            <w:pPr>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 Ejecución</w:t>
            </w:r>
          </w:p>
        </w:tc>
      </w:tr>
      <w:tr w:rsidR="009C4087" w:rsidRPr="009C4087" w14:paraId="5CEA4ECF" w14:textId="77777777" w:rsidTr="000B14D4">
        <w:trPr>
          <w:trHeight w:val="506"/>
        </w:trPr>
        <w:tc>
          <w:tcPr>
            <w:tcW w:w="2972" w:type="dxa"/>
            <w:vAlign w:val="center"/>
          </w:tcPr>
          <w:p w14:paraId="303AA9F8"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Remuneraciones y contribuciones</w:t>
            </w:r>
          </w:p>
        </w:tc>
        <w:tc>
          <w:tcPr>
            <w:tcW w:w="1819" w:type="dxa"/>
            <w:shd w:val="clear" w:color="000000" w:fill="FFFFFF"/>
            <w:vAlign w:val="center"/>
          </w:tcPr>
          <w:p w14:paraId="55975C92" w14:textId="13671CC5" w:rsidR="00D10DA9" w:rsidRPr="009C4087" w:rsidRDefault="0065236E" w:rsidP="00D10DA9">
            <w:pPr>
              <w:jc w:val="right"/>
              <w:rPr>
                <w:rFonts w:ascii="Times New Roman" w:eastAsia="Calibri" w:hAnsi="Times New Roman" w:cs="Times New Roman"/>
                <w:color w:val="4C4747"/>
                <w:sz w:val="24"/>
                <w:szCs w:val="24"/>
              </w:rPr>
            </w:pPr>
            <w:r w:rsidRPr="009C4087">
              <w:rPr>
                <w:rFonts w:ascii="Times New Roman" w:eastAsia="Times New Roman" w:hAnsi="Times New Roman"/>
                <w:color w:val="4C4747"/>
                <w:sz w:val="24"/>
                <w:szCs w:val="24"/>
                <w:lang w:eastAsia="es-DO"/>
              </w:rPr>
              <w:t>329,889,000</w:t>
            </w:r>
          </w:p>
        </w:tc>
        <w:tc>
          <w:tcPr>
            <w:tcW w:w="1896" w:type="dxa"/>
            <w:vAlign w:val="center"/>
          </w:tcPr>
          <w:p w14:paraId="2AC71FD6" w14:textId="0EB15BD8" w:rsidR="00D10DA9" w:rsidRPr="009C4087" w:rsidRDefault="00EA4C3D" w:rsidP="00D10DA9">
            <w:pPr>
              <w:jc w:val="right"/>
              <w:rPr>
                <w:rFonts w:ascii="Times New Roman" w:eastAsia="Calibri" w:hAnsi="Times New Roman" w:cs="Times New Roman"/>
                <w:color w:val="4C4747"/>
                <w:sz w:val="24"/>
                <w:szCs w:val="24"/>
              </w:rPr>
            </w:pPr>
            <w:r w:rsidRPr="00EA4C3D">
              <w:rPr>
                <w:rFonts w:ascii="Times New Roman" w:eastAsia="Times New Roman" w:hAnsi="Times New Roman"/>
                <w:color w:val="4C4747"/>
                <w:sz w:val="24"/>
                <w:szCs w:val="24"/>
                <w:lang w:eastAsia="es-DO"/>
              </w:rPr>
              <w:t>187,655,010</w:t>
            </w:r>
          </w:p>
        </w:tc>
        <w:tc>
          <w:tcPr>
            <w:tcW w:w="1388" w:type="dxa"/>
            <w:shd w:val="clear" w:color="000000" w:fill="FFFFFF"/>
            <w:vAlign w:val="center"/>
          </w:tcPr>
          <w:p w14:paraId="341D2391" w14:textId="09E77131" w:rsidR="00D10DA9" w:rsidRPr="009C4087" w:rsidRDefault="00AD6498" w:rsidP="00D10DA9">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z w:val="24"/>
                <w:szCs w:val="24"/>
                <w:lang w:eastAsia="es-DO"/>
              </w:rPr>
              <w:t>5</w:t>
            </w:r>
            <w:r w:rsidR="00EA4C3D">
              <w:rPr>
                <w:rFonts w:ascii="Times New Roman" w:eastAsia="Times New Roman" w:hAnsi="Times New Roman" w:cs="Times New Roman"/>
                <w:color w:val="4C4747"/>
                <w:sz w:val="24"/>
                <w:szCs w:val="24"/>
                <w:lang w:eastAsia="es-DO"/>
              </w:rPr>
              <w:t>7</w:t>
            </w:r>
            <w:r w:rsidR="00D10DA9" w:rsidRPr="009C4087">
              <w:rPr>
                <w:rFonts w:ascii="Times New Roman" w:eastAsia="Times New Roman" w:hAnsi="Times New Roman" w:cs="Times New Roman"/>
                <w:color w:val="4C4747"/>
                <w:sz w:val="24"/>
                <w:szCs w:val="24"/>
                <w:lang w:eastAsia="es-DO"/>
              </w:rPr>
              <w:t>%</w:t>
            </w:r>
          </w:p>
        </w:tc>
      </w:tr>
      <w:tr w:rsidR="009C4087" w:rsidRPr="009C4087" w14:paraId="3B044E17" w14:textId="77777777" w:rsidTr="000B14D4">
        <w:trPr>
          <w:trHeight w:val="506"/>
        </w:trPr>
        <w:tc>
          <w:tcPr>
            <w:tcW w:w="2972" w:type="dxa"/>
            <w:vAlign w:val="center"/>
          </w:tcPr>
          <w:p w14:paraId="23DE52F0"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Contratación de Servicios</w:t>
            </w:r>
          </w:p>
        </w:tc>
        <w:tc>
          <w:tcPr>
            <w:tcW w:w="1819" w:type="dxa"/>
            <w:shd w:val="clear" w:color="000000" w:fill="FFFFFF"/>
            <w:vAlign w:val="center"/>
          </w:tcPr>
          <w:p w14:paraId="23207EB5" w14:textId="4C078504" w:rsidR="00D10DA9" w:rsidRPr="009C4087" w:rsidRDefault="0064337B" w:rsidP="00D10DA9">
            <w:pPr>
              <w:jc w:val="right"/>
              <w:rPr>
                <w:rFonts w:ascii="Times New Roman" w:eastAsia="Calibri" w:hAnsi="Times New Roman" w:cs="Times New Roman"/>
                <w:color w:val="4C4747"/>
                <w:sz w:val="24"/>
                <w:szCs w:val="24"/>
              </w:rPr>
            </w:pPr>
            <w:r w:rsidRPr="009C4087">
              <w:rPr>
                <w:rFonts w:ascii="Times New Roman" w:eastAsia="Times New Roman" w:hAnsi="Times New Roman"/>
                <w:color w:val="4C4747"/>
                <w:sz w:val="24"/>
                <w:szCs w:val="24"/>
                <w:lang w:eastAsia="es-DO"/>
              </w:rPr>
              <w:t>342,813,104</w:t>
            </w:r>
          </w:p>
        </w:tc>
        <w:tc>
          <w:tcPr>
            <w:tcW w:w="1896" w:type="dxa"/>
            <w:vAlign w:val="center"/>
          </w:tcPr>
          <w:p w14:paraId="30A99E1A" w14:textId="21D4DFEB" w:rsidR="00D10DA9" w:rsidRPr="009C4087" w:rsidRDefault="00EA4C3D" w:rsidP="00D10DA9">
            <w:pPr>
              <w:jc w:val="right"/>
              <w:rPr>
                <w:rFonts w:ascii="Times New Roman" w:eastAsia="Calibri" w:hAnsi="Times New Roman" w:cs="Times New Roman"/>
                <w:color w:val="4C4747"/>
                <w:sz w:val="24"/>
                <w:szCs w:val="24"/>
              </w:rPr>
            </w:pPr>
            <w:r w:rsidRPr="00EA4C3D">
              <w:rPr>
                <w:rFonts w:ascii="Times New Roman" w:eastAsia="Times New Roman" w:hAnsi="Times New Roman"/>
                <w:color w:val="4C4747"/>
                <w:sz w:val="24"/>
                <w:szCs w:val="24"/>
                <w:lang w:eastAsia="es-DO"/>
              </w:rPr>
              <w:t>64,118,286</w:t>
            </w:r>
          </w:p>
        </w:tc>
        <w:tc>
          <w:tcPr>
            <w:tcW w:w="1388" w:type="dxa"/>
            <w:shd w:val="clear" w:color="000000" w:fill="FFFFFF"/>
            <w:vAlign w:val="center"/>
          </w:tcPr>
          <w:p w14:paraId="762315B2" w14:textId="32598C88" w:rsidR="00D10DA9" w:rsidRPr="009C4087" w:rsidRDefault="00D10DA9" w:rsidP="00D10DA9">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z w:val="24"/>
                <w:szCs w:val="24"/>
                <w:lang w:eastAsia="es-DO"/>
              </w:rPr>
              <w:t>1</w:t>
            </w:r>
            <w:r w:rsidR="00EA4C3D">
              <w:rPr>
                <w:rFonts w:ascii="Times New Roman" w:eastAsia="Times New Roman" w:hAnsi="Times New Roman" w:cs="Times New Roman"/>
                <w:color w:val="4C4747"/>
                <w:sz w:val="24"/>
                <w:szCs w:val="24"/>
                <w:lang w:eastAsia="es-DO"/>
              </w:rPr>
              <w:t>9</w:t>
            </w:r>
            <w:r w:rsidRPr="009C4087">
              <w:rPr>
                <w:rFonts w:ascii="Times New Roman" w:eastAsia="Times New Roman" w:hAnsi="Times New Roman" w:cs="Times New Roman"/>
                <w:color w:val="4C4747"/>
                <w:sz w:val="24"/>
                <w:szCs w:val="24"/>
                <w:lang w:eastAsia="es-DO"/>
              </w:rPr>
              <w:t>%</w:t>
            </w:r>
          </w:p>
        </w:tc>
      </w:tr>
      <w:tr w:rsidR="009C4087" w:rsidRPr="009C4087" w14:paraId="5ADF8AFC" w14:textId="77777777" w:rsidTr="00DC05C0">
        <w:trPr>
          <w:trHeight w:val="506"/>
        </w:trPr>
        <w:tc>
          <w:tcPr>
            <w:tcW w:w="2972" w:type="dxa"/>
            <w:tcBorders>
              <w:top w:val="single" w:sz="4" w:space="0" w:color="auto"/>
              <w:bottom w:val="single" w:sz="4" w:space="0" w:color="auto"/>
              <w:right w:val="single" w:sz="4" w:space="0" w:color="auto"/>
            </w:tcBorders>
            <w:vAlign w:val="center"/>
          </w:tcPr>
          <w:p w14:paraId="2F34AF15" w14:textId="77777777" w:rsidR="00AD6498" w:rsidRPr="009C4087" w:rsidRDefault="00AD6498" w:rsidP="00AD6498">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Materiales y Suministros</w:t>
            </w:r>
          </w:p>
        </w:tc>
        <w:tc>
          <w:tcPr>
            <w:tcW w:w="1819" w:type="dxa"/>
            <w:tcBorders>
              <w:top w:val="single" w:sz="4" w:space="0" w:color="auto"/>
              <w:left w:val="single" w:sz="4" w:space="0" w:color="auto"/>
              <w:bottom w:val="single" w:sz="4" w:space="0" w:color="auto"/>
              <w:right w:val="single" w:sz="4" w:space="0" w:color="auto"/>
            </w:tcBorders>
            <w:shd w:val="clear" w:color="000000" w:fill="FFFFFF"/>
            <w:vAlign w:val="center"/>
          </w:tcPr>
          <w:p w14:paraId="132D9398" w14:textId="0C284DD4" w:rsidR="00AD6498" w:rsidRPr="009C4087" w:rsidRDefault="00AD6498" w:rsidP="00AD6498">
            <w:pPr>
              <w:jc w:val="right"/>
              <w:rPr>
                <w:rFonts w:ascii="Times New Roman" w:eastAsia="Times New Roman" w:hAnsi="Times New Roman"/>
                <w:color w:val="4C4747"/>
                <w:sz w:val="24"/>
                <w:szCs w:val="24"/>
                <w:lang w:eastAsia="es-DO"/>
              </w:rPr>
            </w:pPr>
            <w:r w:rsidRPr="009C4087">
              <w:rPr>
                <w:rFonts w:ascii="Times New Roman" w:eastAsia="Times New Roman" w:hAnsi="Times New Roman"/>
                <w:color w:val="4C4747"/>
                <w:sz w:val="24"/>
                <w:szCs w:val="24"/>
                <w:lang w:eastAsia="es-DO"/>
              </w:rPr>
              <w:t>31,882,988</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tcPr>
          <w:p w14:paraId="5683F553" w14:textId="3CB321C9" w:rsidR="00AD6498" w:rsidRPr="009C4087" w:rsidRDefault="00EA4C3D" w:rsidP="00AD6498">
            <w:pPr>
              <w:jc w:val="right"/>
              <w:rPr>
                <w:rFonts w:ascii="Times New Roman" w:eastAsia="Times New Roman" w:hAnsi="Times New Roman"/>
                <w:color w:val="4C4747"/>
                <w:sz w:val="24"/>
                <w:szCs w:val="24"/>
                <w:lang w:eastAsia="es-DO"/>
              </w:rPr>
            </w:pPr>
            <w:r w:rsidRPr="00EA4C3D">
              <w:rPr>
                <w:rFonts w:ascii="Times New Roman" w:eastAsia="Times New Roman" w:hAnsi="Times New Roman"/>
                <w:color w:val="4C4747"/>
                <w:sz w:val="24"/>
                <w:szCs w:val="24"/>
                <w:lang w:eastAsia="es-DO"/>
              </w:rPr>
              <w:t>19,237,092</w:t>
            </w:r>
          </w:p>
        </w:tc>
        <w:tc>
          <w:tcPr>
            <w:tcW w:w="1388" w:type="dxa"/>
            <w:tcBorders>
              <w:top w:val="single" w:sz="4" w:space="0" w:color="auto"/>
              <w:left w:val="single" w:sz="4" w:space="0" w:color="auto"/>
              <w:bottom w:val="single" w:sz="4" w:space="0" w:color="auto"/>
            </w:tcBorders>
            <w:shd w:val="clear" w:color="000000" w:fill="FFFFFF"/>
            <w:vAlign w:val="center"/>
          </w:tcPr>
          <w:p w14:paraId="1F675974" w14:textId="125817E8" w:rsidR="00AD6498" w:rsidRPr="009C4087" w:rsidRDefault="00EA4C3D" w:rsidP="00AD6498">
            <w:pPr>
              <w:jc w:val="center"/>
              <w:rPr>
                <w:rFonts w:ascii="Times New Roman" w:eastAsia="Calibri" w:hAnsi="Times New Roman" w:cs="Times New Roman"/>
                <w:color w:val="4C4747"/>
                <w:sz w:val="24"/>
                <w:szCs w:val="24"/>
              </w:rPr>
            </w:pPr>
            <w:r>
              <w:rPr>
                <w:rFonts w:ascii="Times New Roman" w:eastAsia="Times New Roman" w:hAnsi="Times New Roman" w:cs="Times New Roman"/>
                <w:color w:val="4C4747"/>
                <w:sz w:val="24"/>
                <w:szCs w:val="24"/>
                <w:lang w:eastAsia="es-DO"/>
              </w:rPr>
              <w:t>60</w:t>
            </w:r>
            <w:r w:rsidR="00AD6498" w:rsidRPr="009C4087">
              <w:rPr>
                <w:rFonts w:ascii="Times New Roman" w:eastAsia="Times New Roman" w:hAnsi="Times New Roman" w:cs="Times New Roman"/>
                <w:color w:val="4C4747"/>
                <w:sz w:val="24"/>
                <w:szCs w:val="24"/>
                <w:lang w:eastAsia="es-DO"/>
              </w:rPr>
              <w:t>%</w:t>
            </w:r>
          </w:p>
        </w:tc>
      </w:tr>
      <w:tr w:rsidR="009C4087" w:rsidRPr="009C4087" w14:paraId="527298DC" w14:textId="77777777" w:rsidTr="000B14D4">
        <w:trPr>
          <w:trHeight w:val="506"/>
        </w:trPr>
        <w:tc>
          <w:tcPr>
            <w:tcW w:w="2972" w:type="dxa"/>
            <w:vAlign w:val="center"/>
          </w:tcPr>
          <w:p w14:paraId="4CE3C933"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Transferencias Corrientes</w:t>
            </w:r>
          </w:p>
        </w:tc>
        <w:tc>
          <w:tcPr>
            <w:tcW w:w="1819" w:type="dxa"/>
            <w:shd w:val="clear" w:color="000000" w:fill="FFFFFF"/>
            <w:vAlign w:val="center"/>
          </w:tcPr>
          <w:p w14:paraId="59AA99B2" w14:textId="476A0038" w:rsidR="00D10DA9" w:rsidRPr="009C4087" w:rsidRDefault="001C5BF9" w:rsidP="00D10DA9">
            <w:pPr>
              <w:jc w:val="right"/>
              <w:rPr>
                <w:rFonts w:ascii="Times New Roman" w:eastAsia="Calibri" w:hAnsi="Times New Roman" w:cs="Times New Roman"/>
                <w:color w:val="4C4747"/>
                <w:sz w:val="24"/>
                <w:szCs w:val="24"/>
              </w:rPr>
            </w:pPr>
            <w:r w:rsidRPr="009C4087">
              <w:rPr>
                <w:rFonts w:ascii="Times New Roman" w:eastAsia="Times New Roman" w:hAnsi="Times New Roman"/>
                <w:color w:val="4C4747"/>
                <w:sz w:val="24"/>
                <w:szCs w:val="24"/>
                <w:lang w:eastAsia="es-DO"/>
              </w:rPr>
              <w:t>3,500,000</w:t>
            </w:r>
          </w:p>
        </w:tc>
        <w:tc>
          <w:tcPr>
            <w:tcW w:w="1896" w:type="dxa"/>
            <w:vAlign w:val="center"/>
          </w:tcPr>
          <w:p w14:paraId="00D71849" w14:textId="6ECB07B1" w:rsidR="00D10DA9" w:rsidRPr="009C4087" w:rsidRDefault="00EA4C3D" w:rsidP="00D10DA9">
            <w:pPr>
              <w:jc w:val="right"/>
              <w:rPr>
                <w:rFonts w:ascii="Times New Roman" w:eastAsia="Calibri" w:hAnsi="Times New Roman" w:cs="Times New Roman"/>
                <w:color w:val="4C4747"/>
                <w:sz w:val="24"/>
                <w:szCs w:val="24"/>
              </w:rPr>
            </w:pPr>
            <w:r w:rsidRPr="00EA4C3D">
              <w:rPr>
                <w:rFonts w:ascii="Times New Roman" w:eastAsia="Times New Roman" w:hAnsi="Times New Roman"/>
                <w:color w:val="4C4747"/>
                <w:sz w:val="24"/>
                <w:szCs w:val="24"/>
                <w:lang w:eastAsia="es-DO"/>
              </w:rPr>
              <w:t>3,406,397</w:t>
            </w:r>
          </w:p>
        </w:tc>
        <w:tc>
          <w:tcPr>
            <w:tcW w:w="1388" w:type="dxa"/>
            <w:shd w:val="clear" w:color="000000" w:fill="FFFFFF"/>
            <w:vAlign w:val="center"/>
          </w:tcPr>
          <w:p w14:paraId="56CB5B18" w14:textId="0504FA22" w:rsidR="00D10DA9" w:rsidRPr="009C4087" w:rsidRDefault="007611B2" w:rsidP="00D10DA9">
            <w:pPr>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z w:val="24"/>
                <w:szCs w:val="24"/>
                <w:lang w:eastAsia="es-DO"/>
              </w:rPr>
              <w:t>97</w:t>
            </w:r>
            <w:r w:rsidR="00D10DA9" w:rsidRPr="009C4087">
              <w:rPr>
                <w:rFonts w:ascii="Times New Roman" w:eastAsia="Times New Roman" w:hAnsi="Times New Roman" w:cs="Times New Roman"/>
                <w:color w:val="4C4747"/>
                <w:sz w:val="24"/>
                <w:szCs w:val="24"/>
                <w:lang w:eastAsia="es-DO"/>
              </w:rPr>
              <w:t>%</w:t>
            </w:r>
          </w:p>
        </w:tc>
      </w:tr>
      <w:tr w:rsidR="009C4087" w:rsidRPr="009C4087" w14:paraId="1110E9C1" w14:textId="77777777" w:rsidTr="000B14D4">
        <w:trPr>
          <w:trHeight w:val="506"/>
        </w:trPr>
        <w:tc>
          <w:tcPr>
            <w:tcW w:w="2972" w:type="dxa"/>
            <w:vAlign w:val="center"/>
          </w:tcPr>
          <w:p w14:paraId="115F1FDE"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Transferencias de Capital</w:t>
            </w:r>
          </w:p>
        </w:tc>
        <w:tc>
          <w:tcPr>
            <w:tcW w:w="1819" w:type="dxa"/>
            <w:shd w:val="clear" w:color="000000" w:fill="FFFFFF"/>
            <w:vAlign w:val="center"/>
          </w:tcPr>
          <w:p w14:paraId="0956495D" w14:textId="7D254604" w:rsidR="00D10DA9" w:rsidRPr="009C4087" w:rsidRDefault="00F773BE" w:rsidP="00D10DA9">
            <w:pPr>
              <w:jc w:val="right"/>
              <w:rPr>
                <w:rFonts w:ascii="Times New Roman" w:eastAsia="Calibri" w:hAnsi="Times New Roman" w:cs="Times New Roman"/>
                <w:color w:val="4C4747"/>
                <w:sz w:val="24"/>
                <w:szCs w:val="24"/>
              </w:rPr>
            </w:pPr>
            <w:r w:rsidRPr="009C4087">
              <w:rPr>
                <w:rFonts w:ascii="Times New Roman" w:eastAsia="Times New Roman" w:hAnsi="Times New Roman"/>
                <w:color w:val="4C4747"/>
                <w:sz w:val="24"/>
                <w:szCs w:val="24"/>
                <w:lang w:eastAsia="es-DO"/>
              </w:rPr>
              <w:t>2,644,266,444</w:t>
            </w:r>
          </w:p>
        </w:tc>
        <w:tc>
          <w:tcPr>
            <w:tcW w:w="1896" w:type="dxa"/>
            <w:vAlign w:val="center"/>
          </w:tcPr>
          <w:p w14:paraId="4E4933B9" w14:textId="451AA980" w:rsidR="00D10DA9" w:rsidRPr="009C4087" w:rsidRDefault="00EA4C3D" w:rsidP="00D10DA9">
            <w:pPr>
              <w:jc w:val="right"/>
              <w:rPr>
                <w:rFonts w:ascii="Times New Roman" w:eastAsia="Calibri" w:hAnsi="Times New Roman" w:cs="Times New Roman"/>
                <w:color w:val="4C4747"/>
                <w:sz w:val="24"/>
                <w:szCs w:val="24"/>
              </w:rPr>
            </w:pPr>
            <w:r w:rsidRPr="00EA4C3D">
              <w:rPr>
                <w:rFonts w:ascii="Times New Roman" w:eastAsia="Times New Roman" w:hAnsi="Times New Roman"/>
                <w:color w:val="4C4747"/>
                <w:sz w:val="24"/>
                <w:szCs w:val="24"/>
                <w:lang w:eastAsia="es-DO"/>
              </w:rPr>
              <w:t>2,028,621,308</w:t>
            </w:r>
          </w:p>
        </w:tc>
        <w:tc>
          <w:tcPr>
            <w:tcW w:w="1388" w:type="dxa"/>
            <w:shd w:val="clear" w:color="000000" w:fill="FFFFFF"/>
            <w:vAlign w:val="center"/>
          </w:tcPr>
          <w:p w14:paraId="69523039" w14:textId="3FDF85EC" w:rsidR="00D10DA9" w:rsidRPr="009C4087" w:rsidRDefault="000A0744" w:rsidP="00D10DA9">
            <w:pPr>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z w:val="24"/>
                <w:szCs w:val="24"/>
                <w:lang w:eastAsia="es-DO"/>
              </w:rPr>
              <w:t>7</w:t>
            </w:r>
            <w:r w:rsidR="00EA4C3D">
              <w:rPr>
                <w:rFonts w:ascii="Times New Roman" w:eastAsia="Times New Roman" w:hAnsi="Times New Roman" w:cs="Times New Roman"/>
                <w:color w:val="4C4747"/>
                <w:sz w:val="24"/>
                <w:szCs w:val="24"/>
                <w:lang w:eastAsia="es-DO"/>
              </w:rPr>
              <w:t>7</w:t>
            </w:r>
            <w:r w:rsidR="00D10DA9" w:rsidRPr="009C4087">
              <w:rPr>
                <w:rFonts w:ascii="Times New Roman" w:eastAsia="Times New Roman" w:hAnsi="Times New Roman" w:cs="Times New Roman"/>
                <w:color w:val="4C4747"/>
                <w:sz w:val="24"/>
                <w:szCs w:val="24"/>
                <w:lang w:eastAsia="es-DO"/>
              </w:rPr>
              <w:t>%</w:t>
            </w:r>
          </w:p>
        </w:tc>
      </w:tr>
      <w:tr w:rsidR="009C4087" w:rsidRPr="009C4087" w14:paraId="0FD5F5A2" w14:textId="77777777" w:rsidTr="000B14D4">
        <w:trPr>
          <w:trHeight w:val="506"/>
        </w:trPr>
        <w:tc>
          <w:tcPr>
            <w:tcW w:w="2972" w:type="dxa"/>
            <w:vAlign w:val="center"/>
          </w:tcPr>
          <w:p w14:paraId="50E44BEE" w14:textId="148D96C6"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Bienes Muebles, Inmuebles</w:t>
            </w:r>
          </w:p>
          <w:p w14:paraId="6141D9DA"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e Intangibles</w:t>
            </w:r>
          </w:p>
        </w:tc>
        <w:tc>
          <w:tcPr>
            <w:tcW w:w="1819" w:type="dxa"/>
            <w:shd w:val="clear" w:color="000000" w:fill="FFFFFF"/>
            <w:vAlign w:val="center"/>
          </w:tcPr>
          <w:p w14:paraId="364F6BB8" w14:textId="0039530A" w:rsidR="00D10DA9" w:rsidRPr="009C4087" w:rsidRDefault="00332EA1" w:rsidP="00D10DA9">
            <w:pPr>
              <w:jc w:val="right"/>
              <w:rPr>
                <w:rFonts w:ascii="Times New Roman" w:eastAsia="Calibri" w:hAnsi="Times New Roman" w:cs="Times New Roman"/>
                <w:color w:val="4C4747"/>
                <w:sz w:val="24"/>
                <w:szCs w:val="24"/>
              </w:rPr>
            </w:pPr>
            <w:r w:rsidRPr="009C4087">
              <w:rPr>
                <w:rFonts w:ascii="Times New Roman" w:eastAsia="Times New Roman" w:hAnsi="Times New Roman"/>
                <w:color w:val="4C4747"/>
                <w:sz w:val="24"/>
                <w:szCs w:val="24"/>
                <w:lang w:eastAsia="es-DO"/>
              </w:rPr>
              <w:t>71,200,</w:t>
            </w:r>
            <w:r w:rsidR="00D500C2" w:rsidRPr="009C4087">
              <w:rPr>
                <w:rFonts w:ascii="Times New Roman" w:eastAsia="Times New Roman" w:hAnsi="Times New Roman"/>
                <w:color w:val="4C4747"/>
                <w:sz w:val="24"/>
                <w:szCs w:val="24"/>
                <w:lang w:eastAsia="es-DO"/>
              </w:rPr>
              <w:t>000</w:t>
            </w:r>
          </w:p>
        </w:tc>
        <w:tc>
          <w:tcPr>
            <w:tcW w:w="1896" w:type="dxa"/>
            <w:vAlign w:val="center"/>
          </w:tcPr>
          <w:p w14:paraId="1FE43E6C" w14:textId="7EA6976B" w:rsidR="00D10DA9" w:rsidRPr="009C4087" w:rsidRDefault="00212220" w:rsidP="00D10DA9">
            <w:pPr>
              <w:jc w:val="right"/>
              <w:rPr>
                <w:rFonts w:ascii="Times New Roman" w:eastAsia="Calibri" w:hAnsi="Times New Roman" w:cs="Times New Roman"/>
                <w:color w:val="4C4747"/>
                <w:sz w:val="24"/>
                <w:szCs w:val="24"/>
              </w:rPr>
            </w:pPr>
            <w:r w:rsidRPr="00212220">
              <w:rPr>
                <w:rFonts w:ascii="Times New Roman" w:eastAsia="Times New Roman" w:hAnsi="Times New Roman"/>
                <w:color w:val="4C4747"/>
                <w:sz w:val="24"/>
                <w:szCs w:val="24"/>
                <w:lang w:eastAsia="es-DO"/>
              </w:rPr>
              <w:t>10,385,783</w:t>
            </w:r>
          </w:p>
        </w:tc>
        <w:tc>
          <w:tcPr>
            <w:tcW w:w="1388" w:type="dxa"/>
            <w:shd w:val="clear" w:color="000000" w:fill="FFFFFF"/>
            <w:vAlign w:val="center"/>
          </w:tcPr>
          <w:p w14:paraId="123B8124" w14:textId="59005841" w:rsidR="00D10DA9" w:rsidRPr="009C4087" w:rsidRDefault="00D10DA9" w:rsidP="00D10DA9">
            <w:pPr>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z w:val="24"/>
                <w:szCs w:val="24"/>
                <w:lang w:eastAsia="es-DO"/>
              </w:rPr>
              <w:t>1</w:t>
            </w:r>
            <w:r w:rsidR="00212220">
              <w:rPr>
                <w:rFonts w:ascii="Times New Roman" w:eastAsia="Times New Roman" w:hAnsi="Times New Roman" w:cs="Times New Roman"/>
                <w:color w:val="4C4747"/>
                <w:sz w:val="24"/>
                <w:szCs w:val="24"/>
                <w:lang w:eastAsia="es-DO"/>
              </w:rPr>
              <w:t>5</w:t>
            </w:r>
            <w:r w:rsidRPr="009C4087">
              <w:rPr>
                <w:rFonts w:ascii="Times New Roman" w:eastAsia="Times New Roman" w:hAnsi="Times New Roman" w:cs="Times New Roman"/>
                <w:color w:val="4C4747"/>
                <w:sz w:val="24"/>
                <w:szCs w:val="24"/>
                <w:lang w:eastAsia="es-DO"/>
              </w:rPr>
              <w:t>%</w:t>
            </w:r>
          </w:p>
        </w:tc>
      </w:tr>
      <w:tr w:rsidR="009C4087" w:rsidRPr="009C4087" w14:paraId="63AED45F" w14:textId="77777777" w:rsidTr="000B14D4">
        <w:trPr>
          <w:trHeight w:val="506"/>
        </w:trPr>
        <w:tc>
          <w:tcPr>
            <w:tcW w:w="2972" w:type="dxa"/>
            <w:vAlign w:val="center"/>
          </w:tcPr>
          <w:p w14:paraId="1E3CFA21" w14:textId="77777777" w:rsidR="00D10DA9" w:rsidRPr="009C4087" w:rsidRDefault="00D10DA9" w:rsidP="00D10DA9">
            <w:pPr>
              <w:rPr>
                <w:rFonts w:ascii="Times New Roman" w:eastAsia="Calibri" w:hAnsi="Times New Roman" w:cs="Times New Roman"/>
                <w:bCs/>
                <w:color w:val="4C4747"/>
                <w:sz w:val="24"/>
                <w:szCs w:val="24"/>
              </w:rPr>
            </w:pPr>
            <w:r w:rsidRPr="009C4087">
              <w:rPr>
                <w:rFonts w:ascii="Times New Roman" w:eastAsia="Calibri" w:hAnsi="Times New Roman" w:cs="Times New Roman"/>
                <w:bCs/>
                <w:color w:val="4C4747"/>
                <w:sz w:val="24"/>
                <w:szCs w:val="24"/>
              </w:rPr>
              <w:t>Obras y Edificaciones</w:t>
            </w:r>
          </w:p>
        </w:tc>
        <w:tc>
          <w:tcPr>
            <w:tcW w:w="1819" w:type="dxa"/>
            <w:vAlign w:val="center"/>
          </w:tcPr>
          <w:p w14:paraId="24549942" w14:textId="102385B7" w:rsidR="00D10DA9" w:rsidRPr="009C4087" w:rsidRDefault="00332EA1" w:rsidP="00D10DA9">
            <w:pPr>
              <w:jc w:val="right"/>
              <w:rPr>
                <w:rFonts w:ascii="Times New Roman" w:eastAsia="Calibri" w:hAnsi="Times New Roman" w:cs="Times New Roman"/>
                <w:color w:val="4C4747"/>
                <w:sz w:val="24"/>
                <w:szCs w:val="24"/>
              </w:rPr>
            </w:pPr>
            <w:r w:rsidRPr="009C4087">
              <w:rPr>
                <w:rFonts w:ascii="Times New Roman" w:eastAsia="Calibri" w:hAnsi="Times New Roman" w:cs="Times New Roman"/>
                <w:color w:val="4C4747"/>
                <w:sz w:val="24"/>
                <w:szCs w:val="24"/>
              </w:rPr>
              <w:t>33,600,000</w:t>
            </w:r>
          </w:p>
        </w:tc>
        <w:tc>
          <w:tcPr>
            <w:tcW w:w="1896" w:type="dxa"/>
            <w:vAlign w:val="center"/>
          </w:tcPr>
          <w:p w14:paraId="5C884793" w14:textId="5DF4CAAD" w:rsidR="00D10DA9" w:rsidRPr="009C4087" w:rsidRDefault="00212220" w:rsidP="00D10DA9">
            <w:pPr>
              <w:jc w:val="right"/>
              <w:rPr>
                <w:rFonts w:ascii="Times New Roman" w:eastAsia="Calibri" w:hAnsi="Times New Roman" w:cs="Times New Roman"/>
                <w:color w:val="4C4747"/>
                <w:sz w:val="24"/>
                <w:szCs w:val="24"/>
              </w:rPr>
            </w:pPr>
            <w:r w:rsidRPr="00212220">
              <w:rPr>
                <w:rFonts w:ascii="Times New Roman" w:eastAsia="Times New Roman" w:hAnsi="Times New Roman"/>
                <w:color w:val="4C4747"/>
                <w:sz w:val="24"/>
                <w:szCs w:val="24"/>
                <w:lang w:eastAsia="es-DO"/>
              </w:rPr>
              <w:t>13,966,167</w:t>
            </w:r>
          </w:p>
        </w:tc>
        <w:tc>
          <w:tcPr>
            <w:tcW w:w="1388" w:type="dxa"/>
            <w:vAlign w:val="center"/>
          </w:tcPr>
          <w:p w14:paraId="732EC0FE" w14:textId="447FA111" w:rsidR="00D10DA9" w:rsidRPr="009C4087" w:rsidRDefault="00212220" w:rsidP="00D10DA9">
            <w:pPr>
              <w:jc w:val="center"/>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42</w:t>
            </w:r>
            <w:r w:rsidR="00D10DA9" w:rsidRPr="009C4087">
              <w:rPr>
                <w:rFonts w:ascii="Times New Roman" w:eastAsia="Calibri" w:hAnsi="Times New Roman" w:cs="Times New Roman"/>
                <w:color w:val="4C4747"/>
                <w:sz w:val="24"/>
                <w:szCs w:val="24"/>
              </w:rPr>
              <w:t>%</w:t>
            </w:r>
          </w:p>
        </w:tc>
      </w:tr>
      <w:tr w:rsidR="009C4087" w:rsidRPr="009C4087" w14:paraId="6FA1DC53" w14:textId="77777777" w:rsidTr="000B14D4">
        <w:trPr>
          <w:trHeight w:val="506"/>
        </w:trPr>
        <w:tc>
          <w:tcPr>
            <w:tcW w:w="2972" w:type="dxa"/>
            <w:vAlign w:val="center"/>
          </w:tcPr>
          <w:p w14:paraId="45162358" w14:textId="77777777" w:rsidR="00B05A82" w:rsidRPr="009C4087" w:rsidRDefault="00B05A82" w:rsidP="007C4EBD">
            <w:pPr>
              <w:rPr>
                <w:rFonts w:ascii="Times New Roman" w:eastAsia="Calibri" w:hAnsi="Times New Roman" w:cs="Times New Roman"/>
                <w:b/>
                <w:color w:val="4C4747"/>
                <w:sz w:val="24"/>
                <w:szCs w:val="24"/>
              </w:rPr>
            </w:pPr>
            <w:r w:rsidRPr="009C4087">
              <w:rPr>
                <w:rFonts w:ascii="Times New Roman" w:eastAsia="Calibri" w:hAnsi="Times New Roman" w:cs="Times New Roman"/>
                <w:b/>
                <w:color w:val="4C4747"/>
                <w:sz w:val="24"/>
                <w:szCs w:val="24"/>
              </w:rPr>
              <w:t>Total</w:t>
            </w:r>
          </w:p>
        </w:tc>
        <w:tc>
          <w:tcPr>
            <w:tcW w:w="1819" w:type="dxa"/>
            <w:vAlign w:val="center"/>
          </w:tcPr>
          <w:p w14:paraId="7D56B0D8" w14:textId="506437BA" w:rsidR="00B05A82" w:rsidRPr="009C4087" w:rsidRDefault="000E3778" w:rsidP="00B05A82">
            <w:pPr>
              <w:jc w:val="right"/>
              <w:rPr>
                <w:rFonts w:ascii="Times New Roman" w:eastAsia="Calibri" w:hAnsi="Times New Roman" w:cs="Times New Roman"/>
                <w:b/>
                <w:bCs/>
                <w:color w:val="4C4747"/>
                <w:sz w:val="24"/>
                <w:szCs w:val="24"/>
              </w:rPr>
            </w:pPr>
            <w:r w:rsidRPr="009C4087">
              <w:rPr>
                <w:rFonts w:ascii="Times New Roman" w:eastAsia="Times New Roman" w:hAnsi="Times New Roman" w:cs="Times New Roman"/>
                <w:b/>
                <w:bCs/>
                <w:color w:val="4C4747"/>
                <w:sz w:val="24"/>
                <w:szCs w:val="24"/>
                <w:lang w:eastAsia="es-DO"/>
              </w:rPr>
              <w:t>3,457,151,536</w:t>
            </w:r>
          </w:p>
        </w:tc>
        <w:tc>
          <w:tcPr>
            <w:tcW w:w="1896" w:type="dxa"/>
            <w:vAlign w:val="center"/>
          </w:tcPr>
          <w:p w14:paraId="01CB526C" w14:textId="083E5AA7" w:rsidR="00B05A82" w:rsidRPr="009C4087" w:rsidRDefault="00585061" w:rsidP="00B05A82">
            <w:pPr>
              <w:jc w:val="right"/>
              <w:rPr>
                <w:rFonts w:ascii="Times New Roman" w:eastAsia="Calibri" w:hAnsi="Times New Roman" w:cs="Times New Roman"/>
                <w:b/>
                <w:bCs/>
                <w:color w:val="4C4747"/>
                <w:sz w:val="24"/>
                <w:szCs w:val="24"/>
                <w:highlight w:val="yellow"/>
              </w:rPr>
            </w:pPr>
            <w:r w:rsidRPr="00585061">
              <w:rPr>
                <w:rFonts w:ascii="Times New Roman" w:eastAsia="Times New Roman" w:hAnsi="Times New Roman"/>
                <w:b/>
                <w:bCs/>
                <w:color w:val="4C4747"/>
                <w:sz w:val="24"/>
                <w:szCs w:val="24"/>
                <w:lang w:eastAsia="es-DO"/>
              </w:rPr>
              <w:t>2,327,390,043</w:t>
            </w:r>
          </w:p>
        </w:tc>
        <w:tc>
          <w:tcPr>
            <w:tcW w:w="1388" w:type="dxa"/>
            <w:vAlign w:val="center"/>
          </w:tcPr>
          <w:p w14:paraId="7025A7C3" w14:textId="46453608" w:rsidR="00B05A82" w:rsidRPr="009C4087" w:rsidRDefault="000A0744" w:rsidP="00B05A82">
            <w:pPr>
              <w:jc w:val="center"/>
              <w:rPr>
                <w:rFonts w:ascii="Times New Roman" w:eastAsia="Calibri" w:hAnsi="Times New Roman" w:cs="Times New Roman"/>
                <w:b/>
                <w:bCs/>
                <w:color w:val="4C4747"/>
                <w:sz w:val="24"/>
                <w:szCs w:val="24"/>
              </w:rPr>
            </w:pPr>
            <w:r w:rsidRPr="009C4087">
              <w:rPr>
                <w:rFonts w:ascii="Times New Roman" w:eastAsia="Calibri" w:hAnsi="Times New Roman" w:cs="Times New Roman"/>
                <w:b/>
                <w:bCs/>
                <w:color w:val="4C4747"/>
                <w:sz w:val="24"/>
                <w:szCs w:val="24"/>
              </w:rPr>
              <w:t>6</w:t>
            </w:r>
            <w:r w:rsidR="004A4406">
              <w:rPr>
                <w:rFonts w:ascii="Times New Roman" w:eastAsia="Calibri" w:hAnsi="Times New Roman" w:cs="Times New Roman"/>
                <w:b/>
                <w:bCs/>
                <w:color w:val="4C4747"/>
                <w:sz w:val="24"/>
                <w:szCs w:val="24"/>
              </w:rPr>
              <w:t>7</w:t>
            </w:r>
            <w:r w:rsidR="00B05A82" w:rsidRPr="009C4087">
              <w:rPr>
                <w:rFonts w:ascii="Times New Roman" w:eastAsia="Calibri" w:hAnsi="Times New Roman" w:cs="Times New Roman"/>
                <w:b/>
                <w:bCs/>
                <w:color w:val="4C4747"/>
                <w:sz w:val="24"/>
                <w:szCs w:val="24"/>
              </w:rPr>
              <w:t>%</w:t>
            </w:r>
          </w:p>
        </w:tc>
      </w:tr>
    </w:tbl>
    <w:bookmarkEnd w:id="30"/>
    <w:p w14:paraId="273A8B33" w14:textId="77777777" w:rsidR="00CE6F18" w:rsidRDefault="00B05A82" w:rsidP="001F0A9E">
      <w:pPr>
        <w:spacing w:after="0" w:line="240" w:lineRule="auto"/>
        <w:jc w:val="both"/>
        <w:rPr>
          <w:rFonts w:eastAsia="Calibri"/>
          <w:i/>
          <w:iCs/>
          <w:color w:val="4C4747"/>
          <w:sz w:val="18"/>
          <w:szCs w:val="18"/>
        </w:rPr>
      </w:pPr>
      <w:r w:rsidRPr="00252895">
        <w:rPr>
          <w:rFonts w:eastAsia="Calibri"/>
          <w:i/>
          <w:iCs/>
          <w:color w:val="4C4747"/>
          <w:sz w:val="18"/>
          <w:szCs w:val="18"/>
        </w:rPr>
        <w:t>Fuente: División Presupuest</w:t>
      </w:r>
      <w:r w:rsidR="00CE6F18" w:rsidRPr="00252895">
        <w:rPr>
          <w:rFonts w:eastAsia="Calibri"/>
          <w:i/>
          <w:iCs/>
          <w:color w:val="4C4747"/>
          <w:sz w:val="18"/>
          <w:szCs w:val="18"/>
        </w:rPr>
        <w:t>o</w:t>
      </w:r>
    </w:p>
    <w:p w14:paraId="0E8A073F" w14:textId="30CD4BAD" w:rsidR="001F6D48" w:rsidRPr="00252895" w:rsidRDefault="00876C8C" w:rsidP="001F0A9E">
      <w:pPr>
        <w:spacing w:after="0" w:line="240" w:lineRule="auto"/>
        <w:jc w:val="both"/>
        <w:rPr>
          <w:rFonts w:eastAsia="Calibri"/>
          <w:i/>
          <w:iCs/>
          <w:color w:val="4C4747"/>
          <w:sz w:val="18"/>
          <w:szCs w:val="18"/>
        </w:rPr>
      </w:pPr>
      <w:bookmarkStart w:id="31" w:name="_Hlk217377822"/>
      <w:r>
        <w:rPr>
          <w:rFonts w:eastAsia="Calibri"/>
          <w:i/>
          <w:iCs/>
          <w:color w:val="4C4747"/>
          <w:sz w:val="18"/>
          <w:szCs w:val="18"/>
        </w:rPr>
        <w:t>*</w:t>
      </w:r>
      <w:r w:rsidR="0004497D">
        <w:rPr>
          <w:rFonts w:eastAsia="Calibri"/>
          <w:i/>
          <w:iCs/>
          <w:color w:val="4C4747"/>
          <w:sz w:val="18"/>
          <w:szCs w:val="18"/>
        </w:rPr>
        <w:t>Balances</w:t>
      </w:r>
      <w:r w:rsidR="00E87319">
        <w:rPr>
          <w:rFonts w:eastAsia="Calibri"/>
          <w:i/>
          <w:iCs/>
          <w:color w:val="4C4747"/>
          <w:sz w:val="18"/>
          <w:szCs w:val="18"/>
        </w:rPr>
        <w:t xml:space="preserve"> de diciembre </w:t>
      </w:r>
      <w:r w:rsidR="00EB0913">
        <w:rPr>
          <w:rFonts w:eastAsia="Calibri"/>
          <w:i/>
          <w:iCs/>
          <w:color w:val="4C4747"/>
          <w:sz w:val="18"/>
          <w:szCs w:val="18"/>
        </w:rPr>
        <w:t xml:space="preserve">son </w:t>
      </w:r>
      <w:r w:rsidR="00E87319">
        <w:rPr>
          <w:rFonts w:eastAsia="Calibri"/>
          <w:i/>
          <w:iCs/>
          <w:color w:val="4C4747"/>
          <w:sz w:val="18"/>
          <w:szCs w:val="18"/>
        </w:rPr>
        <w:t>proyectados</w:t>
      </w:r>
      <w:r w:rsidR="00EB0913">
        <w:rPr>
          <w:rFonts w:eastAsia="Calibri"/>
          <w:i/>
          <w:iCs/>
          <w:color w:val="4C4747"/>
          <w:sz w:val="18"/>
          <w:szCs w:val="18"/>
        </w:rPr>
        <w:t>.</w:t>
      </w:r>
    </w:p>
    <w:bookmarkEnd w:id="31"/>
    <w:p w14:paraId="2F8E5011" w14:textId="0ECEBC70" w:rsidR="00B05A82" w:rsidRPr="00252895" w:rsidRDefault="00B05A82" w:rsidP="00E3151B">
      <w:pPr>
        <w:spacing w:line="360" w:lineRule="auto"/>
        <w:jc w:val="both"/>
        <w:rPr>
          <w:rFonts w:eastAsia="Calibri"/>
          <w:color w:val="4C4747"/>
        </w:rPr>
      </w:pPr>
      <w:r w:rsidRPr="00252895">
        <w:rPr>
          <w:rFonts w:eastAsia="Calibri"/>
          <w:color w:val="4C4747"/>
        </w:rPr>
        <w:tab/>
      </w:r>
    </w:p>
    <w:p w14:paraId="3B9F46AB" w14:textId="233961F3" w:rsidR="00EA47F7" w:rsidRPr="00252895" w:rsidRDefault="00EA47F7" w:rsidP="00E3151B">
      <w:pPr>
        <w:numPr>
          <w:ilvl w:val="0"/>
          <w:numId w:val="9"/>
        </w:numPr>
        <w:spacing w:line="360" w:lineRule="auto"/>
        <w:jc w:val="both"/>
        <w:rPr>
          <w:rFonts w:eastAsia="Calibri"/>
          <w:b/>
          <w:color w:val="4C4747"/>
        </w:rPr>
      </w:pPr>
      <w:r w:rsidRPr="00252895">
        <w:rPr>
          <w:rFonts w:eastAsia="Calibri"/>
          <w:b/>
          <w:color w:val="4C4747"/>
        </w:rPr>
        <w:t>Aplicaciones Financieras.</w:t>
      </w:r>
    </w:p>
    <w:p w14:paraId="6866D347" w14:textId="38C9C7F5" w:rsidR="00EA47F7" w:rsidRPr="009C4087" w:rsidRDefault="000D7852" w:rsidP="00E3151B">
      <w:pPr>
        <w:spacing w:line="360" w:lineRule="auto"/>
        <w:jc w:val="both"/>
        <w:rPr>
          <w:color w:val="4C4747"/>
        </w:rPr>
      </w:pPr>
      <w:r w:rsidRPr="009C4087">
        <w:rPr>
          <w:rFonts w:eastAsia="Calibri"/>
          <w:color w:val="4C4747"/>
        </w:rPr>
        <w:t xml:space="preserve">El FONPER realiza inversiones en certificados financieros en el Banco de Reservas, con el fin de obtener beneficio de la liquidez que proporciona la recepción de los flujos de efectivo, por </w:t>
      </w:r>
      <w:r w:rsidR="00D902E7" w:rsidRPr="009C4087">
        <w:rPr>
          <w:rFonts w:eastAsia="Calibri"/>
          <w:color w:val="4C4747"/>
        </w:rPr>
        <w:t>dividendos</w:t>
      </w:r>
      <w:r w:rsidRPr="009C4087">
        <w:rPr>
          <w:rFonts w:eastAsia="Calibri"/>
          <w:color w:val="4C4747"/>
        </w:rPr>
        <w:t xml:space="preserve"> recibidos de las empresas capitalizadas. </w:t>
      </w:r>
      <w:r w:rsidR="00284D92" w:rsidRPr="009C4087">
        <w:rPr>
          <w:rFonts w:eastAsia="Calibri"/>
          <w:color w:val="4C4747"/>
        </w:rPr>
        <w:t xml:space="preserve">El monto total por intereses devengados al </w:t>
      </w:r>
      <w:r w:rsidR="00042DA1" w:rsidRPr="009C4087">
        <w:rPr>
          <w:rFonts w:eastAsia="Calibri"/>
          <w:color w:val="4C4747"/>
        </w:rPr>
        <w:t>31 de diciembre</w:t>
      </w:r>
      <w:r w:rsidR="00284D92" w:rsidRPr="009C4087">
        <w:rPr>
          <w:rFonts w:eastAsia="Calibri"/>
          <w:color w:val="4C4747"/>
        </w:rPr>
        <w:t xml:space="preserve"> 2025 asciende a </w:t>
      </w:r>
      <w:r w:rsidR="00C51B8E" w:rsidRPr="00C51B8E">
        <w:rPr>
          <w:color w:val="4C4747"/>
        </w:rPr>
        <w:t>RD$144,592,917.45 (Ciento Cuarenta y Cuatro Millones Quinientos Noventa y Dos Mil Novecientos Diecisiete pesos con 45/100</w:t>
      </w:r>
      <w:r w:rsidR="00284D92" w:rsidRPr="009C4087">
        <w:rPr>
          <w:color w:val="4C4747"/>
        </w:rPr>
        <w:t>)</w:t>
      </w:r>
      <w:r w:rsidR="00EA47F7" w:rsidRPr="009C4087">
        <w:rPr>
          <w:color w:val="4C4747"/>
        </w:rPr>
        <w:t>.</w:t>
      </w:r>
    </w:p>
    <w:p w14:paraId="42812133" w14:textId="6B4EEE42" w:rsidR="00EA47F7" w:rsidRPr="00252895" w:rsidRDefault="00EA47F7" w:rsidP="00E3151B">
      <w:pPr>
        <w:numPr>
          <w:ilvl w:val="0"/>
          <w:numId w:val="9"/>
        </w:numPr>
        <w:spacing w:line="360" w:lineRule="auto"/>
        <w:jc w:val="both"/>
        <w:rPr>
          <w:rFonts w:eastAsia="Calibri"/>
          <w:b/>
          <w:color w:val="4C4747"/>
        </w:rPr>
      </w:pPr>
      <w:r w:rsidRPr="00252895">
        <w:rPr>
          <w:rFonts w:eastAsia="Calibri"/>
          <w:b/>
          <w:color w:val="4C4747"/>
        </w:rPr>
        <w:t>Cuentas por Cobrar.</w:t>
      </w:r>
    </w:p>
    <w:p w14:paraId="4A97DC23" w14:textId="6EF8C678" w:rsidR="007C26CD" w:rsidRPr="009C4087" w:rsidRDefault="007C26CD" w:rsidP="00E3151B">
      <w:pPr>
        <w:spacing w:line="360" w:lineRule="auto"/>
        <w:jc w:val="both"/>
        <w:rPr>
          <w:rFonts w:eastAsia="Calibri"/>
          <w:color w:val="4C4747"/>
        </w:rPr>
      </w:pPr>
      <w:r w:rsidRPr="009C4087">
        <w:rPr>
          <w:rFonts w:eastAsia="Calibri"/>
          <w:color w:val="4C4747"/>
        </w:rPr>
        <w:t>Las cuentas por cobrar, al 3</w:t>
      </w:r>
      <w:r w:rsidR="009C4087">
        <w:rPr>
          <w:rFonts w:eastAsia="Calibri"/>
          <w:color w:val="4C4747"/>
        </w:rPr>
        <w:t>1</w:t>
      </w:r>
      <w:r w:rsidRPr="009C4087">
        <w:rPr>
          <w:rFonts w:eastAsia="Calibri"/>
          <w:color w:val="4C4747"/>
        </w:rPr>
        <w:t xml:space="preserve"> de </w:t>
      </w:r>
      <w:r w:rsidR="009C4087">
        <w:rPr>
          <w:rFonts w:eastAsia="Calibri"/>
          <w:color w:val="4C4747"/>
        </w:rPr>
        <w:t>diciembre</w:t>
      </w:r>
      <w:r w:rsidRPr="009C4087">
        <w:rPr>
          <w:rFonts w:eastAsia="Calibri"/>
          <w:color w:val="4C4747"/>
        </w:rPr>
        <w:t xml:space="preserve"> 202</w:t>
      </w:r>
      <w:r w:rsidR="009C4087">
        <w:rPr>
          <w:rFonts w:eastAsia="Calibri"/>
          <w:color w:val="4C4747"/>
        </w:rPr>
        <w:t>5</w:t>
      </w:r>
      <w:r w:rsidRPr="009C4087">
        <w:rPr>
          <w:rFonts w:eastAsia="Calibri"/>
          <w:color w:val="4C4747"/>
        </w:rPr>
        <w:t xml:space="preserve">, incluyen avances a contratos de construcción, anticipos en compras, mantenimiento del edificio por cobrar, entre otros. El total asciende a </w:t>
      </w:r>
      <w:r w:rsidR="00035C07" w:rsidRPr="00035C07">
        <w:rPr>
          <w:color w:val="4C4747"/>
        </w:rPr>
        <w:t>RD$12,999,771.49 (Doce Millones Novecientos Noventa y Nueve Mil Setecientos Se</w:t>
      </w:r>
      <w:r w:rsidR="00035C07">
        <w:rPr>
          <w:color w:val="4C4747"/>
        </w:rPr>
        <w:t>t</w:t>
      </w:r>
      <w:r w:rsidR="00035C07" w:rsidRPr="00035C07">
        <w:rPr>
          <w:color w:val="4C4747"/>
        </w:rPr>
        <w:t>enta y Un Pesos con 49/100</w:t>
      </w:r>
      <w:r w:rsidR="00FC22CE" w:rsidRPr="009C4087">
        <w:rPr>
          <w:color w:val="4C4747"/>
        </w:rPr>
        <w:t>).</w:t>
      </w:r>
    </w:p>
    <w:p w14:paraId="27ED39A5" w14:textId="1E3DF976" w:rsidR="00EA47F7" w:rsidRPr="00252895" w:rsidRDefault="00EA47F7" w:rsidP="00E3151B">
      <w:pPr>
        <w:numPr>
          <w:ilvl w:val="0"/>
          <w:numId w:val="9"/>
        </w:numPr>
        <w:spacing w:line="360" w:lineRule="auto"/>
        <w:jc w:val="both"/>
        <w:rPr>
          <w:rFonts w:eastAsia="Calibri"/>
          <w:b/>
          <w:color w:val="4C4747"/>
        </w:rPr>
      </w:pPr>
      <w:r w:rsidRPr="00252895">
        <w:rPr>
          <w:rFonts w:eastAsia="Calibri"/>
          <w:b/>
          <w:color w:val="4C4747"/>
        </w:rPr>
        <w:t>Cuentas por Pagar.</w:t>
      </w:r>
    </w:p>
    <w:p w14:paraId="52C94482" w14:textId="7E2B864B" w:rsidR="00EA47F7" w:rsidRPr="009C4087" w:rsidRDefault="000E13DC" w:rsidP="00E3151B">
      <w:pPr>
        <w:spacing w:line="360" w:lineRule="auto"/>
        <w:jc w:val="both"/>
        <w:rPr>
          <w:rFonts w:eastAsia="Calibri"/>
          <w:b/>
          <w:bCs/>
          <w:color w:val="4C4747"/>
        </w:rPr>
      </w:pPr>
      <w:r w:rsidRPr="009C4087">
        <w:rPr>
          <w:rFonts w:eastAsia="Calibri"/>
          <w:color w:val="4C4747"/>
        </w:rPr>
        <w:t xml:space="preserve">Las cuentas por pagar al </w:t>
      </w:r>
      <w:r w:rsidR="009C4087" w:rsidRPr="009C4087">
        <w:rPr>
          <w:rFonts w:eastAsia="Calibri"/>
          <w:color w:val="4C4747"/>
        </w:rPr>
        <w:t xml:space="preserve">31 de diciembre </w:t>
      </w:r>
      <w:r w:rsidRPr="009C4087">
        <w:rPr>
          <w:rFonts w:eastAsia="Calibri"/>
          <w:color w:val="4C4747"/>
        </w:rPr>
        <w:t>202</w:t>
      </w:r>
      <w:r w:rsidR="00A64331" w:rsidRPr="009C4087">
        <w:rPr>
          <w:rFonts w:eastAsia="Calibri"/>
          <w:color w:val="4C4747"/>
        </w:rPr>
        <w:t>5</w:t>
      </w:r>
      <w:r w:rsidRPr="009C4087">
        <w:rPr>
          <w:rFonts w:eastAsia="Calibri"/>
          <w:color w:val="4C4747"/>
        </w:rPr>
        <w:t xml:space="preserve"> incluyen deudas a proveedores locales, honorarios a profesionales, retenciones por pagar, entre otros. Su monto total asciende a </w:t>
      </w:r>
      <w:r w:rsidR="001D45F0" w:rsidRPr="001D45F0">
        <w:rPr>
          <w:color w:val="4C4747"/>
        </w:rPr>
        <w:t>RD$47,238,417.13 (Cuarenta y Siete Millones Doscientos Treinta y Ocho Mil Cuatrocientos Diecisiete Pesos con 13/100</w:t>
      </w:r>
      <w:r w:rsidRPr="009C4087">
        <w:rPr>
          <w:color w:val="4C4747"/>
        </w:rPr>
        <w:t>).</w:t>
      </w:r>
    </w:p>
    <w:p w14:paraId="1824C624" w14:textId="526B3AE2" w:rsidR="00EA47F7" w:rsidRPr="00252895" w:rsidRDefault="00EA47F7" w:rsidP="00E3151B">
      <w:pPr>
        <w:numPr>
          <w:ilvl w:val="0"/>
          <w:numId w:val="9"/>
        </w:numPr>
        <w:spacing w:line="360" w:lineRule="auto"/>
        <w:jc w:val="both"/>
        <w:rPr>
          <w:rFonts w:eastAsia="Calibri"/>
          <w:b/>
          <w:color w:val="4C4747"/>
        </w:rPr>
      </w:pPr>
      <w:r w:rsidRPr="00252895">
        <w:rPr>
          <w:rFonts w:eastAsia="Calibri"/>
          <w:b/>
          <w:color w:val="4C4747"/>
        </w:rPr>
        <w:t>Resultados Auditoría Externa</w:t>
      </w:r>
      <w:r w:rsidR="00B37531" w:rsidRPr="00252895">
        <w:rPr>
          <w:rFonts w:eastAsia="Calibri"/>
          <w:b/>
          <w:color w:val="4C4747"/>
        </w:rPr>
        <w:t>.</w:t>
      </w:r>
    </w:p>
    <w:p w14:paraId="4677FEDC" w14:textId="77777777" w:rsidR="00455DCD" w:rsidRPr="00252895" w:rsidRDefault="00553B4C" w:rsidP="00E3151B">
      <w:pPr>
        <w:spacing w:line="360" w:lineRule="auto"/>
        <w:jc w:val="both"/>
        <w:rPr>
          <w:rFonts w:eastAsia="Calibri"/>
          <w:color w:val="4C4747"/>
        </w:rPr>
      </w:pPr>
      <w:r w:rsidRPr="00252895">
        <w:rPr>
          <w:rFonts w:eastAsia="Calibri"/>
          <w:color w:val="4C4747"/>
        </w:rPr>
        <w:t>En cuanto a la a</w:t>
      </w:r>
      <w:r w:rsidR="0031495C" w:rsidRPr="00252895">
        <w:rPr>
          <w:rFonts w:eastAsia="Calibri"/>
          <w:color w:val="4C4747"/>
        </w:rPr>
        <w:t>uditoría realiza</w:t>
      </w:r>
      <w:r w:rsidR="007C40F8" w:rsidRPr="00252895">
        <w:rPr>
          <w:rFonts w:eastAsia="Calibri"/>
          <w:color w:val="4C4747"/>
        </w:rPr>
        <w:t>da por</w:t>
      </w:r>
      <w:r w:rsidR="0031495C" w:rsidRPr="00252895">
        <w:rPr>
          <w:rFonts w:eastAsia="Calibri"/>
          <w:color w:val="4C4747"/>
        </w:rPr>
        <w:t xml:space="preserve"> la Contraloría General de la República (CGR), por los años 2021, 2022 y 2023</w:t>
      </w:r>
      <w:r w:rsidRPr="00252895">
        <w:rPr>
          <w:rFonts w:eastAsia="Calibri"/>
          <w:color w:val="4C4747"/>
        </w:rPr>
        <w:t xml:space="preserve">, </w:t>
      </w:r>
      <w:r w:rsidR="008B6E23" w:rsidRPr="00252895">
        <w:rPr>
          <w:rFonts w:eastAsia="Calibri"/>
          <w:color w:val="4C4747"/>
        </w:rPr>
        <w:t xml:space="preserve">en el presente año </w:t>
      </w:r>
      <w:r w:rsidR="00005A5A" w:rsidRPr="00252895">
        <w:rPr>
          <w:rFonts w:eastAsia="Calibri"/>
          <w:color w:val="4C4747"/>
        </w:rPr>
        <w:t>fue recibido e</w:t>
      </w:r>
      <w:r w:rsidRPr="00252895">
        <w:rPr>
          <w:rFonts w:eastAsia="Calibri"/>
          <w:color w:val="4C4747"/>
        </w:rPr>
        <w:t xml:space="preserve">l informe final y socializado con el personal financiero y administrativo de la institución, </w:t>
      </w:r>
      <w:r w:rsidR="0077646A" w:rsidRPr="00252895">
        <w:rPr>
          <w:rFonts w:eastAsia="Calibri"/>
          <w:color w:val="4C4747"/>
        </w:rPr>
        <w:t xml:space="preserve">el cual se encuentra </w:t>
      </w:r>
      <w:r w:rsidRPr="00252895">
        <w:rPr>
          <w:rFonts w:eastAsia="Calibri"/>
          <w:color w:val="4C4747"/>
        </w:rPr>
        <w:t>en proceso de redacción definitiva para su publicación.</w:t>
      </w:r>
    </w:p>
    <w:p w14:paraId="678854B9" w14:textId="4EEC6C76" w:rsidR="00ED2C47" w:rsidRPr="00252895" w:rsidRDefault="00455DCD" w:rsidP="00E3151B">
      <w:pPr>
        <w:spacing w:line="360" w:lineRule="auto"/>
        <w:jc w:val="both"/>
        <w:rPr>
          <w:rFonts w:eastAsia="Calibri"/>
          <w:color w:val="4C4747"/>
        </w:rPr>
      </w:pPr>
      <w:r w:rsidRPr="00252895">
        <w:rPr>
          <w:rFonts w:eastAsia="Calibri"/>
          <w:color w:val="4C4747"/>
        </w:rPr>
        <w:t>Asimismo, la Contraloría General de la República (CGR) inició el levantamiento de información para realizar auditoría de los estados financieros correspondientes al primer semestre del año 2024.</w:t>
      </w:r>
    </w:p>
    <w:p w14:paraId="788C5338" w14:textId="7E0175B7" w:rsidR="00373370" w:rsidRPr="00252895" w:rsidRDefault="0077646A" w:rsidP="00E3151B">
      <w:pPr>
        <w:spacing w:line="360" w:lineRule="auto"/>
        <w:jc w:val="both"/>
        <w:rPr>
          <w:rFonts w:eastAsia="Calibri"/>
          <w:color w:val="4C4747"/>
        </w:rPr>
      </w:pPr>
      <w:r w:rsidRPr="00252895">
        <w:rPr>
          <w:rFonts w:eastAsia="Calibri"/>
          <w:color w:val="4C4747"/>
        </w:rPr>
        <w:t xml:space="preserve">Por otro lado, </w:t>
      </w:r>
      <w:r w:rsidR="001C081A" w:rsidRPr="00252895">
        <w:rPr>
          <w:rFonts w:eastAsia="Calibri"/>
          <w:color w:val="4C4747"/>
        </w:rPr>
        <w:t>la a</w:t>
      </w:r>
      <w:r w:rsidR="0031495C" w:rsidRPr="00252895">
        <w:rPr>
          <w:rFonts w:eastAsia="Calibri"/>
          <w:color w:val="4C4747"/>
        </w:rPr>
        <w:t>uditoría externa realizada por la firma privada HLB Auditores y Consultores, SRL</w:t>
      </w:r>
      <w:r w:rsidR="001C081A" w:rsidRPr="00252895">
        <w:rPr>
          <w:rFonts w:eastAsia="Calibri"/>
          <w:color w:val="4C4747"/>
        </w:rPr>
        <w:t xml:space="preserve"> </w:t>
      </w:r>
      <w:r w:rsidR="0031495C" w:rsidRPr="00252895">
        <w:rPr>
          <w:rFonts w:eastAsia="Calibri"/>
          <w:color w:val="4C4747"/>
        </w:rPr>
        <w:t>correspondiente a los años 2022 y 2023</w:t>
      </w:r>
      <w:r w:rsidR="001C081A" w:rsidRPr="00252895">
        <w:rPr>
          <w:rFonts w:eastAsia="Calibri"/>
          <w:color w:val="4C4747"/>
        </w:rPr>
        <w:t xml:space="preserve">, </w:t>
      </w:r>
      <w:r w:rsidR="00373370" w:rsidRPr="00252895">
        <w:rPr>
          <w:rFonts w:eastAsia="Calibri"/>
          <w:color w:val="4C4747"/>
        </w:rPr>
        <w:t>concluyó a finales del 2024</w:t>
      </w:r>
      <w:r w:rsidR="00947B59" w:rsidRPr="00252895">
        <w:rPr>
          <w:rFonts w:eastAsia="Calibri"/>
          <w:color w:val="4C4747"/>
        </w:rPr>
        <w:t xml:space="preserve">, recibiéndose </w:t>
      </w:r>
      <w:r w:rsidR="00373370" w:rsidRPr="00252895">
        <w:rPr>
          <w:rFonts w:eastAsia="Calibri"/>
          <w:color w:val="4C4747"/>
        </w:rPr>
        <w:t>los informes a principio de</w:t>
      </w:r>
      <w:r w:rsidR="00947B59" w:rsidRPr="00252895">
        <w:rPr>
          <w:rFonts w:eastAsia="Calibri"/>
          <w:color w:val="4C4747"/>
        </w:rPr>
        <w:t xml:space="preserve">l </w:t>
      </w:r>
      <w:r w:rsidR="00373370" w:rsidRPr="00252895">
        <w:rPr>
          <w:rFonts w:eastAsia="Calibri"/>
          <w:color w:val="4C4747"/>
        </w:rPr>
        <w:t xml:space="preserve">año 2025. </w:t>
      </w:r>
      <w:r w:rsidR="00641FA4" w:rsidRPr="00252895">
        <w:rPr>
          <w:rFonts w:eastAsia="Calibri"/>
          <w:color w:val="4C4747"/>
        </w:rPr>
        <w:t>Actualmente, la instituci</w:t>
      </w:r>
      <w:r w:rsidR="00DC2B9C" w:rsidRPr="00252895">
        <w:rPr>
          <w:rFonts w:eastAsia="Calibri"/>
          <w:color w:val="4C4747"/>
        </w:rPr>
        <w:t>ó</w:t>
      </w:r>
      <w:r w:rsidR="00641FA4" w:rsidRPr="00252895">
        <w:rPr>
          <w:rFonts w:eastAsia="Calibri"/>
          <w:color w:val="4C4747"/>
        </w:rPr>
        <w:t xml:space="preserve">n </w:t>
      </w:r>
      <w:r w:rsidR="00DC2B9C" w:rsidRPr="00252895">
        <w:rPr>
          <w:rFonts w:eastAsia="Calibri"/>
          <w:color w:val="4C4747"/>
        </w:rPr>
        <w:t xml:space="preserve">se encuentra </w:t>
      </w:r>
      <w:r w:rsidR="00036505" w:rsidRPr="00252895">
        <w:rPr>
          <w:rFonts w:eastAsia="Calibri"/>
          <w:color w:val="4C4747"/>
        </w:rPr>
        <w:t>en</w:t>
      </w:r>
      <w:r w:rsidR="00373370" w:rsidRPr="00252895">
        <w:rPr>
          <w:rFonts w:eastAsia="Calibri"/>
          <w:color w:val="4C4747"/>
        </w:rPr>
        <w:t xml:space="preserve"> el proceso </w:t>
      </w:r>
      <w:r w:rsidR="005D6C37" w:rsidRPr="00252895">
        <w:rPr>
          <w:rFonts w:eastAsia="Calibri"/>
          <w:color w:val="4C4747"/>
        </w:rPr>
        <w:t>de contrataci</w:t>
      </w:r>
      <w:r w:rsidR="00C229C6" w:rsidRPr="00252895">
        <w:rPr>
          <w:rFonts w:eastAsia="Calibri"/>
          <w:color w:val="4C4747"/>
        </w:rPr>
        <w:t>ó</w:t>
      </w:r>
      <w:r w:rsidR="005D6C37" w:rsidRPr="00252895">
        <w:rPr>
          <w:rFonts w:eastAsia="Calibri"/>
          <w:color w:val="4C4747"/>
        </w:rPr>
        <w:t>n de l</w:t>
      </w:r>
      <w:r w:rsidR="00C229C6" w:rsidRPr="00252895">
        <w:rPr>
          <w:rFonts w:eastAsia="Calibri"/>
          <w:color w:val="4C4747"/>
        </w:rPr>
        <w:t xml:space="preserve">a firma de </w:t>
      </w:r>
      <w:r w:rsidR="005D6C37" w:rsidRPr="00252895">
        <w:rPr>
          <w:rFonts w:eastAsia="Calibri"/>
          <w:color w:val="4C4747"/>
        </w:rPr>
        <w:t xml:space="preserve">auditores </w:t>
      </w:r>
      <w:r w:rsidR="00C229C6" w:rsidRPr="00252895">
        <w:rPr>
          <w:rFonts w:eastAsia="Calibri"/>
          <w:color w:val="4C4747"/>
        </w:rPr>
        <w:t xml:space="preserve">adjudicataria </w:t>
      </w:r>
      <w:r w:rsidR="00F528C0" w:rsidRPr="00252895">
        <w:rPr>
          <w:rFonts w:eastAsia="Calibri"/>
          <w:color w:val="4C4747"/>
        </w:rPr>
        <w:t>para auditar los estados financieros de</w:t>
      </w:r>
      <w:r w:rsidR="00373370" w:rsidRPr="00252895">
        <w:rPr>
          <w:rFonts w:eastAsia="Calibri"/>
          <w:color w:val="4C4747"/>
        </w:rPr>
        <w:t xml:space="preserve">l año 2024. </w:t>
      </w:r>
    </w:p>
    <w:p w14:paraId="3A61858D" w14:textId="1FB42E2B" w:rsidR="00373370" w:rsidRPr="00252895" w:rsidRDefault="00875E02" w:rsidP="00E3151B">
      <w:pPr>
        <w:spacing w:line="360" w:lineRule="auto"/>
        <w:jc w:val="both"/>
        <w:rPr>
          <w:rFonts w:eastAsia="Calibri"/>
          <w:color w:val="4C4747"/>
        </w:rPr>
      </w:pPr>
      <w:r w:rsidRPr="00252895">
        <w:rPr>
          <w:rFonts w:eastAsia="Calibri"/>
          <w:color w:val="4C4747"/>
        </w:rPr>
        <w:t>Final</w:t>
      </w:r>
      <w:r w:rsidR="00783487" w:rsidRPr="00252895">
        <w:rPr>
          <w:rFonts w:eastAsia="Calibri"/>
          <w:color w:val="4C4747"/>
        </w:rPr>
        <w:t xml:space="preserve">mente, con </w:t>
      </w:r>
      <w:r w:rsidR="00373370" w:rsidRPr="00252895">
        <w:rPr>
          <w:rFonts w:eastAsia="Calibri"/>
          <w:color w:val="4C4747"/>
        </w:rPr>
        <w:t xml:space="preserve">relación </w:t>
      </w:r>
      <w:r w:rsidR="00783487" w:rsidRPr="00252895">
        <w:rPr>
          <w:rFonts w:eastAsia="Calibri"/>
          <w:color w:val="4C4747"/>
        </w:rPr>
        <w:t xml:space="preserve">a </w:t>
      </w:r>
      <w:r w:rsidR="00373370" w:rsidRPr="00252895">
        <w:rPr>
          <w:rFonts w:eastAsia="Calibri"/>
          <w:color w:val="4C4747"/>
        </w:rPr>
        <w:t>la auditoría que realiz1ó la Contraloría General de la República, referente a los años 2020 – 2023, aún</w:t>
      </w:r>
      <w:r w:rsidR="00783487" w:rsidRPr="00252895">
        <w:rPr>
          <w:rFonts w:eastAsia="Calibri"/>
          <w:color w:val="4C4747"/>
        </w:rPr>
        <w:t xml:space="preserve"> </w:t>
      </w:r>
      <w:r w:rsidR="00170C7B" w:rsidRPr="00252895">
        <w:rPr>
          <w:rFonts w:eastAsia="Calibri"/>
          <w:color w:val="4C4747"/>
        </w:rPr>
        <w:t>está</w:t>
      </w:r>
      <w:r w:rsidR="00783487" w:rsidRPr="00252895">
        <w:rPr>
          <w:rFonts w:eastAsia="Calibri"/>
          <w:color w:val="4C4747"/>
        </w:rPr>
        <w:t xml:space="preserve"> pendiente de entrega </w:t>
      </w:r>
      <w:r w:rsidR="00B37531" w:rsidRPr="00252895">
        <w:rPr>
          <w:rFonts w:eastAsia="Calibri"/>
          <w:color w:val="4C4747"/>
        </w:rPr>
        <w:t>el i</w:t>
      </w:r>
      <w:r w:rsidR="00373370" w:rsidRPr="00252895">
        <w:rPr>
          <w:rFonts w:eastAsia="Calibri"/>
          <w:color w:val="4C4747"/>
        </w:rPr>
        <w:t>nforme final.</w:t>
      </w:r>
    </w:p>
    <w:p w14:paraId="5A2354FB" w14:textId="77777777" w:rsidR="00225260" w:rsidRPr="00252895" w:rsidRDefault="00225260" w:rsidP="00E3151B">
      <w:pPr>
        <w:spacing w:line="360" w:lineRule="auto"/>
        <w:jc w:val="both"/>
        <w:rPr>
          <w:rFonts w:eastAsia="Calibri"/>
          <w:color w:val="4C4747"/>
        </w:rPr>
      </w:pPr>
    </w:p>
    <w:p w14:paraId="3054C8E0" w14:textId="5E5BF5B2" w:rsidR="00032D52" w:rsidRPr="00252895" w:rsidRDefault="00170C7B" w:rsidP="00E3151B">
      <w:pPr>
        <w:pStyle w:val="Prrafodelista"/>
        <w:keepNext/>
        <w:keepLines/>
        <w:numPr>
          <w:ilvl w:val="1"/>
          <w:numId w:val="20"/>
        </w:numPr>
        <w:tabs>
          <w:tab w:val="left" w:pos="4962"/>
        </w:tabs>
        <w:spacing w:line="360" w:lineRule="auto"/>
        <w:jc w:val="center"/>
        <w:outlineLvl w:val="0"/>
        <w:rPr>
          <w:rFonts w:eastAsia="Calibri"/>
          <w:b/>
          <w:color w:val="4C4747"/>
        </w:rPr>
      </w:pPr>
      <w:bookmarkStart w:id="32" w:name="_Toc171435713"/>
      <w:r w:rsidRPr="00252895">
        <w:rPr>
          <w:rFonts w:eastAsia="Calibri"/>
          <w:b/>
          <w:color w:val="4C4747"/>
        </w:rPr>
        <w:t xml:space="preserve"> </w:t>
      </w:r>
      <w:bookmarkStart w:id="33" w:name="_Toc217310949"/>
      <w:r w:rsidR="000E0AB5" w:rsidRPr="00252895">
        <w:rPr>
          <w:rFonts w:eastAsia="Calibri"/>
          <w:b/>
          <w:color w:val="4C4747"/>
        </w:rPr>
        <w:t>Desempeño de los Recursos Humanos</w:t>
      </w:r>
      <w:bookmarkEnd w:id="32"/>
      <w:bookmarkEnd w:id="33"/>
    </w:p>
    <w:p w14:paraId="13095CAA" w14:textId="01A25D74" w:rsidR="000E0AB5" w:rsidRPr="009C4087" w:rsidRDefault="000E0AB5" w:rsidP="00E3151B">
      <w:pPr>
        <w:numPr>
          <w:ilvl w:val="0"/>
          <w:numId w:val="10"/>
        </w:numPr>
        <w:spacing w:line="360" w:lineRule="auto"/>
        <w:jc w:val="both"/>
        <w:rPr>
          <w:rFonts w:eastAsia="Calibri"/>
          <w:b/>
          <w:color w:val="4C4747"/>
        </w:rPr>
      </w:pPr>
      <w:r w:rsidRPr="009C4087">
        <w:rPr>
          <w:rFonts w:eastAsia="Calibri"/>
          <w:b/>
          <w:color w:val="4C4747"/>
        </w:rPr>
        <w:t xml:space="preserve">Cumplimiento con la Ley 41-08. </w:t>
      </w:r>
    </w:p>
    <w:p w14:paraId="693496C2" w14:textId="1CAC2DEF" w:rsidR="000E0AB5" w:rsidRPr="009C4087" w:rsidRDefault="000E0AB5" w:rsidP="00E3151B">
      <w:pPr>
        <w:spacing w:line="360" w:lineRule="auto"/>
        <w:jc w:val="both"/>
        <w:rPr>
          <w:rFonts w:eastAsia="Calibri"/>
          <w:color w:val="4C4747"/>
        </w:rPr>
      </w:pPr>
      <w:r w:rsidRPr="009C4087">
        <w:rPr>
          <w:rFonts w:eastAsia="Calibri"/>
          <w:color w:val="4C4747"/>
        </w:rPr>
        <w:t>Para dar cumplimiento a lo establecido en la Ley 41-08 de Función Pública, el FONPER ha desarrollado los siguientes Subsistemas:</w:t>
      </w:r>
    </w:p>
    <w:p w14:paraId="2EDC9B79" w14:textId="113F5165" w:rsidR="00032D52" w:rsidRPr="009C4087" w:rsidRDefault="004F088A" w:rsidP="00E3151B">
      <w:pPr>
        <w:spacing w:line="360" w:lineRule="auto"/>
        <w:jc w:val="both"/>
        <w:rPr>
          <w:rFonts w:eastAsia="Calibri"/>
          <w:bCs/>
          <w:color w:val="4C4747"/>
        </w:rPr>
      </w:pPr>
      <w:r w:rsidRPr="009C4087">
        <w:rPr>
          <w:rFonts w:eastAsia="Calibri"/>
          <w:b/>
          <w:color w:val="4C4747"/>
        </w:rPr>
        <w:t xml:space="preserve">Reclutamiento y Selección. </w:t>
      </w:r>
      <w:r w:rsidR="008C29CB" w:rsidRPr="009C4087">
        <w:rPr>
          <w:rFonts w:eastAsia="Calibri"/>
          <w:bCs/>
          <w:color w:val="4C4747"/>
        </w:rPr>
        <w:t>En el año se han ocupado (8) ocho vacantes, de las cuales (5) cinco pertenecen al grupo ocupacional I de servicios generales, (1) uno del grupo supervisión y apoyo (2) dos del grupo IV de profesionales. Según el género: (6) seis son masculino y dos (2) femenino.</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1474"/>
        <w:gridCol w:w="1405"/>
        <w:gridCol w:w="863"/>
        <w:gridCol w:w="1559"/>
      </w:tblGrid>
      <w:tr w:rsidR="00032D52" w:rsidRPr="00252895" w14:paraId="7D35A9E2" w14:textId="77777777" w:rsidTr="00032D52">
        <w:trPr>
          <w:trHeight w:val="591"/>
          <w:jc w:val="center"/>
        </w:trPr>
        <w:tc>
          <w:tcPr>
            <w:tcW w:w="2774" w:type="dxa"/>
            <w:shd w:val="clear" w:color="auto" w:fill="2F5496" w:themeFill="accent1" w:themeFillShade="BF"/>
            <w:vAlign w:val="center"/>
          </w:tcPr>
          <w:p w14:paraId="2AC8588E" w14:textId="77777777" w:rsidR="00032D52" w:rsidRPr="00252895" w:rsidRDefault="00032D52" w:rsidP="000A7501">
            <w:pPr>
              <w:spacing w:line="360" w:lineRule="auto"/>
              <w:jc w:val="center"/>
              <w:rPr>
                <w:rFonts w:eastAsia="Times New Roman"/>
                <w:b/>
                <w:color w:val="FFFFFF" w:themeColor="background1"/>
              </w:rPr>
            </w:pPr>
            <w:r w:rsidRPr="00252895">
              <w:rPr>
                <w:rFonts w:eastAsia="Times New Roman"/>
                <w:b/>
                <w:color w:val="FFFFFF" w:themeColor="background1"/>
              </w:rPr>
              <w:t>Grupo Ocupacional</w:t>
            </w:r>
          </w:p>
        </w:tc>
        <w:tc>
          <w:tcPr>
            <w:tcW w:w="1474" w:type="dxa"/>
            <w:shd w:val="clear" w:color="auto" w:fill="2F5496" w:themeFill="accent1" w:themeFillShade="BF"/>
            <w:vAlign w:val="center"/>
          </w:tcPr>
          <w:p w14:paraId="62FA0A70" w14:textId="77777777" w:rsidR="00032D52" w:rsidRPr="00252895" w:rsidRDefault="00032D52" w:rsidP="000A7501">
            <w:pPr>
              <w:spacing w:line="360" w:lineRule="auto"/>
              <w:jc w:val="center"/>
              <w:rPr>
                <w:rFonts w:eastAsia="Times New Roman"/>
                <w:b/>
                <w:color w:val="FFFFFF" w:themeColor="background1"/>
              </w:rPr>
            </w:pPr>
            <w:r w:rsidRPr="00252895">
              <w:rPr>
                <w:rFonts w:eastAsia="Times New Roman"/>
                <w:b/>
                <w:color w:val="FFFFFF" w:themeColor="background1"/>
              </w:rPr>
              <w:t>Masculino</w:t>
            </w:r>
          </w:p>
        </w:tc>
        <w:tc>
          <w:tcPr>
            <w:tcW w:w="1405" w:type="dxa"/>
            <w:shd w:val="clear" w:color="auto" w:fill="2F5496" w:themeFill="accent1" w:themeFillShade="BF"/>
            <w:vAlign w:val="center"/>
          </w:tcPr>
          <w:p w14:paraId="2D6F5623" w14:textId="77777777" w:rsidR="00032D52" w:rsidRPr="00252895" w:rsidRDefault="00032D52" w:rsidP="000A7501">
            <w:pPr>
              <w:spacing w:line="360" w:lineRule="auto"/>
              <w:jc w:val="center"/>
              <w:rPr>
                <w:rFonts w:eastAsia="Times New Roman"/>
                <w:b/>
                <w:color w:val="FFFFFF" w:themeColor="background1"/>
              </w:rPr>
            </w:pPr>
            <w:r w:rsidRPr="00252895">
              <w:rPr>
                <w:rFonts w:eastAsia="Times New Roman"/>
                <w:b/>
                <w:color w:val="FFFFFF" w:themeColor="background1"/>
              </w:rPr>
              <w:t>Femenino</w:t>
            </w:r>
          </w:p>
        </w:tc>
        <w:tc>
          <w:tcPr>
            <w:tcW w:w="863" w:type="dxa"/>
            <w:shd w:val="clear" w:color="auto" w:fill="2F5496" w:themeFill="accent1" w:themeFillShade="BF"/>
            <w:vAlign w:val="center"/>
          </w:tcPr>
          <w:p w14:paraId="23484253" w14:textId="77777777" w:rsidR="00032D52" w:rsidRPr="00252895" w:rsidRDefault="00032D52" w:rsidP="000A7501">
            <w:pPr>
              <w:spacing w:line="360" w:lineRule="auto"/>
              <w:jc w:val="center"/>
              <w:rPr>
                <w:rFonts w:eastAsia="Times New Roman"/>
                <w:b/>
                <w:color w:val="FFFFFF" w:themeColor="background1"/>
              </w:rPr>
            </w:pPr>
            <w:r w:rsidRPr="00252895">
              <w:rPr>
                <w:rFonts w:eastAsia="Times New Roman"/>
                <w:b/>
                <w:color w:val="FFFFFF" w:themeColor="background1"/>
              </w:rPr>
              <w:t>Total</w:t>
            </w:r>
          </w:p>
        </w:tc>
        <w:tc>
          <w:tcPr>
            <w:tcW w:w="1559" w:type="dxa"/>
            <w:shd w:val="clear" w:color="auto" w:fill="2F5496" w:themeFill="accent1" w:themeFillShade="BF"/>
            <w:vAlign w:val="center"/>
          </w:tcPr>
          <w:p w14:paraId="26253A2D" w14:textId="77777777" w:rsidR="00032D52" w:rsidRPr="00252895" w:rsidRDefault="00032D52" w:rsidP="000A7501">
            <w:pPr>
              <w:spacing w:line="360" w:lineRule="auto"/>
              <w:jc w:val="center"/>
              <w:rPr>
                <w:rFonts w:eastAsia="Times New Roman"/>
                <w:b/>
                <w:color w:val="FFFFFF" w:themeColor="background1"/>
              </w:rPr>
            </w:pPr>
            <w:r w:rsidRPr="00252895">
              <w:rPr>
                <w:rFonts w:eastAsia="Times New Roman"/>
                <w:b/>
                <w:color w:val="FFFFFF" w:themeColor="background1"/>
              </w:rPr>
              <w:t>Porcentaje</w:t>
            </w:r>
          </w:p>
        </w:tc>
      </w:tr>
      <w:tr w:rsidR="009C4087" w:rsidRPr="009C4087" w14:paraId="28C328D6" w14:textId="77777777" w:rsidTr="00032D52">
        <w:trPr>
          <w:trHeight w:val="407"/>
          <w:jc w:val="center"/>
        </w:trPr>
        <w:tc>
          <w:tcPr>
            <w:tcW w:w="2774" w:type="dxa"/>
            <w:vAlign w:val="center"/>
          </w:tcPr>
          <w:p w14:paraId="0EC345A1" w14:textId="77777777" w:rsidR="00032D52" w:rsidRPr="009C4087" w:rsidRDefault="00032D52" w:rsidP="000A7501">
            <w:pPr>
              <w:spacing w:line="360" w:lineRule="auto"/>
              <w:contextualSpacing/>
              <w:rPr>
                <w:rFonts w:eastAsia="Times New Roman"/>
                <w:color w:val="4C4747"/>
              </w:rPr>
            </w:pPr>
            <w:r w:rsidRPr="009C4087">
              <w:rPr>
                <w:rFonts w:eastAsia="Times New Roman"/>
                <w:color w:val="4C4747"/>
              </w:rPr>
              <w:t>Servicios Generales</w:t>
            </w:r>
          </w:p>
        </w:tc>
        <w:tc>
          <w:tcPr>
            <w:tcW w:w="1474" w:type="dxa"/>
            <w:vAlign w:val="center"/>
          </w:tcPr>
          <w:p w14:paraId="7452F525"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5</w:t>
            </w:r>
          </w:p>
        </w:tc>
        <w:tc>
          <w:tcPr>
            <w:tcW w:w="1405" w:type="dxa"/>
            <w:vAlign w:val="center"/>
          </w:tcPr>
          <w:p w14:paraId="2D938D78"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w:t>
            </w:r>
          </w:p>
        </w:tc>
        <w:tc>
          <w:tcPr>
            <w:tcW w:w="863" w:type="dxa"/>
            <w:vAlign w:val="center"/>
          </w:tcPr>
          <w:p w14:paraId="10A70658"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5</w:t>
            </w:r>
          </w:p>
        </w:tc>
        <w:tc>
          <w:tcPr>
            <w:tcW w:w="1559" w:type="dxa"/>
            <w:vAlign w:val="center"/>
          </w:tcPr>
          <w:p w14:paraId="72AB17F6"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62.5%</w:t>
            </w:r>
          </w:p>
        </w:tc>
      </w:tr>
      <w:tr w:rsidR="009C4087" w:rsidRPr="009C4087" w14:paraId="5214D0F9" w14:textId="77777777" w:rsidTr="00032D52">
        <w:trPr>
          <w:trHeight w:val="413"/>
          <w:jc w:val="center"/>
        </w:trPr>
        <w:tc>
          <w:tcPr>
            <w:tcW w:w="2774" w:type="dxa"/>
            <w:vAlign w:val="center"/>
          </w:tcPr>
          <w:p w14:paraId="620265F1" w14:textId="77777777" w:rsidR="00032D52" w:rsidRPr="009C4087" w:rsidRDefault="00032D52" w:rsidP="000A7501">
            <w:pPr>
              <w:spacing w:line="360" w:lineRule="auto"/>
              <w:contextualSpacing/>
              <w:rPr>
                <w:rFonts w:eastAsia="Times New Roman"/>
                <w:color w:val="4C4747"/>
              </w:rPr>
            </w:pPr>
            <w:r w:rsidRPr="009C4087">
              <w:rPr>
                <w:rFonts w:eastAsia="Times New Roman"/>
                <w:color w:val="4C4747"/>
              </w:rPr>
              <w:t>Supervisión y Apoyo</w:t>
            </w:r>
          </w:p>
        </w:tc>
        <w:tc>
          <w:tcPr>
            <w:tcW w:w="1474" w:type="dxa"/>
            <w:vAlign w:val="center"/>
          </w:tcPr>
          <w:p w14:paraId="110DC457"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w:t>
            </w:r>
          </w:p>
        </w:tc>
        <w:tc>
          <w:tcPr>
            <w:tcW w:w="1405" w:type="dxa"/>
            <w:vAlign w:val="center"/>
          </w:tcPr>
          <w:p w14:paraId="583205C3"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1</w:t>
            </w:r>
          </w:p>
        </w:tc>
        <w:tc>
          <w:tcPr>
            <w:tcW w:w="863" w:type="dxa"/>
            <w:vAlign w:val="center"/>
          </w:tcPr>
          <w:p w14:paraId="1213E09C"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1</w:t>
            </w:r>
          </w:p>
        </w:tc>
        <w:tc>
          <w:tcPr>
            <w:tcW w:w="1559" w:type="dxa"/>
            <w:vAlign w:val="center"/>
          </w:tcPr>
          <w:p w14:paraId="1F9C8130"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12.5%</w:t>
            </w:r>
          </w:p>
        </w:tc>
      </w:tr>
      <w:tr w:rsidR="009C4087" w:rsidRPr="009C4087" w14:paraId="77CCD25B" w14:textId="77777777" w:rsidTr="00032D52">
        <w:trPr>
          <w:trHeight w:val="410"/>
          <w:jc w:val="center"/>
        </w:trPr>
        <w:tc>
          <w:tcPr>
            <w:tcW w:w="2774" w:type="dxa"/>
            <w:vAlign w:val="center"/>
          </w:tcPr>
          <w:p w14:paraId="5F166159" w14:textId="77777777" w:rsidR="00032D52" w:rsidRPr="009C4087" w:rsidRDefault="00032D52" w:rsidP="000A7501">
            <w:pPr>
              <w:spacing w:line="360" w:lineRule="auto"/>
              <w:contextualSpacing/>
              <w:rPr>
                <w:rFonts w:eastAsia="Times New Roman"/>
                <w:color w:val="4C4747"/>
              </w:rPr>
            </w:pPr>
            <w:r w:rsidRPr="009C4087">
              <w:rPr>
                <w:rFonts w:eastAsia="Times New Roman"/>
                <w:color w:val="4C4747"/>
              </w:rPr>
              <w:t>Profesionales</w:t>
            </w:r>
          </w:p>
        </w:tc>
        <w:tc>
          <w:tcPr>
            <w:tcW w:w="1474" w:type="dxa"/>
            <w:vAlign w:val="center"/>
          </w:tcPr>
          <w:p w14:paraId="78A16D51"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1</w:t>
            </w:r>
          </w:p>
        </w:tc>
        <w:tc>
          <w:tcPr>
            <w:tcW w:w="1405" w:type="dxa"/>
            <w:vAlign w:val="center"/>
          </w:tcPr>
          <w:p w14:paraId="63EBC265"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1</w:t>
            </w:r>
          </w:p>
        </w:tc>
        <w:tc>
          <w:tcPr>
            <w:tcW w:w="863" w:type="dxa"/>
            <w:vAlign w:val="center"/>
          </w:tcPr>
          <w:p w14:paraId="668D9433" w14:textId="77777777"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2</w:t>
            </w:r>
          </w:p>
        </w:tc>
        <w:tc>
          <w:tcPr>
            <w:tcW w:w="1559" w:type="dxa"/>
            <w:vAlign w:val="center"/>
          </w:tcPr>
          <w:p w14:paraId="607B5DDD" w14:textId="5591EDF1" w:rsidR="00032D52" w:rsidRPr="009C4087" w:rsidRDefault="00032D52" w:rsidP="000A7501">
            <w:pPr>
              <w:spacing w:line="360" w:lineRule="auto"/>
              <w:contextualSpacing/>
              <w:jc w:val="center"/>
              <w:rPr>
                <w:rFonts w:eastAsia="Times New Roman"/>
                <w:color w:val="4C4747"/>
              </w:rPr>
            </w:pPr>
            <w:r w:rsidRPr="009C4087">
              <w:rPr>
                <w:rFonts w:eastAsia="Times New Roman"/>
                <w:color w:val="4C4747"/>
              </w:rPr>
              <w:t>25%</w:t>
            </w:r>
          </w:p>
        </w:tc>
      </w:tr>
      <w:tr w:rsidR="009C4087" w:rsidRPr="009C4087" w14:paraId="5FB20B60" w14:textId="77777777" w:rsidTr="00032D52">
        <w:trPr>
          <w:trHeight w:val="417"/>
          <w:jc w:val="center"/>
        </w:trPr>
        <w:tc>
          <w:tcPr>
            <w:tcW w:w="2774" w:type="dxa"/>
            <w:vAlign w:val="center"/>
          </w:tcPr>
          <w:p w14:paraId="7D6A4157" w14:textId="77777777" w:rsidR="00032D52" w:rsidRPr="009C4087" w:rsidRDefault="00032D52" w:rsidP="000A7501">
            <w:pPr>
              <w:spacing w:line="360" w:lineRule="auto"/>
              <w:contextualSpacing/>
              <w:rPr>
                <w:rFonts w:eastAsia="Times New Roman"/>
                <w:b/>
                <w:color w:val="4C4747"/>
              </w:rPr>
            </w:pPr>
            <w:r w:rsidRPr="009C4087">
              <w:rPr>
                <w:rFonts w:eastAsia="Times New Roman"/>
                <w:b/>
                <w:color w:val="4C4747"/>
              </w:rPr>
              <w:t>Total</w:t>
            </w:r>
          </w:p>
        </w:tc>
        <w:tc>
          <w:tcPr>
            <w:tcW w:w="1474" w:type="dxa"/>
            <w:vAlign w:val="center"/>
          </w:tcPr>
          <w:p w14:paraId="7059AF0C" w14:textId="77777777" w:rsidR="00032D52" w:rsidRPr="009C4087" w:rsidRDefault="00032D52" w:rsidP="000A7501">
            <w:pPr>
              <w:spacing w:line="360" w:lineRule="auto"/>
              <w:contextualSpacing/>
              <w:jc w:val="center"/>
              <w:rPr>
                <w:rFonts w:eastAsia="Times New Roman"/>
                <w:b/>
                <w:color w:val="4C4747"/>
              </w:rPr>
            </w:pPr>
            <w:r w:rsidRPr="009C4087">
              <w:rPr>
                <w:rFonts w:eastAsia="Times New Roman"/>
                <w:b/>
                <w:color w:val="4C4747"/>
              </w:rPr>
              <w:t>6</w:t>
            </w:r>
          </w:p>
        </w:tc>
        <w:tc>
          <w:tcPr>
            <w:tcW w:w="1405" w:type="dxa"/>
            <w:vAlign w:val="center"/>
          </w:tcPr>
          <w:p w14:paraId="3B9D56B9" w14:textId="77777777" w:rsidR="00032D52" w:rsidRPr="009C4087" w:rsidRDefault="00032D52" w:rsidP="000A7501">
            <w:pPr>
              <w:spacing w:line="360" w:lineRule="auto"/>
              <w:contextualSpacing/>
              <w:jc w:val="center"/>
              <w:rPr>
                <w:rFonts w:eastAsia="Times New Roman"/>
                <w:b/>
                <w:color w:val="4C4747"/>
              </w:rPr>
            </w:pPr>
            <w:r w:rsidRPr="009C4087">
              <w:rPr>
                <w:rFonts w:eastAsia="Times New Roman"/>
                <w:b/>
                <w:color w:val="4C4747"/>
              </w:rPr>
              <w:t>2</w:t>
            </w:r>
          </w:p>
        </w:tc>
        <w:tc>
          <w:tcPr>
            <w:tcW w:w="863" w:type="dxa"/>
            <w:vAlign w:val="center"/>
          </w:tcPr>
          <w:p w14:paraId="1E14B852" w14:textId="77777777" w:rsidR="00032D52" w:rsidRPr="009C4087" w:rsidRDefault="00032D52" w:rsidP="000A7501">
            <w:pPr>
              <w:spacing w:line="360" w:lineRule="auto"/>
              <w:contextualSpacing/>
              <w:jc w:val="center"/>
              <w:rPr>
                <w:rFonts w:eastAsia="Times New Roman"/>
                <w:b/>
                <w:color w:val="4C4747"/>
              </w:rPr>
            </w:pPr>
            <w:r w:rsidRPr="009C4087">
              <w:rPr>
                <w:rFonts w:eastAsia="Times New Roman"/>
                <w:b/>
                <w:color w:val="4C4747"/>
              </w:rPr>
              <w:t>8</w:t>
            </w:r>
          </w:p>
        </w:tc>
        <w:tc>
          <w:tcPr>
            <w:tcW w:w="1559" w:type="dxa"/>
            <w:vAlign w:val="center"/>
          </w:tcPr>
          <w:p w14:paraId="1BEFF5B6" w14:textId="77777777" w:rsidR="00032D52" w:rsidRPr="009C4087" w:rsidRDefault="00032D52" w:rsidP="000A7501">
            <w:pPr>
              <w:spacing w:line="360" w:lineRule="auto"/>
              <w:contextualSpacing/>
              <w:jc w:val="center"/>
              <w:rPr>
                <w:rFonts w:eastAsia="Times New Roman"/>
                <w:b/>
                <w:color w:val="4C4747"/>
              </w:rPr>
            </w:pPr>
            <w:r w:rsidRPr="009C4087">
              <w:rPr>
                <w:rFonts w:eastAsia="Times New Roman"/>
                <w:b/>
                <w:color w:val="4C4747"/>
              </w:rPr>
              <w:t>100%</w:t>
            </w:r>
          </w:p>
        </w:tc>
      </w:tr>
    </w:tbl>
    <w:p w14:paraId="7C529691" w14:textId="77777777" w:rsidR="0086791B" w:rsidRPr="009C4087" w:rsidRDefault="0086791B" w:rsidP="007A0BE7">
      <w:pPr>
        <w:spacing w:line="360" w:lineRule="auto"/>
        <w:jc w:val="both"/>
        <w:rPr>
          <w:rFonts w:eastAsia="Calibri"/>
          <w:i/>
          <w:color w:val="4C4747"/>
          <w:sz w:val="18"/>
          <w:szCs w:val="18"/>
        </w:rPr>
      </w:pPr>
      <w:r w:rsidRPr="009C4087">
        <w:rPr>
          <w:rFonts w:eastAsia="Calibri"/>
          <w:i/>
          <w:color w:val="4C4747"/>
          <w:sz w:val="18"/>
          <w:szCs w:val="18"/>
        </w:rPr>
        <w:t xml:space="preserve">   </w:t>
      </w:r>
      <w:bookmarkStart w:id="34" w:name="_Hlk138248900"/>
      <w:r w:rsidRPr="009C4087">
        <w:rPr>
          <w:rFonts w:eastAsia="Calibri"/>
          <w:i/>
          <w:color w:val="4C4747"/>
          <w:sz w:val="18"/>
          <w:szCs w:val="18"/>
        </w:rPr>
        <w:t>Fuente: Departamento RR.HH.</w:t>
      </w:r>
      <w:bookmarkEnd w:id="34"/>
    </w:p>
    <w:p w14:paraId="2B7000C6" w14:textId="333B922D" w:rsidR="00A66979" w:rsidRPr="009C4087" w:rsidRDefault="00BE31D1" w:rsidP="00296336">
      <w:pPr>
        <w:spacing w:line="360" w:lineRule="auto"/>
        <w:jc w:val="both"/>
        <w:rPr>
          <w:rFonts w:eastAsia="Calibri"/>
          <w:color w:val="4C4747"/>
        </w:rPr>
      </w:pPr>
      <w:r w:rsidRPr="009C4087">
        <w:rPr>
          <w:rFonts w:eastAsia="Calibri"/>
          <w:color w:val="4C4747"/>
        </w:rPr>
        <w:t xml:space="preserve">En cuanto al índice de rotación, </w:t>
      </w:r>
      <w:r w:rsidR="00843451" w:rsidRPr="009C4087">
        <w:rPr>
          <w:rFonts w:eastAsia="Calibri"/>
          <w:color w:val="4C4747"/>
        </w:rPr>
        <w:t xml:space="preserve">al mes de </w:t>
      </w:r>
      <w:r w:rsidR="002C31A2">
        <w:rPr>
          <w:rFonts w:eastAsia="Calibri"/>
          <w:color w:val="4C4747"/>
        </w:rPr>
        <w:t>dici</w:t>
      </w:r>
      <w:r w:rsidR="00843451" w:rsidRPr="009C4087">
        <w:rPr>
          <w:rFonts w:eastAsia="Calibri"/>
          <w:color w:val="4C4747"/>
        </w:rPr>
        <w:t xml:space="preserve">embre </w:t>
      </w:r>
      <w:r w:rsidR="00FB2DBF" w:rsidRPr="009C4087">
        <w:rPr>
          <w:rFonts w:eastAsia="Calibri"/>
          <w:color w:val="4C4747"/>
        </w:rPr>
        <w:t>presenta</w:t>
      </w:r>
      <w:r w:rsidR="00843451" w:rsidRPr="009C4087">
        <w:rPr>
          <w:rFonts w:eastAsia="Calibri"/>
          <w:color w:val="4C4747"/>
        </w:rPr>
        <w:t xml:space="preserve"> 7.90%, reflejando este indicador el porcentaje de colaboradores que han salido de la institución durante el año en relación con el total de la plantilla</w:t>
      </w:r>
      <w:r w:rsidR="00FB2DBF" w:rsidRPr="009C4087">
        <w:rPr>
          <w:rFonts w:eastAsia="Calibri"/>
          <w:color w:val="4C4747"/>
        </w:rPr>
        <w:t xml:space="preserve">. </w:t>
      </w:r>
      <w:r w:rsidR="00A66979" w:rsidRPr="009C4087">
        <w:rPr>
          <w:rFonts w:eastAsia="Calibri"/>
          <w:color w:val="4C4747"/>
        </w:rPr>
        <w:t>Este resultado sugiere que la institución ha mantenido un nivel bajo de salidas, lo que contribuye a la continuidad operativa y a la reducción de costos asociados a procesos de selección y capacitación.</w:t>
      </w:r>
    </w:p>
    <w:p w14:paraId="024F663A" w14:textId="6DF53F3E" w:rsidR="00D47A4B" w:rsidRPr="009C4087" w:rsidRDefault="001745F3" w:rsidP="00296336">
      <w:pPr>
        <w:spacing w:line="360" w:lineRule="auto"/>
        <w:jc w:val="both"/>
        <w:rPr>
          <w:rFonts w:eastAsia="Calibri"/>
          <w:color w:val="4C4747"/>
        </w:rPr>
      </w:pPr>
      <w:r w:rsidRPr="009C4087">
        <w:rPr>
          <w:rFonts w:eastAsia="Calibri"/>
          <w:color w:val="4C4747"/>
        </w:rPr>
        <w:t xml:space="preserve">El </w:t>
      </w:r>
      <w:r w:rsidR="006423B4" w:rsidRPr="009C4087">
        <w:rPr>
          <w:rFonts w:eastAsia="Calibri"/>
          <w:color w:val="4C4747"/>
        </w:rPr>
        <w:t xml:space="preserve">índice </w:t>
      </w:r>
      <w:r w:rsidR="00D83B79" w:rsidRPr="009C4087">
        <w:rPr>
          <w:rFonts w:eastAsia="Calibri"/>
          <w:color w:val="4C4747"/>
        </w:rPr>
        <w:t xml:space="preserve">de retención </w:t>
      </w:r>
      <w:r w:rsidRPr="009C4087">
        <w:rPr>
          <w:rFonts w:eastAsia="Calibri"/>
          <w:color w:val="4C4747"/>
        </w:rPr>
        <w:t>es de</w:t>
      </w:r>
      <w:r w:rsidR="00A11E7A" w:rsidRPr="009C4087">
        <w:rPr>
          <w:rFonts w:eastAsia="Calibri"/>
          <w:color w:val="4C4747"/>
        </w:rPr>
        <w:t xml:space="preserve"> 101.14%</w:t>
      </w:r>
      <w:r w:rsidRPr="009C4087">
        <w:rPr>
          <w:rFonts w:eastAsia="Calibri"/>
          <w:color w:val="4C4747"/>
        </w:rPr>
        <w:t xml:space="preserve">, lo que </w:t>
      </w:r>
      <w:r w:rsidR="00A11E7A" w:rsidRPr="009C4087">
        <w:rPr>
          <w:rFonts w:eastAsia="Calibri"/>
          <w:color w:val="4C4747"/>
        </w:rPr>
        <w:t>indica que la institución</w:t>
      </w:r>
      <w:r w:rsidRPr="009C4087">
        <w:rPr>
          <w:rFonts w:eastAsia="Calibri"/>
          <w:color w:val="4C4747"/>
        </w:rPr>
        <w:t>,</w:t>
      </w:r>
      <w:r w:rsidR="00A11E7A" w:rsidRPr="009C4087">
        <w:rPr>
          <w:rFonts w:eastAsia="Calibri"/>
          <w:color w:val="4C4747"/>
        </w:rPr>
        <w:t xml:space="preserve"> no solo ha retenido a la mayoría de sus colaboradores, sino que ha incrementado su plantilla respecto al inicio del año</w:t>
      </w:r>
      <w:r w:rsidRPr="009C4087">
        <w:rPr>
          <w:rFonts w:eastAsia="Calibri"/>
          <w:color w:val="4C4747"/>
        </w:rPr>
        <w:t>.</w:t>
      </w:r>
    </w:p>
    <w:p w14:paraId="4655FE02" w14:textId="418BF5BB" w:rsidR="00C760A9" w:rsidRPr="009C4087" w:rsidRDefault="00C760A9" w:rsidP="00296336">
      <w:pPr>
        <w:spacing w:line="360" w:lineRule="auto"/>
        <w:jc w:val="both"/>
        <w:rPr>
          <w:rFonts w:eastAsia="Calibri"/>
          <w:color w:val="4C4747"/>
        </w:rPr>
      </w:pPr>
      <w:r w:rsidRPr="009C4087">
        <w:rPr>
          <w:rFonts w:eastAsia="Calibri"/>
          <w:b/>
          <w:color w:val="4C4747"/>
        </w:rPr>
        <w:t>Capacitación y Desarrollo:</w:t>
      </w:r>
      <w:r w:rsidRPr="009C4087">
        <w:rPr>
          <w:rFonts w:eastAsia="Calibri"/>
          <w:color w:val="4C4747"/>
        </w:rPr>
        <w:t xml:space="preserve">  </w:t>
      </w:r>
      <w:r w:rsidR="00650B27" w:rsidRPr="009C4087">
        <w:rPr>
          <w:rFonts w:eastAsia="Calibri"/>
          <w:color w:val="4C4747"/>
        </w:rPr>
        <w:t>A partir</w:t>
      </w:r>
      <w:r w:rsidRPr="009C4087">
        <w:rPr>
          <w:rFonts w:eastAsia="Calibri"/>
          <w:color w:val="4C4747"/>
        </w:rPr>
        <w:t xml:space="preserve"> de la Detección de Necesidades de Capacitación fue diseñado </w:t>
      </w:r>
      <w:r w:rsidR="00EF7B9F" w:rsidRPr="009C4087">
        <w:rPr>
          <w:rFonts w:eastAsia="Calibri"/>
          <w:color w:val="4C4747"/>
        </w:rPr>
        <w:t>el</w:t>
      </w:r>
      <w:r w:rsidRPr="009C4087">
        <w:rPr>
          <w:rFonts w:eastAsia="Calibri"/>
          <w:color w:val="4C4747"/>
        </w:rPr>
        <w:t xml:space="preserve"> plan de capacitaci</w:t>
      </w:r>
      <w:r w:rsidR="00EF7B9F" w:rsidRPr="009C4087">
        <w:rPr>
          <w:rFonts w:eastAsia="Calibri"/>
          <w:color w:val="4C4747"/>
        </w:rPr>
        <w:t>ón</w:t>
      </w:r>
      <w:r w:rsidRPr="009C4087">
        <w:rPr>
          <w:rFonts w:eastAsia="Calibri"/>
          <w:color w:val="4C4747"/>
        </w:rPr>
        <w:t xml:space="preserve"> a ejecutar durante el año 202</w:t>
      </w:r>
      <w:r w:rsidR="001F65DE" w:rsidRPr="009C4087">
        <w:rPr>
          <w:rFonts w:eastAsia="Calibri"/>
          <w:color w:val="4C4747"/>
        </w:rPr>
        <w:t>5</w:t>
      </w:r>
      <w:r w:rsidRPr="009C4087">
        <w:rPr>
          <w:rFonts w:eastAsia="Calibri"/>
          <w:color w:val="4C4747"/>
        </w:rPr>
        <w:t xml:space="preserve">. </w:t>
      </w:r>
    </w:p>
    <w:p w14:paraId="40C00B0B" w14:textId="3D23E890" w:rsidR="009E0DAD" w:rsidRPr="009C4087" w:rsidRDefault="00E74AA2" w:rsidP="00296336">
      <w:pPr>
        <w:spacing w:line="360" w:lineRule="auto"/>
        <w:jc w:val="both"/>
        <w:rPr>
          <w:rFonts w:eastAsia="Calibri"/>
          <w:b/>
          <w:color w:val="4C4747"/>
        </w:rPr>
      </w:pPr>
      <w:r w:rsidRPr="009C4087">
        <w:rPr>
          <w:rFonts w:eastAsia="Calibri"/>
          <w:color w:val="4C4747"/>
        </w:rPr>
        <w:t>A lo largo del año</w:t>
      </w:r>
      <w:r w:rsidR="004626E8" w:rsidRPr="009C4087">
        <w:rPr>
          <w:rFonts w:eastAsia="Calibri"/>
          <w:color w:val="4C4747"/>
        </w:rPr>
        <w:t xml:space="preserve">, </w:t>
      </w:r>
      <w:r w:rsidR="00C760A9" w:rsidRPr="009C4087">
        <w:rPr>
          <w:rFonts w:eastAsia="Calibri"/>
          <w:color w:val="4C4747"/>
        </w:rPr>
        <w:t xml:space="preserve">se desarrollaron </w:t>
      </w:r>
      <w:r w:rsidR="00C40D2E" w:rsidRPr="009C4087">
        <w:rPr>
          <w:rFonts w:eastAsia="Calibri"/>
          <w:color w:val="4C4747"/>
        </w:rPr>
        <w:t>veint</w:t>
      </w:r>
      <w:r w:rsidR="00AC56E6" w:rsidRPr="009C4087">
        <w:rPr>
          <w:rFonts w:eastAsia="Calibri"/>
          <w:color w:val="4C4747"/>
        </w:rPr>
        <w:t>iún</w:t>
      </w:r>
      <w:r w:rsidR="00C760A9" w:rsidRPr="009C4087">
        <w:rPr>
          <w:rFonts w:eastAsia="Calibri"/>
          <w:color w:val="4C4747"/>
        </w:rPr>
        <w:t xml:space="preserve"> (</w:t>
      </w:r>
      <w:r w:rsidR="00C40D2E" w:rsidRPr="009C4087">
        <w:rPr>
          <w:rFonts w:eastAsia="Calibri"/>
          <w:color w:val="4C4747"/>
        </w:rPr>
        <w:t>2</w:t>
      </w:r>
      <w:r w:rsidR="00AC56E6" w:rsidRPr="009C4087">
        <w:rPr>
          <w:rFonts w:eastAsia="Calibri"/>
          <w:color w:val="4C4747"/>
        </w:rPr>
        <w:t>1</w:t>
      </w:r>
      <w:r w:rsidR="00C760A9" w:rsidRPr="009C4087">
        <w:rPr>
          <w:rFonts w:eastAsia="Calibri"/>
          <w:color w:val="4C4747"/>
        </w:rPr>
        <w:t xml:space="preserve">) actividades formativas, abarcando </w:t>
      </w:r>
      <w:r w:rsidR="0040161C" w:rsidRPr="009C4087">
        <w:rPr>
          <w:rFonts w:eastAsia="Calibri"/>
          <w:color w:val="4C4747"/>
        </w:rPr>
        <w:t xml:space="preserve">los siguientes </w:t>
      </w:r>
      <w:r w:rsidR="00C760A9" w:rsidRPr="009C4087">
        <w:rPr>
          <w:rFonts w:eastAsia="Calibri"/>
          <w:color w:val="4C4747"/>
        </w:rPr>
        <w:t>temas</w:t>
      </w:r>
      <w:r w:rsidR="00D56A6E" w:rsidRPr="009C4087">
        <w:rPr>
          <w:rFonts w:eastAsia="Calibri"/>
          <w:color w:val="4C4747"/>
        </w:rPr>
        <w:t xml:space="preserve">: </w:t>
      </w:r>
      <w:r w:rsidR="006C456C" w:rsidRPr="009C4087">
        <w:rPr>
          <w:rFonts w:eastAsia="Calibri"/>
          <w:color w:val="4C4747"/>
        </w:rPr>
        <w:t>Microsoft Excel</w:t>
      </w:r>
      <w:r w:rsidR="00407246" w:rsidRPr="009C4087">
        <w:rPr>
          <w:rFonts w:eastAsia="Calibri"/>
          <w:color w:val="4C4747"/>
        </w:rPr>
        <w:t xml:space="preserve"> básico e intermedio</w:t>
      </w:r>
      <w:r w:rsidR="001E4EC6" w:rsidRPr="009C4087">
        <w:rPr>
          <w:rFonts w:eastAsia="Calibri"/>
          <w:color w:val="4C4747"/>
        </w:rPr>
        <w:t>;</w:t>
      </w:r>
      <w:r w:rsidR="006C456C" w:rsidRPr="009C4087">
        <w:rPr>
          <w:rFonts w:eastAsia="Calibri"/>
          <w:color w:val="4C4747"/>
        </w:rPr>
        <w:t xml:space="preserve"> </w:t>
      </w:r>
      <w:r w:rsidR="00CB682F" w:rsidRPr="009C4087">
        <w:rPr>
          <w:rFonts w:eastAsia="Calibri"/>
          <w:color w:val="4C4747"/>
        </w:rPr>
        <w:t>a</w:t>
      </w:r>
      <w:r w:rsidR="004C2F15" w:rsidRPr="009C4087">
        <w:rPr>
          <w:rFonts w:eastAsia="Calibri"/>
          <w:color w:val="4C4747"/>
        </w:rPr>
        <w:t xml:space="preserve">uditoría </w:t>
      </w:r>
      <w:r w:rsidR="00CB682F" w:rsidRPr="009C4087">
        <w:rPr>
          <w:rFonts w:eastAsia="Calibri"/>
          <w:color w:val="4C4747"/>
        </w:rPr>
        <w:t>i</w:t>
      </w:r>
      <w:r w:rsidR="004C2F15" w:rsidRPr="009C4087">
        <w:rPr>
          <w:rFonts w:eastAsia="Calibri"/>
          <w:color w:val="4C4747"/>
        </w:rPr>
        <w:t>nterna</w:t>
      </w:r>
      <w:r w:rsidR="00C760A9" w:rsidRPr="009C4087">
        <w:rPr>
          <w:rFonts w:eastAsia="Calibri"/>
          <w:color w:val="4C4747"/>
        </w:rPr>
        <w:t xml:space="preserve">, </w:t>
      </w:r>
      <w:r w:rsidR="00CB682F" w:rsidRPr="009C4087">
        <w:rPr>
          <w:rFonts w:eastAsia="Calibri"/>
          <w:color w:val="4C4747"/>
        </w:rPr>
        <w:t>c</w:t>
      </w:r>
      <w:r w:rsidR="00D56A6E" w:rsidRPr="009C4087">
        <w:rPr>
          <w:rFonts w:eastAsia="Calibri"/>
          <w:color w:val="4C4747"/>
        </w:rPr>
        <w:t xml:space="preserve">ontrol, </w:t>
      </w:r>
      <w:r w:rsidR="00CB682F" w:rsidRPr="009C4087">
        <w:rPr>
          <w:rFonts w:eastAsia="Calibri"/>
          <w:color w:val="4C4747"/>
        </w:rPr>
        <w:t>r</w:t>
      </w:r>
      <w:r w:rsidR="00D56A6E" w:rsidRPr="009C4087">
        <w:rPr>
          <w:rFonts w:eastAsia="Calibri"/>
          <w:color w:val="4C4747"/>
        </w:rPr>
        <w:t xml:space="preserve">iesgos y </w:t>
      </w:r>
      <w:r w:rsidR="00CB682F" w:rsidRPr="009C4087">
        <w:rPr>
          <w:rFonts w:eastAsia="Calibri"/>
          <w:color w:val="4C4747"/>
        </w:rPr>
        <w:t>f</w:t>
      </w:r>
      <w:r w:rsidR="00D56A6E" w:rsidRPr="009C4087">
        <w:rPr>
          <w:rFonts w:eastAsia="Calibri"/>
          <w:color w:val="4C4747"/>
        </w:rPr>
        <w:t>inanzas</w:t>
      </w:r>
      <w:r w:rsidR="001E4EC6" w:rsidRPr="009C4087">
        <w:rPr>
          <w:rFonts w:eastAsia="Calibri"/>
          <w:color w:val="4C4747"/>
        </w:rPr>
        <w:t>;</w:t>
      </w:r>
      <w:r w:rsidR="00D56A6E" w:rsidRPr="009C4087">
        <w:rPr>
          <w:rFonts w:eastAsia="Calibri"/>
          <w:color w:val="4C4747"/>
        </w:rPr>
        <w:t xml:space="preserve"> </w:t>
      </w:r>
      <w:r w:rsidR="00A85C77" w:rsidRPr="009C4087">
        <w:rPr>
          <w:rFonts w:eastAsia="Calibri"/>
          <w:color w:val="4C4747"/>
        </w:rPr>
        <w:t>gesti</w:t>
      </w:r>
      <w:r w:rsidR="00385277" w:rsidRPr="009C4087">
        <w:rPr>
          <w:rFonts w:eastAsia="Calibri"/>
          <w:color w:val="4C4747"/>
        </w:rPr>
        <w:t>ó</w:t>
      </w:r>
      <w:r w:rsidR="00A85C77" w:rsidRPr="009C4087">
        <w:rPr>
          <w:rFonts w:eastAsia="Calibri"/>
          <w:color w:val="4C4747"/>
        </w:rPr>
        <w:t>n fiscal corporativa</w:t>
      </w:r>
      <w:r w:rsidR="00385277" w:rsidRPr="009C4087">
        <w:rPr>
          <w:rFonts w:eastAsia="Calibri"/>
          <w:color w:val="4C4747"/>
        </w:rPr>
        <w:t xml:space="preserve">; </w:t>
      </w:r>
      <w:r w:rsidR="00C62CA8" w:rsidRPr="009C4087">
        <w:rPr>
          <w:rFonts w:eastAsia="Calibri"/>
          <w:color w:val="4C4747"/>
        </w:rPr>
        <w:t xml:space="preserve">gestión documental y </w:t>
      </w:r>
      <w:r w:rsidR="00C760A9" w:rsidRPr="009C4087">
        <w:rPr>
          <w:rFonts w:eastAsia="Calibri"/>
          <w:color w:val="4C4747"/>
        </w:rPr>
        <w:t>archivística</w:t>
      </w:r>
      <w:r w:rsidR="001E4EC6" w:rsidRPr="009C4087">
        <w:rPr>
          <w:rFonts w:eastAsia="Calibri"/>
          <w:color w:val="4C4747"/>
        </w:rPr>
        <w:t>;</w:t>
      </w:r>
      <w:r w:rsidR="00C760A9" w:rsidRPr="009C4087">
        <w:rPr>
          <w:rFonts w:eastAsia="Calibri"/>
          <w:color w:val="4C4747"/>
        </w:rPr>
        <w:t xml:space="preserve"> </w:t>
      </w:r>
      <w:r w:rsidR="001E4EC6" w:rsidRPr="009C4087">
        <w:rPr>
          <w:rFonts w:eastAsia="Calibri"/>
          <w:color w:val="4C4747"/>
        </w:rPr>
        <w:t xml:space="preserve">transparencia, </w:t>
      </w:r>
      <w:r w:rsidR="00C760A9" w:rsidRPr="009C4087">
        <w:rPr>
          <w:rFonts w:eastAsia="Calibri"/>
          <w:color w:val="4C4747"/>
        </w:rPr>
        <w:t xml:space="preserve">ética e integridad, bienestar laboral, </w:t>
      </w:r>
      <w:r w:rsidR="00626BFF" w:rsidRPr="009C4087">
        <w:rPr>
          <w:rFonts w:eastAsia="Calibri"/>
          <w:color w:val="4C4747"/>
        </w:rPr>
        <w:t xml:space="preserve">charlas sobre </w:t>
      </w:r>
      <w:r w:rsidR="005F6F2D" w:rsidRPr="009C4087">
        <w:rPr>
          <w:rFonts w:eastAsia="Calibri"/>
          <w:color w:val="4C4747"/>
        </w:rPr>
        <w:t xml:space="preserve">uso racional de energía, </w:t>
      </w:r>
      <w:r w:rsidR="00A85C77" w:rsidRPr="009C4087">
        <w:rPr>
          <w:rFonts w:eastAsia="Calibri"/>
          <w:color w:val="4C4747"/>
        </w:rPr>
        <w:t>lactancia materna,</w:t>
      </w:r>
      <w:r w:rsidR="00385277" w:rsidRPr="009C4087">
        <w:rPr>
          <w:rFonts w:eastAsia="Calibri"/>
          <w:color w:val="4C4747"/>
        </w:rPr>
        <w:t xml:space="preserve"> </w:t>
      </w:r>
      <w:r w:rsidR="00170C7B" w:rsidRPr="009C4087">
        <w:rPr>
          <w:rFonts w:eastAsia="Calibri"/>
          <w:color w:val="4C4747"/>
        </w:rPr>
        <w:t>cáncer</w:t>
      </w:r>
      <w:r w:rsidR="00626BFF" w:rsidRPr="009C4087">
        <w:rPr>
          <w:rFonts w:eastAsia="Calibri"/>
          <w:color w:val="4C4747"/>
        </w:rPr>
        <w:t xml:space="preserve"> de mama, diversidad</w:t>
      </w:r>
      <w:r w:rsidR="009E0DAD" w:rsidRPr="009C4087">
        <w:rPr>
          <w:rFonts w:eastAsia="Calibri"/>
          <w:color w:val="4C4747"/>
        </w:rPr>
        <w:t>, entre otras.</w:t>
      </w:r>
    </w:p>
    <w:p w14:paraId="2B90085C" w14:textId="69140992" w:rsidR="000C388B" w:rsidRPr="009C4087" w:rsidRDefault="00D86E70" w:rsidP="00296336">
      <w:pPr>
        <w:spacing w:line="360" w:lineRule="auto"/>
        <w:jc w:val="both"/>
        <w:rPr>
          <w:rFonts w:eastAsia="Calibri"/>
          <w:color w:val="4C4747"/>
        </w:rPr>
      </w:pPr>
      <w:r w:rsidRPr="009C4087">
        <w:rPr>
          <w:rFonts w:eastAsia="Calibri"/>
          <w:b/>
          <w:color w:val="4C4747"/>
        </w:rPr>
        <w:t>Acuerdos de Desempeño.</w:t>
      </w:r>
      <w:r w:rsidR="00FC0F50" w:rsidRPr="009C4087">
        <w:rPr>
          <w:rFonts w:eastAsia="Calibri"/>
          <w:b/>
          <w:color w:val="4C4747"/>
        </w:rPr>
        <w:t xml:space="preserve"> </w:t>
      </w:r>
      <w:r w:rsidR="004C547F" w:rsidRPr="009C4087">
        <w:rPr>
          <w:rFonts w:eastAsia="Calibri"/>
          <w:color w:val="4C4747"/>
        </w:rPr>
        <w:t>A inicio</w:t>
      </w:r>
      <w:r w:rsidR="00FC0F50" w:rsidRPr="009C4087">
        <w:rPr>
          <w:rFonts w:eastAsia="Calibri"/>
          <w:color w:val="4C4747"/>
        </w:rPr>
        <w:t>s</w:t>
      </w:r>
      <w:r w:rsidR="004C547F" w:rsidRPr="009C4087">
        <w:rPr>
          <w:rFonts w:eastAsia="Calibri"/>
          <w:color w:val="4C4747"/>
        </w:rPr>
        <w:t xml:space="preserve"> del año 2025, se report</w:t>
      </w:r>
      <w:r w:rsidR="00FC0F50" w:rsidRPr="009C4087">
        <w:rPr>
          <w:rFonts w:eastAsia="Calibri"/>
          <w:color w:val="4C4747"/>
        </w:rPr>
        <w:t>ó</w:t>
      </w:r>
      <w:r w:rsidR="004C547F" w:rsidRPr="009C4087">
        <w:rPr>
          <w:rFonts w:eastAsia="Calibri"/>
          <w:color w:val="4C4747"/>
        </w:rPr>
        <w:t xml:space="preserve"> al Ministerio de Administración Pública (MAP)</w:t>
      </w:r>
      <w:r w:rsidR="00FC0F50" w:rsidRPr="009C4087">
        <w:rPr>
          <w:rFonts w:eastAsia="Calibri"/>
          <w:color w:val="4C4747"/>
        </w:rPr>
        <w:t xml:space="preserve"> una plantilla </w:t>
      </w:r>
      <w:r w:rsidR="001F507F" w:rsidRPr="009C4087">
        <w:rPr>
          <w:rFonts w:eastAsia="Calibri"/>
          <w:color w:val="4C4747"/>
        </w:rPr>
        <w:t xml:space="preserve">compuesta por </w:t>
      </w:r>
      <w:r w:rsidR="004C547F" w:rsidRPr="009C4087">
        <w:rPr>
          <w:rFonts w:eastAsia="Calibri"/>
          <w:color w:val="4C4747"/>
        </w:rPr>
        <w:t>88 colaboradores fijos</w:t>
      </w:r>
      <w:r w:rsidR="001F507F" w:rsidRPr="009C4087">
        <w:rPr>
          <w:rFonts w:eastAsia="Calibri"/>
          <w:color w:val="4C4747"/>
        </w:rPr>
        <w:t xml:space="preserve">, </w:t>
      </w:r>
      <w:r w:rsidR="004C547F" w:rsidRPr="009C4087">
        <w:rPr>
          <w:rFonts w:eastAsia="Calibri"/>
          <w:color w:val="4C4747"/>
        </w:rPr>
        <w:t xml:space="preserve">de los cuales </w:t>
      </w:r>
      <w:r w:rsidR="001F507F" w:rsidRPr="009C4087">
        <w:rPr>
          <w:rFonts w:eastAsia="Calibri"/>
          <w:color w:val="4C4747"/>
        </w:rPr>
        <w:t xml:space="preserve">fueron reportados </w:t>
      </w:r>
      <w:r w:rsidR="00A14235" w:rsidRPr="009C4087">
        <w:rPr>
          <w:rFonts w:eastAsia="Calibri"/>
          <w:color w:val="4C4747"/>
        </w:rPr>
        <w:t xml:space="preserve">86 colaboradores </w:t>
      </w:r>
      <w:r w:rsidR="004C547F" w:rsidRPr="009C4087">
        <w:rPr>
          <w:rFonts w:eastAsia="Calibri"/>
          <w:color w:val="4C4747"/>
        </w:rPr>
        <w:t xml:space="preserve">con acuerdos de desempeño para </w:t>
      </w:r>
      <w:r w:rsidR="00A14235" w:rsidRPr="009C4087">
        <w:rPr>
          <w:rFonts w:eastAsia="Calibri"/>
          <w:color w:val="4C4747"/>
        </w:rPr>
        <w:t xml:space="preserve">el </w:t>
      </w:r>
      <w:r w:rsidR="00020D93" w:rsidRPr="009C4087">
        <w:rPr>
          <w:rFonts w:eastAsia="Calibri"/>
          <w:color w:val="4C4747"/>
        </w:rPr>
        <w:t>año 2025.</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1519"/>
        <w:gridCol w:w="1463"/>
        <w:gridCol w:w="863"/>
        <w:gridCol w:w="1076"/>
      </w:tblGrid>
      <w:tr w:rsidR="005F77F5" w:rsidRPr="00252895" w14:paraId="488D1F99" w14:textId="77777777" w:rsidTr="000A7501">
        <w:tc>
          <w:tcPr>
            <w:tcW w:w="7933" w:type="dxa"/>
            <w:gridSpan w:val="5"/>
            <w:shd w:val="clear" w:color="auto" w:fill="2F5496" w:themeFill="accent1" w:themeFillShade="BF"/>
          </w:tcPr>
          <w:p w14:paraId="4ED7D181"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Acuerdos de Desempeño año 2025</w:t>
            </w:r>
          </w:p>
        </w:tc>
      </w:tr>
      <w:tr w:rsidR="005F77F5" w:rsidRPr="00252895" w14:paraId="3CDAE4BA" w14:textId="77777777" w:rsidTr="000A7501">
        <w:trPr>
          <w:trHeight w:val="393"/>
        </w:trPr>
        <w:tc>
          <w:tcPr>
            <w:tcW w:w="3012" w:type="dxa"/>
            <w:shd w:val="clear" w:color="auto" w:fill="2F5496" w:themeFill="accent1" w:themeFillShade="BF"/>
          </w:tcPr>
          <w:p w14:paraId="69021356"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Grupo Ocupacional</w:t>
            </w:r>
          </w:p>
        </w:tc>
        <w:tc>
          <w:tcPr>
            <w:tcW w:w="1519" w:type="dxa"/>
            <w:shd w:val="clear" w:color="auto" w:fill="2F5496" w:themeFill="accent1" w:themeFillShade="BF"/>
          </w:tcPr>
          <w:p w14:paraId="0FACB385"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Femenino</w:t>
            </w:r>
          </w:p>
        </w:tc>
        <w:tc>
          <w:tcPr>
            <w:tcW w:w="1463" w:type="dxa"/>
            <w:shd w:val="clear" w:color="auto" w:fill="2F5496" w:themeFill="accent1" w:themeFillShade="BF"/>
          </w:tcPr>
          <w:p w14:paraId="6F6FB0A8"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Masculino</w:t>
            </w:r>
          </w:p>
        </w:tc>
        <w:tc>
          <w:tcPr>
            <w:tcW w:w="863" w:type="dxa"/>
            <w:shd w:val="clear" w:color="auto" w:fill="2F5496" w:themeFill="accent1" w:themeFillShade="BF"/>
          </w:tcPr>
          <w:p w14:paraId="2AD917D7"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Total</w:t>
            </w:r>
          </w:p>
        </w:tc>
        <w:tc>
          <w:tcPr>
            <w:tcW w:w="1076" w:type="dxa"/>
            <w:shd w:val="clear" w:color="auto" w:fill="2F5496" w:themeFill="accent1" w:themeFillShade="BF"/>
          </w:tcPr>
          <w:p w14:paraId="657461DA" w14:textId="77777777" w:rsidR="005F77F5" w:rsidRPr="00252895" w:rsidRDefault="005F77F5" w:rsidP="000A7501">
            <w:pPr>
              <w:spacing w:after="0" w:line="360" w:lineRule="auto"/>
              <w:jc w:val="center"/>
              <w:rPr>
                <w:rFonts w:eastAsia="Calibri"/>
                <w:b/>
                <w:color w:val="FFFFFF" w:themeColor="background1"/>
              </w:rPr>
            </w:pPr>
            <w:r w:rsidRPr="00252895">
              <w:rPr>
                <w:rFonts w:eastAsia="Calibri"/>
                <w:b/>
                <w:color w:val="FFFFFF" w:themeColor="background1"/>
              </w:rPr>
              <w:t>%</w:t>
            </w:r>
          </w:p>
        </w:tc>
      </w:tr>
      <w:tr w:rsidR="009C4087" w:rsidRPr="009C4087" w14:paraId="737E4AEF" w14:textId="77777777" w:rsidTr="000A7501">
        <w:tc>
          <w:tcPr>
            <w:tcW w:w="3012" w:type="dxa"/>
          </w:tcPr>
          <w:p w14:paraId="34858911" w14:textId="77777777" w:rsidR="005F77F5" w:rsidRPr="009C4087" w:rsidRDefault="005F77F5" w:rsidP="00D72BEC">
            <w:pPr>
              <w:numPr>
                <w:ilvl w:val="0"/>
                <w:numId w:val="11"/>
              </w:numPr>
              <w:spacing w:after="0" w:line="360" w:lineRule="auto"/>
              <w:ind w:left="307" w:hanging="307"/>
              <w:jc w:val="both"/>
              <w:rPr>
                <w:rFonts w:eastAsia="Calibri"/>
                <w:color w:val="4C4747"/>
              </w:rPr>
            </w:pPr>
            <w:bookmarkStart w:id="35" w:name="_Hlk216445238"/>
            <w:r w:rsidRPr="009C4087">
              <w:rPr>
                <w:rFonts w:eastAsia="Calibri"/>
                <w:color w:val="4C4747"/>
              </w:rPr>
              <w:t>Servicios Generales</w:t>
            </w:r>
          </w:p>
        </w:tc>
        <w:tc>
          <w:tcPr>
            <w:tcW w:w="1519" w:type="dxa"/>
          </w:tcPr>
          <w:p w14:paraId="01E80E52"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7</w:t>
            </w:r>
          </w:p>
        </w:tc>
        <w:tc>
          <w:tcPr>
            <w:tcW w:w="1463" w:type="dxa"/>
          </w:tcPr>
          <w:p w14:paraId="3E7A1BA8"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13</w:t>
            </w:r>
          </w:p>
        </w:tc>
        <w:tc>
          <w:tcPr>
            <w:tcW w:w="863" w:type="dxa"/>
          </w:tcPr>
          <w:p w14:paraId="6D83DAE4"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20</w:t>
            </w:r>
          </w:p>
        </w:tc>
        <w:tc>
          <w:tcPr>
            <w:tcW w:w="1076" w:type="dxa"/>
          </w:tcPr>
          <w:p w14:paraId="76714C05"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22.72%</w:t>
            </w:r>
          </w:p>
        </w:tc>
      </w:tr>
      <w:tr w:rsidR="009C4087" w:rsidRPr="009C4087" w14:paraId="19130BCC" w14:textId="77777777" w:rsidTr="000A7501">
        <w:tc>
          <w:tcPr>
            <w:tcW w:w="3012" w:type="dxa"/>
          </w:tcPr>
          <w:p w14:paraId="4F0D9B0D" w14:textId="77777777" w:rsidR="005F77F5" w:rsidRPr="009C4087" w:rsidRDefault="005F77F5" w:rsidP="00D72BEC">
            <w:pPr>
              <w:numPr>
                <w:ilvl w:val="0"/>
                <w:numId w:val="11"/>
              </w:numPr>
              <w:spacing w:after="0" w:line="360" w:lineRule="auto"/>
              <w:ind w:left="307" w:hanging="307"/>
              <w:rPr>
                <w:rFonts w:eastAsia="Calibri"/>
                <w:color w:val="4C4747"/>
              </w:rPr>
            </w:pPr>
            <w:bookmarkStart w:id="36" w:name="_Hlk216445489"/>
            <w:r w:rsidRPr="009C4087">
              <w:rPr>
                <w:rFonts w:eastAsia="Calibri"/>
                <w:color w:val="4C4747"/>
              </w:rPr>
              <w:t>Supervisión y Apoyo</w:t>
            </w:r>
          </w:p>
        </w:tc>
        <w:tc>
          <w:tcPr>
            <w:tcW w:w="1519" w:type="dxa"/>
          </w:tcPr>
          <w:p w14:paraId="58020EAC"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6</w:t>
            </w:r>
          </w:p>
        </w:tc>
        <w:tc>
          <w:tcPr>
            <w:tcW w:w="1463" w:type="dxa"/>
          </w:tcPr>
          <w:p w14:paraId="61F9CB3A"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4</w:t>
            </w:r>
          </w:p>
        </w:tc>
        <w:tc>
          <w:tcPr>
            <w:tcW w:w="863" w:type="dxa"/>
          </w:tcPr>
          <w:p w14:paraId="46F65BBE"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10</w:t>
            </w:r>
          </w:p>
        </w:tc>
        <w:tc>
          <w:tcPr>
            <w:tcW w:w="1076" w:type="dxa"/>
          </w:tcPr>
          <w:p w14:paraId="742A6289"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11.36%</w:t>
            </w:r>
          </w:p>
        </w:tc>
      </w:tr>
      <w:tr w:rsidR="009C4087" w:rsidRPr="009C4087" w14:paraId="3510BEC0" w14:textId="77777777" w:rsidTr="000A7501">
        <w:tc>
          <w:tcPr>
            <w:tcW w:w="3012" w:type="dxa"/>
          </w:tcPr>
          <w:p w14:paraId="0AB8457D" w14:textId="77777777" w:rsidR="005F77F5" w:rsidRPr="009C4087" w:rsidRDefault="005F77F5" w:rsidP="00D72BEC">
            <w:pPr>
              <w:numPr>
                <w:ilvl w:val="0"/>
                <w:numId w:val="11"/>
              </w:numPr>
              <w:spacing w:after="0" w:line="360" w:lineRule="auto"/>
              <w:ind w:left="448" w:hanging="448"/>
              <w:jc w:val="both"/>
              <w:rPr>
                <w:rFonts w:eastAsia="Calibri"/>
                <w:color w:val="4C4747"/>
              </w:rPr>
            </w:pPr>
            <w:r w:rsidRPr="009C4087">
              <w:rPr>
                <w:rFonts w:eastAsia="Calibri"/>
                <w:color w:val="4C4747"/>
              </w:rPr>
              <w:t>Técnicos</w:t>
            </w:r>
          </w:p>
        </w:tc>
        <w:tc>
          <w:tcPr>
            <w:tcW w:w="1519" w:type="dxa"/>
          </w:tcPr>
          <w:p w14:paraId="5A4E7E9C"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4</w:t>
            </w:r>
          </w:p>
        </w:tc>
        <w:tc>
          <w:tcPr>
            <w:tcW w:w="1463" w:type="dxa"/>
          </w:tcPr>
          <w:p w14:paraId="105C1B57"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4</w:t>
            </w:r>
          </w:p>
        </w:tc>
        <w:tc>
          <w:tcPr>
            <w:tcW w:w="863" w:type="dxa"/>
          </w:tcPr>
          <w:p w14:paraId="389184F7"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8</w:t>
            </w:r>
          </w:p>
        </w:tc>
        <w:tc>
          <w:tcPr>
            <w:tcW w:w="1076" w:type="dxa"/>
          </w:tcPr>
          <w:p w14:paraId="41A6BF96"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9.09%</w:t>
            </w:r>
          </w:p>
        </w:tc>
      </w:tr>
      <w:tr w:rsidR="009C4087" w:rsidRPr="009C4087" w14:paraId="71DFB8BA" w14:textId="77777777" w:rsidTr="000A7501">
        <w:tc>
          <w:tcPr>
            <w:tcW w:w="3012" w:type="dxa"/>
          </w:tcPr>
          <w:p w14:paraId="5E729CBF" w14:textId="77777777" w:rsidR="005F77F5" w:rsidRPr="009C4087" w:rsidRDefault="005F77F5" w:rsidP="00D72BEC">
            <w:pPr>
              <w:numPr>
                <w:ilvl w:val="0"/>
                <w:numId w:val="11"/>
              </w:numPr>
              <w:spacing w:after="0" w:line="360" w:lineRule="auto"/>
              <w:ind w:left="448" w:hanging="448"/>
              <w:jc w:val="both"/>
              <w:rPr>
                <w:rFonts w:eastAsia="Calibri"/>
                <w:color w:val="4C4747"/>
              </w:rPr>
            </w:pPr>
            <w:r w:rsidRPr="009C4087">
              <w:rPr>
                <w:rFonts w:eastAsia="Calibri"/>
                <w:color w:val="4C4747"/>
              </w:rPr>
              <w:t>Profesionales</w:t>
            </w:r>
          </w:p>
        </w:tc>
        <w:tc>
          <w:tcPr>
            <w:tcW w:w="1519" w:type="dxa"/>
          </w:tcPr>
          <w:p w14:paraId="6DF432C9"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20</w:t>
            </w:r>
          </w:p>
        </w:tc>
        <w:tc>
          <w:tcPr>
            <w:tcW w:w="1463" w:type="dxa"/>
          </w:tcPr>
          <w:p w14:paraId="4C4D3C55"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11</w:t>
            </w:r>
          </w:p>
        </w:tc>
        <w:tc>
          <w:tcPr>
            <w:tcW w:w="863" w:type="dxa"/>
          </w:tcPr>
          <w:p w14:paraId="4A1077B3"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31</w:t>
            </w:r>
          </w:p>
        </w:tc>
        <w:tc>
          <w:tcPr>
            <w:tcW w:w="1076" w:type="dxa"/>
          </w:tcPr>
          <w:p w14:paraId="74CCDA4D"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35.23%</w:t>
            </w:r>
          </w:p>
        </w:tc>
      </w:tr>
      <w:tr w:rsidR="009C4087" w:rsidRPr="009C4087" w14:paraId="643E8BCF" w14:textId="77777777" w:rsidTr="000A7501">
        <w:tc>
          <w:tcPr>
            <w:tcW w:w="3012" w:type="dxa"/>
          </w:tcPr>
          <w:p w14:paraId="2EBEA20B" w14:textId="77777777" w:rsidR="005F77F5" w:rsidRPr="009C4087" w:rsidRDefault="005F77F5" w:rsidP="00D72BEC">
            <w:pPr>
              <w:numPr>
                <w:ilvl w:val="0"/>
                <w:numId w:val="11"/>
              </w:numPr>
              <w:spacing w:after="0" w:line="360" w:lineRule="auto"/>
              <w:ind w:left="307" w:hanging="307"/>
              <w:jc w:val="both"/>
              <w:rPr>
                <w:rFonts w:eastAsia="Calibri"/>
                <w:color w:val="4C4747"/>
              </w:rPr>
            </w:pPr>
            <w:r w:rsidRPr="009C4087">
              <w:rPr>
                <w:rFonts w:eastAsia="Calibri"/>
                <w:color w:val="4C4747"/>
              </w:rPr>
              <w:t>Dirección</w:t>
            </w:r>
          </w:p>
        </w:tc>
        <w:tc>
          <w:tcPr>
            <w:tcW w:w="1519" w:type="dxa"/>
          </w:tcPr>
          <w:p w14:paraId="625B5E2E"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5</w:t>
            </w:r>
          </w:p>
        </w:tc>
        <w:tc>
          <w:tcPr>
            <w:tcW w:w="1463" w:type="dxa"/>
          </w:tcPr>
          <w:p w14:paraId="6638F0E9"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11</w:t>
            </w:r>
          </w:p>
        </w:tc>
        <w:tc>
          <w:tcPr>
            <w:tcW w:w="863" w:type="dxa"/>
          </w:tcPr>
          <w:p w14:paraId="317F118F"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16</w:t>
            </w:r>
          </w:p>
        </w:tc>
        <w:tc>
          <w:tcPr>
            <w:tcW w:w="1076" w:type="dxa"/>
          </w:tcPr>
          <w:p w14:paraId="72D1588A"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18.18%</w:t>
            </w:r>
          </w:p>
        </w:tc>
      </w:tr>
      <w:bookmarkEnd w:id="35"/>
      <w:bookmarkEnd w:id="36"/>
      <w:tr w:rsidR="009C4087" w:rsidRPr="009C4087" w14:paraId="6579B2DF" w14:textId="77777777" w:rsidTr="000A7501">
        <w:tc>
          <w:tcPr>
            <w:tcW w:w="3012" w:type="dxa"/>
          </w:tcPr>
          <w:p w14:paraId="4E8670C5" w14:textId="77777777" w:rsidR="005F77F5" w:rsidRPr="009C4087" w:rsidRDefault="005F77F5" w:rsidP="000A7501">
            <w:pPr>
              <w:spacing w:after="0" w:line="360" w:lineRule="auto"/>
              <w:jc w:val="both"/>
              <w:rPr>
                <w:rFonts w:eastAsia="Calibri"/>
                <w:b/>
                <w:color w:val="4C4747"/>
              </w:rPr>
            </w:pPr>
            <w:r w:rsidRPr="009C4087">
              <w:rPr>
                <w:rFonts w:eastAsia="Calibri"/>
                <w:color w:val="4C4747"/>
              </w:rPr>
              <w:t>Libre Nombramiento</w:t>
            </w:r>
          </w:p>
        </w:tc>
        <w:tc>
          <w:tcPr>
            <w:tcW w:w="1519" w:type="dxa"/>
          </w:tcPr>
          <w:p w14:paraId="16A116FA"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w:t>
            </w:r>
          </w:p>
        </w:tc>
        <w:tc>
          <w:tcPr>
            <w:tcW w:w="1463" w:type="dxa"/>
          </w:tcPr>
          <w:p w14:paraId="3CFB2D64"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w:t>
            </w:r>
          </w:p>
        </w:tc>
        <w:tc>
          <w:tcPr>
            <w:tcW w:w="863" w:type="dxa"/>
          </w:tcPr>
          <w:p w14:paraId="0B09347E"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2</w:t>
            </w:r>
          </w:p>
        </w:tc>
        <w:tc>
          <w:tcPr>
            <w:tcW w:w="1076" w:type="dxa"/>
          </w:tcPr>
          <w:p w14:paraId="7B2F6D1C"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2.27%</w:t>
            </w:r>
          </w:p>
        </w:tc>
      </w:tr>
      <w:tr w:rsidR="009C4087" w:rsidRPr="009C4087" w14:paraId="7B54721C" w14:textId="77777777" w:rsidTr="000A7501">
        <w:tc>
          <w:tcPr>
            <w:tcW w:w="3012" w:type="dxa"/>
          </w:tcPr>
          <w:p w14:paraId="08CFFDD7" w14:textId="77777777" w:rsidR="005F77F5" w:rsidRPr="009C4087" w:rsidRDefault="005F77F5" w:rsidP="000A7501">
            <w:pPr>
              <w:spacing w:after="0" w:line="360" w:lineRule="auto"/>
              <w:jc w:val="both"/>
              <w:rPr>
                <w:rFonts w:eastAsia="Calibri"/>
                <w:b/>
                <w:color w:val="4C4747"/>
              </w:rPr>
            </w:pPr>
            <w:r w:rsidRPr="009C4087">
              <w:rPr>
                <w:rFonts w:eastAsia="Calibri"/>
                <w:color w:val="4C4747"/>
              </w:rPr>
              <w:t>De Confianza</w:t>
            </w:r>
          </w:p>
        </w:tc>
        <w:tc>
          <w:tcPr>
            <w:tcW w:w="1519" w:type="dxa"/>
          </w:tcPr>
          <w:p w14:paraId="2E49D901"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w:t>
            </w:r>
          </w:p>
        </w:tc>
        <w:tc>
          <w:tcPr>
            <w:tcW w:w="1463" w:type="dxa"/>
          </w:tcPr>
          <w:p w14:paraId="6216C22B"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w:t>
            </w:r>
          </w:p>
        </w:tc>
        <w:tc>
          <w:tcPr>
            <w:tcW w:w="863" w:type="dxa"/>
          </w:tcPr>
          <w:p w14:paraId="1E23DE6A"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w:t>
            </w:r>
          </w:p>
        </w:tc>
        <w:tc>
          <w:tcPr>
            <w:tcW w:w="1076" w:type="dxa"/>
          </w:tcPr>
          <w:p w14:paraId="61184679" w14:textId="77777777" w:rsidR="005F77F5" w:rsidRPr="009C4087" w:rsidRDefault="005F77F5" w:rsidP="000A7501">
            <w:pPr>
              <w:spacing w:after="0" w:line="360" w:lineRule="auto"/>
              <w:jc w:val="center"/>
              <w:rPr>
                <w:rFonts w:eastAsia="Calibri"/>
                <w:color w:val="4C4747"/>
              </w:rPr>
            </w:pPr>
            <w:r w:rsidRPr="009C4087">
              <w:rPr>
                <w:rFonts w:eastAsia="Times New Roman"/>
                <w:color w:val="4C4747"/>
              </w:rPr>
              <w:t>1.14%</w:t>
            </w:r>
          </w:p>
        </w:tc>
      </w:tr>
      <w:tr w:rsidR="009C4087" w:rsidRPr="009C4087" w14:paraId="3BEF95E2" w14:textId="77777777" w:rsidTr="000A7501">
        <w:tc>
          <w:tcPr>
            <w:tcW w:w="3012" w:type="dxa"/>
          </w:tcPr>
          <w:p w14:paraId="71AA9A6C" w14:textId="77777777" w:rsidR="005F77F5" w:rsidRPr="009C4087" w:rsidRDefault="005F77F5" w:rsidP="000A7501">
            <w:pPr>
              <w:spacing w:after="0" w:line="360" w:lineRule="auto"/>
              <w:jc w:val="both"/>
              <w:rPr>
                <w:rFonts w:eastAsia="Calibri"/>
                <w:b/>
                <w:color w:val="4C4747"/>
              </w:rPr>
            </w:pPr>
            <w:r w:rsidRPr="009C4087">
              <w:rPr>
                <w:rFonts w:eastAsia="Calibri"/>
                <w:b/>
                <w:color w:val="4C4747"/>
              </w:rPr>
              <w:t>Total</w:t>
            </w:r>
          </w:p>
        </w:tc>
        <w:tc>
          <w:tcPr>
            <w:tcW w:w="1519" w:type="dxa"/>
          </w:tcPr>
          <w:p w14:paraId="38F323FC" w14:textId="77777777" w:rsidR="005F77F5" w:rsidRPr="009C4087" w:rsidRDefault="005F77F5" w:rsidP="000A7501">
            <w:pPr>
              <w:spacing w:after="0" w:line="360" w:lineRule="auto"/>
              <w:jc w:val="center"/>
              <w:rPr>
                <w:rFonts w:eastAsia="Calibri"/>
                <w:b/>
                <w:color w:val="4C4747"/>
              </w:rPr>
            </w:pPr>
            <w:r w:rsidRPr="009C4087">
              <w:rPr>
                <w:rFonts w:eastAsia="Times New Roman"/>
                <w:b/>
                <w:color w:val="4C4747"/>
              </w:rPr>
              <w:t>43</w:t>
            </w:r>
          </w:p>
        </w:tc>
        <w:tc>
          <w:tcPr>
            <w:tcW w:w="1463" w:type="dxa"/>
          </w:tcPr>
          <w:p w14:paraId="62B85309" w14:textId="77777777" w:rsidR="005F77F5" w:rsidRPr="009C4087" w:rsidRDefault="005F77F5" w:rsidP="000A7501">
            <w:pPr>
              <w:spacing w:after="0" w:line="360" w:lineRule="auto"/>
              <w:jc w:val="center"/>
              <w:rPr>
                <w:rFonts w:eastAsia="Calibri"/>
                <w:b/>
                <w:color w:val="4C4747"/>
              </w:rPr>
            </w:pPr>
            <w:r w:rsidRPr="009C4087">
              <w:rPr>
                <w:rFonts w:eastAsia="Times New Roman"/>
                <w:b/>
                <w:color w:val="4C4747"/>
              </w:rPr>
              <w:t>45</w:t>
            </w:r>
          </w:p>
        </w:tc>
        <w:tc>
          <w:tcPr>
            <w:tcW w:w="863" w:type="dxa"/>
          </w:tcPr>
          <w:p w14:paraId="54566DF7" w14:textId="77777777" w:rsidR="005F77F5" w:rsidRPr="009C4087" w:rsidRDefault="005F77F5" w:rsidP="000A7501">
            <w:pPr>
              <w:spacing w:after="0" w:line="360" w:lineRule="auto"/>
              <w:jc w:val="center"/>
              <w:rPr>
                <w:rFonts w:eastAsia="Calibri"/>
                <w:b/>
                <w:color w:val="4C4747"/>
              </w:rPr>
            </w:pPr>
            <w:r w:rsidRPr="009C4087">
              <w:rPr>
                <w:rFonts w:eastAsia="Times New Roman"/>
                <w:b/>
                <w:color w:val="4C4747"/>
              </w:rPr>
              <w:t>88</w:t>
            </w:r>
          </w:p>
        </w:tc>
        <w:tc>
          <w:tcPr>
            <w:tcW w:w="1076" w:type="dxa"/>
          </w:tcPr>
          <w:p w14:paraId="12C57393" w14:textId="77777777" w:rsidR="005F77F5" w:rsidRPr="009C4087" w:rsidRDefault="005F77F5" w:rsidP="000A7501">
            <w:pPr>
              <w:spacing w:after="0" w:line="360" w:lineRule="auto"/>
              <w:jc w:val="center"/>
              <w:rPr>
                <w:rFonts w:eastAsia="Calibri"/>
                <w:b/>
                <w:color w:val="4C4747"/>
              </w:rPr>
            </w:pPr>
            <w:r w:rsidRPr="009C4087">
              <w:rPr>
                <w:rFonts w:eastAsia="Times New Roman"/>
                <w:b/>
                <w:color w:val="4C4747"/>
              </w:rPr>
              <w:t>100%</w:t>
            </w:r>
          </w:p>
        </w:tc>
      </w:tr>
    </w:tbl>
    <w:p w14:paraId="7155E3E1" w14:textId="77777777" w:rsidR="005F77F5" w:rsidRPr="009C4087" w:rsidRDefault="005F77F5" w:rsidP="005F77F5">
      <w:pPr>
        <w:spacing w:line="360" w:lineRule="auto"/>
        <w:jc w:val="both"/>
        <w:rPr>
          <w:rFonts w:eastAsia="Calibri"/>
          <w:b/>
          <w:color w:val="4C4747"/>
          <w:sz w:val="18"/>
          <w:szCs w:val="18"/>
        </w:rPr>
      </w:pPr>
      <w:r w:rsidRPr="009C4087">
        <w:rPr>
          <w:rFonts w:eastAsia="Calibri"/>
          <w:i/>
          <w:color w:val="4C4747"/>
          <w:sz w:val="18"/>
          <w:szCs w:val="18"/>
        </w:rPr>
        <w:t>Fuente: Departamento RR.HH.</w:t>
      </w:r>
    </w:p>
    <w:p w14:paraId="0210EF87" w14:textId="77777777" w:rsidR="00007985" w:rsidRPr="009C4087" w:rsidRDefault="00007985" w:rsidP="00296336">
      <w:pPr>
        <w:spacing w:line="360" w:lineRule="auto"/>
        <w:jc w:val="both"/>
        <w:rPr>
          <w:rFonts w:eastAsia="Calibri"/>
          <w:color w:val="4C4747"/>
        </w:rPr>
      </w:pPr>
    </w:p>
    <w:p w14:paraId="24FDDB7D" w14:textId="51ED4612" w:rsidR="00F027A0" w:rsidRDefault="00020D93" w:rsidP="00296336">
      <w:pPr>
        <w:spacing w:line="360" w:lineRule="auto"/>
        <w:jc w:val="both"/>
        <w:rPr>
          <w:rFonts w:eastAsia="Calibri"/>
          <w:color w:val="4C4747"/>
        </w:rPr>
      </w:pPr>
      <w:r w:rsidRPr="009C4087">
        <w:rPr>
          <w:rFonts w:eastAsia="Calibri"/>
          <w:color w:val="4C4747"/>
        </w:rPr>
        <w:t>A</w:t>
      </w:r>
      <w:r w:rsidR="004C547F" w:rsidRPr="009C4087">
        <w:rPr>
          <w:rFonts w:eastAsia="Calibri"/>
          <w:color w:val="4C4747"/>
        </w:rPr>
        <w:t xml:space="preserve">l </w:t>
      </w:r>
      <w:r w:rsidR="009C4087" w:rsidRPr="009C4087">
        <w:rPr>
          <w:rFonts w:eastAsia="Calibri"/>
          <w:color w:val="4C4747"/>
        </w:rPr>
        <w:t>31 de diciembre</w:t>
      </w:r>
      <w:r w:rsidRPr="009C4087">
        <w:rPr>
          <w:rFonts w:eastAsia="Calibri"/>
          <w:color w:val="4C4747"/>
        </w:rPr>
        <w:t>,</w:t>
      </w:r>
      <w:r w:rsidR="004C547F" w:rsidRPr="009C4087">
        <w:rPr>
          <w:rFonts w:eastAsia="Calibri"/>
          <w:color w:val="4C4747"/>
        </w:rPr>
        <w:t xml:space="preserve"> </w:t>
      </w:r>
      <w:r w:rsidRPr="009C4087">
        <w:rPr>
          <w:rFonts w:eastAsia="Calibri"/>
          <w:color w:val="4C4747"/>
        </w:rPr>
        <w:t>la institución</w:t>
      </w:r>
      <w:r w:rsidR="004C547F" w:rsidRPr="009C4087">
        <w:rPr>
          <w:rFonts w:eastAsia="Calibri"/>
          <w:color w:val="4C4747"/>
        </w:rPr>
        <w:t xml:space="preserve"> cuenta con 89 colaboradores, de los </w:t>
      </w:r>
      <w:r w:rsidRPr="009C4087">
        <w:rPr>
          <w:rFonts w:eastAsia="Calibri"/>
          <w:color w:val="4C4747"/>
        </w:rPr>
        <w:t>cuales</w:t>
      </w:r>
      <w:r w:rsidR="00E622A3" w:rsidRPr="009C4087">
        <w:rPr>
          <w:rFonts w:eastAsia="Calibri"/>
          <w:color w:val="4C4747"/>
        </w:rPr>
        <w:t>,</w:t>
      </w:r>
      <w:r w:rsidRPr="009C4087">
        <w:rPr>
          <w:rFonts w:eastAsia="Calibri"/>
          <w:color w:val="4C4747"/>
        </w:rPr>
        <w:t xml:space="preserve"> </w:t>
      </w:r>
      <w:r w:rsidR="004C547F" w:rsidRPr="009C4087">
        <w:rPr>
          <w:rFonts w:eastAsia="Calibri"/>
          <w:color w:val="4C4747"/>
        </w:rPr>
        <w:t xml:space="preserve">86 </w:t>
      </w:r>
      <w:r w:rsidR="00E622A3" w:rsidRPr="009C4087">
        <w:rPr>
          <w:rFonts w:eastAsia="Calibri"/>
          <w:color w:val="4C4747"/>
        </w:rPr>
        <w:t>ser</w:t>
      </w:r>
      <w:r w:rsidR="00CA6BC9" w:rsidRPr="009C4087">
        <w:rPr>
          <w:rFonts w:eastAsia="Calibri"/>
          <w:color w:val="4C4747"/>
        </w:rPr>
        <w:t>á</w:t>
      </w:r>
      <w:r w:rsidR="00E622A3" w:rsidRPr="009C4087">
        <w:rPr>
          <w:rFonts w:eastAsia="Calibri"/>
          <w:color w:val="4C4747"/>
        </w:rPr>
        <w:t xml:space="preserve">n evaluados </w:t>
      </w:r>
      <w:r w:rsidR="00CA6BC9" w:rsidRPr="009C4087">
        <w:rPr>
          <w:rFonts w:eastAsia="Calibri"/>
          <w:color w:val="4C4747"/>
        </w:rPr>
        <w:t>según acuerdos de desempeño a partir del mes de diciembre</w:t>
      </w:r>
      <w:r w:rsidR="004C547F" w:rsidRPr="009C4087">
        <w:rPr>
          <w:rFonts w:eastAsia="Calibri"/>
          <w:color w:val="4C4747"/>
        </w:rPr>
        <w:t xml:space="preserve">; </w:t>
      </w:r>
      <w:r w:rsidR="00E3167A" w:rsidRPr="009C4087">
        <w:rPr>
          <w:rFonts w:eastAsia="Calibri"/>
          <w:color w:val="4C4747"/>
        </w:rPr>
        <w:t>dos (2)</w:t>
      </w:r>
      <w:r w:rsidR="004C547F" w:rsidRPr="009C4087">
        <w:rPr>
          <w:rFonts w:eastAsia="Calibri"/>
          <w:color w:val="4C4747"/>
        </w:rPr>
        <w:t xml:space="preserve"> son funcionarios de libre nombramiento y uno</w:t>
      </w:r>
      <w:r w:rsidR="00E3167A" w:rsidRPr="009C4087">
        <w:rPr>
          <w:rFonts w:eastAsia="Calibri"/>
          <w:color w:val="4C4747"/>
        </w:rPr>
        <w:t xml:space="preserve"> (1)</w:t>
      </w:r>
      <w:r w:rsidR="004C547F" w:rsidRPr="009C4087">
        <w:rPr>
          <w:rFonts w:eastAsia="Calibri"/>
          <w:color w:val="4C4747"/>
        </w:rPr>
        <w:t xml:space="preserve"> ingres</w:t>
      </w:r>
      <w:r w:rsidR="00E3167A" w:rsidRPr="009C4087">
        <w:rPr>
          <w:rFonts w:eastAsia="Calibri"/>
          <w:color w:val="4C4747"/>
        </w:rPr>
        <w:t>ó</w:t>
      </w:r>
      <w:r w:rsidR="004C547F" w:rsidRPr="009C4087">
        <w:rPr>
          <w:rFonts w:eastAsia="Calibri"/>
          <w:color w:val="4C4747"/>
        </w:rPr>
        <w:t xml:space="preserve"> en el mes de noviembre</w:t>
      </w:r>
      <w:r w:rsidR="00E3167A" w:rsidRPr="009C4087">
        <w:rPr>
          <w:rFonts w:eastAsia="Calibri"/>
          <w:color w:val="4C4747"/>
        </w:rPr>
        <w:t>,</w:t>
      </w:r>
      <w:r w:rsidR="004C547F" w:rsidRPr="009C4087">
        <w:rPr>
          <w:rFonts w:eastAsia="Calibri"/>
          <w:color w:val="4C4747"/>
        </w:rPr>
        <w:t xml:space="preserve"> por lo que</w:t>
      </w:r>
      <w:r w:rsidR="00E3167A" w:rsidRPr="009C4087">
        <w:rPr>
          <w:rFonts w:eastAsia="Calibri"/>
          <w:color w:val="4C4747"/>
        </w:rPr>
        <w:t xml:space="preserve"> </w:t>
      </w:r>
      <w:r w:rsidR="00BC5883" w:rsidRPr="009C4087">
        <w:rPr>
          <w:rFonts w:eastAsia="Calibri"/>
          <w:color w:val="4C4747"/>
        </w:rPr>
        <w:t xml:space="preserve">a </w:t>
      </w:r>
      <w:r w:rsidR="00E3167A" w:rsidRPr="009C4087">
        <w:rPr>
          <w:rFonts w:eastAsia="Calibri"/>
          <w:color w:val="4C4747"/>
        </w:rPr>
        <w:t xml:space="preserve">estos </w:t>
      </w:r>
      <w:r w:rsidR="00BC5883" w:rsidRPr="009C4087">
        <w:rPr>
          <w:rFonts w:eastAsia="Calibri"/>
          <w:color w:val="4C4747"/>
        </w:rPr>
        <w:t>ú</w:t>
      </w:r>
      <w:r w:rsidR="00E3167A" w:rsidRPr="009C4087">
        <w:rPr>
          <w:rFonts w:eastAsia="Calibri"/>
          <w:color w:val="4C4747"/>
        </w:rPr>
        <w:t xml:space="preserve">ltimos </w:t>
      </w:r>
      <w:r w:rsidR="004C547F" w:rsidRPr="009C4087">
        <w:rPr>
          <w:rFonts w:eastAsia="Calibri"/>
          <w:color w:val="4C4747"/>
        </w:rPr>
        <w:t>no corresponde</w:t>
      </w:r>
      <w:r w:rsidR="00BC5883" w:rsidRPr="009C4087">
        <w:rPr>
          <w:rFonts w:eastAsia="Calibri"/>
          <w:color w:val="4C4747"/>
        </w:rPr>
        <w:t xml:space="preserve"> evaluación.</w:t>
      </w:r>
    </w:p>
    <w:p w14:paraId="574E5281" w14:textId="77777777" w:rsidR="00A55D0D" w:rsidRPr="009C4087" w:rsidRDefault="00A55D0D" w:rsidP="00296336">
      <w:pPr>
        <w:spacing w:line="360" w:lineRule="auto"/>
        <w:jc w:val="both"/>
        <w:rPr>
          <w:rFonts w:eastAsia="Calibri"/>
          <w:color w:val="4C4747"/>
        </w:rPr>
      </w:pPr>
    </w:p>
    <w:p w14:paraId="4190AA23" w14:textId="77777777" w:rsidR="00A55D0D" w:rsidRDefault="00A55D0D" w:rsidP="00296336">
      <w:pPr>
        <w:spacing w:line="360" w:lineRule="auto"/>
        <w:jc w:val="both"/>
        <w:rPr>
          <w:rFonts w:eastAsia="Calibri"/>
          <w:b/>
          <w:bCs/>
          <w:color w:val="4C4747"/>
        </w:rPr>
      </w:pPr>
    </w:p>
    <w:p w14:paraId="3F8CFD8D" w14:textId="77777777" w:rsidR="00A55D0D" w:rsidRDefault="00A55D0D" w:rsidP="00296336">
      <w:pPr>
        <w:spacing w:line="360" w:lineRule="auto"/>
        <w:jc w:val="both"/>
        <w:rPr>
          <w:rFonts w:eastAsia="Calibri"/>
          <w:b/>
          <w:bCs/>
          <w:color w:val="4C4747"/>
        </w:rPr>
      </w:pPr>
    </w:p>
    <w:p w14:paraId="61FDD52C" w14:textId="65DBE27F" w:rsidR="00110BC3" w:rsidRPr="009C4087" w:rsidRDefault="001B1AEE" w:rsidP="00296336">
      <w:pPr>
        <w:spacing w:line="360" w:lineRule="auto"/>
        <w:jc w:val="both"/>
        <w:rPr>
          <w:rFonts w:eastAsia="Calibri"/>
          <w:b/>
          <w:bCs/>
          <w:color w:val="4C4747"/>
        </w:rPr>
      </w:pPr>
      <w:r w:rsidRPr="009C4087">
        <w:rPr>
          <w:rFonts w:eastAsia="Calibri"/>
          <w:b/>
          <w:bCs/>
          <w:color w:val="4C4747"/>
        </w:rPr>
        <w:t>Evaluación del Desempeño Año 2024.</w:t>
      </w:r>
    </w:p>
    <w:tbl>
      <w:tblPr>
        <w:tblStyle w:val="Tablaconcuadrcula"/>
        <w:tblW w:w="0" w:type="auto"/>
        <w:jc w:val="center"/>
        <w:tblLook w:val="04A0" w:firstRow="1" w:lastRow="0" w:firstColumn="1" w:lastColumn="0" w:noHBand="0" w:noVBand="1"/>
      </w:tblPr>
      <w:tblGrid>
        <w:gridCol w:w="2646"/>
        <w:gridCol w:w="2311"/>
        <w:gridCol w:w="2409"/>
      </w:tblGrid>
      <w:tr w:rsidR="00B96018" w:rsidRPr="00252895" w14:paraId="0B8C826E" w14:textId="77777777" w:rsidTr="000A7501">
        <w:trPr>
          <w:jc w:val="center"/>
        </w:trPr>
        <w:tc>
          <w:tcPr>
            <w:tcW w:w="2646" w:type="dxa"/>
            <w:shd w:val="clear" w:color="auto" w:fill="2F5496" w:themeFill="accent1" w:themeFillShade="BF"/>
          </w:tcPr>
          <w:p w14:paraId="51C79D48" w14:textId="77777777" w:rsidR="00B96018" w:rsidRPr="00252895" w:rsidRDefault="00B96018" w:rsidP="000A7501">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color w:val="4C4747"/>
                <w:spacing w:val="20"/>
                <w:sz w:val="24"/>
                <w:szCs w:val="24"/>
              </w:rPr>
              <w:t> </w:t>
            </w:r>
            <w:r w:rsidRPr="00252895">
              <w:rPr>
                <w:rFonts w:ascii="Times New Roman" w:eastAsia="Calibri" w:hAnsi="Times New Roman" w:cs="Times New Roman"/>
                <w:b/>
                <w:color w:val="FFFFFF" w:themeColor="background1"/>
                <w:sz w:val="24"/>
                <w:szCs w:val="24"/>
              </w:rPr>
              <w:t>Evaluados por Género</w:t>
            </w:r>
          </w:p>
        </w:tc>
        <w:tc>
          <w:tcPr>
            <w:tcW w:w="2311" w:type="dxa"/>
            <w:shd w:val="clear" w:color="auto" w:fill="2F5496" w:themeFill="accent1" w:themeFillShade="BF"/>
          </w:tcPr>
          <w:p w14:paraId="71E9AA12" w14:textId="77777777" w:rsidR="00B96018" w:rsidRPr="00252895" w:rsidRDefault="00B96018" w:rsidP="000A7501">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Cantidad</w:t>
            </w:r>
          </w:p>
        </w:tc>
        <w:tc>
          <w:tcPr>
            <w:tcW w:w="2409" w:type="dxa"/>
            <w:shd w:val="clear" w:color="auto" w:fill="2F5496" w:themeFill="accent1" w:themeFillShade="BF"/>
          </w:tcPr>
          <w:p w14:paraId="2C2E695B" w14:textId="77777777" w:rsidR="00B96018" w:rsidRPr="00252895" w:rsidRDefault="00B96018" w:rsidP="000A7501">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Porcentaje</w:t>
            </w:r>
          </w:p>
        </w:tc>
      </w:tr>
      <w:tr w:rsidR="009C4087" w:rsidRPr="009C4087" w14:paraId="0326AE7F" w14:textId="77777777" w:rsidTr="000A7501">
        <w:trPr>
          <w:jc w:val="center"/>
        </w:trPr>
        <w:tc>
          <w:tcPr>
            <w:tcW w:w="2646" w:type="dxa"/>
          </w:tcPr>
          <w:p w14:paraId="28747C8C" w14:textId="77777777" w:rsidR="00B96018" w:rsidRPr="009C4087" w:rsidRDefault="00B96018" w:rsidP="000A7501">
            <w:pPr>
              <w:spacing w:line="360" w:lineRule="auto"/>
              <w:jc w:val="both"/>
              <w:rPr>
                <w:rFonts w:ascii="Times New Roman" w:eastAsia="Calibri" w:hAnsi="Times New Roman" w:cs="Times New Roman"/>
                <w:b/>
                <w:bCs/>
                <w:color w:val="4C4747"/>
                <w:sz w:val="24"/>
                <w:szCs w:val="24"/>
              </w:rPr>
            </w:pPr>
            <w:r w:rsidRPr="009C4087">
              <w:rPr>
                <w:rFonts w:ascii="Times New Roman" w:eastAsia="Calibri" w:hAnsi="Times New Roman" w:cs="Times New Roman"/>
                <w:b/>
                <w:bCs/>
                <w:color w:val="4C4747"/>
                <w:spacing w:val="20"/>
                <w:sz w:val="24"/>
                <w:szCs w:val="24"/>
              </w:rPr>
              <w:t>Femenino</w:t>
            </w:r>
          </w:p>
        </w:tc>
        <w:tc>
          <w:tcPr>
            <w:tcW w:w="2311" w:type="dxa"/>
          </w:tcPr>
          <w:p w14:paraId="17DABE62" w14:textId="77777777" w:rsidR="00B96018" w:rsidRPr="009C4087" w:rsidRDefault="00B96018" w:rsidP="000A7501">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pacing w:val="20"/>
                <w:sz w:val="24"/>
                <w:szCs w:val="24"/>
              </w:rPr>
              <w:t>40</w:t>
            </w:r>
          </w:p>
        </w:tc>
        <w:tc>
          <w:tcPr>
            <w:tcW w:w="2409" w:type="dxa"/>
          </w:tcPr>
          <w:p w14:paraId="3DC67FEE" w14:textId="77777777" w:rsidR="00B96018" w:rsidRPr="009C4087" w:rsidRDefault="00B96018" w:rsidP="000A7501">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pacing w:val="20"/>
                <w:sz w:val="24"/>
                <w:szCs w:val="24"/>
              </w:rPr>
              <w:t>46.5</w:t>
            </w:r>
          </w:p>
        </w:tc>
      </w:tr>
      <w:tr w:rsidR="009C4087" w:rsidRPr="009C4087" w14:paraId="08161B49" w14:textId="77777777" w:rsidTr="000A7501">
        <w:trPr>
          <w:jc w:val="center"/>
        </w:trPr>
        <w:tc>
          <w:tcPr>
            <w:tcW w:w="2646" w:type="dxa"/>
          </w:tcPr>
          <w:p w14:paraId="7E00FA3A" w14:textId="77777777" w:rsidR="00B96018" w:rsidRPr="009C4087" w:rsidRDefault="00B96018" w:rsidP="000A7501">
            <w:pPr>
              <w:spacing w:line="360" w:lineRule="auto"/>
              <w:jc w:val="both"/>
              <w:rPr>
                <w:rFonts w:ascii="Times New Roman" w:eastAsia="Calibri" w:hAnsi="Times New Roman" w:cs="Times New Roman"/>
                <w:bCs/>
                <w:color w:val="4C4747"/>
                <w:sz w:val="24"/>
                <w:szCs w:val="24"/>
              </w:rPr>
            </w:pPr>
            <w:r w:rsidRPr="009C4087">
              <w:rPr>
                <w:rFonts w:ascii="Times New Roman" w:eastAsia="Times New Roman" w:hAnsi="Times New Roman" w:cs="Times New Roman"/>
                <w:b/>
                <w:color w:val="4C4747"/>
                <w:spacing w:val="20"/>
                <w:sz w:val="24"/>
                <w:szCs w:val="24"/>
              </w:rPr>
              <w:t>Masculino</w:t>
            </w:r>
          </w:p>
        </w:tc>
        <w:tc>
          <w:tcPr>
            <w:tcW w:w="2311" w:type="dxa"/>
          </w:tcPr>
          <w:p w14:paraId="068C76D7" w14:textId="77777777" w:rsidR="00B96018" w:rsidRPr="009C4087" w:rsidRDefault="00B96018" w:rsidP="000A7501">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pacing w:val="20"/>
                <w:sz w:val="24"/>
                <w:szCs w:val="24"/>
              </w:rPr>
              <w:t>46</w:t>
            </w:r>
          </w:p>
        </w:tc>
        <w:tc>
          <w:tcPr>
            <w:tcW w:w="2409" w:type="dxa"/>
          </w:tcPr>
          <w:p w14:paraId="55B7D292" w14:textId="77777777" w:rsidR="00B96018" w:rsidRPr="009C4087" w:rsidRDefault="00B96018" w:rsidP="000A7501">
            <w:pPr>
              <w:spacing w:line="360" w:lineRule="auto"/>
              <w:jc w:val="center"/>
              <w:rPr>
                <w:rFonts w:ascii="Times New Roman" w:eastAsia="Calibri" w:hAnsi="Times New Roman" w:cs="Times New Roman"/>
                <w:color w:val="4C4747"/>
                <w:sz w:val="24"/>
                <w:szCs w:val="24"/>
              </w:rPr>
            </w:pPr>
            <w:r w:rsidRPr="009C4087">
              <w:rPr>
                <w:rFonts w:ascii="Times New Roman" w:eastAsia="Times New Roman" w:hAnsi="Times New Roman" w:cs="Times New Roman"/>
                <w:color w:val="4C4747"/>
                <w:spacing w:val="20"/>
                <w:sz w:val="24"/>
                <w:szCs w:val="24"/>
              </w:rPr>
              <w:t>53.5</w:t>
            </w:r>
          </w:p>
        </w:tc>
      </w:tr>
      <w:tr w:rsidR="009C4087" w:rsidRPr="009C4087" w14:paraId="78C05CB7" w14:textId="77777777" w:rsidTr="000A7501">
        <w:trPr>
          <w:jc w:val="center"/>
        </w:trPr>
        <w:tc>
          <w:tcPr>
            <w:tcW w:w="2646" w:type="dxa"/>
          </w:tcPr>
          <w:p w14:paraId="532176BE" w14:textId="77777777" w:rsidR="00B96018" w:rsidRPr="009C4087" w:rsidRDefault="00B96018" w:rsidP="000A7501">
            <w:pPr>
              <w:spacing w:line="360" w:lineRule="auto"/>
              <w:jc w:val="both"/>
              <w:rPr>
                <w:rFonts w:ascii="Times New Roman" w:eastAsia="Calibri" w:hAnsi="Times New Roman" w:cs="Times New Roman"/>
                <w:b/>
                <w:bCs/>
                <w:color w:val="4C4747"/>
                <w:sz w:val="24"/>
                <w:szCs w:val="24"/>
              </w:rPr>
            </w:pPr>
            <w:r w:rsidRPr="009C4087">
              <w:rPr>
                <w:rFonts w:ascii="Times New Roman" w:eastAsia="Times New Roman" w:hAnsi="Times New Roman" w:cs="Times New Roman"/>
                <w:color w:val="4C4747"/>
                <w:spacing w:val="20"/>
                <w:sz w:val="24"/>
                <w:szCs w:val="24"/>
              </w:rPr>
              <w:t>TOTAL</w:t>
            </w:r>
          </w:p>
        </w:tc>
        <w:tc>
          <w:tcPr>
            <w:tcW w:w="2311" w:type="dxa"/>
          </w:tcPr>
          <w:p w14:paraId="45D52BD8" w14:textId="77777777" w:rsidR="00B96018" w:rsidRPr="009C4087" w:rsidRDefault="00B96018" w:rsidP="000A7501">
            <w:pPr>
              <w:spacing w:line="360" w:lineRule="auto"/>
              <w:jc w:val="center"/>
              <w:rPr>
                <w:rFonts w:ascii="Times New Roman" w:eastAsia="Calibri" w:hAnsi="Times New Roman" w:cs="Times New Roman"/>
                <w:b/>
                <w:color w:val="4C4747"/>
                <w:sz w:val="24"/>
                <w:szCs w:val="24"/>
              </w:rPr>
            </w:pPr>
            <w:r w:rsidRPr="009C4087">
              <w:rPr>
                <w:rFonts w:ascii="Times New Roman" w:eastAsia="Times New Roman" w:hAnsi="Times New Roman" w:cs="Times New Roman"/>
                <w:b/>
                <w:color w:val="4C4747"/>
                <w:spacing w:val="20"/>
                <w:sz w:val="24"/>
                <w:szCs w:val="24"/>
              </w:rPr>
              <w:t>86</w:t>
            </w:r>
          </w:p>
        </w:tc>
        <w:tc>
          <w:tcPr>
            <w:tcW w:w="2409" w:type="dxa"/>
          </w:tcPr>
          <w:p w14:paraId="1DFFC8A0" w14:textId="77777777" w:rsidR="00B96018" w:rsidRPr="009C4087" w:rsidRDefault="00B96018" w:rsidP="000A7501">
            <w:pPr>
              <w:spacing w:line="360" w:lineRule="auto"/>
              <w:jc w:val="center"/>
              <w:rPr>
                <w:rFonts w:ascii="Times New Roman" w:eastAsia="Calibri" w:hAnsi="Times New Roman" w:cs="Times New Roman"/>
                <w:b/>
                <w:color w:val="4C4747"/>
                <w:sz w:val="24"/>
                <w:szCs w:val="24"/>
              </w:rPr>
            </w:pPr>
            <w:r w:rsidRPr="009C4087">
              <w:rPr>
                <w:rFonts w:ascii="Times New Roman" w:eastAsia="Times New Roman" w:hAnsi="Times New Roman" w:cs="Times New Roman"/>
                <w:b/>
                <w:color w:val="4C4747"/>
                <w:spacing w:val="20"/>
                <w:sz w:val="24"/>
                <w:szCs w:val="24"/>
              </w:rPr>
              <w:t>100.00%</w:t>
            </w:r>
          </w:p>
        </w:tc>
      </w:tr>
    </w:tbl>
    <w:p w14:paraId="06B1DA56" w14:textId="77777777" w:rsidR="00B96018" w:rsidRPr="009C4087" w:rsidRDefault="00B96018" w:rsidP="00B96018">
      <w:pPr>
        <w:spacing w:line="360" w:lineRule="auto"/>
        <w:jc w:val="both"/>
        <w:rPr>
          <w:rFonts w:eastAsia="Calibri"/>
          <w:i/>
          <w:color w:val="4C4747"/>
          <w:sz w:val="18"/>
          <w:szCs w:val="18"/>
        </w:rPr>
      </w:pPr>
      <w:r w:rsidRPr="009C4087">
        <w:rPr>
          <w:rFonts w:eastAsia="Calibri"/>
          <w:i/>
          <w:color w:val="4C4747"/>
          <w:sz w:val="18"/>
          <w:szCs w:val="18"/>
        </w:rPr>
        <w:t xml:space="preserve">     Fuente: Departamento RR.HH.</w:t>
      </w:r>
    </w:p>
    <w:p w14:paraId="1872477A" w14:textId="77777777" w:rsidR="00C65279" w:rsidRPr="00252895" w:rsidRDefault="00C65279" w:rsidP="00296336">
      <w:pPr>
        <w:spacing w:line="360" w:lineRule="auto"/>
        <w:jc w:val="both"/>
        <w:rPr>
          <w:rFonts w:eastAsia="Calibri"/>
          <w:color w:val="4C4747"/>
        </w:rPr>
      </w:pPr>
    </w:p>
    <w:p w14:paraId="0E1C1E06" w14:textId="3D587E10" w:rsidR="00F86727" w:rsidRPr="009C4087" w:rsidRDefault="00B96018" w:rsidP="00AE3D29">
      <w:pPr>
        <w:spacing w:line="240" w:lineRule="auto"/>
        <w:rPr>
          <w:rFonts w:eastAsia="Calibri"/>
          <w:i/>
          <w:iCs/>
          <w:color w:val="4C4747"/>
          <w:sz w:val="18"/>
          <w:szCs w:val="18"/>
        </w:rPr>
      </w:pPr>
      <w:r w:rsidRPr="00252895">
        <w:rPr>
          <w:rFonts w:eastAsia="Calibri"/>
          <w:noProof/>
          <w:color w:val="4C4747"/>
        </w:rPr>
        <w:drawing>
          <wp:inline distT="0" distB="0" distL="0" distR="0" wp14:anchorId="5F4016DB" wp14:editId="423757D3">
            <wp:extent cx="5099538" cy="2709405"/>
            <wp:effectExtent l="0" t="0" r="6350" b="0"/>
            <wp:docPr id="104787118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1203" cy="2763420"/>
                    </a:xfrm>
                    <a:prstGeom prst="rect">
                      <a:avLst/>
                    </a:prstGeom>
                    <a:noFill/>
                  </pic:spPr>
                </pic:pic>
              </a:graphicData>
            </a:graphic>
          </wp:inline>
        </w:drawing>
      </w:r>
      <w:r w:rsidR="00923511" w:rsidRPr="00252895">
        <w:rPr>
          <w:rFonts w:eastAsia="Calibri"/>
          <w:i/>
          <w:iCs/>
          <w:color w:val="4C4747"/>
          <w:sz w:val="18"/>
          <w:szCs w:val="18"/>
        </w:rPr>
        <w:t xml:space="preserve">     </w:t>
      </w:r>
      <w:r w:rsidR="00923511" w:rsidRPr="009C4087">
        <w:rPr>
          <w:rFonts w:eastAsia="Calibri"/>
          <w:i/>
          <w:iCs/>
          <w:color w:val="4C4747"/>
          <w:sz w:val="18"/>
          <w:szCs w:val="18"/>
        </w:rPr>
        <w:t xml:space="preserve">   </w:t>
      </w:r>
      <w:r w:rsidR="00F86727" w:rsidRPr="009C4087">
        <w:rPr>
          <w:rFonts w:eastAsia="Calibri"/>
          <w:i/>
          <w:iCs/>
          <w:color w:val="4C4747"/>
          <w:sz w:val="18"/>
          <w:szCs w:val="18"/>
        </w:rPr>
        <w:t>Fuente: Departamento RR.HH.</w:t>
      </w:r>
    </w:p>
    <w:p w14:paraId="4BC79667" w14:textId="77777777" w:rsidR="00007985" w:rsidRDefault="00007985" w:rsidP="00296336">
      <w:pPr>
        <w:spacing w:line="360" w:lineRule="auto"/>
        <w:rPr>
          <w:rFonts w:eastAsia="Calibri"/>
          <w:color w:val="4C4747"/>
        </w:rPr>
      </w:pPr>
    </w:p>
    <w:p w14:paraId="5818AB23" w14:textId="77777777" w:rsidR="00A55D0D" w:rsidRDefault="00A55D0D" w:rsidP="00296336">
      <w:pPr>
        <w:spacing w:line="360" w:lineRule="auto"/>
        <w:rPr>
          <w:rFonts w:eastAsia="Calibri"/>
          <w:color w:val="4C4747"/>
        </w:rPr>
      </w:pPr>
    </w:p>
    <w:p w14:paraId="1A01304F" w14:textId="77777777" w:rsidR="00A55D0D" w:rsidRDefault="00A55D0D" w:rsidP="00296336">
      <w:pPr>
        <w:spacing w:line="360" w:lineRule="auto"/>
        <w:rPr>
          <w:rFonts w:eastAsia="Calibri"/>
          <w:color w:val="4C4747"/>
        </w:rPr>
      </w:pPr>
    </w:p>
    <w:p w14:paraId="339059BE" w14:textId="77777777" w:rsidR="00A55D0D" w:rsidRDefault="00A55D0D" w:rsidP="00296336">
      <w:pPr>
        <w:spacing w:line="360" w:lineRule="auto"/>
        <w:rPr>
          <w:rFonts w:eastAsia="Calibri"/>
          <w:color w:val="4C4747"/>
        </w:rPr>
      </w:pPr>
    </w:p>
    <w:p w14:paraId="110E5376" w14:textId="77777777" w:rsidR="00A55D0D" w:rsidRDefault="00A55D0D" w:rsidP="00296336">
      <w:pPr>
        <w:spacing w:line="360" w:lineRule="auto"/>
        <w:rPr>
          <w:rFonts w:eastAsia="Calibri"/>
          <w:color w:val="4C4747"/>
        </w:rPr>
      </w:pPr>
    </w:p>
    <w:p w14:paraId="5AD156AD" w14:textId="77777777" w:rsidR="00A55D0D" w:rsidRPr="00252895" w:rsidRDefault="00A55D0D" w:rsidP="00296336">
      <w:pPr>
        <w:spacing w:line="360" w:lineRule="auto"/>
        <w:rPr>
          <w:rFonts w:eastAsia="Calibri"/>
          <w:color w:val="4C4747"/>
        </w:rPr>
      </w:pPr>
    </w:p>
    <w:tbl>
      <w:tblPr>
        <w:tblStyle w:val="Tablaconcuadrcula"/>
        <w:tblW w:w="7933" w:type="dxa"/>
        <w:tblLayout w:type="fixed"/>
        <w:tblLook w:val="04A0" w:firstRow="1" w:lastRow="0" w:firstColumn="1" w:lastColumn="0" w:noHBand="0" w:noVBand="1"/>
      </w:tblPr>
      <w:tblGrid>
        <w:gridCol w:w="2972"/>
        <w:gridCol w:w="1276"/>
        <w:gridCol w:w="1134"/>
        <w:gridCol w:w="1417"/>
        <w:gridCol w:w="1134"/>
      </w:tblGrid>
      <w:tr w:rsidR="00F86727" w:rsidRPr="00252895" w14:paraId="5BE45F8A" w14:textId="77777777" w:rsidTr="00C65279">
        <w:trPr>
          <w:trHeight w:val="921"/>
        </w:trPr>
        <w:tc>
          <w:tcPr>
            <w:tcW w:w="2972" w:type="dxa"/>
            <w:shd w:val="clear" w:color="auto" w:fill="2F5496" w:themeFill="accent1" w:themeFillShade="BF"/>
          </w:tcPr>
          <w:p w14:paraId="03EDC9EE" w14:textId="77777777" w:rsidR="00613A71" w:rsidRPr="00252895" w:rsidRDefault="00C871E2" w:rsidP="00F056B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 xml:space="preserve">Evaluados por </w:t>
            </w:r>
          </w:p>
          <w:p w14:paraId="7CD75682" w14:textId="4A323A27" w:rsidR="003A0682" w:rsidRPr="00252895" w:rsidRDefault="003A0682" w:rsidP="00F056B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Grupo Ocupacional</w:t>
            </w:r>
          </w:p>
        </w:tc>
        <w:tc>
          <w:tcPr>
            <w:tcW w:w="1276" w:type="dxa"/>
            <w:shd w:val="clear" w:color="auto" w:fill="2F5496" w:themeFill="accent1" w:themeFillShade="BF"/>
            <w:vAlign w:val="center"/>
          </w:tcPr>
          <w:p w14:paraId="6C1EB65B" w14:textId="1BB76080" w:rsidR="003A0682" w:rsidRPr="00252895" w:rsidRDefault="003A0682" w:rsidP="00400CF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Cantidad</w:t>
            </w:r>
          </w:p>
        </w:tc>
        <w:tc>
          <w:tcPr>
            <w:tcW w:w="1134" w:type="dxa"/>
            <w:shd w:val="clear" w:color="auto" w:fill="2F5496" w:themeFill="accent1" w:themeFillShade="BF"/>
            <w:vAlign w:val="center"/>
          </w:tcPr>
          <w:p w14:paraId="7146A815" w14:textId="53990626" w:rsidR="003A0682" w:rsidRPr="00252895" w:rsidRDefault="00F86727" w:rsidP="00400CF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w:t>
            </w:r>
          </w:p>
        </w:tc>
        <w:tc>
          <w:tcPr>
            <w:tcW w:w="1417" w:type="dxa"/>
            <w:shd w:val="clear" w:color="auto" w:fill="2F5496" w:themeFill="accent1" w:themeFillShade="BF"/>
            <w:vAlign w:val="center"/>
          </w:tcPr>
          <w:p w14:paraId="3EAB248A" w14:textId="77777777" w:rsidR="003A0682" w:rsidRPr="00252895" w:rsidRDefault="003A0682" w:rsidP="00400CF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Hombres</w:t>
            </w:r>
          </w:p>
        </w:tc>
        <w:tc>
          <w:tcPr>
            <w:tcW w:w="1134" w:type="dxa"/>
            <w:shd w:val="clear" w:color="auto" w:fill="2F5496" w:themeFill="accent1" w:themeFillShade="BF"/>
            <w:vAlign w:val="center"/>
          </w:tcPr>
          <w:p w14:paraId="46A5A629" w14:textId="77777777" w:rsidR="003A0682" w:rsidRPr="00252895" w:rsidRDefault="003A0682" w:rsidP="00400CF5">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Mujeres</w:t>
            </w:r>
          </w:p>
        </w:tc>
      </w:tr>
      <w:tr w:rsidR="009C4087" w:rsidRPr="009C4087" w14:paraId="7E7BAD5F" w14:textId="77777777" w:rsidTr="00F86727">
        <w:tc>
          <w:tcPr>
            <w:tcW w:w="2972" w:type="dxa"/>
          </w:tcPr>
          <w:p w14:paraId="63321982" w14:textId="3CE48959" w:rsidR="003A0682" w:rsidRPr="009C4087" w:rsidRDefault="001B5CEC" w:rsidP="001B5CEC">
            <w:pPr>
              <w:jc w:val="both"/>
              <w:rPr>
                <w:rFonts w:ascii="Times New Roman" w:eastAsia="Calibri" w:hAnsi="Times New Roman" w:cs="Times New Roman"/>
                <w:color w:val="4C4747"/>
                <w:spacing w:val="20"/>
                <w:sz w:val="24"/>
                <w:szCs w:val="24"/>
              </w:rPr>
            </w:pPr>
            <w:r w:rsidRPr="009C4087">
              <w:rPr>
                <w:rFonts w:ascii="Times New Roman" w:eastAsia="Calibri" w:hAnsi="Times New Roman" w:cs="Times New Roman"/>
                <w:color w:val="4C4747"/>
                <w:spacing w:val="20"/>
                <w:sz w:val="24"/>
                <w:szCs w:val="24"/>
              </w:rPr>
              <w:t>I-</w:t>
            </w:r>
            <w:r w:rsidR="003A0682" w:rsidRPr="009C4087">
              <w:rPr>
                <w:rFonts w:ascii="Times New Roman" w:eastAsia="Calibri" w:hAnsi="Times New Roman" w:cs="Times New Roman"/>
                <w:color w:val="4C4747"/>
                <w:spacing w:val="20"/>
                <w:sz w:val="24"/>
                <w:szCs w:val="24"/>
              </w:rPr>
              <w:t>Servicios Generales</w:t>
            </w:r>
          </w:p>
        </w:tc>
        <w:tc>
          <w:tcPr>
            <w:tcW w:w="1276" w:type="dxa"/>
          </w:tcPr>
          <w:p w14:paraId="14096B0B"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20</w:t>
            </w:r>
          </w:p>
        </w:tc>
        <w:tc>
          <w:tcPr>
            <w:tcW w:w="1134" w:type="dxa"/>
          </w:tcPr>
          <w:p w14:paraId="485C3E2B" w14:textId="01002852"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23.</w:t>
            </w:r>
            <w:r w:rsidR="008D328C" w:rsidRPr="009C4087">
              <w:rPr>
                <w:rFonts w:ascii="Times New Roman" w:eastAsia="Times New Roman" w:hAnsi="Times New Roman" w:cs="Times New Roman"/>
                <w:color w:val="4C4747"/>
                <w:spacing w:val="20"/>
                <w:sz w:val="24"/>
                <w:szCs w:val="24"/>
              </w:rPr>
              <w:t>3</w:t>
            </w:r>
            <w:r w:rsidRPr="009C4087">
              <w:rPr>
                <w:rFonts w:ascii="Times New Roman" w:eastAsia="Times New Roman" w:hAnsi="Times New Roman" w:cs="Times New Roman"/>
                <w:color w:val="4C4747"/>
                <w:spacing w:val="20"/>
                <w:sz w:val="24"/>
                <w:szCs w:val="24"/>
              </w:rPr>
              <w:t>%</w:t>
            </w:r>
          </w:p>
        </w:tc>
        <w:tc>
          <w:tcPr>
            <w:tcW w:w="1417" w:type="dxa"/>
          </w:tcPr>
          <w:p w14:paraId="15C9C1CE"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12</w:t>
            </w:r>
          </w:p>
        </w:tc>
        <w:tc>
          <w:tcPr>
            <w:tcW w:w="1134" w:type="dxa"/>
          </w:tcPr>
          <w:p w14:paraId="781CA891"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8</w:t>
            </w:r>
          </w:p>
        </w:tc>
      </w:tr>
      <w:tr w:rsidR="009C4087" w:rsidRPr="009C4087" w14:paraId="29852B21" w14:textId="77777777" w:rsidTr="00F86727">
        <w:tc>
          <w:tcPr>
            <w:tcW w:w="2972" w:type="dxa"/>
          </w:tcPr>
          <w:p w14:paraId="69B70886" w14:textId="289C0F53" w:rsidR="003A0682" w:rsidRPr="009C4087" w:rsidRDefault="00655184" w:rsidP="00655184">
            <w:pPr>
              <w:spacing w:line="360" w:lineRule="auto"/>
              <w:rPr>
                <w:rFonts w:ascii="Times New Roman" w:eastAsia="Calibri" w:hAnsi="Times New Roman" w:cs="Times New Roman"/>
                <w:color w:val="4C4747"/>
                <w:spacing w:val="20"/>
                <w:sz w:val="24"/>
                <w:szCs w:val="24"/>
              </w:rPr>
            </w:pPr>
            <w:r w:rsidRPr="009C4087">
              <w:rPr>
                <w:rFonts w:ascii="Times New Roman" w:eastAsia="Calibri" w:hAnsi="Times New Roman" w:cs="Times New Roman"/>
                <w:color w:val="4C4747"/>
                <w:spacing w:val="20"/>
                <w:sz w:val="24"/>
                <w:szCs w:val="24"/>
              </w:rPr>
              <w:t>II-</w:t>
            </w:r>
            <w:r w:rsidR="001B5CEC" w:rsidRPr="009C4087">
              <w:rPr>
                <w:rFonts w:ascii="Times New Roman" w:eastAsia="Calibri" w:hAnsi="Times New Roman" w:cs="Times New Roman"/>
                <w:color w:val="4C4747"/>
                <w:spacing w:val="20"/>
                <w:sz w:val="24"/>
                <w:szCs w:val="24"/>
              </w:rPr>
              <w:t xml:space="preserve">Supervisión y </w:t>
            </w:r>
            <w:r w:rsidR="003A0682" w:rsidRPr="009C4087">
              <w:rPr>
                <w:rFonts w:ascii="Times New Roman" w:eastAsia="Calibri" w:hAnsi="Times New Roman" w:cs="Times New Roman"/>
                <w:color w:val="4C4747"/>
                <w:spacing w:val="20"/>
                <w:sz w:val="24"/>
                <w:szCs w:val="24"/>
              </w:rPr>
              <w:t>Apoyo</w:t>
            </w:r>
          </w:p>
        </w:tc>
        <w:tc>
          <w:tcPr>
            <w:tcW w:w="1276" w:type="dxa"/>
          </w:tcPr>
          <w:p w14:paraId="2DCEF5FD"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8</w:t>
            </w:r>
          </w:p>
        </w:tc>
        <w:tc>
          <w:tcPr>
            <w:tcW w:w="1134" w:type="dxa"/>
          </w:tcPr>
          <w:p w14:paraId="77BFC7AB" w14:textId="1CE83C1E"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9.3%</w:t>
            </w:r>
          </w:p>
        </w:tc>
        <w:tc>
          <w:tcPr>
            <w:tcW w:w="1417" w:type="dxa"/>
          </w:tcPr>
          <w:p w14:paraId="135BE662"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3</w:t>
            </w:r>
          </w:p>
        </w:tc>
        <w:tc>
          <w:tcPr>
            <w:tcW w:w="1134" w:type="dxa"/>
          </w:tcPr>
          <w:p w14:paraId="47A1E96F"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5</w:t>
            </w:r>
          </w:p>
        </w:tc>
      </w:tr>
      <w:tr w:rsidR="009C4087" w:rsidRPr="009C4087" w14:paraId="0FF7DA4C" w14:textId="77777777" w:rsidTr="00F86727">
        <w:tc>
          <w:tcPr>
            <w:tcW w:w="2972" w:type="dxa"/>
          </w:tcPr>
          <w:p w14:paraId="74D468BA" w14:textId="77777777" w:rsidR="003A0682" w:rsidRPr="009C4087" w:rsidRDefault="003A0682" w:rsidP="004D7A8C">
            <w:pPr>
              <w:spacing w:after="160"/>
              <w:jc w:val="both"/>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III-Técnicos</w:t>
            </w:r>
          </w:p>
        </w:tc>
        <w:tc>
          <w:tcPr>
            <w:tcW w:w="1276" w:type="dxa"/>
          </w:tcPr>
          <w:p w14:paraId="13C29C50"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10</w:t>
            </w:r>
          </w:p>
        </w:tc>
        <w:tc>
          <w:tcPr>
            <w:tcW w:w="1134" w:type="dxa"/>
          </w:tcPr>
          <w:p w14:paraId="2BF35C8A" w14:textId="14570306"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11.6%</w:t>
            </w:r>
          </w:p>
        </w:tc>
        <w:tc>
          <w:tcPr>
            <w:tcW w:w="1417" w:type="dxa"/>
          </w:tcPr>
          <w:p w14:paraId="3231EBCE"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6</w:t>
            </w:r>
          </w:p>
        </w:tc>
        <w:tc>
          <w:tcPr>
            <w:tcW w:w="1134" w:type="dxa"/>
          </w:tcPr>
          <w:p w14:paraId="4030173A"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4</w:t>
            </w:r>
          </w:p>
        </w:tc>
      </w:tr>
      <w:tr w:rsidR="009C4087" w:rsidRPr="009C4087" w14:paraId="3E527422" w14:textId="77777777" w:rsidTr="00F86727">
        <w:tc>
          <w:tcPr>
            <w:tcW w:w="2972" w:type="dxa"/>
          </w:tcPr>
          <w:p w14:paraId="327E615D" w14:textId="77777777" w:rsidR="003A0682" w:rsidRPr="009C4087" w:rsidRDefault="003A0682" w:rsidP="004D7A8C">
            <w:pPr>
              <w:spacing w:after="160"/>
              <w:jc w:val="both"/>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IV-Profesionales</w:t>
            </w:r>
          </w:p>
        </w:tc>
        <w:tc>
          <w:tcPr>
            <w:tcW w:w="1276" w:type="dxa"/>
          </w:tcPr>
          <w:p w14:paraId="3569F8C3"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34</w:t>
            </w:r>
          </w:p>
        </w:tc>
        <w:tc>
          <w:tcPr>
            <w:tcW w:w="1134" w:type="dxa"/>
          </w:tcPr>
          <w:p w14:paraId="3D7931B9" w14:textId="691BB28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39.5%</w:t>
            </w:r>
          </w:p>
        </w:tc>
        <w:tc>
          <w:tcPr>
            <w:tcW w:w="1417" w:type="dxa"/>
          </w:tcPr>
          <w:p w14:paraId="6D755AB9"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15</w:t>
            </w:r>
          </w:p>
        </w:tc>
        <w:tc>
          <w:tcPr>
            <w:tcW w:w="1134" w:type="dxa"/>
          </w:tcPr>
          <w:p w14:paraId="4A266737"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19</w:t>
            </w:r>
          </w:p>
        </w:tc>
      </w:tr>
      <w:tr w:rsidR="009C4087" w:rsidRPr="009C4087" w14:paraId="50F60A93" w14:textId="77777777" w:rsidTr="00F86727">
        <w:tc>
          <w:tcPr>
            <w:tcW w:w="2972" w:type="dxa"/>
          </w:tcPr>
          <w:p w14:paraId="7C3E1D4E" w14:textId="77777777" w:rsidR="003A0682" w:rsidRPr="009C4087" w:rsidRDefault="003A0682" w:rsidP="004D7A8C">
            <w:pPr>
              <w:spacing w:after="160"/>
              <w:jc w:val="both"/>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V-Directores</w:t>
            </w:r>
          </w:p>
        </w:tc>
        <w:tc>
          <w:tcPr>
            <w:tcW w:w="1276" w:type="dxa"/>
          </w:tcPr>
          <w:p w14:paraId="75F73B2F"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14</w:t>
            </w:r>
          </w:p>
        </w:tc>
        <w:tc>
          <w:tcPr>
            <w:tcW w:w="1134" w:type="dxa"/>
          </w:tcPr>
          <w:p w14:paraId="28A67209" w14:textId="52A6C3F3"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16.</w:t>
            </w:r>
            <w:r w:rsidR="006E3954" w:rsidRPr="009C4087">
              <w:rPr>
                <w:rFonts w:ascii="Times New Roman" w:eastAsia="Times New Roman" w:hAnsi="Times New Roman" w:cs="Times New Roman"/>
                <w:color w:val="4C4747"/>
                <w:spacing w:val="20"/>
                <w:sz w:val="24"/>
                <w:szCs w:val="24"/>
              </w:rPr>
              <w:t>3</w:t>
            </w:r>
            <w:r w:rsidRPr="009C4087">
              <w:rPr>
                <w:rFonts w:ascii="Times New Roman" w:eastAsia="Times New Roman" w:hAnsi="Times New Roman" w:cs="Times New Roman"/>
                <w:color w:val="4C4747"/>
                <w:spacing w:val="20"/>
                <w:sz w:val="24"/>
                <w:szCs w:val="24"/>
              </w:rPr>
              <w:t>%</w:t>
            </w:r>
          </w:p>
        </w:tc>
        <w:tc>
          <w:tcPr>
            <w:tcW w:w="1417" w:type="dxa"/>
          </w:tcPr>
          <w:p w14:paraId="147195C5"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10</w:t>
            </w:r>
          </w:p>
        </w:tc>
        <w:tc>
          <w:tcPr>
            <w:tcW w:w="1134" w:type="dxa"/>
          </w:tcPr>
          <w:p w14:paraId="648B5984"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color w:val="4C4747"/>
                <w:spacing w:val="20"/>
                <w:sz w:val="24"/>
                <w:szCs w:val="24"/>
              </w:rPr>
              <w:t>4</w:t>
            </w:r>
          </w:p>
        </w:tc>
      </w:tr>
      <w:tr w:rsidR="009C4087" w:rsidRPr="009C4087" w14:paraId="553A3AD8" w14:textId="77777777" w:rsidTr="00F86727">
        <w:tc>
          <w:tcPr>
            <w:tcW w:w="2972" w:type="dxa"/>
          </w:tcPr>
          <w:p w14:paraId="0A007948" w14:textId="77777777" w:rsidR="003A0682" w:rsidRPr="009C4087" w:rsidRDefault="003A0682" w:rsidP="004D7A8C">
            <w:pPr>
              <w:spacing w:after="160"/>
              <w:jc w:val="both"/>
              <w:rPr>
                <w:rFonts w:ascii="Times New Roman" w:eastAsia="Times New Roman" w:hAnsi="Times New Roman" w:cs="Times New Roman"/>
                <w:b/>
                <w:bCs/>
                <w:color w:val="4C4747"/>
                <w:spacing w:val="20"/>
                <w:sz w:val="24"/>
                <w:szCs w:val="24"/>
              </w:rPr>
            </w:pPr>
            <w:r w:rsidRPr="009C4087">
              <w:rPr>
                <w:rFonts w:ascii="Times New Roman" w:eastAsia="Times New Roman" w:hAnsi="Times New Roman" w:cs="Times New Roman"/>
                <w:b/>
                <w:bCs/>
                <w:color w:val="4C4747"/>
                <w:spacing w:val="20"/>
                <w:sz w:val="24"/>
                <w:szCs w:val="24"/>
              </w:rPr>
              <w:t>Total</w:t>
            </w:r>
          </w:p>
        </w:tc>
        <w:tc>
          <w:tcPr>
            <w:tcW w:w="1276" w:type="dxa"/>
          </w:tcPr>
          <w:p w14:paraId="4F396465" w14:textId="77777777" w:rsidR="003A0682" w:rsidRPr="009C4087" w:rsidRDefault="003A0682" w:rsidP="006E3954">
            <w:pPr>
              <w:spacing w:after="160"/>
              <w:jc w:val="center"/>
              <w:rPr>
                <w:rFonts w:ascii="Times New Roman" w:eastAsia="Times New Roman" w:hAnsi="Times New Roman" w:cs="Times New Roman"/>
                <w:color w:val="4C4747"/>
                <w:spacing w:val="20"/>
                <w:sz w:val="24"/>
                <w:szCs w:val="24"/>
              </w:rPr>
            </w:pPr>
            <w:r w:rsidRPr="009C4087">
              <w:rPr>
                <w:rFonts w:ascii="Times New Roman" w:eastAsia="Times New Roman" w:hAnsi="Times New Roman" w:cs="Times New Roman"/>
                <w:b/>
                <w:color w:val="4C4747"/>
                <w:spacing w:val="20"/>
                <w:sz w:val="24"/>
                <w:szCs w:val="24"/>
              </w:rPr>
              <w:t>86</w:t>
            </w:r>
          </w:p>
        </w:tc>
        <w:tc>
          <w:tcPr>
            <w:tcW w:w="1134" w:type="dxa"/>
          </w:tcPr>
          <w:p w14:paraId="67CD5B18" w14:textId="77777777" w:rsidR="003A0682" w:rsidRPr="009C4087" w:rsidRDefault="003A0682" w:rsidP="006E3954">
            <w:pPr>
              <w:spacing w:after="160"/>
              <w:jc w:val="center"/>
              <w:rPr>
                <w:rFonts w:ascii="Times New Roman" w:eastAsia="Times New Roman" w:hAnsi="Times New Roman" w:cs="Times New Roman"/>
                <w:b/>
                <w:color w:val="4C4747"/>
                <w:spacing w:val="20"/>
                <w:sz w:val="24"/>
                <w:szCs w:val="24"/>
              </w:rPr>
            </w:pPr>
            <w:r w:rsidRPr="009C4087">
              <w:rPr>
                <w:rFonts w:ascii="Times New Roman" w:eastAsia="Times New Roman" w:hAnsi="Times New Roman" w:cs="Times New Roman"/>
                <w:b/>
                <w:color w:val="4C4747"/>
                <w:spacing w:val="20"/>
                <w:sz w:val="24"/>
                <w:szCs w:val="24"/>
              </w:rPr>
              <w:t>100%</w:t>
            </w:r>
          </w:p>
        </w:tc>
        <w:tc>
          <w:tcPr>
            <w:tcW w:w="1417" w:type="dxa"/>
          </w:tcPr>
          <w:p w14:paraId="4C2C90D8" w14:textId="77777777" w:rsidR="003A0682" w:rsidRPr="009C4087" w:rsidRDefault="003A0682" w:rsidP="006E3954">
            <w:pPr>
              <w:spacing w:after="160"/>
              <w:jc w:val="center"/>
              <w:rPr>
                <w:rFonts w:ascii="Times New Roman" w:eastAsia="Times New Roman" w:hAnsi="Times New Roman" w:cs="Times New Roman"/>
                <w:b/>
                <w:color w:val="4C4747"/>
                <w:spacing w:val="20"/>
                <w:sz w:val="24"/>
                <w:szCs w:val="24"/>
              </w:rPr>
            </w:pPr>
            <w:r w:rsidRPr="009C4087">
              <w:rPr>
                <w:rFonts w:ascii="Times New Roman" w:eastAsia="Times New Roman" w:hAnsi="Times New Roman" w:cs="Times New Roman"/>
                <w:b/>
                <w:color w:val="4C4747"/>
                <w:spacing w:val="20"/>
                <w:sz w:val="24"/>
                <w:szCs w:val="24"/>
              </w:rPr>
              <w:t>46</w:t>
            </w:r>
          </w:p>
        </w:tc>
        <w:tc>
          <w:tcPr>
            <w:tcW w:w="1134" w:type="dxa"/>
          </w:tcPr>
          <w:p w14:paraId="64BD823D" w14:textId="77777777" w:rsidR="003A0682" w:rsidRPr="009C4087" w:rsidRDefault="003A0682" w:rsidP="006E3954">
            <w:pPr>
              <w:spacing w:after="160"/>
              <w:jc w:val="center"/>
              <w:rPr>
                <w:rFonts w:ascii="Times New Roman" w:eastAsia="Times New Roman" w:hAnsi="Times New Roman" w:cs="Times New Roman"/>
                <w:b/>
                <w:color w:val="4C4747"/>
                <w:spacing w:val="20"/>
                <w:sz w:val="24"/>
                <w:szCs w:val="24"/>
              </w:rPr>
            </w:pPr>
            <w:r w:rsidRPr="009C4087">
              <w:rPr>
                <w:rFonts w:ascii="Times New Roman" w:eastAsia="Times New Roman" w:hAnsi="Times New Roman" w:cs="Times New Roman"/>
                <w:b/>
                <w:color w:val="4C4747"/>
                <w:spacing w:val="20"/>
                <w:sz w:val="24"/>
                <w:szCs w:val="24"/>
              </w:rPr>
              <w:t>40</w:t>
            </w:r>
          </w:p>
        </w:tc>
      </w:tr>
    </w:tbl>
    <w:p w14:paraId="35F064C2" w14:textId="77777777" w:rsidR="003A0682" w:rsidRPr="009C4087" w:rsidRDefault="003A0682" w:rsidP="003A0682">
      <w:pPr>
        <w:spacing w:line="360" w:lineRule="auto"/>
        <w:jc w:val="both"/>
        <w:rPr>
          <w:rFonts w:eastAsia="Times New Roman"/>
          <w:i/>
          <w:color w:val="4C4747"/>
          <w:sz w:val="18"/>
          <w:szCs w:val="18"/>
        </w:rPr>
      </w:pPr>
      <w:r w:rsidRPr="009C4087">
        <w:rPr>
          <w:rFonts w:eastAsia="Times New Roman"/>
          <w:i/>
          <w:color w:val="4C4747"/>
          <w:sz w:val="18"/>
          <w:szCs w:val="18"/>
        </w:rPr>
        <w:t xml:space="preserve">Fuente: </w:t>
      </w:r>
      <w:bookmarkStart w:id="37" w:name="_Hlk216709817"/>
      <w:r w:rsidRPr="009C4087">
        <w:rPr>
          <w:rFonts w:eastAsia="Times New Roman"/>
          <w:i/>
          <w:color w:val="4C4747"/>
          <w:sz w:val="18"/>
          <w:szCs w:val="18"/>
        </w:rPr>
        <w:t>Departamento RR.HH</w:t>
      </w:r>
      <w:bookmarkEnd w:id="37"/>
      <w:r w:rsidRPr="009C4087">
        <w:rPr>
          <w:rFonts w:eastAsia="Times New Roman"/>
          <w:i/>
          <w:color w:val="4C4747"/>
          <w:sz w:val="18"/>
          <w:szCs w:val="18"/>
        </w:rPr>
        <w:t>.</w:t>
      </w:r>
    </w:p>
    <w:p w14:paraId="60053404" w14:textId="1F7832C1" w:rsidR="00A25FDD" w:rsidRPr="00252895" w:rsidRDefault="00A25FDD" w:rsidP="002C39E5">
      <w:pPr>
        <w:spacing w:line="240" w:lineRule="auto"/>
        <w:jc w:val="both"/>
        <w:rPr>
          <w:rFonts w:eastAsia="Calibri"/>
          <w:color w:val="4C4747"/>
        </w:rPr>
      </w:pPr>
      <w:r w:rsidRPr="00252895">
        <w:rPr>
          <w:noProof/>
          <w14:ligatures w14:val="standardContextual"/>
        </w:rPr>
        <w:drawing>
          <wp:inline distT="0" distB="0" distL="0" distR="0" wp14:anchorId="73F9E3D6" wp14:editId="3901A771">
            <wp:extent cx="5040630" cy="2910177"/>
            <wp:effectExtent l="0" t="0" r="7620" b="5080"/>
            <wp:docPr id="1451617668" name="Gráfico 1">
              <a:extLst xmlns:a="http://schemas.openxmlformats.org/drawingml/2006/main">
                <a:ext uri="{FF2B5EF4-FFF2-40B4-BE49-F238E27FC236}">
                  <a16:creationId xmlns:a16="http://schemas.microsoft.com/office/drawing/2014/main" id="{21ACBF5B-52C6-6453-FF56-8850055AC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8926AC" w14:textId="77777777" w:rsidR="002C39E5" w:rsidRPr="009C4087" w:rsidRDefault="002C39E5" w:rsidP="002C39E5">
      <w:pPr>
        <w:spacing w:line="360" w:lineRule="auto"/>
        <w:jc w:val="both"/>
        <w:rPr>
          <w:rFonts w:eastAsia="Times New Roman"/>
          <w:i/>
          <w:color w:val="4C4747"/>
          <w:sz w:val="18"/>
          <w:szCs w:val="18"/>
        </w:rPr>
      </w:pPr>
      <w:r w:rsidRPr="009C4087">
        <w:rPr>
          <w:rFonts w:eastAsia="Times New Roman"/>
          <w:i/>
          <w:color w:val="4C4747"/>
          <w:sz w:val="18"/>
          <w:szCs w:val="18"/>
        </w:rPr>
        <w:t>Fuente: Departamento RR.HH.</w:t>
      </w:r>
    </w:p>
    <w:p w14:paraId="1A1EC290" w14:textId="667A4BA8" w:rsidR="00A65B42" w:rsidRPr="009C4087" w:rsidRDefault="00A65B42" w:rsidP="002C39E5">
      <w:pPr>
        <w:spacing w:line="360" w:lineRule="auto"/>
        <w:jc w:val="both"/>
        <w:rPr>
          <w:rFonts w:eastAsia="Calibri"/>
          <w:color w:val="4C4747"/>
        </w:rPr>
      </w:pPr>
      <w:r w:rsidRPr="009C4087">
        <w:rPr>
          <w:rFonts w:eastAsia="Calibri"/>
          <w:color w:val="4C4747"/>
        </w:rPr>
        <w:t xml:space="preserve">Según </w:t>
      </w:r>
      <w:r w:rsidR="00600F09" w:rsidRPr="009C4087">
        <w:rPr>
          <w:rFonts w:eastAsia="Calibri"/>
          <w:color w:val="4C4747"/>
        </w:rPr>
        <w:t xml:space="preserve">se aprecia </w:t>
      </w:r>
      <w:r w:rsidR="00537DAE" w:rsidRPr="009C4087">
        <w:rPr>
          <w:rFonts w:eastAsia="Calibri"/>
          <w:color w:val="4C4747"/>
        </w:rPr>
        <w:t xml:space="preserve">en </w:t>
      </w:r>
      <w:r w:rsidR="00600F09" w:rsidRPr="009C4087">
        <w:rPr>
          <w:rFonts w:eastAsia="Calibri"/>
          <w:color w:val="4C4747"/>
        </w:rPr>
        <w:t>l</w:t>
      </w:r>
      <w:r w:rsidRPr="009C4087">
        <w:rPr>
          <w:rFonts w:eastAsia="Calibri"/>
          <w:color w:val="4C4747"/>
        </w:rPr>
        <w:t xml:space="preserve">os gráficos </w:t>
      </w:r>
      <w:r w:rsidR="00F31C16" w:rsidRPr="009C4087">
        <w:rPr>
          <w:rFonts w:eastAsia="Calibri"/>
          <w:color w:val="4C4747"/>
        </w:rPr>
        <w:t xml:space="preserve">anteriores, </w:t>
      </w:r>
      <w:r w:rsidRPr="009C4087">
        <w:rPr>
          <w:rFonts w:eastAsia="Calibri"/>
          <w:color w:val="4C4747"/>
        </w:rPr>
        <w:t>de un total de 86 evaluados</w:t>
      </w:r>
      <w:r w:rsidR="00F31C16" w:rsidRPr="009C4087">
        <w:rPr>
          <w:rFonts w:eastAsia="Calibri"/>
          <w:color w:val="4C4747"/>
        </w:rPr>
        <w:t>,</w:t>
      </w:r>
      <w:r w:rsidRPr="009C4087">
        <w:rPr>
          <w:rFonts w:eastAsia="Calibri"/>
          <w:color w:val="4C4747"/>
        </w:rPr>
        <w:t xml:space="preserve"> 40 son mujeres para un 46.51% y 46 son hombres para un 53.49%</w:t>
      </w:r>
      <w:r w:rsidR="00537DAE" w:rsidRPr="009C4087">
        <w:rPr>
          <w:rFonts w:eastAsia="Calibri"/>
          <w:color w:val="4C4747"/>
        </w:rPr>
        <w:t xml:space="preserve">; </w:t>
      </w:r>
      <w:r w:rsidRPr="009C4087">
        <w:rPr>
          <w:rFonts w:eastAsia="Calibri"/>
          <w:color w:val="4C4747"/>
        </w:rPr>
        <w:t>el porcentaje por grupos ocupacionales</w:t>
      </w:r>
      <w:r w:rsidR="00537DAE" w:rsidRPr="009C4087">
        <w:rPr>
          <w:rFonts w:eastAsia="Calibri"/>
          <w:color w:val="4C4747"/>
        </w:rPr>
        <w:t xml:space="preserve"> indica que </w:t>
      </w:r>
      <w:r w:rsidRPr="009C4087">
        <w:rPr>
          <w:rFonts w:eastAsia="Calibri"/>
          <w:color w:val="4C4747"/>
        </w:rPr>
        <w:t>el 23</w:t>
      </w:r>
      <w:r w:rsidR="00537DAE" w:rsidRPr="009C4087">
        <w:rPr>
          <w:rFonts w:eastAsia="Calibri"/>
          <w:color w:val="4C4747"/>
        </w:rPr>
        <w:t>.</w:t>
      </w:r>
      <w:r w:rsidR="006E3954" w:rsidRPr="009C4087">
        <w:rPr>
          <w:rFonts w:eastAsia="Calibri"/>
          <w:color w:val="4C4747"/>
        </w:rPr>
        <w:t>3</w:t>
      </w:r>
      <w:r w:rsidRPr="009C4087">
        <w:rPr>
          <w:rFonts w:eastAsia="Calibri"/>
          <w:color w:val="4C4747"/>
        </w:rPr>
        <w:t>% corresponde al grupo I, el 9</w:t>
      </w:r>
      <w:r w:rsidR="005E3A04" w:rsidRPr="009C4087">
        <w:rPr>
          <w:rFonts w:eastAsia="Calibri"/>
          <w:color w:val="4C4747"/>
        </w:rPr>
        <w:t>.</w:t>
      </w:r>
      <w:r w:rsidRPr="009C4087">
        <w:rPr>
          <w:rFonts w:eastAsia="Calibri"/>
          <w:color w:val="4C4747"/>
        </w:rPr>
        <w:t>3 % al grupo II, el 11</w:t>
      </w:r>
      <w:r w:rsidR="006E3954" w:rsidRPr="009C4087">
        <w:rPr>
          <w:rFonts w:eastAsia="Calibri"/>
          <w:color w:val="4C4747"/>
        </w:rPr>
        <w:t>.</w:t>
      </w:r>
      <w:r w:rsidRPr="009C4087">
        <w:rPr>
          <w:rFonts w:eastAsia="Calibri"/>
          <w:color w:val="4C4747"/>
        </w:rPr>
        <w:t>6 % al grupo III, el 39</w:t>
      </w:r>
      <w:r w:rsidR="0025427E" w:rsidRPr="009C4087">
        <w:rPr>
          <w:rFonts w:eastAsia="Calibri"/>
          <w:color w:val="4C4747"/>
        </w:rPr>
        <w:t>.</w:t>
      </w:r>
      <w:r w:rsidRPr="009C4087">
        <w:rPr>
          <w:rFonts w:eastAsia="Calibri"/>
          <w:color w:val="4C4747"/>
        </w:rPr>
        <w:t>5 % al grupo IV y el 16</w:t>
      </w:r>
      <w:r w:rsidR="0025427E" w:rsidRPr="009C4087">
        <w:rPr>
          <w:rFonts w:eastAsia="Calibri"/>
          <w:color w:val="4C4747"/>
        </w:rPr>
        <w:t>.3</w:t>
      </w:r>
      <w:r w:rsidRPr="009C4087">
        <w:rPr>
          <w:rFonts w:eastAsia="Calibri"/>
          <w:color w:val="4C4747"/>
        </w:rPr>
        <w:t xml:space="preserve"> % al grupo V. </w:t>
      </w:r>
    </w:p>
    <w:p w14:paraId="14E93D3F" w14:textId="291ACED4" w:rsidR="00F12A93" w:rsidRPr="009C4087" w:rsidRDefault="00A65B42" w:rsidP="002C39E5">
      <w:pPr>
        <w:spacing w:line="360" w:lineRule="auto"/>
        <w:jc w:val="both"/>
        <w:rPr>
          <w:rFonts w:eastAsia="Calibri"/>
          <w:color w:val="4C4747"/>
        </w:rPr>
      </w:pPr>
      <w:r w:rsidRPr="009C4087">
        <w:rPr>
          <w:rFonts w:eastAsia="Calibri"/>
          <w:color w:val="4C4747"/>
        </w:rPr>
        <w:t>La mayor población de la institución se encuentra en el grupo ocupacional IV (Profesionales), seguido del grupo I (Servicios Generales).</w:t>
      </w:r>
    </w:p>
    <w:tbl>
      <w:tblPr>
        <w:tblStyle w:val="Tablaconcuadrcula"/>
        <w:tblW w:w="7939" w:type="dxa"/>
        <w:jc w:val="center"/>
        <w:tblLayout w:type="fixed"/>
        <w:tblLook w:val="04A0" w:firstRow="1" w:lastRow="0" w:firstColumn="1" w:lastColumn="0" w:noHBand="0" w:noVBand="1"/>
      </w:tblPr>
      <w:tblGrid>
        <w:gridCol w:w="1560"/>
        <w:gridCol w:w="850"/>
        <w:gridCol w:w="851"/>
        <w:gridCol w:w="992"/>
        <w:gridCol w:w="1843"/>
        <w:gridCol w:w="1843"/>
      </w:tblGrid>
      <w:tr w:rsidR="00D86E70" w:rsidRPr="00252895" w14:paraId="3C548E29" w14:textId="77777777" w:rsidTr="00C65279">
        <w:trPr>
          <w:trHeight w:val="376"/>
          <w:jc w:val="center"/>
        </w:trPr>
        <w:tc>
          <w:tcPr>
            <w:tcW w:w="7939" w:type="dxa"/>
            <w:gridSpan w:val="6"/>
            <w:shd w:val="clear" w:color="auto" w:fill="2F5496" w:themeFill="accent1" w:themeFillShade="BF"/>
          </w:tcPr>
          <w:p w14:paraId="7146987B" w14:textId="77777777" w:rsidR="00D86E70" w:rsidRPr="00252895" w:rsidRDefault="00D86E70" w:rsidP="00D86E70">
            <w:pPr>
              <w:spacing w:line="360" w:lineRule="auto"/>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Resultados Evaluación</w:t>
            </w:r>
          </w:p>
        </w:tc>
      </w:tr>
      <w:tr w:rsidR="00EB69F8" w:rsidRPr="00252895" w14:paraId="75978D8E" w14:textId="77777777" w:rsidTr="00C65279">
        <w:trPr>
          <w:cantSplit/>
          <w:trHeight w:val="1890"/>
          <w:jc w:val="center"/>
        </w:trPr>
        <w:tc>
          <w:tcPr>
            <w:tcW w:w="1560" w:type="dxa"/>
            <w:shd w:val="clear" w:color="auto" w:fill="2F5496" w:themeFill="accent1" w:themeFillShade="BF"/>
          </w:tcPr>
          <w:p w14:paraId="12DE8EE4" w14:textId="77777777" w:rsidR="00D86E70" w:rsidRPr="00252895" w:rsidRDefault="00D86E70" w:rsidP="00D86E70">
            <w:pPr>
              <w:jc w:val="both"/>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 xml:space="preserve">Grupo Ocupacional </w:t>
            </w:r>
          </w:p>
        </w:tc>
        <w:tc>
          <w:tcPr>
            <w:tcW w:w="850" w:type="dxa"/>
            <w:shd w:val="clear" w:color="auto" w:fill="2F5496" w:themeFill="accent1" w:themeFillShade="BF"/>
            <w:textDirection w:val="btLr"/>
          </w:tcPr>
          <w:p w14:paraId="7F1C8C0D"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Insatisfactorio 64% o menos</w:t>
            </w:r>
          </w:p>
        </w:tc>
        <w:tc>
          <w:tcPr>
            <w:tcW w:w="851" w:type="dxa"/>
            <w:shd w:val="clear" w:color="auto" w:fill="2F5496" w:themeFill="accent1" w:themeFillShade="BF"/>
            <w:textDirection w:val="btLr"/>
          </w:tcPr>
          <w:p w14:paraId="0535DD04"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Bajo Promedio 65% a 74%</w:t>
            </w:r>
          </w:p>
        </w:tc>
        <w:tc>
          <w:tcPr>
            <w:tcW w:w="992" w:type="dxa"/>
            <w:shd w:val="clear" w:color="auto" w:fill="2F5496" w:themeFill="accent1" w:themeFillShade="BF"/>
            <w:textDirection w:val="btLr"/>
          </w:tcPr>
          <w:p w14:paraId="7E6C9387"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Promedio</w:t>
            </w:r>
          </w:p>
          <w:p w14:paraId="2664A146"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75% a 84%</w:t>
            </w:r>
          </w:p>
        </w:tc>
        <w:tc>
          <w:tcPr>
            <w:tcW w:w="1843" w:type="dxa"/>
            <w:shd w:val="clear" w:color="auto" w:fill="2F5496" w:themeFill="accent1" w:themeFillShade="BF"/>
            <w:textDirection w:val="btLr"/>
          </w:tcPr>
          <w:p w14:paraId="7D8BBE63"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Superior al Promedio</w:t>
            </w:r>
          </w:p>
          <w:p w14:paraId="7513D280"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85% a 94%</w:t>
            </w:r>
          </w:p>
        </w:tc>
        <w:tc>
          <w:tcPr>
            <w:tcW w:w="1843" w:type="dxa"/>
            <w:shd w:val="clear" w:color="auto" w:fill="2F5496" w:themeFill="accent1" w:themeFillShade="BF"/>
            <w:textDirection w:val="btLr"/>
          </w:tcPr>
          <w:p w14:paraId="147F6021" w14:textId="77777777" w:rsidR="00D86E70" w:rsidRPr="00252895" w:rsidRDefault="00D86E70" w:rsidP="00D86E70">
            <w:pPr>
              <w:spacing w:line="360" w:lineRule="auto"/>
              <w:ind w:left="113" w:right="113"/>
              <w:jc w:val="center"/>
              <w:rPr>
                <w:rFonts w:ascii="Times New Roman" w:eastAsia="Calibri" w:hAnsi="Times New Roman" w:cs="Times New Roman"/>
                <w:b/>
                <w:color w:val="FFFFFF" w:themeColor="background1"/>
                <w:sz w:val="24"/>
                <w:szCs w:val="24"/>
              </w:rPr>
            </w:pPr>
            <w:r w:rsidRPr="00252895">
              <w:rPr>
                <w:rFonts w:ascii="Times New Roman" w:eastAsia="Calibri" w:hAnsi="Times New Roman" w:cs="Times New Roman"/>
                <w:b/>
                <w:color w:val="FFFFFF" w:themeColor="background1"/>
                <w:sz w:val="24"/>
                <w:szCs w:val="24"/>
              </w:rPr>
              <w:t>Sobresaliente 95% a 100%</w:t>
            </w:r>
          </w:p>
        </w:tc>
      </w:tr>
      <w:tr w:rsidR="00230AB1" w:rsidRPr="00252895" w14:paraId="3C565CF9" w14:textId="77777777" w:rsidTr="00C65279">
        <w:trPr>
          <w:trHeight w:val="269"/>
          <w:jc w:val="center"/>
        </w:trPr>
        <w:tc>
          <w:tcPr>
            <w:tcW w:w="1560" w:type="dxa"/>
          </w:tcPr>
          <w:p w14:paraId="521E69EF" w14:textId="77777777" w:rsidR="00230AB1" w:rsidRPr="00252895" w:rsidRDefault="00230AB1" w:rsidP="00C57A26">
            <w:pPr>
              <w:spacing w:line="360" w:lineRule="auto"/>
              <w:jc w:val="center"/>
              <w:rPr>
                <w:rFonts w:ascii="Times New Roman" w:eastAsia="Calibri" w:hAnsi="Times New Roman" w:cs="Times New Roman"/>
                <w:color w:val="4C4747"/>
                <w:sz w:val="24"/>
                <w:szCs w:val="24"/>
              </w:rPr>
            </w:pPr>
            <w:r w:rsidRPr="00252895">
              <w:rPr>
                <w:rFonts w:ascii="Times New Roman" w:eastAsia="Calibri" w:hAnsi="Times New Roman" w:cs="Times New Roman"/>
                <w:b/>
                <w:color w:val="4C4747"/>
                <w:sz w:val="24"/>
                <w:szCs w:val="24"/>
              </w:rPr>
              <w:t>I</w:t>
            </w:r>
          </w:p>
        </w:tc>
        <w:tc>
          <w:tcPr>
            <w:tcW w:w="850" w:type="dxa"/>
            <w:vAlign w:val="center"/>
          </w:tcPr>
          <w:p w14:paraId="73D2DEA5" w14:textId="1747E8D0"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7BB46490"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5282D5A2"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004A824B" w14:textId="4BD35AA8"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2</w:t>
            </w:r>
          </w:p>
        </w:tc>
        <w:tc>
          <w:tcPr>
            <w:tcW w:w="1843" w:type="dxa"/>
          </w:tcPr>
          <w:p w14:paraId="457533F0" w14:textId="5773BB98"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19</w:t>
            </w:r>
          </w:p>
        </w:tc>
      </w:tr>
      <w:tr w:rsidR="00230AB1" w:rsidRPr="00252895" w14:paraId="3E4A4190" w14:textId="77777777" w:rsidTr="00C65279">
        <w:trPr>
          <w:trHeight w:val="324"/>
          <w:jc w:val="center"/>
        </w:trPr>
        <w:tc>
          <w:tcPr>
            <w:tcW w:w="1560" w:type="dxa"/>
          </w:tcPr>
          <w:p w14:paraId="58399C10" w14:textId="77777777" w:rsidR="00230AB1" w:rsidRPr="00252895" w:rsidRDefault="00230AB1" w:rsidP="00C57A26">
            <w:pPr>
              <w:spacing w:line="360" w:lineRule="auto"/>
              <w:jc w:val="center"/>
              <w:rPr>
                <w:rFonts w:ascii="Times New Roman" w:eastAsia="Calibri" w:hAnsi="Times New Roman" w:cs="Times New Roman"/>
                <w:b/>
                <w:color w:val="4C4747"/>
                <w:sz w:val="24"/>
                <w:szCs w:val="24"/>
              </w:rPr>
            </w:pPr>
            <w:r w:rsidRPr="00252895">
              <w:rPr>
                <w:rFonts w:ascii="Times New Roman" w:eastAsia="Calibri" w:hAnsi="Times New Roman" w:cs="Times New Roman"/>
                <w:b/>
                <w:color w:val="4C4747"/>
                <w:sz w:val="24"/>
                <w:szCs w:val="24"/>
              </w:rPr>
              <w:t>II</w:t>
            </w:r>
          </w:p>
        </w:tc>
        <w:tc>
          <w:tcPr>
            <w:tcW w:w="850" w:type="dxa"/>
            <w:vAlign w:val="center"/>
          </w:tcPr>
          <w:p w14:paraId="35250953"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68E38420"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7B50AAB2"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60B15E28" w14:textId="61ADD74A"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1</w:t>
            </w:r>
          </w:p>
        </w:tc>
        <w:tc>
          <w:tcPr>
            <w:tcW w:w="1843" w:type="dxa"/>
          </w:tcPr>
          <w:p w14:paraId="0F76092A" w14:textId="7770934D"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8</w:t>
            </w:r>
          </w:p>
        </w:tc>
      </w:tr>
      <w:tr w:rsidR="00230AB1" w:rsidRPr="00252895" w14:paraId="5A28290E" w14:textId="77777777" w:rsidTr="00C65279">
        <w:trPr>
          <w:trHeight w:val="330"/>
          <w:jc w:val="center"/>
        </w:trPr>
        <w:tc>
          <w:tcPr>
            <w:tcW w:w="1560" w:type="dxa"/>
          </w:tcPr>
          <w:p w14:paraId="41C1F8B8" w14:textId="77777777" w:rsidR="00230AB1" w:rsidRPr="00252895" w:rsidRDefault="00230AB1" w:rsidP="00C57A26">
            <w:pPr>
              <w:spacing w:line="360" w:lineRule="auto"/>
              <w:jc w:val="center"/>
              <w:rPr>
                <w:rFonts w:ascii="Times New Roman" w:eastAsia="Calibri" w:hAnsi="Times New Roman" w:cs="Times New Roman"/>
                <w:b/>
                <w:color w:val="4C4747"/>
                <w:sz w:val="24"/>
                <w:szCs w:val="24"/>
              </w:rPr>
            </w:pPr>
            <w:r w:rsidRPr="00252895">
              <w:rPr>
                <w:rFonts w:ascii="Times New Roman" w:eastAsia="Calibri" w:hAnsi="Times New Roman" w:cs="Times New Roman"/>
                <w:b/>
                <w:color w:val="4C4747"/>
                <w:sz w:val="24"/>
                <w:szCs w:val="24"/>
              </w:rPr>
              <w:t>III</w:t>
            </w:r>
          </w:p>
        </w:tc>
        <w:tc>
          <w:tcPr>
            <w:tcW w:w="850" w:type="dxa"/>
            <w:vAlign w:val="center"/>
          </w:tcPr>
          <w:p w14:paraId="496F88A7"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56DA5864"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117DD97C"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240D25C4" w14:textId="266A33DC"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0</w:t>
            </w:r>
          </w:p>
        </w:tc>
        <w:tc>
          <w:tcPr>
            <w:tcW w:w="1843" w:type="dxa"/>
          </w:tcPr>
          <w:p w14:paraId="276EA121" w14:textId="608E5FAE"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8</w:t>
            </w:r>
          </w:p>
        </w:tc>
      </w:tr>
      <w:tr w:rsidR="00230AB1" w:rsidRPr="00252895" w14:paraId="39C12B67" w14:textId="77777777" w:rsidTr="00C65279">
        <w:trPr>
          <w:trHeight w:val="330"/>
          <w:jc w:val="center"/>
        </w:trPr>
        <w:tc>
          <w:tcPr>
            <w:tcW w:w="1560" w:type="dxa"/>
          </w:tcPr>
          <w:p w14:paraId="51BBF585" w14:textId="77777777" w:rsidR="00230AB1" w:rsidRPr="00252895" w:rsidRDefault="00230AB1" w:rsidP="00C57A26">
            <w:pPr>
              <w:spacing w:line="360" w:lineRule="auto"/>
              <w:jc w:val="center"/>
              <w:rPr>
                <w:rFonts w:ascii="Times New Roman" w:eastAsia="Calibri" w:hAnsi="Times New Roman" w:cs="Times New Roman"/>
                <w:b/>
                <w:color w:val="4C4747"/>
                <w:sz w:val="24"/>
                <w:szCs w:val="24"/>
              </w:rPr>
            </w:pPr>
            <w:r w:rsidRPr="00252895">
              <w:rPr>
                <w:rFonts w:ascii="Times New Roman" w:eastAsia="Calibri" w:hAnsi="Times New Roman" w:cs="Times New Roman"/>
                <w:b/>
                <w:color w:val="4C4747"/>
                <w:sz w:val="24"/>
                <w:szCs w:val="24"/>
              </w:rPr>
              <w:t>IV</w:t>
            </w:r>
          </w:p>
        </w:tc>
        <w:tc>
          <w:tcPr>
            <w:tcW w:w="850" w:type="dxa"/>
            <w:vAlign w:val="center"/>
          </w:tcPr>
          <w:p w14:paraId="32C6DDB0"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123371C5"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5AA05B52" w14:textId="3CBB21B8"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54DC40F0" w14:textId="10E41F81"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3</w:t>
            </w:r>
          </w:p>
        </w:tc>
        <w:tc>
          <w:tcPr>
            <w:tcW w:w="1843" w:type="dxa"/>
          </w:tcPr>
          <w:p w14:paraId="20B42376" w14:textId="0639B6CA"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29</w:t>
            </w:r>
          </w:p>
        </w:tc>
      </w:tr>
      <w:tr w:rsidR="00230AB1" w:rsidRPr="00252895" w14:paraId="1B5B3418" w14:textId="77777777" w:rsidTr="00C65279">
        <w:trPr>
          <w:trHeight w:val="139"/>
          <w:jc w:val="center"/>
        </w:trPr>
        <w:tc>
          <w:tcPr>
            <w:tcW w:w="1560" w:type="dxa"/>
          </w:tcPr>
          <w:p w14:paraId="42AAD779" w14:textId="77777777" w:rsidR="00230AB1" w:rsidRPr="00252895" w:rsidRDefault="00230AB1" w:rsidP="00C57A26">
            <w:pPr>
              <w:spacing w:line="360" w:lineRule="auto"/>
              <w:jc w:val="center"/>
              <w:rPr>
                <w:rFonts w:ascii="Times New Roman" w:eastAsia="Calibri" w:hAnsi="Times New Roman" w:cs="Times New Roman"/>
                <w:b/>
                <w:color w:val="4C4747"/>
                <w:sz w:val="24"/>
                <w:szCs w:val="24"/>
              </w:rPr>
            </w:pPr>
            <w:r w:rsidRPr="00252895">
              <w:rPr>
                <w:rFonts w:ascii="Times New Roman" w:eastAsia="Calibri" w:hAnsi="Times New Roman" w:cs="Times New Roman"/>
                <w:b/>
                <w:color w:val="4C4747"/>
                <w:sz w:val="24"/>
                <w:szCs w:val="24"/>
              </w:rPr>
              <w:t>V</w:t>
            </w:r>
          </w:p>
        </w:tc>
        <w:tc>
          <w:tcPr>
            <w:tcW w:w="850" w:type="dxa"/>
            <w:vAlign w:val="center"/>
          </w:tcPr>
          <w:p w14:paraId="2F191A9E"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711EFB2F"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4C972778"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5DD207ED" w14:textId="23C921C7"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1</w:t>
            </w:r>
          </w:p>
        </w:tc>
        <w:tc>
          <w:tcPr>
            <w:tcW w:w="1843" w:type="dxa"/>
          </w:tcPr>
          <w:p w14:paraId="5D86E710" w14:textId="7F8886E3" w:rsidR="00230AB1" w:rsidRPr="00252895" w:rsidRDefault="00230AB1" w:rsidP="00230AB1">
            <w:pPr>
              <w:spacing w:line="360" w:lineRule="auto"/>
              <w:jc w:val="center"/>
              <w:rPr>
                <w:rFonts w:ascii="Times New Roman" w:eastAsia="Calibri" w:hAnsi="Times New Roman" w:cs="Times New Roman"/>
                <w:color w:val="4C4747"/>
                <w:sz w:val="24"/>
                <w:szCs w:val="24"/>
              </w:rPr>
            </w:pPr>
            <w:r w:rsidRPr="00252895">
              <w:rPr>
                <w:rFonts w:ascii="Times New Roman" w:eastAsia="Times New Roman" w:hAnsi="Times New Roman" w:cs="Times New Roman"/>
                <w:color w:val="4C4747"/>
                <w:spacing w:val="20"/>
                <w:sz w:val="24"/>
                <w:szCs w:val="24"/>
              </w:rPr>
              <w:t>15</w:t>
            </w:r>
          </w:p>
        </w:tc>
      </w:tr>
      <w:tr w:rsidR="00230AB1" w:rsidRPr="00252895" w14:paraId="4563F2D2" w14:textId="77777777" w:rsidTr="00C65279">
        <w:trPr>
          <w:trHeight w:val="261"/>
          <w:jc w:val="center"/>
        </w:trPr>
        <w:tc>
          <w:tcPr>
            <w:tcW w:w="1560" w:type="dxa"/>
          </w:tcPr>
          <w:p w14:paraId="14EA4A0C" w14:textId="77777777" w:rsidR="00230AB1" w:rsidRPr="00252895" w:rsidRDefault="00230AB1" w:rsidP="00230AB1">
            <w:pPr>
              <w:spacing w:line="360" w:lineRule="auto"/>
              <w:jc w:val="both"/>
              <w:rPr>
                <w:rFonts w:ascii="Times New Roman" w:eastAsia="Calibri" w:hAnsi="Times New Roman" w:cs="Times New Roman"/>
                <w:color w:val="4C4747"/>
                <w:sz w:val="24"/>
                <w:szCs w:val="24"/>
              </w:rPr>
            </w:pPr>
            <w:r w:rsidRPr="00252895">
              <w:rPr>
                <w:rFonts w:ascii="Times New Roman" w:eastAsia="Calibri" w:hAnsi="Times New Roman" w:cs="Times New Roman"/>
                <w:b/>
                <w:color w:val="4C4747"/>
                <w:sz w:val="24"/>
                <w:szCs w:val="24"/>
              </w:rPr>
              <w:t>Total</w:t>
            </w:r>
          </w:p>
        </w:tc>
        <w:tc>
          <w:tcPr>
            <w:tcW w:w="850" w:type="dxa"/>
            <w:vAlign w:val="center"/>
          </w:tcPr>
          <w:p w14:paraId="7B277337" w14:textId="6D87377C"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851" w:type="dxa"/>
            <w:vAlign w:val="center"/>
          </w:tcPr>
          <w:p w14:paraId="337C0269" w14:textId="77777777"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992" w:type="dxa"/>
            <w:vAlign w:val="center"/>
          </w:tcPr>
          <w:p w14:paraId="377552AF" w14:textId="7209657C" w:rsidR="00230AB1" w:rsidRPr="00252895" w:rsidRDefault="00230AB1" w:rsidP="00230AB1">
            <w:pPr>
              <w:spacing w:line="360" w:lineRule="auto"/>
              <w:jc w:val="center"/>
              <w:rPr>
                <w:rFonts w:ascii="Times New Roman" w:eastAsia="Calibri" w:hAnsi="Times New Roman" w:cs="Times New Roman"/>
                <w:color w:val="4C4747"/>
                <w:sz w:val="24"/>
                <w:szCs w:val="24"/>
              </w:rPr>
            </w:pPr>
          </w:p>
        </w:tc>
        <w:tc>
          <w:tcPr>
            <w:tcW w:w="1843" w:type="dxa"/>
          </w:tcPr>
          <w:p w14:paraId="2AF1C391" w14:textId="5F3C817C" w:rsidR="00230AB1" w:rsidRPr="00252895" w:rsidRDefault="00230AB1" w:rsidP="00230AB1">
            <w:pPr>
              <w:spacing w:line="360" w:lineRule="auto"/>
              <w:jc w:val="center"/>
              <w:rPr>
                <w:rFonts w:ascii="Times New Roman" w:eastAsia="Calibri" w:hAnsi="Times New Roman" w:cs="Times New Roman"/>
                <w:b/>
                <w:bCs/>
                <w:color w:val="4C4747"/>
                <w:sz w:val="24"/>
                <w:szCs w:val="24"/>
              </w:rPr>
            </w:pPr>
            <w:r w:rsidRPr="00252895">
              <w:rPr>
                <w:rFonts w:ascii="Times New Roman" w:eastAsia="Times New Roman" w:hAnsi="Times New Roman" w:cs="Times New Roman"/>
                <w:b/>
                <w:bCs/>
                <w:color w:val="4C4747"/>
                <w:spacing w:val="20"/>
                <w:sz w:val="24"/>
                <w:szCs w:val="24"/>
              </w:rPr>
              <w:t>7</w:t>
            </w:r>
          </w:p>
        </w:tc>
        <w:tc>
          <w:tcPr>
            <w:tcW w:w="1843" w:type="dxa"/>
          </w:tcPr>
          <w:p w14:paraId="17E849CD" w14:textId="5224A432" w:rsidR="00230AB1" w:rsidRPr="00252895" w:rsidRDefault="00230AB1" w:rsidP="00230AB1">
            <w:pPr>
              <w:spacing w:line="360" w:lineRule="auto"/>
              <w:jc w:val="center"/>
              <w:rPr>
                <w:rFonts w:ascii="Times New Roman" w:eastAsia="Calibri" w:hAnsi="Times New Roman" w:cs="Times New Roman"/>
                <w:b/>
                <w:bCs/>
                <w:color w:val="4C4747"/>
                <w:sz w:val="24"/>
                <w:szCs w:val="24"/>
              </w:rPr>
            </w:pPr>
            <w:r w:rsidRPr="00252895">
              <w:rPr>
                <w:rFonts w:ascii="Times New Roman" w:eastAsia="Times New Roman" w:hAnsi="Times New Roman" w:cs="Times New Roman"/>
                <w:b/>
                <w:bCs/>
                <w:color w:val="4C4747"/>
                <w:spacing w:val="20"/>
                <w:sz w:val="24"/>
                <w:szCs w:val="24"/>
              </w:rPr>
              <w:t>79</w:t>
            </w:r>
          </w:p>
        </w:tc>
      </w:tr>
    </w:tbl>
    <w:p w14:paraId="40AE6AE4" w14:textId="0F816F79" w:rsidR="00F12A93" w:rsidRPr="00252895" w:rsidRDefault="003D1A52" w:rsidP="009F0BB4">
      <w:pPr>
        <w:spacing w:line="360" w:lineRule="auto"/>
        <w:jc w:val="both"/>
        <w:rPr>
          <w:rFonts w:eastAsia="Calibri"/>
          <w:i/>
          <w:color w:val="4C4747"/>
          <w:sz w:val="18"/>
          <w:szCs w:val="18"/>
        </w:rPr>
      </w:pPr>
      <w:bookmarkStart w:id="38" w:name="_Hlk183526795"/>
      <w:r w:rsidRPr="00252895">
        <w:rPr>
          <w:rFonts w:eastAsia="Calibri"/>
          <w:i/>
          <w:color w:val="4C4747"/>
          <w:sz w:val="18"/>
          <w:szCs w:val="18"/>
        </w:rPr>
        <w:t xml:space="preserve">   </w:t>
      </w:r>
      <w:r w:rsidR="00D86E70" w:rsidRPr="00252895">
        <w:rPr>
          <w:rFonts w:eastAsia="Calibri"/>
          <w:i/>
          <w:color w:val="4C4747"/>
          <w:sz w:val="18"/>
          <w:szCs w:val="18"/>
        </w:rPr>
        <w:t>Fuente: Departamento RR.HH</w:t>
      </w:r>
      <w:r w:rsidR="00252895">
        <w:rPr>
          <w:rFonts w:eastAsia="Calibri"/>
          <w:i/>
          <w:color w:val="4C4747"/>
          <w:sz w:val="18"/>
          <w:szCs w:val="18"/>
        </w:rPr>
        <w:t>.</w:t>
      </w:r>
    </w:p>
    <w:p w14:paraId="16F53797" w14:textId="77777777" w:rsidR="00F12A93" w:rsidRPr="00252895" w:rsidRDefault="00F12A93" w:rsidP="002C39E5">
      <w:pPr>
        <w:spacing w:line="360" w:lineRule="auto"/>
        <w:jc w:val="both"/>
        <w:rPr>
          <w:rFonts w:eastAsia="Calibri"/>
          <w:color w:val="4C4747"/>
        </w:rPr>
      </w:pPr>
    </w:p>
    <w:p w14:paraId="05D96278" w14:textId="3DDB00E8" w:rsidR="009F0BB4" w:rsidRPr="00252895" w:rsidRDefault="001838A6" w:rsidP="003D1A52">
      <w:pPr>
        <w:spacing w:after="0" w:line="240" w:lineRule="auto"/>
        <w:jc w:val="center"/>
        <w:rPr>
          <w:rFonts w:eastAsia="Calibri"/>
          <w:color w:val="4C4747"/>
        </w:rPr>
      </w:pPr>
      <w:r w:rsidRPr="00252895">
        <w:rPr>
          <w:noProof/>
          <w14:ligatures w14:val="standardContextual"/>
        </w:rPr>
        <w:drawing>
          <wp:inline distT="0" distB="0" distL="0" distR="0" wp14:anchorId="15BEA1F2" wp14:editId="30A47DC0">
            <wp:extent cx="4898003" cy="3116911"/>
            <wp:effectExtent l="0" t="0" r="17145" b="7620"/>
            <wp:docPr id="1174136782" name="Gráfico 1">
              <a:extLst xmlns:a="http://schemas.openxmlformats.org/drawingml/2006/main">
                <a:ext uri="{FF2B5EF4-FFF2-40B4-BE49-F238E27FC236}">
                  <a16:creationId xmlns:a16="http://schemas.microsoft.com/office/drawing/2014/main" id="{11A620EA-DCAE-B0F1-9D41-31BFCC6EC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A341DF" w14:textId="1CC603D1" w:rsidR="009F0BB4" w:rsidRPr="00252895" w:rsidRDefault="003D1A52" w:rsidP="009F0BB4">
      <w:pPr>
        <w:spacing w:line="360" w:lineRule="auto"/>
        <w:jc w:val="both"/>
        <w:rPr>
          <w:rFonts w:eastAsia="Calibri"/>
          <w:color w:val="4C4747"/>
          <w:sz w:val="18"/>
          <w:szCs w:val="18"/>
        </w:rPr>
      </w:pPr>
      <w:r w:rsidRPr="00252895">
        <w:rPr>
          <w:rFonts w:eastAsia="Calibri"/>
          <w:i/>
          <w:color w:val="4C4747"/>
          <w:sz w:val="18"/>
          <w:szCs w:val="18"/>
        </w:rPr>
        <w:t xml:space="preserve">      </w:t>
      </w:r>
      <w:r w:rsidR="009F0BB4" w:rsidRPr="00252895">
        <w:rPr>
          <w:rFonts w:eastAsia="Calibri"/>
          <w:i/>
          <w:color w:val="4C4747"/>
          <w:sz w:val="18"/>
          <w:szCs w:val="18"/>
        </w:rPr>
        <w:t>Fuente: Departamento RR.HH.</w:t>
      </w:r>
    </w:p>
    <w:p w14:paraId="7725149C" w14:textId="77777777" w:rsidR="003A688D" w:rsidRPr="00252895" w:rsidRDefault="00424C85" w:rsidP="002C39E5">
      <w:pPr>
        <w:spacing w:line="360" w:lineRule="auto"/>
        <w:jc w:val="both"/>
        <w:rPr>
          <w:rFonts w:eastAsia="Calibri"/>
          <w:color w:val="4C4747"/>
        </w:rPr>
      </w:pPr>
      <w:r w:rsidRPr="00252895">
        <w:rPr>
          <w:rFonts w:eastAsia="Calibri"/>
          <w:color w:val="4C4747"/>
        </w:rPr>
        <w:t>Como se puede apreciar en el gráfico</w:t>
      </w:r>
      <w:r w:rsidR="009C5FF7" w:rsidRPr="00252895">
        <w:rPr>
          <w:rFonts w:eastAsia="Calibri"/>
          <w:color w:val="4C4747"/>
        </w:rPr>
        <w:t xml:space="preserve"> anterior,</w:t>
      </w:r>
      <w:r w:rsidRPr="00252895">
        <w:rPr>
          <w:rFonts w:eastAsia="Calibri"/>
          <w:color w:val="4C4747"/>
        </w:rPr>
        <w:t xml:space="preserve"> al calcular los resultados de los 5 grupos ocupacionales</w:t>
      </w:r>
      <w:r w:rsidR="009C5FF7" w:rsidRPr="00252895">
        <w:rPr>
          <w:rFonts w:eastAsia="Calibri"/>
          <w:color w:val="4C4747"/>
        </w:rPr>
        <w:t>,</w:t>
      </w:r>
      <w:r w:rsidRPr="00252895">
        <w:rPr>
          <w:rFonts w:eastAsia="Calibri"/>
          <w:color w:val="4C4747"/>
        </w:rPr>
        <w:t xml:space="preserve"> </w:t>
      </w:r>
      <w:r w:rsidR="006B3FB3" w:rsidRPr="00252895">
        <w:rPr>
          <w:rFonts w:eastAsia="Calibri"/>
          <w:color w:val="4C4747"/>
        </w:rPr>
        <w:t>se logr</w:t>
      </w:r>
      <w:r w:rsidR="00325F97" w:rsidRPr="00252895">
        <w:rPr>
          <w:rFonts w:eastAsia="Calibri"/>
          <w:color w:val="4C4747"/>
        </w:rPr>
        <w:t>ó</w:t>
      </w:r>
      <w:r w:rsidRPr="00252895">
        <w:rPr>
          <w:rFonts w:eastAsia="Calibri"/>
          <w:color w:val="4C4747"/>
        </w:rPr>
        <w:t xml:space="preserve"> obtener una población con una calificación sobresaliente reflejando un </w:t>
      </w:r>
      <w:r w:rsidR="009C5FF7" w:rsidRPr="00252895">
        <w:rPr>
          <w:rFonts w:eastAsia="Calibri"/>
          <w:color w:val="4C4747"/>
        </w:rPr>
        <w:t xml:space="preserve">promedio de </w:t>
      </w:r>
      <w:r w:rsidRPr="00252895">
        <w:rPr>
          <w:rFonts w:eastAsia="Calibri"/>
          <w:color w:val="4C4747"/>
        </w:rPr>
        <w:t>91.86%</w:t>
      </w:r>
      <w:r w:rsidR="0098260F" w:rsidRPr="00252895">
        <w:rPr>
          <w:rFonts w:eastAsia="Calibri"/>
          <w:color w:val="4C4747"/>
        </w:rPr>
        <w:t xml:space="preserve">. </w:t>
      </w:r>
    </w:p>
    <w:p w14:paraId="647B1127" w14:textId="40722C95" w:rsidR="00424C85" w:rsidRPr="00252895" w:rsidRDefault="0098260F" w:rsidP="002C39E5">
      <w:pPr>
        <w:spacing w:line="360" w:lineRule="auto"/>
        <w:jc w:val="both"/>
        <w:rPr>
          <w:rFonts w:eastAsia="Calibri"/>
          <w:color w:val="4C4747"/>
        </w:rPr>
      </w:pPr>
      <w:r w:rsidRPr="00252895">
        <w:rPr>
          <w:rFonts w:eastAsia="Calibri"/>
          <w:color w:val="4C4747"/>
        </w:rPr>
        <w:t xml:space="preserve">De estos resultados </w:t>
      </w:r>
      <w:r w:rsidR="00424C85" w:rsidRPr="00252895">
        <w:rPr>
          <w:rFonts w:eastAsia="Calibri"/>
          <w:color w:val="4C4747"/>
        </w:rPr>
        <w:t>se puede interpretar que la mayoría de los colaboradores lograron cumplir con las metas establecidas en sus acuerdos de desempeño.</w:t>
      </w:r>
    </w:p>
    <w:bookmarkEnd w:id="38"/>
    <w:p w14:paraId="22B3F9D2" w14:textId="0C33AB3E" w:rsidR="00FF6096" w:rsidRPr="00252895" w:rsidRDefault="00FF6096" w:rsidP="002C39E5">
      <w:pPr>
        <w:spacing w:line="360" w:lineRule="auto"/>
        <w:jc w:val="both"/>
        <w:rPr>
          <w:rFonts w:eastAsia="Calibri"/>
          <w:color w:val="4C4747"/>
        </w:rPr>
      </w:pPr>
      <w:r w:rsidRPr="00252895">
        <w:rPr>
          <w:rFonts w:eastAsia="Calibri"/>
          <w:b/>
          <w:color w:val="4C4747"/>
        </w:rPr>
        <w:t xml:space="preserve">Registro, Control y Nómina: </w:t>
      </w:r>
      <w:r w:rsidRPr="00252895">
        <w:rPr>
          <w:rFonts w:eastAsia="Calibri"/>
          <w:color w:val="4C4747"/>
        </w:rPr>
        <w:t xml:space="preserve">Al </w:t>
      </w:r>
      <w:r w:rsidR="009C4087">
        <w:rPr>
          <w:rFonts w:eastAsia="Calibri"/>
          <w:color w:val="4C4747"/>
        </w:rPr>
        <w:t>finalizar el año</w:t>
      </w:r>
      <w:r w:rsidRPr="00252895">
        <w:rPr>
          <w:rFonts w:eastAsia="Calibri"/>
          <w:color w:val="4C4747"/>
        </w:rPr>
        <w:t xml:space="preserve"> la institución cuenta con </w:t>
      </w:r>
      <w:r w:rsidR="000A3E5B" w:rsidRPr="00252895">
        <w:rPr>
          <w:rFonts w:eastAsia="Calibri"/>
          <w:color w:val="4C4747"/>
        </w:rPr>
        <w:t xml:space="preserve">89 colaboradores en nómina fija y 22 </w:t>
      </w:r>
      <w:r w:rsidR="002C65B5" w:rsidRPr="00252895">
        <w:rPr>
          <w:rFonts w:eastAsia="Calibri"/>
          <w:color w:val="4C4747"/>
        </w:rPr>
        <w:t xml:space="preserve">en </w:t>
      </w:r>
      <w:r w:rsidR="000A3E5B" w:rsidRPr="00252895">
        <w:rPr>
          <w:rFonts w:eastAsia="Calibri"/>
          <w:color w:val="4C4747"/>
        </w:rPr>
        <w:t xml:space="preserve">la nómina de </w:t>
      </w:r>
      <w:r w:rsidR="002C65B5" w:rsidRPr="00252895">
        <w:rPr>
          <w:rFonts w:eastAsia="Calibri"/>
          <w:color w:val="4C4747"/>
        </w:rPr>
        <w:t xml:space="preserve">personal de </w:t>
      </w:r>
      <w:r w:rsidR="000A3E5B" w:rsidRPr="00252895">
        <w:rPr>
          <w:rFonts w:eastAsia="Calibri"/>
          <w:color w:val="4C4747"/>
        </w:rPr>
        <w:t>seguridad.</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1463"/>
        <w:gridCol w:w="863"/>
        <w:gridCol w:w="1076"/>
      </w:tblGrid>
      <w:tr w:rsidR="00FF6096" w:rsidRPr="00252895" w14:paraId="7156075C" w14:textId="77777777" w:rsidTr="000A7501">
        <w:trPr>
          <w:jc w:val="center"/>
        </w:trPr>
        <w:tc>
          <w:tcPr>
            <w:tcW w:w="7933" w:type="dxa"/>
            <w:gridSpan w:val="5"/>
            <w:shd w:val="clear" w:color="auto" w:fill="2F5496" w:themeFill="accent1" w:themeFillShade="BF"/>
          </w:tcPr>
          <w:p w14:paraId="6D83B8D0"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Registro de Empleados Fijos</w:t>
            </w:r>
          </w:p>
        </w:tc>
      </w:tr>
      <w:tr w:rsidR="00FF6096" w:rsidRPr="00252895" w14:paraId="2807C814" w14:textId="77777777" w:rsidTr="000A7501">
        <w:trPr>
          <w:trHeight w:val="285"/>
          <w:jc w:val="center"/>
        </w:trPr>
        <w:tc>
          <w:tcPr>
            <w:tcW w:w="3114" w:type="dxa"/>
            <w:shd w:val="clear" w:color="auto" w:fill="2F5496" w:themeFill="accent1" w:themeFillShade="BF"/>
          </w:tcPr>
          <w:p w14:paraId="0C6541BF"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Grupo Ocupacional</w:t>
            </w:r>
          </w:p>
        </w:tc>
        <w:tc>
          <w:tcPr>
            <w:tcW w:w="1417" w:type="dxa"/>
            <w:shd w:val="clear" w:color="auto" w:fill="2F5496" w:themeFill="accent1" w:themeFillShade="BF"/>
          </w:tcPr>
          <w:p w14:paraId="2397F077"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Femenino</w:t>
            </w:r>
          </w:p>
        </w:tc>
        <w:tc>
          <w:tcPr>
            <w:tcW w:w="1463" w:type="dxa"/>
            <w:shd w:val="clear" w:color="auto" w:fill="2F5496" w:themeFill="accent1" w:themeFillShade="BF"/>
          </w:tcPr>
          <w:p w14:paraId="16F0C1ED"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Masculino</w:t>
            </w:r>
          </w:p>
        </w:tc>
        <w:tc>
          <w:tcPr>
            <w:tcW w:w="863" w:type="dxa"/>
            <w:shd w:val="clear" w:color="auto" w:fill="2F5496" w:themeFill="accent1" w:themeFillShade="BF"/>
          </w:tcPr>
          <w:p w14:paraId="2D4C5985"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Total</w:t>
            </w:r>
          </w:p>
        </w:tc>
        <w:tc>
          <w:tcPr>
            <w:tcW w:w="1076" w:type="dxa"/>
            <w:shd w:val="clear" w:color="auto" w:fill="2F5496" w:themeFill="accent1" w:themeFillShade="BF"/>
          </w:tcPr>
          <w:p w14:paraId="65131489" w14:textId="77777777" w:rsidR="00FF6096" w:rsidRPr="00252895" w:rsidRDefault="00FF6096" w:rsidP="00FF6096">
            <w:pPr>
              <w:spacing w:after="0" w:line="360" w:lineRule="auto"/>
              <w:jc w:val="center"/>
              <w:rPr>
                <w:rFonts w:eastAsia="Calibri"/>
                <w:b/>
                <w:color w:val="FFFFFF" w:themeColor="background1"/>
              </w:rPr>
            </w:pPr>
            <w:r w:rsidRPr="00252895">
              <w:rPr>
                <w:rFonts w:eastAsia="Calibri"/>
                <w:b/>
                <w:color w:val="FFFFFF" w:themeColor="background1"/>
              </w:rPr>
              <w:t>%</w:t>
            </w:r>
          </w:p>
        </w:tc>
      </w:tr>
      <w:tr w:rsidR="009C4087" w:rsidRPr="009C4087" w14:paraId="4E763BAE" w14:textId="77777777" w:rsidTr="007612AE">
        <w:trPr>
          <w:jc w:val="center"/>
        </w:trPr>
        <w:tc>
          <w:tcPr>
            <w:tcW w:w="3114" w:type="dxa"/>
          </w:tcPr>
          <w:p w14:paraId="4D9367DA" w14:textId="77777777" w:rsidR="00A911D6" w:rsidRPr="009C4087" w:rsidRDefault="00A911D6" w:rsidP="00D72BEC">
            <w:pPr>
              <w:numPr>
                <w:ilvl w:val="0"/>
                <w:numId w:val="12"/>
              </w:numPr>
              <w:spacing w:after="0" w:line="360" w:lineRule="auto"/>
              <w:ind w:left="459" w:hanging="425"/>
              <w:jc w:val="both"/>
              <w:rPr>
                <w:rFonts w:eastAsia="Calibri"/>
                <w:color w:val="4C4747"/>
              </w:rPr>
            </w:pPr>
            <w:r w:rsidRPr="009C4087">
              <w:rPr>
                <w:rFonts w:eastAsia="Calibri"/>
                <w:color w:val="4C4747"/>
              </w:rPr>
              <w:t>Servicios Generales</w:t>
            </w:r>
          </w:p>
        </w:tc>
        <w:tc>
          <w:tcPr>
            <w:tcW w:w="1417" w:type="dxa"/>
            <w:vAlign w:val="center"/>
          </w:tcPr>
          <w:p w14:paraId="2B040611" w14:textId="3C716037" w:rsidR="00A911D6" w:rsidRPr="009C4087" w:rsidRDefault="00A911D6" w:rsidP="007612AE">
            <w:pPr>
              <w:spacing w:after="0" w:line="360" w:lineRule="auto"/>
              <w:jc w:val="center"/>
              <w:rPr>
                <w:rFonts w:eastAsia="Calibri"/>
                <w:color w:val="4C4747"/>
              </w:rPr>
            </w:pPr>
            <w:r w:rsidRPr="009C4087">
              <w:rPr>
                <w:color w:val="4C4747"/>
              </w:rPr>
              <w:t>7</w:t>
            </w:r>
          </w:p>
        </w:tc>
        <w:tc>
          <w:tcPr>
            <w:tcW w:w="1463" w:type="dxa"/>
            <w:vAlign w:val="center"/>
          </w:tcPr>
          <w:p w14:paraId="546974EB" w14:textId="5D6036BC" w:rsidR="00A911D6" w:rsidRPr="009C4087" w:rsidRDefault="00A911D6" w:rsidP="007612AE">
            <w:pPr>
              <w:spacing w:after="0" w:line="360" w:lineRule="auto"/>
              <w:jc w:val="center"/>
              <w:rPr>
                <w:rFonts w:eastAsia="Calibri"/>
                <w:color w:val="4C4747"/>
              </w:rPr>
            </w:pPr>
            <w:r w:rsidRPr="009C4087">
              <w:rPr>
                <w:color w:val="4C4747"/>
              </w:rPr>
              <w:t>13</w:t>
            </w:r>
          </w:p>
        </w:tc>
        <w:tc>
          <w:tcPr>
            <w:tcW w:w="863" w:type="dxa"/>
            <w:vAlign w:val="center"/>
          </w:tcPr>
          <w:p w14:paraId="6CB744CB" w14:textId="33429902" w:rsidR="00A911D6" w:rsidRPr="009C4087" w:rsidRDefault="00A911D6" w:rsidP="007612AE">
            <w:pPr>
              <w:spacing w:after="0" w:line="360" w:lineRule="auto"/>
              <w:jc w:val="center"/>
              <w:rPr>
                <w:rFonts w:eastAsia="Calibri"/>
                <w:color w:val="4C4747"/>
              </w:rPr>
            </w:pPr>
            <w:r w:rsidRPr="009C4087">
              <w:rPr>
                <w:color w:val="4C4747"/>
              </w:rPr>
              <w:t>20</w:t>
            </w:r>
          </w:p>
        </w:tc>
        <w:tc>
          <w:tcPr>
            <w:tcW w:w="1076" w:type="dxa"/>
            <w:vAlign w:val="center"/>
          </w:tcPr>
          <w:p w14:paraId="4DD70F64" w14:textId="71205A20" w:rsidR="00A911D6" w:rsidRPr="009C4087" w:rsidRDefault="00A911D6" w:rsidP="007612AE">
            <w:pPr>
              <w:spacing w:after="0" w:line="360" w:lineRule="auto"/>
              <w:jc w:val="center"/>
              <w:rPr>
                <w:rFonts w:eastAsia="Calibri"/>
                <w:color w:val="4C4747"/>
              </w:rPr>
            </w:pPr>
            <w:r w:rsidRPr="009C4087">
              <w:rPr>
                <w:color w:val="4C4747"/>
              </w:rPr>
              <w:t>23%</w:t>
            </w:r>
          </w:p>
        </w:tc>
      </w:tr>
      <w:tr w:rsidR="009C4087" w:rsidRPr="009C4087" w14:paraId="2D9301A5" w14:textId="77777777" w:rsidTr="007612AE">
        <w:trPr>
          <w:jc w:val="center"/>
        </w:trPr>
        <w:tc>
          <w:tcPr>
            <w:tcW w:w="3114" w:type="dxa"/>
          </w:tcPr>
          <w:p w14:paraId="28DC5F93" w14:textId="77777777" w:rsidR="00A911D6" w:rsidRPr="009C4087" w:rsidRDefault="00A911D6" w:rsidP="00D72BEC">
            <w:pPr>
              <w:numPr>
                <w:ilvl w:val="0"/>
                <w:numId w:val="12"/>
              </w:numPr>
              <w:spacing w:after="0" w:line="360" w:lineRule="auto"/>
              <w:ind w:left="459" w:hanging="425"/>
              <w:jc w:val="both"/>
              <w:rPr>
                <w:rFonts w:eastAsia="Calibri"/>
                <w:color w:val="4C4747"/>
              </w:rPr>
            </w:pPr>
            <w:r w:rsidRPr="009C4087">
              <w:rPr>
                <w:rFonts w:eastAsia="Calibri"/>
                <w:color w:val="4C4747"/>
              </w:rPr>
              <w:t>Supervisión y Apoyo</w:t>
            </w:r>
          </w:p>
        </w:tc>
        <w:tc>
          <w:tcPr>
            <w:tcW w:w="1417" w:type="dxa"/>
            <w:vAlign w:val="center"/>
          </w:tcPr>
          <w:p w14:paraId="294B4A51" w14:textId="6D0E9D3F" w:rsidR="00A911D6" w:rsidRPr="009C4087" w:rsidRDefault="00A911D6" w:rsidP="007612AE">
            <w:pPr>
              <w:spacing w:after="0" w:line="360" w:lineRule="auto"/>
              <w:jc w:val="center"/>
              <w:rPr>
                <w:rFonts w:eastAsia="Calibri"/>
                <w:color w:val="4C4747"/>
              </w:rPr>
            </w:pPr>
            <w:r w:rsidRPr="009C4087">
              <w:rPr>
                <w:color w:val="4C4747"/>
              </w:rPr>
              <w:t>6</w:t>
            </w:r>
          </w:p>
        </w:tc>
        <w:tc>
          <w:tcPr>
            <w:tcW w:w="1463" w:type="dxa"/>
            <w:vAlign w:val="center"/>
          </w:tcPr>
          <w:p w14:paraId="486EDCF1" w14:textId="526E57F0" w:rsidR="00A911D6" w:rsidRPr="009C4087" w:rsidRDefault="00A911D6" w:rsidP="007612AE">
            <w:pPr>
              <w:spacing w:after="0" w:line="360" w:lineRule="auto"/>
              <w:jc w:val="center"/>
              <w:rPr>
                <w:rFonts w:eastAsia="Calibri"/>
                <w:color w:val="4C4747"/>
              </w:rPr>
            </w:pPr>
            <w:r w:rsidRPr="009C4087">
              <w:rPr>
                <w:color w:val="4C4747"/>
              </w:rPr>
              <w:t>4</w:t>
            </w:r>
          </w:p>
        </w:tc>
        <w:tc>
          <w:tcPr>
            <w:tcW w:w="863" w:type="dxa"/>
            <w:vAlign w:val="center"/>
          </w:tcPr>
          <w:p w14:paraId="601EE962" w14:textId="55CF1622" w:rsidR="00A911D6" w:rsidRPr="009C4087" w:rsidRDefault="00A911D6" w:rsidP="007612AE">
            <w:pPr>
              <w:spacing w:after="0" w:line="360" w:lineRule="auto"/>
              <w:jc w:val="center"/>
              <w:rPr>
                <w:rFonts w:eastAsia="Calibri"/>
                <w:color w:val="4C4747"/>
              </w:rPr>
            </w:pPr>
            <w:r w:rsidRPr="009C4087">
              <w:rPr>
                <w:color w:val="4C4747"/>
              </w:rPr>
              <w:t>10</w:t>
            </w:r>
          </w:p>
        </w:tc>
        <w:tc>
          <w:tcPr>
            <w:tcW w:w="1076" w:type="dxa"/>
            <w:vAlign w:val="center"/>
          </w:tcPr>
          <w:p w14:paraId="1CEC3AA8" w14:textId="4778182E" w:rsidR="00A911D6" w:rsidRPr="009C4087" w:rsidRDefault="00A911D6" w:rsidP="007612AE">
            <w:pPr>
              <w:spacing w:after="0" w:line="360" w:lineRule="auto"/>
              <w:jc w:val="center"/>
              <w:rPr>
                <w:rFonts w:eastAsia="Calibri"/>
                <w:color w:val="4C4747"/>
              </w:rPr>
            </w:pPr>
            <w:r w:rsidRPr="009C4087">
              <w:rPr>
                <w:color w:val="4C4747"/>
              </w:rPr>
              <w:t>12%</w:t>
            </w:r>
          </w:p>
        </w:tc>
      </w:tr>
      <w:tr w:rsidR="009C4087" w:rsidRPr="009C4087" w14:paraId="3B6C466B" w14:textId="77777777" w:rsidTr="007612AE">
        <w:trPr>
          <w:jc w:val="center"/>
        </w:trPr>
        <w:tc>
          <w:tcPr>
            <w:tcW w:w="3114" w:type="dxa"/>
          </w:tcPr>
          <w:p w14:paraId="7BB2DCC5" w14:textId="77777777" w:rsidR="00A911D6" w:rsidRPr="009C4087" w:rsidRDefault="00A911D6" w:rsidP="00D72BEC">
            <w:pPr>
              <w:numPr>
                <w:ilvl w:val="0"/>
                <w:numId w:val="12"/>
              </w:numPr>
              <w:spacing w:after="0" w:line="360" w:lineRule="auto"/>
              <w:ind w:left="459" w:hanging="425"/>
              <w:jc w:val="both"/>
              <w:rPr>
                <w:rFonts w:eastAsia="Calibri"/>
                <w:color w:val="4C4747"/>
              </w:rPr>
            </w:pPr>
            <w:r w:rsidRPr="009C4087">
              <w:rPr>
                <w:rFonts w:eastAsia="Calibri"/>
                <w:color w:val="4C4747"/>
              </w:rPr>
              <w:t>Técnicos</w:t>
            </w:r>
          </w:p>
        </w:tc>
        <w:tc>
          <w:tcPr>
            <w:tcW w:w="1417" w:type="dxa"/>
            <w:vAlign w:val="center"/>
          </w:tcPr>
          <w:p w14:paraId="17CC7CDC" w14:textId="0E065697" w:rsidR="00A911D6" w:rsidRPr="009C4087" w:rsidRDefault="00A911D6" w:rsidP="007612AE">
            <w:pPr>
              <w:spacing w:after="0" w:line="360" w:lineRule="auto"/>
              <w:jc w:val="center"/>
              <w:rPr>
                <w:rFonts w:eastAsia="Calibri"/>
                <w:color w:val="4C4747"/>
              </w:rPr>
            </w:pPr>
            <w:r w:rsidRPr="009C4087">
              <w:rPr>
                <w:color w:val="4C4747"/>
              </w:rPr>
              <w:t>4</w:t>
            </w:r>
          </w:p>
        </w:tc>
        <w:tc>
          <w:tcPr>
            <w:tcW w:w="1463" w:type="dxa"/>
            <w:vAlign w:val="center"/>
          </w:tcPr>
          <w:p w14:paraId="1ADED12D" w14:textId="0E3AEB70" w:rsidR="00A911D6" w:rsidRPr="009C4087" w:rsidRDefault="00A911D6" w:rsidP="007612AE">
            <w:pPr>
              <w:spacing w:after="0" w:line="360" w:lineRule="auto"/>
              <w:jc w:val="center"/>
              <w:rPr>
                <w:rFonts w:eastAsia="Calibri"/>
                <w:color w:val="4C4747"/>
              </w:rPr>
            </w:pPr>
            <w:r w:rsidRPr="009C4087">
              <w:rPr>
                <w:color w:val="4C4747"/>
              </w:rPr>
              <w:t>4</w:t>
            </w:r>
          </w:p>
        </w:tc>
        <w:tc>
          <w:tcPr>
            <w:tcW w:w="863" w:type="dxa"/>
            <w:vAlign w:val="center"/>
          </w:tcPr>
          <w:p w14:paraId="710B693C" w14:textId="5EF7CED1" w:rsidR="00A911D6" w:rsidRPr="009C4087" w:rsidRDefault="00A911D6" w:rsidP="007612AE">
            <w:pPr>
              <w:spacing w:after="0" w:line="360" w:lineRule="auto"/>
              <w:jc w:val="center"/>
              <w:rPr>
                <w:rFonts w:eastAsia="Calibri"/>
                <w:color w:val="4C4747"/>
              </w:rPr>
            </w:pPr>
            <w:r w:rsidRPr="009C4087">
              <w:rPr>
                <w:color w:val="4C4747"/>
              </w:rPr>
              <w:t>8</w:t>
            </w:r>
          </w:p>
        </w:tc>
        <w:tc>
          <w:tcPr>
            <w:tcW w:w="1076" w:type="dxa"/>
            <w:vAlign w:val="center"/>
          </w:tcPr>
          <w:p w14:paraId="5DD12459" w14:textId="3DF1B15B" w:rsidR="00A911D6" w:rsidRPr="009C4087" w:rsidRDefault="00A911D6" w:rsidP="007612AE">
            <w:pPr>
              <w:spacing w:after="0" w:line="360" w:lineRule="auto"/>
              <w:jc w:val="center"/>
              <w:rPr>
                <w:rFonts w:eastAsia="Calibri"/>
                <w:color w:val="4C4747"/>
              </w:rPr>
            </w:pPr>
            <w:r w:rsidRPr="009C4087">
              <w:rPr>
                <w:color w:val="4C4747"/>
              </w:rPr>
              <w:t>9%</w:t>
            </w:r>
          </w:p>
        </w:tc>
      </w:tr>
      <w:tr w:rsidR="009C4087" w:rsidRPr="009C4087" w14:paraId="5813F52D" w14:textId="77777777" w:rsidTr="007612AE">
        <w:trPr>
          <w:jc w:val="center"/>
        </w:trPr>
        <w:tc>
          <w:tcPr>
            <w:tcW w:w="3114" w:type="dxa"/>
          </w:tcPr>
          <w:p w14:paraId="43D659C7" w14:textId="77777777" w:rsidR="00A911D6" w:rsidRPr="009C4087" w:rsidRDefault="00A911D6" w:rsidP="00D72BEC">
            <w:pPr>
              <w:numPr>
                <w:ilvl w:val="0"/>
                <w:numId w:val="12"/>
              </w:numPr>
              <w:spacing w:after="0" w:line="360" w:lineRule="auto"/>
              <w:ind w:left="459" w:hanging="425"/>
              <w:jc w:val="both"/>
              <w:rPr>
                <w:rFonts w:eastAsia="Calibri"/>
                <w:color w:val="4C4747"/>
              </w:rPr>
            </w:pPr>
            <w:r w:rsidRPr="009C4087">
              <w:rPr>
                <w:rFonts w:eastAsia="Calibri"/>
                <w:color w:val="4C4747"/>
              </w:rPr>
              <w:t>Profesionales</w:t>
            </w:r>
          </w:p>
        </w:tc>
        <w:tc>
          <w:tcPr>
            <w:tcW w:w="1417" w:type="dxa"/>
            <w:vAlign w:val="center"/>
          </w:tcPr>
          <w:p w14:paraId="113EF825" w14:textId="03F7CA9C" w:rsidR="00A911D6" w:rsidRPr="009C4087" w:rsidRDefault="00A911D6" w:rsidP="007612AE">
            <w:pPr>
              <w:spacing w:after="0" w:line="360" w:lineRule="auto"/>
              <w:jc w:val="center"/>
              <w:rPr>
                <w:rFonts w:eastAsia="Calibri"/>
                <w:color w:val="4C4747"/>
              </w:rPr>
            </w:pPr>
            <w:r w:rsidRPr="009C4087">
              <w:rPr>
                <w:color w:val="4C4747"/>
              </w:rPr>
              <w:t>20</w:t>
            </w:r>
          </w:p>
        </w:tc>
        <w:tc>
          <w:tcPr>
            <w:tcW w:w="1463" w:type="dxa"/>
            <w:vAlign w:val="center"/>
          </w:tcPr>
          <w:p w14:paraId="37C2568B" w14:textId="15BE6284" w:rsidR="00A911D6" w:rsidRPr="009C4087" w:rsidRDefault="00A911D6" w:rsidP="007612AE">
            <w:pPr>
              <w:spacing w:after="0" w:line="360" w:lineRule="auto"/>
              <w:jc w:val="center"/>
              <w:rPr>
                <w:rFonts w:eastAsia="Calibri"/>
                <w:color w:val="4C4747"/>
              </w:rPr>
            </w:pPr>
            <w:r w:rsidRPr="009C4087">
              <w:rPr>
                <w:color w:val="4C4747"/>
              </w:rPr>
              <w:t>11</w:t>
            </w:r>
          </w:p>
        </w:tc>
        <w:tc>
          <w:tcPr>
            <w:tcW w:w="863" w:type="dxa"/>
            <w:vAlign w:val="center"/>
          </w:tcPr>
          <w:p w14:paraId="357EE7B1" w14:textId="0620B8B9" w:rsidR="00A911D6" w:rsidRPr="009C4087" w:rsidRDefault="00A911D6" w:rsidP="007612AE">
            <w:pPr>
              <w:spacing w:after="0" w:line="360" w:lineRule="auto"/>
              <w:jc w:val="center"/>
              <w:rPr>
                <w:rFonts w:eastAsia="Calibri"/>
                <w:color w:val="4C4747"/>
              </w:rPr>
            </w:pPr>
            <w:r w:rsidRPr="009C4087">
              <w:rPr>
                <w:color w:val="4C4747"/>
              </w:rPr>
              <w:t>31</w:t>
            </w:r>
          </w:p>
        </w:tc>
        <w:tc>
          <w:tcPr>
            <w:tcW w:w="1076" w:type="dxa"/>
            <w:vAlign w:val="center"/>
          </w:tcPr>
          <w:p w14:paraId="608B38EE" w14:textId="3A8326EF" w:rsidR="00A911D6" w:rsidRPr="009C4087" w:rsidRDefault="00A911D6" w:rsidP="007612AE">
            <w:pPr>
              <w:spacing w:after="0" w:line="360" w:lineRule="auto"/>
              <w:jc w:val="center"/>
              <w:rPr>
                <w:rFonts w:eastAsia="Calibri"/>
                <w:color w:val="4C4747"/>
              </w:rPr>
            </w:pPr>
            <w:r w:rsidRPr="009C4087">
              <w:rPr>
                <w:color w:val="4C4747"/>
              </w:rPr>
              <w:t>35%</w:t>
            </w:r>
          </w:p>
        </w:tc>
      </w:tr>
      <w:tr w:rsidR="009C4087" w:rsidRPr="009C4087" w14:paraId="57AC4F0B" w14:textId="77777777" w:rsidTr="007612AE">
        <w:trPr>
          <w:jc w:val="center"/>
        </w:trPr>
        <w:tc>
          <w:tcPr>
            <w:tcW w:w="3114" w:type="dxa"/>
          </w:tcPr>
          <w:p w14:paraId="10B19CB6" w14:textId="77777777" w:rsidR="00A911D6" w:rsidRPr="009C4087" w:rsidRDefault="00A911D6" w:rsidP="00D72BEC">
            <w:pPr>
              <w:numPr>
                <w:ilvl w:val="0"/>
                <w:numId w:val="12"/>
              </w:numPr>
              <w:spacing w:after="0" w:line="360" w:lineRule="auto"/>
              <w:ind w:left="459" w:hanging="425"/>
              <w:jc w:val="both"/>
              <w:rPr>
                <w:rFonts w:eastAsia="Calibri"/>
                <w:color w:val="4C4747"/>
              </w:rPr>
            </w:pPr>
            <w:r w:rsidRPr="009C4087">
              <w:rPr>
                <w:rFonts w:eastAsia="Calibri"/>
                <w:color w:val="4C4747"/>
              </w:rPr>
              <w:t>Dirección</w:t>
            </w:r>
          </w:p>
        </w:tc>
        <w:tc>
          <w:tcPr>
            <w:tcW w:w="1417" w:type="dxa"/>
            <w:vAlign w:val="center"/>
          </w:tcPr>
          <w:p w14:paraId="08D5B209" w14:textId="51E63123" w:rsidR="00A911D6" w:rsidRPr="009C4087" w:rsidRDefault="00A911D6" w:rsidP="007612AE">
            <w:pPr>
              <w:spacing w:after="0" w:line="360" w:lineRule="auto"/>
              <w:jc w:val="center"/>
              <w:rPr>
                <w:rFonts w:eastAsia="Calibri"/>
                <w:color w:val="4C4747"/>
              </w:rPr>
            </w:pPr>
            <w:r w:rsidRPr="009C4087">
              <w:rPr>
                <w:color w:val="4C4747"/>
              </w:rPr>
              <w:t>4</w:t>
            </w:r>
          </w:p>
        </w:tc>
        <w:tc>
          <w:tcPr>
            <w:tcW w:w="1463" w:type="dxa"/>
            <w:vAlign w:val="center"/>
          </w:tcPr>
          <w:p w14:paraId="091BB46D" w14:textId="7156316D" w:rsidR="00A911D6" w:rsidRPr="009C4087" w:rsidRDefault="00A911D6" w:rsidP="007612AE">
            <w:pPr>
              <w:spacing w:after="0" w:line="360" w:lineRule="auto"/>
              <w:jc w:val="center"/>
              <w:rPr>
                <w:rFonts w:eastAsia="Calibri"/>
                <w:color w:val="4C4747"/>
              </w:rPr>
            </w:pPr>
            <w:r w:rsidRPr="009C4087">
              <w:rPr>
                <w:color w:val="4C4747"/>
              </w:rPr>
              <w:t>12</w:t>
            </w:r>
          </w:p>
        </w:tc>
        <w:tc>
          <w:tcPr>
            <w:tcW w:w="863" w:type="dxa"/>
            <w:vAlign w:val="center"/>
          </w:tcPr>
          <w:p w14:paraId="06E57312" w14:textId="79A1CE60" w:rsidR="00A911D6" w:rsidRPr="009C4087" w:rsidRDefault="00A911D6" w:rsidP="007612AE">
            <w:pPr>
              <w:spacing w:after="0" w:line="360" w:lineRule="auto"/>
              <w:jc w:val="center"/>
              <w:rPr>
                <w:rFonts w:eastAsia="Calibri"/>
                <w:color w:val="4C4747"/>
              </w:rPr>
            </w:pPr>
            <w:r w:rsidRPr="009C4087">
              <w:rPr>
                <w:color w:val="4C4747"/>
              </w:rPr>
              <w:t>16</w:t>
            </w:r>
          </w:p>
        </w:tc>
        <w:tc>
          <w:tcPr>
            <w:tcW w:w="1076" w:type="dxa"/>
            <w:vAlign w:val="center"/>
          </w:tcPr>
          <w:p w14:paraId="2B7C393B" w14:textId="2CEC5965" w:rsidR="00A911D6" w:rsidRPr="009C4087" w:rsidRDefault="00A911D6" w:rsidP="007612AE">
            <w:pPr>
              <w:spacing w:after="0" w:line="360" w:lineRule="auto"/>
              <w:jc w:val="center"/>
              <w:rPr>
                <w:rFonts w:eastAsia="Calibri"/>
                <w:color w:val="4C4747"/>
              </w:rPr>
            </w:pPr>
            <w:r w:rsidRPr="009C4087">
              <w:rPr>
                <w:color w:val="4C4747"/>
              </w:rPr>
              <w:t>18%</w:t>
            </w:r>
          </w:p>
        </w:tc>
      </w:tr>
      <w:tr w:rsidR="009C4087" w:rsidRPr="009C4087" w14:paraId="2DFF3534" w14:textId="77777777" w:rsidTr="007612AE">
        <w:trPr>
          <w:jc w:val="center"/>
        </w:trPr>
        <w:tc>
          <w:tcPr>
            <w:tcW w:w="3114" w:type="dxa"/>
          </w:tcPr>
          <w:p w14:paraId="08614532" w14:textId="77777777" w:rsidR="00A911D6" w:rsidRPr="009C4087" w:rsidRDefault="00A911D6" w:rsidP="00A911D6">
            <w:pPr>
              <w:spacing w:after="0" w:line="360" w:lineRule="auto"/>
              <w:jc w:val="both"/>
              <w:rPr>
                <w:rFonts w:eastAsia="Calibri"/>
                <w:b/>
                <w:color w:val="4C4747"/>
              </w:rPr>
            </w:pPr>
            <w:r w:rsidRPr="009C4087">
              <w:rPr>
                <w:rFonts w:eastAsia="Calibri"/>
                <w:color w:val="4C4747"/>
              </w:rPr>
              <w:t>Libre Nombramiento</w:t>
            </w:r>
          </w:p>
        </w:tc>
        <w:tc>
          <w:tcPr>
            <w:tcW w:w="1417" w:type="dxa"/>
            <w:vAlign w:val="center"/>
          </w:tcPr>
          <w:p w14:paraId="16A84DBB" w14:textId="437F5CA9" w:rsidR="00A911D6" w:rsidRPr="009C4087" w:rsidRDefault="00A911D6" w:rsidP="007612AE">
            <w:pPr>
              <w:spacing w:after="0" w:line="360" w:lineRule="auto"/>
              <w:jc w:val="center"/>
              <w:rPr>
                <w:rFonts w:eastAsia="Calibri"/>
                <w:color w:val="4C4747"/>
              </w:rPr>
            </w:pPr>
            <w:r w:rsidRPr="009C4087">
              <w:rPr>
                <w:color w:val="4C4747"/>
              </w:rPr>
              <w:t>1</w:t>
            </w:r>
          </w:p>
        </w:tc>
        <w:tc>
          <w:tcPr>
            <w:tcW w:w="1463" w:type="dxa"/>
            <w:vAlign w:val="center"/>
          </w:tcPr>
          <w:p w14:paraId="51BACC1C" w14:textId="4AFDED73" w:rsidR="00A911D6" w:rsidRPr="009C4087" w:rsidRDefault="00A911D6" w:rsidP="007612AE">
            <w:pPr>
              <w:spacing w:after="0" w:line="360" w:lineRule="auto"/>
              <w:jc w:val="center"/>
              <w:rPr>
                <w:rFonts w:eastAsia="Calibri"/>
                <w:color w:val="4C4747"/>
              </w:rPr>
            </w:pPr>
            <w:r w:rsidRPr="009C4087">
              <w:rPr>
                <w:color w:val="4C4747"/>
              </w:rPr>
              <w:t>1</w:t>
            </w:r>
          </w:p>
        </w:tc>
        <w:tc>
          <w:tcPr>
            <w:tcW w:w="863" w:type="dxa"/>
            <w:vAlign w:val="center"/>
          </w:tcPr>
          <w:p w14:paraId="06352B76" w14:textId="16B68A06" w:rsidR="00A911D6" w:rsidRPr="009C4087" w:rsidRDefault="00A911D6" w:rsidP="007612AE">
            <w:pPr>
              <w:spacing w:after="0" w:line="360" w:lineRule="auto"/>
              <w:jc w:val="center"/>
              <w:rPr>
                <w:rFonts w:eastAsia="Calibri"/>
                <w:color w:val="4C4747"/>
              </w:rPr>
            </w:pPr>
            <w:r w:rsidRPr="009C4087">
              <w:rPr>
                <w:color w:val="4C4747"/>
              </w:rPr>
              <w:t>2</w:t>
            </w:r>
          </w:p>
        </w:tc>
        <w:tc>
          <w:tcPr>
            <w:tcW w:w="1076" w:type="dxa"/>
            <w:vAlign w:val="center"/>
          </w:tcPr>
          <w:p w14:paraId="40D106D0" w14:textId="053FD3D8" w:rsidR="00A911D6" w:rsidRPr="009C4087" w:rsidRDefault="00A911D6" w:rsidP="007612AE">
            <w:pPr>
              <w:spacing w:after="0" w:line="360" w:lineRule="auto"/>
              <w:jc w:val="center"/>
              <w:rPr>
                <w:rFonts w:eastAsia="Calibri"/>
                <w:color w:val="4C4747"/>
              </w:rPr>
            </w:pPr>
            <w:r w:rsidRPr="009C4087">
              <w:rPr>
                <w:color w:val="4C4747"/>
              </w:rPr>
              <w:t>2%</w:t>
            </w:r>
          </w:p>
        </w:tc>
      </w:tr>
      <w:tr w:rsidR="009C4087" w:rsidRPr="009C4087" w14:paraId="55F7C103" w14:textId="77777777" w:rsidTr="007612AE">
        <w:trPr>
          <w:jc w:val="center"/>
        </w:trPr>
        <w:tc>
          <w:tcPr>
            <w:tcW w:w="3114" w:type="dxa"/>
          </w:tcPr>
          <w:p w14:paraId="32A8C4FD" w14:textId="77777777" w:rsidR="00A911D6" w:rsidRPr="009C4087" w:rsidRDefault="00A911D6" w:rsidP="00A911D6">
            <w:pPr>
              <w:spacing w:after="0" w:line="360" w:lineRule="auto"/>
              <w:jc w:val="both"/>
              <w:rPr>
                <w:rFonts w:eastAsia="Calibri"/>
                <w:b/>
                <w:color w:val="4C4747"/>
              </w:rPr>
            </w:pPr>
            <w:r w:rsidRPr="009C4087">
              <w:rPr>
                <w:rFonts w:eastAsia="Calibri"/>
                <w:color w:val="4C4747"/>
              </w:rPr>
              <w:t>De Confianza</w:t>
            </w:r>
          </w:p>
        </w:tc>
        <w:tc>
          <w:tcPr>
            <w:tcW w:w="1417" w:type="dxa"/>
            <w:vAlign w:val="center"/>
          </w:tcPr>
          <w:p w14:paraId="0F99E120" w14:textId="53258E2D" w:rsidR="00A911D6" w:rsidRPr="009C4087" w:rsidRDefault="00A911D6" w:rsidP="007612AE">
            <w:pPr>
              <w:spacing w:after="0" w:line="360" w:lineRule="auto"/>
              <w:jc w:val="center"/>
              <w:rPr>
                <w:rFonts w:eastAsia="Calibri"/>
                <w:color w:val="4C4747"/>
              </w:rPr>
            </w:pPr>
            <w:r w:rsidRPr="009C4087">
              <w:rPr>
                <w:color w:val="4C4747"/>
              </w:rPr>
              <w:t>-</w:t>
            </w:r>
          </w:p>
        </w:tc>
        <w:tc>
          <w:tcPr>
            <w:tcW w:w="1463" w:type="dxa"/>
            <w:vAlign w:val="center"/>
          </w:tcPr>
          <w:p w14:paraId="1D5E397B" w14:textId="4E70B4F8" w:rsidR="00A911D6" w:rsidRPr="009C4087" w:rsidRDefault="00A911D6" w:rsidP="007612AE">
            <w:pPr>
              <w:spacing w:after="0" w:line="360" w:lineRule="auto"/>
              <w:jc w:val="center"/>
              <w:rPr>
                <w:rFonts w:eastAsia="Calibri"/>
                <w:color w:val="4C4747"/>
              </w:rPr>
            </w:pPr>
            <w:r w:rsidRPr="009C4087">
              <w:rPr>
                <w:color w:val="4C4747"/>
              </w:rPr>
              <w:t>1</w:t>
            </w:r>
          </w:p>
        </w:tc>
        <w:tc>
          <w:tcPr>
            <w:tcW w:w="863" w:type="dxa"/>
            <w:vAlign w:val="center"/>
          </w:tcPr>
          <w:p w14:paraId="42CFE7A5" w14:textId="0359A908" w:rsidR="00A911D6" w:rsidRPr="009C4087" w:rsidRDefault="00A911D6" w:rsidP="007612AE">
            <w:pPr>
              <w:spacing w:after="0" w:line="360" w:lineRule="auto"/>
              <w:jc w:val="center"/>
              <w:rPr>
                <w:rFonts w:eastAsia="Calibri"/>
                <w:color w:val="4C4747"/>
              </w:rPr>
            </w:pPr>
            <w:r w:rsidRPr="009C4087">
              <w:rPr>
                <w:color w:val="4C4747"/>
              </w:rPr>
              <w:t>1</w:t>
            </w:r>
          </w:p>
        </w:tc>
        <w:tc>
          <w:tcPr>
            <w:tcW w:w="1076" w:type="dxa"/>
            <w:vAlign w:val="center"/>
          </w:tcPr>
          <w:p w14:paraId="3CF6751D" w14:textId="67B65472" w:rsidR="00A911D6" w:rsidRPr="009C4087" w:rsidRDefault="00A911D6" w:rsidP="007612AE">
            <w:pPr>
              <w:spacing w:after="0" w:line="360" w:lineRule="auto"/>
              <w:jc w:val="center"/>
              <w:rPr>
                <w:rFonts w:eastAsia="Calibri"/>
                <w:color w:val="4C4747"/>
              </w:rPr>
            </w:pPr>
            <w:r w:rsidRPr="009C4087">
              <w:rPr>
                <w:color w:val="4C4747"/>
              </w:rPr>
              <w:t>1%</w:t>
            </w:r>
          </w:p>
        </w:tc>
      </w:tr>
      <w:tr w:rsidR="009C4087" w:rsidRPr="009C4087" w14:paraId="046228BC" w14:textId="77777777" w:rsidTr="007612AE">
        <w:trPr>
          <w:jc w:val="center"/>
        </w:trPr>
        <w:tc>
          <w:tcPr>
            <w:tcW w:w="3114" w:type="dxa"/>
          </w:tcPr>
          <w:p w14:paraId="1CB46403" w14:textId="77777777" w:rsidR="00A911D6" w:rsidRPr="009C4087" w:rsidRDefault="00A911D6" w:rsidP="00A911D6">
            <w:pPr>
              <w:spacing w:after="0" w:line="360" w:lineRule="auto"/>
              <w:jc w:val="both"/>
              <w:rPr>
                <w:rFonts w:eastAsia="Calibri"/>
                <w:b/>
                <w:color w:val="4C4747"/>
              </w:rPr>
            </w:pPr>
            <w:r w:rsidRPr="009C4087">
              <w:rPr>
                <w:rFonts w:eastAsia="Calibri"/>
                <w:b/>
                <w:color w:val="4C4747"/>
              </w:rPr>
              <w:t>Total</w:t>
            </w:r>
          </w:p>
        </w:tc>
        <w:tc>
          <w:tcPr>
            <w:tcW w:w="1417" w:type="dxa"/>
            <w:vAlign w:val="center"/>
          </w:tcPr>
          <w:p w14:paraId="4F6D8B59" w14:textId="20E664E3" w:rsidR="00A911D6" w:rsidRPr="009C4087" w:rsidRDefault="00A911D6" w:rsidP="007612AE">
            <w:pPr>
              <w:spacing w:after="0" w:line="360" w:lineRule="auto"/>
              <w:jc w:val="center"/>
              <w:rPr>
                <w:rFonts w:eastAsia="Calibri"/>
                <w:b/>
                <w:color w:val="4C4747"/>
              </w:rPr>
            </w:pPr>
            <w:r w:rsidRPr="009C4087">
              <w:rPr>
                <w:b/>
                <w:color w:val="4C4747"/>
              </w:rPr>
              <w:t>42</w:t>
            </w:r>
          </w:p>
        </w:tc>
        <w:tc>
          <w:tcPr>
            <w:tcW w:w="1463" w:type="dxa"/>
            <w:vAlign w:val="center"/>
          </w:tcPr>
          <w:p w14:paraId="3887C161" w14:textId="72C6F153" w:rsidR="00A911D6" w:rsidRPr="009C4087" w:rsidRDefault="00A911D6" w:rsidP="007612AE">
            <w:pPr>
              <w:spacing w:after="0" w:line="360" w:lineRule="auto"/>
              <w:jc w:val="center"/>
              <w:rPr>
                <w:rFonts w:eastAsia="Calibri"/>
                <w:b/>
                <w:color w:val="4C4747"/>
              </w:rPr>
            </w:pPr>
            <w:r w:rsidRPr="009C4087">
              <w:rPr>
                <w:b/>
                <w:color w:val="4C4747"/>
              </w:rPr>
              <w:t>46</w:t>
            </w:r>
          </w:p>
        </w:tc>
        <w:tc>
          <w:tcPr>
            <w:tcW w:w="863" w:type="dxa"/>
            <w:vAlign w:val="center"/>
          </w:tcPr>
          <w:p w14:paraId="4B127D3B" w14:textId="049A3A85" w:rsidR="00A911D6" w:rsidRPr="009C4087" w:rsidRDefault="00A911D6" w:rsidP="007612AE">
            <w:pPr>
              <w:spacing w:after="0" w:line="360" w:lineRule="auto"/>
              <w:jc w:val="center"/>
              <w:rPr>
                <w:rFonts w:eastAsia="Calibri"/>
                <w:b/>
                <w:color w:val="4C4747"/>
              </w:rPr>
            </w:pPr>
            <w:r w:rsidRPr="009C4087">
              <w:rPr>
                <w:b/>
                <w:color w:val="4C4747"/>
              </w:rPr>
              <w:t>88</w:t>
            </w:r>
          </w:p>
        </w:tc>
        <w:tc>
          <w:tcPr>
            <w:tcW w:w="1076" w:type="dxa"/>
            <w:vAlign w:val="center"/>
          </w:tcPr>
          <w:p w14:paraId="1F5B15DB" w14:textId="0DEF2342" w:rsidR="00A911D6" w:rsidRPr="009C4087" w:rsidRDefault="00A911D6" w:rsidP="007612AE">
            <w:pPr>
              <w:spacing w:after="0" w:line="360" w:lineRule="auto"/>
              <w:jc w:val="center"/>
              <w:rPr>
                <w:rFonts w:eastAsia="Calibri"/>
                <w:b/>
                <w:color w:val="4C4747"/>
              </w:rPr>
            </w:pPr>
            <w:r w:rsidRPr="009C4087">
              <w:rPr>
                <w:b/>
                <w:color w:val="4C4747"/>
              </w:rPr>
              <w:t>100%</w:t>
            </w:r>
          </w:p>
        </w:tc>
      </w:tr>
    </w:tbl>
    <w:p w14:paraId="44C17449" w14:textId="77777777" w:rsidR="00FF6096" w:rsidRPr="009C4087" w:rsidRDefault="00FF6096" w:rsidP="007A0BE7">
      <w:pPr>
        <w:spacing w:line="360" w:lineRule="auto"/>
        <w:jc w:val="both"/>
        <w:rPr>
          <w:rFonts w:eastAsia="Calibri"/>
          <w:i/>
          <w:color w:val="4C4747"/>
          <w:sz w:val="18"/>
          <w:szCs w:val="18"/>
        </w:rPr>
      </w:pPr>
      <w:bookmarkStart w:id="39" w:name="_Hlk170134892"/>
      <w:r w:rsidRPr="009C4087">
        <w:rPr>
          <w:rFonts w:eastAsia="Calibri"/>
          <w:i/>
          <w:color w:val="4C4747"/>
          <w:sz w:val="18"/>
          <w:szCs w:val="18"/>
        </w:rPr>
        <w:t>Fuente: Departamento RR.HH.</w:t>
      </w:r>
    </w:p>
    <w:bookmarkEnd w:id="39"/>
    <w:p w14:paraId="3D961DD8" w14:textId="07B0A71B" w:rsidR="00BF3A2F" w:rsidRPr="009C4087" w:rsidRDefault="00FF6096" w:rsidP="002C39E5">
      <w:pPr>
        <w:spacing w:line="360" w:lineRule="auto"/>
        <w:jc w:val="both"/>
        <w:rPr>
          <w:rFonts w:eastAsia="Calibri"/>
          <w:color w:val="4C4747"/>
        </w:rPr>
      </w:pPr>
      <w:r w:rsidRPr="009C4087">
        <w:rPr>
          <w:rFonts w:eastAsia="Calibri"/>
          <w:color w:val="4C4747"/>
        </w:rPr>
        <w:t xml:space="preserve">Según los lineamientos </w:t>
      </w:r>
      <w:r w:rsidR="004747A5" w:rsidRPr="009C4087">
        <w:rPr>
          <w:rFonts w:eastAsia="Calibri"/>
          <w:color w:val="4C4747"/>
        </w:rPr>
        <w:t xml:space="preserve">corporativos </w:t>
      </w:r>
      <w:r w:rsidRPr="009C4087">
        <w:rPr>
          <w:rFonts w:eastAsia="Calibri"/>
          <w:color w:val="4C4747"/>
        </w:rPr>
        <w:t>institucionales, la nómina refleja</w:t>
      </w:r>
      <w:r w:rsidR="00BF3A2F" w:rsidRPr="009C4087">
        <w:rPr>
          <w:rFonts w:eastAsia="Calibri"/>
          <w:color w:val="4C4747"/>
        </w:rPr>
        <w:t xml:space="preserve"> un incremento del 7.69%.</w:t>
      </w:r>
    </w:p>
    <w:p w14:paraId="5C247A43" w14:textId="1CA33E34" w:rsidR="00E43676" w:rsidRPr="00252895" w:rsidRDefault="00E43676" w:rsidP="002C39E5">
      <w:pPr>
        <w:spacing w:line="360" w:lineRule="auto"/>
        <w:jc w:val="both"/>
        <w:rPr>
          <w:rFonts w:eastAsia="Calibri"/>
          <w:color w:val="4C4747"/>
        </w:rPr>
      </w:pPr>
      <w:r w:rsidRPr="00252895">
        <w:rPr>
          <w:rFonts w:eastAsia="Calibri"/>
          <w:b/>
          <w:color w:val="4C4747"/>
        </w:rPr>
        <w:t>Bienestar Organizacional, Salud Ocupacional y Relaciones Laborales</w:t>
      </w:r>
      <w:r w:rsidRPr="00252895">
        <w:rPr>
          <w:rFonts w:eastAsia="Calibri"/>
          <w:color w:val="4C4747"/>
        </w:rPr>
        <w:t>.</w:t>
      </w:r>
    </w:p>
    <w:p w14:paraId="20057DDF" w14:textId="77777777" w:rsidR="00793B43" w:rsidRPr="00252895" w:rsidRDefault="00793B43" w:rsidP="00D72BEC">
      <w:pPr>
        <w:numPr>
          <w:ilvl w:val="0"/>
          <w:numId w:val="13"/>
        </w:numPr>
        <w:spacing w:line="360" w:lineRule="auto"/>
        <w:jc w:val="both"/>
        <w:rPr>
          <w:rFonts w:eastAsia="Calibri"/>
          <w:color w:val="4C4747"/>
        </w:rPr>
      </w:pPr>
      <w:r w:rsidRPr="00252895">
        <w:rPr>
          <w:rFonts w:eastAsia="Calibri"/>
          <w:color w:val="4C4747"/>
        </w:rPr>
        <w:t>Se realizó el pago de siete (7) indemnizaciones y derechos adquiridos.</w:t>
      </w:r>
    </w:p>
    <w:p w14:paraId="0DBA9C8C" w14:textId="1DB0A018" w:rsidR="00793B43" w:rsidRPr="00252895" w:rsidRDefault="00793B43" w:rsidP="00D72BEC">
      <w:pPr>
        <w:numPr>
          <w:ilvl w:val="0"/>
          <w:numId w:val="13"/>
        </w:numPr>
        <w:spacing w:line="360" w:lineRule="auto"/>
        <w:jc w:val="both"/>
        <w:rPr>
          <w:rFonts w:eastAsia="Calibri"/>
          <w:color w:val="4C4747"/>
        </w:rPr>
      </w:pPr>
      <w:r w:rsidRPr="00252895">
        <w:rPr>
          <w:rFonts w:eastAsia="Calibri"/>
          <w:color w:val="4C4747"/>
        </w:rPr>
        <w:t xml:space="preserve">Se desarrollaron </w:t>
      </w:r>
      <w:r w:rsidR="000B7211" w:rsidRPr="00252895">
        <w:rPr>
          <w:rFonts w:eastAsia="Calibri"/>
          <w:color w:val="4C4747"/>
        </w:rPr>
        <w:t>diez</w:t>
      </w:r>
      <w:r w:rsidRPr="00252895">
        <w:rPr>
          <w:rFonts w:eastAsia="Calibri"/>
          <w:color w:val="4C4747"/>
        </w:rPr>
        <w:t xml:space="preserve"> (10) actividades para promover la integración y fortalecer las relaciones interpersonales.</w:t>
      </w:r>
    </w:p>
    <w:p w14:paraId="65DD724B" w14:textId="23865EE2" w:rsidR="00793B43" w:rsidRPr="00252895" w:rsidRDefault="00793B43" w:rsidP="00D72BEC">
      <w:pPr>
        <w:numPr>
          <w:ilvl w:val="0"/>
          <w:numId w:val="13"/>
        </w:numPr>
        <w:spacing w:line="360" w:lineRule="auto"/>
        <w:jc w:val="both"/>
        <w:rPr>
          <w:rFonts w:eastAsia="Calibri"/>
          <w:color w:val="4C4747"/>
        </w:rPr>
      </w:pPr>
      <w:r w:rsidRPr="00252895">
        <w:rPr>
          <w:rFonts w:eastAsia="Calibri"/>
          <w:color w:val="4C4747"/>
        </w:rPr>
        <w:t>Cumpliendo con las normativas vigentes, en el mes de noviembre se aplicó el nuevo incremento en el per cápita de dependientes adicionales, notificado por la Tesorería de la Seguridad Social (TSS).</w:t>
      </w:r>
    </w:p>
    <w:p w14:paraId="097DD671" w14:textId="77777777" w:rsidR="000B7211" w:rsidRPr="00252895" w:rsidRDefault="000B7211" w:rsidP="0035608F">
      <w:pPr>
        <w:numPr>
          <w:ilvl w:val="0"/>
          <w:numId w:val="10"/>
        </w:numPr>
        <w:spacing w:line="360" w:lineRule="auto"/>
        <w:jc w:val="both"/>
        <w:rPr>
          <w:rFonts w:eastAsia="Calibri"/>
          <w:b/>
          <w:color w:val="4C4747"/>
        </w:rPr>
      </w:pPr>
      <w:r w:rsidRPr="00252895">
        <w:rPr>
          <w:rFonts w:eastAsia="Calibri"/>
          <w:b/>
          <w:color w:val="4C4747"/>
        </w:rPr>
        <w:t>Sistema de Monitoreo de la Administración Pública (SISMAP).</w:t>
      </w:r>
    </w:p>
    <w:p w14:paraId="3B98670C" w14:textId="77777777" w:rsidR="000B7211" w:rsidRPr="00252895" w:rsidRDefault="000B7211" w:rsidP="0035608F">
      <w:pPr>
        <w:spacing w:line="360" w:lineRule="auto"/>
        <w:jc w:val="both"/>
        <w:rPr>
          <w:rFonts w:eastAsia="Calibri"/>
          <w:bCs/>
          <w:color w:val="4C4747"/>
        </w:rPr>
      </w:pPr>
      <w:r w:rsidRPr="00252895">
        <w:rPr>
          <w:rFonts w:eastAsia="Calibri"/>
          <w:bCs/>
          <w:color w:val="4C4747"/>
        </w:rPr>
        <w:t>A partir del 1º de septiembre del año 2021, el Ministerio de Administración Pública (MAP), mediante comunicación No.0026887, de fecha 30 de agosto 2021, excluyó al FONPER del SISMAP, en virtud de que la institución se encuentra en un proceso de transformación, lo que imposibilita la ejecución de algunos de sus indicadores.</w:t>
      </w:r>
    </w:p>
    <w:p w14:paraId="5AC0A070" w14:textId="77777777" w:rsidR="00793B43" w:rsidRPr="00252895" w:rsidRDefault="00793B43" w:rsidP="0035608F">
      <w:pPr>
        <w:numPr>
          <w:ilvl w:val="0"/>
          <w:numId w:val="10"/>
        </w:numPr>
        <w:spacing w:line="360" w:lineRule="auto"/>
        <w:jc w:val="both"/>
        <w:rPr>
          <w:rFonts w:eastAsia="Calibri"/>
          <w:b/>
          <w:color w:val="4C4747"/>
        </w:rPr>
      </w:pPr>
      <w:r w:rsidRPr="00252895">
        <w:rPr>
          <w:rFonts w:eastAsia="Calibri"/>
          <w:b/>
          <w:color w:val="4C4747"/>
        </w:rPr>
        <w:t>Encuesta de Clima Laboral.</w:t>
      </w:r>
    </w:p>
    <w:p w14:paraId="2AD7BEDB" w14:textId="39A46A46" w:rsidR="00793B43" w:rsidRPr="00252895" w:rsidRDefault="00AA2748" w:rsidP="0035608F">
      <w:pPr>
        <w:spacing w:line="360" w:lineRule="auto"/>
        <w:jc w:val="both"/>
        <w:rPr>
          <w:rFonts w:eastAsia="Calibri"/>
          <w:color w:val="4C4747"/>
        </w:rPr>
      </w:pPr>
      <w:r w:rsidRPr="00252895">
        <w:rPr>
          <w:rFonts w:eastAsia="Calibri"/>
          <w:color w:val="4C4747"/>
        </w:rPr>
        <w:t>En el mes de octubre</w:t>
      </w:r>
      <w:r w:rsidR="00EA12E7" w:rsidRPr="00252895">
        <w:rPr>
          <w:rFonts w:eastAsia="Calibri"/>
          <w:color w:val="4C4747"/>
        </w:rPr>
        <w:t>,</w:t>
      </w:r>
      <w:r w:rsidRPr="00252895">
        <w:rPr>
          <w:rFonts w:eastAsia="Calibri"/>
          <w:color w:val="4C4747"/>
        </w:rPr>
        <w:t xml:space="preserve"> </w:t>
      </w:r>
      <w:r w:rsidR="00EA12E7" w:rsidRPr="00252895">
        <w:rPr>
          <w:rFonts w:eastAsia="Calibri"/>
          <w:color w:val="4C4747"/>
        </w:rPr>
        <w:t xml:space="preserve">en conjunto con el Ministerio de Administración Pública y su Sistema de Encuesta de Clima para la Administración Pública (SECAP), </w:t>
      </w:r>
      <w:r w:rsidRPr="00252895">
        <w:rPr>
          <w:rFonts w:eastAsia="Calibri"/>
          <w:color w:val="4C4747"/>
        </w:rPr>
        <w:t xml:space="preserve">fue aplicada </w:t>
      </w:r>
      <w:r w:rsidR="00EA12E7" w:rsidRPr="00252895">
        <w:rPr>
          <w:rFonts w:eastAsia="Calibri"/>
          <w:color w:val="4C4747"/>
        </w:rPr>
        <w:t>la</w:t>
      </w:r>
      <w:r w:rsidR="00793B43" w:rsidRPr="00252895">
        <w:rPr>
          <w:rFonts w:eastAsia="Calibri"/>
          <w:color w:val="4C4747"/>
        </w:rPr>
        <w:t xml:space="preserve"> Encuesta de Clima Laboral</w:t>
      </w:r>
      <w:r w:rsidR="00BC54CC" w:rsidRPr="00252895">
        <w:rPr>
          <w:rFonts w:eastAsia="Calibri"/>
          <w:color w:val="4C4747"/>
        </w:rPr>
        <w:t>,</w:t>
      </w:r>
      <w:r w:rsidR="00F4780D" w:rsidRPr="00252895">
        <w:rPr>
          <w:rFonts w:eastAsia="Calibri"/>
          <w:color w:val="4C4747"/>
        </w:rPr>
        <w:t xml:space="preserve"> en un período que abarcó </w:t>
      </w:r>
      <w:r w:rsidR="00EA12E7" w:rsidRPr="00252895">
        <w:rPr>
          <w:rFonts w:eastAsia="Calibri"/>
          <w:color w:val="4C4747"/>
        </w:rPr>
        <w:t>desde el 20 de octubre al 17 de noviembre del 2025</w:t>
      </w:r>
      <w:r w:rsidR="001D3E7F" w:rsidRPr="00252895">
        <w:rPr>
          <w:rFonts w:eastAsia="Calibri"/>
          <w:color w:val="4C4747"/>
        </w:rPr>
        <w:t>, evaluan</w:t>
      </w:r>
      <w:r w:rsidR="001F2D25" w:rsidRPr="00252895">
        <w:rPr>
          <w:rFonts w:eastAsia="Calibri"/>
          <w:color w:val="4C4747"/>
        </w:rPr>
        <w:t>do</w:t>
      </w:r>
      <w:r w:rsidR="001D3E7F" w:rsidRPr="00252895">
        <w:rPr>
          <w:rFonts w:eastAsia="Calibri"/>
          <w:color w:val="4C4747"/>
        </w:rPr>
        <w:t xml:space="preserve"> veintidós (22) dimensiones</w:t>
      </w:r>
      <w:r w:rsidR="001F2D25" w:rsidRPr="00252895">
        <w:rPr>
          <w:rFonts w:eastAsia="Calibri"/>
          <w:color w:val="4C4747"/>
        </w:rPr>
        <w:t>.</w:t>
      </w:r>
    </w:p>
    <w:p w14:paraId="31C1AD0E" w14:textId="1F076F88" w:rsidR="00793B43" w:rsidRPr="00252895" w:rsidRDefault="00BC54CC" w:rsidP="0035608F">
      <w:pPr>
        <w:spacing w:line="360" w:lineRule="auto"/>
        <w:jc w:val="both"/>
        <w:rPr>
          <w:rFonts w:eastAsia="Calibri"/>
          <w:color w:val="4C4747"/>
        </w:rPr>
      </w:pPr>
      <w:r w:rsidRPr="00252895">
        <w:rPr>
          <w:rFonts w:eastAsia="Calibri"/>
          <w:color w:val="4C4747"/>
        </w:rPr>
        <w:t>Esta encue</w:t>
      </w:r>
      <w:r w:rsidR="00D23FED" w:rsidRPr="00252895">
        <w:rPr>
          <w:rFonts w:eastAsia="Calibri"/>
          <w:color w:val="4C4747"/>
        </w:rPr>
        <w:t>s</w:t>
      </w:r>
      <w:r w:rsidRPr="00252895">
        <w:rPr>
          <w:rFonts w:eastAsia="Calibri"/>
          <w:color w:val="4C4747"/>
        </w:rPr>
        <w:t>ta fue dirigida a 81 colaboradores</w:t>
      </w:r>
      <w:r w:rsidR="00953445" w:rsidRPr="00252895">
        <w:rPr>
          <w:rFonts w:eastAsia="Calibri"/>
          <w:color w:val="4C4747"/>
        </w:rPr>
        <w:t xml:space="preserve">, </w:t>
      </w:r>
      <w:r w:rsidR="008A59E2" w:rsidRPr="00252895">
        <w:rPr>
          <w:rFonts w:eastAsia="Calibri"/>
          <w:color w:val="4C4747"/>
        </w:rPr>
        <w:t xml:space="preserve">la cual fue </w:t>
      </w:r>
      <w:r w:rsidR="00E44E59" w:rsidRPr="00252895">
        <w:rPr>
          <w:rFonts w:eastAsia="Calibri"/>
          <w:color w:val="4C4747"/>
        </w:rPr>
        <w:t xml:space="preserve">completada por </w:t>
      </w:r>
      <w:r w:rsidR="00793B43" w:rsidRPr="00252895">
        <w:rPr>
          <w:rFonts w:eastAsia="Calibri"/>
          <w:color w:val="4C4747"/>
        </w:rPr>
        <w:t>36</w:t>
      </w:r>
      <w:r w:rsidR="007F256D" w:rsidRPr="00252895">
        <w:rPr>
          <w:rFonts w:eastAsia="Calibri"/>
          <w:color w:val="4C4747"/>
        </w:rPr>
        <w:t xml:space="preserve">, verificándose la abstención de </w:t>
      </w:r>
      <w:r w:rsidR="00793B43" w:rsidRPr="00252895">
        <w:rPr>
          <w:rFonts w:eastAsia="Calibri"/>
          <w:color w:val="4C4747"/>
        </w:rPr>
        <w:t>45</w:t>
      </w:r>
      <w:r w:rsidR="00806DC6" w:rsidRPr="00252895">
        <w:rPr>
          <w:rFonts w:eastAsia="Calibri"/>
          <w:color w:val="4C4747"/>
        </w:rPr>
        <w:t xml:space="preserve"> colaboradores, lo que indica</w:t>
      </w:r>
      <w:r w:rsidR="00793B43" w:rsidRPr="00252895">
        <w:rPr>
          <w:rFonts w:eastAsia="Calibri"/>
          <w:color w:val="4C4747"/>
        </w:rPr>
        <w:t xml:space="preserve"> un nivel de abstención de un 55.5%.</w:t>
      </w:r>
    </w:p>
    <w:p w14:paraId="28386B87" w14:textId="77777777" w:rsidR="00E43676" w:rsidRPr="00252895" w:rsidRDefault="00E43676" w:rsidP="0035608F">
      <w:pPr>
        <w:spacing w:line="360" w:lineRule="auto"/>
        <w:jc w:val="both"/>
        <w:rPr>
          <w:rFonts w:eastAsia="Calibri"/>
          <w:color w:val="4C4747"/>
        </w:rPr>
      </w:pPr>
    </w:p>
    <w:p w14:paraId="52F3EE38" w14:textId="30C17529" w:rsidR="000E7261" w:rsidRPr="00252895" w:rsidRDefault="000A7501" w:rsidP="0035608F">
      <w:pPr>
        <w:pStyle w:val="Prrafodelista"/>
        <w:keepNext/>
        <w:keepLines/>
        <w:numPr>
          <w:ilvl w:val="1"/>
          <w:numId w:val="20"/>
        </w:numPr>
        <w:tabs>
          <w:tab w:val="left" w:pos="4962"/>
        </w:tabs>
        <w:spacing w:line="360" w:lineRule="auto"/>
        <w:jc w:val="center"/>
        <w:outlineLvl w:val="0"/>
        <w:rPr>
          <w:rFonts w:eastAsia="Calibri"/>
          <w:b/>
          <w:color w:val="4C4747"/>
        </w:rPr>
      </w:pPr>
      <w:bookmarkStart w:id="40" w:name="_Toc171435714"/>
      <w:r w:rsidRPr="00252895">
        <w:rPr>
          <w:rFonts w:eastAsia="Calibri"/>
          <w:b/>
          <w:color w:val="4C4747"/>
        </w:rPr>
        <w:t xml:space="preserve"> </w:t>
      </w:r>
      <w:bookmarkStart w:id="41" w:name="_Toc217310950"/>
      <w:r w:rsidR="000E7261" w:rsidRPr="00252895">
        <w:rPr>
          <w:rFonts w:eastAsia="Calibri"/>
          <w:b/>
          <w:color w:val="4C4747"/>
        </w:rPr>
        <w:t>Desempeño de los Procesos Jurídicos</w:t>
      </w:r>
      <w:bookmarkEnd w:id="40"/>
      <w:bookmarkEnd w:id="41"/>
    </w:p>
    <w:p w14:paraId="7306C052" w14:textId="1EFE1E5F" w:rsidR="000E7261" w:rsidRPr="00252895" w:rsidRDefault="000E7261" w:rsidP="0035608F">
      <w:pPr>
        <w:spacing w:line="360" w:lineRule="auto"/>
        <w:jc w:val="both"/>
        <w:rPr>
          <w:rFonts w:eastAsia="Calibri"/>
          <w:color w:val="4C4747"/>
        </w:rPr>
      </w:pPr>
      <w:r w:rsidRPr="00252895">
        <w:rPr>
          <w:rFonts w:eastAsia="Calibri"/>
          <w:color w:val="4C4747"/>
        </w:rPr>
        <w:t>El desempeño de los procesos jurídicos durante el año 202</w:t>
      </w:r>
      <w:r w:rsidR="00556557" w:rsidRPr="00252895">
        <w:rPr>
          <w:rFonts w:eastAsia="Calibri"/>
          <w:color w:val="4C4747"/>
        </w:rPr>
        <w:t>5</w:t>
      </w:r>
      <w:r w:rsidRPr="00252895">
        <w:rPr>
          <w:rFonts w:eastAsia="Calibri"/>
          <w:color w:val="4C4747"/>
        </w:rPr>
        <w:t xml:space="preserve"> abarcó las siguientes ejecutorias:</w:t>
      </w:r>
    </w:p>
    <w:p w14:paraId="650CEBCB" w14:textId="77777777" w:rsidR="000E7261" w:rsidRPr="000B3E4C" w:rsidRDefault="000E7261" w:rsidP="0035608F">
      <w:pPr>
        <w:pStyle w:val="Prrafodelista"/>
        <w:keepNext/>
        <w:keepLines/>
        <w:numPr>
          <w:ilvl w:val="0"/>
          <w:numId w:val="10"/>
        </w:numPr>
        <w:tabs>
          <w:tab w:val="left" w:pos="4962"/>
        </w:tabs>
        <w:spacing w:line="360" w:lineRule="auto"/>
        <w:outlineLvl w:val="0"/>
        <w:rPr>
          <w:rFonts w:eastAsia="Calibri"/>
          <w:b/>
          <w:color w:val="4C4747"/>
        </w:rPr>
      </w:pPr>
      <w:bookmarkStart w:id="42" w:name="_Toc216973326"/>
      <w:bookmarkStart w:id="43" w:name="_Toc216973724"/>
      <w:bookmarkStart w:id="44" w:name="_Toc217310951"/>
      <w:r w:rsidRPr="000B3E4C">
        <w:rPr>
          <w:rFonts w:eastAsia="Calibri"/>
          <w:b/>
          <w:color w:val="4C4747"/>
        </w:rPr>
        <w:t>Procesos de Compras y Contrataciones.</w:t>
      </w:r>
      <w:bookmarkEnd w:id="42"/>
      <w:bookmarkEnd w:id="43"/>
      <w:bookmarkEnd w:id="44"/>
    </w:p>
    <w:p w14:paraId="02D83B0B" w14:textId="5C181057" w:rsidR="00027B3D" w:rsidRPr="006347F9" w:rsidRDefault="00563F7F" w:rsidP="0035608F">
      <w:pPr>
        <w:spacing w:line="360" w:lineRule="auto"/>
        <w:jc w:val="both"/>
        <w:rPr>
          <w:rFonts w:eastAsia="Calibri"/>
          <w:color w:val="4C4747"/>
        </w:rPr>
      </w:pPr>
      <w:r>
        <w:rPr>
          <w:rFonts w:eastAsia="Calibri"/>
          <w:color w:val="4C4747"/>
        </w:rPr>
        <w:t>-</w:t>
      </w:r>
      <w:r w:rsidR="00B02303">
        <w:rPr>
          <w:rFonts w:eastAsia="Calibri"/>
          <w:color w:val="4C4747"/>
        </w:rPr>
        <w:t xml:space="preserve"> </w:t>
      </w:r>
      <w:r w:rsidR="00027B3D" w:rsidRPr="006347F9">
        <w:rPr>
          <w:rFonts w:eastAsia="Calibri"/>
          <w:color w:val="4C4747"/>
        </w:rPr>
        <w:t>El Departamento Jurídico participó como asesor en los procesos de compras y contrataciones llevados a cabo por el Comité de Compras y Contrataciones del FONPER. La intervención se circunscribió a revisar diez (10</w:t>
      </w:r>
      <w:r w:rsidR="001A5326" w:rsidRPr="006347F9">
        <w:rPr>
          <w:rFonts w:eastAsia="Calibri"/>
          <w:color w:val="4C4747"/>
        </w:rPr>
        <w:t>)</w:t>
      </w:r>
      <w:r w:rsidR="00027B3D" w:rsidRPr="006347F9">
        <w:rPr>
          <w:rFonts w:eastAsia="Calibri"/>
          <w:color w:val="4C4747"/>
        </w:rPr>
        <w:t xml:space="preserve"> pliegos de condiciones y la redacción de treinta y nueve (39) actas y resoluciones que adoptó dicho Comité en el marco de lo dispuesto por la Ley 340-06, el reglamento de aplicación y las normativas y resoluciones dictadas por la Dirección General de Contrataciones Públicas (DGCP).</w:t>
      </w:r>
    </w:p>
    <w:p w14:paraId="72BB9454" w14:textId="695994C3" w:rsidR="00027B3D" w:rsidRPr="00252895" w:rsidRDefault="00027B3D" w:rsidP="0035608F">
      <w:pPr>
        <w:spacing w:line="360" w:lineRule="auto"/>
        <w:jc w:val="both"/>
        <w:rPr>
          <w:rFonts w:eastAsia="Calibri"/>
          <w:color w:val="4C4747"/>
        </w:rPr>
      </w:pPr>
      <w:r w:rsidRPr="00252895">
        <w:rPr>
          <w:rFonts w:eastAsia="Calibri"/>
          <w:color w:val="4C4747"/>
        </w:rPr>
        <w:t xml:space="preserve">Durante este </w:t>
      </w:r>
      <w:r w:rsidR="00EC786D">
        <w:rPr>
          <w:rFonts w:eastAsia="Calibri"/>
          <w:color w:val="4C4747"/>
        </w:rPr>
        <w:t xml:space="preserve">período </w:t>
      </w:r>
      <w:r w:rsidR="00EC786D" w:rsidRPr="00EC786D">
        <w:rPr>
          <w:rFonts w:eastAsia="Calibri"/>
          <w:color w:val="4C4747"/>
        </w:rPr>
        <w:t xml:space="preserve">se redactó </w:t>
      </w:r>
      <w:r w:rsidR="00C20F59" w:rsidRPr="00C20F59">
        <w:rPr>
          <w:rFonts w:eastAsia="Calibri"/>
          <w:color w:val="4C4747"/>
        </w:rPr>
        <w:t xml:space="preserve">una resolución para responder </w:t>
      </w:r>
      <w:r w:rsidR="00EC786D">
        <w:rPr>
          <w:rFonts w:eastAsia="Calibri"/>
          <w:color w:val="4C4747"/>
        </w:rPr>
        <w:t>a la</w:t>
      </w:r>
      <w:r w:rsidR="00C20F59" w:rsidRPr="00C20F59">
        <w:rPr>
          <w:rFonts w:eastAsia="Calibri"/>
          <w:color w:val="4C4747"/>
        </w:rPr>
        <w:t xml:space="preserve"> impugnación realizada por un oferente. La misma no fue recurrida por ante la DGCP o el Tribunal Superior Administrativo.</w:t>
      </w:r>
    </w:p>
    <w:p w14:paraId="72749BD8" w14:textId="77777777" w:rsidR="000E7261" w:rsidRPr="00C66A87" w:rsidRDefault="000E7261" w:rsidP="0035608F">
      <w:pPr>
        <w:pStyle w:val="Prrafodelista"/>
        <w:keepNext/>
        <w:keepLines/>
        <w:numPr>
          <w:ilvl w:val="0"/>
          <w:numId w:val="10"/>
        </w:numPr>
        <w:tabs>
          <w:tab w:val="left" w:pos="4962"/>
        </w:tabs>
        <w:spacing w:line="360" w:lineRule="auto"/>
        <w:outlineLvl w:val="0"/>
        <w:rPr>
          <w:rFonts w:eastAsia="Calibri"/>
          <w:b/>
          <w:color w:val="4C4747"/>
        </w:rPr>
      </w:pPr>
      <w:bookmarkStart w:id="45" w:name="_Toc216973327"/>
      <w:bookmarkStart w:id="46" w:name="_Toc216973725"/>
      <w:bookmarkStart w:id="47" w:name="_Toc217310952"/>
      <w:r w:rsidRPr="00C66A87">
        <w:rPr>
          <w:rFonts w:eastAsia="Calibri"/>
          <w:b/>
          <w:color w:val="4C4747"/>
        </w:rPr>
        <w:t>Redacción y registro de Contratos y Convenios.</w:t>
      </w:r>
      <w:bookmarkEnd w:id="45"/>
      <w:bookmarkEnd w:id="46"/>
      <w:bookmarkEnd w:id="47"/>
    </w:p>
    <w:p w14:paraId="49165344" w14:textId="13127336" w:rsidR="00135E1B" w:rsidRPr="00252895" w:rsidRDefault="001D2A83" w:rsidP="0035608F">
      <w:pPr>
        <w:spacing w:line="360" w:lineRule="auto"/>
        <w:jc w:val="both"/>
        <w:rPr>
          <w:rFonts w:eastAsia="Calibri"/>
          <w:color w:val="4C4747"/>
        </w:rPr>
      </w:pPr>
      <w:r w:rsidRPr="003314F5">
        <w:rPr>
          <w:rFonts w:eastAsia="Calibri"/>
          <w:color w:val="4C4747"/>
        </w:rPr>
        <w:t>Se re</w:t>
      </w:r>
      <w:r w:rsidR="00135E1B" w:rsidRPr="003314F5">
        <w:rPr>
          <w:rFonts w:eastAsia="Calibri"/>
          <w:color w:val="4C4747"/>
        </w:rPr>
        <w:t>dactó, revisó y registró por ante la Contraloría General de la República</w:t>
      </w:r>
      <w:r w:rsidR="000D4110" w:rsidRPr="003314F5">
        <w:rPr>
          <w:rFonts w:eastAsia="Calibri"/>
          <w:color w:val="4C4747"/>
        </w:rPr>
        <w:t xml:space="preserve"> </w:t>
      </w:r>
      <w:r w:rsidR="000B5DD1" w:rsidRPr="003314F5">
        <w:rPr>
          <w:rFonts w:eastAsia="Calibri"/>
          <w:color w:val="4C4747"/>
        </w:rPr>
        <w:t>cuarenta y seis</w:t>
      </w:r>
      <w:r w:rsidR="000B5DD1" w:rsidRPr="000B5DD1">
        <w:rPr>
          <w:rFonts w:eastAsia="Calibri"/>
          <w:color w:val="4C4747"/>
        </w:rPr>
        <w:t xml:space="preserve"> (46) </w:t>
      </w:r>
      <w:r w:rsidR="00135E1B" w:rsidRPr="00252895">
        <w:rPr>
          <w:rFonts w:eastAsia="Calibri"/>
          <w:color w:val="4C4747"/>
        </w:rPr>
        <w:t>contratos de obras, bienes y servicios, incluidas las enmiendas de algunos de ellos, los cuales han sido realizados a requerimiento de las diferentes unidades del FONPER en cumplimiento de sus funciones.</w:t>
      </w:r>
    </w:p>
    <w:p w14:paraId="7982E3E0" w14:textId="77777777" w:rsidR="000E7261" w:rsidRPr="00C66A87" w:rsidRDefault="000E7261" w:rsidP="0035608F">
      <w:pPr>
        <w:pStyle w:val="Prrafodelista"/>
        <w:keepNext/>
        <w:keepLines/>
        <w:numPr>
          <w:ilvl w:val="0"/>
          <w:numId w:val="10"/>
        </w:numPr>
        <w:tabs>
          <w:tab w:val="left" w:pos="4962"/>
        </w:tabs>
        <w:spacing w:line="360" w:lineRule="auto"/>
        <w:outlineLvl w:val="0"/>
        <w:rPr>
          <w:rFonts w:eastAsia="Calibri"/>
          <w:b/>
          <w:color w:val="4C4747"/>
        </w:rPr>
      </w:pPr>
      <w:bookmarkStart w:id="48" w:name="_Toc216973328"/>
      <w:bookmarkStart w:id="49" w:name="_Toc216973726"/>
      <w:bookmarkStart w:id="50" w:name="_Toc217310953"/>
      <w:r w:rsidRPr="00C66A87">
        <w:rPr>
          <w:rFonts w:eastAsia="Calibri"/>
          <w:b/>
          <w:color w:val="4C4747"/>
        </w:rPr>
        <w:t>Asuntos Corporativos.</w:t>
      </w:r>
      <w:bookmarkEnd w:id="48"/>
      <w:bookmarkEnd w:id="49"/>
      <w:bookmarkEnd w:id="50"/>
    </w:p>
    <w:p w14:paraId="09B0B198" w14:textId="552B6E2A" w:rsidR="001D2A83" w:rsidRPr="003314F5" w:rsidRDefault="003314F5" w:rsidP="0035608F">
      <w:pPr>
        <w:spacing w:line="360" w:lineRule="auto"/>
        <w:jc w:val="both"/>
        <w:rPr>
          <w:rFonts w:eastAsia="Calibri"/>
          <w:color w:val="4C4747"/>
        </w:rPr>
      </w:pPr>
      <w:r w:rsidRPr="003314F5">
        <w:rPr>
          <w:rFonts w:eastAsia="Calibri"/>
          <w:color w:val="4C4747"/>
        </w:rPr>
        <w:t>El Departamento Jurídico p</w:t>
      </w:r>
      <w:r w:rsidR="003D7D71" w:rsidRPr="003314F5">
        <w:rPr>
          <w:rFonts w:eastAsia="Calibri"/>
          <w:color w:val="4C4747"/>
        </w:rPr>
        <w:t>articipó</w:t>
      </w:r>
      <w:r w:rsidRPr="003314F5">
        <w:rPr>
          <w:rFonts w:eastAsia="Calibri"/>
          <w:color w:val="4C4747"/>
        </w:rPr>
        <w:t>,</w:t>
      </w:r>
      <w:r w:rsidR="003D7D71" w:rsidRPr="003314F5">
        <w:rPr>
          <w:rFonts w:eastAsia="Calibri"/>
          <w:color w:val="4C4747"/>
        </w:rPr>
        <w:t xml:space="preserve"> conjuntamente con la Dirección de Gestión Patrimonial</w:t>
      </w:r>
      <w:r w:rsidRPr="003314F5">
        <w:rPr>
          <w:rFonts w:eastAsia="Calibri"/>
          <w:color w:val="4C4747"/>
        </w:rPr>
        <w:t>,</w:t>
      </w:r>
      <w:r w:rsidR="00EE374C" w:rsidRPr="003314F5">
        <w:rPr>
          <w:rFonts w:eastAsia="Calibri"/>
          <w:color w:val="4C4747"/>
        </w:rPr>
        <w:t xml:space="preserve"> en</w:t>
      </w:r>
      <w:r w:rsidR="001D2A83" w:rsidRPr="003314F5">
        <w:rPr>
          <w:rFonts w:eastAsia="Calibri"/>
          <w:color w:val="4C4747"/>
        </w:rPr>
        <w:t xml:space="preserve"> los siguientes consejos y asambleas de las empresas capitalizadas:</w:t>
      </w:r>
    </w:p>
    <w:p w14:paraId="5F7530A7" w14:textId="3249D6EC" w:rsidR="001D2A83" w:rsidRPr="003314F5" w:rsidRDefault="003D7D71" w:rsidP="0035608F">
      <w:pPr>
        <w:numPr>
          <w:ilvl w:val="0"/>
          <w:numId w:val="29"/>
        </w:numPr>
        <w:spacing w:line="360" w:lineRule="auto"/>
        <w:jc w:val="both"/>
        <w:rPr>
          <w:rFonts w:eastAsia="Calibri"/>
          <w:color w:val="4C4747"/>
        </w:rPr>
      </w:pPr>
      <w:r w:rsidRPr="003314F5">
        <w:rPr>
          <w:rFonts w:eastAsia="Calibri"/>
          <w:color w:val="4C4747"/>
        </w:rPr>
        <w:t xml:space="preserve"> </w:t>
      </w:r>
      <w:r w:rsidR="001D2A83" w:rsidRPr="003314F5">
        <w:rPr>
          <w:rFonts w:eastAsia="Calibri"/>
          <w:color w:val="4C4747"/>
        </w:rPr>
        <w:t>Diez (10) Consejos de Administración de la sociedad Empresa Generadora de Electricidad HAINA (EGEHAINA) y en la Asamblea General de Accionistas;</w:t>
      </w:r>
    </w:p>
    <w:p w14:paraId="2DD8571A" w14:textId="55C6DF05" w:rsidR="001D2A83" w:rsidRPr="001D2A83" w:rsidRDefault="001D2A83" w:rsidP="0035608F">
      <w:pPr>
        <w:numPr>
          <w:ilvl w:val="0"/>
          <w:numId w:val="29"/>
        </w:numPr>
        <w:spacing w:line="360" w:lineRule="auto"/>
        <w:jc w:val="both"/>
        <w:rPr>
          <w:rFonts w:eastAsia="Calibri"/>
          <w:color w:val="4C4747"/>
        </w:rPr>
      </w:pPr>
      <w:r w:rsidRPr="001D2A83">
        <w:rPr>
          <w:rFonts w:eastAsia="Calibri"/>
          <w:color w:val="4C4747"/>
        </w:rPr>
        <w:t>Ocho (8) Consejos de Administración de la sociedad Empresa Generadora de Electricidad ITABO (EGEITABO) y en la Asamblea General de Accionista</w:t>
      </w:r>
      <w:r w:rsidRPr="003314F5">
        <w:rPr>
          <w:rFonts w:eastAsia="Calibri"/>
          <w:color w:val="4C4747"/>
        </w:rPr>
        <w:t>s</w:t>
      </w:r>
      <w:r w:rsidRPr="001D2A83">
        <w:rPr>
          <w:rFonts w:eastAsia="Calibri"/>
          <w:color w:val="4C4747"/>
        </w:rPr>
        <w:t>;</w:t>
      </w:r>
    </w:p>
    <w:p w14:paraId="5F925184" w14:textId="4966A100" w:rsidR="001D2A83" w:rsidRPr="001D2A83" w:rsidRDefault="001D2A83" w:rsidP="0035608F">
      <w:pPr>
        <w:numPr>
          <w:ilvl w:val="0"/>
          <w:numId w:val="29"/>
        </w:numPr>
        <w:spacing w:line="360" w:lineRule="auto"/>
        <w:jc w:val="both"/>
        <w:rPr>
          <w:rFonts w:eastAsia="Calibri"/>
          <w:color w:val="4C4747"/>
        </w:rPr>
      </w:pPr>
      <w:r w:rsidRPr="001D2A83">
        <w:rPr>
          <w:rFonts w:eastAsia="Calibri"/>
          <w:color w:val="4C4747"/>
        </w:rPr>
        <w:t>Tres (3) Consejos de Administración de la sociedad Molinos del Ozama y en la Asamblea General de Accionista</w:t>
      </w:r>
      <w:r w:rsidRPr="003314F5">
        <w:rPr>
          <w:rFonts w:eastAsia="Calibri"/>
          <w:color w:val="4C4747"/>
        </w:rPr>
        <w:t>s</w:t>
      </w:r>
      <w:r w:rsidRPr="001D2A83">
        <w:rPr>
          <w:rFonts w:eastAsia="Calibri"/>
          <w:color w:val="4C4747"/>
        </w:rPr>
        <w:t>;</w:t>
      </w:r>
    </w:p>
    <w:p w14:paraId="0B4E2353" w14:textId="2D53B6A5" w:rsidR="001D2A83" w:rsidRPr="001D2A83" w:rsidRDefault="001D2A83" w:rsidP="0035608F">
      <w:pPr>
        <w:numPr>
          <w:ilvl w:val="0"/>
          <w:numId w:val="29"/>
        </w:numPr>
        <w:spacing w:line="360" w:lineRule="auto"/>
        <w:jc w:val="both"/>
        <w:rPr>
          <w:rFonts w:eastAsia="Calibri"/>
          <w:color w:val="4C4747"/>
        </w:rPr>
      </w:pPr>
      <w:r w:rsidRPr="001D2A83">
        <w:rPr>
          <w:rFonts w:eastAsia="Calibri"/>
          <w:color w:val="4C4747"/>
        </w:rPr>
        <w:t>Redacción del acta de la Asamblea General de Accionista</w:t>
      </w:r>
      <w:r w:rsidRPr="003314F5">
        <w:rPr>
          <w:rFonts w:eastAsia="Calibri"/>
          <w:color w:val="4C4747"/>
        </w:rPr>
        <w:t>s</w:t>
      </w:r>
      <w:r w:rsidRPr="001D2A83">
        <w:rPr>
          <w:rFonts w:eastAsia="Calibri"/>
          <w:color w:val="4C4747"/>
        </w:rPr>
        <w:t xml:space="preserve"> de la sociedad La Tabacalera</w:t>
      </w:r>
      <w:r w:rsidRPr="003314F5">
        <w:rPr>
          <w:rFonts w:eastAsia="Calibri"/>
          <w:color w:val="4C4747"/>
        </w:rPr>
        <w:t>.</w:t>
      </w:r>
    </w:p>
    <w:p w14:paraId="4B0306AF" w14:textId="29F6AFC1" w:rsidR="000E7261" w:rsidRPr="00C66A87" w:rsidRDefault="000E7261" w:rsidP="0035608F">
      <w:pPr>
        <w:pStyle w:val="Prrafodelista"/>
        <w:keepNext/>
        <w:keepLines/>
        <w:numPr>
          <w:ilvl w:val="0"/>
          <w:numId w:val="10"/>
        </w:numPr>
        <w:tabs>
          <w:tab w:val="left" w:pos="4962"/>
        </w:tabs>
        <w:spacing w:line="360" w:lineRule="auto"/>
        <w:outlineLvl w:val="0"/>
        <w:rPr>
          <w:rFonts w:eastAsia="Calibri"/>
          <w:b/>
          <w:color w:val="4C4747"/>
        </w:rPr>
      </w:pPr>
      <w:bookmarkStart w:id="51" w:name="_Toc216973329"/>
      <w:bookmarkStart w:id="52" w:name="_Toc216973727"/>
      <w:bookmarkStart w:id="53" w:name="_Toc217310954"/>
      <w:r w:rsidRPr="00C66A87">
        <w:rPr>
          <w:rFonts w:eastAsia="Calibri"/>
          <w:b/>
          <w:color w:val="4C4747"/>
        </w:rPr>
        <w:t>Asuntos Institucionales.</w:t>
      </w:r>
      <w:bookmarkEnd w:id="51"/>
      <w:bookmarkEnd w:id="52"/>
      <w:bookmarkEnd w:id="53"/>
    </w:p>
    <w:p w14:paraId="1B107351" w14:textId="77777777" w:rsidR="001C31EE" w:rsidRPr="001C31EE" w:rsidRDefault="001C31EE" w:rsidP="0035608F">
      <w:pPr>
        <w:numPr>
          <w:ilvl w:val="0"/>
          <w:numId w:val="29"/>
        </w:numPr>
        <w:spacing w:line="360" w:lineRule="auto"/>
        <w:jc w:val="both"/>
        <w:rPr>
          <w:rFonts w:eastAsia="Calibri"/>
          <w:color w:val="4C4747"/>
        </w:rPr>
      </w:pPr>
      <w:r w:rsidRPr="001C31EE">
        <w:rPr>
          <w:rFonts w:eastAsia="Calibri"/>
          <w:color w:val="4C4747"/>
        </w:rPr>
        <w:t>Redacción de siete (7) descargos laborales de excolaboradores desvinculados por la institución.</w:t>
      </w:r>
    </w:p>
    <w:p w14:paraId="6124B37B" w14:textId="77777777" w:rsidR="001C31EE" w:rsidRPr="001C31EE" w:rsidRDefault="001C31EE" w:rsidP="0035608F">
      <w:pPr>
        <w:numPr>
          <w:ilvl w:val="0"/>
          <w:numId w:val="29"/>
        </w:numPr>
        <w:spacing w:line="360" w:lineRule="auto"/>
        <w:jc w:val="both"/>
        <w:rPr>
          <w:rFonts w:eastAsia="Calibri"/>
          <w:color w:val="4C4747"/>
        </w:rPr>
      </w:pPr>
      <w:r w:rsidRPr="001C31EE">
        <w:rPr>
          <w:rFonts w:eastAsia="Calibri"/>
          <w:color w:val="4C4747"/>
        </w:rPr>
        <w:t>Participación en seis (6) sesiones del Consejo de Directores del FONPER, así como en la redacción de las actas correspondientes.</w:t>
      </w:r>
    </w:p>
    <w:p w14:paraId="58065358" w14:textId="77777777" w:rsidR="001C31EE" w:rsidRPr="001C31EE" w:rsidRDefault="001C31EE" w:rsidP="0035608F">
      <w:pPr>
        <w:numPr>
          <w:ilvl w:val="0"/>
          <w:numId w:val="29"/>
        </w:numPr>
        <w:spacing w:line="360" w:lineRule="auto"/>
        <w:jc w:val="both"/>
        <w:rPr>
          <w:rFonts w:eastAsia="Calibri"/>
          <w:color w:val="4C4747"/>
        </w:rPr>
      </w:pPr>
      <w:r w:rsidRPr="001C31EE">
        <w:rPr>
          <w:rFonts w:eastAsia="Calibri"/>
          <w:color w:val="4C4747"/>
        </w:rPr>
        <w:t>Emisión de diversas opiniones en el ámbito de los derechos de los colaboradores.</w:t>
      </w:r>
    </w:p>
    <w:p w14:paraId="26FD6BAD" w14:textId="77777777" w:rsidR="000E7261" w:rsidRPr="00C66A87" w:rsidRDefault="000E7261" w:rsidP="0035608F">
      <w:pPr>
        <w:pStyle w:val="Prrafodelista"/>
        <w:keepNext/>
        <w:keepLines/>
        <w:numPr>
          <w:ilvl w:val="0"/>
          <w:numId w:val="10"/>
        </w:numPr>
        <w:tabs>
          <w:tab w:val="left" w:pos="4962"/>
        </w:tabs>
        <w:spacing w:line="360" w:lineRule="auto"/>
        <w:outlineLvl w:val="0"/>
        <w:rPr>
          <w:rFonts w:eastAsia="Calibri"/>
          <w:b/>
          <w:color w:val="4C4747"/>
        </w:rPr>
      </w:pPr>
      <w:bookmarkStart w:id="54" w:name="_Toc216973330"/>
      <w:bookmarkStart w:id="55" w:name="_Toc216973728"/>
      <w:bookmarkStart w:id="56" w:name="_Toc217310955"/>
      <w:r w:rsidRPr="00C66A87">
        <w:rPr>
          <w:rFonts w:eastAsia="Calibri"/>
          <w:b/>
          <w:color w:val="4C4747"/>
        </w:rPr>
        <w:t>Litigios.</w:t>
      </w:r>
      <w:bookmarkEnd w:id="54"/>
      <w:bookmarkEnd w:id="55"/>
      <w:bookmarkEnd w:id="56"/>
    </w:p>
    <w:p w14:paraId="6FB78FBE" w14:textId="77777777" w:rsidR="003314F5" w:rsidRDefault="009F213D" w:rsidP="0035608F">
      <w:pPr>
        <w:numPr>
          <w:ilvl w:val="0"/>
          <w:numId w:val="29"/>
        </w:numPr>
        <w:spacing w:line="360" w:lineRule="auto"/>
        <w:jc w:val="both"/>
        <w:rPr>
          <w:rFonts w:eastAsia="Calibri"/>
          <w:color w:val="4C4747"/>
        </w:rPr>
      </w:pPr>
      <w:r w:rsidRPr="003314F5">
        <w:rPr>
          <w:rFonts w:eastAsia="Calibri"/>
          <w:color w:val="4C4747"/>
        </w:rPr>
        <w:t xml:space="preserve">El </w:t>
      </w:r>
      <w:r w:rsidR="00DE58B5" w:rsidRPr="003314F5">
        <w:rPr>
          <w:rFonts w:eastAsia="Calibri"/>
          <w:color w:val="4C4747"/>
        </w:rPr>
        <w:t xml:space="preserve">FONPER participó </w:t>
      </w:r>
      <w:r w:rsidRPr="003314F5">
        <w:rPr>
          <w:rFonts w:eastAsia="Calibri"/>
          <w:color w:val="4C4747"/>
        </w:rPr>
        <w:t xml:space="preserve">en </w:t>
      </w:r>
      <w:r w:rsidR="00CD5624" w:rsidRPr="003314F5">
        <w:rPr>
          <w:rFonts w:eastAsia="Calibri"/>
          <w:color w:val="4C4747"/>
        </w:rPr>
        <w:t>vari</w:t>
      </w:r>
      <w:r w:rsidRPr="003314F5">
        <w:rPr>
          <w:rFonts w:eastAsia="Calibri"/>
          <w:color w:val="4C4747"/>
        </w:rPr>
        <w:t>as</w:t>
      </w:r>
      <w:r w:rsidR="00E25571" w:rsidRPr="003314F5">
        <w:rPr>
          <w:rFonts w:eastAsia="Calibri"/>
          <w:color w:val="4C4747"/>
        </w:rPr>
        <w:t xml:space="preserve"> audiencias </w:t>
      </w:r>
      <w:r w:rsidR="00CD5624" w:rsidRPr="003314F5">
        <w:rPr>
          <w:rFonts w:eastAsia="Calibri"/>
          <w:color w:val="4C4747"/>
        </w:rPr>
        <w:t>en las que FONPER participó como demandante. Estas demandas fueron contra NEZARCA CONSTRUCTORA, S.R.L. MADELINE CANARIO OLIO y SANTO ALOMAR MARIA.</w:t>
      </w:r>
    </w:p>
    <w:p w14:paraId="0860ECA4" w14:textId="77777777" w:rsidR="00C42AA7" w:rsidRDefault="003314F5" w:rsidP="0035608F">
      <w:pPr>
        <w:numPr>
          <w:ilvl w:val="0"/>
          <w:numId w:val="29"/>
        </w:numPr>
        <w:spacing w:line="360" w:lineRule="auto"/>
        <w:jc w:val="both"/>
        <w:rPr>
          <w:rFonts w:eastAsia="Calibri"/>
          <w:color w:val="4C4747"/>
        </w:rPr>
      </w:pPr>
      <w:r>
        <w:rPr>
          <w:rFonts w:eastAsia="Calibri"/>
          <w:color w:val="4C4747"/>
        </w:rPr>
        <w:t>E</w:t>
      </w:r>
      <w:r w:rsidR="00A77AE7" w:rsidRPr="003314F5">
        <w:rPr>
          <w:rFonts w:eastAsia="Calibri"/>
          <w:color w:val="4C4747"/>
        </w:rPr>
        <w:t xml:space="preserve">levó </w:t>
      </w:r>
      <w:r w:rsidR="00CD5624" w:rsidRPr="003314F5">
        <w:rPr>
          <w:rFonts w:eastAsia="Calibri"/>
          <w:color w:val="4C4747"/>
        </w:rPr>
        <w:t>un recurso de casación contra una sentencia interlocutoria/preparatoria que ordenaba la producción forzosa de documentos en el caso de Edward Veras contra el FONPER.</w:t>
      </w:r>
    </w:p>
    <w:p w14:paraId="47FFBB23" w14:textId="2538A00E" w:rsidR="00DE58B5" w:rsidRPr="004647F8" w:rsidRDefault="00673479" w:rsidP="0035608F">
      <w:pPr>
        <w:numPr>
          <w:ilvl w:val="0"/>
          <w:numId w:val="29"/>
        </w:numPr>
        <w:spacing w:line="360" w:lineRule="auto"/>
        <w:jc w:val="both"/>
        <w:rPr>
          <w:rFonts w:eastAsia="Calibri"/>
          <w:color w:val="4C4747"/>
        </w:rPr>
      </w:pPr>
      <w:r w:rsidRPr="00C42AA7">
        <w:rPr>
          <w:rFonts w:eastAsia="Calibri"/>
          <w:bCs/>
          <w:color w:val="4C4747"/>
        </w:rPr>
        <w:t>D</w:t>
      </w:r>
      <w:r w:rsidR="00DE58B5" w:rsidRPr="00C42AA7">
        <w:rPr>
          <w:rFonts w:eastAsia="Calibri"/>
          <w:bCs/>
          <w:color w:val="4C4747"/>
        </w:rPr>
        <w:t>efensa del FONPER en la demanda laboral en intervención forzosa incoada por el señor HECTOR RICART, ex funcionario del CEA. En este proceso se logr</w:t>
      </w:r>
      <w:r w:rsidR="00450304" w:rsidRPr="00C42AA7">
        <w:rPr>
          <w:rFonts w:eastAsia="Calibri"/>
          <w:bCs/>
          <w:color w:val="4C4747"/>
        </w:rPr>
        <w:t>ó</w:t>
      </w:r>
      <w:r w:rsidR="00DE58B5" w:rsidRPr="00C42AA7">
        <w:rPr>
          <w:rFonts w:eastAsia="Calibri"/>
          <w:bCs/>
          <w:color w:val="4C4747"/>
        </w:rPr>
        <w:t xml:space="preserve"> que el tribunal excluyera al FONPER de la demanda.</w:t>
      </w:r>
    </w:p>
    <w:p w14:paraId="0D0A1431" w14:textId="77777777" w:rsidR="004647F8" w:rsidRDefault="004647F8" w:rsidP="0035608F">
      <w:pPr>
        <w:spacing w:line="360" w:lineRule="auto"/>
        <w:ind w:left="720"/>
        <w:jc w:val="both"/>
        <w:rPr>
          <w:rFonts w:eastAsia="Calibri"/>
          <w:bCs/>
          <w:color w:val="4C4747"/>
        </w:rPr>
      </w:pPr>
    </w:p>
    <w:p w14:paraId="04252EAD" w14:textId="77777777" w:rsidR="004647F8" w:rsidRPr="00C42AA7" w:rsidRDefault="004647F8" w:rsidP="0035608F">
      <w:pPr>
        <w:spacing w:line="360" w:lineRule="auto"/>
        <w:ind w:left="720"/>
        <w:jc w:val="both"/>
        <w:rPr>
          <w:rFonts w:eastAsia="Calibri"/>
          <w:color w:val="4C4747"/>
        </w:rPr>
      </w:pPr>
    </w:p>
    <w:p w14:paraId="746B2A67" w14:textId="50F927D5" w:rsidR="00E92D56" w:rsidRPr="00C66A87" w:rsidRDefault="00E92D56" w:rsidP="0035608F">
      <w:pPr>
        <w:pStyle w:val="Prrafodelista"/>
        <w:keepNext/>
        <w:keepLines/>
        <w:numPr>
          <w:ilvl w:val="0"/>
          <w:numId w:val="10"/>
        </w:numPr>
        <w:tabs>
          <w:tab w:val="left" w:pos="4962"/>
        </w:tabs>
        <w:spacing w:line="360" w:lineRule="auto"/>
        <w:outlineLvl w:val="0"/>
        <w:rPr>
          <w:rFonts w:eastAsia="Calibri"/>
          <w:b/>
          <w:color w:val="4C4747"/>
        </w:rPr>
      </w:pPr>
      <w:bookmarkStart w:id="57" w:name="_Toc216973331"/>
      <w:bookmarkStart w:id="58" w:name="_Toc216973729"/>
      <w:bookmarkStart w:id="59" w:name="_Toc217310956"/>
      <w:r w:rsidRPr="00C66A87">
        <w:rPr>
          <w:rFonts w:eastAsia="Calibri"/>
          <w:b/>
          <w:color w:val="4C4747"/>
        </w:rPr>
        <w:t xml:space="preserve">Proyectos y </w:t>
      </w:r>
      <w:r w:rsidR="005636D5" w:rsidRPr="00C66A87">
        <w:rPr>
          <w:rFonts w:eastAsia="Calibri"/>
          <w:b/>
          <w:color w:val="4C4747"/>
        </w:rPr>
        <w:t>d</w:t>
      </w:r>
      <w:r w:rsidRPr="00C66A87">
        <w:rPr>
          <w:rFonts w:eastAsia="Calibri"/>
          <w:b/>
          <w:color w:val="4C4747"/>
        </w:rPr>
        <w:t xml:space="preserve">elegaciones </w:t>
      </w:r>
      <w:r w:rsidR="005636D5" w:rsidRPr="00C66A87">
        <w:rPr>
          <w:rFonts w:eastAsia="Calibri"/>
          <w:b/>
          <w:color w:val="4C4747"/>
        </w:rPr>
        <w:t>e</w:t>
      </w:r>
      <w:r w:rsidRPr="00C66A87">
        <w:rPr>
          <w:rFonts w:eastAsia="Calibri"/>
          <w:b/>
          <w:color w:val="4C4747"/>
        </w:rPr>
        <w:t xml:space="preserve">speciales </w:t>
      </w:r>
      <w:r w:rsidR="005636D5" w:rsidRPr="00C66A87">
        <w:rPr>
          <w:rFonts w:eastAsia="Calibri"/>
          <w:b/>
          <w:color w:val="4C4747"/>
        </w:rPr>
        <w:t>d</w:t>
      </w:r>
      <w:r w:rsidRPr="00C66A87">
        <w:rPr>
          <w:rFonts w:eastAsia="Calibri"/>
          <w:b/>
          <w:color w:val="4C4747"/>
        </w:rPr>
        <w:t xml:space="preserve">e </w:t>
      </w:r>
      <w:r w:rsidR="005636D5" w:rsidRPr="00C66A87">
        <w:rPr>
          <w:rFonts w:eastAsia="Calibri"/>
          <w:b/>
          <w:color w:val="4C4747"/>
        </w:rPr>
        <w:t>l</w:t>
      </w:r>
      <w:r w:rsidRPr="00C66A87">
        <w:rPr>
          <w:rFonts w:eastAsia="Calibri"/>
          <w:b/>
          <w:color w:val="4C4747"/>
        </w:rPr>
        <w:t xml:space="preserve">a Presidencia </w:t>
      </w:r>
      <w:r w:rsidR="005636D5" w:rsidRPr="00C66A87">
        <w:rPr>
          <w:rFonts w:eastAsia="Calibri"/>
          <w:b/>
          <w:color w:val="4C4747"/>
        </w:rPr>
        <w:t>d</w:t>
      </w:r>
      <w:r w:rsidRPr="00C66A87">
        <w:rPr>
          <w:rFonts w:eastAsia="Calibri"/>
          <w:b/>
          <w:color w:val="4C4747"/>
        </w:rPr>
        <w:t xml:space="preserve">e </w:t>
      </w:r>
      <w:r w:rsidR="005636D5" w:rsidRPr="00C66A87">
        <w:rPr>
          <w:rFonts w:eastAsia="Calibri"/>
          <w:b/>
          <w:color w:val="4C4747"/>
        </w:rPr>
        <w:t>l</w:t>
      </w:r>
      <w:r w:rsidRPr="00C66A87">
        <w:rPr>
          <w:rFonts w:eastAsia="Calibri"/>
          <w:b/>
          <w:color w:val="4C4747"/>
        </w:rPr>
        <w:t>a Rep</w:t>
      </w:r>
      <w:r w:rsidR="005636D5" w:rsidRPr="00C66A87">
        <w:rPr>
          <w:rFonts w:eastAsia="Calibri"/>
          <w:b/>
          <w:color w:val="4C4747"/>
        </w:rPr>
        <w:t>ú</w:t>
      </w:r>
      <w:r w:rsidRPr="00C66A87">
        <w:rPr>
          <w:rFonts w:eastAsia="Calibri"/>
          <w:b/>
          <w:color w:val="4C4747"/>
        </w:rPr>
        <w:t>blica</w:t>
      </w:r>
      <w:r w:rsidR="005636D5" w:rsidRPr="00C66A87">
        <w:rPr>
          <w:rFonts w:eastAsia="Calibri"/>
          <w:b/>
          <w:color w:val="4C4747"/>
        </w:rPr>
        <w:t>.</w:t>
      </w:r>
      <w:bookmarkEnd w:id="57"/>
      <w:bookmarkEnd w:id="58"/>
      <w:bookmarkEnd w:id="59"/>
    </w:p>
    <w:p w14:paraId="298CA2AA" w14:textId="77777777" w:rsidR="004647F8" w:rsidRDefault="00E30413" w:rsidP="0035608F">
      <w:pPr>
        <w:spacing w:line="360" w:lineRule="auto"/>
        <w:jc w:val="both"/>
        <w:rPr>
          <w:rFonts w:eastAsia="Calibri"/>
          <w:b/>
          <w:color w:val="4C4747"/>
        </w:rPr>
      </w:pPr>
      <w:r w:rsidRPr="000B3E4C">
        <w:rPr>
          <w:rFonts w:eastAsia="Calibri"/>
          <w:b/>
          <w:color w:val="4C4747"/>
        </w:rPr>
        <w:t>Proyecto</w:t>
      </w:r>
      <w:r w:rsidR="00E92D56" w:rsidRPr="000B3E4C">
        <w:rPr>
          <w:rFonts w:eastAsia="Calibri"/>
          <w:b/>
          <w:color w:val="4C4747"/>
        </w:rPr>
        <w:t xml:space="preserve"> LABOQUIDOM</w:t>
      </w:r>
      <w:r w:rsidRPr="000B3E4C">
        <w:rPr>
          <w:rFonts w:eastAsia="Calibri"/>
          <w:b/>
          <w:color w:val="4C4747"/>
        </w:rPr>
        <w:t>.</w:t>
      </w:r>
      <w:r w:rsidR="004647F8">
        <w:rPr>
          <w:rFonts w:eastAsia="Calibri"/>
          <w:b/>
          <w:color w:val="4C4747"/>
        </w:rPr>
        <w:t xml:space="preserve"> </w:t>
      </w:r>
    </w:p>
    <w:p w14:paraId="364B03D4" w14:textId="5705CB7A" w:rsidR="00C42AA7" w:rsidRDefault="004647F8" w:rsidP="0035608F">
      <w:pPr>
        <w:spacing w:line="360" w:lineRule="auto"/>
        <w:jc w:val="both"/>
        <w:rPr>
          <w:rFonts w:eastAsia="Calibri"/>
          <w:bCs/>
          <w:color w:val="4C4747"/>
        </w:rPr>
      </w:pPr>
      <w:r w:rsidRPr="006B4B01">
        <w:rPr>
          <w:rFonts w:eastAsia="Calibri"/>
          <w:bCs/>
          <w:color w:val="4C4747"/>
        </w:rPr>
        <w:t>P</w:t>
      </w:r>
      <w:r w:rsidR="000D7B6F" w:rsidRPr="006B4B01">
        <w:rPr>
          <w:rFonts w:eastAsia="Calibri"/>
          <w:bCs/>
          <w:color w:val="4C4747"/>
        </w:rPr>
        <w:t>ro</w:t>
      </w:r>
      <w:r w:rsidR="000D7B6F">
        <w:rPr>
          <w:rFonts w:eastAsia="Calibri"/>
          <w:bCs/>
          <w:color w:val="4C4747"/>
        </w:rPr>
        <w:t>yecto</w:t>
      </w:r>
      <w:r w:rsidR="00E92D56" w:rsidRPr="00E92D56">
        <w:rPr>
          <w:rFonts w:eastAsia="Calibri"/>
          <w:bCs/>
          <w:color w:val="4C4747"/>
        </w:rPr>
        <w:t xml:space="preserve"> impulsado directamente por el señor Presidente de la República, Luis </w:t>
      </w:r>
      <w:proofErr w:type="spellStart"/>
      <w:r w:rsidR="00E92D56" w:rsidRPr="00E92D56">
        <w:rPr>
          <w:rFonts w:eastAsia="Calibri"/>
          <w:bCs/>
          <w:color w:val="4C4747"/>
        </w:rPr>
        <w:t>Abinader</w:t>
      </w:r>
      <w:proofErr w:type="spellEnd"/>
      <w:r w:rsidR="00E92D56" w:rsidRPr="00E92D56">
        <w:rPr>
          <w:rFonts w:eastAsia="Calibri"/>
          <w:bCs/>
          <w:color w:val="4C4747"/>
        </w:rPr>
        <w:t>, mediante la Instrucción Presidencial núm. 7240 del 28 de marzo de 2025</w:t>
      </w:r>
      <w:r w:rsidR="0055722F">
        <w:rPr>
          <w:rFonts w:eastAsia="Calibri"/>
          <w:bCs/>
          <w:color w:val="4C4747"/>
        </w:rPr>
        <w:t xml:space="preserve">. </w:t>
      </w:r>
      <w:r w:rsidR="00E92D56" w:rsidRPr="00E92D56">
        <w:rPr>
          <w:rFonts w:eastAsia="Calibri"/>
          <w:bCs/>
          <w:color w:val="4C4747"/>
        </w:rPr>
        <w:t>Para llevar a cabo este proyecto y por instrucción del presidente del FONPER, las actuaciones más relevantes realizadas durante el per</w:t>
      </w:r>
      <w:r w:rsidR="000B3E4C">
        <w:rPr>
          <w:rFonts w:eastAsia="Calibri"/>
          <w:bCs/>
          <w:color w:val="4C4747"/>
        </w:rPr>
        <w:t>í</w:t>
      </w:r>
      <w:r w:rsidR="00E92D56" w:rsidRPr="00E92D56">
        <w:rPr>
          <w:rFonts w:eastAsia="Calibri"/>
          <w:bCs/>
          <w:color w:val="4C4747"/>
        </w:rPr>
        <w:t>odo fueron las siguientes:</w:t>
      </w:r>
    </w:p>
    <w:p w14:paraId="20CF57E8" w14:textId="1A5DC754" w:rsidR="00095BD7" w:rsidRDefault="00D26D93" w:rsidP="0035608F">
      <w:pPr>
        <w:pStyle w:val="Prrafodelista"/>
        <w:numPr>
          <w:ilvl w:val="0"/>
          <w:numId w:val="29"/>
        </w:numPr>
        <w:spacing w:line="360" w:lineRule="auto"/>
        <w:ind w:left="426"/>
        <w:contextualSpacing w:val="0"/>
        <w:jc w:val="both"/>
        <w:rPr>
          <w:rFonts w:eastAsia="Calibri"/>
          <w:bCs/>
          <w:color w:val="4C4747"/>
        </w:rPr>
      </w:pPr>
      <w:r>
        <w:rPr>
          <w:rFonts w:eastAsia="Calibri"/>
          <w:bCs/>
          <w:color w:val="4C4747"/>
        </w:rPr>
        <w:t xml:space="preserve">Asesoría y preparación de documentos en la </w:t>
      </w:r>
      <w:r w:rsidR="00095BD7" w:rsidRPr="00095BD7">
        <w:rPr>
          <w:rFonts w:eastAsia="Calibri"/>
          <w:bCs/>
          <w:color w:val="4C4747"/>
        </w:rPr>
        <w:t>contrat</w:t>
      </w:r>
      <w:r>
        <w:rPr>
          <w:rFonts w:eastAsia="Calibri"/>
          <w:bCs/>
          <w:color w:val="4C4747"/>
        </w:rPr>
        <w:t>ación de</w:t>
      </w:r>
      <w:r w:rsidR="00095BD7" w:rsidRPr="00095BD7">
        <w:rPr>
          <w:rFonts w:eastAsia="Calibri"/>
          <w:bCs/>
          <w:color w:val="4C4747"/>
        </w:rPr>
        <w:t xml:space="preserve"> una firma internacional para elaborar el diseño conceptual de la nueva planta farmacéutica, </w:t>
      </w:r>
      <w:r w:rsidR="0003326A">
        <w:rPr>
          <w:rFonts w:eastAsia="Calibri"/>
          <w:bCs/>
          <w:color w:val="4C4747"/>
        </w:rPr>
        <w:t xml:space="preserve">como marco </w:t>
      </w:r>
      <w:r w:rsidR="00095BD7" w:rsidRPr="00095BD7">
        <w:rPr>
          <w:rFonts w:eastAsia="Calibri"/>
          <w:bCs/>
          <w:color w:val="4C4747"/>
        </w:rPr>
        <w:t>de referencia para el lanzamiento de un proceso de licitación pública nacional y/o internacional para el desarrollo y expansión del plan industrial</w:t>
      </w:r>
      <w:r w:rsidR="0003326A">
        <w:rPr>
          <w:rFonts w:eastAsia="Calibri"/>
          <w:bCs/>
          <w:color w:val="4C4747"/>
        </w:rPr>
        <w:t>.</w:t>
      </w:r>
    </w:p>
    <w:p w14:paraId="43318954" w14:textId="57B9999E" w:rsidR="000D2B12" w:rsidRPr="00497E07" w:rsidRDefault="00ED052E" w:rsidP="0035608F">
      <w:pPr>
        <w:pStyle w:val="Prrafodelista"/>
        <w:numPr>
          <w:ilvl w:val="0"/>
          <w:numId w:val="29"/>
        </w:numPr>
        <w:spacing w:line="360" w:lineRule="auto"/>
        <w:ind w:left="426"/>
        <w:contextualSpacing w:val="0"/>
        <w:jc w:val="both"/>
        <w:rPr>
          <w:rFonts w:eastAsia="Calibri"/>
          <w:bCs/>
          <w:color w:val="4C4747"/>
        </w:rPr>
      </w:pPr>
      <w:r w:rsidRPr="00497E07">
        <w:rPr>
          <w:rFonts w:eastAsia="Calibri"/>
          <w:bCs/>
          <w:color w:val="4C4747"/>
        </w:rPr>
        <w:t>Análisis exhaustivo de la Ley núm. 42-23, concluyendo que su estructura resultaba limitante para la transformación requerida por el Poder Ejecutivo</w:t>
      </w:r>
      <w:r w:rsidR="00B61DED" w:rsidRPr="00497E07">
        <w:rPr>
          <w:rFonts w:eastAsia="Calibri"/>
          <w:bCs/>
          <w:color w:val="4C4747"/>
        </w:rPr>
        <w:t xml:space="preserve">. </w:t>
      </w:r>
      <w:r w:rsidRPr="00497E07">
        <w:rPr>
          <w:rFonts w:eastAsia="Calibri"/>
          <w:bCs/>
          <w:color w:val="4C4747"/>
        </w:rPr>
        <w:t>Con base en ese diagnóstico, y el apoyo de una firma de abogados externa, se elaboró y presentó un Anteproyecto de Ley para derogar y sustituir la Ley núm. 42-23</w:t>
      </w:r>
      <w:r w:rsidR="00497E07" w:rsidRPr="00497E07">
        <w:rPr>
          <w:rFonts w:eastAsia="Calibri"/>
          <w:bCs/>
          <w:color w:val="4C4747"/>
        </w:rPr>
        <w:t>.</w:t>
      </w:r>
    </w:p>
    <w:p w14:paraId="3F936A4E" w14:textId="5AE1B9B6" w:rsidR="00374F4E" w:rsidRPr="00374F4E" w:rsidRDefault="003A25AE" w:rsidP="0035608F">
      <w:pPr>
        <w:pStyle w:val="Prrafodelista"/>
        <w:numPr>
          <w:ilvl w:val="0"/>
          <w:numId w:val="29"/>
        </w:numPr>
        <w:spacing w:line="360" w:lineRule="auto"/>
        <w:ind w:left="426"/>
        <w:contextualSpacing w:val="0"/>
        <w:jc w:val="both"/>
        <w:rPr>
          <w:rFonts w:eastAsia="Calibri"/>
          <w:bCs/>
          <w:color w:val="4C4747"/>
        </w:rPr>
      </w:pPr>
      <w:r w:rsidRPr="00374F4E">
        <w:rPr>
          <w:rFonts w:eastAsia="Calibri"/>
          <w:bCs/>
          <w:color w:val="4C4747"/>
        </w:rPr>
        <w:t>Con el apoyo de asesores legales contratados, redactó un Reglamento Interno de Compras y Contrataciones adecuado a la Ley núm. 340-06 y su reglamento de aplicación, incorporando las mejores prácticas internacionales del sector farmacéutico, y armonizándolo con el espíritu modernizador de la nueva Ley núm. 47-25, cuya entrada en vigencia está prevista para finales del mes de enero del 2026.</w:t>
      </w:r>
    </w:p>
    <w:p w14:paraId="646A51DD" w14:textId="451297E1" w:rsidR="00511B21" w:rsidRPr="00374F4E" w:rsidRDefault="00511B21" w:rsidP="0035608F">
      <w:pPr>
        <w:pStyle w:val="Prrafodelista"/>
        <w:numPr>
          <w:ilvl w:val="0"/>
          <w:numId w:val="29"/>
        </w:numPr>
        <w:spacing w:line="360" w:lineRule="auto"/>
        <w:ind w:left="426"/>
        <w:contextualSpacing w:val="0"/>
        <w:jc w:val="both"/>
        <w:rPr>
          <w:rFonts w:eastAsia="Calibri"/>
          <w:bCs/>
          <w:color w:val="4C4747"/>
        </w:rPr>
      </w:pPr>
      <w:r w:rsidRPr="008B019F">
        <w:rPr>
          <w:rFonts w:eastAsia="Calibri"/>
          <w:bCs/>
          <w:color w:val="4C4747"/>
        </w:rPr>
        <w:t>Se preparó una propuesta integral de nuevos estatutos sociales, alineados a la transformación industrial y societaria requerida</w:t>
      </w:r>
      <w:r w:rsidR="00374F4E" w:rsidRPr="008B019F">
        <w:rPr>
          <w:rFonts w:eastAsia="Calibri"/>
          <w:bCs/>
          <w:color w:val="4C4747"/>
        </w:rPr>
        <w:t xml:space="preserve"> y </w:t>
      </w:r>
      <w:r w:rsidRPr="008B019F">
        <w:rPr>
          <w:rFonts w:eastAsia="Calibri"/>
          <w:bCs/>
          <w:color w:val="4C4747"/>
        </w:rPr>
        <w:t>compatib</w:t>
      </w:r>
      <w:r w:rsidR="00374F4E" w:rsidRPr="008B019F">
        <w:rPr>
          <w:rFonts w:eastAsia="Calibri"/>
          <w:bCs/>
          <w:color w:val="4C4747"/>
        </w:rPr>
        <w:t>le</w:t>
      </w:r>
      <w:r w:rsidRPr="008B019F">
        <w:rPr>
          <w:rFonts w:eastAsia="Calibri"/>
          <w:bCs/>
          <w:color w:val="4C4747"/>
        </w:rPr>
        <w:t xml:space="preserve"> con el eventual proceso de adquisición estatal de las acciones privadas.</w:t>
      </w:r>
      <w:r w:rsidR="008B019F" w:rsidRPr="008B019F">
        <w:rPr>
          <w:rFonts w:eastAsia="Calibri"/>
          <w:bCs/>
          <w:color w:val="4C4747"/>
        </w:rPr>
        <w:t xml:space="preserve"> </w:t>
      </w:r>
      <w:r w:rsidR="00A23F1A" w:rsidRPr="008B019F">
        <w:rPr>
          <w:rFonts w:eastAsia="Calibri"/>
          <w:bCs/>
          <w:color w:val="4C4747"/>
        </w:rPr>
        <w:t>Actualmente se</w:t>
      </w:r>
      <w:r w:rsidRPr="008B019F">
        <w:rPr>
          <w:rFonts w:eastAsia="Calibri"/>
          <w:bCs/>
          <w:color w:val="4C4747"/>
        </w:rPr>
        <w:t xml:space="preserve"> está en un proceso de evaluación y negociación con accionistas privados para su eventual adquisición por el Estado, para lo cual LABOQUIDOM contrató una firma evaluadora de reconocido prestigio nacional e internacional.</w:t>
      </w:r>
    </w:p>
    <w:p w14:paraId="57948DAA" w14:textId="77777777" w:rsidR="00511B21" w:rsidRPr="008B019F" w:rsidRDefault="00511B21" w:rsidP="0035608F">
      <w:pPr>
        <w:spacing w:line="360" w:lineRule="auto"/>
        <w:jc w:val="both"/>
        <w:rPr>
          <w:rFonts w:eastAsia="Calibri"/>
          <w:b/>
          <w:color w:val="4C4747"/>
        </w:rPr>
      </w:pPr>
      <w:r w:rsidRPr="008B019F">
        <w:rPr>
          <w:rFonts w:eastAsia="Calibri"/>
          <w:b/>
          <w:color w:val="4C4747"/>
        </w:rPr>
        <w:t>Intervención del Estado en FALCONDO.</w:t>
      </w:r>
    </w:p>
    <w:p w14:paraId="4AF55D10" w14:textId="03EACDF2" w:rsidR="00511B21" w:rsidRDefault="00511B21" w:rsidP="0035608F">
      <w:pPr>
        <w:tabs>
          <w:tab w:val="left" w:pos="4962"/>
        </w:tabs>
        <w:spacing w:line="360" w:lineRule="auto"/>
        <w:jc w:val="both"/>
        <w:rPr>
          <w:rFonts w:eastAsia="Calibri"/>
          <w:color w:val="4C4747"/>
        </w:rPr>
      </w:pPr>
      <w:r w:rsidRPr="00CA2DFE">
        <w:rPr>
          <w:rFonts w:eastAsia="Calibri"/>
          <w:color w:val="4C4747"/>
        </w:rPr>
        <w:t xml:space="preserve">El caso FALCONDO </w:t>
      </w:r>
      <w:r w:rsidR="008B019F">
        <w:rPr>
          <w:rFonts w:eastAsia="Calibri"/>
          <w:color w:val="4C4747"/>
        </w:rPr>
        <w:t xml:space="preserve">es </w:t>
      </w:r>
      <w:r w:rsidRPr="00CA2DFE">
        <w:rPr>
          <w:rFonts w:eastAsia="Calibri"/>
          <w:color w:val="4C4747"/>
        </w:rPr>
        <w:t xml:space="preserve">una de las encomiendas especiales más relevantes delegadas por el Poder Ejecutivo al </w:t>
      </w:r>
      <w:r>
        <w:rPr>
          <w:rFonts w:eastAsia="Calibri"/>
          <w:color w:val="4C4747"/>
        </w:rPr>
        <w:t>P</w:t>
      </w:r>
      <w:r w:rsidRPr="00CA2DFE">
        <w:rPr>
          <w:rFonts w:eastAsia="Calibri"/>
          <w:color w:val="4C4747"/>
        </w:rPr>
        <w:t>residente del FONPER</w:t>
      </w:r>
      <w:r w:rsidR="008B019F">
        <w:rPr>
          <w:rFonts w:eastAsia="Calibri"/>
          <w:color w:val="4C4747"/>
        </w:rPr>
        <w:t xml:space="preserve"> </w:t>
      </w:r>
      <w:r w:rsidRPr="00CA2DFE">
        <w:rPr>
          <w:rFonts w:eastAsia="Calibri"/>
          <w:color w:val="4C4747"/>
        </w:rPr>
        <w:t>durante el año 2024, y cuya ejecución continúa desarrollándose a lo largo del 2025.</w:t>
      </w:r>
      <w:r w:rsidR="00ED56CA">
        <w:rPr>
          <w:rFonts w:eastAsia="Calibri"/>
          <w:color w:val="4C4747"/>
        </w:rPr>
        <w:t xml:space="preserve"> Esta encomienda </w:t>
      </w:r>
      <w:r>
        <w:rPr>
          <w:rFonts w:eastAsia="Calibri"/>
          <w:color w:val="4C4747"/>
        </w:rPr>
        <w:t xml:space="preserve">otorga </w:t>
      </w:r>
      <w:r w:rsidRPr="00CA2DFE">
        <w:rPr>
          <w:rFonts w:eastAsia="Calibri"/>
          <w:color w:val="4C4747"/>
        </w:rPr>
        <w:t>facultades amplias para actuar en todas las instancias corporativas de la empresa y para ejercer, encausar e iniciar las acciones judiciales o extrajudiciales necesarias para salvaguardar el interés público y la integridad del patrimonio estatal.</w:t>
      </w:r>
    </w:p>
    <w:p w14:paraId="4753D930" w14:textId="51B58DCC" w:rsidR="00750F89" w:rsidRPr="00CA2DFE" w:rsidRDefault="00750F89" w:rsidP="0035608F">
      <w:pPr>
        <w:tabs>
          <w:tab w:val="left" w:pos="4962"/>
        </w:tabs>
        <w:spacing w:line="360" w:lineRule="auto"/>
        <w:jc w:val="both"/>
        <w:rPr>
          <w:rFonts w:eastAsia="Calibri"/>
          <w:color w:val="4C4747"/>
        </w:rPr>
      </w:pPr>
      <w:r>
        <w:rPr>
          <w:rFonts w:eastAsia="Calibri"/>
          <w:color w:val="4C4747"/>
        </w:rPr>
        <w:t>En este sentido</w:t>
      </w:r>
      <w:r w:rsidR="0015249B">
        <w:rPr>
          <w:rFonts w:eastAsia="Calibri"/>
          <w:color w:val="4C4747"/>
        </w:rPr>
        <w:t xml:space="preserve">, </w:t>
      </w:r>
      <w:r w:rsidR="00744D3E">
        <w:rPr>
          <w:rFonts w:eastAsia="Calibri"/>
          <w:color w:val="4C4747"/>
        </w:rPr>
        <w:t>e</w:t>
      </w:r>
      <w:r w:rsidR="005F450F">
        <w:rPr>
          <w:rFonts w:eastAsia="Calibri"/>
          <w:color w:val="4C4747"/>
        </w:rPr>
        <w:t xml:space="preserve">l Departamento Jurídico </w:t>
      </w:r>
      <w:r w:rsidR="00710C6D">
        <w:rPr>
          <w:rFonts w:eastAsia="Calibri"/>
          <w:color w:val="4C4747"/>
        </w:rPr>
        <w:t xml:space="preserve">jugó un papel relevante en </w:t>
      </w:r>
      <w:r w:rsidR="002B5105">
        <w:rPr>
          <w:rFonts w:eastAsia="Calibri"/>
          <w:color w:val="4C4747"/>
        </w:rPr>
        <w:t>intervenciones</w:t>
      </w:r>
      <w:r w:rsidR="00F73EAF">
        <w:rPr>
          <w:rFonts w:eastAsia="Calibri"/>
          <w:color w:val="4C4747"/>
        </w:rPr>
        <w:t xml:space="preserve"> que </w:t>
      </w:r>
      <w:r w:rsidR="00780A24">
        <w:rPr>
          <w:rFonts w:eastAsia="Calibri"/>
          <w:color w:val="4C4747"/>
        </w:rPr>
        <w:t>fueron</w:t>
      </w:r>
      <w:r w:rsidR="00F73EAF">
        <w:rPr>
          <w:rFonts w:eastAsia="Calibri"/>
          <w:color w:val="4C4747"/>
        </w:rPr>
        <w:t xml:space="preserve"> </w:t>
      </w:r>
      <w:r w:rsidR="00780A24" w:rsidRPr="00780A24">
        <w:rPr>
          <w:rFonts w:eastAsia="Calibri"/>
          <w:color w:val="4C4747"/>
        </w:rPr>
        <w:t>de alto impacto jurídico, social y patrimonial</w:t>
      </w:r>
      <w:r w:rsidR="002B5105">
        <w:rPr>
          <w:rFonts w:eastAsia="Calibri"/>
          <w:color w:val="4C4747"/>
        </w:rPr>
        <w:t>:</w:t>
      </w:r>
    </w:p>
    <w:p w14:paraId="1748DE7E" w14:textId="02156758" w:rsidR="00FC46A5" w:rsidRPr="00FC46A5" w:rsidRDefault="000C0CAB" w:rsidP="0035608F">
      <w:pPr>
        <w:pStyle w:val="Prrafodelista"/>
        <w:numPr>
          <w:ilvl w:val="0"/>
          <w:numId w:val="34"/>
        </w:numPr>
        <w:tabs>
          <w:tab w:val="left" w:pos="4962"/>
        </w:tabs>
        <w:spacing w:line="360" w:lineRule="auto"/>
        <w:ind w:left="426"/>
        <w:jc w:val="both"/>
        <w:rPr>
          <w:rFonts w:eastAsia="Calibri"/>
          <w:color w:val="4C4747"/>
        </w:rPr>
      </w:pPr>
      <w:r w:rsidRPr="00FC46A5">
        <w:rPr>
          <w:rFonts w:eastAsia="Calibri"/>
          <w:b/>
          <w:bCs/>
          <w:color w:val="4C4747"/>
        </w:rPr>
        <w:t>Demanda en nulidad de la concesión minera y litis en procura de nulidad de venta de activos de FALCONDO.</w:t>
      </w:r>
    </w:p>
    <w:p w14:paraId="192D1FC1" w14:textId="5AF0FBCD" w:rsidR="00511B21" w:rsidRPr="009B52DD" w:rsidRDefault="00D3258B" w:rsidP="0035608F">
      <w:pPr>
        <w:pStyle w:val="Prrafodelista"/>
        <w:tabs>
          <w:tab w:val="left" w:pos="4962"/>
        </w:tabs>
        <w:spacing w:line="360" w:lineRule="auto"/>
        <w:ind w:left="426"/>
        <w:jc w:val="both"/>
        <w:rPr>
          <w:rFonts w:eastAsia="Calibri"/>
          <w:color w:val="4C4747"/>
        </w:rPr>
      </w:pPr>
      <w:r w:rsidRPr="00FC46A5">
        <w:rPr>
          <w:rFonts w:eastAsia="Calibri"/>
          <w:color w:val="4C4747"/>
        </w:rPr>
        <w:t>A partir de los incumplimientos graves detectados y documentados en los informes técnicos y jurídicos, se inició un proceso judicial de nulidad y rescisión de la concesión minera otorgada a FALCONDO, para lo cual fue contratada una firma de abogados externa.</w:t>
      </w:r>
      <w:r w:rsidR="00E21EF9">
        <w:rPr>
          <w:rFonts w:eastAsia="Calibri"/>
          <w:color w:val="4C4747"/>
        </w:rPr>
        <w:t xml:space="preserve"> </w:t>
      </w:r>
      <w:r w:rsidRPr="00D3258B">
        <w:rPr>
          <w:rFonts w:eastAsia="Calibri"/>
          <w:color w:val="4C4747"/>
        </w:rPr>
        <w:t>En paralelo, el Estado dominicano, representado por el FONPER, impulsó un proceso de litis sobre derechos registrados para obtener la nulidad de actos traslativos de propiedad contrarios a la ley y revertir la transferencia de inmuebles estratégicos de la empresa, dado que no fue autorizado por el Estado dominicano, conforme establecen los acuerdos con FALCONDO.</w:t>
      </w:r>
    </w:p>
    <w:p w14:paraId="1A8FFE55" w14:textId="0E9C615B" w:rsidR="00DB00DF" w:rsidRPr="00DB00DF" w:rsidRDefault="00DB00DF" w:rsidP="0035608F">
      <w:pPr>
        <w:pStyle w:val="Prrafodelista"/>
        <w:numPr>
          <w:ilvl w:val="0"/>
          <w:numId w:val="30"/>
        </w:numPr>
        <w:tabs>
          <w:tab w:val="left" w:pos="4962"/>
        </w:tabs>
        <w:spacing w:line="360" w:lineRule="auto"/>
        <w:ind w:left="426"/>
        <w:contextualSpacing w:val="0"/>
        <w:jc w:val="both"/>
        <w:rPr>
          <w:rFonts w:eastAsia="Calibri"/>
          <w:color w:val="4C4747"/>
        </w:rPr>
      </w:pPr>
      <w:r w:rsidRPr="00DB00DF">
        <w:rPr>
          <w:rFonts w:eastAsia="Calibri"/>
          <w:b/>
          <w:bCs/>
          <w:color w:val="4C4747"/>
        </w:rPr>
        <w:t>Acuerdo con UCATECI y creación del Patronato</w:t>
      </w:r>
      <w:r>
        <w:rPr>
          <w:rFonts w:eastAsia="Calibri"/>
          <w:b/>
          <w:bCs/>
          <w:color w:val="4C4747"/>
        </w:rPr>
        <w:t>.</w:t>
      </w:r>
    </w:p>
    <w:p w14:paraId="4FCC4009" w14:textId="77777777" w:rsidR="00281819" w:rsidRDefault="00853C11" w:rsidP="0035608F">
      <w:pPr>
        <w:tabs>
          <w:tab w:val="left" w:pos="4962"/>
        </w:tabs>
        <w:spacing w:line="360" w:lineRule="auto"/>
        <w:ind w:left="66"/>
        <w:jc w:val="both"/>
        <w:rPr>
          <w:rFonts w:eastAsia="Calibri"/>
          <w:color w:val="4C4747"/>
        </w:rPr>
      </w:pPr>
      <w:r>
        <w:rPr>
          <w:rFonts w:eastAsia="Calibri"/>
          <w:color w:val="4C4747"/>
        </w:rPr>
        <w:t>Como parte de la ejecución d</w:t>
      </w:r>
      <w:r w:rsidR="00BE3F61" w:rsidRPr="00BE3F61">
        <w:rPr>
          <w:rFonts w:eastAsia="Calibri"/>
          <w:color w:val="4C4747"/>
        </w:rPr>
        <w:t>e</w:t>
      </w:r>
      <w:r>
        <w:rPr>
          <w:rFonts w:eastAsia="Calibri"/>
          <w:color w:val="4C4747"/>
        </w:rPr>
        <w:t>l</w:t>
      </w:r>
      <w:r w:rsidR="00BE3F61" w:rsidRPr="00BE3F61">
        <w:rPr>
          <w:rFonts w:eastAsia="Calibri"/>
          <w:color w:val="4C4747"/>
        </w:rPr>
        <w:t xml:space="preserve"> mandato presidencial, </w:t>
      </w:r>
      <w:r w:rsidR="00E457DD">
        <w:rPr>
          <w:rFonts w:eastAsia="Calibri"/>
          <w:color w:val="4C4747"/>
        </w:rPr>
        <w:t>a</w:t>
      </w:r>
      <w:r w:rsidR="00E457DD" w:rsidRPr="00E457DD">
        <w:rPr>
          <w:rFonts w:eastAsia="Calibri"/>
          <w:color w:val="4C4747"/>
        </w:rPr>
        <w:t xml:space="preserve">nte la ausencia de una gestión efectiva por parte de </w:t>
      </w:r>
      <w:r w:rsidR="00E457DD">
        <w:rPr>
          <w:rFonts w:eastAsia="Calibri"/>
          <w:color w:val="4C4747"/>
        </w:rPr>
        <w:t>FALCONDO del</w:t>
      </w:r>
      <w:r w:rsidR="00E457DD" w:rsidRPr="00E457DD">
        <w:rPr>
          <w:rFonts w:eastAsia="Calibri"/>
          <w:color w:val="4C4747"/>
        </w:rPr>
        <w:t xml:space="preserve"> </w:t>
      </w:r>
      <w:r w:rsidR="00E457DD" w:rsidRPr="00853C11">
        <w:rPr>
          <w:rFonts w:eastAsia="Calibri"/>
          <w:color w:val="4C4747"/>
        </w:rPr>
        <w:t>Centro Educacional de Bonao (CEB)</w:t>
      </w:r>
      <w:r w:rsidR="00E457DD">
        <w:rPr>
          <w:rFonts w:eastAsia="Calibri"/>
          <w:color w:val="4C4747"/>
        </w:rPr>
        <w:t xml:space="preserve">, </w:t>
      </w:r>
      <w:r w:rsidR="00982AB1" w:rsidRPr="00853C11">
        <w:rPr>
          <w:rFonts w:eastAsia="Calibri"/>
          <w:color w:val="4C4747"/>
        </w:rPr>
        <w:t>el Poder Ejecutivo instruyó al Presidente del FONPER a disponer un régimen especial que garantizara la continuidad de los servicios educativos y comunitarios</w:t>
      </w:r>
      <w:r w:rsidR="00982AB1" w:rsidRPr="00BE3F61">
        <w:rPr>
          <w:rFonts w:eastAsia="Calibri"/>
          <w:color w:val="4C4747"/>
        </w:rPr>
        <w:t xml:space="preserve"> de</w:t>
      </w:r>
      <w:r w:rsidR="00E457DD">
        <w:rPr>
          <w:rFonts w:eastAsia="Calibri"/>
          <w:color w:val="4C4747"/>
        </w:rPr>
        <w:t xml:space="preserve"> este centro</w:t>
      </w:r>
      <w:r w:rsidR="00557078">
        <w:rPr>
          <w:rFonts w:eastAsia="Calibri"/>
          <w:color w:val="4C4747"/>
        </w:rPr>
        <w:t>.</w:t>
      </w:r>
    </w:p>
    <w:p w14:paraId="3C1487DD" w14:textId="2E9175CB" w:rsidR="00982AB1" w:rsidRDefault="00281819" w:rsidP="0035608F">
      <w:pPr>
        <w:tabs>
          <w:tab w:val="left" w:pos="4962"/>
        </w:tabs>
        <w:spacing w:line="360" w:lineRule="auto"/>
        <w:ind w:left="66"/>
        <w:jc w:val="both"/>
        <w:rPr>
          <w:rFonts w:eastAsia="Calibri"/>
          <w:color w:val="4C4747"/>
        </w:rPr>
      </w:pPr>
      <w:r>
        <w:rPr>
          <w:rFonts w:eastAsia="Calibri"/>
          <w:color w:val="4C4747"/>
        </w:rPr>
        <w:t>Pa</w:t>
      </w:r>
      <w:r w:rsidR="00F32D8D">
        <w:rPr>
          <w:rFonts w:eastAsia="Calibri"/>
          <w:color w:val="4C4747"/>
        </w:rPr>
        <w:t xml:space="preserve">ra </w:t>
      </w:r>
      <w:r>
        <w:rPr>
          <w:rFonts w:eastAsia="Calibri"/>
          <w:color w:val="4C4747"/>
        </w:rPr>
        <w:t>estos fines</w:t>
      </w:r>
      <w:r w:rsidR="004B446E">
        <w:rPr>
          <w:rFonts w:eastAsia="Calibri"/>
          <w:color w:val="4C4747"/>
        </w:rPr>
        <w:t>,</w:t>
      </w:r>
      <w:r>
        <w:rPr>
          <w:rFonts w:eastAsia="Calibri"/>
          <w:color w:val="4C4747"/>
        </w:rPr>
        <w:t xml:space="preserve"> </w:t>
      </w:r>
      <w:r w:rsidR="00BE3F61" w:rsidRPr="00BE3F61">
        <w:rPr>
          <w:rFonts w:eastAsia="Calibri"/>
          <w:color w:val="4C4747"/>
        </w:rPr>
        <w:t xml:space="preserve">el FONPER, en nombre del Estado dominicano, suscribió un Acuerdo de Alianza Estratégica para la Gestión y Administración </w:t>
      </w:r>
      <w:r w:rsidR="00F32D8D">
        <w:rPr>
          <w:rFonts w:eastAsia="Calibri"/>
          <w:color w:val="4C4747"/>
        </w:rPr>
        <w:t xml:space="preserve">del CEB </w:t>
      </w:r>
      <w:r w:rsidR="00853C11" w:rsidRPr="00BE3F61">
        <w:rPr>
          <w:rFonts w:eastAsia="Calibri"/>
          <w:color w:val="4C4747"/>
        </w:rPr>
        <w:t>con la Universidad Católica Tecnológica del Cibao (UCATECI), asegurando la continuidad académica y evitando que cientos de estudiantes vieran afectado su año escolar</w:t>
      </w:r>
      <w:r w:rsidR="00982AB1">
        <w:rPr>
          <w:rFonts w:eastAsia="Calibri"/>
          <w:color w:val="4C4747"/>
        </w:rPr>
        <w:t>.</w:t>
      </w:r>
    </w:p>
    <w:p w14:paraId="1995CEAB" w14:textId="618F864F" w:rsidR="00AD195B" w:rsidRPr="00AD195B" w:rsidRDefault="00AD195B" w:rsidP="0035608F">
      <w:pPr>
        <w:pStyle w:val="Prrafodelista"/>
        <w:numPr>
          <w:ilvl w:val="0"/>
          <w:numId w:val="30"/>
        </w:numPr>
        <w:tabs>
          <w:tab w:val="left" w:pos="4962"/>
        </w:tabs>
        <w:spacing w:line="360" w:lineRule="auto"/>
        <w:ind w:left="426"/>
        <w:contextualSpacing w:val="0"/>
        <w:jc w:val="both"/>
        <w:rPr>
          <w:rFonts w:eastAsia="Calibri"/>
          <w:b/>
          <w:bCs/>
          <w:color w:val="4C4747"/>
        </w:rPr>
      </w:pPr>
      <w:r w:rsidRPr="00AD195B">
        <w:rPr>
          <w:rFonts w:eastAsia="Calibri"/>
          <w:b/>
          <w:bCs/>
          <w:color w:val="4C4747"/>
        </w:rPr>
        <w:t>Impulso del FONPER en el inicio del proceso de reestructuración mercantil</w:t>
      </w:r>
      <w:r>
        <w:rPr>
          <w:rFonts w:eastAsia="Calibri"/>
          <w:b/>
          <w:bCs/>
          <w:color w:val="4C4747"/>
        </w:rPr>
        <w:t>.</w:t>
      </w:r>
    </w:p>
    <w:p w14:paraId="2C0B707D" w14:textId="0350E20A" w:rsidR="00DB00DF" w:rsidRPr="00DB00DF" w:rsidRDefault="00AD195B" w:rsidP="0035608F">
      <w:pPr>
        <w:tabs>
          <w:tab w:val="left" w:pos="4962"/>
        </w:tabs>
        <w:spacing w:line="360" w:lineRule="auto"/>
        <w:jc w:val="both"/>
        <w:rPr>
          <w:rFonts w:eastAsia="Calibri"/>
          <w:color w:val="4C4747"/>
        </w:rPr>
      </w:pPr>
      <w:r w:rsidRPr="00AD195B">
        <w:rPr>
          <w:rFonts w:eastAsia="Calibri"/>
          <w:color w:val="4C4747"/>
        </w:rPr>
        <w:t>Durante el año 2025, el FONPER motivó y promovió activamente a un grupo de acreedores de FALCONDO a iniciar el proceso de reestructuración mercantil conforme a la Ley núm. 141-15, lo que condujo al apoderamiento del tribunal competente.</w:t>
      </w:r>
      <w:r>
        <w:rPr>
          <w:rFonts w:eastAsia="Calibri"/>
          <w:color w:val="4C4747"/>
        </w:rPr>
        <w:t xml:space="preserve"> </w:t>
      </w:r>
      <w:r w:rsidRPr="00AD195B">
        <w:rPr>
          <w:rFonts w:eastAsia="Calibri"/>
          <w:color w:val="4C4747"/>
        </w:rPr>
        <w:t>Dada la situación de insolvencia y parálisis operativa de FALCONDO, y con el fin de contribuir a que el Tribunal adopte la decisión más adecuada para la protección de los intereses del Estado, el FONPER, en su rol de representación, contempla la posibilidad de intervenir voluntariamente en dicho proceso, a fin de evaluar la viabilidad financiera, el cumplimiento de obligaciones, los activos disponibles y el impacto en trabajadores, proveedores y comunidades.</w:t>
      </w:r>
    </w:p>
    <w:p w14:paraId="463C4D37" w14:textId="77777777" w:rsidR="003431FE" w:rsidRPr="003431FE" w:rsidRDefault="00511B21" w:rsidP="0035608F">
      <w:pPr>
        <w:pStyle w:val="Prrafodelista"/>
        <w:numPr>
          <w:ilvl w:val="0"/>
          <w:numId w:val="30"/>
        </w:numPr>
        <w:tabs>
          <w:tab w:val="left" w:pos="4962"/>
        </w:tabs>
        <w:spacing w:line="360" w:lineRule="auto"/>
        <w:ind w:left="426"/>
        <w:contextualSpacing w:val="0"/>
        <w:jc w:val="both"/>
        <w:rPr>
          <w:rFonts w:eastAsia="Calibri"/>
          <w:color w:val="4C4747"/>
        </w:rPr>
      </w:pPr>
      <w:r w:rsidRPr="006B10A7">
        <w:rPr>
          <w:rFonts w:eastAsia="Calibri"/>
          <w:b/>
          <w:bCs/>
          <w:color w:val="4C4747"/>
        </w:rPr>
        <w:t>Participación del FONPER en representación del Estado para la</w:t>
      </w:r>
      <w:r w:rsidRPr="00AE1A5C">
        <w:rPr>
          <w:rFonts w:eastAsia="Calibri"/>
          <w:color w:val="4C4747"/>
        </w:rPr>
        <w:t xml:space="preserve">  </w:t>
      </w:r>
      <w:r w:rsidRPr="003431FE">
        <w:rPr>
          <w:rFonts w:eastAsia="Calibri"/>
          <w:b/>
          <w:bCs/>
          <w:color w:val="4C4747"/>
        </w:rPr>
        <w:t>mediación laboral con extrabajadores de FALCONDO</w:t>
      </w:r>
      <w:r w:rsidR="003431FE">
        <w:rPr>
          <w:rFonts w:eastAsia="Calibri"/>
          <w:b/>
          <w:bCs/>
          <w:color w:val="4C4747"/>
        </w:rPr>
        <w:t>.</w:t>
      </w:r>
    </w:p>
    <w:p w14:paraId="7597CC02" w14:textId="77777777" w:rsidR="0030680A" w:rsidRDefault="0030680A" w:rsidP="0035608F">
      <w:pPr>
        <w:tabs>
          <w:tab w:val="left" w:pos="4962"/>
        </w:tabs>
        <w:spacing w:line="360" w:lineRule="auto"/>
        <w:jc w:val="both"/>
        <w:rPr>
          <w:rFonts w:eastAsia="Calibri"/>
          <w:color w:val="4C4747"/>
        </w:rPr>
      </w:pPr>
      <w:r w:rsidRPr="0030680A">
        <w:rPr>
          <w:rFonts w:eastAsia="Calibri"/>
          <w:color w:val="4C4747"/>
        </w:rPr>
        <w:t>Como consecuencia de los despidos masivos y la acumulación de deudas laborales, el Ministerio de Trabajo inició un proceso formal de mediación, en el cual el FONPER, en representación del Estado, ha participado</w:t>
      </w:r>
      <w:r>
        <w:rPr>
          <w:rFonts w:eastAsia="Calibri"/>
          <w:color w:val="4C4747"/>
        </w:rPr>
        <w:t>.</w:t>
      </w:r>
    </w:p>
    <w:p w14:paraId="25CF012B" w14:textId="77777777" w:rsidR="00152795" w:rsidRPr="00152795" w:rsidRDefault="00D9166B" w:rsidP="0035608F">
      <w:pPr>
        <w:pStyle w:val="Prrafodelista"/>
        <w:numPr>
          <w:ilvl w:val="0"/>
          <w:numId w:val="30"/>
        </w:numPr>
        <w:tabs>
          <w:tab w:val="left" w:pos="4962"/>
        </w:tabs>
        <w:spacing w:line="360" w:lineRule="auto"/>
        <w:ind w:left="426"/>
        <w:contextualSpacing w:val="0"/>
        <w:jc w:val="both"/>
        <w:rPr>
          <w:rFonts w:eastAsia="Calibri"/>
          <w:b/>
          <w:bCs/>
          <w:color w:val="4C4747"/>
        </w:rPr>
      </w:pPr>
      <w:r w:rsidRPr="00152795">
        <w:rPr>
          <w:rFonts w:eastAsia="Calibri"/>
          <w:b/>
          <w:bCs/>
          <w:color w:val="4C4747"/>
        </w:rPr>
        <w:t>Contratación de un consultor minero especializado.</w:t>
      </w:r>
    </w:p>
    <w:p w14:paraId="751BBFB6" w14:textId="6843E4AC" w:rsidR="00D9166B" w:rsidRPr="00D9166B" w:rsidRDefault="00D9166B" w:rsidP="0035608F">
      <w:pPr>
        <w:tabs>
          <w:tab w:val="left" w:pos="4962"/>
        </w:tabs>
        <w:spacing w:line="360" w:lineRule="auto"/>
        <w:jc w:val="both"/>
        <w:rPr>
          <w:rFonts w:eastAsia="Calibri"/>
          <w:color w:val="4C4747"/>
        </w:rPr>
      </w:pPr>
      <w:r w:rsidRPr="00D9166B">
        <w:rPr>
          <w:rFonts w:eastAsia="Calibri"/>
          <w:color w:val="4C4747"/>
        </w:rPr>
        <w:t>Como parte de las medidas estratégicas derivadas del mandato presidencial y del requerimiento del Ministerio de Energía y Minas,</w:t>
      </w:r>
      <w:r w:rsidR="001648F1">
        <w:rPr>
          <w:rFonts w:eastAsia="Calibri"/>
          <w:color w:val="4C4747"/>
        </w:rPr>
        <w:t xml:space="preserve"> </w:t>
      </w:r>
      <w:r w:rsidR="00962028">
        <w:rPr>
          <w:rFonts w:eastAsia="Calibri"/>
          <w:color w:val="4C4747"/>
        </w:rPr>
        <w:t xml:space="preserve">se procedió con la </w:t>
      </w:r>
      <w:r w:rsidRPr="00D9166B">
        <w:rPr>
          <w:rFonts w:eastAsia="Calibri"/>
          <w:color w:val="4C4747"/>
        </w:rPr>
        <w:t>contratación de un consultor minero especializado en operación, costos y procesamiento pirometalúrgico de ferroníquel (</w:t>
      </w:r>
      <w:proofErr w:type="spellStart"/>
      <w:r w:rsidRPr="00D9166B">
        <w:rPr>
          <w:rFonts w:eastAsia="Calibri"/>
          <w:color w:val="4C4747"/>
        </w:rPr>
        <w:t>FeNi</w:t>
      </w:r>
      <w:proofErr w:type="spellEnd"/>
      <w:r w:rsidRPr="00D9166B">
        <w:rPr>
          <w:rFonts w:eastAsia="Calibri"/>
          <w:color w:val="4C4747"/>
        </w:rPr>
        <w:t>), a fin de obtener un diagnóstico técnico independiente sobre la situación actual de FALCONDO.</w:t>
      </w:r>
    </w:p>
    <w:p w14:paraId="01CF1471" w14:textId="77777777" w:rsidR="00511B21" w:rsidRPr="00962028" w:rsidRDefault="00511B21" w:rsidP="0035608F">
      <w:pPr>
        <w:tabs>
          <w:tab w:val="left" w:pos="4962"/>
        </w:tabs>
        <w:spacing w:line="360" w:lineRule="auto"/>
        <w:jc w:val="both"/>
        <w:rPr>
          <w:rFonts w:eastAsia="Calibri"/>
          <w:b/>
          <w:bCs/>
          <w:color w:val="4C4747"/>
        </w:rPr>
      </w:pPr>
      <w:r w:rsidRPr="00962028">
        <w:rPr>
          <w:rFonts w:eastAsia="Calibri"/>
          <w:b/>
          <w:bCs/>
          <w:color w:val="4C4747"/>
        </w:rPr>
        <w:t>Participación del FONPER en Empresas Públicas de Nueva Creación.</w:t>
      </w:r>
    </w:p>
    <w:p w14:paraId="7EE9CC47" w14:textId="77777777" w:rsidR="006646A7" w:rsidRDefault="00511B21" w:rsidP="0035608F">
      <w:pPr>
        <w:tabs>
          <w:tab w:val="left" w:pos="4962"/>
        </w:tabs>
        <w:spacing w:line="360" w:lineRule="auto"/>
        <w:jc w:val="both"/>
        <w:rPr>
          <w:rFonts w:eastAsia="Calibri"/>
          <w:color w:val="4C4747"/>
        </w:rPr>
      </w:pPr>
      <w:r w:rsidRPr="005630C8">
        <w:rPr>
          <w:rFonts w:eastAsia="Calibri"/>
          <w:color w:val="4C4747"/>
        </w:rPr>
        <w:t xml:space="preserve">Durante el año 2025, el FONPER continuó ejerciendo sus funciones como accionista minoritario en las </w:t>
      </w:r>
      <w:r w:rsidR="00E91FC1" w:rsidRPr="005630C8">
        <w:rPr>
          <w:rFonts w:eastAsia="Calibri"/>
          <w:color w:val="4C4747"/>
        </w:rPr>
        <w:t>empresas públicas estratégicas creadas por el Estado</w:t>
      </w:r>
      <w:r w:rsidR="006646A7">
        <w:rPr>
          <w:rFonts w:eastAsia="Calibri"/>
          <w:color w:val="4C4747"/>
        </w:rPr>
        <w:t>.</w:t>
      </w:r>
    </w:p>
    <w:p w14:paraId="2BF626B7" w14:textId="32E40D9C" w:rsidR="000E7261" w:rsidRDefault="002D6EC0" w:rsidP="0035608F">
      <w:pPr>
        <w:tabs>
          <w:tab w:val="left" w:pos="4962"/>
        </w:tabs>
        <w:spacing w:line="360" w:lineRule="auto"/>
        <w:jc w:val="both"/>
        <w:rPr>
          <w:rFonts w:eastAsia="Calibri"/>
          <w:color w:val="4C4747"/>
        </w:rPr>
      </w:pPr>
      <w:r>
        <w:rPr>
          <w:rFonts w:eastAsia="Calibri"/>
          <w:color w:val="4C4747"/>
        </w:rPr>
        <w:t xml:space="preserve">En ese sentido, </w:t>
      </w:r>
      <w:r w:rsidR="001F50ED">
        <w:rPr>
          <w:rFonts w:eastAsia="Calibri"/>
          <w:color w:val="4C4747"/>
        </w:rPr>
        <w:t xml:space="preserve">en las empresas </w:t>
      </w:r>
      <w:r w:rsidR="00511B21" w:rsidRPr="005630C8">
        <w:rPr>
          <w:rFonts w:eastAsia="Calibri"/>
          <w:color w:val="4C4747"/>
        </w:rPr>
        <w:t>EMIDOM e INDUSTRIA MILITAR DOMINICANA</w:t>
      </w:r>
      <w:r w:rsidR="00511B21">
        <w:rPr>
          <w:rFonts w:eastAsia="Calibri"/>
          <w:color w:val="4C4747"/>
        </w:rPr>
        <w:t>,</w:t>
      </w:r>
      <w:r w:rsidR="00511B21" w:rsidRPr="005630C8">
        <w:rPr>
          <w:rFonts w:eastAsia="Calibri"/>
          <w:color w:val="4C4747"/>
        </w:rPr>
        <w:t xml:space="preserve"> se realizó una revisión integral de sus estatutos sociales, a fin de verificar su compatibilidad con el mandato legal, la política de defensa nacional y los lineamientos del Poder Ejecutivo.</w:t>
      </w:r>
    </w:p>
    <w:p w14:paraId="5B59539C" w14:textId="77777777" w:rsidR="0065675B" w:rsidRPr="00252895" w:rsidRDefault="0065675B" w:rsidP="0035608F">
      <w:pPr>
        <w:tabs>
          <w:tab w:val="left" w:pos="4962"/>
        </w:tabs>
        <w:spacing w:line="360" w:lineRule="auto"/>
        <w:jc w:val="both"/>
        <w:rPr>
          <w:rFonts w:eastAsia="Calibri"/>
          <w:color w:val="4C4747"/>
        </w:rPr>
      </w:pPr>
    </w:p>
    <w:p w14:paraId="1D37FCDF" w14:textId="5453051C" w:rsidR="000E7261" w:rsidRPr="00252895" w:rsidRDefault="000A7501" w:rsidP="0035608F">
      <w:pPr>
        <w:pStyle w:val="Prrafodelista"/>
        <w:keepNext/>
        <w:keepLines/>
        <w:numPr>
          <w:ilvl w:val="1"/>
          <w:numId w:val="20"/>
        </w:numPr>
        <w:tabs>
          <w:tab w:val="left" w:pos="4962"/>
        </w:tabs>
        <w:spacing w:line="360" w:lineRule="auto"/>
        <w:jc w:val="center"/>
        <w:outlineLvl w:val="0"/>
        <w:rPr>
          <w:rFonts w:eastAsia="Calibri"/>
          <w:b/>
          <w:color w:val="4C4747"/>
        </w:rPr>
      </w:pPr>
      <w:bookmarkStart w:id="60" w:name="_Toc171435715"/>
      <w:r w:rsidRPr="00252895">
        <w:rPr>
          <w:rFonts w:eastAsia="Calibri"/>
          <w:b/>
          <w:color w:val="4C4747"/>
        </w:rPr>
        <w:t xml:space="preserve"> </w:t>
      </w:r>
      <w:bookmarkStart w:id="61" w:name="_Toc217310957"/>
      <w:r w:rsidR="000E7261" w:rsidRPr="00252895">
        <w:rPr>
          <w:rFonts w:eastAsia="Calibri"/>
          <w:b/>
          <w:color w:val="4C4747"/>
        </w:rPr>
        <w:t>Desempeño de la Tecnología</w:t>
      </w:r>
      <w:bookmarkEnd w:id="60"/>
      <w:bookmarkEnd w:id="61"/>
    </w:p>
    <w:p w14:paraId="550BA6EC" w14:textId="77777777" w:rsidR="006E08E1" w:rsidRPr="00252895" w:rsidRDefault="000E7261" w:rsidP="0035608F">
      <w:pPr>
        <w:spacing w:line="360" w:lineRule="auto"/>
        <w:jc w:val="both"/>
        <w:rPr>
          <w:rFonts w:eastAsia="Calibri"/>
          <w:bCs/>
          <w:color w:val="4C4747"/>
        </w:rPr>
      </w:pPr>
      <w:r w:rsidRPr="00252895">
        <w:rPr>
          <w:rFonts w:eastAsia="Calibri"/>
          <w:bCs/>
          <w:color w:val="4C4747"/>
        </w:rPr>
        <w:t xml:space="preserve">Con el propósito de fortalecer los aspectos tecnológicos, como recursos indispensables para el logro de los objetivos institucionales, el FONPER se ha enfocado en la adopción de mejores prácticas, alineados al proceso de transformación y digitalización de todas sus operaciones, garantizando la operatividad y protección eficiente de sus sistemas y activos de información, para lo cual, durante </w:t>
      </w:r>
      <w:r w:rsidR="00B86129" w:rsidRPr="00252895">
        <w:rPr>
          <w:rFonts w:eastAsia="Calibri"/>
          <w:bCs/>
          <w:color w:val="4C4747"/>
        </w:rPr>
        <w:t>el año 202</w:t>
      </w:r>
      <w:r w:rsidR="00734794" w:rsidRPr="00252895">
        <w:rPr>
          <w:rFonts w:eastAsia="Calibri"/>
          <w:bCs/>
          <w:color w:val="4C4747"/>
        </w:rPr>
        <w:t>5</w:t>
      </w:r>
      <w:r w:rsidRPr="00252895">
        <w:rPr>
          <w:rFonts w:eastAsia="Calibri"/>
          <w:bCs/>
          <w:color w:val="4C4747"/>
        </w:rPr>
        <w:t>, ha llevado a cabo iniciativas</w:t>
      </w:r>
      <w:r w:rsidR="009A3C0D" w:rsidRPr="00252895">
        <w:rPr>
          <w:rFonts w:eastAsia="Calibri"/>
          <w:bCs/>
          <w:color w:val="4C4747"/>
        </w:rPr>
        <w:t xml:space="preserve"> orientadas a fortalecer la infraestructura tecnológica institucional, mejorar la seguridad informática y garantizar el soporte eficiente a los usuarios, </w:t>
      </w:r>
      <w:r w:rsidR="008B20DA" w:rsidRPr="00252895">
        <w:rPr>
          <w:rFonts w:eastAsia="Calibri"/>
          <w:bCs/>
          <w:color w:val="4C4747"/>
        </w:rPr>
        <w:t>las cuales señalamos a continuación</w:t>
      </w:r>
      <w:r w:rsidR="006E08E1" w:rsidRPr="00252895">
        <w:rPr>
          <w:rFonts w:eastAsia="Calibri"/>
          <w:bCs/>
          <w:color w:val="4C4747"/>
        </w:rPr>
        <w:t>:</w:t>
      </w:r>
    </w:p>
    <w:p w14:paraId="413D2F0E" w14:textId="77777777" w:rsidR="00B45F23"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Actualización de licencias de software</w:t>
      </w:r>
      <w:r w:rsidR="002330C5" w:rsidRPr="00252895">
        <w:rPr>
          <w:rFonts w:eastAsia="Calibri"/>
          <w:b/>
          <w:bCs/>
          <w:color w:val="4C4747"/>
        </w:rPr>
        <w:t>:</w:t>
      </w:r>
      <w:r w:rsidRPr="00252895">
        <w:rPr>
          <w:rFonts w:eastAsia="Calibri"/>
          <w:bCs/>
          <w:color w:val="4C4747"/>
        </w:rPr>
        <w:t xml:space="preserve"> se realizó la actualización y regularización de las licencias institucionales, asegurando el cumplimiento de las normativas legales y la disponibilidad de herramientas actualizadas para el personal.</w:t>
      </w:r>
    </w:p>
    <w:p w14:paraId="754FDCA1" w14:textId="77777777" w:rsidR="00B45F23"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Fortalecimiento de la seguridad informática:</w:t>
      </w:r>
      <w:r w:rsidRPr="00252895">
        <w:rPr>
          <w:rFonts w:eastAsia="Calibri"/>
          <w:bCs/>
          <w:color w:val="4C4747"/>
        </w:rPr>
        <w:t xml:space="preserve"> se implementaron medidas y configuraciones adicionales para proteger los sistemas y la información institucional, reforzando los controles de acceso y la protección frente a amenazas cibernéticas.</w:t>
      </w:r>
    </w:p>
    <w:p w14:paraId="66E8E765" w14:textId="443285DD" w:rsidR="00F85430"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Dotación de equipos portátiles</w:t>
      </w:r>
      <w:r w:rsidR="00623C14" w:rsidRPr="00252895">
        <w:rPr>
          <w:rFonts w:eastAsia="Calibri"/>
          <w:b/>
          <w:bCs/>
          <w:color w:val="4C4747"/>
        </w:rPr>
        <w:t>,</w:t>
      </w:r>
      <w:r w:rsidRPr="00252895">
        <w:rPr>
          <w:rFonts w:eastAsia="Calibri"/>
          <w:bCs/>
          <w:color w:val="4C4747"/>
        </w:rPr>
        <w:t xml:space="preserve"> complet</w:t>
      </w:r>
      <w:r w:rsidR="00623C14" w:rsidRPr="00252895">
        <w:rPr>
          <w:rFonts w:eastAsia="Calibri"/>
          <w:bCs/>
          <w:color w:val="4C4747"/>
        </w:rPr>
        <w:t>ando</w:t>
      </w:r>
      <w:r w:rsidRPr="00252895">
        <w:rPr>
          <w:rFonts w:eastAsia="Calibri"/>
          <w:bCs/>
          <w:color w:val="4C4747"/>
        </w:rPr>
        <w:t xml:space="preserve"> la entrega de laptops a los usuarios que aún no contaban con estos equipos, facilitando la movilidad, continuidad operativa y eficiencia en el desempeño de las labores institucionales.</w:t>
      </w:r>
    </w:p>
    <w:p w14:paraId="4A746DA1" w14:textId="7F68582A" w:rsidR="00F85430"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Mejoras en la gestión de soporte técnico</w:t>
      </w:r>
      <w:r w:rsidR="00623C14" w:rsidRPr="00252895">
        <w:rPr>
          <w:rFonts w:eastAsia="Calibri"/>
          <w:b/>
          <w:bCs/>
          <w:color w:val="4C4747"/>
        </w:rPr>
        <w:t>,</w:t>
      </w:r>
      <w:r w:rsidRPr="00252895">
        <w:rPr>
          <w:rFonts w:eastAsia="Calibri"/>
          <w:bCs/>
          <w:color w:val="4C4747"/>
        </w:rPr>
        <w:t xml:space="preserve"> agilizando los tiempos de respuesta y ofreciendo soluciones más efectivas a las incidencias reportadas por los usuarios.</w:t>
      </w:r>
    </w:p>
    <w:p w14:paraId="17AF2274" w14:textId="77777777" w:rsidR="00623C14"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Optimización de la infraestructura tecnológica</w:t>
      </w:r>
      <w:r w:rsidRPr="00252895">
        <w:rPr>
          <w:rFonts w:eastAsia="Calibri"/>
          <w:bCs/>
          <w:color w:val="4C4747"/>
        </w:rPr>
        <w:t>, mediante la actualización de servicios, sistemas y herramientas que soportan las operaciones institucionales diarias.</w:t>
      </w:r>
    </w:p>
    <w:p w14:paraId="56943D4B" w14:textId="2CC8353D" w:rsidR="00AB0F02" w:rsidRPr="00252895" w:rsidRDefault="00AB0F02" w:rsidP="0035608F">
      <w:pPr>
        <w:numPr>
          <w:ilvl w:val="0"/>
          <w:numId w:val="23"/>
        </w:numPr>
        <w:spacing w:line="360" w:lineRule="auto"/>
        <w:ind w:left="426"/>
        <w:jc w:val="both"/>
        <w:rPr>
          <w:rFonts w:eastAsia="Calibri"/>
          <w:bCs/>
          <w:color w:val="4C4747"/>
        </w:rPr>
      </w:pPr>
      <w:r w:rsidRPr="00252895">
        <w:rPr>
          <w:rFonts w:eastAsia="Calibri"/>
          <w:b/>
          <w:bCs/>
          <w:color w:val="4C4747"/>
        </w:rPr>
        <w:t>Implementación y fortalecimiento de controles para la continuidad operativa</w:t>
      </w:r>
      <w:r w:rsidRPr="00252895">
        <w:rPr>
          <w:rFonts w:eastAsia="Calibri"/>
          <w:bCs/>
          <w:color w:val="4C4747"/>
        </w:rPr>
        <w:t>, incluyendo acciones orientadas a respaldo de información y monitoreo de sistemas críticos.</w:t>
      </w:r>
    </w:p>
    <w:p w14:paraId="10004E79" w14:textId="77777777" w:rsidR="00AB0F02" w:rsidRPr="00252895" w:rsidRDefault="00AB0F02" w:rsidP="0035608F">
      <w:pPr>
        <w:spacing w:line="360" w:lineRule="auto"/>
        <w:jc w:val="both"/>
        <w:rPr>
          <w:rFonts w:eastAsia="Calibri"/>
          <w:bCs/>
          <w:color w:val="4C4747"/>
        </w:rPr>
      </w:pPr>
      <w:r w:rsidRPr="00252895">
        <w:rPr>
          <w:rFonts w:eastAsia="Calibri"/>
          <w:bCs/>
          <w:color w:val="4C4747"/>
        </w:rPr>
        <w:t>Estos avances contribuyen al fortalecimiento de la gestión tecnológica, optimizando los recursos disponibles y garantizando un entorno digital más seguro, moderno y alineado con los objetivos estratégicos de la institución.</w:t>
      </w:r>
    </w:p>
    <w:p w14:paraId="3366B18E" w14:textId="0FF7E435" w:rsidR="00EE2C61" w:rsidRPr="00252895" w:rsidRDefault="000A7501" w:rsidP="0035608F">
      <w:pPr>
        <w:pStyle w:val="Prrafodelista"/>
        <w:keepNext/>
        <w:keepLines/>
        <w:numPr>
          <w:ilvl w:val="1"/>
          <w:numId w:val="20"/>
        </w:numPr>
        <w:tabs>
          <w:tab w:val="left" w:pos="4962"/>
        </w:tabs>
        <w:spacing w:line="360" w:lineRule="auto"/>
        <w:jc w:val="center"/>
        <w:outlineLvl w:val="0"/>
        <w:rPr>
          <w:rFonts w:eastAsia="Calibri"/>
          <w:b/>
          <w:color w:val="4C4747"/>
        </w:rPr>
      </w:pPr>
      <w:bookmarkStart w:id="62" w:name="_Toc171435716"/>
      <w:r w:rsidRPr="00252895">
        <w:rPr>
          <w:rFonts w:eastAsia="Calibri"/>
          <w:b/>
          <w:color w:val="4C4747"/>
        </w:rPr>
        <w:t xml:space="preserve"> </w:t>
      </w:r>
      <w:bookmarkStart w:id="63" w:name="_Toc217310958"/>
      <w:r w:rsidR="00EE2C61" w:rsidRPr="00252895">
        <w:rPr>
          <w:rFonts w:eastAsia="Calibri"/>
          <w:b/>
          <w:color w:val="4C4747"/>
        </w:rPr>
        <w:t>Desempeño del Sistema de Planificación y Desarrollo</w:t>
      </w:r>
      <w:bookmarkEnd w:id="62"/>
      <w:bookmarkEnd w:id="63"/>
    </w:p>
    <w:p w14:paraId="05B65C72" w14:textId="2C4100BC" w:rsidR="00EE2C61" w:rsidRPr="00252895" w:rsidRDefault="00EE2C61" w:rsidP="0035608F">
      <w:pPr>
        <w:spacing w:line="360" w:lineRule="auto"/>
        <w:jc w:val="both"/>
        <w:rPr>
          <w:rFonts w:eastAsia="Calibri"/>
          <w:bCs/>
          <w:color w:val="4C4747"/>
        </w:rPr>
      </w:pPr>
      <w:r w:rsidRPr="00252895">
        <w:rPr>
          <w:rFonts w:eastAsia="Calibri"/>
          <w:bCs/>
          <w:color w:val="4C4747"/>
        </w:rPr>
        <w:t>Las acciones puntuales desarrolladas en materia de planificación se dirigieron a la elaboración, monitoreo y evaluación de planes, sobre la base de las estrategias y objetivos trazados en el Plan Estratégico Institucional 2023-2026 y en cumplimiento de las diferentes normativas gubernamentales aplicables a la materia.</w:t>
      </w:r>
      <w:r w:rsidR="00B53655" w:rsidRPr="00252895">
        <w:rPr>
          <w:rFonts w:eastAsia="Calibri"/>
          <w:bCs/>
          <w:color w:val="4C4747"/>
        </w:rPr>
        <w:t xml:space="preserve"> </w:t>
      </w:r>
      <w:r w:rsidR="00A55115" w:rsidRPr="00252895">
        <w:rPr>
          <w:rFonts w:eastAsia="Calibri"/>
          <w:bCs/>
          <w:color w:val="4C4747"/>
        </w:rPr>
        <w:t xml:space="preserve">Asimismo, </w:t>
      </w:r>
      <w:r w:rsidR="009D39FF" w:rsidRPr="00252895">
        <w:rPr>
          <w:rFonts w:eastAsia="Calibri"/>
          <w:bCs/>
          <w:color w:val="4C4747"/>
        </w:rPr>
        <w:t xml:space="preserve">se ejecutaron acciones </w:t>
      </w:r>
      <w:r w:rsidR="00A0384C" w:rsidRPr="00252895">
        <w:rPr>
          <w:rFonts w:eastAsia="Calibri"/>
          <w:bCs/>
          <w:color w:val="4C4747"/>
        </w:rPr>
        <w:t>orientadas a fortalecer el sistema de control interno</w:t>
      </w:r>
      <w:r w:rsidR="00900BD4" w:rsidRPr="00252895">
        <w:rPr>
          <w:rFonts w:eastAsia="Calibri"/>
          <w:bCs/>
          <w:color w:val="4C4747"/>
        </w:rPr>
        <w:t xml:space="preserve">, </w:t>
      </w:r>
      <w:r w:rsidR="00F46067" w:rsidRPr="00252895">
        <w:rPr>
          <w:rFonts w:eastAsia="Calibri"/>
          <w:bCs/>
          <w:color w:val="4C4747"/>
        </w:rPr>
        <w:t>sustenta</w:t>
      </w:r>
      <w:r w:rsidR="00900BD4" w:rsidRPr="00252895">
        <w:rPr>
          <w:rFonts w:eastAsia="Calibri"/>
          <w:bCs/>
          <w:color w:val="4C4747"/>
        </w:rPr>
        <w:t xml:space="preserve">das en </w:t>
      </w:r>
      <w:r w:rsidR="00C2253C" w:rsidRPr="00252895">
        <w:rPr>
          <w:rFonts w:eastAsia="Calibri"/>
          <w:bCs/>
          <w:color w:val="4C4747"/>
        </w:rPr>
        <w:t>las Normas B</w:t>
      </w:r>
      <w:r w:rsidR="00A220DB" w:rsidRPr="00252895">
        <w:rPr>
          <w:rFonts w:eastAsia="Calibri"/>
          <w:bCs/>
          <w:color w:val="4C4747"/>
        </w:rPr>
        <w:t>á</w:t>
      </w:r>
      <w:r w:rsidR="00C2253C" w:rsidRPr="00252895">
        <w:rPr>
          <w:rFonts w:eastAsia="Calibri"/>
          <w:bCs/>
          <w:color w:val="4C4747"/>
        </w:rPr>
        <w:t xml:space="preserve">sicas de Control Interno (NOBACI) y el </w:t>
      </w:r>
      <w:r w:rsidR="000A7501" w:rsidRPr="00252895">
        <w:rPr>
          <w:rFonts w:eastAsia="Calibri"/>
          <w:bCs/>
          <w:color w:val="4C4747"/>
        </w:rPr>
        <w:t>Índice</w:t>
      </w:r>
      <w:r w:rsidR="00C2253C" w:rsidRPr="00252895">
        <w:rPr>
          <w:rFonts w:eastAsia="Calibri"/>
          <w:bCs/>
          <w:color w:val="4C4747"/>
        </w:rPr>
        <w:t xml:space="preserve"> de Control Interno </w:t>
      </w:r>
      <w:r w:rsidR="00A220DB" w:rsidRPr="00252895">
        <w:rPr>
          <w:rFonts w:eastAsia="Calibri"/>
          <w:bCs/>
          <w:color w:val="4C4747"/>
        </w:rPr>
        <w:t>(ICI).</w:t>
      </w:r>
    </w:p>
    <w:p w14:paraId="40053C4F" w14:textId="2F056BE7" w:rsidR="00EE2C61" w:rsidRPr="00252895" w:rsidRDefault="00EE2C61" w:rsidP="0035608F">
      <w:pPr>
        <w:numPr>
          <w:ilvl w:val="0"/>
          <w:numId w:val="14"/>
        </w:numPr>
        <w:spacing w:line="360" w:lineRule="auto"/>
        <w:jc w:val="both"/>
        <w:rPr>
          <w:rFonts w:eastAsia="Calibri"/>
          <w:b/>
          <w:bCs/>
          <w:color w:val="4C4747"/>
        </w:rPr>
      </w:pPr>
      <w:r w:rsidRPr="00252895">
        <w:rPr>
          <w:rFonts w:eastAsia="Calibri"/>
          <w:b/>
          <w:bCs/>
          <w:color w:val="4C4747"/>
        </w:rPr>
        <w:t>Plan Operativo Anual 202</w:t>
      </w:r>
      <w:r w:rsidR="00623C14" w:rsidRPr="00252895">
        <w:rPr>
          <w:rFonts w:eastAsia="Calibri"/>
          <w:b/>
          <w:bCs/>
          <w:color w:val="4C4747"/>
        </w:rPr>
        <w:t>5</w:t>
      </w:r>
      <w:r w:rsidRPr="00252895">
        <w:rPr>
          <w:rFonts w:eastAsia="Calibri"/>
          <w:b/>
          <w:bCs/>
          <w:color w:val="4C4747"/>
        </w:rPr>
        <w:t>.</w:t>
      </w:r>
    </w:p>
    <w:p w14:paraId="23E773B3" w14:textId="369112ED" w:rsidR="00EE2C61" w:rsidRPr="00252895" w:rsidRDefault="00EE2C61" w:rsidP="0035608F">
      <w:pPr>
        <w:spacing w:line="360" w:lineRule="auto"/>
        <w:jc w:val="both"/>
        <w:rPr>
          <w:rFonts w:eastAsia="Calibri"/>
          <w:bCs/>
          <w:color w:val="4C4747"/>
        </w:rPr>
      </w:pPr>
      <w:r w:rsidRPr="00252895">
        <w:rPr>
          <w:rFonts w:eastAsia="Calibri"/>
          <w:bCs/>
          <w:color w:val="4C4747"/>
        </w:rPr>
        <w:t>A partir del PEI 2023-2026, fue preparado y aprobado el Plan Operativo Anual (POA) 202</w:t>
      </w:r>
      <w:r w:rsidR="00623C14" w:rsidRPr="00252895">
        <w:rPr>
          <w:rFonts w:eastAsia="Calibri"/>
          <w:bCs/>
          <w:color w:val="4C4747"/>
        </w:rPr>
        <w:t>5</w:t>
      </w:r>
      <w:r w:rsidRPr="00252895">
        <w:rPr>
          <w:rFonts w:eastAsia="Calibri"/>
          <w:bCs/>
          <w:color w:val="4C4747"/>
        </w:rPr>
        <w:t xml:space="preserve">, conformado por tres ejes y objetivos estratégicos, con un total de cuarenta y </w:t>
      </w:r>
      <w:r w:rsidR="00077E88" w:rsidRPr="00252895">
        <w:rPr>
          <w:rFonts w:eastAsia="Calibri"/>
          <w:bCs/>
          <w:color w:val="4C4747"/>
        </w:rPr>
        <w:t>cuatro</w:t>
      </w:r>
      <w:r w:rsidRPr="00252895">
        <w:rPr>
          <w:rFonts w:eastAsia="Calibri"/>
          <w:bCs/>
          <w:color w:val="4C4747"/>
        </w:rPr>
        <w:t xml:space="preserve"> (4</w:t>
      </w:r>
      <w:r w:rsidR="00077E88" w:rsidRPr="00252895">
        <w:rPr>
          <w:rFonts w:eastAsia="Calibri"/>
          <w:bCs/>
          <w:color w:val="4C4747"/>
        </w:rPr>
        <w:t>4</w:t>
      </w:r>
      <w:r w:rsidRPr="00252895">
        <w:rPr>
          <w:rFonts w:eastAsia="Calibri"/>
          <w:bCs/>
          <w:color w:val="4C4747"/>
        </w:rPr>
        <w:t xml:space="preserve">) productos y cincuenta y </w:t>
      </w:r>
      <w:r w:rsidR="00077E88" w:rsidRPr="00252895">
        <w:rPr>
          <w:rFonts w:eastAsia="Calibri"/>
          <w:bCs/>
          <w:color w:val="4C4747"/>
        </w:rPr>
        <w:t>ocho</w:t>
      </w:r>
      <w:r w:rsidRPr="00252895">
        <w:rPr>
          <w:rFonts w:eastAsia="Calibri"/>
          <w:bCs/>
          <w:color w:val="4C4747"/>
        </w:rPr>
        <w:t xml:space="preserve"> (5</w:t>
      </w:r>
      <w:r w:rsidR="00077E88" w:rsidRPr="00252895">
        <w:rPr>
          <w:rFonts w:eastAsia="Calibri"/>
          <w:bCs/>
          <w:color w:val="4C4747"/>
        </w:rPr>
        <w:t>8</w:t>
      </w:r>
      <w:r w:rsidRPr="00252895">
        <w:rPr>
          <w:rFonts w:eastAsia="Calibri"/>
          <w:bCs/>
          <w:color w:val="4C4747"/>
        </w:rPr>
        <w:t>) indicadores, distribuidos de la siguiente manera:</w:t>
      </w: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4793"/>
        <w:gridCol w:w="1439"/>
        <w:gridCol w:w="1678"/>
      </w:tblGrid>
      <w:tr w:rsidR="000D39F2" w:rsidRPr="00252895" w14:paraId="4B894749" w14:textId="77777777" w:rsidTr="000A7501">
        <w:trPr>
          <w:trHeight w:val="539"/>
          <w:jc w:val="center"/>
        </w:trPr>
        <w:tc>
          <w:tcPr>
            <w:tcW w:w="4793" w:type="dxa"/>
            <w:tcBorders>
              <w:top w:val="single" w:sz="4" w:space="0" w:color="auto"/>
              <w:left w:val="single" w:sz="4" w:space="0" w:color="auto"/>
              <w:bottom w:val="single" w:sz="4" w:space="0" w:color="auto"/>
              <w:right w:val="single" w:sz="4" w:space="0" w:color="auto"/>
            </w:tcBorders>
            <w:shd w:val="clear" w:color="auto" w:fill="2F5496"/>
            <w:vAlign w:val="center"/>
          </w:tcPr>
          <w:p w14:paraId="014E5B12" w14:textId="77777777" w:rsidR="00EE2C61" w:rsidRPr="00252895" w:rsidRDefault="00EE2C61" w:rsidP="00EE2C61">
            <w:pPr>
              <w:spacing w:line="360" w:lineRule="auto"/>
              <w:jc w:val="both"/>
              <w:rPr>
                <w:rFonts w:eastAsia="Calibri"/>
                <w:b/>
                <w:bCs/>
                <w:color w:val="FFFFFF" w:themeColor="background1"/>
              </w:rPr>
            </w:pPr>
            <w:r w:rsidRPr="00252895">
              <w:rPr>
                <w:rFonts w:eastAsia="Calibri"/>
                <w:b/>
                <w:bCs/>
                <w:color w:val="FFFFFF" w:themeColor="background1"/>
              </w:rPr>
              <w:t>Ejes Estratégicos</w:t>
            </w:r>
          </w:p>
        </w:tc>
        <w:tc>
          <w:tcPr>
            <w:tcW w:w="1439" w:type="dxa"/>
            <w:tcBorders>
              <w:top w:val="single" w:sz="4" w:space="0" w:color="auto"/>
              <w:left w:val="single" w:sz="4" w:space="0" w:color="auto"/>
              <w:bottom w:val="single" w:sz="4" w:space="0" w:color="auto"/>
              <w:right w:val="single" w:sz="4" w:space="0" w:color="auto"/>
            </w:tcBorders>
            <w:shd w:val="clear" w:color="auto" w:fill="2F5496"/>
            <w:vAlign w:val="center"/>
          </w:tcPr>
          <w:p w14:paraId="36086821" w14:textId="77777777" w:rsidR="00EE2C61" w:rsidRPr="00252895" w:rsidRDefault="00EE2C61" w:rsidP="00EE2C61">
            <w:pPr>
              <w:spacing w:line="360" w:lineRule="auto"/>
              <w:jc w:val="both"/>
              <w:rPr>
                <w:rFonts w:eastAsia="Calibri"/>
                <w:b/>
                <w:bCs/>
                <w:color w:val="FFFFFF" w:themeColor="background1"/>
              </w:rPr>
            </w:pPr>
            <w:r w:rsidRPr="00252895">
              <w:rPr>
                <w:rFonts w:eastAsia="Calibri"/>
                <w:b/>
                <w:bCs/>
                <w:color w:val="FFFFFF" w:themeColor="background1"/>
              </w:rPr>
              <w:t>Productos</w:t>
            </w:r>
          </w:p>
        </w:tc>
        <w:tc>
          <w:tcPr>
            <w:tcW w:w="1678" w:type="dxa"/>
            <w:tcBorders>
              <w:top w:val="single" w:sz="4" w:space="0" w:color="auto"/>
              <w:left w:val="single" w:sz="4" w:space="0" w:color="auto"/>
              <w:bottom w:val="single" w:sz="4" w:space="0" w:color="auto"/>
              <w:right w:val="single" w:sz="4" w:space="0" w:color="auto"/>
            </w:tcBorders>
            <w:shd w:val="clear" w:color="auto" w:fill="2F5496"/>
            <w:vAlign w:val="center"/>
          </w:tcPr>
          <w:p w14:paraId="7B8F825E" w14:textId="77777777" w:rsidR="00EE2C61" w:rsidRPr="00252895" w:rsidRDefault="00EE2C61" w:rsidP="00EE2C61">
            <w:pPr>
              <w:spacing w:line="360" w:lineRule="auto"/>
              <w:jc w:val="both"/>
              <w:rPr>
                <w:rFonts w:eastAsia="Calibri"/>
                <w:b/>
                <w:bCs/>
                <w:color w:val="FFFFFF" w:themeColor="background1"/>
              </w:rPr>
            </w:pPr>
            <w:r w:rsidRPr="00252895">
              <w:rPr>
                <w:rFonts w:eastAsia="Calibri"/>
                <w:b/>
                <w:bCs/>
                <w:color w:val="FFFFFF" w:themeColor="background1"/>
              </w:rPr>
              <w:t>Indicadores</w:t>
            </w:r>
          </w:p>
        </w:tc>
      </w:tr>
      <w:tr w:rsidR="0025648C" w:rsidRPr="00252895" w14:paraId="4B22532A" w14:textId="77777777" w:rsidTr="002069EB">
        <w:trPr>
          <w:trHeight w:val="615"/>
          <w:jc w:val="center"/>
        </w:trPr>
        <w:tc>
          <w:tcPr>
            <w:tcW w:w="4793" w:type="dxa"/>
            <w:tcBorders>
              <w:top w:val="single" w:sz="4" w:space="0" w:color="auto"/>
              <w:left w:val="single" w:sz="4" w:space="0" w:color="auto"/>
              <w:bottom w:val="single" w:sz="4" w:space="0" w:color="auto"/>
              <w:right w:val="single" w:sz="4" w:space="0" w:color="auto"/>
            </w:tcBorders>
          </w:tcPr>
          <w:p w14:paraId="43705A0E" w14:textId="77777777" w:rsidR="002069EB" w:rsidRPr="00252895" w:rsidRDefault="002069EB" w:rsidP="002069EB">
            <w:pPr>
              <w:spacing w:after="0" w:line="360" w:lineRule="auto"/>
              <w:jc w:val="both"/>
              <w:rPr>
                <w:rFonts w:eastAsia="Calibri"/>
                <w:color w:val="4C4747"/>
              </w:rPr>
            </w:pPr>
            <w:r w:rsidRPr="00252895">
              <w:rPr>
                <w:rFonts w:eastAsia="Calibri"/>
                <w:color w:val="4C4747"/>
              </w:rPr>
              <w:t>Eje Estratégico I:</w:t>
            </w:r>
          </w:p>
          <w:p w14:paraId="1ADAC883" w14:textId="5310B804" w:rsidR="002069EB" w:rsidRPr="00252895" w:rsidRDefault="002069EB" w:rsidP="002069EB">
            <w:pPr>
              <w:spacing w:after="0" w:line="360" w:lineRule="auto"/>
              <w:rPr>
                <w:rFonts w:eastAsia="Calibri"/>
                <w:color w:val="4C4747"/>
              </w:rPr>
            </w:pPr>
            <w:r w:rsidRPr="00252895">
              <w:rPr>
                <w:rFonts w:eastAsia="Calibri"/>
                <w:color w:val="4C4747"/>
              </w:rPr>
              <w:t>Optimizar y mejorar la Gestión Patrimonial.</w:t>
            </w:r>
          </w:p>
        </w:tc>
        <w:tc>
          <w:tcPr>
            <w:tcW w:w="1439" w:type="dxa"/>
            <w:tcBorders>
              <w:top w:val="single" w:sz="4" w:space="0" w:color="auto"/>
              <w:left w:val="single" w:sz="4" w:space="0" w:color="auto"/>
              <w:bottom w:val="single" w:sz="4" w:space="0" w:color="auto"/>
              <w:right w:val="single" w:sz="4" w:space="0" w:color="auto"/>
            </w:tcBorders>
            <w:vAlign w:val="center"/>
          </w:tcPr>
          <w:p w14:paraId="564B08C1" w14:textId="639D909F" w:rsidR="002069EB" w:rsidRPr="00252895" w:rsidRDefault="002069EB" w:rsidP="002069EB">
            <w:pPr>
              <w:spacing w:after="0" w:line="360" w:lineRule="auto"/>
              <w:jc w:val="center"/>
              <w:rPr>
                <w:rFonts w:eastAsia="Calibri"/>
                <w:bCs/>
                <w:color w:val="4C4747"/>
              </w:rPr>
            </w:pPr>
            <w:r w:rsidRPr="00252895">
              <w:rPr>
                <w:color w:val="4C4747"/>
              </w:rPr>
              <w:t>6</w:t>
            </w:r>
          </w:p>
        </w:tc>
        <w:tc>
          <w:tcPr>
            <w:tcW w:w="1678" w:type="dxa"/>
            <w:tcBorders>
              <w:top w:val="single" w:sz="4" w:space="0" w:color="auto"/>
              <w:left w:val="single" w:sz="4" w:space="0" w:color="auto"/>
              <w:bottom w:val="single" w:sz="4" w:space="0" w:color="auto"/>
              <w:right w:val="single" w:sz="4" w:space="0" w:color="auto"/>
            </w:tcBorders>
            <w:vAlign w:val="center"/>
          </w:tcPr>
          <w:p w14:paraId="179BB2AD" w14:textId="6760BE1E" w:rsidR="002069EB" w:rsidRPr="00252895" w:rsidRDefault="002069EB" w:rsidP="002069EB">
            <w:pPr>
              <w:spacing w:after="0" w:line="360" w:lineRule="auto"/>
              <w:jc w:val="center"/>
              <w:rPr>
                <w:rFonts w:eastAsia="Calibri"/>
                <w:bCs/>
                <w:color w:val="4C4747"/>
              </w:rPr>
            </w:pPr>
            <w:r w:rsidRPr="00252895">
              <w:rPr>
                <w:color w:val="4C4747"/>
              </w:rPr>
              <w:t>7</w:t>
            </w:r>
          </w:p>
        </w:tc>
      </w:tr>
      <w:tr w:rsidR="0025648C" w:rsidRPr="00252895" w14:paraId="7F82F8B1" w14:textId="77777777" w:rsidTr="002069EB">
        <w:trPr>
          <w:trHeight w:val="560"/>
          <w:jc w:val="center"/>
        </w:trPr>
        <w:tc>
          <w:tcPr>
            <w:tcW w:w="4793" w:type="dxa"/>
            <w:tcBorders>
              <w:top w:val="single" w:sz="4" w:space="0" w:color="auto"/>
              <w:left w:val="single" w:sz="4" w:space="0" w:color="auto"/>
              <w:bottom w:val="single" w:sz="4" w:space="0" w:color="auto"/>
              <w:right w:val="single" w:sz="4" w:space="0" w:color="auto"/>
            </w:tcBorders>
            <w:vAlign w:val="center"/>
          </w:tcPr>
          <w:p w14:paraId="7EDD548F" w14:textId="77777777" w:rsidR="002069EB" w:rsidRPr="00252895" w:rsidRDefault="002069EB" w:rsidP="002069EB">
            <w:pPr>
              <w:spacing w:after="0" w:line="360" w:lineRule="auto"/>
              <w:jc w:val="both"/>
              <w:rPr>
                <w:rFonts w:eastAsia="Calibri"/>
                <w:color w:val="4C4747"/>
              </w:rPr>
            </w:pPr>
            <w:r w:rsidRPr="00252895">
              <w:rPr>
                <w:rFonts w:eastAsia="Calibri"/>
                <w:color w:val="4C4747"/>
              </w:rPr>
              <w:t>Eje Estratégico II:</w:t>
            </w:r>
          </w:p>
          <w:p w14:paraId="0C01FE25" w14:textId="77777777" w:rsidR="002069EB" w:rsidRPr="00252895" w:rsidRDefault="002069EB" w:rsidP="002069EB">
            <w:pPr>
              <w:spacing w:after="0" w:line="360" w:lineRule="auto"/>
              <w:rPr>
                <w:rFonts w:eastAsia="Calibri"/>
                <w:color w:val="4C4747"/>
              </w:rPr>
            </w:pPr>
            <w:r w:rsidRPr="00252895">
              <w:rPr>
                <w:rFonts w:eastAsia="Calibri"/>
                <w:color w:val="4C4747"/>
              </w:rPr>
              <w:t>Inversión en Proyectos de Desarrollo</w:t>
            </w:r>
          </w:p>
        </w:tc>
        <w:tc>
          <w:tcPr>
            <w:tcW w:w="1439" w:type="dxa"/>
            <w:tcBorders>
              <w:top w:val="single" w:sz="4" w:space="0" w:color="auto"/>
              <w:left w:val="single" w:sz="4" w:space="0" w:color="auto"/>
              <w:bottom w:val="single" w:sz="4" w:space="0" w:color="auto"/>
              <w:right w:val="single" w:sz="4" w:space="0" w:color="auto"/>
            </w:tcBorders>
            <w:vAlign w:val="center"/>
          </w:tcPr>
          <w:p w14:paraId="437F7F39" w14:textId="60CEFBA5" w:rsidR="002069EB" w:rsidRPr="00252895" w:rsidRDefault="002069EB" w:rsidP="002069EB">
            <w:pPr>
              <w:spacing w:after="0" w:line="360" w:lineRule="auto"/>
              <w:jc w:val="center"/>
              <w:rPr>
                <w:rFonts w:eastAsia="Calibri"/>
                <w:bCs/>
                <w:color w:val="4C4747"/>
              </w:rPr>
            </w:pPr>
            <w:r w:rsidRPr="00252895">
              <w:rPr>
                <w:color w:val="4C4747"/>
              </w:rPr>
              <w:t>1</w:t>
            </w:r>
          </w:p>
        </w:tc>
        <w:tc>
          <w:tcPr>
            <w:tcW w:w="1678" w:type="dxa"/>
            <w:tcBorders>
              <w:top w:val="single" w:sz="4" w:space="0" w:color="auto"/>
              <w:left w:val="single" w:sz="4" w:space="0" w:color="auto"/>
              <w:bottom w:val="single" w:sz="4" w:space="0" w:color="auto"/>
              <w:right w:val="single" w:sz="4" w:space="0" w:color="auto"/>
            </w:tcBorders>
            <w:vAlign w:val="center"/>
          </w:tcPr>
          <w:p w14:paraId="0D4086E0" w14:textId="23A8D67E" w:rsidR="002069EB" w:rsidRPr="00252895" w:rsidRDefault="002069EB" w:rsidP="002069EB">
            <w:pPr>
              <w:spacing w:after="0" w:line="360" w:lineRule="auto"/>
              <w:jc w:val="center"/>
              <w:rPr>
                <w:rFonts w:eastAsia="Calibri"/>
                <w:bCs/>
                <w:color w:val="4C4747"/>
              </w:rPr>
            </w:pPr>
            <w:r w:rsidRPr="00252895">
              <w:rPr>
                <w:color w:val="4C4747"/>
              </w:rPr>
              <w:t>1</w:t>
            </w:r>
          </w:p>
        </w:tc>
      </w:tr>
      <w:tr w:rsidR="0025648C" w:rsidRPr="00252895" w14:paraId="0D434388" w14:textId="77777777" w:rsidTr="002069EB">
        <w:trPr>
          <w:trHeight w:val="554"/>
          <w:jc w:val="center"/>
        </w:trPr>
        <w:tc>
          <w:tcPr>
            <w:tcW w:w="4793" w:type="dxa"/>
            <w:tcBorders>
              <w:top w:val="single" w:sz="4" w:space="0" w:color="auto"/>
              <w:left w:val="single" w:sz="4" w:space="0" w:color="auto"/>
              <w:bottom w:val="single" w:sz="4" w:space="0" w:color="auto"/>
              <w:right w:val="single" w:sz="4" w:space="0" w:color="auto"/>
            </w:tcBorders>
            <w:vAlign w:val="center"/>
          </w:tcPr>
          <w:p w14:paraId="5E8B9CC7" w14:textId="77777777" w:rsidR="002069EB" w:rsidRPr="00252895" w:rsidRDefault="002069EB" w:rsidP="002069EB">
            <w:pPr>
              <w:spacing w:after="0" w:line="360" w:lineRule="auto"/>
              <w:jc w:val="both"/>
              <w:rPr>
                <w:rFonts w:eastAsia="Calibri"/>
                <w:color w:val="4C4747"/>
              </w:rPr>
            </w:pPr>
            <w:r w:rsidRPr="00252895">
              <w:rPr>
                <w:rFonts w:eastAsia="Calibri"/>
                <w:color w:val="4C4747"/>
              </w:rPr>
              <w:t>Eje Estratégico III:</w:t>
            </w:r>
          </w:p>
          <w:p w14:paraId="2D0A6F83" w14:textId="77777777" w:rsidR="002069EB" w:rsidRPr="00252895" w:rsidRDefault="002069EB" w:rsidP="002069EB">
            <w:pPr>
              <w:spacing w:after="0" w:line="360" w:lineRule="auto"/>
              <w:rPr>
                <w:rFonts w:eastAsia="Calibri"/>
                <w:color w:val="4C4747"/>
              </w:rPr>
            </w:pPr>
            <w:r w:rsidRPr="00252895">
              <w:rPr>
                <w:rFonts w:eastAsia="Calibri"/>
                <w:color w:val="4C4747"/>
              </w:rPr>
              <w:t>Fortalecimiento y Desarrollo Institucional</w:t>
            </w:r>
          </w:p>
        </w:tc>
        <w:tc>
          <w:tcPr>
            <w:tcW w:w="1439" w:type="dxa"/>
            <w:tcBorders>
              <w:top w:val="single" w:sz="4" w:space="0" w:color="auto"/>
              <w:left w:val="single" w:sz="4" w:space="0" w:color="auto"/>
              <w:bottom w:val="single" w:sz="4" w:space="0" w:color="auto"/>
              <w:right w:val="single" w:sz="4" w:space="0" w:color="auto"/>
            </w:tcBorders>
            <w:vAlign w:val="center"/>
          </w:tcPr>
          <w:p w14:paraId="0464B9AD" w14:textId="7815AF12" w:rsidR="002069EB" w:rsidRPr="00252895" w:rsidRDefault="002069EB" w:rsidP="002069EB">
            <w:pPr>
              <w:spacing w:after="0" w:line="360" w:lineRule="auto"/>
              <w:jc w:val="center"/>
              <w:rPr>
                <w:rFonts w:eastAsia="Calibri"/>
                <w:bCs/>
                <w:color w:val="4C4747"/>
              </w:rPr>
            </w:pPr>
            <w:r w:rsidRPr="00252895">
              <w:rPr>
                <w:color w:val="4C4747"/>
              </w:rPr>
              <w:t>37</w:t>
            </w:r>
          </w:p>
        </w:tc>
        <w:tc>
          <w:tcPr>
            <w:tcW w:w="1678" w:type="dxa"/>
            <w:tcBorders>
              <w:top w:val="single" w:sz="4" w:space="0" w:color="auto"/>
              <w:left w:val="single" w:sz="4" w:space="0" w:color="auto"/>
              <w:bottom w:val="single" w:sz="4" w:space="0" w:color="auto"/>
              <w:right w:val="single" w:sz="4" w:space="0" w:color="auto"/>
            </w:tcBorders>
            <w:vAlign w:val="center"/>
          </w:tcPr>
          <w:p w14:paraId="2733E775" w14:textId="1ECD6F6E" w:rsidR="002069EB" w:rsidRPr="00252895" w:rsidRDefault="002069EB" w:rsidP="002069EB">
            <w:pPr>
              <w:spacing w:after="0" w:line="360" w:lineRule="auto"/>
              <w:jc w:val="center"/>
              <w:rPr>
                <w:rFonts w:eastAsia="Calibri"/>
                <w:bCs/>
                <w:color w:val="4C4747"/>
              </w:rPr>
            </w:pPr>
            <w:r w:rsidRPr="00252895">
              <w:rPr>
                <w:color w:val="4C4747"/>
              </w:rPr>
              <w:t>50</w:t>
            </w:r>
          </w:p>
        </w:tc>
      </w:tr>
      <w:tr w:rsidR="0025648C" w:rsidRPr="00252895" w14:paraId="3B16A647" w14:textId="77777777" w:rsidTr="000A7501">
        <w:trPr>
          <w:trHeight w:val="562"/>
          <w:jc w:val="center"/>
        </w:trPr>
        <w:tc>
          <w:tcPr>
            <w:tcW w:w="4793" w:type="dxa"/>
            <w:tcBorders>
              <w:top w:val="single" w:sz="4" w:space="0" w:color="auto"/>
              <w:left w:val="single" w:sz="4" w:space="0" w:color="auto"/>
              <w:bottom w:val="single" w:sz="4" w:space="0" w:color="auto"/>
              <w:right w:val="single" w:sz="4" w:space="0" w:color="auto"/>
            </w:tcBorders>
            <w:vAlign w:val="center"/>
          </w:tcPr>
          <w:p w14:paraId="68826B95" w14:textId="77777777" w:rsidR="00EE2C61" w:rsidRPr="00252895" w:rsidRDefault="00EE2C61" w:rsidP="000D39F2">
            <w:pPr>
              <w:spacing w:after="0" w:line="360" w:lineRule="auto"/>
              <w:jc w:val="both"/>
              <w:rPr>
                <w:rFonts w:eastAsia="Calibri"/>
                <w:b/>
                <w:color w:val="4C4747"/>
              </w:rPr>
            </w:pPr>
            <w:r w:rsidRPr="00252895">
              <w:rPr>
                <w:rFonts w:eastAsia="Calibri"/>
                <w:b/>
                <w:color w:val="4C4747"/>
              </w:rPr>
              <w:t>Total</w:t>
            </w:r>
          </w:p>
        </w:tc>
        <w:tc>
          <w:tcPr>
            <w:tcW w:w="1439" w:type="dxa"/>
            <w:tcBorders>
              <w:top w:val="single" w:sz="4" w:space="0" w:color="auto"/>
              <w:left w:val="single" w:sz="4" w:space="0" w:color="auto"/>
              <w:bottom w:val="single" w:sz="4" w:space="0" w:color="auto"/>
              <w:right w:val="single" w:sz="4" w:space="0" w:color="auto"/>
            </w:tcBorders>
            <w:vAlign w:val="center"/>
          </w:tcPr>
          <w:p w14:paraId="6E660F4A" w14:textId="6C0ABCEA" w:rsidR="00EE2C61" w:rsidRPr="00252895" w:rsidRDefault="00EE2C61" w:rsidP="000D39F2">
            <w:pPr>
              <w:spacing w:after="0" w:line="360" w:lineRule="auto"/>
              <w:jc w:val="center"/>
              <w:rPr>
                <w:rFonts w:eastAsia="Calibri"/>
                <w:b/>
                <w:color w:val="4C4747"/>
              </w:rPr>
            </w:pPr>
            <w:r w:rsidRPr="00252895">
              <w:rPr>
                <w:rFonts w:eastAsia="Calibri"/>
                <w:b/>
                <w:color w:val="4C4747"/>
              </w:rPr>
              <w:t>4</w:t>
            </w:r>
            <w:r w:rsidR="005D2BCD" w:rsidRPr="00252895">
              <w:rPr>
                <w:rFonts w:eastAsia="Calibri"/>
                <w:b/>
                <w:color w:val="4C4747"/>
              </w:rPr>
              <w:t>4</w:t>
            </w:r>
          </w:p>
        </w:tc>
        <w:tc>
          <w:tcPr>
            <w:tcW w:w="1678" w:type="dxa"/>
            <w:tcBorders>
              <w:top w:val="single" w:sz="4" w:space="0" w:color="auto"/>
              <w:left w:val="single" w:sz="4" w:space="0" w:color="auto"/>
              <w:bottom w:val="single" w:sz="4" w:space="0" w:color="auto"/>
              <w:right w:val="single" w:sz="4" w:space="0" w:color="auto"/>
            </w:tcBorders>
            <w:vAlign w:val="center"/>
          </w:tcPr>
          <w:p w14:paraId="5C6573C1" w14:textId="74A40A63" w:rsidR="00EE2C61" w:rsidRPr="00252895" w:rsidRDefault="00EE2C61" w:rsidP="000D39F2">
            <w:pPr>
              <w:spacing w:after="0" w:line="360" w:lineRule="auto"/>
              <w:jc w:val="center"/>
              <w:rPr>
                <w:rFonts w:eastAsia="Calibri"/>
                <w:b/>
                <w:color w:val="4C4747"/>
              </w:rPr>
            </w:pPr>
            <w:r w:rsidRPr="00252895">
              <w:rPr>
                <w:rFonts w:eastAsia="Calibri"/>
                <w:b/>
                <w:color w:val="4C4747"/>
              </w:rPr>
              <w:t>5</w:t>
            </w:r>
            <w:r w:rsidR="00392B4C" w:rsidRPr="00252895">
              <w:rPr>
                <w:rFonts w:eastAsia="Calibri"/>
                <w:b/>
                <w:color w:val="4C4747"/>
              </w:rPr>
              <w:t>8</w:t>
            </w:r>
          </w:p>
        </w:tc>
      </w:tr>
    </w:tbl>
    <w:p w14:paraId="6EF5D299" w14:textId="77777777" w:rsidR="00EE2C61" w:rsidRPr="00252895" w:rsidRDefault="00EE2C61" w:rsidP="00EE2C61">
      <w:pPr>
        <w:spacing w:line="360" w:lineRule="auto"/>
        <w:jc w:val="both"/>
        <w:rPr>
          <w:rFonts w:eastAsia="Calibri"/>
          <w:bCs/>
          <w:i/>
          <w:iCs/>
          <w:color w:val="4C4747"/>
          <w:sz w:val="18"/>
          <w:szCs w:val="18"/>
        </w:rPr>
      </w:pPr>
      <w:r w:rsidRPr="00252895">
        <w:rPr>
          <w:rFonts w:eastAsia="Calibri"/>
          <w:bCs/>
          <w:i/>
          <w:iCs/>
          <w:color w:val="4C4747"/>
          <w:sz w:val="18"/>
          <w:szCs w:val="18"/>
        </w:rPr>
        <w:t>Fuente: Departamento Planificación y Desarrollo</w:t>
      </w:r>
    </w:p>
    <w:p w14:paraId="679D2B7E" w14:textId="7B646CBC" w:rsidR="00EE2C61" w:rsidRPr="00252895" w:rsidRDefault="00EE2C61" w:rsidP="007A0BE7">
      <w:pPr>
        <w:spacing w:line="360" w:lineRule="auto"/>
        <w:jc w:val="both"/>
        <w:rPr>
          <w:rFonts w:eastAsia="Calibri"/>
          <w:bCs/>
          <w:color w:val="4C4747"/>
        </w:rPr>
      </w:pPr>
      <w:r w:rsidRPr="00252895">
        <w:rPr>
          <w:rFonts w:eastAsia="Calibri"/>
          <w:bCs/>
          <w:color w:val="4C4747"/>
        </w:rPr>
        <w:t>Asimismo, los resultados del cumplimiento de las metas programadas en el POA 202</w:t>
      </w:r>
      <w:r w:rsidR="00077E88" w:rsidRPr="00252895">
        <w:rPr>
          <w:rFonts w:eastAsia="Calibri"/>
          <w:bCs/>
          <w:color w:val="4C4747"/>
        </w:rPr>
        <w:t>5</w:t>
      </w:r>
      <w:r w:rsidRPr="00252895">
        <w:rPr>
          <w:rFonts w:eastAsia="Calibri"/>
          <w:bCs/>
          <w:color w:val="4C4747"/>
        </w:rPr>
        <w:t xml:space="preserve">, </w:t>
      </w:r>
      <w:r w:rsidR="00477AF3" w:rsidRPr="00252895">
        <w:rPr>
          <w:rFonts w:eastAsia="Calibri"/>
          <w:bCs/>
          <w:color w:val="4C4747"/>
        </w:rPr>
        <w:t>al finalizar el terc</w:t>
      </w:r>
      <w:r w:rsidRPr="00252895">
        <w:rPr>
          <w:rFonts w:eastAsia="Calibri"/>
          <w:bCs/>
          <w:color w:val="4C4747"/>
        </w:rPr>
        <w:t xml:space="preserve">er </w:t>
      </w:r>
      <w:r w:rsidR="00477AF3" w:rsidRPr="00252895">
        <w:rPr>
          <w:rFonts w:eastAsia="Calibri"/>
          <w:bCs/>
          <w:color w:val="4C4747"/>
        </w:rPr>
        <w:t>trim</w:t>
      </w:r>
      <w:r w:rsidRPr="00252895">
        <w:rPr>
          <w:rFonts w:eastAsia="Calibri"/>
          <w:bCs/>
          <w:color w:val="4C4747"/>
        </w:rPr>
        <w:t>estre, alcanzaron un desempeño institucional promedio de 99</w:t>
      </w:r>
      <w:r w:rsidR="00F72A03" w:rsidRPr="00252895">
        <w:rPr>
          <w:rFonts w:eastAsia="Calibri"/>
          <w:bCs/>
          <w:color w:val="4C4747"/>
        </w:rPr>
        <w:t>.</w:t>
      </w:r>
      <w:r w:rsidR="003C2D6E" w:rsidRPr="00252895">
        <w:rPr>
          <w:rFonts w:eastAsia="Calibri"/>
          <w:bCs/>
          <w:color w:val="4C4747"/>
        </w:rPr>
        <w:t>6</w:t>
      </w:r>
      <w:r w:rsidRPr="00252895">
        <w:rPr>
          <w:rFonts w:eastAsia="Calibri"/>
          <w:bCs/>
          <w:color w:val="4C4747"/>
        </w:rPr>
        <w:t>%.</w:t>
      </w:r>
    </w:p>
    <w:p w14:paraId="1A73207F" w14:textId="4BEDE715" w:rsidR="0069595A" w:rsidRPr="00252895" w:rsidRDefault="00563A10" w:rsidP="00D72BEC">
      <w:pPr>
        <w:numPr>
          <w:ilvl w:val="0"/>
          <w:numId w:val="14"/>
        </w:numPr>
        <w:spacing w:line="360" w:lineRule="auto"/>
        <w:jc w:val="both"/>
        <w:rPr>
          <w:rFonts w:eastAsia="Calibri"/>
          <w:b/>
          <w:bCs/>
          <w:color w:val="4C4747"/>
        </w:rPr>
      </w:pPr>
      <w:r w:rsidRPr="00252895">
        <w:rPr>
          <w:rFonts w:eastAsia="Calibri"/>
          <w:b/>
          <w:bCs/>
          <w:color w:val="4C4747"/>
        </w:rPr>
        <w:t>Plan Anual de Compras y Contrataciones</w:t>
      </w:r>
      <w:r w:rsidR="00E9638A" w:rsidRPr="00252895">
        <w:rPr>
          <w:rFonts w:eastAsia="Calibri"/>
          <w:b/>
          <w:bCs/>
          <w:color w:val="4C4747"/>
        </w:rPr>
        <w:t xml:space="preserve"> </w:t>
      </w:r>
      <w:r w:rsidR="00FC4207" w:rsidRPr="00252895">
        <w:rPr>
          <w:rFonts w:eastAsia="Calibri"/>
          <w:b/>
          <w:bCs/>
          <w:color w:val="4C4747"/>
        </w:rPr>
        <w:t xml:space="preserve">(PACC) </w:t>
      </w:r>
      <w:r w:rsidR="00E9638A" w:rsidRPr="00252895">
        <w:rPr>
          <w:rFonts w:eastAsia="Calibri"/>
          <w:b/>
          <w:bCs/>
          <w:color w:val="4C4747"/>
        </w:rPr>
        <w:t>2026</w:t>
      </w:r>
      <w:r w:rsidRPr="00252895">
        <w:rPr>
          <w:rFonts w:eastAsia="Calibri"/>
          <w:b/>
          <w:bCs/>
          <w:color w:val="4C4747"/>
        </w:rPr>
        <w:t>.</w:t>
      </w:r>
    </w:p>
    <w:p w14:paraId="1108264A" w14:textId="6AE2D2C1" w:rsidR="00563A10" w:rsidRPr="00252895" w:rsidRDefault="00FC4207" w:rsidP="00563A10">
      <w:pPr>
        <w:spacing w:line="360" w:lineRule="auto"/>
        <w:jc w:val="both"/>
        <w:rPr>
          <w:rFonts w:eastAsia="Calibri"/>
          <w:color w:val="4C4747"/>
        </w:rPr>
      </w:pPr>
      <w:r w:rsidRPr="00252895">
        <w:rPr>
          <w:rFonts w:eastAsia="Calibri"/>
          <w:color w:val="4C4747"/>
        </w:rPr>
        <w:t xml:space="preserve">El proceso de elaboración </w:t>
      </w:r>
      <w:r w:rsidR="00FB43C3" w:rsidRPr="00252895">
        <w:rPr>
          <w:rFonts w:eastAsia="Calibri"/>
          <w:color w:val="4C4747"/>
        </w:rPr>
        <w:t xml:space="preserve">del PACC 2026 se inició a finales del mes de </w:t>
      </w:r>
      <w:r w:rsidR="004846F3" w:rsidRPr="00252895">
        <w:rPr>
          <w:rFonts w:eastAsia="Calibri"/>
          <w:color w:val="4C4747"/>
        </w:rPr>
        <w:t>agosto</w:t>
      </w:r>
      <w:r w:rsidR="00295EE6" w:rsidRPr="00252895">
        <w:rPr>
          <w:rFonts w:eastAsia="Calibri"/>
          <w:color w:val="4C4747"/>
        </w:rPr>
        <w:t xml:space="preserve">, bajo la coordinación </w:t>
      </w:r>
      <w:r w:rsidR="006070CF" w:rsidRPr="00252895">
        <w:rPr>
          <w:rFonts w:eastAsia="Calibri"/>
          <w:color w:val="4C4747"/>
        </w:rPr>
        <w:t>del Departamento de Planificación y Desarrollo</w:t>
      </w:r>
      <w:r w:rsidR="00677993">
        <w:rPr>
          <w:rFonts w:eastAsia="Calibri"/>
          <w:color w:val="4C4747"/>
        </w:rPr>
        <w:t xml:space="preserve"> y el apoyo técnico de la </w:t>
      </w:r>
      <w:r w:rsidR="00E553D1">
        <w:rPr>
          <w:rFonts w:eastAsia="Calibri"/>
          <w:color w:val="4C4747"/>
        </w:rPr>
        <w:t>División</w:t>
      </w:r>
      <w:r w:rsidR="00677993">
        <w:rPr>
          <w:rFonts w:eastAsia="Calibri"/>
          <w:color w:val="4C4747"/>
        </w:rPr>
        <w:t xml:space="preserve"> de Compras</w:t>
      </w:r>
      <w:r w:rsidR="001752DD" w:rsidRPr="00252895">
        <w:rPr>
          <w:rFonts w:eastAsia="Calibri"/>
          <w:color w:val="4C4747"/>
        </w:rPr>
        <w:t>, agot</w:t>
      </w:r>
      <w:r w:rsidR="009A6993" w:rsidRPr="00252895">
        <w:rPr>
          <w:rFonts w:eastAsia="Calibri"/>
          <w:color w:val="4C4747"/>
        </w:rPr>
        <w:t>á</w:t>
      </w:r>
      <w:r w:rsidR="001752DD" w:rsidRPr="00252895">
        <w:rPr>
          <w:rFonts w:eastAsia="Calibri"/>
          <w:color w:val="4C4747"/>
        </w:rPr>
        <w:t xml:space="preserve">ndose cada una de </w:t>
      </w:r>
      <w:r w:rsidR="009A6993" w:rsidRPr="00252895">
        <w:rPr>
          <w:rFonts w:eastAsia="Calibri"/>
          <w:color w:val="4C4747"/>
        </w:rPr>
        <w:t>sus</w:t>
      </w:r>
      <w:r w:rsidR="001752DD" w:rsidRPr="00252895">
        <w:rPr>
          <w:rFonts w:eastAsia="Calibri"/>
          <w:color w:val="4C4747"/>
        </w:rPr>
        <w:t xml:space="preserve"> etapas </w:t>
      </w:r>
      <w:r w:rsidR="009A6993" w:rsidRPr="00252895">
        <w:rPr>
          <w:rFonts w:eastAsia="Calibri"/>
          <w:color w:val="4C4747"/>
        </w:rPr>
        <w:t xml:space="preserve">dentro de los plazos establecidos </w:t>
      </w:r>
      <w:r w:rsidR="00003F66" w:rsidRPr="00252895">
        <w:rPr>
          <w:rFonts w:eastAsia="Calibri"/>
          <w:color w:val="4C4747"/>
        </w:rPr>
        <w:t>en el cronograma</w:t>
      </w:r>
      <w:r w:rsidR="00057185" w:rsidRPr="00252895">
        <w:rPr>
          <w:rFonts w:eastAsia="Calibri"/>
          <w:color w:val="4C4747"/>
        </w:rPr>
        <w:t xml:space="preserve"> y el cual fue ca</w:t>
      </w:r>
      <w:r w:rsidR="00434744" w:rsidRPr="00252895">
        <w:rPr>
          <w:rFonts w:eastAsia="Calibri"/>
          <w:color w:val="4C4747"/>
        </w:rPr>
        <w:t>r</w:t>
      </w:r>
      <w:r w:rsidR="00057185" w:rsidRPr="00252895">
        <w:rPr>
          <w:rFonts w:eastAsia="Calibri"/>
          <w:color w:val="4C4747"/>
        </w:rPr>
        <w:t xml:space="preserve">gado </w:t>
      </w:r>
      <w:r w:rsidR="00434744" w:rsidRPr="00252895">
        <w:rPr>
          <w:rFonts w:eastAsia="Calibri"/>
          <w:color w:val="4C4747"/>
        </w:rPr>
        <w:t xml:space="preserve">en el </w:t>
      </w:r>
      <w:r w:rsidR="00ED2380" w:rsidRPr="00252895">
        <w:rPr>
          <w:rFonts w:eastAsia="Calibri"/>
          <w:color w:val="4C4747"/>
        </w:rPr>
        <w:t>s</w:t>
      </w:r>
      <w:r w:rsidR="00434744" w:rsidRPr="00252895">
        <w:rPr>
          <w:rFonts w:eastAsia="Calibri"/>
          <w:color w:val="4C4747"/>
        </w:rPr>
        <w:t>is</w:t>
      </w:r>
      <w:r w:rsidR="00FE0461" w:rsidRPr="00252895">
        <w:rPr>
          <w:rFonts w:eastAsia="Calibri"/>
          <w:color w:val="4C4747"/>
        </w:rPr>
        <w:t>tema correspondiente</w:t>
      </w:r>
      <w:r w:rsidR="00426856">
        <w:rPr>
          <w:rFonts w:eastAsia="Calibri"/>
          <w:color w:val="4C4747"/>
        </w:rPr>
        <w:t xml:space="preserve">, cumpliendo </w:t>
      </w:r>
      <w:r w:rsidR="00F42274">
        <w:rPr>
          <w:rFonts w:eastAsia="Calibri"/>
          <w:color w:val="4C4747"/>
        </w:rPr>
        <w:t xml:space="preserve">satisfactoriamente con los lineamientos y plazos definidos </w:t>
      </w:r>
      <w:r w:rsidR="00083640" w:rsidRPr="00252895">
        <w:rPr>
          <w:rFonts w:eastAsia="Calibri"/>
          <w:color w:val="4C4747"/>
        </w:rPr>
        <w:t xml:space="preserve">por </w:t>
      </w:r>
      <w:r w:rsidR="00FF7199" w:rsidRPr="00252895">
        <w:rPr>
          <w:rFonts w:eastAsia="Calibri"/>
          <w:color w:val="4C4747"/>
        </w:rPr>
        <w:t>la DGCP.</w:t>
      </w:r>
    </w:p>
    <w:p w14:paraId="139A80FB" w14:textId="27FFC69C" w:rsidR="00EE2C61" w:rsidRPr="00252895" w:rsidRDefault="00EE2C61" w:rsidP="00D72BEC">
      <w:pPr>
        <w:numPr>
          <w:ilvl w:val="0"/>
          <w:numId w:val="14"/>
        </w:numPr>
        <w:spacing w:line="360" w:lineRule="auto"/>
        <w:jc w:val="both"/>
        <w:rPr>
          <w:rFonts w:eastAsia="Calibri"/>
          <w:b/>
          <w:bCs/>
          <w:color w:val="4C4747"/>
        </w:rPr>
      </w:pPr>
      <w:r w:rsidRPr="00252895">
        <w:rPr>
          <w:rFonts w:eastAsia="Calibri"/>
          <w:b/>
          <w:bCs/>
          <w:color w:val="4C4747"/>
        </w:rPr>
        <w:t>Fortalecimiento del Sistema de Control Interno</w:t>
      </w:r>
    </w:p>
    <w:p w14:paraId="1D5CE3A3" w14:textId="552D2BEB" w:rsidR="00A746FF" w:rsidRPr="00252895" w:rsidRDefault="00EE2C61" w:rsidP="002C39E5">
      <w:pPr>
        <w:spacing w:line="360" w:lineRule="auto"/>
        <w:jc w:val="both"/>
        <w:rPr>
          <w:rFonts w:eastAsia="Calibri"/>
          <w:color w:val="4C4747"/>
        </w:rPr>
      </w:pPr>
      <w:r w:rsidRPr="00252895">
        <w:rPr>
          <w:rFonts w:eastAsia="Calibri"/>
          <w:color w:val="4C4747"/>
        </w:rPr>
        <w:t>Durante el año</w:t>
      </w:r>
      <w:r w:rsidR="00C91AB6" w:rsidRPr="00252895">
        <w:rPr>
          <w:rFonts w:eastAsia="Calibri"/>
          <w:color w:val="4C4747"/>
        </w:rPr>
        <w:t xml:space="preserve"> 202</w:t>
      </w:r>
      <w:r w:rsidR="003C2D6E" w:rsidRPr="00252895">
        <w:rPr>
          <w:rFonts w:eastAsia="Calibri"/>
          <w:color w:val="4C4747"/>
        </w:rPr>
        <w:t>5</w:t>
      </w:r>
      <w:r w:rsidRPr="00252895">
        <w:rPr>
          <w:rFonts w:eastAsia="Calibri"/>
          <w:color w:val="4C4747"/>
        </w:rPr>
        <w:t xml:space="preserve">, la institución ha </w:t>
      </w:r>
      <w:r w:rsidR="003C2D6E" w:rsidRPr="00252895">
        <w:rPr>
          <w:rFonts w:eastAsia="Calibri"/>
          <w:color w:val="4C4747"/>
        </w:rPr>
        <w:t xml:space="preserve">continuado </w:t>
      </w:r>
      <w:r w:rsidR="00153CF0" w:rsidRPr="00252895">
        <w:rPr>
          <w:rFonts w:eastAsia="Calibri"/>
          <w:color w:val="4C4747"/>
        </w:rPr>
        <w:t xml:space="preserve">ejecutando acciones </w:t>
      </w:r>
      <w:r w:rsidR="00EF2FE2" w:rsidRPr="00252895">
        <w:rPr>
          <w:rFonts w:eastAsia="Calibri"/>
          <w:color w:val="4C4747"/>
        </w:rPr>
        <w:t xml:space="preserve">para </w:t>
      </w:r>
      <w:r w:rsidRPr="00252895">
        <w:rPr>
          <w:rFonts w:eastAsia="Calibri"/>
          <w:color w:val="4C4747"/>
        </w:rPr>
        <w:t>la implementación integral de un sistema de control interno, acorde con los lineamientos establecidos por la Contraloría General de la República, sustentado en las Normas Básicas de Control Interno (NOBACI) y el Índice de Control Interno (ICI). Para estos fines, fue contratada una asesoría especializada, la cual está actualmente en curso, asesorando y brindando acompañamiento técnico en el cumplimiento de los aspectos contenidos en los componentes mencionados.</w:t>
      </w:r>
    </w:p>
    <w:p w14:paraId="67E26329" w14:textId="77777777" w:rsidR="00EE2C61" w:rsidRPr="00252895" w:rsidRDefault="00EE2C61" w:rsidP="00D72BEC">
      <w:pPr>
        <w:numPr>
          <w:ilvl w:val="0"/>
          <w:numId w:val="15"/>
        </w:numPr>
        <w:spacing w:line="360" w:lineRule="auto"/>
        <w:jc w:val="both"/>
        <w:rPr>
          <w:rFonts w:eastAsia="Calibri"/>
          <w:b/>
          <w:bCs/>
          <w:color w:val="4C4747"/>
        </w:rPr>
      </w:pPr>
      <w:r w:rsidRPr="00252895">
        <w:rPr>
          <w:rFonts w:eastAsia="Calibri"/>
          <w:b/>
          <w:bCs/>
          <w:color w:val="4C4747"/>
        </w:rPr>
        <w:t>Normas Básicas de Control Interno (NOBACI).</w:t>
      </w:r>
    </w:p>
    <w:p w14:paraId="7303107B" w14:textId="77777777" w:rsidR="00EE2C61" w:rsidRPr="00252895" w:rsidRDefault="00EE2C61" w:rsidP="002C39E5">
      <w:pPr>
        <w:spacing w:line="360" w:lineRule="auto"/>
        <w:jc w:val="both"/>
        <w:rPr>
          <w:rFonts w:eastAsia="Calibri"/>
          <w:bCs/>
          <w:color w:val="4C4747"/>
        </w:rPr>
      </w:pPr>
      <w:r w:rsidRPr="00252895">
        <w:rPr>
          <w:rFonts w:eastAsia="Calibri"/>
          <w:bCs/>
          <w:color w:val="4C4747"/>
        </w:rPr>
        <w:t>Los avances realizados durante el período en cuanto a la implementación de las NOBACI fueron:</w:t>
      </w:r>
    </w:p>
    <w:p w14:paraId="719537E2" w14:textId="77777777" w:rsidR="00674448" w:rsidRPr="00252895" w:rsidRDefault="00674448" w:rsidP="00D72BEC">
      <w:pPr>
        <w:numPr>
          <w:ilvl w:val="0"/>
          <w:numId w:val="16"/>
        </w:numPr>
        <w:spacing w:line="360" w:lineRule="auto"/>
        <w:jc w:val="both"/>
        <w:rPr>
          <w:rFonts w:eastAsia="Calibri"/>
          <w:bCs/>
          <w:color w:val="4C4747"/>
        </w:rPr>
      </w:pPr>
      <w:r w:rsidRPr="00252895">
        <w:rPr>
          <w:rFonts w:eastAsia="Calibri"/>
          <w:bCs/>
          <w:color w:val="4C4747"/>
        </w:rPr>
        <w:t>En el mes de enero, se inició el proceso para la Verificación de Cumplimiento Normativo de los requerimientos de las NOBACI, presentando el programa de trabajo y metodología a las áreas involucradas, así como las matrices de evidencias requeridas a cada área para revisión.</w:t>
      </w:r>
    </w:p>
    <w:p w14:paraId="4D9A7C54" w14:textId="77777777" w:rsidR="00674448" w:rsidRPr="00252895" w:rsidRDefault="00674448" w:rsidP="0035608F">
      <w:pPr>
        <w:numPr>
          <w:ilvl w:val="0"/>
          <w:numId w:val="16"/>
        </w:numPr>
        <w:spacing w:line="360" w:lineRule="auto"/>
        <w:jc w:val="both"/>
        <w:rPr>
          <w:rFonts w:eastAsia="Calibri"/>
          <w:bCs/>
          <w:color w:val="4C4747"/>
        </w:rPr>
      </w:pPr>
      <w:r w:rsidRPr="00252895">
        <w:rPr>
          <w:rFonts w:eastAsia="Calibri"/>
          <w:bCs/>
          <w:color w:val="4C4747"/>
        </w:rPr>
        <w:t>Durante los meses de febrero y marzo se llevó a cabo el cronograma de reuniones con las áreas involucradas para la revisión de las documentaciones requeridas. A partir de las revisiones realizadas, se elaboró un informe diagnóstico, que evidenció el cumplimiento del 49.61% de lo documentado, y un plan de acción que incluyó la implementación y el seguimiento.</w:t>
      </w:r>
    </w:p>
    <w:p w14:paraId="3A6D999E" w14:textId="2983A08E" w:rsidR="00674448" w:rsidRPr="00252895" w:rsidRDefault="00674448" w:rsidP="0035608F">
      <w:pPr>
        <w:numPr>
          <w:ilvl w:val="0"/>
          <w:numId w:val="16"/>
        </w:numPr>
        <w:spacing w:line="360" w:lineRule="auto"/>
        <w:jc w:val="both"/>
        <w:rPr>
          <w:rFonts w:eastAsia="Calibri"/>
          <w:bCs/>
          <w:color w:val="4C4747"/>
        </w:rPr>
      </w:pPr>
      <w:r w:rsidRPr="00252895">
        <w:rPr>
          <w:rFonts w:eastAsia="Calibri"/>
          <w:bCs/>
          <w:color w:val="4C4747"/>
        </w:rPr>
        <w:t>Asimismo, en cuanto al avance en la documentación de requerimientos de las NOBACI, el Departamento de Comunicaciones, con el apoyo de Planificación y Desarrollo elaboró la Matriz de Plan de Comunicación Institucional, el cual fue aprobado, socializado y cargado como evidencia de algunos requerimientos, con lo cual, al finalizar el 2do. trimestre, se logró una puntuación de 86.16%</w:t>
      </w:r>
      <w:r w:rsidR="00E41228" w:rsidRPr="00252895">
        <w:rPr>
          <w:rFonts w:eastAsia="Calibri"/>
          <w:bCs/>
          <w:color w:val="4C4747"/>
        </w:rPr>
        <w:t>.</w:t>
      </w:r>
    </w:p>
    <w:p w14:paraId="18B051CF" w14:textId="397DCFC9" w:rsidR="00EE2C61" w:rsidRPr="00252895" w:rsidRDefault="008C5E5B" w:rsidP="0035608F">
      <w:pPr>
        <w:numPr>
          <w:ilvl w:val="0"/>
          <w:numId w:val="16"/>
        </w:numPr>
        <w:spacing w:line="360" w:lineRule="auto"/>
        <w:jc w:val="both"/>
        <w:rPr>
          <w:rFonts w:eastAsia="Calibri"/>
          <w:bCs/>
          <w:color w:val="4C4747"/>
        </w:rPr>
      </w:pPr>
      <w:r w:rsidRPr="00252895">
        <w:rPr>
          <w:rFonts w:eastAsia="Calibri"/>
          <w:bCs/>
          <w:color w:val="4C4747"/>
        </w:rPr>
        <w:t>Durante el 3er. trimestre del año, se recopilaron evidencias de la ejecución de acciones correctivas establecidas en el plan de acción.</w:t>
      </w:r>
    </w:p>
    <w:p w14:paraId="3F3F21DB" w14:textId="77777777" w:rsidR="00EE2C61" w:rsidRPr="00252895" w:rsidRDefault="00EE2C61" w:rsidP="0035608F">
      <w:pPr>
        <w:numPr>
          <w:ilvl w:val="0"/>
          <w:numId w:val="15"/>
        </w:numPr>
        <w:spacing w:line="360" w:lineRule="auto"/>
        <w:jc w:val="both"/>
        <w:rPr>
          <w:rFonts w:eastAsia="Calibri"/>
          <w:b/>
          <w:bCs/>
          <w:color w:val="4C4747"/>
        </w:rPr>
      </w:pPr>
      <w:r w:rsidRPr="00252895">
        <w:rPr>
          <w:rFonts w:eastAsia="Calibri"/>
          <w:b/>
          <w:bCs/>
          <w:color w:val="4C4747"/>
        </w:rPr>
        <w:t>Índice de Control Interno (ICI).</w:t>
      </w:r>
    </w:p>
    <w:p w14:paraId="2D48D5DC" w14:textId="77777777" w:rsidR="0069142C" w:rsidRPr="00252895" w:rsidRDefault="00B5050B" w:rsidP="0035608F">
      <w:pPr>
        <w:spacing w:line="360" w:lineRule="auto"/>
        <w:jc w:val="both"/>
        <w:rPr>
          <w:rFonts w:eastAsia="Calibri"/>
          <w:bCs/>
          <w:color w:val="4C4747"/>
        </w:rPr>
      </w:pPr>
      <w:r w:rsidRPr="00252895">
        <w:rPr>
          <w:rFonts w:eastAsia="Calibri"/>
          <w:bCs/>
          <w:color w:val="4C4747"/>
        </w:rPr>
        <w:t>A partir de</w:t>
      </w:r>
      <w:r w:rsidR="003A6C5A" w:rsidRPr="00252895">
        <w:rPr>
          <w:rFonts w:eastAsia="Calibri"/>
          <w:bCs/>
          <w:color w:val="4C4747"/>
        </w:rPr>
        <w:t xml:space="preserve"> octubre 2024</w:t>
      </w:r>
      <w:r w:rsidRPr="00252895">
        <w:rPr>
          <w:rFonts w:eastAsia="Calibri"/>
          <w:bCs/>
          <w:color w:val="4C4747"/>
        </w:rPr>
        <w:t>, la institución ha estado cumpliendo con la carga de evidencias requeridas en cada uno de los subindicadores del sistema, logrando las siguientes calificaciones trimestrales:</w:t>
      </w:r>
    </w:p>
    <w:p w14:paraId="5A52C2F2" w14:textId="509572B4" w:rsidR="0069142C" w:rsidRPr="00252895" w:rsidRDefault="0069142C" w:rsidP="0035608F">
      <w:pPr>
        <w:pStyle w:val="Prrafodelista"/>
        <w:numPr>
          <w:ilvl w:val="0"/>
          <w:numId w:val="25"/>
        </w:numPr>
        <w:spacing w:line="360" w:lineRule="auto"/>
        <w:jc w:val="both"/>
        <w:rPr>
          <w:rFonts w:eastAsia="Calibri"/>
          <w:bCs/>
          <w:color w:val="4C4747"/>
        </w:rPr>
      </w:pPr>
      <w:r w:rsidRPr="00252895">
        <w:rPr>
          <w:rFonts w:eastAsia="Calibri"/>
          <w:bCs/>
          <w:color w:val="4C4747"/>
        </w:rPr>
        <w:t>4to. Trimestre 2024 (</w:t>
      </w:r>
      <w:r w:rsidR="000A7501" w:rsidRPr="00252895">
        <w:rPr>
          <w:rFonts w:eastAsia="Calibri"/>
          <w:bCs/>
          <w:color w:val="4C4747"/>
        </w:rPr>
        <w:t>octubre</w:t>
      </w:r>
      <w:r w:rsidRPr="00252895">
        <w:rPr>
          <w:rFonts w:eastAsia="Calibri"/>
          <w:bCs/>
          <w:color w:val="4C4747"/>
        </w:rPr>
        <w:t>-</w:t>
      </w:r>
      <w:r w:rsidR="000A7501" w:rsidRPr="00252895">
        <w:rPr>
          <w:rFonts w:eastAsia="Calibri"/>
          <w:bCs/>
          <w:color w:val="4C4747"/>
        </w:rPr>
        <w:t>diciembre</w:t>
      </w:r>
      <w:r w:rsidRPr="00252895">
        <w:rPr>
          <w:rFonts w:eastAsia="Calibri"/>
          <w:bCs/>
          <w:color w:val="4C4747"/>
        </w:rPr>
        <w:t>) 87.23%</w:t>
      </w:r>
    </w:p>
    <w:p w14:paraId="340DAFA8" w14:textId="7FEAA7D1" w:rsidR="0069142C" w:rsidRPr="00252895" w:rsidRDefault="0069142C" w:rsidP="0035608F">
      <w:pPr>
        <w:pStyle w:val="Prrafodelista"/>
        <w:numPr>
          <w:ilvl w:val="0"/>
          <w:numId w:val="25"/>
        </w:numPr>
        <w:spacing w:line="360" w:lineRule="auto"/>
        <w:jc w:val="both"/>
        <w:rPr>
          <w:rFonts w:eastAsia="Calibri"/>
          <w:bCs/>
          <w:color w:val="4C4747"/>
        </w:rPr>
      </w:pPr>
      <w:r w:rsidRPr="00252895">
        <w:rPr>
          <w:rFonts w:eastAsia="Calibri"/>
          <w:bCs/>
          <w:color w:val="4C4747"/>
        </w:rPr>
        <w:t>1er. Trimestre 2025 (</w:t>
      </w:r>
      <w:r w:rsidR="000A7501" w:rsidRPr="00252895">
        <w:rPr>
          <w:rFonts w:eastAsia="Calibri"/>
          <w:bCs/>
          <w:color w:val="4C4747"/>
        </w:rPr>
        <w:t>enero</w:t>
      </w:r>
      <w:r w:rsidRPr="00252895">
        <w:rPr>
          <w:rFonts w:eastAsia="Calibri"/>
          <w:bCs/>
          <w:color w:val="4C4747"/>
        </w:rPr>
        <w:t>-</w:t>
      </w:r>
      <w:r w:rsidR="000A7501" w:rsidRPr="00252895">
        <w:rPr>
          <w:rFonts w:eastAsia="Calibri"/>
          <w:bCs/>
          <w:color w:val="4C4747"/>
        </w:rPr>
        <w:t>marzo</w:t>
      </w:r>
      <w:r w:rsidRPr="00252895">
        <w:rPr>
          <w:rFonts w:eastAsia="Calibri"/>
          <w:bCs/>
          <w:color w:val="4C4747"/>
        </w:rPr>
        <w:t>) 97.65%</w:t>
      </w:r>
    </w:p>
    <w:p w14:paraId="0C188F89" w14:textId="7A3392A4" w:rsidR="0069142C" w:rsidRPr="00252895" w:rsidRDefault="0069142C" w:rsidP="0035608F">
      <w:pPr>
        <w:pStyle w:val="Prrafodelista"/>
        <w:numPr>
          <w:ilvl w:val="0"/>
          <w:numId w:val="25"/>
        </w:numPr>
        <w:spacing w:line="360" w:lineRule="auto"/>
        <w:jc w:val="both"/>
        <w:rPr>
          <w:rFonts w:eastAsia="Calibri"/>
          <w:bCs/>
          <w:color w:val="4C4747"/>
        </w:rPr>
      </w:pPr>
      <w:r w:rsidRPr="00252895">
        <w:rPr>
          <w:rFonts w:eastAsia="Calibri"/>
          <w:bCs/>
          <w:color w:val="4C4747"/>
        </w:rPr>
        <w:t>2do. Trimestre 2025 (</w:t>
      </w:r>
      <w:r w:rsidR="000A7501" w:rsidRPr="00252895">
        <w:rPr>
          <w:rFonts w:eastAsia="Calibri"/>
          <w:bCs/>
          <w:color w:val="4C4747"/>
        </w:rPr>
        <w:t>abril</w:t>
      </w:r>
      <w:r w:rsidRPr="00252895">
        <w:rPr>
          <w:rFonts w:eastAsia="Calibri"/>
          <w:bCs/>
          <w:color w:val="4C4747"/>
        </w:rPr>
        <w:t>-</w:t>
      </w:r>
      <w:r w:rsidR="000A7501" w:rsidRPr="00252895">
        <w:rPr>
          <w:rFonts w:eastAsia="Calibri"/>
          <w:bCs/>
          <w:color w:val="4C4747"/>
        </w:rPr>
        <w:t>junio</w:t>
      </w:r>
      <w:r w:rsidRPr="00252895">
        <w:rPr>
          <w:rFonts w:eastAsia="Calibri"/>
          <w:bCs/>
          <w:color w:val="4C4747"/>
        </w:rPr>
        <w:t>) 97.88%</w:t>
      </w:r>
    </w:p>
    <w:p w14:paraId="25472388" w14:textId="42202ACF" w:rsidR="0069142C" w:rsidRPr="00252895" w:rsidRDefault="0069142C" w:rsidP="0035608F">
      <w:pPr>
        <w:pStyle w:val="Prrafodelista"/>
        <w:numPr>
          <w:ilvl w:val="0"/>
          <w:numId w:val="25"/>
        </w:numPr>
        <w:spacing w:line="360" w:lineRule="auto"/>
        <w:jc w:val="both"/>
        <w:rPr>
          <w:rFonts w:eastAsia="Calibri"/>
          <w:bCs/>
          <w:color w:val="4C4747"/>
        </w:rPr>
      </w:pPr>
      <w:r w:rsidRPr="00252895">
        <w:rPr>
          <w:rFonts w:eastAsia="Calibri"/>
          <w:bCs/>
          <w:color w:val="4C4747"/>
        </w:rPr>
        <w:t>3er. Trimestre 2025 (Julio-</w:t>
      </w:r>
      <w:r w:rsidR="000A7501" w:rsidRPr="00252895">
        <w:rPr>
          <w:rFonts w:eastAsia="Calibri"/>
          <w:bCs/>
          <w:color w:val="4C4747"/>
        </w:rPr>
        <w:t>septiembre</w:t>
      </w:r>
      <w:r w:rsidRPr="00252895">
        <w:rPr>
          <w:rFonts w:eastAsia="Calibri"/>
          <w:bCs/>
          <w:color w:val="4C4747"/>
        </w:rPr>
        <w:t>) 97.90%</w:t>
      </w:r>
    </w:p>
    <w:p w14:paraId="2245C249" w14:textId="77777777" w:rsidR="00EE2C61" w:rsidRPr="00252895" w:rsidRDefault="00EE2C61" w:rsidP="0035608F">
      <w:pPr>
        <w:spacing w:line="360" w:lineRule="auto"/>
        <w:jc w:val="both"/>
        <w:rPr>
          <w:rFonts w:eastAsia="Calibri"/>
          <w:bCs/>
          <w:color w:val="4C4747"/>
        </w:rPr>
      </w:pPr>
    </w:p>
    <w:p w14:paraId="693B25C9" w14:textId="105E3690" w:rsidR="00EE2C61" w:rsidRPr="00252895" w:rsidRDefault="000A7501" w:rsidP="0035608F">
      <w:pPr>
        <w:pStyle w:val="Prrafodelista"/>
        <w:keepNext/>
        <w:keepLines/>
        <w:numPr>
          <w:ilvl w:val="1"/>
          <w:numId w:val="20"/>
        </w:numPr>
        <w:tabs>
          <w:tab w:val="left" w:pos="4962"/>
        </w:tabs>
        <w:spacing w:line="360" w:lineRule="auto"/>
        <w:jc w:val="center"/>
        <w:outlineLvl w:val="0"/>
        <w:rPr>
          <w:rFonts w:eastAsia="Calibri"/>
          <w:b/>
          <w:color w:val="4C4747"/>
        </w:rPr>
      </w:pPr>
      <w:bookmarkStart w:id="64" w:name="_Toc151991857"/>
      <w:bookmarkStart w:id="65" w:name="_Toc171435717"/>
      <w:r w:rsidRPr="00252895">
        <w:rPr>
          <w:rFonts w:eastAsia="Calibri"/>
          <w:b/>
          <w:color w:val="4C4747"/>
        </w:rPr>
        <w:t xml:space="preserve"> </w:t>
      </w:r>
      <w:bookmarkStart w:id="66" w:name="_Toc217310959"/>
      <w:r w:rsidR="00EE2C61" w:rsidRPr="00252895">
        <w:rPr>
          <w:rFonts w:eastAsia="Calibri"/>
          <w:b/>
          <w:color w:val="4C4747"/>
        </w:rPr>
        <w:t>Desempeño del Área de Comunicaciones.</w:t>
      </w:r>
      <w:bookmarkEnd w:id="64"/>
      <w:bookmarkEnd w:id="65"/>
      <w:bookmarkEnd w:id="66"/>
    </w:p>
    <w:p w14:paraId="1D2583DC" w14:textId="73BF10FA" w:rsidR="00EE2C61" w:rsidRPr="00252895" w:rsidRDefault="00EE2C61" w:rsidP="0035608F">
      <w:pPr>
        <w:spacing w:line="360" w:lineRule="auto"/>
        <w:jc w:val="both"/>
        <w:rPr>
          <w:rFonts w:eastAsia="Calibri"/>
          <w:color w:val="4C4747"/>
        </w:rPr>
      </w:pPr>
      <w:r w:rsidRPr="00252895">
        <w:rPr>
          <w:rFonts w:eastAsia="Calibri"/>
          <w:color w:val="4C4747"/>
        </w:rPr>
        <w:t>Las actividades del Departamento de Comunicaciones del FONPER, durante el año 202</w:t>
      </w:r>
      <w:r w:rsidR="001D0CF9" w:rsidRPr="00252895">
        <w:rPr>
          <w:rFonts w:eastAsia="Calibri"/>
          <w:color w:val="4C4747"/>
        </w:rPr>
        <w:t>4</w:t>
      </w:r>
      <w:r w:rsidRPr="00252895">
        <w:rPr>
          <w:rFonts w:eastAsia="Calibri"/>
          <w:color w:val="4C4747"/>
        </w:rPr>
        <w:t>, se circunscribieron a la ejecución de un plan de comunicación interna, desarrollando estrategias que permitan incrementar el sentido de pertenencia de los colaboradores e identificación con el marco estratégico institucional.</w:t>
      </w:r>
    </w:p>
    <w:p w14:paraId="434061B8" w14:textId="77777777" w:rsidR="00EE2C61" w:rsidRPr="00252895" w:rsidRDefault="00EE2C61" w:rsidP="0035608F">
      <w:pPr>
        <w:spacing w:line="360" w:lineRule="auto"/>
        <w:jc w:val="both"/>
        <w:rPr>
          <w:rFonts w:eastAsia="Calibri"/>
          <w:color w:val="4C4747"/>
        </w:rPr>
      </w:pPr>
      <w:r w:rsidRPr="00252895">
        <w:rPr>
          <w:rFonts w:eastAsia="Calibri"/>
          <w:color w:val="4C4747"/>
        </w:rPr>
        <w:t>Para estos fines, se coordinaron e implementaron las siguientes acciones:</w:t>
      </w:r>
    </w:p>
    <w:p w14:paraId="1D05DBDB" w14:textId="77777777"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Elaboración y difusión de 25 notas de prensas. </w:t>
      </w:r>
    </w:p>
    <w:p w14:paraId="04D02353" w14:textId="6701F537" w:rsidR="00045CE4" w:rsidRPr="000D2556" w:rsidRDefault="00045CE4" w:rsidP="0035608F">
      <w:pPr>
        <w:numPr>
          <w:ilvl w:val="0"/>
          <w:numId w:val="24"/>
        </w:numPr>
        <w:spacing w:line="360" w:lineRule="auto"/>
        <w:ind w:left="426"/>
        <w:jc w:val="both"/>
        <w:rPr>
          <w:rFonts w:eastAsia="Calibri"/>
          <w:color w:val="4C4747"/>
        </w:rPr>
      </w:pPr>
      <w:r w:rsidRPr="000D2556">
        <w:rPr>
          <w:rFonts w:eastAsia="Calibri"/>
          <w:color w:val="4C4747"/>
        </w:rPr>
        <w:t xml:space="preserve">Organización y/o cobertura periodística de </w:t>
      </w:r>
      <w:r w:rsidR="000A7501" w:rsidRPr="000D2556">
        <w:rPr>
          <w:rFonts w:eastAsia="Calibri"/>
          <w:color w:val="4C4747"/>
        </w:rPr>
        <w:t>diecisiete</w:t>
      </w:r>
      <w:r w:rsidRPr="000D2556">
        <w:rPr>
          <w:rFonts w:eastAsia="Calibri"/>
          <w:color w:val="4C4747"/>
        </w:rPr>
        <w:t xml:space="preserve"> (17) actividades institucionales realizadas de manera conjunta con el Departamento de Recursos Humanos y la Dirección Administrativa - Financiera. </w:t>
      </w:r>
    </w:p>
    <w:p w14:paraId="3FE7D48F" w14:textId="77777777"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Se realizaron diez (10) campañas de comunicación y motivación, abordando temas de interés como la salud, la seguridad, la prevención, sostenibilidad medioambiental, entre otros. </w:t>
      </w:r>
    </w:p>
    <w:p w14:paraId="3BD24EA3" w14:textId="77777777"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Elaboración y publicación de la Edición Especial Boletín Institucional Digital FONPER 24 aniversario.</w:t>
      </w:r>
    </w:p>
    <w:p w14:paraId="0E1F9125" w14:textId="20560135"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Diseño, diagramación y publicación de contenidos informativos como: calendario de efemérides nacionales e internacionales; mensajes del Presidente del F</w:t>
      </w:r>
      <w:r w:rsidR="00F42274">
        <w:rPr>
          <w:rFonts w:eastAsia="Calibri"/>
          <w:color w:val="4C4747"/>
        </w:rPr>
        <w:t>ONPER</w:t>
      </w:r>
      <w:r w:rsidRPr="00252895">
        <w:rPr>
          <w:rFonts w:eastAsia="Calibri"/>
          <w:color w:val="4C4747"/>
        </w:rPr>
        <w:t xml:space="preserve"> para diferentes conmemoraciones y /o actividades; avisos.</w:t>
      </w:r>
    </w:p>
    <w:p w14:paraId="6C0FE851" w14:textId="271EB5F4"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Elaboración de programas para actividades, </w:t>
      </w:r>
      <w:r w:rsidR="000A7501" w:rsidRPr="00252895">
        <w:rPr>
          <w:rFonts w:eastAsia="Calibri"/>
          <w:color w:val="4C4747"/>
        </w:rPr>
        <w:t>fotografías</w:t>
      </w:r>
      <w:r w:rsidRPr="00252895">
        <w:rPr>
          <w:rFonts w:eastAsia="Calibri"/>
          <w:color w:val="4C4747"/>
        </w:rPr>
        <w:t>, videos, ambientación, protocolo, entre otros).</w:t>
      </w:r>
    </w:p>
    <w:p w14:paraId="39506E40" w14:textId="77777777"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Se ha realizado en un 100% la actualización en diseño y contenido de los murales digitales de la institución. </w:t>
      </w:r>
    </w:p>
    <w:p w14:paraId="5DA26CC8" w14:textId="77777777"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Se realizó en un 100% la publicación de la síntesis diaria de noticias.</w:t>
      </w:r>
    </w:p>
    <w:p w14:paraId="3B342533" w14:textId="408CDD25"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Se realizó y organizó por fecha en un 100% el archivo </w:t>
      </w:r>
      <w:r w:rsidR="000A7501" w:rsidRPr="00252895">
        <w:rPr>
          <w:rFonts w:eastAsia="Calibri"/>
          <w:color w:val="4C4747"/>
        </w:rPr>
        <w:t>fotográfico</w:t>
      </w:r>
      <w:r w:rsidRPr="00252895">
        <w:rPr>
          <w:rFonts w:eastAsia="Calibri"/>
          <w:color w:val="4C4747"/>
        </w:rPr>
        <w:t xml:space="preserve"> digital. </w:t>
      </w:r>
    </w:p>
    <w:p w14:paraId="5A83E89F" w14:textId="20390898" w:rsidR="00045CE4" w:rsidRPr="00252895" w:rsidRDefault="00045CE4" w:rsidP="0035608F">
      <w:pPr>
        <w:numPr>
          <w:ilvl w:val="0"/>
          <w:numId w:val="24"/>
        </w:numPr>
        <w:spacing w:line="360" w:lineRule="auto"/>
        <w:ind w:left="426"/>
        <w:jc w:val="both"/>
        <w:rPr>
          <w:rFonts w:eastAsia="Calibri"/>
          <w:color w:val="4C4747"/>
        </w:rPr>
      </w:pPr>
      <w:r w:rsidRPr="00252895">
        <w:rPr>
          <w:rFonts w:eastAsia="Calibri"/>
          <w:color w:val="4C4747"/>
        </w:rPr>
        <w:t xml:space="preserve">Se realizó una Jornada de actualización de fotografía y carnetización de los colaboradores de la institución. </w:t>
      </w:r>
    </w:p>
    <w:p w14:paraId="496CAD3D" w14:textId="77777777" w:rsidR="00EE2C61" w:rsidRPr="00252895" w:rsidRDefault="00EE2C61" w:rsidP="0035608F">
      <w:pPr>
        <w:spacing w:line="360" w:lineRule="auto"/>
        <w:jc w:val="both"/>
        <w:rPr>
          <w:rFonts w:eastAsia="Calibri"/>
          <w:color w:val="4C4747"/>
        </w:rPr>
      </w:pPr>
    </w:p>
    <w:p w14:paraId="693EE4B5" w14:textId="77777777" w:rsidR="00EE2C61" w:rsidRPr="00252895" w:rsidRDefault="00EE2C61" w:rsidP="0035608F">
      <w:pPr>
        <w:spacing w:line="360" w:lineRule="auto"/>
        <w:jc w:val="both"/>
        <w:rPr>
          <w:rFonts w:eastAsia="Calibri"/>
          <w:color w:val="4C4747"/>
        </w:rPr>
      </w:pPr>
    </w:p>
    <w:p w14:paraId="1228368C" w14:textId="77777777" w:rsidR="00EE2C61" w:rsidRPr="00252895" w:rsidRDefault="00EE2C61" w:rsidP="0035608F">
      <w:pPr>
        <w:spacing w:line="360" w:lineRule="auto"/>
        <w:jc w:val="both"/>
        <w:rPr>
          <w:rFonts w:eastAsia="Calibri"/>
          <w:color w:val="4C4747"/>
        </w:rPr>
      </w:pPr>
    </w:p>
    <w:p w14:paraId="0BF35B94" w14:textId="741F6DD6" w:rsidR="00007D9C" w:rsidRPr="00252895" w:rsidRDefault="00007D9C" w:rsidP="0035608F">
      <w:pPr>
        <w:spacing w:line="360" w:lineRule="auto"/>
        <w:rPr>
          <w:rFonts w:eastAsia="Calibri"/>
          <w:color w:val="4C4747"/>
        </w:rPr>
      </w:pPr>
      <w:r w:rsidRPr="00252895">
        <w:rPr>
          <w:rFonts w:eastAsia="Calibri"/>
          <w:color w:val="4C4747"/>
        </w:rPr>
        <w:br w:type="page"/>
      </w:r>
    </w:p>
    <w:p w14:paraId="6D690888" w14:textId="71E8AEC6" w:rsidR="0035429F" w:rsidRPr="00252895" w:rsidRDefault="00967739" w:rsidP="0035608F">
      <w:pPr>
        <w:pStyle w:val="Ttulo1"/>
        <w:numPr>
          <w:ilvl w:val="0"/>
          <w:numId w:val="8"/>
        </w:numPr>
        <w:ind w:left="284"/>
        <w:rPr>
          <w:rFonts w:cs="Times New Roman"/>
          <w:color w:val="4C4747"/>
        </w:rPr>
      </w:pPr>
      <w:bookmarkStart w:id="67" w:name="_Toc217310960"/>
      <w:r w:rsidRPr="00252895">
        <w:rPr>
          <w:rFonts w:cs="Times New Roman"/>
          <w:color w:val="4C4747"/>
        </w:rPr>
        <w:t xml:space="preserve">SERVICIO AL CIUDADANO Y </w:t>
      </w:r>
      <w:r w:rsidR="00485B71" w:rsidRPr="00252895">
        <w:rPr>
          <w:rFonts w:cs="Times New Roman"/>
          <w:color w:val="4C4747"/>
        </w:rPr>
        <w:t>TRANSPARENCIA INSTITUCIONAL</w:t>
      </w:r>
      <w:bookmarkEnd w:id="67"/>
    </w:p>
    <w:p w14:paraId="7179426A" w14:textId="77777777" w:rsidR="0035429F" w:rsidRPr="00252895" w:rsidRDefault="0035429F" w:rsidP="0035608F">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57"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0DDABB" id="Straight Connector 3"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473A017B" w:rsidR="0035429F" w:rsidRPr="00252895" w:rsidRDefault="0035429F" w:rsidP="0035608F">
      <w:pPr>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514EEF" w:rsidRPr="00252895">
        <w:rPr>
          <w:rFonts w:eastAsia="Calibri"/>
          <w:color w:val="4C4747"/>
          <w:szCs w:val="36"/>
        </w:rPr>
        <w:t>5</w:t>
      </w:r>
    </w:p>
    <w:p w14:paraId="5ED6274A" w14:textId="77777777" w:rsidR="007020D1" w:rsidRPr="00252895" w:rsidRDefault="007020D1" w:rsidP="0035608F">
      <w:pPr>
        <w:spacing w:line="360" w:lineRule="auto"/>
        <w:jc w:val="both"/>
        <w:rPr>
          <w:rFonts w:eastAsia="Calibri"/>
          <w:color w:val="4C4747"/>
        </w:rPr>
      </w:pPr>
    </w:p>
    <w:p w14:paraId="58AE21A4" w14:textId="553A5568" w:rsidR="007020D1" w:rsidRPr="00252895" w:rsidRDefault="00C27493" w:rsidP="0035608F">
      <w:pPr>
        <w:pStyle w:val="Prrafodelista"/>
        <w:keepNext/>
        <w:keepLines/>
        <w:numPr>
          <w:ilvl w:val="1"/>
          <w:numId w:val="19"/>
        </w:numPr>
        <w:tabs>
          <w:tab w:val="left" w:pos="4962"/>
        </w:tabs>
        <w:spacing w:line="360" w:lineRule="auto"/>
        <w:jc w:val="center"/>
        <w:outlineLvl w:val="0"/>
        <w:rPr>
          <w:rFonts w:eastAsiaTheme="majorEastAsia"/>
          <w:b/>
          <w:color w:val="4C4747"/>
        </w:rPr>
      </w:pPr>
      <w:bookmarkStart w:id="68" w:name="_Toc151991859"/>
      <w:bookmarkStart w:id="69" w:name="_Toc171435719"/>
      <w:r w:rsidRPr="00252895">
        <w:rPr>
          <w:rFonts w:eastAsiaTheme="majorEastAsia"/>
          <w:b/>
          <w:color w:val="4C4747"/>
        </w:rPr>
        <w:t xml:space="preserve"> </w:t>
      </w:r>
      <w:bookmarkStart w:id="70" w:name="_Toc217310961"/>
      <w:r w:rsidR="007020D1" w:rsidRPr="00252895">
        <w:rPr>
          <w:rFonts w:eastAsiaTheme="majorEastAsia"/>
          <w:b/>
          <w:color w:val="4C4747"/>
        </w:rPr>
        <w:t>Cumplimiento Ley 200-04 de Libre Acceso a la Información.</w:t>
      </w:r>
      <w:bookmarkEnd w:id="68"/>
      <w:bookmarkEnd w:id="69"/>
      <w:bookmarkEnd w:id="70"/>
    </w:p>
    <w:p w14:paraId="7BFABB30" w14:textId="48C5CEAE" w:rsidR="00025EF9" w:rsidRPr="00252895" w:rsidRDefault="00025EF9" w:rsidP="0035608F">
      <w:pPr>
        <w:spacing w:line="360" w:lineRule="auto"/>
        <w:jc w:val="both"/>
        <w:rPr>
          <w:rFonts w:eastAsia="Calibri"/>
          <w:color w:val="4C4747"/>
        </w:rPr>
      </w:pPr>
      <w:bookmarkStart w:id="71" w:name="_Toc151991860"/>
      <w:bookmarkStart w:id="72" w:name="_Toc171435720"/>
      <w:r w:rsidRPr="00252895">
        <w:rPr>
          <w:rFonts w:eastAsia="Calibri"/>
          <w:color w:val="4C4747"/>
        </w:rPr>
        <w:t xml:space="preserve">Cumpliendo con lo establecido en la Ley 200-04 de Libre Acceso a la Información Pública, el FONPER dio respuesta a diecinueve (19) solicitudes de información, dentro de los plazos establecidos, cumpliendo con los estándares de respuesta y logrando un óptimo nivel de satisfacción.  Estas solicitudes fueron recibidas y atendidas a través del Portal Único de Solicitud de Acceso a la información Pública (SAIP), </w:t>
      </w:r>
      <w:r w:rsidR="000A7501" w:rsidRPr="00252895">
        <w:rPr>
          <w:rFonts w:eastAsia="Calibri"/>
          <w:color w:val="4C4747"/>
        </w:rPr>
        <w:t>así</w:t>
      </w:r>
      <w:r w:rsidRPr="00252895">
        <w:rPr>
          <w:rFonts w:eastAsia="Calibri"/>
          <w:color w:val="4C4747"/>
        </w:rPr>
        <w:t xml:space="preserve"> como </w:t>
      </w:r>
      <w:r w:rsidR="000A7501" w:rsidRPr="00252895">
        <w:rPr>
          <w:rFonts w:eastAsia="Calibri"/>
          <w:color w:val="4C4747"/>
        </w:rPr>
        <w:t>también</w:t>
      </w:r>
      <w:r w:rsidRPr="00252895">
        <w:rPr>
          <w:rFonts w:eastAsia="Calibri"/>
          <w:color w:val="4C4747"/>
        </w:rPr>
        <w:t xml:space="preserve"> </w:t>
      </w:r>
      <w:r w:rsidR="000A7501" w:rsidRPr="00252895">
        <w:rPr>
          <w:rFonts w:eastAsia="Calibri"/>
          <w:color w:val="4C4747"/>
        </w:rPr>
        <w:t>vía</w:t>
      </w:r>
      <w:r w:rsidRPr="00252895">
        <w:rPr>
          <w:rFonts w:eastAsia="Calibri"/>
          <w:color w:val="4C4747"/>
        </w:rPr>
        <w:t xml:space="preserve"> correo institucional. Destacando que, con las innovaciones realizadas al SAIP, la </w:t>
      </w:r>
      <w:r w:rsidR="00230E5D" w:rsidRPr="00252895">
        <w:rPr>
          <w:rFonts w:eastAsia="Calibri"/>
          <w:color w:val="4C4747"/>
        </w:rPr>
        <w:t>Dirección General de Ética e Integridad Gubernamental (DIGEIG)</w:t>
      </w:r>
      <w:r w:rsidRPr="00252895">
        <w:rPr>
          <w:rFonts w:eastAsia="Calibri"/>
          <w:color w:val="4C4747"/>
        </w:rPr>
        <w:t xml:space="preserve"> logra tener mejor monitoreo y seguimiento a las solicitudes, cuidando </w:t>
      </w:r>
      <w:r w:rsidR="000A7501" w:rsidRPr="00252895">
        <w:rPr>
          <w:rFonts w:eastAsia="Calibri"/>
          <w:color w:val="4C4747"/>
        </w:rPr>
        <w:t>así</w:t>
      </w:r>
      <w:r w:rsidRPr="00252895">
        <w:rPr>
          <w:rFonts w:eastAsia="Calibri"/>
          <w:color w:val="4C4747"/>
        </w:rPr>
        <w:t xml:space="preserve"> el cumplimiento de la transparencia en las instituciones.</w:t>
      </w:r>
    </w:p>
    <w:p w14:paraId="7ECFB10D" w14:textId="38955DC0" w:rsidR="002A0977" w:rsidRPr="00252895" w:rsidRDefault="00C27493" w:rsidP="0035608F">
      <w:pPr>
        <w:pStyle w:val="Prrafodelista"/>
        <w:keepNext/>
        <w:keepLines/>
        <w:numPr>
          <w:ilvl w:val="1"/>
          <w:numId w:val="19"/>
        </w:numPr>
        <w:tabs>
          <w:tab w:val="left" w:pos="4962"/>
        </w:tabs>
        <w:spacing w:line="360" w:lineRule="auto"/>
        <w:jc w:val="center"/>
        <w:outlineLvl w:val="0"/>
        <w:rPr>
          <w:rFonts w:eastAsiaTheme="majorEastAsia"/>
          <w:b/>
          <w:color w:val="4C4747"/>
        </w:rPr>
      </w:pPr>
      <w:r w:rsidRPr="00252895">
        <w:rPr>
          <w:rFonts w:eastAsiaTheme="majorEastAsia"/>
          <w:b/>
          <w:color w:val="4C4747"/>
        </w:rPr>
        <w:t xml:space="preserve"> </w:t>
      </w:r>
      <w:bookmarkStart w:id="73" w:name="_Toc217310962"/>
      <w:r w:rsidR="007020D1" w:rsidRPr="00252895">
        <w:rPr>
          <w:rFonts w:eastAsiaTheme="majorEastAsia"/>
          <w:b/>
          <w:color w:val="4C4747"/>
        </w:rPr>
        <w:t>Sistema de quejas, reclamos y sugerencias (Línea 3-1-1)</w:t>
      </w:r>
      <w:bookmarkEnd w:id="71"/>
      <w:bookmarkEnd w:id="72"/>
      <w:r w:rsidR="002A0977" w:rsidRPr="00252895">
        <w:rPr>
          <w:rFonts w:eastAsiaTheme="majorEastAsia"/>
          <w:b/>
          <w:color w:val="4C4747"/>
        </w:rPr>
        <w:t>.</w:t>
      </w:r>
      <w:bookmarkEnd w:id="73"/>
    </w:p>
    <w:p w14:paraId="0F0D3F96" w14:textId="77777777" w:rsidR="00483C0B" w:rsidRPr="00252895" w:rsidRDefault="00483C0B" w:rsidP="0035608F">
      <w:pPr>
        <w:spacing w:line="360" w:lineRule="auto"/>
        <w:jc w:val="both"/>
        <w:rPr>
          <w:rFonts w:eastAsia="Calibri"/>
          <w:color w:val="4C4747"/>
        </w:rPr>
      </w:pPr>
      <w:bookmarkStart w:id="74" w:name="_Toc151991861"/>
      <w:bookmarkStart w:id="75" w:name="_Toc171435721"/>
      <w:r w:rsidRPr="00252895">
        <w:rPr>
          <w:rFonts w:eastAsia="Calibri"/>
          <w:color w:val="4C4747"/>
        </w:rPr>
        <w:t>La institución forma parte de este sistema supervisado por la OGTIC, quienes evalúan, tanto el tiempo de respuesta, como la satisfacción del usuario. Durante el año 2025, no se recibieron quejas, reclamos ni sugerencias a través de este sistema.</w:t>
      </w:r>
    </w:p>
    <w:p w14:paraId="22DAED30" w14:textId="002AFD0E" w:rsidR="002A0977" w:rsidRPr="00252895" w:rsidRDefault="00EE0D36" w:rsidP="0035608F">
      <w:pPr>
        <w:pStyle w:val="Prrafodelista"/>
        <w:keepNext/>
        <w:keepLines/>
        <w:numPr>
          <w:ilvl w:val="1"/>
          <w:numId w:val="19"/>
        </w:numPr>
        <w:tabs>
          <w:tab w:val="left" w:pos="4962"/>
        </w:tabs>
        <w:spacing w:line="360" w:lineRule="auto"/>
        <w:jc w:val="center"/>
        <w:outlineLvl w:val="0"/>
        <w:rPr>
          <w:rFonts w:eastAsiaTheme="majorEastAsia"/>
          <w:b/>
          <w:color w:val="4C4747"/>
        </w:rPr>
      </w:pPr>
      <w:bookmarkStart w:id="76" w:name="_Toc217310963"/>
      <w:r w:rsidRPr="00252895">
        <w:rPr>
          <w:rFonts w:eastAsiaTheme="majorEastAsia"/>
          <w:b/>
          <w:color w:val="4C4747"/>
        </w:rPr>
        <w:t>Resultados mediciones del portal de transparencia</w:t>
      </w:r>
      <w:bookmarkEnd w:id="74"/>
      <w:bookmarkEnd w:id="75"/>
      <w:bookmarkEnd w:id="76"/>
    </w:p>
    <w:p w14:paraId="4B6761E8" w14:textId="5FFC8445" w:rsidR="00230E5D" w:rsidRPr="00252895" w:rsidRDefault="00230E5D" w:rsidP="0035608F">
      <w:pPr>
        <w:spacing w:line="360" w:lineRule="auto"/>
        <w:jc w:val="both"/>
        <w:rPr>
          <w:rFonts w:eastAsia="Calibri"/>
          <w:color w:val="4C4747"/>
        </w:rPr>
      </w:pPr>
      <w:r w:rsidRPr="00252895">
        <w:rPr>
          <w:rFonts w:eastAsia="Calibri"/>
          <w:color w:val="4C4747"/>
        </w:rPr>
        <w:t xml:space="preserve">El </w:t>
      </w:r>
      <w:proofErr w:type="spellStart"/>
      <w:r w:rsidRPr="00252895">
        <w:rPr>
          <w:rFonts w:eastAsia="Calibri"/>
          <w:color w:val="4C4747"/>
        </w:rPr>
        <w:t>Sub</w:t>
      </w:r>
      <w:r w:rsidR="005F7898">
        <w:rPr>
          <w:rFonts w:eastAsia="Calibri"/>
          <w:color w:val="4C4747"/>
        </w:rPr>
        <w:t>-</w:t>
      </w:r>
      <w:r w:rsidRPr="00252895">
        <w:rPr>
          <w:rFonts w:eastAsia="Calibri"/>
          <w:color w:val="4C4747"/>
        </w:rPr>
        <w:t>portal</w:t>
      </w:r>
      <w:proofErr w:type="spellEnd"/>
      <w:r w:rsidRPr="00252895">
        <w:rPr>
          <w:rFonts w:eastAsia="Calibri"/>
          <w:color w:val="4C4747"/>
        </w:rPr>
        <w:t xml:space="preserve"> de transparencia se actualiza periódicamente, poniendo a disposición de la ciudadanía todas las informaciones requeridas por la Ley 200-04 y su reglamento de aplicación, dando cumplimiento además a la iniciativa de Gobierno Abierto.</w:t>
      </w:r>
    </w:p>
    <w:p w14:paraId="5823CC95" w14:textId="4E378787" w:rsidR="00230E5D" w:rsidRPr="00252895" w:rsidRDefault="00230E5D" w:rsidP="0035608F">
      <w:pPr>
        <w:spacing w:line="360" w:lineRule="auto"/>
        <w:jc w:val="both"/>
        <w:rPr>
          <w:rFonts w:eastAsia="Calibri"/>
          <w:color w:val="4C4747"/>
        </w:rPr>
      </w:pPr>
      <w:r w:rsidRPr="00252895">
        <w:rPr>
          <w:rFonts w:eastAsia="Calibri"/>
          <w:color w:val="4C4747"/>
        </w:rPr>
        <w:t xml:space="preserve">En tal sentido, a </w:t>
      </w:r>
      <w:r w:rsidR="000A7501" w:rsidRPr="00252895">
        <w:rPr>
          <w:rFonts w:eastAsia="Calibri"/>
          <w:color w:val="4C4747"/>
        </w:rPr>
        <w:t>continuación,</w:t>
      </w:r>
      <w:r w:rsidRPr="00252895">
        <w:rPr>
          <w:rFonts w:eastAsia="Calibri"/>
          <w:color w:val="4C4747"/>
        </w:rPr>
        <w:t xml:space="preserve"> se presenta un cuadro demostrativo con los resultados de la evaluación realizada por la </w:t>
      </w:r>
      <w:bookmarkStart w:id="77" w:name="_Hlk216688896"/>
      <w:r w:rsidRPr="00252895">
        <w:rPr>
          <w:rFonts w:eastAsia="Calibri"/>
          <w:color w:val="4C4747"/>
        </w:rPr>
        <w:t>Dirección General de Ética e Integridad Gubernamental (DIGEIG)</w:t>
      </w:r>
      <w:bookmarkEnd w:id="77"/>
      <w:r w:rsidRPr="00252895">
        <w:rPr>
          <w:rFonts w:eastAsia="Calibri"/>
          <w:color w:val="4C4747"/>
        </w:rPr>
        <w:t>, correspondiente al período Enero - Septiembre 2025, en el cual se evidencia nuestro compromiso con el cumplimiento con la transparencia:</w:t>
      </w:r>
    </w:p>
    <w:tbl>
      <w:tblPr>
        <w:tblW w:w="5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9"/>
        <w:gridCol w:w="2835"/>
      </w:tblGrid>
      <w:tr w:rsidR="00230E5D" w:rsidRPr="00252895" w14:paraId="20C8F3F2" w14:textId="77777777" w:rsidTr="007636CD">
        <w:trPr>
          <w:trHeight w:val="585"/>
          <w:jc w:val="center"/>
        </w:trPr>
        <w:tc>
          <w:tcPr>
            <w:tcW w:w="2289" w:type="dxa"/>
            <w:shd w:val="clear" w:color="auto" w:fill="2F5496"/>
            <w:vAlign w:val="center"/>
          </w:tcPr>
          <w:p w14:paraId="706C5F05" w14:textId="77777777" w:rsidR="00230E5D" w:rsidRPr="00252895" w:rsidRDefault="00230E5D" w:rsidP="007636CD">
            <w:pPr>
              <w:spacing w:after="0" w:line="360" w:lineRule="auto"/>
              <w:jc w:val="center"/>
              <w:rPr>
                <w:rFonts w:eastAsia="Calibri"/>
                <w:b/>
                <w:bCs/>
                <w:color w:val="FFFFFF"/>
                <w:spacing w:val="0"/>
              </w:rPr>
            </w:pPr>
            <w:r w:rsidRPr="00252895">
              <w:rPr>
                <w:rFonts w:eastAsia="Calibri"/>
                <w:b/>
                <w:bCs/>
                <w:color w:val="FFFFFF"/>
                <w:spacing w:val="0"/>
              </w:rPr>
              <w:t>MES</w:t>
            </w:r>
          </w:p>
        </w:tc>
        <w:tc>
          <w:tcPr>
            <w:tcW w:w="2835" w:type="dxa"/>
            <w:shd w:val="clear" w:color="auto" w:fill="2F5496"/>
            <w:vAlign w:val="center"/>
          </w:tcPr>
          <w:p w14:paraId="08863C6E" w14:textId="77777777" w:rsidR="00230E5D" w:rsidRPr="00252895" w:rsidRDefault="00230E5D" w:rsidP="007636CD">
            <w:pPr>
              <w:spacing w:after="0" w:line="360" w:lineRule="auto"/>
              <w:jc w:val="center"/>
              <w:rPr>
                <w:rFonts w:eastAsia="Calibri"/>
                <w:b/>
                <w:bCs/>
                <w:color w:val="FFFFFF"/>
                <w:spacing w:val="0"/>
              </w:rPr>
            </w:pPr>
            <w:r w:rsidRPr="00252895">
              <w:rPr>
                <w:rFonts w:eastAsia="Calibri"/>
                <w:b/>
                <w:bCs/>
                <w:color w:val="FFFFFF"/>
                <w:spacing w:val="0"/>
              </w:rPr>
              <w:t>CALIFICACIÓN</w:t>
            </w:r>
          </w:p>
        </w:tc>
      </w:tr>
      <w:tr w:rsidR="00230E5D" w:rsidRPr="00252895" w14:paraId="320A5083" w14:textId="77777777" w:rsidTr="00063E0F">
        <w:trPr>
          <w:trHeight w:val="285"/>
          <w:jc w:val="center"/>
        </w:trPr>
        <w:tc>
          <w:tcPr>
            <w:tcW w:w="2289" w:type="dxa"/>
            <w:vAlign w:val="center"/>
          </w:tcPr>
          <w:p w14:paraId="5843564A" w14:textId="77777777" w:rsidR="00230E5D" w:rsidRPr="00252895" w:rsidRDefault="00230E5D" w:rsidP="00B963F9">
            <w:pPr>
              <w:spacing w:after="0" w:line="360" w:lineRule="auto"/>
              <w:jc w:val="center"/>
              <w:rPr>
                <w:rFonts w:eastAsia="Calibri"/>
                <w:color w:val="4C4747"/>
              </w:rPr>
            </w:pPr>
            <w:r w:rsidRPr="00252895">
              <w:rPr>
                <w:rFonts w:eastAsia="Calibri"/>
                <w:color w:val="4C4747"/>
              </w:rPr>
              <w:t>Enero</w:t>
            </w:r>
          </w:p>
        </w:tc>
        <w:tc>
          <w:tcPr>
            <w:tcW w:w="2835" w:type="dxa"/>
            <w:vAlign w:val="center"/>
          </w:tcPr>
          <w:p w14:paraId="2A524ABF" w14:textId="77777777" w:rsidR="00230E5D" w:rsidRPr="00252895" w:rsidRDefault="00230E5D" w:rsidP="00B963F9">
            <w:pPr>
              <w:spacing w:after="0" w:line="360" w:lineRule="auto"/>
              <w:jc w:val="center"/>
              <w:rPr>
                <w:rFonts w:eastAsia="Calibri"/>
                <w:color w:val="4C4747"/>
              </w:rPr>
            </w:pPr>
            <w:r w:rsidRPr="00252895">
              <w:rPr>
                <w:rFonts w:eastAsia="Calibri"/>
                <w:color w:val="4C4747"/>
              </w:rPr>
              <w:t>86.15</w:t>
            </w:r>
          </w:p>
        </w:tc>
      </w:tr>
      <w:tr w:rsidR="00230E5D" w:rsidRPr="00252895" w14:paraId="78D386BC" w14:textId="77777777" w:rsidTr="00063E0F">
        <w:trPr>
          <w:trHeight w:val="433"/>
          <w:jc w:val="center"/>
        </w:trPr>
        <w:tc>
          <w:tcPr>
            <w:tcW w:w="2289" w:type="dxa"/>
            <w:vAlign w:val="center"/>
          </w:tcPr>
          <w:p w14:paraId="50BF843C"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Febrero</w:t>
            </w:r>
          </w:p>
        </w:tc>
        <w:tc>
          <w:tcPr>
            <w:tcW w:w="2835" w:type="dxa"/>
            <w:vAlign w:val="center"/>
          </w:tcPr>
          <w:p w14:paraId="5E40D90C"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96.70</w:t>
            </w:r>
          </w:p>
        </w:tc>
      </w:tr>
      <w:tr w:rsidR="00230E5D" w:rsidRPr="00252895" w14:paraId="557FBAD2" w14:textId="77777777" w:rsidTr="00063E0F">
        <w:trPr>
          <w:trHeight w:val="410"/>
          <w:jc w:val="center"/>
        </w:trPr>
        <w:tc>
          <w:tcPr>
            <w:tcW w:w="2289" w:type="dxa"/>
            <w:vAlign w:val="center"/>
          </w:tcPr>
          <w:p w14:paraId="65E4D148"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Marzo</w:t>
            </w:r>
          </w:p>
        </w:tc>
        <w:tc>
          <w:tcPr>
            <w:tcW w:w="2835" w:type="dxa"/>
            <w:vAlign w:val="center"/>
          </w:tcPr>
          <w:p w14:paraId="163DA215"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90.84</w:t>
            </w:r>
          </w:p>
        </w:tc>
      </w:tr>
      <w:tr w:rsidR="00230E5D" w:rsidRPr="00252895" w14:paraId="7C8E1802" w14:textId="77777777" w:rsidTr="00063E0F">
        <w:trPr>
          <w:trHeight w:val="402"/>
          <w:jc w:val="center"/>
        </w:trPr>
        <w:tc>
          <w:tcPr>
            <w:tcW w:w="2289" w:type="dxa"/>
            <w:vAlign w:val="center"/>
          </w:tcPr>
          <w:p w14:paraId="202EF72A"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Abril</w:t>
            </w:r>
          </w:p>
        </w:tc>
        <w:tc>
          <w:tcPr>
            <w:tcW w:w="2835" w:type="dxa"/>
            <w:vAlign w:val="center"/>
          </w:tcPr>
          <w:p w14:paraId="44CCB6D0"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97.37</w:t>
            </w:r>
          </w:p>
        </w:tc>
      </w:tr>
      <w:tr w:rsidR="00230E5D" w:rsidRPr="00252895" w14:paraId="5D37859B" w14:textId="77777777" w:rsidTr="00063E0F">
        <w:trPr>
          <w:trHeight w:val="423"/>
          <w:jc w:val="center"/>
        </w:trPr>
        <w:tc>
          <w:tcPr>
            <w:tcW w:w="2289" w:type="dxa"/>
            <w:vAlign w:val="center"/>
          </w:tcPr>
          <w:p w14:paraId="723C0BBF"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Mayo</w:t>
            </w:r>
          </w:p>
        </w:tc>
        <w:tc>
          <w:tcPr>
            <w:tcW w:w="2835" w:type="dxa"/>
            <w:vAlign w:val="center"/>
          </w:tcPr>
          <w:p w14:paraId="049B8485"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100</w:t>
            </w:r>
          </w:p>
        </w:tc>
      </w:tr>
      <w:tr w:rsidR="00230E5D" w:rsidRPr="00252895" w14:paraId="473714C4" w14:textId="77777777" w:rsidTr="00063E0F">
        <w:trPr>
          <w:trHeight w:val="401"/>
          <w:jc w:val="center"/>
        </w:trPr>
        <w:tc>
          <w:tcPr>
            <w:tcW w:w="2289" w:type="dxa"/>
            <w:vAlign w:val="center"/>
          </w:tcPr>
          <w:p w14:paraId="360D7A5A"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Junio</w:t>
            </w:r>
          </w:p>
        </w:tc>
        <w:tc>
          <w:tcPr>
            <w:tcW w:w="2835" w:type="dxa"/>
            <w:vAlign w:val="center"/>
          </w:tcPr>
          <w:p w14:paraId="3E1BAFE1"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92.13</w:t>
            </w:r>
          </w:p>
        </w:tc>
      </w:tr>
      <w:tr w:rsidR="00230E5D" w:rsidRPr="00252895" w14:paraId="2CEA77B5" w14:textId="77777777" w:rsidTr="00063E0F">
        <w:trPr>
          <w:trHeight w:val="406"/>
          <w:jc w:val="center"/>
        </w:trPr>
        <w:tc>
          <w:tcPr>
            <w:tcW w:w="2289" w:type="dxa"/>
            <w:vAlign w:val="center"/>
          </w:tcPr>
          <w:p w14:paraId="27248EBA"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Julio</w:t>
            </w:r>
          </w:p>
        </w:tc>
        <w:tc>
          <w:tcPr>
            <w:tcW w:w="2835" w:type="dxa"/>
            <w:vAlign w:val="center"/>
          </w:tcPr>
          <w:p w14:paraId="40844226"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95.37</w:t>
            </w:r>
          </w:p>
        </w:tc>
      </w:tr>
      <w:tr w:rsidR="00230E5D" w:rsidRPr="00252895" w14:paraId="6CB77A1B" w14:textId="77777777" w:rsidTr="00063E0F">
        <w:trPr>
          <w:trHeight w:val="115"/>
          <w:jc w:val="center"/>
        </w:trPr>
        <w:tc>
          <w:tcPr>
            <w:tcW w:w="2289" w:type="dxa"/>
            <w:vAlign w:val="center"/>
          </w:tcPr>
          <w:p w14:paraId="39FF34AB"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Agosto</w:t>
            </w:r>
          </w:p>
        </w:tc>
        <w:tc>
          <w:tcPr>
            <w:tcW w:w="2835" w:type="dxa"/>
            <w:vAlign w:val="center"/>
          </w:tcPr>
          <w:p w14:paraId="0E945CC4" w14:textId="77777777" w:rsidR="00230E5D" w:rsidRPr="00252895" w:rsidRDefault="00230E5D" w:rsidP="00063E0F">
            <w:pPr>
              <w:spacing w:after="0" w:line="360" w:lineRule="auto"/>
              <w:jc w:val="center"/>
              <w:rPr>
                <w:rFonts w:eastAsia="Calibri"/>
                <w:color w:val="4C4747"/>
              </w:rPr>
            </w:pPr>
            <w:r w:rsidRPr="00252895">
              <w:rPr>
                <w:rFonts w:eastAsia="Calibri"/>
                <w:color w:val="4C4747"/>
              </w:rPr>
              <w:t>100</w:t>
            </w:r>
          </w:p>
        </w:tc>
      </w:tr>
      <w:tr w:rsidR="00230E5D" w:rsidRPr="00252895" w14:paraId="18F86881" w14:textId="77777777" w:rsidTr="00B963F9">
        <w:trPr>
          <w:trHeight w:val="263"/>
          <w:jc w:val="center"/>
        </w:trPr>
        <w:tc>
          <w:tcPr>
            <w:tcW w:w="2289" w:type="dxa"/>
            <w:vAlign w:val="center"/>
          </w:tcPr>
          <w:p w14:paraId="55D452C5" w14:textId="77777777" w:rsidR="00230E5D" w:rsidRPr="00252895" w:rsidRDefault="00230E5D" w:rsidP="00B963F9">
            <w:pPr>
              <w:spacing w:after="0" w:line="360" w:lineRule="auto"/>
              <w:jc w:val="center"/>
              <w:rPr>
                <w:rFonts w:eastAsia="Calibri"/>
                <w:color w:val="4C4747"/>
              </w:rPr>
            </w:pPr>
            <w:r w:rsidRPr="00252895">
              <w:rPr>
                <w:rFonts w:eastAsia="Calibri"/>
                <w:color w:val="4C4747"/>
              </w:rPr>
              <w:t>Septiembre</w:t>
            </w:r>
          </w:p>
        </w:tc>
        <w:tc>
          <w:tcPr>
            <w:tcW w:w="2835" w:type="dxa"/>
            <w:vAlign w:val="center"/>
          </w:tcPr>
          <w:p w14:paraId="4D783E3C" w14:textId="77777777" w:rsidR="00230E5D" w:rsidRPr="00252895" w:rsidRDefault="008D1B60" w:rsidP="00B963F9">
            <w:pPr>
              <w:spacing w:after="0" w:line="360" w:lineRule="auto"/>
              <w:jc w:val="center"/>
              <w:rPr>
                <w:rFonts w:eastAsia="Calibri"/>
                <w:color w:val="4C4747"/>
              </w:rPr>
            </w:pPr>
            <w:r>
              <w:rPr>
                <w:rFonts w:eastAsia="Calibri"/>
                <w:color w:val="4C4747"/>
              </w:rPr>
              <w:t>1</w:t>
            </w:r>
            <w:r w:rsidR="00230E5D" w:rsidRPr="00252895">
              <w:rPr>
                <w:rFonts w:eastAsia="Calibri"/>
                <w:color w:val="4C4747"/>
              </w:rPr>
              <w:t>00</w:t>
            </w:r>
          </w:p>
        </w:tc>
      </w:tr>
    </w:tbl>
    <w:p w14:paraId="7B3420E1" w14:textId="06D27C7A" w:rsidR="007020D1" w:rsidRPr="00252895" w:rsidRDefault="00912F77" w:rsidP="002C39E5">
      <w:pPr>
        <w:spacing w:line="360" w:lineRule="auto"/>
        <w:jc w:val="both"/>
        <w:rPr>
          <w:rFonts w:eastAsia="Calibri"/>
          <w:i/>
          <w:iCs/>
          <w:color w:val="4C4747"/>
          <w:sz w:val="18"/>
          <w:szCs w:val="18"/>
        </w:rPr>
      </w:pPr>
      <w:r w:rsidRPr="00252895">
        <w:rPr>
          <w:rFonts w:eastAsia="Calibri"/>
          <w:i/>
          <w:iCs/>
          <w:color w:val="4C4747"/>
          <w:sz w:val="18"/>
          <w:szCs w:val="18"/>
        </w:rPr>
        <w:tab/>
      </w:r>
      <w:r w:rsidRPr="00252895">
        <w:rPr>
          <w:rFonts w:eastAsia="Calibri"/>
          <w:i/>
          <w:iCs/>
          <w:color w:val="4C4747"/>
          <w:sz w:val="18"/>
          <w:szCs w:val="18"/>
        </w:rPr>
        <w:tab/>
        <w:t>Fuente: OAI</w:t>
      </w:r>
    </w:p>
    <w:p w14:paraId="6A028F24" w14:textId="77777777" w:rsidR="000F0671" w:rsidRPr="00252895" w:rsidRDefault="000F0671" w:rsidP="0035608F">
      <w:pPr>
        <w:spacing w:line="360" w:lineRule="auto"/>
        <w:jc w:val="both"/>
        <w:rPr>
          <w:rFonts w:eastAsia="Calibri"/>
          <w:color w:val="4C4747"/>
        </w:rPr>
      </w:pPr>
      <w:r w:rsidRPr="00252895">
        <w:rPr>
          <w:rFonts w:eastAsia="Calibri"/>
          <w:color w:val="4C4747"/>
        </w:rPr>
        <w:t>Por otro lado, dentro de sus esfuerzos por alcanzar los más altos estándares de transparencia y en cumplimiento con las directrices establecidas, en el presente año se realizó la renovación correspondiente a la certificación de la normativa "Nortic-A2", otorgada por la Oficina Gubernamental de Tecnologías de la Información y Comunicación de la República Dominicana (OGTIC), como resultado de una labor de revisión y actualización continua de las informaciones contenidas en el portal institucional. Asimismo, fue renovada la certificación de la normativa "Nortic-A3", actualizando los conjuntos de datos requeridos en el portal de Datos Abiertos.</w:t>
      </w:r>
    </w:p>
    <w:p w14:paraId="2DA1EA54" w14:textId="77777777" w:rsidR="000F0671" w:rsidRPr="00252895" w:rsidRDefault="000F0671" w:rsidP="0035608F">
      <w:pPr>
        <w:spacing w:line="360" w:lineRule="auto"/>
        <w:jc w:val="both"/>
        <w:rPr>
          <w:rFonts w:eastAsia="Calibri"/>
          <w:color w:val="4C4747"/>
        </w:rPr>
      </w:pPr>
    </w:p>
    <w:p w14:paraId="06A827E3" w14:textId="77777777" w:rsidR="00485B71" w:rsidRPr="00252895" w:rsidRDefault="00485B71" w:rsidP="005F7898">
      <w:pPr>
        <w:pStyle w:val="Ttulo1"/>
        <w:numPr>
          <w:ilvl w:val="0"/>
          <w:numId w:val="8"/>
        </w:numPr>
        <w:ind w:left="284"/>
        <w:rPr>
          <w:rFonts w:cs="Times New Roman"/>
          <w:color w:val="4C4747"/>
        </w:rPr>
      </w:pPr>
      <w:bookmarkStart w:id="78" w:name="_Toc217310964"/>
      <w:r w:rsidRPr="00252895">
        <w:rPr>
          <w:rFonts w:cs="Times New Roman"/>
          <w:color w:val="4C4747"/>
        </w:rPr>
        <w:t>PROYECCIONES AL PRÓXIMO AÑO</w:t>
      </w:r>
      <w:bookmarkEnd w:id="78"/>
    </w:p>
    <w:p w14:paraId="7C0ED659" w14:textId="77777777" w:rsidR="00485B71" w:rsidRPr="00252895" w:rsidRDefault="00485B71" w:rsidP="005F7898">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5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6D9E14" id="Straight Connector 10"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24A1718" w:rsidR="00485B71" w:rsidRPr="00252895" w:rsidRDefault="00485B71" w:rsidP="005F7898">
      <w:pPr>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514EEF" w:rsidRPr="00252895">
        <w:rPr>
          <w:rFonts w:eastAsia="Calibri"/>
          <w:color w:val="4C4747"/>
          <w:szCs w:val="36"/>
        </w:rPr>
        <w:t>5</w:t>
      </w:r>
    </w:p>
    <w:p w14:paraId="63AA2B9D" w14:textId="77777777" w:rsidR="00485B71" w:rsidRPr="00252895" w:rsidRDefault="00485B71" w:rsidP="005F7898">
      <w:pPr>
        <w:spacing w:line="360" w:lineRule="auto"/>
        <w:jc w:val="both"/>
        <w:rPr>
          <w:rFonts w:eastAsia="Calibri"/>
          <w:color w:val="4C4747"/>
        </w:rPr>
      </w:pPr>
    </w:p>
    <w:p w14:paraId="3A5F483B" w14:textId="2D22E702" w:rsidR="004C5E8C" w:rsidRPr="00252895" w:rsidRDefault="004C5E8C" w:rsidP="005F7898">
      <w:pPr>
        <w:spacing w:line="360" w:lineRule="auto"/>
        <w:jc w:val="both"/>
        <w:rPr>
          <w:rFonts w:eastAsia="Calibri"/>
          <w:color w:val="4C4747"/>
        </w:rPr>
      </w:pPr>
      <w:r w:rsidRPr="00252895">
        <w:rPr>
          <w:rFonts w:eastAsia="Calibri"/>
          <w:color w:val="4C4747"/>
        </w:rPr>
        <w:t>El FONPER para el próximo año 202</w:t>
      </w:r>
      <w:r w:rsidR="000F0671" w:rsidRPr="00252895">
        <w:rPr>
          <w:rFonts w:eastAsia="Calibri"/>
          <w:color w:val="4C4747"/>
        </w:rPr>
        <w:t>6</w:t>
      </w:r>
      <w:r w:rsidRPr="00252895">
        <w:rPr>
          <w:rFonts w:eastAsia="Calibri"/>
          <w:color w:val="4C4747"/>
        </w:rPr>
        <w:t xml:space="preserve"> se propone continuar con el cumplimiento de su misión y el logro de los objetivos propuestos, a través de las siguientes iniciativas:</w:t>
      </w:r>
    </w:p>
    <w:p w14:paraId="7462D2D3" w14:textId="77777777" w:rsidR="004C5E8C" w:rsidRDefault="004C5E8C" w:rsidP="005F7898">
      <w:pPr>
        <w:numPr>
          <w:ilvl w:val="0"/>
          <w:numId w:val="17"/>
        </w:numPr>
        <w:spacing w:line="360" w:lineRule="auto"/>
        <w:ind w:left="426"/>
        <w:jc w:val="both"/>
        <w:rPr>
          <w:rFonts w:eastAsia="Calibri"/>
          <w:color w:val="4C4747"/>
        </w:rPr>
      </w:pPr>
      <w:r w:rsidRPr="00252895">
        <w:rPr>
          <w:rFonts w:eastAsia="Calibri"/>
          <w:color w:val="4C4747"/>
        </w:rPr>
        <w:t>Continuará fortaleciendo su rol fundamental como salvaguarda de las acciones del Estado en las empresas capitalizadas, a través de la implementación de mejoras en su programa de seguimiento y fiscalización de la gestión financiera, operativa y comercial de las empresas capitalizadas.</w:t>
      </w:r>
    </w:p>
    <w:p w14:paraId="7B834542" w14:textId="77777777" w:rsidR="00EF1E64" w:rsidRDefault="00F60266" w:rsidP="005F7898">
      <w:pPr>
        <w:numPr>
          <w:ilvl w:val="0"/>
          <w:numId w:val="17"/>
        </w:numPr>
        <w:spacing w:line="360" w:lineRule="auto"/>
        <w:ind w:left="426"/>
        <w:jc w:val="both"/>
        <w:rPr>
          <w:rFonts w:eastAsia="Calibri"/>
          <w:color w:val="4C4747"/>
        </w:rPr>
      </w:pPr>
      <w:r w:rsidRPr="005B153C">
        <w:rPr>
          <w:rFonts w:eastAsia="Calibri"/>
          <w:color w:val="4C4747"/>
        </w:rPr>
        <w:t xml:space="preserve">En cumplimiento de la </w:t>
      </w:r>
      <w:r w:rsidR="000D2556" w:rsidRPr="005B153C">
        <w:rPr>
          <w:rFonts w:eastAsia="Calibri"/>
          <w:color w:val="4C4747"/>
        </w:rPr>
        <w:t xml:space="preserve">Instrucción Presidencial núm. 7240 del 28 de marzo de 2025, </w:t>
      </w:r>
      <w:r w:rsidR="00D8316A" w:rsidRPr="005B153C">
        <w:rPr>
          <w:rFonts w:eastAsia="Calibri"/>
          <w:color w:val="4C4747"/>
        </w:rPr>
        <w:t xml:space="preserve">y en nombre del Estado Dominicano, el FONPER </w:t>
      </w:r>
      <w:r w:rsidR="009B45FA" w:rsidRPr="005B153C">
        <w:rPr>
          <w:rFonts w:eastAsia="Calibri"/>
          <w:color w:val="4C4747"/>
        </w:rPr>
        <w:t>continuar</w:t>
      </w:r>
      <w:r w:rsidR="00D8316A" w:rsidRPr="005B153C">
        <w:rPr>
          <w:rFonts w:eastAsia="Calibri"/>
          <w:color w:val="4C4747"/>
        </w:rPr>
        <w:t>á</w:t>
      </w:r>
      <w:r w:rsidR="009B45FA" w:rsidRPr="005B153C">
        <w:rPr>
          <w:rFonts w:eastAsia="Calibri"/>
          <w:color w:val="4C4747"/>
        </w:rPr>
        <w:t xml:space="preserve"> realizando </w:t>
      </w:r>
      <w:r w:rsidR="00D41BC2" w:rsidRPr="005B153C">
        <w:rPr>
          <w:rFonts w:eastAsia="Calibri"/>
          <w:color w:val="4C4747"/>
        </w:rPr>
        <w:t xml:space="preserve">los aportes económicos </w:t>
      </w:r>
      <w:r w:rsidR="008E3CB5" w:rsidRPr="005B153C">
        <w:rPr>
          <w:rFonts w:eastAsia="Calibri"/>
          <w:color w:val="4C4747"/>
        </w:rPr>
        <w:t xml:space="preserve">necesarios </w:t>
      </w:r>
      <w:r w:rsidR="0015241F" w:rsidRPr="005B153C">
        <w:rPr>
          <w:rFonts w:eastAsia="Calibri"/>
          <w:color w:val="4C4747"/>
        </w:rPr>
        <w:t xml:space="preserve">para la modernización </w:t>
      </w:r>
      <w:r w:rsidR="00D8316A" w:rsidRPr="005B153C">
        <w:rPr>
          <w:rFonts w:eastAsia="Calibri"/>
          <w:color w:val="4C4747"/>
        </w:rPr>
        <w:t>de la infraestructura de LABOQUIDOM y continuar</w:t>
      </w:r>
      <w:r w:rsidR="00FB19BB" w:rsidRPr="005B153C">
        <w:rPr>
          <w:rFonts w:eastAsia="Calibri"/>
          <w:color w:val="4C4747"/>
        </w:rPr>
        <w:t xml:space="preserve">á dando soporte </w:t>
      </w:r>
      <w:r w:rsidR="006E2861" w:rsidRPr="005B153C">
        <w:rPr>
          <w:rFonts w:eastAsia="Calibri"/>
          <w:color w:val="4C4747"/>
        </w:rPr>
        <w:t>técnico</w:t>
      </w:r>
      <w:r w:rsidR="006D4AD7" w:rsidRPr="005B153C">
        <w:rPr>
          <w:rFonts w:eastAsia="Calibri"/>
          <w:color w:val="4C4747"/>
        </w:rPr>
        <w:t xml:space="preserve"> </w:t>
      </w:r>
      <w:r w:rsidR="006E2861" w:rsidRPr="005B153C">
        <w:rPr>
          <w:rFonts w:eastAsia="Calibri"/>
          <w:color w:val="4C4747"/>
        </w:rPr>
        <w:t xml:space="preserve">y legal </w:t>
      </w:r>
      <w:r w:rsidR="002355BC" w:rsidRPr="005B153C">
        <w:rPr>
          <w:rFonts w:eastAsia="Calibri"/>
          <w:color w:val="4C4747"/>
        </w:rPr>
        <w:t>para</w:t>
      </w:r>
      <w:r w:rsidR="002A0155" w:rsidRPr="005B153C">
        <w:rPr>
          <w:rFonts w:eastAsia="Calibri"/>
          <w:color w:val="4C4747"/>
        </w:rPr>
        <w:t xml:space="preserve"> lograr </w:t>
      </w:r>
      <w:r w:rsidR="002355BC" w:rsidRPr="005B153C">
        <w:rPr>
          <w:rFonts w:eastAsia="Calibri"/>
          <w:color w:val="4C4747"/>
        </w:rPr>
        <w:t>el desarrollo y expansión del plan industrial.</w:t>
      </w:r>
    </w:p>
    <w:p w14:paraId="06D2F0E5" w14:textId="4E527F25" w:rsidR="00696EC9" w:rsidRDefault="00A91F0F" w:rsidP="005F7898">
      <w:pPr>
        <w:numPr>
          <w:ilvl w:val="0"/>
          <w:numId w:val="17"/>
        </w:numPr>
        <w:spacing w:line="360" w:lineRule="auto"/>
        <w:ind w:left="426"/>
        <w:jc w:val="both"/>
        <w:rPr>
          <w:rFonts w:eastAsia="Calibri"/>
          <w:color w:val="4C4747"/>
        </w:rPr>
      </w:pPr>
      <w:r>
        <w:rPr>
          <w:rFonts w:eastAsia="Calibri"/>
          <w:color w:val="4C4747"/>
        </w:rPr>
        <w:t xml:space="preserve">En cuanto a las instrucciones presidenciales </w:t>
      </w:r>
      <w:r w:rsidR="008C06C1">
        <w:rPr>
          <w:rFonts w:eastAsia="Calibri"/>
          <w:color w:val="4C4747"/>
        </w:rPr>
        <w:t>sobre la intervención del FONPER</w:t>
      </w:r>
      <w:r w:rsidR="009F4DE1">
        <w:rPr>
          <w:rFonts w:eastAsia="Calibri"/>
          <w:color w:val="4C4747"/>
        </w:rPr>
        <w:t xml:space="preserve"> en la empresa m</w:t>
      </w:r>
      <w:r w:rsidR="00652BC6">
        <w:rPr>
          <w:rFonts w:eastAsia="Calibri"/>
          <w:color w:val="4C4747"/>
        </w:rPr>
        <w:t xml:space="preserve">inera FALCONDO, </w:t>
      </w:r>
      <w:r w:rsidR="0032174C">
        <w:rPr>
          <w:rFonts w:eastAsia="Calibri"/>
          <w:color w:val="4C4747"/>
        </w:rPr>
        <w:t xml:space="preserve">el FONPER </w:t>
      </w:r>
      <w:r w:rsidR="00CB5AD7">
        <w:rPr>
          <w:rFonts w:eastAsia="Calibri"/>
          <w:color w:val="4C4747"/>
        </w:rPr>
        <w:t>continuar</w:t>
      </w:r>
      <w:r w:rsidR="0037211D">
        <w:rPr>
          <w:rFonts w:eastAsia="Calibri"/>
          <w:color w:val="4C4747"/>
        </w:rPr>
        <w:t>á ejecutando</w:t>
      </w:r>
      <w:r w:rsidR="001E1189">
        <w:rPr>
          <w:rFonts w:eastAsia="Calibri"/>
          <w:color w:val="4C4747"/>
        </w:rPr>
        <w:t xml:space="preserve"> y dando seguimiento a</w:t>
      </w:r>
      <w:r w:rsidR="0037211D">
        <w:rPr>
          <w:rFonts w:eastAsia="Calibri"/>
          <w:color w:val="4C4747"/>
        </w:rPr>
        <w:t xml:space="preserve"> las acciones </w:t>
      </w:r>
      <w:r w:rsidR="00C36CEC">
        <w:rPr>
          <w:rFonts w:eastAsia="Calibri"/>
          <w:color w:val="4C4747"/>
        </w:rPr>
        <w:t>legales</w:t>
      </w:r>
      <w:r w:rsidR="00407572">
        <w:rPr>
          <w:rFonts w:eastAsia="Calibri"/>
          <w:color w:val="4C4747"/>
        </w:rPr>
        <w:t xml:space="preserve"> y estatutarias </w:t>
      </w:r>
      <w:r w:rsidR="00EB2480">
        <w:rPr>
          <w:rFonts w:eastAsia="Calibri"/>
          <w:color w:val="4C4747"/>
        </w:rPr>
        <w:t>iniciada</w:t>
      </w:r>
      <w:r w:rsidR="00C12740">
        <w:rPr>
          <w:rFonts w:eastAsia="Calibri"/>
          <w:color w:val="4C4747"/>
        </w:rPr>
        <w:t>s</w:t>
      </w:r>
      <w:r w:rsidR="006A58A7">
        <w:rPr>
          <w:rFonts w:eastAsia="Calibri"/>
          <w:color w:val="4C4747"/>
        </w:rPr>
        <w:t xml:space="preserve">, </w:t>
      </w:r>
      <w:r w:rsidR="00462B90">
        <w:rPr>
          <w:rFonts w:eastAsia="Calibri"/>
          <w:color w:val="4C4747"/>
        </w:rPr>
        <w:t>así</w:t>
      </w:r>
      <w:r w:rsidR="006A58A7">
        <w:rPr>
          <w:rFonts w:eastAsia="Calibri"/>
          <w:color w:val="4C4747"/>
        </w:rPr>
        <w:t xml:space="preserve"> como </w:t>
      </w:r>
      <w:r w:rsidR="00E56F99">
        <w:rPr>
          <w:rFonts w:eastAsia="Calibri"/>
          <w:color w:val="4C4747"/>
        </w:rPr>
        <w:t xml:space="preserve">la conclusión </w:t>
      </w:r>
      <w:r w:rsidR="004E285B">
        <w:rPr>
          <w:rFonts w:eastAsia="Calibri"/>
          <w:color w:val="4C4747"/>
        </w:rPr>
        <w:t>de estudios técnicos</w:t>
      </w:r>
      <w:r w:rsidR="006179A5">
        <w:rPr>
          <w:rFonts w:eastAsia="Calibri"/>
          <w:color w:val="4C4747"/>
        </w:rPr>
        <w:t xml:space="preserve"> y financieros </w:t>
      </w:r>
      <w:r w:rsidR="00462B90">
        <w:rPr>
          <w:rFonts w:eastAsia="Calibri"/>
          <w:color w:val="4C4747"/>
        </w:rPr>
        <w:t xml:space="preserve">que permitan </w:t>
      </w:r>
      <w:r w:rsidR="00E96480">
        <w:rPr>
          <w:rFonts w:eastAsia="Calibri"/>
          <w:color w:val="4C4747"/>
        </w:rPr>
        <w:t>a la Presidencia de la República toma</w:t>
      </w:r>
      <w:r w:rsidR="00974FD2">
        <w:rPr>
          <w:rFonts w:eastAsia="Calibri"/>
          <w:color w:val="4C4747"/>
        </w:rPr>
        <w:t>r</w:t>
      </w:r>
      <w:r w:rsidR="00E96480">
        <w:rPr>
          <w:rFonts w:eastAsia="Calibri"/>
          <w:color w:val="4C4747"/>
        </w:rPr>
        <w:t xml:space="preserve"> decisione</w:t>
      </w:r>
      <w:r w:rsidR="00E75663">
        <w:rPr>
          <w:rFonts w:eastAsia="Calibri"/>
          <w:color w:val="4C4747"/>
        </w:rPr>
        <w:t>s</w:t>
      </w:r>
      <w:r w:rsidR="00974FD2">
        <w:rPr>
          <w:rFonts w:eastAsia="Calibri"/>
          <w:color w:val="4C4747"/>
        </w:rPr>
        <w:t xml:space="preserve"> oportunas</w:t>
      </w:r>
      <w:r w:rsidR="00132154">
        <w:rPr>
          <w:rFonts w:eastAsia="Calibri"/>
          <w:color w:val="4C4747"/>
        </w:rPr>
        <w:t xml:space="preserve"> y </w:t>
      </w:r>
      <w:r w:rsidR="009D081D">
        <w:rPr>
          <w:rFonts w:eastAsia="Calibri"/>
          <w:color w:val="4C4747"/>
        </w:rPr>
        <w:t>estratégicas.</w:t>
      </w:r>
    </w:p>
    <w:p w14:paraId="557AAABD" w14:textId="0551BE63" w:rsidR="009D081D" w:rsidRPr="005B153C" w:rsidRDefault="00047B63" w:rsidP="005F7898">
      <w:pPr>
        <w:numPr>
          <w:ilvl w:val="0"/>
          <w:numId w:val="17"/>
        </w:numPr>
        <w:spacing w:line="360" w:lineRule="auto"/>
        <w:ind w:left="426"/>
        <w:jc w:val="both"/>
        <w:rPr>
          <w:rFonts w:eastAsia="Calibri"/>
          <w:color w:val="4C4747"/>
        </w:rPr>
      </w:pPr>
      <w:r>
        <w:rPr>
          <w:rFonts w:eastAsia="Calibri"/>
          <w:color w:val="4C4747"/>
        </w:rPr>
        <w:t>Dar</w:t>
      </w:r>
      <w:r w:rsidR="0056262B">
        <w:rPr>
          <w:rFonts w:eastAsia="Calibri"/>
          <w:color w:val="4C4747"/>
        </w:rPr>
        <w:t>á</w:t>
      </w:r>
      <w:r>
        <w:rPr>
          <w:rFonts w:eastAsia="Calibri"/>
          <w:color w:val="4C4747"/>
        </w:rPr>
        <w:t xml:space="preserve"> cumplimiento a la instrucción del Poder Ejecutivo</w:t>
      </w:r>
      <w:r w:rsidR="00D86738">
        <w:rPr>
          <w:rFonts w:eastAsia="Calibri"/>
          <w:color w:val="4C4747"/>
        </w:rPr>
        <w:t xml:space="preserve"> con </w:t>
      </w:r>
      <w:r w:rsidR="005258D2">
        <w:rPr>
          <w:rFonts w:eastAsia="Calibri"/>
          <w:color w:val="4C4747"/>
        </w:rPr>
        <w:t xml:space="preserve">el seguimiento </w:t>
      </w:r>
      <w:r w:rsidR="000F196A">
        <w:rPr>
          <w:rFonts w:eastAsia="Calibri"/>
          <w:color w:val="4C4747"/>
        </w:rPr>
        <w:t xml:space="preserve">al cumplimiento del </w:t>
      </w:r>
      <w:r w:rsidR="00091847" w:rsidRPr="00205E40">
        <w:rPr>
          <w:rFonts w:eastAsia="Calibri"/>
          <w:color w:val="4C4747"/>
        </w:rPr>
        <w:t xml:space="preserve">Acuerdo de Alianza Estratégica para la Gestión y Administración del CEB con la Universidad Católica Tecnológica del Cibao (UCATECI), asegurando la continuidad académica </w:t>
      </w:r>
      <w:r w:rsidR="00091847">
        <w:rPr>
          <w:rFonts w:eastAsia="Calibri"/>
          <w:color w:val="4C4747"/>
        </w:rPr>
        <w:t>del centro</w:t>
      </w:r>
      <w:r w:rsidR="004E78E6">
        <w:rPr>
          <w:rFonts w:eastAsia="Calibri"/>
          <w:color w:val="4C4747"/>
        </w:rPr>
        <w:t xml:space="preserve">. Asimismo </w:t>
      </w:r>
      <w:r w:rsidR="004E78E6" w:rsidRPr="004E78E6">
        <w:rPr>
          <w:rFonts w:eastAsia="Calibri"/>
          <w:color w:val="4C4747"/>
        </w:rPr>
        <w:t xml:space="preserve">como resultado directo del acuerdo, </w:t>
      </w:r>
      <w:r w:rsidR="004E78E6">
        <w:rPr>
          <w:rFonts w:eastAsia="Calibri"/>
          <w:color w:val="4C4747"/>
        </w:rPr>
        <w:t xml:space="preserve">a partir </w:t>
      </w:r>
      <w:r w:rsidR="00C8040F">
        <w:rPr>
          <w:rFonts w:eastAsia="Calibri"/>
          <w:color w:val="4C4747"/>
        </w:rPr>
        <w:t xml:space="preserve">del resultado </w:t>
      </w:r>
      <w:r w:rsidR="00433FB7">
        <w:rPr>
          <w:rFonts w:eastAsia="Calibri"/>
          <w:color w:val="4C4747"/>
        </w:rPr>
        <w:t xml:space="preserve">del </w:t>
      </w:r>
      <w:r w:rsidR="004E78E6" w:rsidRPr="004E78E6">
        <w:rPr>
          <w:rFonts w:eastAsia="Calibri"/>
          <w:color w:val="4C4747"/>
        </w:rPr>
        <w:t xml:space="preserve">levantamiento técnico </w:t>
      </w:r>
      <w:r w:rsidR="00433FB7">
        <w:rPr>
          <w:rFonts w:eastAsia="Calibri"/>
          <w:color w:val="4C4747"/>
        </w:rPr>
        <w:t xml:space="preserve">realizado por el FONPER </w:t>
      </w:r>
      <w:r w:rsidR="004E78E6" w:rsidRPr="004E78E6">
        <w:rPr>
          <w:rFonts w:eastAsia="Calibri"/>
          <w:color w:val="4C4747"/>
        </w:rPr>
        <w:t>dentro del terreno del CEB</w:t>
      </w:r>
      <w:r w:rsidR="00433FB7">
        <w:rPr>
          <w:rFonts w:eastAsia="Calibri"/>
          <w:color w:val="4C4747"/>
        </w:rPr>
        <w:t>,</w:t>
      </w:r>
      <w:r w:rsidR="004E78E6" w:rsidRPr="004E78E6">
        <w:rPr>
          <w:rFonts w:eastAsia="Calibri"/>
          <w:color w:val="4C4747"/>
        </w:rPr>
        <w:t xml:space="preserve"> para la construcción de las instalaciones del Instituto Tecnológico de Las Américas (ITLA)</w:t>
      </w:r>
      <w:r w:rsidR="00183AF1">
        <w:rPr>
          <w:rFonts w:eastAsia="Calibri"/>
          <w:color w:val="4C4747"/>
        </w:rPr>
        <w:t xml:space="preserve">, se </w:t>
      </w:r>
      <w:r w:rsidR="009761D1">
        <w:rPr>
          <w:rFonts w:eastAsia="Calibri"/>
          <w:color w:val="4C4747"/>
        </w:rPr>
        <w:t>darán</w:t>
      </w:r>
      <w:r w:rsidR="00F04319">
        <w:rPr>
          <w:rFonts w:eastAsia="Calibri"/>
          <w:color w:val="4C4747"/>
        </w:rPr>
        <w:t xml:space="preserve"> los pasos correspondientes para </w:t>
      </w:r>
      <w:r w:rsidR="009761D1">
        <w:rPr>
          <w:rFonts w:eastAsia="Calibri"/>
          <w:color w:val="4C4747"/>
        </w:rPr>
        <w:t xml:space="preserve">la preparación de un proceso de contratación </w:t>
      </w:r>
      <w:r w:rsidR="00557F82">
        <w:rPr>
          <w:rFonts w:eastAsia="Calibri"/>
          <w:color w:val="4C4747"/>
        </w:rPr>
        <w:t xml:space="preserve">para </w:t>
      </w:r>
      <w:r w:rsidR="0056262B">
        <w:rPr>
          <w:rFonts w:eastAsia="Calibri"/>
          <w:color w:val="4C4747"/>
        </w:rPr>
        <w:t>la construcción de dicha obra.</w:t>
      </w:r>
    </w:p>
    <w:p w14:paraId="688F3799" w14:textId="2ECDCC2A" w:rsidR="00805987" w:rsidRPr="00252895" w:rsidRDefault="00840164" w:rsidP="005F7898">
      <w:pPr>
        <w:numPr>
          <w:ilvl w:val="0"/>
          <w:numId w:val="17"/>
        </w:numPr>
        <w:spacing w:line="360" w:lineRule="auto"/>
        <w:ind w:left="426"/>
        <w:jc w:val="both"/>
        <w:rPr>
          <w:rFonts w:eastAsia="Calibri"/>
          <w:color w:val="4C4747"/>
        </w:rPr>
      </w:pPr>
      <w:r w:rsidRPr="00252895">
        <w:rPr>
          <w:rFonts w:eastAsia="Calibri"/>
          <w:color w:val="4C4747"/>
        </w:rPr>
        <w:t xml:space="preserve">Dará </w:t>
      </w:r>
      <w:r w:rsidR="001E6844" w:rsidRPr="00252895">
        <w:rPr>
          <w:rFonts w:eastAsia="Calibri"/>
          <w:color w:val="4C4747"/>
        </w:rPr>
        <w:t xml:space="preserve">seguimiento </w:t>
      </w:r>
      <w:r w:rsidR="007B739D" w:rsidRPr="00252895">
        <w:rPr>
          <w:rFonts w:eastAsia="Calibri"/>
          <w:color w:val="4C4747"/>
        </w:rPr>
        <w:t xml:space="preserve">al cumplimiento </w:t>
      </w:r>
      <w:r w:rsidR="00E863AC" w:rsidRPr="00252895">
        <w:rPr>
          <w:rFonts w:eastAsia="Calibri"/>
          <w:color w:val="4C4747"/>
        </w:rPr>
        <w:t xml:space="preserve">del convenio </w:t>
      </w:r>
      <w:r w:rsidR="00D977A5" w:rsidRPr="00252895">
        <w:rPr>
          <w:rFonts w:eastAsia="Calibri"/>
          <w:color w:val="4C4747"/>
        </w:rPr>
        <w:t xml:space="preserve">firmado con el </w:t>
      </w:r>
      <w:r w:rsidR="00E863AC" w:rsidRPr="00252895">
        <w:rPr>
          <w:rFonts w:eastAsia="Calibri"/>
          <w:color w:val="4C4747"/>
        </w:rPr>
        <w:t>INFOTEP</w:t>
      </w:r>
      <w:r w:rsidR="00DF358F" w:rsidRPr="00252895">
        <w:rPr>
          <w:rFonts w:eastAsia="Calibri"/>
          <w:color w:val="4C4747"/>
        </w:rPr>
        <w:t xml:space="preserve"> con el objetivo de </w:t>
      </w:r>
      <w:r w:rsidR="0038122C" w:rsidRPr="00252895">
        <w:rPr>
          <w:rFonts w:eastAsia="Calibri"/>
          <w:bCs/>
          <w:color w:val="4C4747"/>
        </w:rPr>
        <w:t>dar apoyo administrativo y operativo a los beneficiarios de l</w:t>
      </w:r>
      <w:r w:rsidR="004B6D36" w:rsidRPr="00252895">
        <w:rPr>
          <w:rFonts w:eastAsia="Calibri"/>
          <w:bCs/>
          <w:color w:val="4C4747"/>
        </w:rPr>
        <w:t>o</w:t>
      </w:r>
      <w:r w:rsidR="0038122C" w:rsidRPr="00252895">
        <w:rPr>
          <w:rFonts w:eastAsia="Calibri"/>
          <w:bCs/>
          <w:color w:val="4C4747"/>
        </w:rPr>
        <w:t xml:space="preserve">s </w:t>
      </w:r>
      <w:r w:rsidR="004B6D36" w:rsidRPr="00252895">
        <w:rPr>
          <w:rFonts w:eastAsia="Calibri"/>
          <w:bCs/>
          <w:color w:val="4C4747"/>
        </w:rPr>
        <w:t xml:space="preserve">proyectos </w:t>
      </w:r>
      <w:r w:rsidR="00D40714" w:rsidRPr="00252895">
        <w:rPr>
          <w:rFonts w:eastAsia="Calibri"/>
          <w:bCs/>
          <w:color w:val="4C4747"/>
        </w:rPr>
        <w:t xml:space="preserve">terminados y entregados de la pasada gestión gubernamental </w:t>
      </w:r>
      <w:r w:rsidR="00DB47A7" w:rsidRPr="00252895">
        <w:rPr>
          <w:rFonts w:eastAsia="Calibri"/>
          <w:bCs/>
          <w:color w:val="4C4747"/>
        </w:rPr>
        <w:t xml:space="preserve">2016-2020, </w:t>
      </w:r>
      <w:r w:rsidR="00B37B12" w:rsidRPr="00252895">
        <w:rPr>
          <w:rFonts w:eastAsia="Calibri"/>
          <w:bCs/>
          <w:color w:val="4C4747"/>
        </w:rPr>
        <w:t>d</w:t>
      </w:r>
      <w:r w:rsidR="0038122C" w:rsidRPr="00252895">
        <w:rPr>
          <w:rFonts w:eastAsia="Calibri"/>
          <w:bCs/>
          <w:color w:val="4C4747"/>
        </w:rPr>
        <w:t>e manera que estos puedan administrar y operar eficientemente y de forma sostenible</w:t>
      </w:r>
      <w:r w:rsidR="00805987" w:rsidRPr="00252895">
        <w:rPr>
          <w:rFonts w:eastAsia="Calibri"/>
          <w:bCs/>
          <w:color w:val="4C4747"/>
        </w:rPr>
        <w:t>.</w:t>
      </w:r>
    </w:p>
    <w:p w14:paraId="04C479A8" w14:textId="06F3419B" w:rsidR="008F3A2A" w:rsidRPr="007D0A22" w:rsidRDefault="00DB47A7" w:rsidP="007D0A22">
      <w:pPr>
        <w:numPr>
          <w:ilvl w:val="0"/>
          <w:numId w:val="17"/>
        </w:numPr>
        <w:spacing w:line="360" w:lineRule="auto"/>
        <w:ind w:left="426"/>
        <w:jc w:val="both"/>
        <w:rPr>
          <w:rFonts w:eastAsia="Calibri"/>
          <w:color w:val="4C4747"/>
        </w:rPr>
      </w:pPr>
      <w:r w:rsidRPr="00252895">
        <w:rPr>
          <w:rFonts w:eastAsia="Calibri"/>
          <w:color w:val="4C4747"/>
        </w:rPr>
        <w:t xml:space="preserve">En </w:t>
      </w:r>
      <w:r w:rsidRPr="00A631F7">
        <w:rPr>
          <w:rFonts w:eastAsia="Calibri"/>
          <w:color w:val="4C4747"/>
        </w:rPr>
        <w:t>cuanto al fortalecimiento institucional, c</w:t>
      </w:r>
      <w:r w:rsidR="004C5E8C" w:rsidRPr="00A631F7">
        <w:rPr>
          <w:rFonts w:eastAsia="Calibri"/>
          <w:color w:val="4C4747"/>
        </w:rPr>
        <w:t xml:space="preserve">ontinuará </w:t>
      </w:r>
      <w:r w:rsidR="00337C9D" w:rsidRPr="00A631F7">
        <w:rPr>
          <w:rFonts w:eastAsia="Calibri"/>
          <w:color w:val="4C4747"/>
        </w:rPr>
        <w:t xml:space="preserve">dirigiendo sus esfuerzos hacia </w:t>
      </w:r>
      <w:r w:rsidR="000B0A61" w:rsidRPr="00A631F7">
        <w:rPr>
          <w:rFonts w:eastAsia="Calibri"/>
          <w:color w:val="4C4747"/>
        </w:rPr>
        <w:t>la implementaci</w:t>
      </w:r>
      <w:r w:rsidR="008278A9" w:rsidRPr="00A631F7">
        <w:rPr>
          <w:rFonts w:eastAsia="Calibri"/>
          <w:color w:val="4C4747"/>
        </w:rPr>
        <w:t>ó</w:t>
      </w:r>
      <w:r w:rsidR="000B0A61" w:rsidRPr="00A631F7">
        <w:rPr>
          <w:rFonts w:eastAsia="Calibri"/>
          <w:color w:val="4C4747"/>
        </w:rPr>
        <w:t xml:space="preserve">n de un Sistema de Control Interno </w:t>
      </w:r>
      <w:r w:rsidR="0038434D" w:rsidRPr="00A631F7">
        <w:rPr>
          <w:rFonts w:eastAsia="Calibri"/>
          <w:color w:val="4C4747"/>
        </w:rPr>
        <w:t xml:space="preserve">robusto y </w:t>
      </w:r>
      <w:r w:rsidR="008278A9" w:rsidRPr="00A631F7">
        <w:rPr>
          <w:rFonts w:eastAsia="Calibri"/>
          <w:color w:val="4C4747"/>
        </w:rPr>
        <w:t xml:space="preserve">efectivo, basado en la </w:t>
      </w:r>
      <w:r w:rsidR="004C5E8C" w:rsidRPr="00A631F7">
        <w:rPr>
          <w:rFonts w:eastAsia="Calibri"/>
          <w:color w:val="4C4747"/>
        </w:rPr>
        <w:t>Implementación de Normas Básicas de Control Interno (NOBACI)</w:t>
      </w:r>
      <w:r w:rsidR="001A342E" w:rsidRPr="00A631F7">
        <w:rPr>
          <w:rFonts w:eastAsia="Calibri"/>
          <w:color w:val="4C4747"/>
        </w:rPr>
        <w:t xml:space="preserve"> y </w:t>
      </w:r>
      <w:r w:rsidRPr="00A631F7">
        <w:rPr>
          <w:rFonts w:eastAsia="Calibri"/>
          <w:color w:val="4C4747"/>
        </w:rPr>
        <w:t>el</w:t>
      </w:r>
      <w:r w:rsidR="005346DB" w:rsidRPr="00A631F7">
        <w:rPr>
          <w:rFonts w:eastAsia="Calibri"/>
          <w:color w:val="4C4747"/>
        </w:rPr>
        <w:t xml:space="preserve"> </w:t>
      </w:r>
      <w:r w:rsidR="000A7501" w:rsidRPr="00A631F7">
        <w:rPr>
          <w:rFonts w:eastAsia="Calibri"/>
          <w:color w:val="4C4747"/>
        </w:rPr>
        <w:t>Índice</w:t>
      </w:r>
      <w:r w:rsidR="005346DB" w:rsidRPr="00A631F7">
        <w:rPr>
          <w:rFonts w:eastAsia="Calibri"/>
          <w:color w:val="4C4747"/>
        </w:rPr>
        <w:t xml:space="preserve"> de Control Interno</w:t>
      </w:r>
      <w:r w:rsidRPr="00A631F7">
        <w:rPr>
          <w:rFonts w:eastAsia="Calibri"/>
          <w:color w:val="4C4747"/>
        </w:rPr>
        <w:t xml:space="preserve"> (ICI)</w:t>
      </w:r>
      <w:r w:rsidR="00B10B2D" w:rsidRPr="00A631F7">
        <w:rPr>
          <w:rFonts w:eastAsia="Calibri"/>
          <w:color w:val="4C4747"/>
        </w:rPr>
        <w:t>, enfoc</w:t>
      </w:r>
      <w:r w:rsidR="00644FAA" w:rsidRPr="00A631F7">
        <w:rPr>
          <w:rFonts w:eastAsia="Calibri"/>
          <w:color w:val="4C4747"/>
        </w:rPr>
        <w:t>á</w:t>
      </w:r>
      <w:r w:rsidR="00B10B2D" w:rsidRPr="00A631F7">
        <w:rPr>
          <w:rFonts w:eastAsia="Calibri"/>
          <w:color w:val="4C4747"/>
        </w:rPr>
        <w:t xml:space="preserve">ndose este año de </w:t>
      </w:r>
      <w:r w:rsidR="00B10B2D" w:rsidRPr="00252895">
        <w:rPr>
          <w:rFonts w:eastAsia="Calibri"/>
          <w:color w:val="4C4747"/>
        </w:rPr>
        <w:t xml:space="preserve">manera especial en el </w:t>
      </w:r>
      <w:r w:rsidR="00D812D5" w:rsidRPr="00252895">
        <w:rPr>
          <w:rFonts w:eastAsia="Calibri"/>
          <w:color w:val="4C4747"/>
        </w:rPr>
        <w:t>cumplimiento normativo</w:t>
      </w:r>
      <w:r w:rsidR="00927F08" w:rsidRPr="00252895">
        <w:rPr>
          <w:rFonts w:eastAsia="Calibri"/>
          <w:color w:val="4C4747"/>
        </w:rPr>
        <w:t xml:space="preserve">, la gestión eficiente </w:t>
      </w:r>
      <w:r w:rsidR="000D7D30" w:rsidRPr="00252895">
        <w:rPr>
          <w:rFonts w:eastAsia="Calibri"/>
          <w:color w:val="4C4747"/>
        </w:rPr>
        <w:t xml:space="preserve">de riesgos institucionales y la </w:t>
      </w:r>
      <w:r w:rsidR="006813E8" w:rsidRPr="00252895">
        <w:rPr>
          <w:rFonts w:eastAsia="Calibri"/>
          <w:color w:val="4C4747"/>
        </w:rPr>
        <w:t xml:space="preserve">revisión y </w:t>
      </w:r>
      <w:r w:rsidR="000D7D30" w:rsidRPr="00252895">
        <w:rPr>
          <w:rFonts w:eastAsia="Calibri"/>
          <w:color w:val="4C4747"/>
        </w:rPr>
        <w:t>actualizaci</w:t>
      </w:r>
      <w:r w:rsidR="006813E8" w:rsidRPr="00252895">
        <w:rPr>
          <w:rFonts w:eastAsia="Calibri"/>
          <w:color w:val="4C4747"/>
        </w:rPr>
        <w:t>ó</w:t>
      </w:r>
      <w:r w:rsidR="000D7D30" w:rsidRPr="00252895">
        <w:rPr>
          <w:rFonts w:eastAsia="Calibri"/>
          <w:color w:val="4C4747"/>
        </w:rPr>
        <w:t>n</w:t>
      </w:r>
      <w:r w:rsidR="006813E8" w:rsidRPr="00252895">
        <w:rPr>
          <w:rFonts w:eastAsia="Calibri"/>
          <w:color w:val="4C4747"/>
        </w:rPr>
        <w:t xml:space="preserve"> de su estructura </w:t>
      </w:r>
      <w:r w:rsidR="009218F3" w:rsidRPr="00252895">
        <w:rPr>
          <w:rFonts w:eastAsia="Calibri"/>
          <w:color w:val="4C4747"/>
        </w:rPr>
        <w:t>organizativa</w:t>
      </w:r>
      <w:r w:rsidR="003753AB" w:rsidRPr="00252895">
        <w:rPr>
          <w:rFonts w:eastAsia="Calibri"/>
          <w:color w:val="4C4747"/>
        </w:rPr>
        <w:t xml:space="preserve">, </w:t>
      </w:r>
      <w:r w:rsidR="00747A3A" w:rsidRPr="00252895">
        <w:rPr>
          <w:rFonts w:eastAsia="Calibri"/>
          <w:color w:val="4C4747"/>
        </w:rPr>
        <w:t xml:space="preserve">procesos, </w:t>
      </w:r>
      <w:r w:rsidR="000A7501" w:rsidRPr="00252895">
        <w:rPr>
          <w:rFonts w:eastAsia="Calibri"/>
          <w:color w:val="4C4747"/>
        </w:rPr>
        <w:t>políticas</w:t>
      </w:r>
      <w:r w:rsidR="00747A3A" w:rsidRPr="00252895">
        <w:rPr>
          <w:rFonts w:eastAsia="Calibri"/>
          <w:color w:val="4C4747"/>
        </w:rPr>
        <w:t xml:space="preserve"> y procedimientos</w:t>
      </w:r>
      <w:r w:rsidR="004C5E8C" w:rsidRPr="00252895">
        <w:rPr>
          <w:rFonts w:eastAsia="Calibri"/>
          <w:color w:val="4C4747"/>
        </w:rPr>
        <w:t>.</w:t>
      </w:r>
    </w:p>
    <w:p w14:paraId="46F00BA1" w14:textId="77777777" w:rsidR="004C5E8C" w:rsidRPr="00252895" w:rsidRDefault="004C5E8C" w:rsidP="005F7898">
      <w:pPr>
        <w:spacing w:line="360" w:lineRule="auto"/>
        <w:jc w:val="both"/>
        <w:rPr>
          <w:rFonts w:eastAsia="Calibri"/>
          <w:color w:val="4C4747"/>
        </w:rPr>
      </w:pPr>
    </w:p>
    <w:p w14:paraId="128CB097" w14:textId="77777777" w:rsidR="004C5E8C" w:rsidRPr="00252895" w:rsidRDefault="004C5E8C" w:rsidP="005F7898">
      <w:pPr>
        <w:spacing w:line="360" w:lineRule="auto"/>
        <w:jc w:val="both"/>
        <w:rPr>
          <w:rFonts w:eastAsia="Calibri"/>
          <w:color w:val="4C4747"/>
        </w:rPr>
      </w:pPr>
    </w:p>
    <w:p w14:paraId="093A351F" w14:textId="77777777" w:rsidR="00641D25" w:rsidRPr="00252895" w:rsidRDefault="00641D25" w:rsidP="005F7898">
      <w:pPr>
        <w:spacing w:line="360" w:lineRule="auto"/>
        <w:jc w:val="both"/>
        <w:rPr>
          <w:rFonts w:eastAsia="Calibri"/>
          <w:color w:val="4C4747"/>
        </w:rPr>
        <w:sectPr w:rsidR="00641D25" w:rsidRPr="00252895" w:rsidSect="00C64CEF">
          <w:headerReference w:type="default" r:id="rId21"/>
          <w:footerReference w:type="default" r:id="rId22"/>
          <w:pgSz w:w="12240" w:h="15840"/>
          <w:pgMar w:top="1440" w:right="2160" w:bottom="1440" w:left="2160" w:header="720" w:footer="720" w:gutter="0"/>
          <w:pgNumType w:start="1"/>
          <w:cols w:space="720"/>
          <w:docGrid w:linePitch="360"/>
        </w:sectPr>
      </w:pPr>
    </w:p>
    <w:p w14:paraId="10DE8845" w14:textId="389554B1" w:rsidR="00485B71" w:rsidRPr="00252895" w:rsidRDefault="009870D7" w:rsidP="005F7898">
      <w:pPr>
        <w:pStyle w:val="Ttulo1"/>
        <w:numPr>
          <w:ilvl w:val="0"/>
          <w:numId w:val="8"/>
        </w:numPr>
        <w:ind w:left="284"/>
        <w:rPr>
          <w:rFonts w:cs="Times New Roman"/>
          <w:color w:val="4C4747"/>
        </w:rPr>
      </w:pPr>
      <w:bookmarkStart w:id="79" w:name="_Toc217310965"/>
      <w:r w:rsidRPr="00252895">
        <w:rPr>
          <w:rFonts w:cs="Times New Roman"/>
          <w:color w:val="4C4747"/>
        </w:rPr>
        <w:t>ANEXOS</w:t>
      </w:r>
      <w:bookmarkEnd w:id="79"/>
    </w:p>
    <w:p w14:paraId="441E6667" w14:textId="77777777" w:rsidR="00485B71" w:rsidRPr="00252895" w:rsidRDefault="00485B71" w:rsidP="005F7898">
      <w:pPr>
        <w:spacing w:line="360" w:lineRule="auto"/>
        <w:jc w:val="both"/>
        <w:rPr>
          <w:rFonts w:eastAsia="Calibri"/>
          <w:color w:val="4C4747"/>
          <w:sz w:val="18"/>
        </w:rPr>
      </w:pPr>
      <w:r w:rsidRPr="00252895">
        <w:rPr>
          <w:rFonts w:eastAsia="Calibri"/>
          <w:noProof/>
          <w:color w:val="4C4747"/>
          <w:sz w:val="18"/>
        </w:rPr>
        <mc:AlternateContent>
          <mc:Choice Requires="wps">
            <w:drawing>
              <wp:anchor distT="0" distB="0" distL="114300" distR="114300" simplePos="0" relativeHeight="251658259" behindDoc="0" locked="0" layoutInCell="1" allowOverlap="1" wp14:anchorId="72F28ECC" wp14:editId="7C1DC25F">
                <wp:simplePos x="0" y="0"/>
                <wp:positionH relativeFrom="margin">
                  <wp:posOffset>4761230</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65ABB2C" id="Straight Connector 11"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9pt,7.9pt" to="41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" strokecolor="#ee2a24" strokeweight="2.25pt">
                <v:stroke joinstyle="miter"/>
                <w10:wrap anchorx="margin"/>
              </v:line>
            </w:pict>
          </mc:Fallback>
        </mc:AlternateContent>
      </w:r>
    </w:p>
    <w:p w14:paraId="5D4B651E" w14:textId="598E27CD" w:rsidR="00485B71" w:rsidRPr="00252895" w:rsidRDefault="00485B71" w:rsidP="005F7898">
      <w:pPr>
        <w:spacing w:line="360" w:lineRule="auto"/>
        <w:jc w:val="center"/>
        <w:rPr>
          <w:rFonts w:eastAsia="Calibri"/>
          <w:color w:val="4C4747"/>
          <w:szCs w:val="36"/>
        </w:rPr>
      </w:pPr>
      <w:r w:rsidRPr="00252895">
        <w:rPr>
          <w:rFonts w:eastAsia="Calibri"/>
          <w:color w:val="4C4747"/>
          <w:szCs w:val="36"/>
        </w:rPr>
        <w:t xml:space="preserve">Memoria </w:t>
      </w:r>
      <w:r w:rsidR="009547F0" w:rsidRPr="00252895">
        <w:rPr>
          <w:rFonts w:eastAsia="Calibri"/>
          <w:color w:val="4C4747"/>
          <w:szCs w:val="36"/>
        </w:rPr>
        <w:t>I</w:t>
      </w:r>
      <w:r w:rsidRPr="00252895">
        <w:rPr>
          <w:rFonts w:eastAsia="Calibri"/>
          <w:color w:val="4C4747"/>
          <w:szCs w:val="36"/>
        </w:rPr>
        <w:t xml:space="preserve">nstitucional </w:t>
      </w:r>
      <w:r w:rsidR="007471AC" w:rsidRPr="00252895">
        <w:rPr>
          <w:rFonts w:eastAsia="Calibri"/>
          <w:color w:val="4C4747"/>
          <w:szCs w:val="36"/>
        </w:rPr>
        <w:t>202</w:t>
      </w:r>
      <w:r w:rsidR="00872C0F" w:rsidRPr="00252895">
        <w:rPr>
          <w:rFonts w:eastAsia="Calibri"/>
          <w:color w:val="4C4747"/>
          <w:szCs w:val="36"/>
        </w:rPr>
        <w:t>5</w:t>
      </w:r>
    </w:p>
    <w:p w14:paraId="2600BE16" w14:textId="77777777" w:rsidR="00DF08B5" w:rsidRPr="00252895" w:rsidRDefault="00DF08B5" w:rsidP="005F7898">
      <w:pPr>
        <w:spacing w:line="360" w:lineRule="auto"/>
        <w:jc w:val="both"/>
        <w:rPr>
          <w:rFonts w:eastAsia="Calibri"/>
          <w:color w:val="4C4747"/>
        </w:rPr>
      </w:pPr>
    </w:p>
    <w:p w14:paraId="42113637" w14:textId="7BB7B49C" w:rsidR="00ED31D7" w:rsidRPr="00334E57" w:rsidRDefault="00C64226" w:rsidP="00334E57">
      <w:pPr>
        <w:pStyle w:val="Prrafodelista"/>
        <w:keepNext/>
        <w:keepLines/>
        <w:numPr>
          <w:ilvl w:val="1"/>
          <w:numId w:val="8"/>
        </w:numPr>
        <w:tabs>
          <w:tab w:val="left" w:pos="4962"/>
        </w:tabs>
        <w:spacing w:line="360" w:lineRule="auto"/>
        <w:ind w:left="426"/>
        <w:outlineLvl w:val="0"/>
        <w:rPr>
          <w:rFonts w:eastAsia="Calibri"/>
          <w:b/>
          <w:color w:val="4C4747"/>
        </w:rPr>
      </w:pPr>
      <w:bookmarkStart w:id="80" w:name="_Toc217310966"/>
      <w:r>
        <w:rPr>
          <w:rFonts w:eastAsia="Calibri"/>
          <w:b/>
          <w:color w:val="4C4747"/>
        </w:rPr>
        <w:t>Matriz de Logros Relevantes 2025</w:t>
      </w:r>
      <w:r w:rsidR="006B23FE">
        <w:rPr>
          <w:rFonts w:eastAsia="Calibri"/>
          <w:b/>
          <w:color w:val="4C4747"/>
        </w:rPr>
        <w:t>.</w:t>
      </w:r>
      <w:bookmarkEnd w:id="80"/>
    </w:p>
    <w:tbl>
      <w:tblPr>
        <w:tblStyle w:val="Tablaconcuadrcula4-nfasis11"/>
        <w:tblpPr w:leftFromText="141" w:rightFromText="141" w:vertAnchor="text" w:horzAnchor="margin" w:tblpY="100"/>
        <w:tblW w:w="5000" w:type="pct"/>
        <w:tblLayout w:type="fixed"/>
        <w:tblLook w:val="04A0" w:firstRow="1" w:lastRow="0" w:firstColumn="1" w:lastColumn="0" w:noHBand="0" w:noVBand="1"/>
      </w:tblPr>
      <w:tblGrid>
        <w:gridCol w:w="1394"/>
        <w:gridCol w:w="867"/>
        <w:gridCol w:w="994"/>
        <w:gridCol w:w="991"/>
        <w:gridCol w:w="1133"/>
        <w:gridCol w:w="1133"/>
        <w:gridCol w:w="991"/>
        <w:gridCol w:w="1137"/>
        <w:gridCol w:w="1133"/>
        <w:gridCol w:w="1276"/>
        <w:gridCol w:w="1276"/>
        <w:gridCol w:w="1137"/>
        <w:gridCol w:w="1130"/>
        <w:gridCol w:w="1238"/>
      </w:tblGrid>
      <w:tr w:rsidR="00334E57" w:rsidRPr="00334E57" w14:paraId="09F04A35" w14:textId="77777777" w:rsidTr="00A31B0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2F5496"/>
            <w:noWrap/>
            <w:vAlign w:val="center"/>
            <w:hideMark/>
          </w:tcPr>
          <w:p w14:paraId="3238E93D" w14:textId="77777777" w:rsidR="00334E57" w:rsidRPr="00334E57" w:rsidRDefault="00334E57" w:rsidP="00334E57">
            <w:pPr>
              <w:jc w:val="center"/>
              <w:rPr>
                <w:rFonts w:ascii="Times New Roman" w:eastAsia="Calibri" w:hAnsi="Times New Roman"/>
                <w:sz w:val="26"/>
                <w:szCs w:val="26"/>
              </w:rPr>
            </w:pPr>
            <w:r w:rsidRPr="00334E57">
              <w:rPr>
                <w:rFonts w:ascii="Times New Roman" w:eastAsia="Calibri" w:hAnsi="Times New Roman"/>
                <w:sz w:val="26"/>
                <w:szCs w:val="26"/>
              </w:rPr>
              <w:t>Matriz Logros Relevantes</w:t>
            </w:r>
          </w:p>
          <w:p w14:paraId="4C58A2C6" w14:textId="38E65D0B" w:rsidR="00334E57" w:rsidRPr="00334E57" w:rsidRDefault="00334E57" w:rsidP="00334E57">
            <w:pPr>
              <w:jc w:val="center"/>
              <w:rPr>
                <w:rFonts w:ascii="Times New Roman" w:eastAsia="Calibri" w:hAnsi="Times New Roman"/>
                <w:sz w:val="26"/>
                <w:szCs w:val="26"/>
              </w:rPr>
            </w:pPr>
            <w:r w:rsidRPr="00334E57">
              <w:rPr>
                <w:rFonts w:ascii="Times New Roman" w:eastAsia="Calibri" w:hAnsi="Times New Roman"/>
                <w:sz w:val="26"/>
                <w:szCs w:val="26"/>
              </w:rPr>
              <w:t>Enero-Diciembre 202</w:t>
            </w:r>
            <w:r>
              <w:rPr>
                <w:rFonts w:ascii="Times New Roman" w:eastAsia="Calibri" w:hAnsi="Times New Roman"/>
                <w:sz w:val="26"/>
                <w:szCs w:val="26"/>
              </w:rPr>
              <w:t>5</w:t>
            </w:r>
          </w:p>
          <w:p w14:paraId="7F69690E" w14:textId="2A8409B5" w:rsidR="00334E57" w:rsidRPr="00334E57" w:rsidRDefault="004D7797" w:rsidP="00334E57">
            <w:pPr>
              <w:jc w:val="center"/>
              <w:rPr>
                <w:rFonts w:ascii="Times New Roman" w:eastAsia="Calibri" w:hAnsi="Times New Roman"/>
              </w:rPr>
            </w:pPr>
            <w:r>
              <w:rPr>
                <w:rFonts w:ascii="Times New Roman" w:eastAsia="Calibri" w:hAnsi="Times New Roman"/>
                <w:sz w:val="26"/>
                <w:szCs w:val="26"/>
              </w:rPr>
              <w:t xml:space="preserve">Inversión </w:t>
            </w:r>
            <w:r w:rsidR="00334E57" w:rsidRPr="00334E57">
              <w:rPr>
                <w:rFonts w:ascii="Times New Roman" w:eastAsia="Calibri" w:hAnsi="Times New Roman"/>
                <w:sz w:val="26"/>
                <w:szCs w:val="26"/>
              </w:rPr>
              <w:t>RD$</w:t>
            </w:r>
          </w:p>
        </w:tc>
      </w:tr>
      <w:tr w:rsidR="00406D56" w:rsidRPr="00334E57" w14:paraId="6CD83974" w14:textId="77777777" w:rsidTr="00406D5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noWrap/>
            <w:vAlign w:val="center"/>
            <w:hideMark/>
          </w:tcPr>
          <w:p w14:paraId="625B7A24" w14:textId="28F4E33C" w:rsidR="00334E57" w:rsidRPr="00334E57" w:rsidRDefault="00080CD4" w:rsidP="00334E57">
            <w:pPr>
              <w:jc w:val="center"/>
              <w:rPr>
                <w:rFonts w:ascii="Times New Roman" w:eastAsia="Times New Roman" w:hAnsi="Times New Roman"/>
                <w:color w:val="4C4747"/>
                <w:sz w:val="18"/>
                <w:szCs w:val="18"/>
                <w:lang w:eastAsia="es-419"/>
              </w:rPr>
            </w:pPr>
            <w:r w:rsidRPr="00A631F7">
              <w:rPr>
                <w:rFonts w:ascii="Times New Roman" w:eastAsia="Times New Roman" w:hAnsi="Times New Roman"/>
                <w:color w:val="4C4747"/>
                <w:sz w:val="18"/>
                <w:szCs w:val="18"/>
                <w:lang w:eastAsia="es-419"/>
              </w:rPr>
              <w:t>Inversión</w:t>
            </w:r>
          </w:p>
        </w:tc>
        <w:tc>
          <w:tcPr>
            <w:tcW w:w="274" w:type="pct"/>
            <w:tcBorders>
              <w:top w:val="single" w:sz="4" w:space="0" w:color="8EAADB"/>
              <w:left w:val="single" w:sz="4" w:space="0" w:color="8EAADB"/>
              <w:bottom w:val="single" w:sz="4" w:space="0" w:color="8EAADB"/>
              <w:right w:val="single" w:sz="4" w:space="0" w:color="8EAADB"/>
            </w:tcBorders>
            <w:noWrap/>
            <w:vAlign w:val="center"/>
            <w:hideMark/>
          </w:tcPr>
          <w:p w14:paraId="6A699B54"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Enero</w:t>
            </w:r>
          </w:p>
        </w:tc>
        <w:tc>
          <w:tcPr>
            <w:tcW w:w="314" w:type="pct"/>
            <w:tcBorders>
              <w:top w:val="single" w:sz="4" w:space="0" w:color="8EAADB"/>
              <w:left w:val="single" w:sz="4" w:space="0" w:color="8EAADB"/>
              <w:bottom w:val="single" w:sz="4" w:space="0" w:color="8EAADB"/>
              <w:right w:val="single" w:sz="4" w:space="0" w:color="8EAADB"/>
            </w:tcBorders>
            <w:noWrap/>
            <w:vAlign w:val="center"/>
            <w:hideMark/>
          </w:tcPr>
          <w:p w14:paraId="7078E710"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Febrero</w:t>
            </w:r>
          </w:p>
        </w:tc>
        <w:tc>
          <w:tcPr>
            <w:tcW w:w="313" w:type="pct"/>
            <w:tcBorders>
              <w:top w:val="single" w:sz="4" w:space="0" w:color="8EAADB"/>
              <w:left w:val="single" w:sz="4" w:space="0" w:color="8EAADB"/>
              <w:bottom w:val="single" w:sz="4" w:space="0" w:color="8EAADB"/>
              <w:right w:val="single" w:sz="4" w:space="0" w:color="8EAADB"/>
            </w:tcBorders>
            <w:noWrap/>
            <w:vAlign w:val="center"/>
            <w:hideMark/>
          </w:tcPr>
          <w:p w14:paraId="6945532F"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Marzo</w:t>
            </w:r>
          </w:p>
        </w:tc>
        <w:tc>
          <w:tcPr>
            <w:tcW w:w="358" w:type="pct"/>
            <w:tcBorders>
              <w:top w:val="single" w:sz="4" w:space="0" w:color="8EAADB"/>
              <w:left w:val="single" w:sz="4" w:space="0" w:color="8EAADB"/>
              <w:bottom w:val="single" w:sz="4" w:space="0" w:color="8EAADB"/>
              <w:right w:val="single" w:sz="4" w:space="0" w:color="8EAADB"/>
            </w:tcBorders>
            <w:noWrap/>
            <w:vAlign w:val="center"/>
            <w:hideMark/>
          </w:tcPr>
          <w:p w14:paraId="23953460"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Abril</w:t>
            </w:r>
          </w:p>
        </w:tc>
        <w:tc>
          <w:tcPr>
            <w:tcW w:w="358" w:type="pct"/>
            <w:tcBorders>
              <w:top w:val="single" w:sz="4" w:space="0" w:color="8EAADB"/>
              <w:left w:val="single" w:sz="4" w:space="0" w:color="8EAADB"/>
              <w:bottom w:val="single" w:sz="4" w:space="0" w:color="8EAADB"/>
              <w:right w:val="single" w:sz="4" w:space="0" w:color="8EAADB"/>
            </w:tcBorders>
            <w:noWrap/>
            <w:vAlign w:val="center"/>
            <w:hideMark/>
          </w:tcPr>
          <w:p w14:paraId="2E071BD8"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Mayo</w:t>
            </w:r>
          </w:p>
        </w:tc>
        <w:tc>
          <w:tcPr>
            <w:tcW w:w="313" w:type="pct"/>
            <w:tcBorders>
              <w:top w:val="single" w:sz="4" w:space="0" w:color="8EAADB"/>
              <w:left w:val="single" w:sz="4" w:space="0" w:color="8EAADB"/>
              <w:bottom w:val="single" w:sz="4" w:space="0" w:color="8EAADB"/>
              <w:right w:val="single" w:sz="4" w:space="0" w:color="8EAADB"/>
            </w:tcBorders>
            <w:noWrap/>
            <w:vAlign w:val="center"/>
            <w:hideMark/>
          </w:tcPr>
          <w:p w14:paraId="61C4068F"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Junio</w:t>
            </w:r>
          </w:p>
        </w:tc>
        <w:tc>
          <w:tcPr>
            <w:tcW w:w="359" w:type="pct"/>
            <w:tcBorders>
              <w:top w:val="single" w:sz="4" w:space="0" w:color="8EAADB"/>
              <w:left w:val="single" w:sz="4" w:space="0" w:color="8EAADB"/>
              <w:bottom w:val="single" w:sz="4" w:space="0" w:color="8EAADB"/>
              <w:right w:val="single" w:sz="4" w:space="0" w:color="8EAADB"/>
            </w:tcBorders>
            <w:vAlign w:val="center"/>
            <w:hideMark/>
          </w:tcPr>
          <w:p w14:paraId="383C74AA"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Julio</w:t>
            </w:r>
          </w:p>
        </w:tc>
        <w:tc>
          <w:tcPr>
            <w:tcW w:w="358" w:type="pct"/>
            <w:tcBorders>
              <w:top w:val="single" w:sz="4" w:space="0" w:color="8EAADB"/>
              <w:left w:val="single" w:sz="4" w:space="0" w:color="8EAADB"/>
              <w:bottom w:val="single" w:sz="4" w:space="0" w:color="8EAADB"/>
              <w:right w:val="single" w:sz="4" w:space="0" w:color="8EAADB"/>
            </w:tcBorders>
            <w:vAlign w:val="center"/>
          </w:tcPr>
          <w:p w14:paraId="02547A00"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Agosto</w:t>
            </w:r>
          </w:p>
        </w:tc>
        <w:tc>
          <w:tcPr>
            <w:tcW w:w="403" w:type="pct"/>
            <w:tcBorders>
              <w:top w:val="single" w:sz="4" w:space="0" w:color="8EAADB"/>
              <w:left w:val="single" w:sz="4" w:space="0" w:color="8EAADB"/>
              <w:bottom w:val="single" w:sz="4" w:space="0" w:color="8EAADB"/>
              <w:right w:val="single" w:sz="4" w:space="0" w:color="8EAADB"/>
            </w:tcBorders>
            <w:vAlign w:val="center"/>
          </w:tcPr>
          <w:p w14:paraId="7DD8F61D"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Septiembre</w:t>
            </w:r>
          </w:p>
        </w:tc>
        <w:tc>
          <w:tcPr>
            <w:tcW w:w="403" w:type="pct"/>
            <w:tcBorders>
              <w:top w:val="single" w:sz="4" w:space="0" w:color="8EAADB"/>
              <w:left w:val="single" w:sz="4" w:space="0" w:color="8EAADB"/>
              <w:bottom w:val="single" w:sz="4" w:space="0" w:color="8EAADB"/>
              <w:right w:val="single" w:sz="4" w:space="0" w:color="8EAADB"/>
            </w:tcBorders>
            <w:vAlign w:val="center"/>
          </w:tcPr>
          <w:p w14:paraId="0766A583"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Octubre</w:t>
            </w:r>
          </w:p>
        </w:tc>
        <w:tc>
          <w:tcPr>
            <w:tcW w:w="359" w:type="pct"/>
            <w:tcBorders>
              <w:top w:val="single" w:sz="4" w:space="0" w:color="8EAADB"/>
              <w:left w:val="single" w:sz="4" w:space="0" w:color="8EAADB"/>
              <w:bottom w:val="single" w:sz="4" w:space="0" w:color="8EAADB"/>
              <w:right w:val="single" w:sz="4" w:space="0" w:color="8EAADB"/>
            </w:tcBorders>
            <w:vAlign w:val="center"/>
          </w:tcPr>
          <w:p w14:paraId="07E83715"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4C4747"/>
                <w:sz w:val="18"/>
                <w:szCs w:val="18"/>
                <w:lang w:eastAsia="es-419"/>
              </w:rPr>
            </w:pPr>
            <w:r w:rsidRPr="00334E57">
              <w:rPr>
                <w:rFonts w:ascii="Times New Roman" w:eastAsia="Times New Roman" w:hAnsi="Times New Roman"/>
                <w:b/>
                <w:bCs/>
                <w:color w:val="4C4747"/>
                <w:sz w:val="18"/>
                <w:szCs w:val="18"/>
                <w:lang w:eastAsia="es-419"/>
              </w:rPr>
              <w:t>Noviembre</w:t>
            </w:r>
          </w:p>
        </w:tc>
        <w:tc>
          <w:tcPr>
            <w:tcW w:w="357" w:type="pct"/>
            <w:tcBorders>
              <w:top w:val="single" w:sz="4" w:space="0" w:color="8EAADB"/>
              <w:left w:val="single" w:sz="4" w:space="0" w:color="8EAADB"/>
              <w:bottom w:val="single" w:sz="4" w:space="0" w:color="8EAADB"/>
              <w:right w:val="single" w:sz="4" w:space="0" w:color="8EAADB"/>
            </w:tcBorders>
            <w:vAlign w:val="center"/>
          </w:tcPr>
          <w:p w14:paraId="7295E5B6" w14:textId="15ECCADD"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Diciembre</w:t>
            </w:r>
          </w:p>
        </w:tc>
        <w:tc>
          <w:tcPr>
            <w:tcW w:w="391" w:type="pct"/>
            <w:tcBorders>
              <w:top w:val="single" w:sz="4" w:space="0" w:color="8EAADB"/>
              <w:left w:val="single" w:sz="4" w:space="0" w:color="8EAADB"/>
              <w:bottom w:val="single" w:sz="4" w:space="0" w:color="8EAADB"/>
              <w:right w:val="single" w:sz="4" w:space="0" w:color="8EAADB"/>
            </w:tcBorders>
            <w:vAlign w:val="center"/>
          </w:tcPr>
          <w:p w14:paraId="7B9A6316" w14:textId="77777777" w:rsidR="00334E57" w:rsidRPr="00334E57" w:rsidRDefault="00334E57" w:rsidP="0033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8"/>
                <w:szCs w:val="18"/>
                <w:lang w:eastAsia="es-419"/>
              </w:rPr>
            </w:pPr>
            <w:r w:rsidRPr="00334E57">
              <w:rPr>
                <w:rFonts w:ascii="Times New Roman" w:eastAsia="Times New Roman" w:hAnsi="Times New Roman"/>
                <w:b/>
                <w:bCs/>
                <w:color w:val="4C4747"/>
                <w:sz w:val="18"/>
                <w:szCs w:val="18"/>
                <w:lang w:eastAsia="es-419"/>
              </w:rPr>
              <w:t>Total</w:t>
            </w:r>
          </w:p>
        </w:tc>
      </w:tr>
      <w:tr w:rsidR="00406D56" w:rsidRPr="00334E57" w14:paraId="5BE8F9AE" w14:textId="77777777" w:rsidTr="00406D56">
        <w:trPr>
          <w:trHeight w:val="91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tcPr>
          <w:p w14:paraId="3E20F7B9" w14:textId="77777777" w:rsidR="00334E57" w:rsidRPr="00334E57" w:rsidRDefault="00334E57" w:rsidP="00334E57">
            <w:pPr>
              <w:rPr>
                <w:rFonts w:ascii="Times New Roman" w:eastAsia="Times New Roman" w:hAnsi="Times New Roman"/>
                <w:color w:val="4C4747"/>
                <w:sz w:val="18"/>
                <w:szCs w:val="18"/>
                <w:lang w:eastAsia="es-419"/>
              </w:rPr>
            </w:pPr>
          </w:p>
          <w:p w14:paraId="11CC534B" w14:textId="3187C9A7" w:rsidR="00334E57" w:rsidRPr="00334E57" w:rsidRDefault="001975D7" w:rsidP="00334E57">
            <w:pPr>
              <w:rPr>
                <w:rFonts w:ascii="Times New Roman" w:eastAsia="Times New Roman" w:hAnsi="Times New Roman"/>
                <w:color w:val="4C4747"/>
                <w:sz w:val="18"/>
                <w:szCs w:val="18"/>
                <w:lang w:eastAsia="es-419"/>
              </w:rPr>
            </w:pPr>
            <w:r w:rsidRPr="00A631F7">
              <w:rPr>
                <w:rFonts w:ascii="Times New Roman" w:eastAsia="Times New Roman" w:hAnsi="Times New Roman"/>
                <w:color w:val="4C4747"/>
                <w:sz w:val="18"/>
                <w:szCs w:val="18"/>
                <w:lang w:eastAsia="es-419"/>
              </w:rPr>
              <w:t xml:space="preserve">Aportes a proyectos </w:t>
            </w:r>
            <w:r w:rsidR="00CA3969" w:rsidRPr="00A631F7">
              <w:rPr>
                <w:rFonts w:ascii="Times New Roman" w:eastAsia="Times New Roman" w:hAnsi="Times New Roman"/>
                <w:color w:val="4C4747"/>
                <w:sz w:val="18"/>
                <w:szCs w:val="18"/>
                <w:lang w:eastAsia="es-419"/>
              </w:rPr>
              <w:t xml:space="preserve">de </w:t>
            </w:r>
            <w:r w:rsidRPr="00A631F7">
              <w:rPr>
                <w:rFonts w:ascii="Times New Roman" w:eastAsia="Times New Roman" w:hAnsi="Times New Roman"/>
                <w:color w:val="4C4747"/>
                <w:sz w:val="18"/>
                <w:szCs w:val="18"/>
                <w:lang w:eastAsia="es-419"/>
              </w:rPr>
              <w:t>produc</w:t>
            </w:r>
            <w:r w:rsidR="00CA3969" w:rsidRPr="00A631F7">
              <w:rPr>
                <w:rFonts w:ascii="Times New Roman" w:eastAsia="Times New Roman" w:hAnsi="Times New Roman"/>
                <w:color w:val="4C4747"/>
                <w:sz w:val="18"/>
                <w:szCs w:val="18"/>
                <w:lang w:eastAsia="es-419"/>
              </w:rPr>
              <w:t>ción</w:t>
            </w:r>
            <w:r w:rsidR="00FD34DD" w:rsidRPr="00A631F7">
              <w:rPr>
                <w:rFonts w:ascii="Times New Roman" w:eastAsia="Times New Roman" w:hAnsi="Times New Roman"/>
                <w:color w:val="4C4747"/>
                <w:sz w:val="18"/>
                <w:szCs w:val="18"/>
                <w:lang w:eastAsia="es-419"/>
              </w:rPr>
              <w:t xml:space="preserve"> para puesta en marcha</w:t>
            </w:r>
            <w:r w:rsidR="004B3BE0" w:rsidRPr="00A631F7">
              <w:rPr>
                <w:rFonts w:ascii="Times New Roman" w:eastAsia="Times New Roman" w:hAnsi="Times New Roman"/>
                <w:color w:val="4C4747"/>
                <w:sz w:val="18"/>
                <w:szCs w:val="18"/>
                <w:lang w:eastAsia="es-419"/>
              </w:rPr>
              <w:t>.</w:t>
            </w:r>
            <w:r w:rsidRPr="00A631F7">
              <w:rPr>
                <w:rFonts w:ascii="Times New Roman" w:eastAsia="Times New Roman" w:hAnsi="Times New Roman"/>
                <w:color w:val="4C4747"/>
                <w:sz w:val="18"/>
                <w:szCs w:val="18"/>
                <w:lang w:eastAsia="es-419"/>
              </w:rPr>
              <w:t xml:space="preserve"> </w:t>
            </w:r>
          </w:p>
        </w:tc>
        <w:tc>
          <w:tcPr>
            <w:tcW w:w="274" w:type="pct"/>
            <w:tcBorders>
              <w:top w:val="single" w:sz="4" w:space="0" w:color="8EAADB"/>
              <w:left w:val="single" w:sz="4" w:space="0" w:color="8EAADB"/>
              <w:bottom w:val="single" w:sz="4" w:space="0" w:color="8EAADB"/>
              <w:right w:val="single" w:sz="4" w:space="0" w:color="8EAADB"/>
            </w:tcBorders>
            <w:noWrap/>
            <w:vAlign w:val="center"/>
          </w:tcPr>
          <w:p w14:paraId="66A42AFA" w14:textId="15A4EC13" w:rsidR="00334E57" w:rsidRPr="00B055C3"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p>
        </w:tc>
        <w:tc>
          <w:tcPr>
            <w:tcW w:w="314" w:type="pct"/>
            <w:tcBorders>
              <w:top w:val="single" w:sz="4" w:space="0" w:color="8EAADB"/>
              <w:left w:val="single" w:sz="4" w:space="0" w:color="8EAADB"/>
              <w:bottom w:val="single" w:sz="4" w:space="0" w:color="8EAADB"/>
              <w:right w:val="single" w:sz="4" w:space="0" w:color="8EAADB"/>
            </w:tcBorders>
            <w:noWrap/>
            <w:vAlign w:val="center"/>
          </w:tcPr>
          <w:p w14:paraId="4311A4A4" w14:textId="543523A2" w:rsidR="00334E57" w:rsidRPr="00B055C3"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val="en-US" w:eastAsia="es-419"/>
              </w:rPr>
            </w:pP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16E61008" w14:textId="1ACEF7B5" w:rsidR="00334E57" w:rsidRPr="00B055C3" w:rsidRDefault="00B21980"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 208,634</w:t>
            </w:r>
            <w:r w:rsidR="00DF0566" w:rsidRPr="00B055C3">
              <w:rPr>
                <w:rFonts w:ascii="Times New Roman" w:eastAsia="Times New Roman" w:hAnsi="Times New Roman"/>
                <w:color w:val="4C4747"/>
                <w:sz w:val="14"/>
                <w:szCs w:val="14"/>
                <w:lang w:eastAsia="es-419"/>
              </w:rPr>
              <w:t>.00</w:t>
            </w:r>
            <w:r w:rsidR="00334E57" w:rsidRPr="00B055C3">
              <w:rPr>
                <w:rFonts w:ascii="Times New Roman" w:eastAsia="Times New Roman" w:hAnsi="Times New Roman"/>
                <w:color w:val="4C4747"/>
                <w:sz w:val="14"/>
                <w:szCs w:val="14"/>
                <w:lang w:eastAsia="es-419"/>
              </w:rPr>
              <w:t xml:space="preserve">     </w:t>
            </w: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1301BE54" w14:textId="0CE9C002" w:rsidR="00334E57" w:rsidRPr="00B055C3" w:rsidRDefault="001F4B2F" w:rsidP="001F4B2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317,268</w:t>
            </w:r>
            <w:r w:rsidR="00DF0566" w:rsidRPr="00B055C3">
              <w:rPr>
                <w:rFonts w:ascii="Times New Roman" w:eastAsia="Times New Roman" w:hAnsi="Times New Roman"/>
                <w:color w:val="4C4747"/>
                <w:sz w:val="14"/>
                <w:szCs w:val="14"/>
                <w:lang w:eastAsia="es-419"/>
              </w:rPr>
              <w:t>.00</w:t>
            </w: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44EF5191" w14:textId="77777777" w:rsidR="00334E57" w:rsidRPr="00B055C3"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2C18F23B" w14:textId="0693BA2D" w:rsidR="00334E57" w:rsidRPr="00B055C3" w:rsidRDefault="00B83A5C"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163,752</w:t>
            </w:r>
            <w:r w:rsidR="001B4FE1" w:rsidRPr="00B055C3">
              <w:rPr>
                <w:rFonts w:ascii="Times New Roman" w:eastAsia="Times New Roman" w:hAnsi="Times New Roman"/>
                <w:color w:val="4C4747"/>
                <w:sz w:val="14"/>
                <w:szCs w:val="14"/>
                <w:lang w:eastAsia="es-419"/>
              </w:rPr>
              <w:t>.00</w:t>
            </w:r>
          </w:p>
        </w:tc>
        <w:tc>
          <w:tcPr>
            <w:tcW w:w="359" w:type="pct"/>
            <w:tcBorders>
              <w:top w:val="single" w:sz="4" w:space="0" w:color="8EAADB"/>
              <w:left w:val="single" w:sz="4" w:space="0" w:color="8EAADB"/>
              <w:bottom w:val="single" w:sz="4" w:space="0" w:color="8EAADB"/>
              <w:right w:val="single" w:sz="4" w:space="0" w:color="8EAADB"/>
            </w:tcBorders>
            <w:noWrap/>
            <w:vAlign w:val="center"/>
          </w:tcPr>
          <w:p w14:paraId="54119102" w14:textId="41591390" w:rsidR="00334E57" w:rsidRPr="00B055C3" w:rsidRDefault="00AC12BD"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31,956</w:t>
            </w:r>
            <w:r w:rsidR="001B4FE1" w:rsidRPr="00B055C3">
              <w:rPr>
                <w:rFonts w:ascii="Times New Roman" w:eastAsia="Times New Roman" w:hAnsi="Times New Roman"/>
                <w:color w:val="4C4747"/>
                <w:sz w:val="14"/>
                <w:szCs w:val="14"/>
                <w:lang w:eastAsia="es-419"/>
              </w:rPr>
              <w:t>.00</w:t>
            </w:r>
          </w:p>
        </w:tc>
        <w:tc>
          <w:tcPr>
            <w:tcW w:w="358" w:type="pct"/>
            <w:tcBorders>
              <w:top w:val="single" w:sz="4" w:space="0" w:color="8EAADB"/>
              <w:left w:val="single" w:sz="4" w:space="0" w:color="8EAADB"/>
              <w:bottom w:val="single" w:sz="4" w:space="0" w:color="8EAADB"/>
              <w:right w:val="single" w:sz="4" w:space="0" w:color="8EAADB"/>
            </w:tcBorders>
            <w:vAlign w:val="center"/>
          </w:tcPr>
          <w:p w14:paraId="40F4CFD2" w14:textId="5C085D9D" w:rsidR="00334E57" w:rsidRPr="00B055C3" w:rsidRDefault="003B099D"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771,179.73</w:t>
            </w:r>
          </w:p>
        </w:tc>
        <w:tc>
          <w:tcPr>
            <w:tcW w:w="403" w:type="pct"/>
            <w:tcBorders>
              <w:top w:val="single" w:sz="4" w:space="0" w:color="8EAADB"/>
              <w:left w:val="single" w:sz="4" w:space="0" w:color="8EAADB"/>
              <w:bottom w:val="single" w:sz="4" w:space="0" w:color="8EAADB"/>
              <w:right w:val="single" w:sz="4" w:space="0" w:color="8EAADB"/>
            </w:tcBorders>
            <w:vAlign w:val="center"/>
          </w:tcPr>
          <w:p w14:paraId="0AD579D1" w14:textId="6A2E8A62" w:rsidR="00334E57" w:rsidRPr="00B055C3" w:rsidRDefault="001D7203"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169,774.35</w:t>
            </w:r>
          </w:p>
        </w:tc>
        <w:tc>
          <w:tcPr>
            <w:tcW w:w="403" w:type="pct"/>
            <w:tcBorders>
              <w:top w:val="single" w:sz="4" w:space="0" w:color="8EAADB"/>
              <w:left w:val="single" w:sz="4" w:space="0" w:color="8EAADB"/>
              <w:bottom w:val="single" w:sz="4" w:space="0" w:color="8EAADB"/>
              <w:right w:val="single" w:sz="4" w:space="0" w:color="8EAADB"/>
            </w:tcBorders>
            <w:vAlign w:val="center"/>
          </w:tcPr>
          <w:p w14:paraId="3AAF0830" w14:textId="236D9808" w:rsidR="00334E57" w:rsidRPr="00B055C3" w:rsidRDefault="0061192E"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736,040.00</w:t>
            </w:r>
          </w:p>
        </w:tc>
        <w:tc>
          <w:tcPr>
            <w:tcW w:w="359" w:type="pct"/>
            <w:tcBorders>
              <w:top w:val="single" w:sz="4" w:space="0" w:color="8EAADB"/>
              <w:left w:val="single" w:sz="4" w:space="0" w:color="8EAADB"/>
              <w:bottom w:val="single" w:sz="4" w:space="0" w:color="8EAADB"/>
              <w:right w:val="single" w:sz="4" w:space="0" w:color="8EAADB"/>
            </w:tcBorders>
            <w:vAlign w:val="center"/>
          </w:tcPr>
          <w:p w14:paraId="67D9FB4B" w14:textId="1EDFF149" w:rsidR="00334E57" w:rsidRPr="00B055C3"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p>
        </w:tc>
        <w:tc>
          <w:tcPr>
            <w:tcW w:w="357" w:type="pct"/>
            <w:tcBorders>
              <w:top w:val="single" w:sz="4" w:space="0" w:color="8EAADB"/>
              <w:left w:val="single" w:sz="4" w:space="0" w:color="8EAADB"/>
              <w:bottom w:val="single" w:sz="4" w:space="0" w:color="8EAADB"/>
              <w:right w:val="single" w:sz="4" w:space="0" w:color="8EAADB"/>
            </w:tcBorders>
            <w:vAlign w:val="center"/>
          </w:tcPr>
          <w:p w14:paraId="308A4EA1" w14:textId="145F161C" w:rsidR="00334E57" w:rsidRPr="00B055C3"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4C4747"/>
                <w:sz w:val="14"/>
                <w:szCs w:val="14"/>
                <w:lang w:eastAsia="es-419"/>
              </w:rPr>
            </w:pPr>
          </w:p>
        </w:tc>
        <w:tc>
          <w:tcPr>
            <w:tcW w:w="391" w:type="pct"/>
            <w:tcBorders>
              <w:top w:val="single" w:sz="4" w:space="0" w:color="8EAADB"/>
              <w:left w:val="single" w:sz="4" w:space="0" w:color="8EAADB"/>
              <w:bottom w:val="single" w:sz="4" w:space="0" w:color="8EAADB"/>
              <w:right w:val="single" w:sz="4" w:space="0" w:color="8EAADB"/>
            </w:tcBorders>
            <w:vAlign w:val="center"/>
          </w:tcPr>
          <w:p w14:paraId="44F73CEC" w14:textId="622AF26B" w:rsidR="00334E57" w:rsidRPr="00B055C3" w:rsidRDefault="0054532A"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B055C3">
              <w:rPr>
                <w:rFonts w:ascii="Times New Roman" w:eastAsia="Times New Roman" w:hAnsi="Times New Roman"/>
                <w:b/>
                <w:bCs/>
                <w:color w:val="4C4747"/>
                <w:sz w:val="14"/>
                <w:szCs w:val="14"/>
                <w:lang w:eastAsia="es-419"/>
              </w:rPr>
              <w:t xml:space="preserve">   2,398,604.08</w:t>
            </w:r>
          </w:p>
        </w:tc>
      </w:tr>
      <w:tr w:rsidR="00406D56" w:rsidRPr="00334E57" w14:paraId="213E4BFC" w14:textId="77777777" w:rsidTr="00406D56">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tcPr>
          <w:p w14:paraId="13BF8126" w14:textId="5EF3BC0C" w:rsidR="00334E57" w:rsidRPr="00334E57" w:rsidRDefault="00824434" w:rsidP="00334E57">
            <w:pPr>
              <w:rPr>
                <w:rFonts w:ascii="Times New Roman" w:eastAsia="Times New Roman" w:hAnsi="Times New Roman"/>
                <w:color w:val="4C4747"/>
                <w:sz w:val="18"/>
                <w:szCs w:val="18"/>
                <w:lang w:eastAsia="es-419"/>
              </w:rPr>
            </w:pPr>
            <w:r w:rsidRPr="00A631F7">
              <w:rPr>
                <w:rFonts w:ascii="Times New Roman" w:eastAsia="Times New Roman" w:hAnsi="Times New Roman"/>
                <w:color w:val="4C4747"/>
                <w:sz w:val="18"/>
                <w:szCs w:val="18"/>
                <w:lang w:eastAsia="es-419"/>
              </w:rPr>
              <w:t>Aportes a futura capitalización empresas</w:t>
            </w:r>
            <w:r w:rsidR="00080CD4" w:rsidRPr="00A631F7">
              <w:rPr>
                <w:rFonts w:ascii="Times New Roman" w:eastAsia="Times New Roman" w:hAnsi="Times New Roman"/>
                <w:color w:val="4C4747"/>
                <w:sz w:val="18"/>
                <w:szCs w:val="18"/>
                <w:lang w:eastAsia="es-419"/>
              </w:rPr>
              <w:t xml:space="preserve"> propiedad del Estado Dominicano.</w:t>
            </w:r>
          </w:p>
        </w:tc>
        <w:tc>
          <w:tcPr>
            <w:tcW w:w="274" w:type="pct"/>
            <w:tcBorders>
              <w:top w:val="single" w:sz="4" w:space="0" w:color="8EAADB"/>
              <w:left w:val="single" w:sz="4" w:space="0" w:color="8EAADB"/>
              <w:bottom w:val="single" w:sz="4" w:space="0" w:color="8EAADB"/>
              <w:right w:val="single" w:sz="4" w:space="0" w:color="8EAADB"/>
            </w:tcBorders>
            <w:noWrap/>
            <w:vAlign w:val="center"/>
          </w:tcPr>
          <w:p w14:paraId="34CA48BA" w14:textId="673AAB59" w:rsidR="00334E57" w:rsidRPr="00B055C3" w:rsidRDefault="00334E57"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p>
        </w:tc>
        <w:tc>
          <w:tcPr>
            <w:tcW w:w="314" w:type="pct"/>
            <w:tcBorders>
              <w:top w:val="single" w:sz="4" w:space="0" w:color="8EAADB"/>
              <w:left w:val="single" w:sz="4" w:space="0" w:color="8EAADB"/>
              <w:bottom w:val="single" w:sz="4" w:space="0" w:color="8EAADB"/>
              <w:right w:val="single" w:sz="4" w:space="0" w:color="8EAADB"/>
            </w:tcBorders>
            <w:noWrap/>
            <w:vAlign w:val="center"/>
          </w:tcPr>
          <w:p w14:paraId="4F54CAB5" w14:textId="46D4A7EB" w:rsidR="00334E57" w:rsidRPr="00B055C3" w:rsidRDefault="00334E57"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02F15202" w14:textId="0FB250DB" w:rsidR="00334E57" w:rsidRPr="00B055C3" w:rsidRDefault="00334E57"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7EE3B871" w14:textId="507103C8" w:rsidR="00334E57" w:rsidRPr="00B055C3" w:rsidRDefault="00681D3F"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val="en-US" w:eastAsia="es-419"/>
              </w:rPr>
              <w:t>2</w:t>
            </w:r>
            <w:r w:rsidR="0017133D" w:rsidRPr="00B055C3">
              <w:rPr>
                <w:rFonts w:ascii="Times New Roman" w:eastAsia="Times New Roman" w:hAnsi="Times New Roman"/>
                <w:color w:val="4C4747"/>
                <w:sz w:val="14"/>
                <w:szCs w:val="14"/>
                <w:lang w:val="en-US" w:eastAsia="es-419"/>
              </w:rPr>
              <w:t>48</w:t>
            </w:r>
            <w:r w:rsidR="00334E57" w:rsidRPr="00B055C3">
              <w:rPr>
                <w:rFonts w:ascii="Times New Roman" w:eastAsia="Times New Roman" w:hAnsi="Times New Roman"/>
                <w:color w:val="4C4747"/>
                <w:sz w:val="14"/>
                <w:szCs w:val="14"/>
                <w:lang w:val="en-US" w:eastAsia="es-419"/>
              </w:rPr>
              <w:t>,</w:t>
            </w:r>
            <w:r w:rsidR="0017133D" w:rsidRPr="00B055C3">
              <w:rPr>
                <w:rFonts w:ascii="Times New Roman" w:eastAsia="Times New Roman" w:hAnsi="Times New Roman"/>
                <w:color w:val="4C4747"/>
                <w:sz w:val="14"/>
                <w:szCs w:val="14"/>
                <w:lang w:val="en-US" w:eastAsia="es-419"/>
              </w:rPr>
              <w:t>000,000</w:t>
            </w:r>
            <w:r w:rsidR="00DF0566" w:rsidRPr="00B055C3">
              <w:rPr>
                <w:rFonts w:ascii="Times New Roman" w:eastAsia="Times New Roman" w:hAnsi="Times New Roman"/>
                <w:color w:val="4C4747"/>
                <w:sz w:val="14"/>
                <w:szCs w:val="14"/>
                <w:lang w:val="en-US" w:eastAsia="es-419"/>
              </w:rPr>
              <w:t>.00</w:t>
            </w: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554106DB" w14:textId="6A6BD0E6" w:rsidR="00334E57" w:rsidRPr="00B055C3" w:rsidRDefault="00C17A28"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184,100,000</w:t>
            </w:r>
            <w:r w:rsidR="001B4FE1" w:rsidRPr="00B055C3">
              <w:rPr>
                <w:rFonts w:ascii="Times New Roman" w:eastAsia="Times New Roman" w:hAnsi="Times New Roman"/>
                <w:color w:val="4C4747"/>
                <w:sz w:val="14"/>
                <w:szCs w:val="14"/>
                <w:lang w:eastAsia="es-419"/>
              </w:rPr>
              <w:t>.00</w:t>
            </w: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3AB0F4AC" w14:textId="4E4D1FDF" w:rsidR="00334E57" w:rsidRPr="00B055C3" w:rsidRDefault="00334E57"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p>
        </w:tc>
        <w:tc>
          <w:tcPr>
            <w:tcW w:w="359" w:type="pct"/>
            <w:tcBorders>
              <w:top w:val="single" w:sz="4" w:space="0" w:color="8EAADB"/>
              <w:left w:val="single" w:sz="4" w:space="0" w:color="8EAADB"/>
              <w:bottom w:val="single" w:sz="4" w:space="0" w:color="8EAADB"/>
              <w:right w:val="single" w:sz="4" w:space="0" w:color="8EAADB"/>
            </w:tcBorders>
            <w:noWrap/>
            <w:vAlign w:val="center"/>
          </w:tcPr>
          <w:p w14:paraId="31A740A7" w14:textId="042F887A" w:rsidR="00334E57" w:rsidRPr="00B055C3" w:rsidRDefault="006439E6"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300,000,000</w:t>
            </w:r>
            <w:r w:rsidR="001B4FE1" w:rsidRPr="00B055C3">
              <w:rPr>
                <w:rFonts w:ascii="Times New Roman" w:eastAsia="Times New Roman" w:hAnsi="Times New Roman"/>
                <w:color w:val="4C4747"/>
                <w:sz w:val="14"/>
                <w:szCs w:val="14"/>
                <w:lang w:eastAsia="es-419"/>
              </w:rPr>
              <w:t>.00</w:t>
            </w:r>
          </w:p>
        </w:tc>
        <w:tc>
          <w:tcPr>
            <w:tcW w:w="358" w:type="pct"/>
            <w:tcBorders>
              <w:top w:val="single" w:sz="4" w:space="0" w:color="8EAADB"/>
              <w:left w:val="single" w:sz="4" w:space="0" w:color="8EAADB"/>
              <w:bottom w:val="single" w:sz="4" w:space="0" w:color="8EAADB"/>
              <w:right w:val="single" w:sz="4" w:space="0" w:color="8EAADB"/>
            </w:tcBorders>
            <w:vAlign w:val="center"/>
          </w:tcPr>
          <w:p w14:paraId="78681C28" w14:textId="6C0B9FED" w:rsidR="00334E57" w:rsidRPr="00B055C3" w:rsidRDefault="006D7FB5"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42,000,000</w:t>
            </w:r>
            <w:r w:rsidR="001B4FE1" w:rsidRPr="00B055C3">
              <w:rPr>
                <w:rFonts w:ascii="Times New Roman" w:eastAsia="Times New Roman" w:hAnsi="Times New Roman"/>
                <w:color w:val="4C4747"/>
                <w:sz w:val="14"/>
                <w:szCs w:val="14"/>
                <w:lang w:eastAsia="es-419"/>
              </w:rPr>
              <w:t>.00</w:t>
            </w:r>
          </w:p>
        </w:tc>
        <w:tc>
          <w:tcPr>
            <w:tcW w:w="403" w:type="pct"/>
            <w:tcBorders>
              <w:top w:val="single" w:sz="4" w:space="0" w:color="8EAADB"/>
              <w:left w:val="single" w:sz="4" w:space="0" w:color="8EAADB"/>
              <w:bottom w:val="single" w:sz="4" w:space="0" w:color="8EAADB"/>
              <w:right w:val="single" w:sz="4" w:space="0" w:color="8EAADB"/>
            </w:tcBorders>
            <w:vAlign w:val="center"/>
          </w:tcPr>
          <w:p w14:paraId="4D0D3466" w14:textId="63413FA6" w:rsidR="00334E57" w:rsidRPr="00B055C3" w:rsidRDefault="0043205D"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100,000,000</w:t>
            </w:r>
            <w:r w:rsidR="001B4FE1" w:rsidRPr="00B055C3">
              <w:rPr>
                <w:rFonts w:ascii="Times New Roman" w:eastAsia="Times New Roman" w:hAnsi="Times New Roman"/>
                <w:color w:val="4C4747"/>
                <w:sz w:val="14"/>
                <w:szCs w:val="14"/>
                <w:lang w:eastAsia="es-419"/>
              </w:rPr>
              <w:t>.00</w:t>
            </w:r>
          </w:p>
        </w:tc>
        <w:tc>
          <w:tcPr>
            <w:tcW w:w="403" w:type="pct"/>
            <w:tcBorders>
              <w:top w:val="single" w:sz="4" w:space="0" w:color="8EAADB"/>
              <w:left w:val="single" w:sz="4" w:space="0" w:color="8EAADB"/>
              <w:bottom w:val="single" w:sz="4" w:space="0" w:color="8EAADB"/>
              <w:right w:val="single" w:sz="4" w:space="0" w:color="8EAADB"/>
            </w:tcBorders>
            <w:vAlign w:val="center"/>
          </w:tcPr>
          <w:p w14:paraId="0EA00F4A" w14:textId="7DA1D285" w:rsidR="00334E57" w:rsidRPr="00B055C3" w:rsidRDefault="0043205D" w:rsidP="00B055C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100,000,000</w:t>
            </w:r>
            <w:r w:rsidR="001B4FE1" w:rsidRPr="00B055C3">
              <w:rPr>
                <w:rFonts w:ascii="Times New Roman" w:eastAsia="Times New Roman" w:hAnsi="Times New Roman"/>
                <w:color w:val="4C4747"/>
                <w:sz w:val="14"/>
                <w:szCs w:val="14"/>
                <w:lang w:eastAsia="es-419"/>
              </w:rPr>
              <w:t>.00</w:t>
            </w:r>
          </w:p>
        </w:tc>
        <w:tc>
          <w:tcPr>
            <w:tcW w:w="359" w:type="pct"/>
            <w:tcBorders>
              <w:top w:val="single" w:sz="4" w:space="0" w:color="8EAADB"/>
              <w:left w:val="single" w:sz="4" w:space="0" w:color="8EAADB"/>
              <w:bottom w:val="single" w:sz="4" w:space="0" w:color="8EAADB"/>
              <w:right w:val="single" w:sz="4" w:space="0" w:color="8EAADB"/>
            </w:tcBorders>
            <w:vAlign w:val="center"/>
          </w:tcPr>
          <w:p w14:paraId="2D774261" w14:textId="6011D5F4" w:rsidR="00334E57" w:rsidRPr="00B055C3" w:rsidRDefault="00DF08F8"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r w:rsidRPr="00B055C3">
              <w:rPr>
                <w:rFonts w:ascii="Times New Roman" w:eastAsia="Times New Roman" w:hAnsi="Times New Roman"/>
                <w:color w:val="4C4747"/>
                <w:sz w:val="14"/>
                <w:szCs w:val="14"/>
                <w:lang w:eastAsia="es-419"/>
              </w:rPr>
              <w:t>1</w:t>
            </w:r>
            <w:r w:rsidR="004C1705" w:rsidRPr="00B055C3">
              <w:rPr>
                <w:rFonts w:ascii="Times New Roman" w:eastAsia="Times New Roman" w:hAnsi="Times New Roman"/>
                <w:color w:val="4C4747"/>
                <w:sz w:val="14"/>
                <w:szCs w:val="14"/>
                <w:lang w:eastAsia="es-419"/>
              </w:rPr>
              <w:t>74,000,000</w:t>
            </w:r>
            <w:r w:rsidR="001B4FE1" w:rsidRPr="00B055C3">
              <w:rPr>
                <w:rFonts w:ascii="Times New Roman" w:eastAsia="Times New Roman" w:hAnsi="Times New Roman"/>
                <w:color w:val="4C4747"/>
                <w:sz w:val="14"/>
                <w:szCs w:val="14"/>
                <w:lang w:eastAsia="es-419"/>
              </w:rPr>
              <w:t>.00</w:t>
            </w:r>
          </w:p>
        </w:tc>
        <w:tc>
          <w:tcPr>
            <w:tcW w:w="357" w:type="pct"/>
            <w:tcBorders>
              <w:top w:val="single" w:sz="4" w:space="0" w:color="8EAADB"/>
              <w:left w:val="single" w:sz="4" w:space="0" w:color="8EAADB"/>
              <w:bottom w:val="single" w:sz="4" w:space="0" w:color="8EAADB"/>
              <w:right w:val="single" w:sz="4" w:space="0" w:color="8EAADB"/>
            </w:tcBorders>
            <w:vAlign w:val="center"/>
          </w:tcPr>
          <w:p w14:paraId="533A5B6E" w14:textId="701962F7" w:rsidR="00334E57" w:rsidRPr="00B055C3" w:rsidRDefault="00334E57"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4C4747"/>
                <w:sz w:val="14"/>
                <w:szCs w:val="14"/>
                <w:lang w:eastAsia="es-419"/>
              </w:rPr>
            </w:pPr>
          </w:p>
        </w:tc>
        <w:tc>
          <w:tcPr>
            <w:tcW w:w="391" w:type="pct"/>
            <w:tcBorders>
              <w:top w:val="single" w:sz="4" w:space="0" w:color="8EAADB"/>
              <w:left w:val="single" w:sz="4" w:space="0" w:color="8EAADB"/>
              <w:bottom w:val="single" w:sz="4" w:space="0" w:color="8EAADB"/>
              <w:right w:val="single" w:sz="4" w:space="0" w:color="8EAADB"/>
            </w:tcBorders>
            <w:vAlign w:val="center"/>
          </w:tcPr>
          <w:p w14:paraId="00D25CC9" w14:textId="6D6BB20B" w:rsidR="00334E57" w:rsidRPr="00B055C3" w:rsidRDefault="00DF08F8" w:rsidP="00B2198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4C4747"/>
                <w:sz w:val="14"/>
                <w:szCs w:val="14"/>
                <w:lang w:eastAsia="es-419"/>
              </w:rPr>
            </w:pPr>
            <w:r w:rsidRPr="00B055C3">
              <w:rPr>
                <w:rFonts w:ascii="Times New Roman" w:eastAsia="Times New Roman" w:hAnsi="Times New Roman"/>
                <w:b/>
                <w:bCs/>
                <w:color w:val="4C4747"/>
                <w:sz w:val="14"/>
                <w:szCs w:val="14"/>
                <w:lang w:eastAsia="es-419"/>
              </w:rPr>
              <w:t>1,148,</w:t>
            </w:r>
            <w:r w:rsidR="008F04B0" w:rsidRPr="00B055C3">
              <w:rPr>
                <w:rFonts w:ascii="Times New Roman" w:eastAsia="Times New Roman" w:hAnsi="Times New Roman"/>
                <w:b/>
                <w:bCs/>
                <w:color w:val="4C4747"/>
                <w:sz w:val="14"/>
                <w:szCs w:val="14"/>
                <w:lang w:eastAsia="es-419"/>
              </w:rPr>
              <w:t>100,000</w:t>
            </w:r>
            <w:r w:rsidR="001B4FE1" w:rsidRPr="00B055C3">
              <w:rPr>
                <w:rFonts w:ascii="Times New Roman" w:eastAsia="Times New Roman" w:hAnsi="Times New Roman"/>
                <w:b/>
                <w:bCs/>
                <w:color w:val="4C4747"/>
                <w:sz w:val="14"/>
                <w:szCs w:val="14"/>
                <w:lang w:eastAsia="es-419"/>
              </w:rPr>
              <w:t>.00</w:t>
            </w:r>
          </w:p>
        </w:tc>
      </w:tr>
      <w:tr w:rsidR="00406D56" w:rsidRPr="00334E57" w14:paraId="48D1D7E7" w14:textId="77777777" w:rsidTr="00406D56">
        <w:trPr>
          <w:trHeight w:val="46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hideMark/>
          </w:tcPr>
          <w:p w14:paraId="7FB32518" w14:textId="7D82FB6C" w:rsidR="00334E57" w:rsidRPr="00334E57" w:rsidRDefault="00334E57" w:rsidP="00334E57">
            <w:pPr>
              <w:rPr>
                <w:rFonts w:ascii="Times New Roman" w:eastAsia="Times New Roman" w:hAnsi="Times New Roman"/>
                <w:color w:val="4C4747"/>
                <w:sz w:val="18"/>
                <w:szCs w:val="18"/>
                <w:lang w:eastAsia="es-419"/>
              </w:rPr>
            </w:pPr>
            <w:r w:rsidRPr="00334E57">
              <w:rPr>
                <w:rFonts w:ascii="Times New Roman" w:eastAsia="Times New Roman" w:hAnsi="Times New Roman"/>
                <w:color w:val="4C4747"/>
                <w:sz w:val="18"/>
                <w:szCs w:val="18"/>
                <w:lang w:eastAsia="es-419"/>
              </w:rPr>
              <w:t xml:space="preserve">Inversión Total </w:t>
            </w:r>
          </w:p>
        </w:tc>
        <w:tc>
          <w:tcPr>
            <w:tcW w:w="274" w:type="pct"/>
            <w:tcBorders>
              <w:top w:val="single" w:sz="4" w:space="0" w:color="8EAADB"/>
              <w:left w:val="single" w:sz="4" w:space="0" w:color="8EAADB"/>
              <w:bottom w:val="single" w:sz="4" w:space="0" w:color="8EAADB"/>
              <w:right w:val="single" w:sz="4" w:space="0" w:color="8EAADB"/>
            </w:tcBorders>
            <w:noWrap/>
            <w:vAlign w:val="center"/>
          </w:tcPr>
          <w:p w14:paraId="16A30188" w14:textId="5F85CDEE" w:rsidR="00334E57" w:rsidRPr="008F3D2A"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p>
        </w:tc>
        <w:tc>
          <w:tcPr>
            <w:tcW w:w="314" w:type="pct"/>
            <w:tcBorders>
              <w:top w:val="single" w:sz="4" w:space="0" w:color="8EAADB"/>
              <w:left w:val="single" w:sz="4" w:space="0" w:color="8EAADB"/>
              <w:bottom w:val="single" w:sz="4" w:space="0" w:color="8EAADB"/>
              <w:right w:val="single" w:sz="4" w:space="0" w:color="8EAADB"/>
            </w:tcBorders>
            <w:noWrap/>
            <w:vAlign w:val="center"/>
          </w:tcPr>
          <w:p w14:paraId="067E82F8" w14:textId="3E3DAF95" w:rsidR="00334E57" w:rsidRPr="008F3D2A"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3E731F4A" w14:textId="3866FE47" w:rsidR="00334E57" w:rsidRPr="008F3D2A" w:rsidRDefault="00406D56"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 xml:space="preserve"> 208,634.00     </w:t>
            </w: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61842063" w14:textId="4F0AD337" w:rsidR="00334E57" w:rsidRPr="008F3D2A" w:rsidRDefault="008F3D2A"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248,317,268</w:t>
            </w:r>
            <w:r>
              <w:rPr>
                <w:rFonts w:ascii="Times New Roman" w:eastAsia="Times New Roman" w:hAnsi="Times New Roman"/>
                <w:b/>
                <w:bCs/>
                <w:color w:val="4C4747"/>
                <w:sz w:val="14"/>
                <w:szCs w:val="14"/>
                <w:lang w:eastAsia="es-419"/>
              </w:rPr>
              <w:t>.00</w:t>
            </w:r>
          </w:p>
        </w:tc>
        <w:tc>
          <w:tcPr>
            <w:tcW w:w="358" w:type="pct"/>
            <w:tcBorders>
              <w:top w:val="single" w:sz="4" w:space="0" w:color="8EAADB"/>
              <w:left w:val="single" w:sz="4" w:space="0" w:color="8EAADB"/>
              <w:bottom w:val="single" w:sz="4" w:space="0" w:color="8EAADB"/>
              <w:right w:val="single" w:sz="4" w:space="0" w:color="8EAADB"/>
            </w:tcBorders>
            <w:noWrap/>
            <w:vAlign w:val="center"/>
          </w:tcPr>
          <w:p w14:paraId="24DB733F" w14:textId="7EF13B61" w:rsidR="00334E57" w:rsidRPr="008F3D2A" w:rsidRDefault="008F3D2A"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184,100,000.00</w:t>
            </w:r>
          </w:p>
        </w:tc>
        <w:tc>
          <w:tcPr>
            <w:tcW w:w="313" w:type="pct"/>
            <w:tcBorders>
              <w:top w:val="single" w:sz="4" w:space="0" w:color="8EAADB"/>
              <w:left w:val="single" w:sz="4" w:space="0" w:color="8EAADB"/>
              <w:bottom w:val="single" w:sz="4" w:space="0" w:color="8EAADB"/>
              <w:right w:val="single" w:sz="4" w:space="0" w:color="8EAADB"/>
            </w:tcBorders>
            <w:noWrap/>
            <w:vAlign w:val="center"/>
          </w:tcPr>
          <w:p w14:paraId="11E10657" w14:textId="0114DF9A" w:rsidR="00334E57" w:rsidRPr="008F3D2A" w:rsidRDefault="008F3D2A"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163,752.00</w:t>
            </w:r>
          </w:p>
        </w:tc>
        <w:tc>
          <w:tcPr>
            <w:tcW w:w="359" w:type="pct"/>
            <w:tcBorders>
              <w:top w:val="single" w:sz="4" w:space="0" w:color="8EAADB"/>
              <w:left w:val="single" w:sz="4" w:space="0" w:color="8EAADB"/>
              <w:bottom w:val="single" w:sz="4" w:space="0" w:color="8EAADB"/>
              <w:right w:val="single" w:sz="4" w:space="0" w:color="8EAADB"/>
            </w:tcBorders>
            <w:noWrap/>
            <w:vAlign w:val="center"/>
          </w:tcPr>
          <w:p w14:paraId="00BCF1E7" w14:textId="208A5563" w:rsidR="00334E57" w:rsidRPr="008F3D2A" w:rsidRDefault="008F3D2A"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300,0</w:t>
            </w:r>
            <w:r w:rsidR="00D6230E">
              <w:rPr>
                <w:rFonts w:ascii="Times New Roman" w:eastAsia="Times New Roman" w:hAnsi="Times New Roman"/>
                <w:b/>
                <w:bCs/>
                <w:color w:val="4C4747"/>
                <w:sz w:val="14"/>
                <w:szCs w:val="14"/>
                <w:lang w:eastAsia="es-419"/>
              </w:rPr>
              <w:t>31</w:t>
            </w:r>
            <w:r w:rsidRPr="008F3D2A">
              <w:rPr>
                <w:rFonts w:ascii="Times New Roman" w:eastAsia="Times New Roman" w:hAnsi="Times New Roman"/>
                <w:b/>
                <w:bCs/>
                <w:color w:val="4C4747"/>
                <w:sz w:val="14"/>
                <w:szCs w:val="14"/>
                <w:lang w:eastAsia="es-419"/>
              </w:rPr>
              <w:t>,</w:t>
            </w:r>
            <w:r w:rsidR="00D6230E">
              <w:rPr>
                <w:rFonts w:ascii="Times New Roman" w:eastAsia="Times New Roman" w:hAnsi="Times New Roman"/>
                <w:b/>
                <w:bCs/>
                <w:color w:val="4C4747"/>
                <w:sz w:val="14"/>
                <w:szCs w:val="14"/>
                <w:lang w:eastAsia="es-419"/>
              </w:rPr>
              <w:t>956</w:t>
            </w:r>
            <w:r w:rsidRPr="008F3D2A">
              <w:rPr>
                <w:rFonts w:ascii="Times New Roman" w:eastAsia="Times New Roman" w:hAnsi="Times New Roman"/>
                <w:b/>
                <w:bCs/>
                <w:color w:val="4C4747"/>
                <w:sz w:val="14"/>
                <w:szCs w:val="14"/>
                <w:lang w:eastAsia="es-419"/>
              </w:rPr>
              <w:t>.00</w:t>
            </w:r>
          </w:p>
        </w:tc>
        <w:tc>
          <w:tcPr>
            <w:tcW w:w="358" w:type="pct"/>
            <w:tcBorders>
              <w:top w:val="single" w:sz="4" w:space="0" w:color="8EAADB"/>
              <w:left w:val="single" w:sz="4" w:space="0" w:color="8EAADB"/>
              <w:bottom w:val="single" w:sz="4" w:space="0" w:color="8EAADB"/>
              <w:right w:val="single" w:sz="4" w:space="0" w:color="8EAADB"/>
            </w:tcBorders>
            <w:vAlign w:val="center"/>
          </w:tcPr>
          <w:p w14:paraId="6B98EA88" w14:textId="446BA92A" w:rsidR="00334E57" w:rsidRPr="008F3D2A" w:rsidRDefault="00D6230E"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D6230E">
              <w:rPr>
                <w:rFonts w:ascii="Times New Roman" w:eastAsia="Times New Roman" w:hAnsi="Times New Roman"/>
                <w:b/>
                <w:bCs/>
                <w:color w:val="4C4747"/>
                <w:sz w:val="14"/>
                <w:szCs w:val="14"/>
                <w:lang w:eastAsia="es-419"/>
              </w:rPr>
              <w:t>42,</w:t>
            </w:r>
            <w:r>
              <w:rPr>
                <w:rFonts w:ascii="Times New Roman" w:eastAsia="Times New Roman" w:hAnsi="Times New Roman"/>
                <w:b/>
                <w:bCs/>
                <w:color w:val="4C4747"/>
                <w:sz w:val="14"/>
                <w:szCs w:val="14"/>
                <w:lang w:eastAsia="es-419"/>
              </w:rPr>
              <w:t>771</w:t>
            </w:r>
            <w:r w:rsidRPr="00D6230E">
              <w:rPr>
                <w:rFonts w:ascii="Times New Roman" w:eastAsia="Times New Roman" w:hAnsi="Times New Roman"/>
                <w:b/>
                <w:bCs/>
                <w:color w:val="4C4747"/>
                <w:sz w:val="14"/>
                <w:szCs w:val="14"/>
                <w:lang w:eastAsia="es-419"/>
              </w:rPr>
              <w:t>,</w:t>
            </w:r>
            <w:r w:rsidR="00462FB1">
              <w:rPr>
                <w:rFonts w:ascii="Times New Roman" w:eastAsia="Times New Roman" w:hAnsi="Times New Roman"/>
                <w:b/>
                <w:bCs/>
                <w:color w:val="4C4747"/>
                <w:sz w:val="14"/>
                <w:szCs w:val="14"/>
                <w:lang w:eastAsia="es-419"/>
              </w:rPr>
              <w:t>179</w:t>
            </w:r>
            <w:r w:rsidRPr="00D6230E">
              <w:rPr>
                <w:rFonts w:ascii="Times New Roman" w:eastAsia="Times New Roman" w:hAnsi="Times New Roman"/>
                <w:b/>
                <w:bCs/>
                <w:color w:val="4C4747"/>
                <w:sz w:val="14"/>
                <w:szCs w:val="14"/>
                <w:lang w:eastAsia="es-419"/>
              </w:rPr>
              <w:t>.</w:t>
            </w:r>
            <w:r w:rsidR="00462FB1">
              <w:rPr>
                <w:rFonts w:ascii="Times New Roman" w:eastAsia="Times New Roman" w:hAnsi="Times New Roman"/>
                <w:b/>
                <w:bCs/>
                <w:color w:val="4C4747"/>
                <w:sz w:val="14"/>
                <w:szCs w:val="14"/>
                <w:lang w:eastAsia="es-419"/>
              </w:rPr>
              <w:t>73</w:t>
            </w:r>
          </w:p>
        </w:tc>
        <w:tc>
          <w:tcPr>
            <w:tcW w:w="403" w:type="pct"/>
            <w:tcBorders>
              <w:top w:val="single" w:sz="4" w:space="0" w:color="8EAADB"/>
              <w:left w:val="single" w:sz="4" w:space="0" w:color="8EAADB"/>
              <w:bottom w:val="single" w:sz="4" w:space="0" w:color="8EAADB"/>
              <w:right w:val="single" w:sz="4" w:space="0" w:color="8EAADB"/>
            </w:tcBorders>
            <w:vAlign w:val="center"/>
          </w:tcPr>
          <w:p w14:paraId="646A4569" w14:textId="2B9AA721" w:rsidR="00334E57" w:rsidRPr="008F3D2A" w:rsidRDefault="00462FB1"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Pr>
                <w:rFonts w:ascii="Times New Roman" w:eastAsia="Times New Roman" w:hAnsi="Times New Roman"/>
                <w:b/>
                <w:bCs/>
                <w:color w:val="4C4747"/>
                <w:sz w:val="14"/>
                <w:szCs w:val="14"/>
                <w:lang w:eastAsia="es-419"/>
              </w:rPr>
              <w:t>100,169,774.35</w:t>
            </w:r>
          </w:p>
        </w:tc>
        <w:tc>
          <w:tcPr>
            <w:tcW w:w="403" w:type="pct"/>
            <w:tcBorders>
              <w:top w:val="single" w:sz="4" w:space="0" w:color="8EAADB"/>
              <w:left w:val="single" w:sz="4" w:space="0" w:color="8EAADB"/>
              <w:bottom w:val="single" w:sz="4" w:space="0" w:color="8EAADB"/>
              <w:right w:val="single" w:sz="4" w:space="0" w:color="8EAADB"/>
            </w:tcBorders>
            <w:vAlign w:val="center"/>
          </w:tcPr>
          <w:p w14:paraId="5BF5C900" w14:textId="6CC310AF" w:rsidR="00334E57" w:rsidRPr="008F3D2A" w:rsidRDefault="00462FB1"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Pr>
                <w:rFonts w:ascii="Times New Roman" w:eastAsia="Times New Roman" w:hAnsi="Times New Roman"/>
                <w:b/>
                <w:bCs/>
                <w:color w:val="4C4747"/>
                <w:sz w:val="14"/>
                <w:szCs w:val="14"/>
                <w:lang w:eastAsia="es-419"/>
              </w:rPr>
              <w:t>100</w:t>
            </w:r>
            <w:r w:rsidR="00D30A3D">
              <w:rPr>
                <w:rFonts w:ascii="Times New Roman" w:eastAsia="Times New Roman" w:hAnsi="Times New Roman"/>
                <w:b/>
                <w:bCs/>
                <w:color w:val="4C4747"/>
                <w:sz w:val="14"/>
                <w:szCs w:val="14"/>
                <w:lang w:eastAsia="es-419"/>
              </w:rPr>
              <w:t>,736,040</w:t>
            </w:r>
            <w:r w:rsidR="00846256">
              <w:rPr>
                <w:rFonts w:ascii="Times New Roman" w:eastAsia="Times New Roman" w:hAnsi="Times New Roman"/>
                <w:b/>
                <w:bCs/>
                <w:color w:val="4C4747"/>
                <w:sz w:val="14"/>
                <w:szCs w:val="14"/>
                <w:lang w:eastAsia="es-419"/>
              </w:rPr>
              <w:t>.00</w:t>
            </w:r>
          </w:p>
        </w:tc>
        <w:tc>
          <w:tcPr>
            <w:tcW w:w="359" w:type="pct"/>
            <w:tcBorders>
              <w:top w:val="single" w:sz="4" w:space="0" w:color="8EAADB"/>
              <w:left w:val="single" w:sz="4" w:space="0" w:color="8EAADB"/>
              <w:bottom w:val="single" w:sz="4" w:space="0" w:color="8EAADB"/>
              <w:right w:val="single" w:sz="4" w:space="0" w:color="8EAADB"/>
            </w:tcBorders>
            <w:vAlign w:val="center"/>
          </w:tcPr>
          <w:p w14:paraId="7F2CE880" w14:textId="06D7E4B9" w:rsidR="00334E57" w:rsidRPr="008F3D2A" w:rsidRDefault="00D30A3D"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D30A3D">
              <w:rPr>
                <w:rFonts w:ascii="Times New Roman" w:eastAsia="Times New Roman" w:hAnsi="Times New Roman"/>
                <w:b/>
                <w:bCs/>
                <w:color w:val="4C4747"/>
                <w:sz w:val="14"/>
                <w:szCs w:val="14"/>
                <w:lang w:eastAsia="es-419"/>
              </w:rPr>
              <w:t>174,000,000.00</w:t>
            </w:r>
          </w:p>
        </w:tc>
        <w:tc>
          <w:tcPr>
            <w:tcW w:w="357" w:type="pct"/>
            <w:tcBorders>
              <w:top w:val="single" w:sz="4" w:space="0" w:color="8EAADB"/>
              <w:left w:val="single" w:sz="4" w:space="0" w:color="8EAADB"/>
              <w:bottom w:val="single" w:sz="4" w:space="0" w:color="8EAADB"/>
              <w:right w:val="single" w:sz="4" w:space="0" w:color="8EAADB"/>
            </w:tcBorders>
            <w:vAlign w:val="center"/>
          </w:tcPr>
          <w:p w14:paraId="78E07F17" w14:textId="5B99204F" w:rsidR="00334E57" w:rsidRPr="008F3D2A" w:rsidRDefault="00334E57"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p>
        </w:tc>
        <w:tc>
          <w:tcPr>
            <w:tcW w:w="391" w:type="pct"/>
            <w:tcBorders>
              <w:top w:val="single" w:sz="4" w:space="0" w:color="8EAADB"/>
              <w:left w:val="single" w:sz="4" w:space="0" w:color="8EAADB"/>
              <w:bottom w:val="single" w:sz="4" w:space="0" w:color="8EAADB"/>
              <w:right w:val="single" w:sz="4" w:space="0" w:color="8EAADB"/>
            </w:tcBorders>
            <w:vAlign w:val="center"/>
          </w:tcPr>
          <w:p w14:paraId="57789AA7" w14:textId="4B1B922D" w:rsidR="00334E57" w:rsidRPr="008F3D2A" w:rsidRDefault="00DF0566" w:rsidP="00B2198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4C4747"/>
                <w:sz w:val="14"/>
                <w:szCs w:val="14"/>
                <w:lang w:eastAsia="es-419"/>
              </w:rPr>
            </w:pPr>
            <w:r w:rsidRPr="008F3D2A">
              <w:rPr>
                <w:rFonts w:ascii="Times New Roman" w:eastAsia="Times New Roman" w:hAnsi="Times New Roman"/>
                <w:b/>
                <w:bCs/>
                <w:color w:val="4C4747"/>
                <w:sz w:val="14"/>
                <w:szCs w:val="14"/>
                <w:lang w:eastAsia="es-419"/>
              </w:rPr>
              <w:t>1,150,498,604.08</w:t>
            </w:r>
          </w:p>
        </w:tc>
      </w:tr>
    </w:tbl>
    <w:p w14:paraId="4F62308B" w14:textId="0B0075EC" w:rsidR="00494AFA" w:rsidRPr="00A631F7" w:rsidRDefault="00A631F7" w:rsidP="00A631F7">
      <w:pPr>
        <w:spacing w:after="0" w:line="240" w:lineRule="auto"/>
        <w:jc w:val="both"/>
        <w:rPr>
          <w:rFonts w:eastAsia="Calibri"/>
          <w:i/>
          <w:iCs/>
          <w:color w:val="4C4747"/>
          <w:sz w:val="18"/>
          <w:szCs w:val="18"/>
        </w:rPr>
      </w:pPr>
      <w:r w:rsidRPr="00A631F7">
        <w:rPr>
          <w:rFonts w:eastAsia="Calibri"/>
          <w:i/>
          <w:iCs/>
          <w:color w:val="4C4747"/>
          <w:sz w:val="18"/>
          <w:szCs w:val="18"/>
        </w:rPr>
        <w:t>Fuente: División Contabilidad</w:t>
      </w:r>
    </w:p>
    <w:p w14:paraId="26845F96" w14:textId="77777777" w:rsidR="00494AFA" w:rsidRDefault="00494AFA">
      <w:pPr>
        <w:rPr>
          <w:rFonts w:eastAsia="Calibri"/>
          <w:b/>
          <w:color w:val="4C4747"/>
        </w:rPr>
      </w:pPr>
      <w:r>
        <w:rPr>
          <w:rFonts w:eastAsia="Calibri"/>
          <w:b/>
          <w:color w:val="4C4747"/>
        </w:rPr>
        <w:br w:type="page"/>
      </w:r>
    </w:p>
    <w:p w14:paraId="479CC36D" w14:textId="61826992" w:rsidR="0096732C" w:rsidRPr="00252895" w:rsidRDefault="0096732C" w:rsidP="005F7898">
      <w:pPr>
        <w:pStyle w:val="Prrafodelista"/>
        <w:keepNext/>
        <w:keepLines/>
        <w:numPr>
          <w:ilvl w:val="1"/>
          <w:numId w:val="8"/>
        </w:numPr>
        <w:tabs>
          <w:tab w:val="left" w:pos="4962"/>
        </w:tabs>
        <w:spacing w:line="360" w:lineRule="auto"/>
        <w:ind w:left="426"/>
        <w:outlineLvl w:val="0"/>
        <w:rPr>
          <w:rFonts w:eastAsia="Calibri"/>
          <w:b/>
          <w:color w:val="4C4747"/>
        </w:rPr>
      </w:pPr>
      <w:bookmarkStart w:id="81" w:name="_Toc217310967"/>
      <w:r w:rsidRPr="00252895">
        <w:rPr>
          <w:rFonts w:eastAsia="Calibri"/>
          <w:b/>
          <w:color w:val="4C4747"/>
        </w:rPr>
        <w:t>Gestión Presupuestaria</w:t>
      </w:r>
      <w:r w:rsidR="00B82D9B">
        <w:rPr>
          <w:rFonts w:eastAsia="Calibri"/>
          <w:b/>
          <w:color w:val="4C4747"/>
        </w:rPr>
        <w:t xml:space="preserve"> 2025</w:t>
      </w:r>
      <w:r w:rsidRPr="00252895">
        <w:rPr>
          <w:rFonts w:eastAsia="Calibri"/>
          <w:b/>
          <w:color w:val="4C4747"/>
        </w:rPr>
        <w:t>.</w:t>
      </w:r>
      <w:bookmarkEnd w:id="81"/>
    </w:p>
    <w:tbl>
      <w:tblPr>
        <w:tblStyle w:val="Tablaconcuadrcula1"/>
        <w:tblW w:w="10201" w:type="dxa"/>
        <w:jc w:val="center"/>
        <w:tblLook w:val="04A0" w:firstRow="1" w:lastRow="0" w:firstColumn="1" w:lastColumn="0" w:noHBand="0" w:noVBand="1"/>
      </w:tblPr>
      <w:tblGrid>
        <w:gridCol w:w="4288"/>
        <w:gridCol w:w="2205"/>
        <w:gridCol w:w="2149"/>
        <w:gridCol w:w="1559"/>
      </w:tblGrid>
      <w:tr w:rsidR="00F80425" w:rsidRPr="00252895" w14:paraId="320CBD60" w14:textId="77777777" w:rsidTr="00C64092">
        <w:trPr>
          <w:trHeight w:val="554"/>
          <w:jc w:val="center"/>
        </w:trPr>
        <w:tc>
          <w:tcPr>
            <w:tcW w:w="4288" w:type="dxa"/>
            <w:shd w:val="clear" w:color="auto" w:fill="2F5496"/>
          </w:tcPr>
          <w:p w14:paraId="3B41342B" w14:textId="77777777" w:rsidR="00F80425"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Concepto</w:t>
            </w:r>
          </w:p>
        </w:tc>
        <w:tc>
          <w:tcPr>
            <w:tcW w:w="2205" w:type="dxa"/>
            <w:shd w:val="clear" w:color="auto" w:fill="2F5496"/>
          </w:tcPr>
          <w:p w14:paraId="4F7B3946" w14:textId="77777777" w:rsidR="00F80425"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Total Asignado o presupuestado</w:t>
            </w:r>
          </w:p>
        </w:tc>
        <w:tc>
          <w:tcPr>
            <w:tcW w:w="2149" w:type="dxa"/>
            <w:shd w:val="clear" w:color="auto" w:fill="2F5496"/>
          </w:tcPr>
          <w:p w14:paraId="45512299" w14:textId="77777777" w:rsidR="00F80425"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 xml:space="preserve">*Total </w:t>
            </w:r>
          </w:p>
          <w:p w14:paraId="54A91E33" w14:textId="77777777" w:rsidR="00F80425"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Ejecutado</w:t>
            </w:r>
          </w:p>
        </w:tc>
        <w:tc>
          <w:tcPr>
            <w:tcW w:w="1559" w:type="dxa"/>
            <w:shd w:val="clear" w:color="auto" w:fill="2F5496"/>
          </w:tcPr>
          <w:p w14:paraId="6309EDA3" w14:textId="77777777" w:rsidR="0058696B"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w:t>
            </w:r>
          </w:p>
          <w:p w14:paraId="76F86377" w14:textId="22E5C02B" w:rsidR="00F80425" w:rsidRPr="00252895" w:rsidRDefault="00F80425" w:rsidP="00C64092">
            <w:pPr>
              <w:spacing w:line="360" w:lineRule="auto"/>
              <w:jc w:val="center"/>
              <w:rPr>
                <w:rFonts w:ascii="Times New Roman" w:eastAsia="Calibri" w:hAnsi="Times New Roman" w:cs="Times New Roman"/>
                <w:b/>
                <w:bCs/>
                <w:color w:val="FFFFFF"/>
                <w:sz w:val="24"/>
                <w:szCs w:val="24"/>
              </w:rPr>
            </w:pPr>
            <w:r w:rsidRPr="00252895">
              <w:rPr>
                <w:rFonts w:ascii="Times New Roman" w:eastAsia="Calibri" w:hAnsi="Times New Roman" w:cs="Times New Roman"/>
                <w:b/>
                <w:bCs/>
                <w:color w:val="FFFFFF"/>
                <w:sz w:val="24"/>
                <w:szCs w:val="24"/>
              </w:rPr>
              <w:t>Ejecución</w:t>
            </w:r>
          </w:p>
        </w:tc>
      </w:tr>
      <w:tr w:rsidR="008F2552" w:rsidRPr="00252895" w14:paraId="70BFE24F" w14:textId="77777777" w:rsidTr="00E92D3A">
        <w:trPr>
          <w:trHeight w:val="506"/>
          <w:jc w:val="center"/>
        </w:trPr>
        <w:tc>
          <w:tcPr>
            <w:tcW w:w="4288" w:type="dxa"/>
            <w:vAlign w:val="center"/>
          </w:tcPr>
          <w:p w14:paraId="2DC9CA24"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Remuneraciones y contribuciones</w:t>
            </w:r>
          </w:p>
        </w:tc>
        <w:tc>
          <w:tcPr>
            <w:tcW w:w="2205" w:type="dxa"/>
            <w:shd w:val="clear" w:color="000000" w:fill="FFFFFF"/>
            <w:vAlign w:val="center"/>
          </w:tcPr>
          <w:p w14:paraId="315C9EBF" w14:textId="7EA09FC0"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329,889,000</w:t>
            </w:r>
          </w:p>
        </w:tc>
        <w:tc>
          <w:tcPr>
            <w:tcW w:w="2149" w:type="dxa"/>
            <w:vAlign w:val="center"/>
          </w:tcPr>
          <w:p w14:paraId="4942CCCB" w14:textId="781313C8"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187,655,010</w:t>
            </w:r>
          </w:p>
        </w:tc>
        <w:tc>
          <w:tcPr>
            <w:tcW w:w="1559" w:type="dxa"/>
            <w:shd w:val="clear" w:color="000000" w:fill="FFFFFF"/>
            <w:vAlign w:val="center"/>
          </w:tcPr>
          <w:p w14:paraId="22B7658F" w14:textId="63A64C26"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57%</w:t>
            </w:r>
          </w:p>
        </w:tc>
      </w:tr>
      <w:tr w:rsidR="008F2552" w:rsidRPr="00252895" w14:paraId="4BDD983A" w14:textId="77777777" w:rsidTr="00E92D3A">
        <w:trPr>
          <w:trHeight w:val="506"/>
          <w:jc w:val="center"/>
        </w:trPr>
        <w:tc>
          <w:tcPr>
            <w:tcW w:w="4288" w:type="dxa"/>
            <w:vAlign w:val="center"/>
          </w:tcPr>
          <w:p w14:paraId="0C59D5DB"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Contratación de Servicios</w:t>
            </w:r>
          </w:p>
        </w:tc>
        <w:tc>
          <w:tcPr>
            <w:tcW w:w="2205" w:type="dxa"/>
            <w:shd w:val="clear" w:color="000000" w:fill="FFFFFF"/>
            <w:vAlign w:val="center"/>
          </w:tcPr>
          <w:p w14:paraId="6D6DEE6D" w14:textId="1A38D4FC"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Times New Roman" w:hAnsi="Times New Roman"/>
                <w:color w:val="4C4747"/>
                <w:sz w:val="24"/>
                <w:szCs w:val="24"/>
                <w:lang w:eastAsia="es-DO"/>
              </w:rPr>
              <w:t>342,813,104</w:t>
            </w:r>
          </w:p>
        </w:tc>
        <w:tc>
          <w:tcPr>
            <w:tcW w:w="2149" w:type="dxa"/>
            <w:vAlign w:val="center"/>
          </w:tcPr>
          <w:p w14:paraId="2D60AA75" w14:textId="6D732599"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64,118,286</w:t>
            </w:r>
          </w:p>
        </w:tc>
        <w:tc>
          <w:tcPr>
            <w:tcW w:w="1559" w:type="dxa"/>
            <w:shd w:val="clear" w:color="000000" w:fill="FFFFFF"/>
            <w:vAlign w:val="center"/>
          </w:tcPr>
          <w:p w14:paraId="707822D7" w14:textId="54F7869E"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19%</w:t>
            </w:r>
          </w:p>
        </w:tc>
      </w:tr>
      <w:tr w:rsidR="008F2552" w:rsidRPr="00252895" w14:paraId="3670C07D" w14:textId="77777777" w:rsidTr="00DC2CEA">
        <w:trPr>
          <w:trHeight w:val="506"/>
          <w:jc w:val="center"/>
        </w:trPr>
        <w:tc>
          <w:tcPr>
            <w:tcW w:w="4288" w:type="dxa"/>
            <w:vAlign w:val="center"/>
          </w:tcPr>
          <w:p w14:paraId="0F25C84F"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Materiales y Suministros</w:t>
            </w:r>
          </w:p>
        </w:tc>
        <w:tc>
          <w:tcPr>
            <w:tcW w:w="2205" w:type="dxa"/>
            <w:tcBorders>
              <w:top w:val="nil"/>
              <w:left w:val="nil"/>
              <w:bottom w:val="single" w:sz="8" w:space="0" w:color="auto"/>
              <w:right w:val="single" w:sz="8" w:space="0" w:color="auto"/>
            </w:tcBorders>
            <w:shd w:val="clear" w:color="000000" w:fill="FFFFFF"/>
            <w:vAlign w:val="center"/>
          </w:tcPr>
          <w:p w14:paraId="37822D01" w14:textId="6D023458"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Times New Roman" w:hAnsi="Times New Roman"/>
                <w:color w:val="4C4747"/>
                <w:sz w:val="24"/>
                <w:szCs w:val="24"/>
                <w:lang w:eastAsia="es-DO"/>
              </w:rPr>
              <w:t>31,882,988</w:t>
            </w:r>
          </w:p>
        </w:tc>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180562F2" w14:textId="51327C43"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19,237,092</w:t>
            </w:r>
          </w:p>
        </w:tc>
        <w:tc>
          <w:tcPr>
            <w:tcW w:w="1559" w:type="dxa"/>
            <w:tcBorders>
              <w:top w:val="single" w:sz="4" w:space="0" w:color="auto"/>
              <w:left w:val="single" w:sz="4" w:space="0" w:color="auto"/>
              <w:bottom w:val="single" w:sz="4" w:space="0" w:color="auto"/>
            </w:tcBorders>
            <w:shd w:val="clear" w:color="000000" w:fill="FFFFFF"/>
            <w:vAlign w:val="center"/>
          </w:tcPr>
          <w:p w14:paraId="21B1A0C1" w14:textId="654BC546"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60%</w:t>
            </w:r>
          </w:p>
        </w:tc>
      </w:tr>
      <w:tr w:rsidR="008F2552" w:rsidRPr="00252895" w14:paraId="04DD5AAE" w14:textId="77777777" w:rsidTr="00E92D3A">
        <w:trPr>
          <w:trHeight w:val="506"/>
          <w:jc w:val="center"/>
        </w:trPr>
        <w:tc>
          <w:tcPr>
            <w:tcW w:w="4288" w:type="dxa"/>
            <w:vAlign w:val="center"/>
          </w:tcPr>
          <w:p w14:paraId="1E9553FA"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Transferencias Corrientes</w:t>
            </w:r>
          </w:p>
        </w:tc>
        <w:tc>
          <w:tcPr>
            <w:tcW w:w="2205" w:type="dxa"/>
            <w:shd w:val="clear" w:color="000000" w:fill="FFFFFF"/>
            <w:vAlign w:val="center"/>
          </w:tcPr>
          <w:p w14:paraId="61C36C1E" w14:textId="52039312"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Times New Roman" w:hAnsi="Times New Roman"/>
                <w:color w:val="4C4747"/>
                <w:sz w:val="24"/>
                <w:szCs w:val="24"/>
                <w:lang w:eastAsia="es-DO"/>
              </w:rPr>
              <w:t>3,500,000</w:t>
            </w:r>
          </w:p>
        </w:tc>
        <w:tc>
          <w:tcPr>
            <w:tcW w:w="2149" w:type="dxa"/>
            <w:vAlign w:val="center"/>
          </w:tcPr>
          <w:p w14:paraId="2117B3FC" w14:textId="60391068"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3,406,397</w:t>
            </w:r>
          </w:p>
        </w:tc>
        <w:tc>
          <w:tcPr>
            <w:tcW w:w="1559" w:type="dxa"/>
            <w:shd w:val="clear" w:color="000000" w:fill="FFFFFF"/>
            <w:vAlign w:val="center"/>
          </w:tcPr>
          <w:p w14:paraId="25609268" w14:textId="4B53FFA4"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97%</w:t>
            </w:r>
          </w:p>
        </w:tc>
      </w:tr>
      <w:tr w:rsidR="008F2552" w:rsidRPr="00252895" w14:paraId="3FCE60D8" w14:textId="77777777" w:rsidTr="00E92D3A">
        <w:trPr>
          <w:trHeight w:val="506"/>
          <w:jc w:val="center"/>
        </w:trPr>
        <w:tc>
          <w:tcPr>
            <w:tcW w:w="4288" w:type="dxa"/>
            <w:vAlign w:val="center"/>
          </w:tcPr>
          <w:p w14:paraId="3AEC6FD9"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Transferencias de Capital</w:t>
            </w:r>
          </w:p>
        </w:tc>
        <w:tc>
          <w:tcPr>
            <w:tcW w:w="2205" w:type="dxa"/>
            <w:shd w:val="clear" w:color="000000" w:fill="FFFFFF"/>
            <w:vAlign w:val="center"/>
          </w:tcPr>
          <w:p w14:paraId="1B8B98DF" w14:textId="24C74F13"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Times New Roman" w:hAnsi="Times New Roman"/>
                <w:color w:val="4C4747"/>
                <w:sz w:val="24"/>
                <w:szCs w:val="24"/>
                <w:lang w:eastAsia="es-DO"/>
              </w:rPr>
              <w:t>2,644,266,444</w:t>
            </w:r>
          </w:p>
        </w:tc>
        <w:tc>
          <w:tcPr>
            <w:tcW w:w="2149" w:type="dxa"/>
            <w:vAlign w:val="center"/>
          </w:tcPr>
          <w:p w14:paraId="55746FF6" w14:textId="6D47FF7E"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2,028,621,308</w:t>
            </w:r>
          </w:p>
        </w:tc>
        <w:tc>
          <w:tcPr>
            <w:tcW w:w="1559" w:type="dxa"/>
            <w:shd w:val="clear" w:color="000000" w:fill="FFFFFF"/>
            <w:vAlign w:val="center"/>
          </w:tcPr>
          <w:p w14:paraId="6EF81F1C" w14:textId="637664EA"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77%</w:t>
            </w:r>
          </w:p>
        </w:tc>
      </w:tr>
      <w:tr w:rsidR="008F2552" w:rsidRPr="00252895" w14:paraId="2D6B1735" w14:textId="77777777" w:rsidTr="00E92D3A">
        <w:trPr>
          <w:trHeight w:val="506"/>
          <w:jc w:val="center"/>
        </w:trPr>
        <w:tc>
          <w:tcPr>
            <w:tcW w:w="4288" w:type="dxa"/>
            <w:vAlign w:val="center"/>
          </w:tcPr>
          <w:p w14:paraId="6B66190E"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Bienes Muebles, Inmuebles</w:t>
            </w:r>
          </w:p>
          <w:p w14:paraId="46DC1F14"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e Intangibles</w:t>
            </w:r>
          </w:p>
        </w:tc>
        <w:tc>
          <w:tcPr>
            <w:tcW w:w="2205" w:type="dxa"/>
            <w:shd w:val="clear" w:color="000000" w:fill="FFFFFF"/>
            <w:vAlign w:val="center"/>
          </w:tcPr>
          <w:p w14:paraId="05A118D0" w14:textId="5B1016E9"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Times New Roman" w:hAnsi="Times New Roman"/>
                <w:color w:val="4C4747"/>
                <w:sz w:val="24"/>
                <w:szCs w:val="24"/>
                <w:lang w:eastAsia="es-DO"/>
              </w:rPr>
              <w:t>71,200,00</w:t>
            </w:r>
          </w:p>
        </w:tc>
        <w:tc>
          <w:tcPr>
            <w:tcW w:w="2149" w:type="dxa"/>
            <w:vAlign w:val="center"/>
          </w:tcPr>
          <w:p w14:paraId="10418F2D" w14:textId="380DAEFB"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10,385,783</w:t>
            </w:r>
          </w:p>
        </w:tc>
        <w:tc>
          <w:tcPr>
            <w:tcW w:w="1559" w:type="dxa"/>
            <w:shd w:val="clear" w:color="000000" w:fill="FFFFFF"/>
            <w:vAlign w:val="center"/>
          </w:tcPr>
          <w:p w14:paraId="3E1E59E2" w14:textId="69434536"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Times New Roman" w:hAnsi="Times New Roman" w:cs="Times New Roman"/>
                <w:color w:val="4C4747"/>
                <w:sz w:val="24"/>
                <w:szCs w:val="24"/>
                <w:lang w:eastAsia="es-DO"/>
              </w:rPr>
              <w:t>15%</w:t>
            </w:r>
          </w:p>
        </w:tc>
      </w:tr>
      <w:tr w:rsidR="008F2552" w:rsidRPr="00252895" w14:paraId="44A7A178" w14:textId="77777777" w:rsidTr="00E92D3A">
        <w:trPr>
          <w:trHeight w:val="506"/>
          <w:jc w:val="center"/>
        </w:trPr>
        <w:tc>
          <w:tcPr>
            <w:tcW w:w="4288" w:type="dxa"/>
            <w:vAlign w:val="center"/>
          </w:tcPr>
          <w:p w14:paraId="00661982" w14:textId="77777777" w:rsidR="008F2552" w:rsidRPr="00252895" w:rsidRDefault="008F2552" w:rsidP="008F2552">
            <w:pPr>
              <w:spacing w:line="360" w:lineRule="auto"/>
              <w:rPr>
                <w:rFonts w:ascii="Times New Roman" w:eastAsia="Calibri" w:hAnsi="Times New Roman" w:cs="Times New Roman"/>
                <w:bCs/>
                <w:color w:val="4C4747"/>
                <w:sz w:val="24"/>
                <w:szCs w:val="24"/>
              </w:rPr>
            </w:pPr>
            <w:r w:rsidRPr="00252895">
              <w:rPr>
                <w:rFonts w:ascii="Times New Roman" w:eastAsia="Calibri" w:hAnsi="Times New Roman" w:cs="Times New Roman"/>
                <w:bCs/>
                <w:color w:val="4C4747"/>
                <w:sz w:val="24"/>
                <w:szCs w:val="24"/>
              </w:rPr>
              <w:t>Obras y Edificaciones</w:t>
            </w:r>
          </w:p>
        </w:tc>
        <w:tc>
          <w:tcPr>
            <w:tcW w:w="2205" w:type="dxa"/>
            <w:vAlign w:val="center"/>
          </w:tcPr>
          <w:p w14:paraId="67ED4E1D" w14:textId="49CB8091" w:rsidR="008F2552" w:rsidRPr="008F3C83" w:rsidRDefault="008F2552" w:rsidP="008F2552">
            <w:pPr>
              <w:spacing w:line="360" w:lineRule="auto"/>
              <w:jc w:val="right"/>
              <w:rPr>
                <w:rFonts w:ascii="Times New Roman" w:eastAsia="Calibri" w:hAnsi="Times New Roman" w:cs="Times New Roman"/>
                <w:color w:val="4C4747"/>
                <w:sz w:val="24"/>
                <w:szCs w:val="24"/>
              </w:rPr>
            </w:pPr>
            <w:r w:rsidRPr="008F3C83">
              <w:rPr>
                <w:rFonts w:ascii="Times New Roman" w:eastAsia="Calibri" w:hAnsi="Times New Roman" w:cs="Times New Roman"/>
                <w:color w:val="4C4747"/>
                <w:sz w:val="24"/>
                <w:szCs w:val="24"/>
              </w:rPr>
              <w:t>33,600,000</w:t>
            </w:r>
          </w:p>
        </w:tc>
        <w:tc>
          <w:tcPr>
            <w:tcW w:w="2149" w:type="dxa"/>
            <w:vAlign w:val="center"/>
          </w:tcPr>
          <w:p w14:paraId="15DAB017" w14:textId="5A197EF7" w:rsidR="008F2552" w:rsidRPr="008F2552" w:rsidRDefault="008F2552" w:rsidP="008F2552">
            <w:pPr>
              <w:spacing w:line="360" w:lineRule="auto"/>
              <w:jc w:val="right"/>
              <w:rPr>
                <w:rFonts w:ascii="Times New Roman" w:eastAsia="Calibri" w:hAnsi="Times New Roman" w:cs="Times New Roman"/>
                <w:color w:val="4C4747"/>
                <w:sz w:val="24"/>
                <w:szCs w:val="24"/>
              </w:rPr>
            </w:pPr>
            <w:r w:rsidRPr="008F2552">
              <w:rPr>
                <w:rFonts w:ascii="Times New Roman" w:eastAsia="Times New Roman" w:hAnsi="Times New Roman"/>
                <w:color w:val="4C4747"/>
                <w:sz w:val="24"/>
                <w:szCs w:val="24"/>
                <w:lang w:eastAsia="es-DO"/>
              </w:rPr>
              <w:t>13,966,167</w:t>
            </w:r>
          </w:p>
        </w:tc>
        <w:tc>
          <w:tcPr>
            <w:tcW w:w="1559" w:type="dxa"/>
            <w:vAlign w:val="center"/>
          </w:tcPr>
          <w:p w14:paraId="01A22665" w14:textId="773A1123" w:rsidR="008F2552" w:rsidRPr="008F2552" w:rsidRDefault="008F2552" w:rsidP="008F2552">
            <w:pPr>
              <w:spacing w:line="360" w:lineRule="auto"/>
              <w:jc w:val="center"/>
              <w:rPr>
                <w:rFonts w:ascii="Times New Roman" w:eastAsia="Calibri" w:hAnsi="Times New Roman" w:cs="Times New Roman"/>
                <w:color w:val="4C4747"/>
                <w:sz w:val="24"/>
                <w:szCs w:val="24"/>
              </w:rPr>
            </w:pPr>
            <w:r w:rsidRPr="008F2552">
              <w:rPr>
                <w:rFonts w:ascii="Times New Roman" w:eastAsia="Calibri" w:hAnsi="Times New Roman" w:cs="Times New Roman"/>
                <w:color w:val="4C4747"/>
                <w:sz w:val="24"/>
                <w:szCs w:val="24"/>
              </w:rPr>
              <w:t>42%</w:t>
            </w:r>
          </w:p>
        </w:tc>
      </w:tr>
      <w:tr w:rsidR="008F2552" w:rsidRPr="00252895" w14:paraId="301FDEFD" w14:textId="77777777" w:rsidTr="00C64092">
        <w:trPr>
          <w:trHeight w:val="506"/>
          <w:jc w:val="center"/>
        </w:trPr>
        <w:tc>
          <w:tcPr>
            <w:tcW w:w="4288" w:type="dxa"/>
            <w:vAlign w:val="center"/>
          </w:tcPr>
          <w:p w14:paraId="6DEA5BF3" w14:textId="77777777" w:rsidR="008F2552" w:rsidRPr="00252895" w:rsidRDefault="008F2552" w:rsidP="008F2552">
            <w:pPr>
              <w:spacing w:line="360" w:lineRule="auto"/>
              <w:rPr>
                <w:rFonts w:ascii="Times New Roman" w:eastAsia="Calibri" w:hAnsi="Times New Roman" w:cs="Times New Roman"/>
                <w:b/>
                <w:color w:val="4C4747"/>
                <w:sz w:val="24"/>
                <w:szCs w:val="24"/>
              </w:rPr>
            </w:pPr>
            <w:r w:rsidRPr="00252895">
              <w:rPr>
                <w:rFonts w:ascii="Times New Roman" w:eastAsia="Calibri" w:hAnsi="Times New Roman" w:cs="Times New Roman"/>
                <w:b/>
                <w:color w:val="4C4747"/>
                <w:sz w:val="24"/>
                <w:szCs w:val="24"/>
              </w:rPr>
              <w:t>Total</w:t>
            </w:r>
          </w:p>
        </w:tc>
        <w:tc>
          <w:tcPr>
            <w:tcW w:w="2205" w:type="dxa"/>
            <w:vAlign w:val="center"/>
          </w:tcPr>
          <w:p w14:paraId="52D65909" w14:textId="0431D1E1" w:rsidR="008F2552" w:rsidRPr="008F3C83" w:rsidRDefault="008F2552" w:rsidP="008F2552">
            <w:pPr>
              <w:spacing w:line="360" w:lineRule="auto"/>
              <w:jc w:val="right"/>
              <w:rPr>
                <w:rFonts w:ascii="Times New Roman" w:eastAsia="Calibri" w:hAnsi="Times New Roman" w:cs="Times New Roman"/>
                <w:b/>
                <w:bCs/>
                <w:color w:val="4C4747"/>
                <w:sz w:val="24"/>
                <w:szCs w:val="24"/>
              </w:rPr>
            </w:pPr>
            <w:r w:rsidRPr="008F3C83">
              <w:rPr>
                <w:rFonts w:ascii="Times New Roman" w:eastAsia="Times New Roman" w:hAnsi="Times New Roman" w:cs="Times New Roman"/>
                <w:b/>
                <w:bCs/>
                <w:color w:val="4C4747"/>
                <w:sz w:val="24"/>
                <w:szCs w:val="24"/>
                <w:lang w:eastAsia="es-DO"/>
              </w:rPr>
              <w:t>3,457,151,536.00</w:t>
            </w:r>
          </w:p>
        </w:tc>
        <w:tc>
          <w:tcPr>
            <w:tcW w:w="2149" w:type="dxa"/>
            <w:vAlign w:val="center"/>
          </w:tcPr>
          <w:p w14:paraId="04228D82" w14:textId="4DBC040D" w:rsidR="008F2552" w:rsidRPr="008F2552" w:rsidRDefault="008F2552" w:rsidP="008F2552">
            <w:pPr>
              <w:spacing w:line="360" w:lineRule="auto"/>
              <w:jc w:val="right"/>
              <w:rPr>
                <w:rFonts w:ascii="Times New Roman" w:eastAsia="Calibri" w:hAnsi="Times New Roman" w:cs="Times New Roman"/>
                <w:b/>
                <w:bCs/>
                <w:color w:val="4C4747"/>
                <w:sz w:val="24"/>
                <w:szCs w:val="24"/>
                <w:highlight w:val="yellow"/>
              </w:rPr>
            </w:pPr>
            <w:r w:rsidRPr="008F2552">
              <w:rPr>
                <w:rFonts w:ascii="Times New Roman" w:eastAsia="Times New Roman" w:hAnsi="Times New Roman"/>
                <w:b/>
                <w:bCs/>
                <w:color w:val="4C4747"/>
                <w:sz w:val="24"/>
                <w:szCs w:val="24"/>
                <w:lang w:eastAsia="es-DO"/>
              </w:rPr>
              <w:t>2,327,390,043</w:t>
            </w:r>
          </w:p>
        </w:tc>
        <w:tc>
          <w:tcPr>
            <w:tcW w:w="1559" w:type="dxa"/>
            <w:vAlign w:val="center"/>
          </w:tcPr>
          <w:p w14:paraId="3C9B6288" w14:textId="7782AD48" w:rsidR="008F2552" w:rsidRPr="008F2552" w:rsidRDefault="008F2552" w:rsidP="008F2552">
            <w:pPr>
              <w:spacing w:line="360" w:lineRule="auto"/>
              <w:jc w:val="center"/>
              <w:rPr>
                <w:rFonts w:ascii="Times New Roman" w:eastAsia="Calibri" w:hAnsi="Times New Roman" w:cs="Times New Roman"/>
                <w:b/>
                <w:bCs/>
                <w:color w:val="4C4747"/>
                <w:sz w:val="24"/>
                <w:szCs w:val="24"/>
              </w:rPr>
            </w:pPr>
            <w:r w:rsidRPr="008F2552">
              <w:rPr>
                <w:rFonts w:ascii="Times New Roman" w:eastAsia="Calibri" w:hAnsi="Times New Roman" w:cs="Times New Roman"/>
                <w:b/>
                <w:bCs/>
                <w:color w:val="4C4747"/>
                <w:sz w:val="24"/>
                <w:szCs w:val="24"/>
              </w:rPr>
              <w:t>67%</w:t>
            </w:r>
          </w:p>
        </w:tc>
      </w:tr>
    </w:tbl>
    <w:p w14:paraId="51BA52BF" w14:textId="77777777" w:rsidR="00F80425" w:rsidRDefault="00F80425" w:rsidP="00C64092">
      <w:pPr>
        <w:spacing w:after="0" w:line="240" w:lineRule="auto"/>
        <w:ind w:left="2880"/>
        <w:jc w:val="both"/>
        <w:rPr>
          <w:rFonts w:eastAsia="Calibri"/>
          <w:i/>
          <w:iCs/>
          <w:color w:val="4C4747"/>
          <w:sz w:val="18"/>
          <w:szCs w:val="18"/>
        </w:rPr>
      </w:pPr>
      <w:r w:rsidRPr="00252895">
        <w:rPr>
          <w:rFonts w:eastAsia="Calibri"/>
          <w:i/>
          <w:iCs/>
          <w:color w:val="4C4747"/>
          <w:sz w:val="18"/>
          <w:szCs w:val="18"/>
        </w:rPr>
        <w:t>Fuente: División Presupuesto</w:t>
      </w:r>
    </w:p>
    <w:p w14:paraId="520C685F" w14:textId="22C617D8" w:rsidR="008F2552" w:rsidRPr="00252895" w:rsidRDefault="0004497D" w:rsidP="00C64092">
      <w:pPr>
        <w:spacing w:after="0" w:line="240" w:lineRule="auto"/>
        <w:ind w:left="2880"/>
        <w:jc w:val="both"/>
        <w:rPr>
          <w:rFonts w:eastAsia="Calibri"/>
          <w:i/>
          <w:iCs/>
          <w:color w:val="4C4747"/>
          <w:sz w:val="18"/>
          <w:szCs w:val="18"/>
        </w:rPr>
      </w:pPr>
      <w:r>
        <w:rPr>
          <w:rFonts w:eastAsia="Calibri"/>
          <w:i/>
          <w:iCs/>
          <w:color w:val="4C4747"/>
          <w:sz w:val="18"/>
          <w:szCs w:val="18"/>
        </w:rPr>
        <w:t>*</w:t>
      </w:r>
      <w:r w:rsidRPr="0004497D">
        <w:rPr>
          <w:rFonts w:eastAsia="Calibri"/>
          <w:i/>
          <w:iCs/>
          <w:color w:val="4C4747"/>
          <w:sz w:val="18"/>
          <w:szCs w:val="18"/>
        </w:rPr>
        <w:t>Datos de diciembre proyectados</w:t>
      </w:r>
    </w:p>
    <w:p w14:paraId="7405441F" w14:textId="42D89293" w:rsidR="00F80425" w:rsidRDefault="00F80425" w:rsidP="00C64092">
      <w:pPr>
        <w:spacing w:after="0" w:line="240" w:lineRule="auto"/>
        <w:ind w:left="2880"/>
        <w:jc w:val="both"/>
        <w:rPr>
          <w:rFonts w:eastAsia="Calibri"/>
          <w:i/>
          <w:iCs/>
          <w:color w:val="4C4747"/>
          <w:sz w:val="18"/>
          <w:szCs w:val="18"/>
        </w:rPr>
      </w:pPr>
    </w:p>
    <w:p w14:paraId="6BEDB6AD" w14:textId="77777777" w:rsidR="00627D18" w:rsidRDefault="00627D18" w:rsidP="00C64092">
      <w:pPr>
        <w:spacing w:after="0" w:line="240" w:lineRule="auto"/>
        <w:ind w:left="2880"/>
        <w:jc w:val="both"/>
        <w:rPr>
          <w:rFonts w:eastAsia="Calibri"/>
          <w:i/>
          <w:iCs/>
          <w:color w:val="4C4747"/>
          <w:sz w:val="18"/>
          <w:szCs w:val="18"/>
        </w:rPr>
      </w:pPr>
    </w:p>
    <w:p w14:paraId="42DC2C14" w14:textId="77777777" w:rsidR="00627D18" w:rsidRDefault="00627D18" w:rsidP="00C64092">
      <w:pPr>
        <w:spacing w:after="0" w:line="240" w:lineRule="auto"/>
        <w:ind w:left="2880"/>
        <w:jc w:val="both"/>
        <w:rPr>
          <w:rFonts w:eastAsia="Calibri"/>
          <w:i/>
          <w:iCs/>
          <w:color w:val="4C4747"/>
          <w:sz w:val="18"/>
          <w:szCs w:val="18"/>
        </w:rPr>
      </w:pPr>
    </w:p>
    <w:p w14:paraId="00376A6B" w14:textId="77777777" w:rsidR="00627D18" w:rsidRDefault="00627D18" w:rsidP="00C64092">
      <w:pPr>
        <w:spacing w:after="0" w:line="240" w:lineRule="auto"/>
        <w:ind w:left="2880"/>
        <w:jc w:val="both"/>
        <w:rPr>
          <w:rFonts w:eastAsia="Calibri"/>
          <w:i/>
          <w:iCs/>
          <w:color w:val="4C4747"/>
          <w:sz w:val="18"/>
          <w:szCs w:val="18"/>
        </w:rPr>
      </w:pPr>
    </w:p>
    <w:p w14:paraId="4BF11FBE" w14:textId="77777777" w:rsidR="00627D18" w:rsidRDefault="00627D18" w:rsidP="00C64092">
      <w:pPr>
        <w:spacing w:after="0" w:line="240" w:lineRule="auto"/>
        <w:ind w:left="2880"/>
        <w:jc w:val="both"/>
        <w:rPr>
          <w:rFonts w:eastAsia="Calibri"/>
          <w:i/>
          <w:iCs/>
          <w:color w:val="4C4747"/>
          <w:sz w:val="18"/>
          <w:szCs w:val="18"/>
        </w:rPr>
      </w:pPr>
    </w:p>
    <w:p w14:paraId="12692175" w14:textId="251C9031" w:rsidR="00627D18" w:rsidRDefault="00627D18">
      <w:pPr>
        <w:rPr>
          <w:rFonts w:eastAsia="Calibri"/>
          <w:i/>
          <w:iCs/>
          <w:color w:val="4C4747"/>
          <w:sz w:val="18"/>
          <w:szCs w:val="18"/>
        </w:rPr>
      </w:pPr>
      <w:r>
        <w:rPr>
          <w:rFonts w:eastAsia="Calibri"/>
          <w:i/>
          <w:iCs/>
          <w:color w:val="4C4747"/>
          <w:sz w:val="18"/>
          <w:szCs w:val="18"/>
        </w:rPr>
        <w:br w:type="page"/>
      </w:r>
    </w:p>
    <w:p w14:paraId="76766DC9" w14:textId="6C5AD657" w:rsidR="00475159" w:rsidRPr="00252895" w:rsidRDefault="00475159" w:rsidP="00D72BEC">
      <w:pPr>
        <w:pStyle w:val="Prrafodelista"/>
        <w:keepNext/>
        <w:keepLines/>
        <w:numPr>
          <w:ilvl w:val="1"/>
          <w:numId w:val="8"/>
        </w:numPr>
        <w:tabs>
          <w:tab w:val="left" w:pos="4962"/>
        </w:tabs>
        <w:spacing w:line="360" w:lineRule="auto"/>
        <w:ind w:left="425" w:hanging="357"/>
        <w:outlineLvl w:val="0"/>
        <w:rPr>
          <w:rFonts w:eastAsia="Calibri"/>
          <w:b/>
          <w:color w:val="4C4747"/>
        </w:rPr>
      </w:pPr>
      <w:bookmarkStart w:id="82" w:name="_Toc171435725"/>
      <w:bookmarkStart w:id="83" w:name="_Toc217310968"/>
      <w:bookmarkStart w:id="84" w:name="_Hlk171434214"/>
      <w:r w:rsidRPr="00252895">
        <w:rPr>
          <w:rFonts w:eastAsia="Calibri"/>
          <w:b/>
          <w:color w:val="4C4747"/>
        </w:rPr>
        <w:t>Matriz Principales Indicadores POA 202</w:t>
      </w:r>
      <w:r w:rsidR="00872C0F" w:rsidRPr="00252895">
        <w:rPr>
          <w:rFonts w:eastAsia="Calibri"/>
          <w:b/>
          <w:color w:val="4C4747"/>
        </w:rPr>
        <w:t>5</w:t>
      </w:r>
      <w:r w:rsidRPr="00252895">
        <w:rPr>
          <w:rFonts w:eastAsia="Calibri"/>
          <w:b/>
          <w:color w:val="4C4747"/>
        </w:rPr>
        <w:t>.</w:t>
      </w:r>
      <w:bookmarkEnd w:id="82"/>
      <w:bookmarkEnd w:id="83"/>
    </w:p>
    <w:tbl>
      <w:tblPr>
        <w:tblW w:w="15158" w:type="dxa"/>
        <w:tblLayout w:type="fixed"/>
        <w:tblCellMar>
          <w:left w:w="70" w:type="dxa"/>
          <w:right w:w="70" w:type="dxa"/>
        </w:tblCellMar>
        <w:tblLook w:val="04A0" w:firstRow="1" w:lastRow="0" w:firstColumn="1" w:lastColumn="0" w:noHBand="0" w:noVBand="1"/>
      </w:tblPr>
      <w:tblGrid>
        <w:gridCol w:w="554"/>
        <w:gridCol w:w="1846"/>
        <w:gridCol w:w="2835"/>
        <w:gridCol w:w="2268"/>
        <w:gridCol w:w="1559"/>
        <w:gridCol w:w="993"/>
        <w:gridCol w:w="992"/>
        <w:gridCol w:w="1417"/>
        <w:gridCol w:w="1418"/>
        <w:gridCol w:w="1276"/>
      </w:tblGrid>
      <w:tr w:rsidR="00AB4331" w:rsidRPr="00252895" w14:paraId="499C3AE3" w14:textId="77777777" w:rsidTr="00AB4331">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bookmarkEnd w:id="84"/>
          <w:p w14:paraId="730AA7A8"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7ACEC6EC"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9B24557"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Proceso</w:t>
            </w:r>
          </w:p>
        </w:tc>
        <w:tc>
          <w:tcPr>
            <w:tcW w:w="2268" w:type="dxa"/>
            <w:tcBorders>
              <w:top w:val="single" w:sz="4" w:space="0" w:color="auto"/>
              <w:left w:val="nil"/>
              <w:bottom w:val="single" w:sz="4" w:space="0" w:color="auto"/>
              <w:right w:val="single" w:sz="4" w:space="0" w:color="auto"/>
            </w:tcBorders>
            <w:shd w:val="clear" w:color="auto" w:fill="2F5496"/>
            <w:vAlign w:val="center"/>
            <w:hideMark/>
          </w:tcPr>
          <w:p w14:paraId="771B1350"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Nombre del Indicador</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64C0D5CD"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Frecuencia</w:t>
            </w:r>
          </w:p>
        </w:tc>
        <w:tc>
          <w:tcPr>
            <w:tcW w:w="993" w:type="dxa"/>
            <w:tcBorders>
              <w:top w:val="single" w:sz="4" w:space="0" w:color="auto"/>
              <w:left w:val="nil"/>
              <w:bottom w:val="single" w:sz="4" w:space="0" w:color="auto"/>
              <w:right w:val="single" w:sz="4" w:space="0" w:color="auto"/>
            </w:tcBorders>
            <w:shd w:val="clear" w:color="auto" w:fill="2F5496"/>
            <w:vAlign w:val="center"/>
            <w:hideMark/>
          </w:tcPr>
          <w:p w14:paraId="54D70F7C"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Línea Base</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14:paraId="5979E51B"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Meta</w:t>
            </w:r>
          </w:p>
        </w:tc>
        <w:tc>
          <w:tcPr>
            <w:tcW w:w="1417" w:type="dxa"/>
            <w:tcBorders>
              <w:top w:val="single" w:sz="4" w:space="0" w:color="auto"/>
              <w:left w:val="nil"/>
              <w:bottom w:val="single" w:sz="4" w:space="0" w:color="auto"/>
              <w:right w:val="single" w:sz="4" w:space="0" w:color="auto"/>
            </w:tcBorders>
            <w:shd w:val="clear" w:color="auto" w:fill="2F5496"/>
            <w:vAlign w:val="center"/>
            <w:hideMark/>
          </w:tcPr>
          <w:p w14:paraId="34572D94" w14:textId="04790CB4" w:rsidR="00AB4331" w:rsidRPr="00252895" w:rsidRDefault="002E020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w:t>
            </w:r>
            <w:r w:rsidR="00AB4331" w:rsidRPr="00252895">
              <w:rPr>
                <w:rFonts w:eastAsia="Times New Roman"/>
                <w:b/>
                <w:bCs/>
                <w:color w:val="FFFFFF" w:themeColor="background1"/>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0F7C4868"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Resultado</w:t>
            </w:r>
          </w:p>
        </w:tc>
        <w:tc>
          <w:tcPr>
            <w:tcW w:w="1276" w:type="dxa"/>
            <w:tcBorders>
              <w:top w:val="single" w:sz="4" w:space="0" w:color="auto"/>
              <w:left w:val="nil"/>
              <w:bottom w:val="single" w:sz="4" w:space="0" w:color="auto"/>
              <w:right w:val="single" w:sz="8" w:space="0" w:color="auto"/>
            </w:tcBorders>
            <w:shd w:val="clear" w:color="auto" w:fill="2F5496"/>
            <w:vAlign w:val="center"/>
          </w:tcPr>
          <w:p w14:paraId="2DF275C1" w14:textId="77777777" w:rsidR="00AB4331" w:rsidRPr="00252895" w:rsidRDefault="00AB4331" w:rsidP="000A7501">
            <w:pPr>
              <w:spacing w:after="0" w:line="240" w:lineRule="auto"/>
              <w:jc w:val="center"/>
              <w:rPr>
                <w:rFonts w:eastAsia="Times New Roman"/>
                <w:b/>
                <w:bCs/>
                <w:color w:val="FFFFFF" w:themeColor="background1"/>
                <w:lang w:eastAsia="es-DO"/>
              </w:rPr>
            </w:pPr>
            <w:r w:rsidRPr="00252895">
              <w:rPr>
                <w:rFonts w:eastAsia="Times New Roman"/>
                <w:b/>
                <w:bCs/>
                <w:color w:val="FFFFFF" w:themeColor="background1"/>
                <w:lang w:eastAsia="es-DO"/>
              </w:rPr>
              <w:t>% Avance</w:t>
            </w:r>
          </w:p>
        </w:tc>
      </w:tr>
      <w:tr w:rsidR="00AB4331" w:rsidRPr="00252895" w14:paraId="7AC54043" w14:textId="77777777" w:rsidTr="00AB4331">
        <w:trPr>
          <w:trHeight w:val="720"/>
        </w:trPr>
        <w:tc>
          <w:tcPr>
            <w:tcW w:w="554" w:type="dxa"/>
            <w:tcBorders>
              <w:top w:val="nil"/>
              <w:left w:val="single" w:sz="8" w:space="0" w:color="auto"/>
              <w:bottom w:val="single" w:sz="4" w:space="0" w:color="auto"/>
              <w:right w:val="single" w:sz="4" w:space="0" w:color="auto"/>
            </w:tcBorders>
            <w:noWrap/>
            <w:vAlign w:val="center"/>
            <w:hideMark/>
          </w:tcPr>
          <w:p w14:paraId="098C0523"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w:t>
            </w:r>
          </w:p>
        </w:tc>
        <w:tc>
          <w:tcPr>
            <w:tcW w:w="1846" w:type="dxa"/>
            <w:vMerge w:val="restart"/>
            <w:tcBorders>
              <w:top w:val="nil"/>
              <w:left w:val="single" w:sz="4" w:space="0" w:color="auto"/>
              <w:bottom w:val="single" w:sz="4" w:space="0" w:color="000000"/>
              <w:right w:val="single" w:sz="4" w:space="0" w:color="auto"/>
            </w:tcBorders>
            <w:vAlign w:val="center"/>
            <w:hideMark/>
          </w:tcPr>
          <w:p w14:paraId="5BADCE0E"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Dirección Gestión Patrimonial</w:t>
            </w:r>
          </w:p>
        </w:tc>
        <w:tc>
          <w:tcPr>
            <w:tcW w:w="2835" w:type="dxa"/>
            <w:tcBorders>
              <w:top w:val="nil"/>
              <w:left w:val="nil"/>
              <w:bottom w:val="single" w:sz="4" w:space="0" w:color="auto"/>
              <w:right w:val="single" w:sz="4" w:space="0" w:color="auto"/>
            </w:tcBorders>
            <w:vAlign w:val="center"/>
            <w:hideMark/>
          </w:tcPr>
          <w:p w14:paraId="35C6CDB9"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Elaboración Informes Financieros y Operativos de las empresas capitalizadas</w:t>
            </w:r>
          </w:p>
        </w:tc>
        <w:tc>
          <w:tcPr>
            <w:tcW w:w="2268" w:type="dxa"/>
            <w:vMerge w:val="restart"/>
            <w:tcBorders>
              <w:top w:val="nil"/>
              <w:left w:val="single" w:sz="4" w:space="0" w:color="auto"/>
              <w:bottom w:val="single" w:sz="4" w:space="0" w:color="000000"/>
              <w:right w:val="single" w:sz="4" w:space="0" w:color="auto"/>
            </w:tcBorders>
            <w:vAlign w:val="center"/>
            <w:hideMark/>
          </w:tcPr>
          <w:p w14:paraId="26CEF57F"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informes que cumplen con los requerimientos técnicos</w:t>
            </w:r>
          </w:p>
        </w:tc>
        <w:tc>
          <w:tcPr>
            <w:tcW w:w="1559" w:type="dxa"/>
            <w:vMerge w:val="restart"/>
            <w:tcBorders>
              <w:top w:val="nil"/>
              <w:left w:val="single" w:sz="4" w:space="0" w:color="auto"/>
              <w:bottom w:val="single" w:sz="4" w:space="0" w:color="000000"/>
              <w:right w:val="single" w:sz="4" w:space="0" w:color="auto"/>
            </w:tcBorders>
            <w:noWrap/>
            <w:vAlign w:val="center"/>
            <w:hideMark/>
          </w:tcPr>
          <w:p w14:paraId="6CACC0F5"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3A735D35"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76CB8ACC" w14:textId="3B725A82" w:rsidR="00AB4331" w:rsidRPr="00252895" w:rsidRDefault="00CC7B9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417" w:type="dxa"/>
            <w:vMerge w:val="restart"/>
            <w:tcBorders>
              <w:top w:val="nil"/>
              <w:left w:val="single" w:sz="4" w:space="0" w:color="auto"/>
              <w:bottom w:val="single" w:sz="4" w:space="0" w:color="000000"/>
              <w:right w:val="single" w:sz="4" w:space="0" w:color="auto"/>
            </w:tcBorders>
            <w:noWrap/>
            <w:vAlign w:val="center"/>
            <w:hideMark/>
          </w:tcPr>
          <w:p w14:paraId="7998BE6C" w14:textId="65E5915D" w:rsidR="00AB4331" w:rsidRPr="00252895" w:rsidRDefault="00F42693"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1</w:t>
            </w:r>
            <w:r w:rsidR="00AB4331" w:rsidRPr="00252895">
              <w:rPr>
                <w:rFonts w:eastAsia="Times New Roman"/>
                <w:color w:val="4C4747"/>
                <w:sz w:val="18"/>
                <w:szCs w:val="18"/>
                <w:lang w:eastAsia="es-DO"/>
              </w:rPr>
              <w:t>/</w:t>
            </w:r>
            <w:r w:rsidRPr="00252895">
              <w:rPr>
                <w:rFonts w:eastAsia="Times New Roman"/>
                <w:color w:val="4C4747"/>
                <w:sz w:val="18"/>
                <w:szCs w:val="18"/>
                <w:lang w:eastAsia="es-DO"/>
              </w:rPr>
              <w:t>12</w:t>
            </w:r>
            <w:r w:rsidR="00AB4331" w:rsidRPr="00252895">
              <w:rPr>
                <w:rFonts w:eastAsia="Times New Roman"/>
                <w:color w:val="4C4747"/>
                <w:sz w:val="18"/>
                <w:szCs w:val="18"/>
                <w:lang w:eastAsia="es-DO"/>
              </w:rPr>
              <w:t>/202</w:t>
            </w:r>
            <w:r w:rsidR="001F298E" w:rsidRPr="00252895">
              <w:rPr>
                <w:rFonts w:eastAsia="Times New Roman"/>
                <w:color w:val="4C4747"/>
                <w:sz w:val="18"/>
                <w:szCs w:val="18"/>
                <w:lang w:eastAsia="es-DO"/>
              </w:rPr>
              <w:t>5</w:t>
            </w:r>
          </w:p>
        </w:tc>
        <w:tc>
          <w:tcPr>
            <w:tcW w:w="1418" w:type="dxa"/>
            <w:vMerge w:val="restart"/>
            <w:tcBorders>
              <w:top w:val="nil"/>
              <w:left w:val="single" w:sz="4" w:space="0" w:color="auto"/>
              <w:bottom w:val="single" w:sz="4" w:space="0" w:color="000000"/>
              <w:right w:val="single" w:sz="8" w:space="0" w:color="auto"/>
            </w:tcBorders>
            <w:noWrap/>
            <w:vAlign w:val="center"/>
            <w:hideMark/>
          </w:tcPr>
          <w:p w14:paraId="73CE416C" w14:textId="039DF238" w:rsidR="00AB4331" w:rsidRPr="00252895" w:rsidRDefault="00CC7B9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276" w:type="dxa"/>
            <w:vMerge w:val="restart"/>
            <w:tcBorders>
              <w:top w:val="nil"/>
              <w:left w:val="single" w:sz="4" w:space="0" w:color="auto"/>
              <w:right w:val="single" w:sz="8" w:space="0" w:color="auto"/>
            </w:tcBorders>
            <w:vAlign w:val="center"/>
          </w:tcPr>
          <w:p w14:paraId="4AB0C6BE"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31DE0EB5" w14:textId="77777777" w:rsidTr="00AB4331">
        <w:trPr>
          <w:trHeight w:val="720"/>
        </w:trPr>
        <w:tc>
          <w:tcPr>
            <w:tcW w:w="554" w:type="dxa"/>
            <w:tcBorders>
              <w:top w:val="nil"/>
              <w:left w:val="single" w:sz="8" w:space="0" w:color="auto"/>
              <w:bottom w:val="single" w:sz="4" w:space="0" w:color="auto"/>
              <w:right w:val="single" w:sz="4" w:space="0" w:color="auto"/>
            </w:tcBorders>
            <w:noWrap/>
            <w:vAlign w:val="center"/>
            <w:hideMark/>
          </w:tcPr>
          <w:p w14:paraId="7C3F30FD"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w:t>
            </w:r>
          </w:p>
        </w:tc>
        <w:tc>
          <w:tcPr>
            <w:tcW w:w="1846" w:type="dxa"/>
            <w:vMerge/>
            <w:tcBorders>
              <w:top w:val="nil"/>
              <w:left w:val="single" w:sz="4" w:space="0" w:color="auto"/>
              <w:bottom w:val="single" w:sz="4" w:space="0" w:color="000000"/>
              <w:right w:val="single" w:sz="4" w:space="0" w:color="auto"/>
            </w:tcBorders>
            <w:vAlign w:val="center"/>
            <w:hideMark/>
          </w:tcPr>
          <w:p w14:paraId="1F47546C"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0E7E661D"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Monitorear el cumplimiento de contratos de administración y los estatutos. </w:t>
            </w:r>
          </w:p>
        </w:tc>
        <w:tc>
          <w:tcPr>
            <w:tcW w:w="2268" w:type="dxa"/>
            <w:vMerge/>
            <w:tcBorders>
              <w:top w:val="nil"/>
              <w:left w:val="single" w:sz="4" w:space="0" w:color="auto"/>
              <w:bottom w:val="single" w:sz="4" w:space="0" w:color="000000"/>
              <w:right w:val="single" w:sz="4" w:space="0" w:color="auto"/>
            </w:tcBorders>
            <w:vAlign w:val="center"/>
            <w:hideMark/>
          </w:tcPr>
          <w:p w14:paraId="222026D3" w14:textId="77777777" w:rsidR="00AB4331" w:rsidRPr="00252895" w:rsidRDefault="00AB4331" w:rsidP="000A7501">
            <w:pPr>
              <w:spacing w:after="0" w:line="240" w:lineRule="auto"/>
              <w:rPr>
                <w:rFonts w:eastAsia="Times New Roman"/>
                <w:color w:val="4C4747"/>
                <w:sz w:val="18"/>
                <w:szCs w:val="18"/>
                <w:lang w:eastAsia="es-DO"/>
              </w:rPr>
            </w:pPr>
          </w:p>
        </w:tc>
        <w:tc>
          <w:tcPr>
            <w:tcW w:w="1559" w:type="dxa"/>
            <w:vMerge/>
            <w:tcBorders>
              <w:top w:val="nil"/>
              <w:left w:val="single" w:sz="4" w:space="0" w:color="auto"/>
              <w:bottom w:val="single" w:sz="4" w:space="0" w:color="000000"/>
              <w:right w:val="single" w:sz="4" w:space="0" w:color="auto"/>
            </w:tcBorders>
            <w:vAlign w:val="center"/>
            <w:hideMark/>
          </w:tcPr>
          <w:p w14:paraId="467E40A6" w14:textId="77777777" w:rsidR="00AB4331" w:rsidRPr="00252895" w:rsidRDefault="00AB4331" w:rsidP="000A7501">
            <w:pPr>
              <w:spacing w:after="0" w:line="240" w:lineRule="auto"/>
              <w:rPr>
                <w:rFonts w:eastAsia="Times New Roman"/>
                <w:color w:val="4C4747"/>
                <w:sz w:val="18"/>
                <w:szCs w:val="18"/>
                <w:lang w:eastAsia="es-DO"/>
              </w:rPr>
            </w:pPr>
          </w:p>
        </w:tc>
        <w:tc>
          <w:tcPr>
            <w:tcW w:w="993" w:type="dxa"/>
            <w:vMerge/>
            <w:tcBorders>
              <w:top w:val="nil"/>
              <w:left w:val="single" w:sz="4" w:space="0" w:color="auto"/>
              <w:bottom w:val="single" w:sz="4" w:space="0" w:color="000000"/>
              <w:right w:val="single" w:sz="4" w:space="0" w:color="auto"/>
            </w:tcBorders>
            <w:vAlign w:val="center"/>
            <w:hideMark/>
          </w:tcPr>
          <w:p w14:paraId="7482EB88" w14:textId="77777777" w:rsidR="00AB4331" w:rsidRPr="00252895" w:rsidRDefault="00AB4331" w:rsidP="000A7501">
            <w:pPr>
              <w:spacing w:after="0" w:line="240" w:lineRule="auto"/>
              <w:rPr>
                <w:rFonts w:eastAsia="Times New Roman"/>
                <w:color w:val="4C4747"/>
                <w:sz w:val="18"/>
                <w:szCs w:val="18"/>
                <w:lang w:eastAsia="es-DO"/>
              </w:rPr>
            </w:pPr>
          </w:p>
        </w:tc>
        <w:tc>
          <w:tcPr>
            <w:tcW w:w="992" w:type="dxa"/>
            <w:vMerge/>
            <w:tcBorders>
              <w:top w:val="nil"/>
              <w:left w:val="single" w:sz="4" w:space="0" w:color="auto"/>
              <w:bottom w:val="single" w:sz="4" w:space="0" w:color="000000"/>
              <w:right w:val="single" w:sz="4" w:space="0" w:color="auto"/>
            </w:tcBorders>
            <w:vAlign w:val="center"/>
            <w:hideMark/>
          </w:tcPr>
          <w:p w14:paraId="5D92A855" w14:textId="77777777" w:rsidR="00AB4331" w:rsidRPr="00252895" w:rsidRDefault="00AB4331" w:rsidP="000A7501">
            <w:pPr>
              <w:spacing w:after="0" w:line="240" w:lineRule="auto"/>
              <w:rPr>
                <w:rFonts w:eastAsia="Times New Roman"/>
                <w:color w:val="4C4747"/>
                <w:sz w:val="18"/>
                <w:szCs w:val="18"/>
                <w:lang w:eastAsia="es-DO"/>
              </w:rPr>
            </w:pPr>
          </w:p>
        </w:tc>
        <w:tc>
          <w:tcPr>
            <w:tcW w:w="1417" w:type="dxa"/>
            <w:vMerge/>
            <w:tcBorders>
              <w:top w:val="nil"/>
              <w:left w:val="single" w:sz="4" w:space="0" w:color="auto"/>
              <w:bottom w:val="single" w:sz="4" w:space="0" w:color="000000"/>
              <w:right w:val="single" w:sz="4" w:space="0" w:color="auto"/>
            </w:tcBorders>
            <w:vAlign w:val="center"/>
            <w:hideMark/>
          </w:tcPr>
          <w:p w14:paraId="5E509C52" w14:textId="77777777" w:rsidR="00AB4331" w:rsidRPr="00252895" w:rsidRDefault="00AB4331" w:rsidP="000A7501">
            <w:pPr>
              <w:spacing w:after="0" w:line="240" w:lineRule="auto"/>
              <w:rPr>
                <w:rFonts w:eastAsia="Times New Roman"/>
                <w:color w:val="4C4747"/>
                <w:sz w:val="18"/>
                <w:szCs w:val="18"/>
                <w:lang w:eastAsia="es-DO"/>
              </w:rPr>
            </w:pPr>
          </w:p>
        </w:tc>
        <w:tc>
          <w:tcPr>
            <w:tcW w:w="1418" w:type="dxa"/>
            <w:vMerge/>
            <w:tcBorders>
              <w:top w:val="nil"/>
              <w:left w:val="single" w:sz="4" w:space="0" w:color="auto"/>
              <w:bottom w:val="single" w:sz="4" w:space="0" w:color="000000"/>
              <w:right w:val="single" w:sz="8" w:space="0" w:color="auto"/>
            </w:tcBorders>
            <w:vAlign w:val="center"/>
            <w:hideMark/>
          </w:tcPr>
          <w:p w14:paraId="5589CEA7" w14:textId="77777777" w:rsidR="00AB4331" w:rsidRPr="00252895" w:rsidRDefault="00AB4331" w:rsidP="000A7501">
            <w:pPr>
              <w:spacing w:after="0" w:line="240" w:lineRule="auto"/>
              <w:rPr>
                <w:rFonts w:eastAsia="Times New Roman"/>
                <w:color w:val="4C4747"/>
                <w:sz w:val="18"/>
                <w:szCs w:val="18"/>
                <w:lang w:eastAsia="es-DO"/>
              </w:rPr>
            </w:pPr>
          </w:p>
        </w:tc>
        <w:tc>
          <w:tcPr>
            <w:tcW w:w="1276" w:type="dxa"/>
            <w:vMerge/>
            <w:tcBorders>
              <w:left w:val="single" w:sz="4" w:space="0" w:color="auto"/>
              <w:right w:val="single" w:sz="8" w:space="0" w:color="auto"/>
            </w:tcBorders>
          </w:tcPr>
          <w:p w14:paraId="22C9C6D8" w14:textId="77777777" w:rsidR="00AB4331" w:rsidRPr="00252895" w:rsidRDefault="00AB4331" w:rsidP="000A7501">
            <w:pPr>
              <w:spacing w:after="0" w:line="240" w:lineRule="auto"/>
              <w:rPr>
                <w:rFonts w:eastAsia="Times New Roman"/>
                <w:color w:val="4C4747"/>
                <w:sz w:val="18"/>
                <w:szCs w:val="18"/>
                <w:lang w:eastAsia="es-DO"/>
              </w:rPr>
            </w:pPr>
          </w:p>
        </w:tc>
      </w:tr>
      <w:tr w:rsidR="00AB4331" w:rsidRPr="00252895" w14:paraId="60AB91A4" w14:textId="77777777" w:rsidTr="00AB4331">
        <w:trPr>
          <w:trHeight w:val="720"/>
        </w:trPr>
        <w:tc>
          <w:tcPr>
            <w:tcW w:w="554" w:type="dxa"/>
            <w:tcBorders>
              <w:top w:val="nil"/>
              <w:left w:val="single" w:sz="8" w:space="0" w:color="auto"/>
              <w:bottom w:val="single" w:sz="4" w:space="0" w:color="auto"/>
              <w:right w:val="single" w:sz="4" w:space="0" w:color="auto"/>
            </w:tcBorders>
            <w:noWrap/>
            <w:vAlign w:val="center"/>
            <w:hideMark/>
          </w:tcPr>
          <w:p w14:paraId="2EE6FF1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p>
        </w:tc>
        <w:tc>
          <w:tcPr>
            <w:tcW w:w="1846" w:type="dxa"/>
            <w:vMerge/>
            <w:tcBorders>
              <w:top w:val="nil"/>
              <w:left w:val="single" w:sz="4" w:space="0" w:color="auto"/>
              <w:bottom w:val="single" w:sz="4" w:space="0" w:color="000000"/>
              <w:right w:val="single" w:sz="4" w:space="0" w:color="auto"/>
            </w:tcBorders>
            <w:vAlign w:val="center"/>
            <w:hideMark/>
          </w:tcPr>
          <w:p w14:paraId="6ED5A857"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15A80346"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Ejecutar un programa de seguimiento al riesgo o cambio del patrimonio de las empresas capitalizadas.</w:t>
            </w:r>
          </w:p>
        </w:tc>
        <w:tc>
          <w:tcPr>
            <w:tcW w:w="2268" w:type="dxa"/>
            <w:vMerge/>
            <w:tcBorders>
              <w:top w:val="nil"/>
              <w:left w:val="single" w:sz="4" w:space="0" w:color="auto"/>
              <w:bottom w:val="single" w:sz="4" w:space="0" w:color="000000"/>
              <w:right w:val="single" w:sz="4" w:space="0" w:color="auto"/>
            </w:tcBorders>
            <w:vAlign w:val="center"/>
            <w:hideMark/>
          </w:tcPr>
          <w:p w14:paraId="69925D08" w14:textId="77777777" w:rsidR="00AB4331" w:rsidRPr="00252895" w:rsidRDefault="00AB4331" w:rsidP="000A7501">
            <w:pPr>
              <w:spacing w:after="0" w:line="240" w:lineRule="auto"/>
              <w:rPr>
                <w:rFonts w:eastAsia="Times New Roman"/>
                <w:color w:val="4C4747"/>
                <w:sz w:val="18"/>
                <w:szCs w:val="18"/>
                <w:lang w:eastAsia="es-DO"/>
              </w:rPr>
            </w:pPr>
          </w:p>
        </w:tc>
        <w:tc>
          <w:tcPr>
            <w:tcW w:w="1559" w:type="dxa"/>
            <w:vMerge/>
            <w:tcBorders>
              <w:top w:val="nil"/>
              <w:left w:val="single" w:sz="4" w:space="0" w:color="auto"/>
              <w:bottom w:val="single" w:sz="4" w:space="0" w:color="000000"/>
              <w:right w:val="single" w:sz="4" w:space="0" w:color="auto"/>
            </w:tcBorders>
            <w:vAlign w:val="center"/>
            <w:hideMark/>
          </w:tcPr>
          <w:p w14:paraId="2F07FC7C" w14:textId="77777777" w:rsidR="00AB4331" w:rsidRPr="00252895" w:rsidRDefault="00AB4331" w:rsidP="000A7501">
            <w:pPr>
              <w:spacing w:after="0" w:line="240" w:lineRule="auto"/>
              <w:rPr>
                <w:rFonts w:eastAsia="Times New Roman"/>
                <w:color w:val="4C4747"/>
                <w:sz w:val="18"/>
                <w:szCs w:val="18"/>
                <w:lang w:eastAsia="es-DO"/>
              </w:rPr>
            </w:pPr>
          </w:p>
        </w:tc>
        <w:tc>
          <w:tcPr>
            <w:tcW w:w="993" w:type="dxa"/>
            <w:vMerge/>
            <w:tcBorders>
              <w:top w:val="nil"/>
              <w:left w:val="single" w:sz="4" w:space="0" w:color="auto"/>
              <w:bottom w:val="single" w:sz="4" w:space="0" w:color="000000"/>
              <w:right w:val="single" w:sz="4" w:space="0" w:color="auto"/>
            </w:tcBorders>
            <w:vAlign w:val="center"/>
            <w:hideMark/>
          </w:tcPr>
          <w:p w14:paraId="606DEF32" w14:textId="77777777" w:rsidR="00AB4331" w:rsidRPr="00252895" w:rsidRDefault="00AB4331" w:rsidP="000A7501">
            <w:pPr>
              <w:spacing w:after="0" w:line="240" w:lineRule="auto"/>
              <w:rPr>
                <w:rFonts w:eastAsia="Times New Roman"/>
                <w:color w:val="4C4747"/>
                <w:sz w:val="18"/>
                <w:szCs w:val="18"/>
                <w:lang w:eastAsia="es-DO"/>
              </w:rPr>
            </w:pPr>
          </w:p>
        </w:tc>
        <w:tc>
          <w:tcPr>
            <w:tcW w:w="992" w:type="dxa"/>
            <w:vMerge/>
            <w:tcBorders>
              <w:top w:val="nil"/>
              <w:left w:val="single" w:sz="4" w:space="0" w:color="auto"/>
              <w:bottom w:val="single" w:sz="4" w:space="0" w:color="000000"/>
              <w:right w:val="single" w:sz="4" w:space="0" w:color="auto"/>
            </w:tcBorders>
            <w:vAlign w:val="center"/>
            <w:hideMark/>
          </w:tcPr>
          <w:p w14:paraId="747E3C4F" w14:textId="77777777" w:rsidR="00AB4331" w:rsidRPr="00252895" w:rsidRDefault="00AB4331" w:rsidP="000A7501">
            <w:pPr>
              <w:spacing w:after="0" w:line="240" w:lineRule="auto"/>
              <w:rPr>
                <w:rFonts w:eastAsia="Times New Roman"/>
                <w:color w:val="4C4747"/>
                <w:sz w:val="18"/>
                <w:szCs w:val="18"/>
                <w:lang w:eastAsia="es-DO"/>
              </w:rPr>
            </w:pPr>
          </w:p>
        </w:tc>
        <w:tc>
          <w:tcPr>
            <w:tcW w:w="1417" w:type="dxa"/>
            <w:vMerge/>
            <w:tcBorders>
              <w:top w:val="nil"/>
              <w:left w:val="single" w:sz="4" w:space="0" w:color="auto"/>
              <w:bottom w:val="single" w:sz="4" w:space="0" w:color="000000"/>
              <w:right w:val="single" w:sz="4" w:space="0" w:color="auto"/>
            </w:tcBorders>
            <w:vAlign w:val="center"/>
            <w:hideMark/>
          </w:tcPr>
          <w:p w14:paraId="29DC992A" w14:textId="77777777" w:rsidR="00AB4331" w:rsidRPr="00252895" w:rsidRDefault="00AB4331" w:rsidP="000A7501">
            <w:pPr>
              <w:spacing w:after="0" w:line="240" w:lineRule="auto"/>
              <w:rPr>
                <w:rFonts w:eastAsia="Times New Roman"/>
                <w:color w:val="4C4747"/>
                <w:sz w:val="18"/>
                <w:szCs w:val="18"/>
                <w:lang w:eastAsia="es-DO"/>
              </w:rPr>
            </w:pPr>
          </w:p>
        </w:tc>
        <w:tc>
          <w:tcPr>
            <w:tcW w:w="1418" w:type="dxa"/>
            <w:vMerge/>
            <w:tcBorders>
              <w:top w:val="nil"/>
              <w:left w:val="single" w:sz="4" w:space="0" w:color="auto"/>
              <w:bottom w:val="single" w:sz="4" w:space="0" w:color="000000"/>
              <w:right w:val="single" w:sz="8" w:space="0" w:color="auto"/>
            </w:tcBorders>
            <w:vAlign w:val="center"/>
            <w:hideMark/>
          </w:tcPr>
          <w:p w14:paraId="0EEC9A7B" w14:textId="77777777" w:rsidR="00AB4331" w:rsidRPr="00252895" w:rsidRDefault="00AB4331" w:rsidP="000A7501">
            <w:pPr>
              <w:spacing w:after="0" w:line="240" w:lineRule="auto"/>
              <w:rPr>
                <w:rFonts w:eastAsia="Times New Roman"/>
                <w:color w:val="4C4747"/>
                <w:sz w:val="18"/>
                <w:szCs w:val="18"/>
                <w:lang w:eastAsia="es-DO"/>
              </w:rPr>
            </w:pPr>
          </w:p>
        </w:tc>
        <w:tc>
          <w:tcPr>
            <w:tcW w:w="1276" w:type="dxa"/>
            <w:vMerge/>
            <w:tcBorders>
              <w:left w:val="single" w:sz="4" w:space="0" w:color="auto"/>
              <w:bottom w:val="single" w:sz="4" w:space="0" w:color="000000"/>
              <w:right w:val="single" w:sz="8" w:space="0" w:color="auto"/>
            </w:tcBorders>
          </w:tcPr>
          <w:p w14:paraId="25EF1955" w14:textId="77777777" w:rsidR="00AB4331" w:rsidRPr="00252895" w:rsidRDefault="00AB4331" w:rsidP="000A7501">
            <w:pPr>
              <w:spacing w:after="0" w:line="240" w:lineRule="auto"/>
              <w:rPr>
                <w:rFonts w:eastAsia="Times New Roman"/>
                <w:color w:val="4C4747"/>
                <w:sz w:val="18"/>
                <w:szCs w:val="18"/>
                <w:lang w:eastAsia="es-DO"/>
              </w:rPr>
            </w:pPr>
          </w:p>
        </w:tc>
      </w:tr>
      <w:tr w:rsidR="00AB4331" w:rsidRPr="00252895" w14:paraId="7AAFF9C5" w14:textId="77777777" w:rsidTr="00AB4331">
        <w:trPr>
          <w:trHeight w:val="960"/>
        </w:trPr>
        <w:tc>
          <w:tcPr>
            <w:tcW w:w="554" w:type="dxa"/>
            <w:tcBorders>
              <w:top w:val="nil"/>
              <w:left w:val="single" w:sz="8" w:space="0" w:color="auto"/>
              <w:bottom w:val="single" w:sz="4" w:space="0" w:color="auto"/>
              <w:right w:val="single" w:sz="4" w:space="0" w:color="auto"/>
            </w:tcBorders>
            <w:noWrap/>
            <w:vAlign w:val="center"/>
            <w:hideMark/>
          </w:tcPr>
          <w:p w14:paraId="30FF3086"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846" w:type="dxa"/>
            <w:tcBorders>
              <w:top w:val="nil"/>
              <w:left w:val="nil"/>
              <w:bottom w:val="single" w:sz="4" w:space="0" w:color="auto"/>
              <w:right w:val="single" w:sz="4" w:space="0" w:color="auto"/>
            </w:tcBorders>
            <w:vAlign w:val="center"/>
            <w:hideMark/>
          </w:tcPr>
          <w:p w14:paraId="48F54664"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Proyectos de Construcciones y Edificaciones</w:t>
            </w:r>
          </w:p>
        </w:tc>
        <w:tc>
          <w:tcPr>
            <w:tcW w:w="2835" w:type="dxa"/>
            <w:tcBorders>
              <w:top w:val="nil"/>
              <w:left w:val="nil"/>
              <w:bottom w:val="single" w:sz="4" w:space="0" w:color="auto"/>
              <w:right w:val="single" w:sz="4" w:space="0" w:color="auto"/>
            </w:tcBorders>
            <w:vAlign w:val="center"/>
            <w:hideMark/>
          </w:tcPr>
          <w:p w14:paraId="049A4FA3" w14:textId="64D69C4D" w:rsidR="00AB4331" w:rsidRPr="00252895" w:rsidRDefault="00C10B4C"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Seguimiento </w:t>
            </w:r>
            <w:r w:rsidR="00571E4F" w:rsidRPr="00252895">
              <w:rPr>
                <w:rFonts w:eastAsia="Times New Roman"/>
                <w:color w:val="4C4747"/>
                <w:sz w:val="18"/>
                <w:szCs w:val="18"/>
                <w:lang w:eastAsia="es-DO"/>
              </w:rPr>
              <w:t>Convenio INFOTEP-FONPER</w:t>
            </w:r>
          </w:p>
        </w:tc>
        <w:tc>
          <w:tcPr>
            <w:tcW w:w="2268" w:type="dxa"/>
            <w:tcBorders>
              <w:top w:val="nil"/>
              <w:left w:val="nil"/>
              <w:bottom w:val="single" w:sz="4" w:space="0" w:color="auto"/>
              <w:right w:val="single" w:sz="4" w:space="0" w:color="auto"/>
            </w:tcBorders>
            <w:vAlign w:val="center"/>
            <w:hideMark/>
          </w:tcPr>
          <w:p w14:paraId="2EEDC382" w14:textId="5EBAA887" w:rsidR="00AB4331" w:rsidRPr="00252895" w:rsidRDefault="00571E4F"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informes de avance.</w:t>
            </w:r>
          </w:p>
        </w:tc>
        <w:tc>
          <w:tcPr>
            <w:tcW w:w="1559" w:type="dxa"/>
            <w:tcBorders>
              <w:top w:val="nil"/>
              <w:left w:val="nil"/>
              <w:bottom w:val="single" w:sz="4" w:space="0" w:color="auto"/>
              <w:right w:val="single" w:sz="4" w:space="0" w:color="auto"/>
            </w:tcBorders>
            <w:noWrap/>
            <w:vAlign w:val="center"/>
            <w:hideMark/>
          </w:tcPr>
          <w:p w14:paraId="72721AE7"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1E7F1777" w14:textId="47695A28" w:rsidR="00AB4331" w:rsidRPr="00252895" w:rsidRDefault="00DB6E46"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992" w:type="dxa"/>
            <w:tcBorders>
              <w:top w:val="nil"/>
              <w:left w:val="nil"/>
              <w:bottom w:val="single" w:sz="4" w:space="0" w:color="auto"/>
              <w:right w:val="single" w:sz="4" w:space="0" w:color="auto"/>
            </w:tcBorders>
            <w:noWrap/>
            <w:vAlign w:val="center"/>
            <w:hideMark/>
          </w:tcPr>
          <w:p w14:paraId="0CB3FA57" w14:textId="2E661B6C" w:rsidR="00AB4331" w:rsidRPr="00252895" w:rsidRDefault="00DB6E46"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417" w:type="dxa"/>
            <w:tcBorders>
              <w:top w:val="nil"/>
              <w:left w:val="nil"/>
              <w:bottom w:val="single" w:sz="4" w:space="0" w:color="auto"/>
              <w:right w:val="single" w:sz="4" w:space="0" w:color="auto"/>
            </w:tcBorders>
            <w:noWrap/>
            <w:vAlign w:val="center"/>
            <w:hideMark/>
          </w:tcPr>
          <w:p w14:paraId="6F97815E" w14:textId="1EC752D6" w:rsidR="00AB4331" w:rsidRPr="00252895" w:rsidRDefault="001F298E"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224AE1F8" w14:textId="75AEAF2E" w:rsidR="00AB4331" w:rsidRPr="00252895" w:rsidRDefault="006D5F0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276" w:type="dxa"/>
            <w:tcBorders>
              <w:top w:val="nil"/>
              <w:left w:val="nil"/>
              <w:bottom w:val="single" w:sz="4" w:space="0" w:color="auto"/>
              <w:right w:val="single" w:sz="8" w:space="0" w:color="auto"/>
            </w:tcBorders>
            <w:vAlign w:val="center"/>
          </w:tcPr>
          <w:p w14:paraId="2DCBB372"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1A8D67E0" w14:textId="77777777" w:rsidTr="00AB4331">
        <w:trPr>
          <w:trHeight w:val="574"/>
        </w:trPr>
        <w:tc>
          <w:tcPr>
            <w:tcW w:w="554" w:type="dxa"/>
            <w:tcBorders>
              <w:top w:val="nil"/>
              <w:left w:val="single" w:sz="8" w:space="0" w:color="auto"/>
              <w:bottom w:val="single" w:sz="4" w:space="0" w:color="auto"/>
              <w:right w:val="single" w:sz="4" w:space="0" w:color="auto"/>
            </w:tcBorders>
            <w:noWrap/>
            <w:vAlign w:val="center"/>
            <w:hideMark/>
          </w:tcPr>
          <w:p w14:paraId="4C0E0735"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5</w:t>
            </w:r>
          </w:p>
        </w:tc>
        <w:tc>
          <w:tcPr>
            <w:tcW w:w="1846" w:type="dxa"/>
            <w:vMerge w:val="restart"/>
            <w:tcBorders>
              <w:top w:val="nil"/>
              <w:left w:val="single" w:sz="4" w:space="0" w:color="auto"/>
              <w:bottom w:val="single" w:sz="4" w:space="0" w:color="000000"/>
              <w:right w:val="single" w:sz="4" w:space="0" w:color="auto"/>
            </w:tcBorders>
            <w:vAlign w:val="center"/>
            <w:hideMark/>
          </w:tcPr>
          <w:p w14:paraId="513753D8"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Recursos Humanos</w:t>
            </w:r>
          </w:p>
        </w:tc>
        <w:tc>
          <w:tcPr>
            <w:tcW w:w="2835" w:type="dxa"/>
            <w:vMerge w:val="restart"/>
            <w:tcBorders>
              <w:top w:val="nil"/>
              <w:left w:val="single" w:sz="4" w:space="0" w:color="auto"/>
              <w:bottom w:val="single" w:sz="4" w:space="0" w:color="000000"/>
              <w:right w:val="single" w:sz="4" w:space="0" w:color="auto"/>
            </w:tcBorders>
            <w:vAlign w:val="center"/>
            <w:hideMark/>
          </w:tcPr>
          <w:p w14:paraId="52986C45"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Desempeño Individual del personal.</w:t>
            </w:r>
          </w:p>
        </w:tc>
        <w:tc>
          <w:tcPr>
            <w:tcW w:w="2268" w:type="dxa"/>
            <w:tcBorders>
              <w:top w:val="nil"/>
              <w:left w:val="nil"/>
              <w:bottom w:val="single" w:sz="4" w:space="0" w:color="auto"/>
              <w:right w:val="single" w:sz="4" w:space="0" w:color="auto"/>
            </w:tcBorders>
            <w:vAlign w:val="center"/>
            <w:hideMark/>
          </w:tcPr>
          <w:p w14:paraId="3C7E7500" w14:textId="204BE17E"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acuerdos de desempeño elaborados para el año 202</w:t>
            </w:r>
            <w:r w:rsidR="00F67158" w:rsidRPr="00252895">
              <w:rPr>
                <w:rFonts w:eastAsia="Times New Roman"/>
                <w:color w:val="4C4747"/>
                <w:sz w:val="18"/>
                <w:szCs w:val="18"/>
                <w:lang w:eastAsia="es-DO"/>
              </w:rPr>
              <w:t>5</w:t>
            </w:r>
            <w:r w:rsidRPr="00252895">
              <w:rPr>
                <w:rFonts w:eastAsia="Times New Roman"/>
                <w:color w:val="4C4747"/>
                <w:sz w:val="18"/>
                <w:szCs w:val="18"/>
                <w:lang w:eastAsia="es-DO"/>
              </w:rPr>
              <w:t>.</w:t>
            </w:r>
          </w:p>
        </w:tc>
        <w:tc>
          <w:tcPr>
            <w:tcW w:w="1559" w:type="dxa"/>
            <w:tcBorders>
              <w:top w:val="nil"/>
              <w:left w:val="nil"/>
              <w:bottom w:val="single" w:sz="4" w:space="0" w:color="auto"/>
              <w:right w:val="single" w:sz="4" w:space="0" w:color="auto"/>
            </w:tcBorders>
            <w:noWrap/>
            <w:vAlign w:val="center"/>
            <w:hideMark/>
          </w:tcPr>
          <w:p w14:paraId="5A5B43F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noWrap/>
            <w:vAlign w:val="center"/>
            <w:hideMark/>
          </w:tcPr>
          <w:p w14:paraId="7A4C0338" w14:textId="4F2829E2"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593F13" w:rsidRPr="00252895">
              <w:rPr>
                <w:rFonts w:eastAsia="Times New Roman"/>
                <w:color w:val="4C4747"/>
                <w:sz w:val="18"/>
                <w:szCs w:val="18"/>
                <w:lang w:eastAsia="es-DO"/>
              </w:rPr>
              <w:t>9</w:t>
            </w:r>
          </w:p>
        </w:tc>
        <w:tc>
          <w:tcPr>
            <w:tcW w:w="992" w:type="dxa"/>
            <w:tcBorders>
              <w:top w:val="nil"/>
              <w:left w:val="nil"/>
              <w:bottom w:val="single" w:sz="4" w:space="0" w:color="auto"/>
              <w:right w:val="single" w:sz="4" w:space="0" w:color="auto"/>
            </w:tcBorders>
            <w:noWrap/>
            <w:vAlign w:val="center"/>
            <w:hideMark/>
          </w:tcPr>
          <w:p w14:paraId="51247208" w14:textId="69ADDA34"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593F13" w:rsidRPr="00252895">
              <w:rPr>
                <w:rFonts w:eastAsia="Times New Roman"/>
                <w:color w:val="4C4747"/>
                <w:sz w:val="18"/>
                <w:szCs w:val="18"/>
                <w:lang w:eastAsia="es-DO"/>
              </w:rPr>
              <w:t>5</w:t>
            </w:r>
          </w:p>
        </w:tc>
        <w:tc>
          <w:tcPr>
            <w:tcW w:w="1417" w:type="dxa"/>
            <w:tcBorders>
              <w:top w:val="nil"/>
              <w:left w:val="nil"/>
              <w:bottom w:val="single" w:sz="4" w:space="0" w:color="auto"/>
              <w:right w:val="single" w:sz="4" w:space="0" w:color="auto"/>
            </w:tcBorders>
            <w:noWrap/>
            <w:vAlign w:val="center"/>
            <w:hideMark/>
          </w:tcPr>
          <w:p w14:paraId="7E376BF4" w14:textId="4BFA5A5E" w:rsidR="00AB4331" w:rsidRPr="00252895" w:rsidRDefault="00B623B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0</w:t>
            </w:r>
            <w:r w:rsidR="00AB4331" w:rsidRPr="00252895">
              <w:rPr>
                <w:rFonts w:eastAsia="Times New Roman"/>
                <w:color w:val="4C4747"/>
                <w:sz w:val="18"/>
                <w:szCs w:val="18"/>
                <w:lang w:eastAsia="es-DO"/>
              </w:rPr>
              <w:t>/3/202</w:t>
            </w:r>
            <w:r w:rsidR="00593F13" w:rsidRPr="00252895">
              <w:rPr>
                <w:rFonts w:eastAsia="Times New Roman"/>
                <w:color w:val="4C4747"/>
                <w:sz w:val="18"/>
                <w:szCs w:val="18"/>
                <w:lang w:eastAsia="es-DO"/>
              </w:rPr>
              <w:t>5</w:t>
            </w:r>
          </w:p>
        </w:tc>
        <w:tc>
          <w:tcPr>
            <w:tcW w:w="1418" w:type="dxa"/>
            <w:tcBorders>
              <w:top w:val="nil"/>
              <w:left w:val="nil"/>
              <w:bottom w:val="single" w:sz="4" w:space="0" w:color="auto"/>
              <w:right w:val="single" w:sz="8" w:space="0" w:color="auto"/>
            </w:tcBorders>
            <w:noWrap/>
            <w:vAlign w:val="center"/>
            <w:hideMark/>
          </w:tcPr>
          <w:p w14:paraId="2F3561AF" w14:textId="7C94E88A"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593F13" w:rsidRPr="00252895">
              <w:rPr>
                <w:rFonts w:eastAsia="Times New Roman"/>
                <w:color w:val="4C4747"/>
                <w:sz w:val="18"/>
                <w:szCs w:val="18"/>
                <w:lang w:eastAsia="es-DO"/>
              </w:rPr>
              <w:t>5</w:t>
            </w:r>
          </w:p>
        </w:tc>
        <w:tc>
          <w:tcPr>
            <w:tcW w:w="1276" w:type="dxa"/>
            <w:tcBorders>
              <w:top w:val="nil"/>
              <w:left w:val="nil"/>
              <w:bottom w:val="single" w:sz="4" w:space="0" w:color="auto"/>
              <w:right w:val="single" w:sz="8" w:space="0" w:color="auto"/>
            </w:tcBorders>
            <w:vAlign w:val="center"/>
          </w:tcPr>
          <w:p w14:paraId="2DF13BB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66C6C811" w14:textId="77777777" w:rsidTr="00AB4331">
        <w:trPr>
          <w:trHeight w:val="640"/>
        </w:trPr>
        <w:tc>
          <w:tcPr>
            <w:tcW w:w="554" w:type="dxa"/>
            <w:tcBorders>
              <w:top w:val="nil"/>
              <w:left w:val="single" w:sz="8" w:space="0" w:color="auto"/>
              <w:bottom w:val="single" w:sz="4" w:space="0" w:color="auto"/>
              <w:right w:val="single" w:sz="4" w:space="0" w:color="auto"/>
            </w:tcBorders>
            <w:noWrap/>
            <w:vAlign w:val="center"/>
            <w:hideMark/>
          </w:tcPr>
          <w:p w14:paraId="3DD6C847"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6</w:t>
            </w:r>
          </w:p>
        </w:tc>
        <w:tc>
          <w:tcPr>
            <w:tcW w:w="1846" w:type="dxa"/>
            <w:vMerge/>
            <w:tcBorders>
              <w:top w:val="nil"/>
              <w:left w:val="single" w:sz="4" w:space="0" w:color="auto"/>
              <w:bottom w:val="single" w:sz="4" w:space="0" w:color="000000"/>
              <w:right w:val="single" w:sz="4" w:space="0" w:color="auto"/>
            </w:tcBorders>
            <w:vAlign w:val="center"/>
            <w:hideMark/>
          </w:tcPr>
          <w:p w14:paraId="73CE25B4"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vMerge/>
            <w:tcBorders>
              <w:top w:val="nil"/>
              <w:left w:val="single" w:sz="4" w:space="0" w:color="auto"/>
              <w:bottom w:val="single" w:sz="4" w:space="0" w:color="000000"/>
              <w:right w:val="single" w:sz="4" w:space="0" w:color="auto"/>
            </w:tcBorders>
            <w:vAlign w:val="center"/>
            <w:hideMark/>
          </w:tcPr>
          <w:p w14:paraId="46896965" w14:textId="77777777" w:rsidR="00AB4331" w:rsidRPr="00252895" w:rsidRDefault="00AB4331" w:rsidP="000A7501">
            <w:pPr>
              <w:spacing w:after="0" w:line="240" w:lineRule="auto"/>
              <w:rPr>
                <w:rFonts w:eastAsia="Times New Roman"/>
                <w:color w:val="4C4747"/>
                <w:sz w:val="18"/>
                <w:szCs w:val="18"/>
                <w:lang w:eastAsia="es-DO"/>
              </w:rPr>
            </w:pPr>
          </w:p>
        </w:tc>
        <w:tc>
          <w:tcPr>
            <w:tcW w:w="2268" w:type="dxa"/>
            <w:tcBorders>
              <w:top w:val="nil"/>
              <w:left w:val="nil"/>
              <w:bottom w:val="single" w:sz="4" w:space="0" w:color="auto"/>
              <w:right w:val="single" w:sz="4" w:space="0" w:color="auto"/>
            </w:tcBorders>
            <w:vAlign w:val="center"/>
            <w:hideMark/>
          </w:tcPr>
          <w:p w14:paraId="209D1D09" w14:textId="6717D3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acuerdos de desempeño evaluados del año 202</w:t>
            </w:r>
            <w:r w:rsidR="00B623B2" w:rsidRPr="00252895">
              <w:rPr>
                <w:rFonts w:eastAsia="Times New Roman"/>
                <w:color w:val="4C4747"/>
                <w:sz w:val="18"/>
                <w:szCs w:val="18"/>
                <w:lang w:eastAsia="es-DO"/>
              </w:rPr>
              <w:t>4</w:t>
            </w:r>
            <w:r w:rsidRPr="00252895">
              <w:rPr>
                <w:rFonts w:eastAsia="Times New Roman"/>
                <w:color w:val="4C4747"/>
                <w:sz w:val="18"/>
                <w:szCs w:val="18"/>
                <w:lang w:eastAsia="es-DO"/>
              </w:rPr>
              <w:t>.</w:t>
            </w:r>
          </w:p>
        </w:tc>
        <w:tc>
          <w:tcPr>
            <w:tcW w:w="1559" w:type="dxa"/>
            <w:tcBorders>
              <w:top w:val="nil"/>
              <w:left w:val="nil"/>
              <w:bottom w:val="single" w:sz="4" w:space="0" w:color="auto"/>
              <w:right w:val="single" w:sz="4" w:space="0" w:color="auto"/>
            </w:tcBorders>
            <w:noWrap/>
            <w:vAlign w:val="center"/>
            <w:hideMark/>
          </w:tcPr>
          <w:p w14:paraId="466FB7D6"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noWrap/>
            <w:vAlign w:val="center"/>
            <w:hideMark/>
          </w:tcPr>
          <w:p w14:paraId="46EC7737" w14:textId="1A69E5F9"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480254" w:rsidRPr="00252895">
              <w:rPr>
                <w:rFonts w:eastAsia="Times New Roman"/>
                <w:color w:val="4C4747"/>
                <w:sz w:val="18"/>
                <w:szCs w:val="18"/>
                <w:lang w:eastAsia="es-DO"/>
              </w:rPr>
              <w:t>9</w:t>
            </w:r>
          </w:p>
        </w:tc>
        <w:tc>
          <w:tcPr>
            <w:tcW w:w="992" w:type="dxa"/>
            <w:tcBorders>
              <w:top w:val="nil"/>
              <w:left w:val="nil"/>
              <w:bottom w:val="single" w:sz="4" w:space="0" w:color="auto"/>
              <w:right w:val="single" w:sz="4" w:space="0" w:color="auto"/>
            </w:tcBorders>
            <w:noWrap/>
            <w:vAlign w:val="center"/>
            <w:hideMark/>
          </w:tcPr>
          <w:p w14:paraId="78A65716" w14:textId="663983D0" w:rsidR="00AB4331" w:rsidRPr="00252895" w:rsidRDefault="00480254"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86</w:t>
            </w:r>
          </w:p>
        </w:tc>
        <w:tc>
          <w:tcPr>
            <w:tcW w:w="1417" w:type="dxa"/>
            <w:tcBorders>
              <w:top w:val="nil"/>
              <w:left w:val="nil"/>
              <w:bottom w:val="single" w:sz="4" w:space="0" w:color="auto"/>
              <w:right w:val="single" w:sz="4" w:space="0" w:color="auto"/>
            </w:tcBorders>
            <w:noWrap/>
            <w:vAlign w:val="center"/>
            <w:hideMark/>
          </w:tcPr>
          <w:p w14:paraId="2067EC97" w14:textId="15195CDA" w:rsidR="00AB4331" w:rsidRPr="00252895" w:rsidRDefault="00B623B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0</w:t>
            </w:r>
            <w:r w:rsidR="00AB4331" w:rsidRPr="00252895">
              <w:rPr>
                <w:rFonts w:eastAsia="Times New Roman"/>
                <w:color w:val="4C4747"/>
                <w:sz w:val="18"/>
                <w:szCs w:val="18"/>
                <w:lang w:eastAsia="es-DO"/>
              </w:rPr>
              <w:t>/3/202</w:t>
            </w:r>
            <w:r w:rsidRPr="00252895">
              <w:rPr>
                <w:rFonts w:eastAsia="Times New Roman"/>
                <w:color w:val="4C4747"/>
                <w:sz w:val="18"/>
                <w:szCs w:val="18"/>
                <w:lang w:eastAsia="es-DO"/>
              </w:rPr>
              <w:t>5</w:t>
            </w:r>
          </w:p>
        </w:tc>
        <w:tc>
          <w:tcPr>
            <w:tcW w:w="1418" w:type="dxa"/>
            <w:tcBorders>
              <w:top w:val="nil"/>
              <w:left w:val="nil"/>
              <w:bottom w:val="single" w:sz="4" w:space="0" w:color="auto"/>
              <w:right w:val="single" w:sz="8" w:space="0" w:color="auto"/>
            </w:tcBorders>
            <w:noWrap/>
            <w:vAlign w:val="center"/>
            <w:hideMark/>
          </w:tcPr>
          <w:p w14:paraId="4DEC3199" w14:textId="296CDAF6" w:rsidR="00AB4331" w:rsidRPr="00252895" w:rsidRDefault="00480254"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86</w:t>
            </w:r>
          </w:p>
        </w:tc>
        <w:tc>
          <w:tcPr>
            <w:tcW w:w="1276" w:type="dxa"/>
            <w:tcBorders>
              <w:top w:val="nil"/>
              <w:left w:val="nil"/>
              <w:bottom w:val="single" w:sz="4" w:space="0" w:color="auto"/>
              <w:right w:val="single" w:sz="8" w:space="0" w:color="auto"/>
            </w:tcBorders>
            <w:vAlign w:val="center"/>
          </w:tcPr>
          <w:p w14:paraId="7937A520"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5F65EC5E" w14:textId="77777777" w:rsidTr="00AB4331">
        <w:trPr>
          <w:trHeight w:val="564"/>
        </w:trPr>
        <w:tc>
          <w:tcPr>
            <w:tcW w:w="554" w:type="dxa"/>
            <w:tcBorders>
              <w:top w:val="nil"/>
              <w:left w:val="single" w:sz="8" w:space="0" w:color="auto"/>
              <w:bottom w:val="single" w:sz="4" w:space="0" w:color="auto"/>
              <w:right w:val="single" w:sz="4" w:space="0" w:color="auto"/>
            </w:tcBorders>
            <w:noWrap/>
            <w:vAlign w:val="center"/>
            <w:hideMark/>
          </w:tcPr>
          <w:p w14:paraId="72F60F5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7</w:t>
            </w:r>
          </w:p>
        </w:tc>
        <w:tc>
          <w:tcPr>
            <w:tcW w:w="1846" w:type="dxa"/>
            <w:vMerge/>
            <w:tcBorders>
              <w:top w:val="nil"/>
              <w:left w:val="single" w:sz="4" w:space="0" w:color="auto"/>
              <w:bottom w:val="single" w:sz="4" w:space="0" w:color="000000"/>
              <w:right w:val="single" w:sz="4" w:space="0" w:color="auto"/>
            </w:tcBorders>
            <w:vAlign w:val="center"/>
            <w:hideMark/>
          </w:tcPr>
          <w:p w14:paraId="64B83ECC"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0B4DF40D"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Capacitación del personal</w:t>
            </w:r>
          </w:p>
        </w:tc>
        <w:tc>
          <w:tcPr>
            <w:tcW w:w="2268" w:type="dxa"/>
            <w:tcBorders>
              <w:top w:val="nil"/>
              <w:left w:val="nil"/>
              <w:bottom w:val="single" w:sz="4" w:space="0" w:color="auto"/>
              <w:right w:val="single" w:sz="4" w:space="0" w:color="auto"/>
            </w:tcBorders>
            <w:vAlign w:val="center"/>
            <w:hideMark/>
          </w:tcPr>
          <w:p w14:paraId="48984554"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capacitaciones realizadas, acorde a lo planificado.</w:t>
            </w:r>
          </w:p>
        </w:tc>
        <w:tc>
          <w:tcPr>
            <w:tcW w:w="1559" w:type="dxa"/>
            <w:tcBorders>
              <w:top w:val="nil"/>
              <w:left w:val="nil"/>
              <w:bottom w:val="single" w:sz="4" w:space="0" w:color="auto"/>
              <w:right w:val="single" w:sz="4" w:space="0" w:color="auto"/>
            </w:tcBorders>
            <w:noWrap/>
            <w:vAlign w:val="center"/>
            <w:hideMark/>
          </w:tcPr>
          <w:p w14:paraId="14A8809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1F5A9307"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70C7296A" w14:textId="649C0B95" w:rsidR="00AB4331" w:rsidRPr="00252895" w:rsidRDefault="00F42693"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AB4331" w:rsidRPr="00252895">
              <w:rPr>
                <w:rFonts w:eastAsia="Times New Roman"/>
                <w:color w:val="4C4747"/>
                <w:sz w:val="18"/>
                <w:szCs w:val="18"/>
                <w:lang w:eastAsia="es-DO"/>
              </w:rPr>
              <w:t>0%</w:t>
            </w:r>
          </w:p>
        </w:tc>
        <w:tc>
          <w:tcPr>
            <w:tcW w:w="1417" w:type="dxa"/>
            <w:tcBorders>
              <w:top w:val="nil"/>
              <w:left w:val="nil"/>
              <w:bottom w:val="single" w:sz="4" w:space="0" w:color="auto"/>
              <w:right w:val="single" w:sz="4" w:space="0" w:color="auto"/>
            </w:tcBorders>
            <w:noWrap/>
            <w:vAlign w:val="center"/>
            <w:hideMark/>
          </w:tcPr>
          <w:p w14:paraId="238CB85A" w14:textId="218BB2E7" w:rsidR="00AB4331" w:rsidRPr="00252895" w:rsidRDefault="001F298E"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68891D73" w14:textId="1A7B530A" w:rsidR="00AB4331" w:rsidRPr="00252895" w:rsidRDefault="00F42693"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r w:rsidR="00AB4331" w:rsidRPr="00252895">
              <w:rPr>
                <w:rFonts w:eastAsia="Times New Roman"/>
                <w:color w:val="4C4747"/>
                <w:sz w:val="18"/>
                <w:szCs w:val="18"/>
                <w:lang w:eastAsia="es-DO"/>
              </w:rPr>
              <w:t>0%</w:t>
            </w:r>
          </w:p>
        </w:tc>
        <w:tc>
          <w:tcPr>
            <w:tcW w:w="1276" w:type="dxa"/>
            <w:tcBorders>
              <w:top w:val="nil"/>
              <w:left w:val="nil"/>
              <w:bottom w:val="single" w:sz="4" w:space="0" w:color="auto"/>
              <w:right w:val="single" w:sz="8" w:space="0" w:color="auto"/>
            </w:tcBorders>
            <w:vAlign w:val="center"/>
          </w:tcPr>
          <w:p w14:paraId="6F3BACED"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07BE2019" w14:textId="77777777" w:rsidTr="00AB4331">
        <w:trPr>
          <w:trHeight w:val="503"/>
        </w:trPr>
        <w:tc>
          <w:tcPr>
            <w:tcW w:w="554" w:type="dxa"/>
            <w:tcBorders>
              <w:top w:val="nil"/>
              <w:left w:val="single" w:sz="8" w:space="0" w:color="auto"/>
              <w:bottom w:val="single" w:sz="4" w:space="0" w:color="auto"/>
              <w:right w:val="single" w:sz="4" w:space="0" w:color="auto"/>
            </w:tcBorders>
            <w:noWrap/>
            <w:vAlign w:val="center"/>
            <w:hideMark/>
          </w:tcPr>
          <w:p w14:paraId="6429BE1E"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w:t>
            </w:r>
          </w:p>
        </w:tc>
        <w:tc>
          <w:tcPr>
            <w:tcW w:w="1846" w:type="dxa"/>
            <w:vMerge/>
            <w:tcBorders>
              <w:top w:val="nil"/>
              <w:left w:val="single" w:sz="4" w:space="0" w:color="auto"/>
              <w:bottom w:val="single" w:sz="4" w:space="0" w:color="000000"/>
              <w:right w:val="single" w:sz="4" w:space="0" w:color="auto"/>
            </w:tcBorders>
            <w:vAlign w:val="center"/>
            <w:hideMark/>
          </w:tcPr>
          <w:p w14:paraId="306F7B49"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3FD9790F"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Reclutamiento y selección de personal</w:t>
            </w:r>
          </w:p>
        </w:tc>
        <w:tc>
          <w:tcPr>
            <w:tcW w:w="2268" w:type="dxa"/>
            <w:tcBorders>
              <w:top w:val="nil"/>
              <w:left w:val="nil"/>
              <w:bottom w:val="single" w:sz="4" w:space="0" w:color="auto"/>
              <w:right w:val="single" w:sz="4" w:space="0" w:color="auto"/>
            </w:tcBorders>
            <w:vAlign w:val="center"/>
            <w:hideMark/>
          </w:tcPr>
          <w:p w14:paraId="1506109D"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del personal seleccionado acorde al perfil del puesto.</w:t>
            </w:r>
          </w:p>
        </w:tc>
        <w:tc>
          <w:tcPr>
            <w:tcW w:w="1559" w:type="dxa"/>
            <w:tcBorders>
              <w:top w:val="nil"/>
              <w:left w:val="nil"/>
              <w:bottom w:val="single" w:sz="4" w:space="0" w:color="auto"/>
              <w:right w:val="single" w:sz="4" w:space="0" w:color="auto"/>
            </w:tcBorders>
            <w:noWrap/>
            <w:vAlign w:val="center"/>
            <w:hideMark/>
          </w:tcPr>
          <w:p w14:paraId="24B81A8C"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45DF3996"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1FB10955"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65BFD38C" w14:textId="277BB6DA" w:rsidR="00AB4331" w:rsidRPr="00252895" w:rsidRDefault="001F298E"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0B23A19E"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70FBD242"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AB4331" w:rsidRPr="00252895" w14:paraId="2E8D6574" w14:textId="77777777" w:rsidTr="00AB4331">
        <w:trPr>
          <w:trHeight w:val="480"/>
        </w:trPr>
        <w:tc>
          <w:tcPr>
            <w:tcW w:w="554" w:type="dxa"/>
            <w:tcBorders>
              <w:top w:val="nil"/>
              <w:left w:val="single" w:sz="8" w:space="0" w:color="auto"/>
              <w:bottom w:val="single" w:sz="4" w:space="0" w:color="auto"/>
              <w:right w:val="single" w:sz="4" w:space="0" w:color="auto"/>
            </w:tcBorders>
            <w:noWrap/>
            <w:vAlign w:val="center"/>
            <w:hideMark/>
          </w:tcPr>
          <w:p w14:paraId="23E204C6"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9</w:t>
            </w:r>
          </w:p>
        </w:tc>
        <w:tc>
          <w:tcPr>
            <w:tcW w:w="1846" w:type="dxa"/>
            <w:vMerge/>
            <w:tcBorders>
              <w:top w:val="nil"/>
              <w:left w:val="single" w:sz="4" w:space="0" w:color="auto"/>
              <w:bottom w:val="single" w:sz="4" w:space="0" w:color="000000"/>
              <w:right w:val="single" w:sz="4" w:space="0" w:color="auto"/>
            </w:tcBorders>
            <w:vAlign w:val="center"/>
            <w:hideMark/>
          </w:tcPr>
          <w:p w14:paraId="30DDE16B" w14:textId="77777777" w:rsidR="00AB4331" w:rsidRPr="00252895" w:rsidRDefault="00AB4331"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4B1D9645"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Inducción de personal</w:t>
            </w:r>
          </w:p>
        </w:tc>
        <w:tc>
          <w:tcPr>
            <w:tcW w:w="2268" w:type="dxa"/>
            <w:tcBorders>
              <w:top w:val="nil"/>
              <w:left w:val="nil"/>
              <w:bottom w:val="single" w:sz="4" w:space="0" w:color="auto"/>
              <w:right w:val="single" w:sz="4" w:space="0" w:color="auto"/>
            </w:tcBorders>
            <w:vAlign w:val="center"/>
            <w:hideMark/>
          </w:tcPr>
          <w:p w14:paraId="491AAB15" w14:textId="77777777" w:rsidR="00AB4331" w:rsidRPr="00252895" w:rsidRDefault="00AB433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personal de nuevo ingreso que recibió la inducción.</w:t>
            </w:r>
          </w:p>
        </w:tc>
        <w:tc>
          <w:tcPr>
            <w:tcW w:w="1559" w:type="dxa"/>
            <w:tcBorders>
              <w:top w:val="nil"/>
              <w:left w:val="nil"/>
              <w:bottom w:val="single" w:sz="4" w:space="0" w:color="auto"/>
              <w:right w:val="single" w:sz="4" w:space="0" w:color="auto"/>
            </w:tcBorders>
            <w:noWrap/>
            <w:vAlign w:val="center"/>
            <w:hideMark/>
          </w:tcPr>
          <w:p w14:paraId="1F22328D"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7DFA109A"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7D5BEBC9"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4A718A5C" w14:textId="59E41850" w:rsidR="00AB4331" w:rsidRPr="00252895" w:rsidRDefault="001F298E"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480254"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00D5CD82"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25399ECA" w14:textId="77777777" w:rsidR="00AB4331" w:rsidRPr="00252895" w:rsidRDefault="00AB433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bl>
    <w:p w14:paraId="6B979B04" w14:textId="10098AE8" w:rsidR="00D57A21" w:rsidRPr="00252895" w:rsidRDefault="009C1735" w:rsidP="00654164">
      <w:pPr>
        <w:rPr>
          <w:color w:val="4C4747"/>
          <w:sz w:val="18"/>
          <w:szCs w:val="18"/>
        </w:rPr>
      </w:pPr>
      <w:r w:rsidRPr="00252895">
        <w:rPr>
          <w:i/>
          <w:iCs/>
          <w:color w:val="4C4747"/>
          <w:sz w:val="18"/>
          <w:szCs w:val="18"/>
        </w:rPr>
        <w:t>(*) Resultado mes de Diciembre proyectado</w:t>
      </w:r>
    </w:p>
    <w:tbl>
      <w:tblPr>
        <w:tblW w:w="15158" w:type="dxa"/>
        <w:tblCellMar>
          <w:left w:w="70" w:type="dxa"/>
          <w:right w:w="70" w:type="dxa"/>
        </w:tblCellMar>
        <w:tblLook w:val="04A0" w:firstRow="1" w:lastRow="0" w:firstColumn="1" w:lastColumn="0" w:noHBand="0" w:noVBand="1"/>
      </w:tblPr>
      <w:tblGrid>
        <w:gridCol w:w="554"/>
        <w:gridCol w:w="1846"/>
        <w:gridCol w:w="2835"/>
        <w:gridCol w:w="2268"/>
        <w:gridCol w:w="1559"/>
        <w:gridCol w:w="993"/>
        <w:gridCol w:w="992"/>
        <w:gridCol w:w="1417"/>
        <w:gridCol w:w="1418"/>
        <w:gridCol w:w="1276"/>
      </w:tblGrid>
      <w:tr w:rsidR="00831E32" w:rsidRPr="00252895" w14:paraId="23D64E86" w14:textId="77777777" w:rsidTr="00831E32">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7375F79D"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0FA93B59"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A567BCD"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Proceso</w:t>
            </w:r>
          </w:p>
        </w:tc>
        <w:tc>
          <w:tcPr>
            <w:tcW w:w="2268" w:type="dxa"/>
            <w:tcBorders>
              <w:top w:val="single" w:sz="4" w:space="0" w:color="auto"/>
              <w:left w:val="nil"/>
              <w:bottom w:val="single" w:sz="4" w:space="0" w:color="auto"/>
              <w:right w:val="single" w:sz="4" w:space="0" w:color="auto"/>
            </w:tcBorders>
            <w:shd w:val="clear" w:color="auto" w:fill="2F5496"/>
            <w:vAlign w:val="center"/>
            <w:hideMark/>
          </w:tcPr>
          <w:p w14:paraId="12D869B3"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Nombre del Indicador</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135BC608"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Frecuencia</w:t>
            </w:r>
          </w:p>
        </w:tc>
        <w:tc>
          <w:tcPr>
            <w:tcW w:w="993" w:type="dxa"/>
            <w:tcBorders>
              <w:top w:val="single" w:sz="4" w:space="0" w:color="auto"/>
              <w:left w:val="nil"/>
              <w:bottom w:val="single" w:sz="4" w:space="0" w:color="auto"/>
              <w:right w:val="single" w:sz="4" w:space="0" w:color="auto"/>
            </w:tcBorders>
            <w:shd w:val="clear" w:color="auto" w:fill="2F5496"/>
            <w:vAlign w:val="center"/>
            <w:hideMark/>
          </w:tcPr>
          <w:p w14:paraId="42C8D7C1"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Línea Base</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14:paraId="2E09DF75"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Meta</w:t>
            </w:r>
          </w:p>
        </w:tc>
        <w:tc>
          <w:tcPr>
            <w:tcW w:w="1417" w:type="dxa"/>
            <w:tcBorders>
              <w:top w:val="single" w:sz="4" w:space="0" w:color="auto"/>
              <w:left w:val="nil"/>
              <w:bottom w:val="single" w:sz="4" w:space="0" w:color="auto"/>
              <w:right w:val="single" w:sz="4" w:space="0" w:color="auto"/>
            </w:tcBorders>
            <w:shd w:val="clear" w:color="auto" w:fill="2F5496"/>
            <w:vAlign w:val="center"/>
            <w:hideMark/>
          </w:tcPr>
          <w:p w14:paraId="4BCE44E6"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43360AA4"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Resultado</w:t>
            </w:r>
          </w:p>
        </w:tc>
        <w:tc>
          <w:tcPr>
            <w:tcW w:w="1276" w:type="dxa"/>
            <w:tcBorders>
              <w:top w:val="single" w:sz="4" w:space="0" w:color="auto"/>
              <w:left w:val="nil"/>
              <w:bottom w:val="single" w:sz="4" w:space="0" w:color="auto"/>
              <w:right w:val="single" w:sz="8" w:space="0" w:color="auto"/>
            </w:tcBorders>
            <w:shd w:val="clear" w:color="auto" w:fill="2F5496"/>
            <w:vAlign w:val="center"/>
          </w:tcPr>
          <w:p w14:paraId="0B42FC50" w14:textId="77777777" w:rsidR="00831E32" w:rsidRPr="00252895" w:rsidRDefault="00831E32"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 Avance</w:t>
            </w:r>
          </w:p>
        </w:tc>
      </w:tr>
      <w:tr w:rsidR="0025648C" w:rsidRPr="00252895" w14:paraId="6C30533C" w14:textId="77777777" w:rsidTr="00831E32">
        <w:trPr>
          <w:trHeight w:val="720"/>
        </w:trPr>
        <w:tc>
          <w:tcPr>
            <w:tcW w:w="554" w:type="dxa"/>
            <w:tcBorders>
              <w:top w:val="nil"/>
              <w:left w:val="single" w:sz="8" w:space="0" w:color="auto"/>
              <w:bottom w:val="single" w:sz="4" w:space="0" w:color="auto"/>
              <w:right w:val="single" w:sz="4" w:space="0" w:color="auto"/>
            </w:tcBorders>
            <w:noWrap/>
            <w:vAlign w:val="center"/>
            <w:hideMark/>
          </w:tcPr>
          <w:p w14:paraId="6F8F2CC4"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w:t>
            </w:r>
          </w:p>
        </w:tc>
        <w:tc>
          <w:tcPr>
            <w:tcW w:w="1846" w:type="dxa"/>
            <w:vMerge w:val="restart"/>
            <w:tcBorders>
              <w:top w:val="single" w:sz="4" w:space="0" w:color="auto"/>
              <w:left w:val="single" w:sz="4" w:space="0" w:color="auto"/>
              <w:bottom w:val="single" w:sz="4" w:space="0" w:color="auto"/>
              <w:right w:val="single" w:sz="4" w:space="0" w:color="auto"/>
            </w:tcBorders>
            <w:vAlign w:val="center"/>
            <w:hideMark/>
          </w:tcPr>
          <w:p w14:paraId="62B53CFC"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Administrativo</w:t>
            </w:r>
          </w:p>
        </w:tc>
        <w:tc>
          <w:tcPr>
            <w:tcW w:w="2835" w:type="dxa"/>
            <w:vMerge w:val="restart"/>
            <w:tcBorders>
              <w:top w:val="nil"/>
              <w:left w:val="single" w:sz="4" w:space="0" w:color="auto"/>
              <w:bottom w:val="single" w:sz="4" w:space="0" w:color="000000"/>
              <w:right w:val="single" w:sz="4" w:space="0" w:color="auto"/>
            </w:tcBorders>
            <w:vAlign w:val="center"/>
            <w:hideMark/>
          </w:tcPr>
          <w:p w14:paraId="5DF16B08"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Plan de Compras</w:t>
            </w:r>
          </w:p>
        </w:tc>
        <w:tc>
          <w:tcPr>
            <w:tcW w:w="2268" w:type="dxa"/>
            <w:tcBorders>
              <w:top w:val="nil"/>
              <w:left w:val="nil"/>
              <w:bottom w:val="single" w:sz="4" w:space="0" w:color="auto"/>
              <w:right w:val="single" w:sz="4" w:space="0" w:color="auto"/>
            </w:tcBorders>
            <w:vAlign w:val="center"/>
            <w:hideMark/>
          </w:tcPr>
          <w:p w14:paraId="11A409CB"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cumplimiento de los plazos para elaboración y publicación del PACC.</w:t>
            </w:r>
          </w:p>
        </w:tc>
        <w:tc>
          <w:tcPr>
            <w:tcW w:w="1559" w:type="dxa"/>
            <w:tcBorders>
              <w:top w:val="nil"/>
              <w:left w:val="nil"/>
              <w:bottom w:val="single" w:sz="4" w:space="0" w:color="auto"/>
              <w:right w:val="single" w:sz="4" w:space="0" w:color="auto"/>
            </w:tcBorders>
            <w:noWrap/>
            <w:vAlign w:val="center"/>
            <w:hideMark/>
          </w:tcPr>
          <w:p w14:paraId="5D187C33"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noWrap/>
            <w:vAlign w:val="center"/>
            <w:hideMark/>
          </w:tcPr>
          <w:p w14:paraId="0F6186FF"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2B84AFA4"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1C52F99A" w14:textId="7A5B8F75" w:rsidR="00831E32" w:rsidRPr="00252895" w:rsidRDefault="005407F0"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B84835"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363E4650"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0E1C3BD7"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005008DF" w14:textId="77777777" w:rsidTr="00831E32">
        <w:trPr>
          <w:trHeight w:val="720"/>
        </w:trPr>
        <w:tc>
          <w:tcPr>
            <w:tcW w:w="554" w:type="dxa"/>
            <w:tcBorders>
              <w:top w:val="nil"/>
              <w:left w:val="single" w:sz="8" w:space="0" w:color="auto"/>
              <w:bottom w:val="single" w:sz="4" w:space="0" w:color="auto"/>
              <w:right w:val="single" w:sz="4" w:space="0" w:color="auto"/>
            </w:tcBorders>
            <w:noWrap/>
            <w:vAlign w:val="center"/>
            <w:hideMark/>
          </w:tcPr>
          <w:p w14:paraId="14F6247A"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11</w:t>
            </w:r>
          </w:p>
        </w:tc>
        <w:tc>
          <w:tcPr>
            <w:tcW w:w="1846" w:type="dxa"/>
            <w:vMerge/>
            <w:tcBorders>
              <w:top w:val="nil"/>
              <w:left w:val="single" w:sz="4" w:space="0" w:color="auto"/>
              <w:bottom w:val="single" w:sz="4" w:space="0" w:color="auto"/>
              <w:right w:val="single" w:sz="4" w:space="0" w:color="auto"/>
            </w:tcBorders>
            <w:vAlign w:val="center"/>
            <w:hideMark/>
          </w:tcPr>
          <w:p w14:paraId="41E22394"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vMerge/>
            <w:tcBorders>
              <w:top w:val="nil"/>
              <w:left w:val="single" w:sz="4" w:space="0" w:color="auto"/>
              <w:bottom w:val="single" w:sz="4" w:space="0" w:color="000000"/>
              <w:right w:val="single" w:sz="4" w:space="0" w:color="auto"/>
            </w:tcBorders>
            <w:vAlign w:val="center"/>
            <w:hideMark/>
          </w:tcPr>
          <w:p w14:paraId="1B7BB4A4" w14:textId="77777777" w:rsidR="00831E32" w:rsidRPr="00252895" w:rsidRDefault="00831E32" w:rsidP="000A7501">
            <w:pPr>
              <w:spacing w:after="0" w:line="240" w:lineRule="auto"/>
              <w:rPr>
                <w:rFonts w:eastAsia="Times New Roman"/>
                <w:color w:val="4C4747"/>
                <w:sz w:val="18"/>
                <w:szCs w:val="18"/>
                <w:lang w:eastAsia="es-DO"/>
              </w:rPr>
            </w:pPr>
          </w:p>
        </w:tc>
        <w:tc>
          <w:tcPr>
            <w:tcW w:w="2268" w:type="dxa"/>
            <w:tcBorders>
              <w:top w:val="nil"/>
              <w:left w:val="nil"/>
              <w:bottom w:val="single" w:sz="4" w:space="0" w:color="auto"/>
              <w:right w:val="single" w:sz="4" w:space="0" w:color="auto"/>
            </w:tcBorders>
            <w:vAlign w:val="center"/>
            <w:hideMark/>
          </w:tcPr>
          <w:p w14:paraId="73CDC32E" w14:textId="72F924FE"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Porcentaje de </w:t>
            </w:r>
            <w:r w:rsidR="00CD7A7B" w:rsidRPr="00252895">
              <w:rPr>
                <w:rFonts w:eastAsia="Times New Roman"/>
                <w:color w:val="4C4747"/>
                <w:sz w:val="18"/>
                <w:szCs w:val="18"/>
                <w:lang w:eastAsia="es-DO"/>
              </w:rPr>
              <w:t>cumplimiento en gestión de PACC.</w:t>
            </w:r>
          </w:p>
        </w:tc>
        <w:tc>
          <w:tcPr>
            <w:tcW w:w="1559" w:type="dxa"/>
            <w:tcBorders>
              <w:top w:val="nil"/>
              <w:left w:val="nil"/>
              <w:bottom w:val="single" w:sz="4" w:space="0" w:color="auto"/>
              <w:right w:val="single" w:sz="4" w:space="0" w:color="auto"/>
            </w:tcBorders>
            <w:noWrap/>
            <w:vAlign w:val="center"/>
            <w:hideMark/>
          </w:tcPr>
          <w:p w14:paraId="37C5A01E"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339C61A9" w14:textId="166607E0" w:rsidR="00831E32" w:rsidRPr="00252895" w:rsidRDefault="00D95366"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51</w:t>
            </w:r>
            <w:r w:rsidR="00831E32" w:rsidRPr="00252895">
              <w:rPr>
                <w:rFonts w:eastAsia="Times New Roman"/>
                <w:color w:val="4C4747"/>
                <w:sz w:val="18"/>
                <w:szCs w:val="18"/>
                <w:lang w:eastAsia="es-DO"/>
              </w:rPr>
              <w:t>%</w:t>
            </w:r>
          </w:p>
        </w:tc>
        <w:tc>
          <w:tcPr>
            <w:tcW w:w="992" w:type="dxa"/>
            <w:tcBorders>
              <w:top w:val="nil"/>
              <w:left w:val="nil"/>
              <w:bottom w:val="single" w:sz="4" w:space="0" w:color="auto"/>
              <w:right w:val="single" w:sz="4" w:space="0" w:color="auto"/>
            </w:tcBorders>
            <w:noWrap/>
            <w:vAlign w:val="center"/>
            <w:hideMark/>
          </w:tcPr>
          <w:p w14:paraId="115B642B" w14:textId="3F6C4DEE" w:rsidR="00831E32" w:rsidRPr="00252895" w:rsidRDefault="007E7BA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6</w:t>
            </w:r>
            <w:r w:rsidR="00831E32" w:rsidRPr="00252895">
              <w:rPr>
                <w:rFonts w:eastAsia="Times New Roman"/>
                <w:color w:val="4C4747"/>
                <w:sz w:val="18"/>
                <w:szCs w:val="18"/>
                <w:lang w:eastAsia="es-DO"/>
              </w:rPr>
              <w:t>0%</w:t>
            </w:r>
          </w:p>
        </w:tc>
        <w:tc>
          <w:tcPr>
            <w:tcW w:w="1417" w:type="dxa"/>
            <w:tcBorders>
              <w:top w:val="nil"/>
              <w:left w:val="nil"/>
              <w:bottom w:val="single" w:sz="4" w:space="0" w:color="auto"/>
              <w:right w:val="single" w:sz="4" w:space="0" w:color="auto"/>
            </w:tcBorders>
            <w:noWrap/>
            <w:vAlign w:val="center"/>
            <w:hideMark/>
          </w:tcPr>
          <w:p w14:paraId="7A1E7BF1" w14:textId="7E5E1C89" w:rsidR="00831E32" w:rsidRPr="00252895" w:rsidRDefault="001F298E"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w:t>
            </w:r>
            <w:r w:rsidR="009A1438" w:rsidRPr="00252895">
              <w:rPr>
                <w:rFonts w:eastAsia="Times New Roman"/>
                <w:color w:val="4C4747"/>
                <w:sz w:val="18"/>
                <w:szCs w:val="18"/>
                <w:lang w:eastAsia="es-DO"/>
              </w:rPr>
              <w:t>1</w:t>
            </w:r>
            <w:r w:rsidRPr="00252895">
              <w:rPr>
                <w:rFonts w:eastAsia="Times New Roman"/>
                <w:color w:val="4C4747"/>
                <w:sz w:val="18"/>
                <w:szCs w:val="18"/>
                <w:lang w:eastAsia="es-DO"/>
              </w:rPr>
              <w:t>/12/2025</w:t>
            </w:r>
          </w:p>
        </w:tc>
        <w:tc>
          <w:tcPr>
            <w:tcW w:w="1418" w:type="dxa"/>
            <w:tcBorders>
              <w:top w:val="nil"/>
              <w:left w:val="nil"/>
              <w:bottom w:val="single" w:sz="4" w:space="0" w:color="auto"/>
              <w:right w:val="single" w:sz="8" w:space="0" w:color="auto"/>
            </w:tcBorders>
            <w:noWrap/>
            <w:vAlign w:val="center"/>
            <w:hideMark/>
          </w:tcPr>
          <w:p w14:paraId="7E85C0D6" w14:textId="1EC009A2" w:rsidR="00831E32" w:rsidRPr="00252895" w:rsidRDefault="007E7BA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72</w:t>
            </w:r>
            <w:r w:rsidR="00831E32" w:rsidRPr="00252895">
              <w:rPr>
                <w:rFonts w:eastAsia="Times New Roman"/>
                <w:color w:val="4C4747"/>
                <w:sz w:val="18"/>
                <w:szCs w:val="18"/>
                <w:lang w:eastAsia="es-DO"/>
              </w:rPr>
              <w:t>%</w:t>
            </w:r>
          </w:p>
        </w:tc>
        <w:tc>
          <w:tcPr>
            <w:tcW w:w="1276" w:type="dxa"/>
            <w:tcBorders>
              <w:top w:val="nil"/>
              <w:left w:val="nil"/>
              <w:bottom w:val="single" w:sz="4" w:space="0" w:color="auto"/>
              <w:right w:val="single" w:sz="8" w:space="0" w:color="auto"/>
            </w:tcBorders>
            <w:vAlign w:val="center"/>
          </w:tcPr>
          <w:p w14:paraId="6C43CE58"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766B0F19" w14:textId="77777777" w:rsidTr="00831E32">
        <w:trPr>
          <w:trHeight w:val="792"/>
        </w:trPr>
        <w:tc>
          <w:tcPr>
            <w:tcW w:w="554" w:type="dxa"/>
            <w:tcBorders>
              <w:top w:val="nil"/>
              <w:left w:val="single" w:sz="8" w:space="0" w:color="auto"/>
              <w:bottom w:val="single" w:sz="4" w:space="0" w:color="auto"/>
              <w:right w:val="single" w:sz="4" w:space="0" w:color="auto"/>
            </w:tcBorders>
            <w:noWrap/>
            <w:vAlign w:val="center"/>
            <w:hideMark/>
          </w:tcPr>
          <w:p w14:paraId="19711314"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846" w:type="dxa"/>
            <w:vMerge/>
            <w:tcBorders>
              <w:top w:val="nil"/>
              <w:left w:val="single" w:sz="4" w:space="0" w:color="auto"/>
              <w:bottom w:val="single" w:sz="4" w:space="0" w:color="auto"/>
              <w:right w:val="single" w:sz="4" w:space="0" w:color="auto"/>
            </w:tcBorders>
            <w:vAlign w:val="center"/>
            <w:hideMark/>
          </w:tcPr>
          <w:p w14:paraId="21F5A55C"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67D57A04"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Gestión de Procesos de Compras y Contrataciones</w:t>
            </w:r>
          </w:p>
        </w:tc>
        <w:tc>
          <w:tcPr>
            <w:tcW w:w="2268" w:type="dxa"/>
            <w:tcBorders>
              <w:top w:val="nil"/>
              <w:left w:val="nil"/>
              <w:bottom w:val="single" w:sz="4" w:space="0" w:color="auto"/>
              <w:right w:val="single" w:sz="4" w:space="0" w:color="auto"/>
            </w:tcBorders>
            <w:vAlign w:val="center"/>
            <w:hideMark/>
          </w:tcPr>
          <w:p w14:paraId="03B6D555" w14:textId="23AC4693"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Porcentaje de procesos </w:t>
            </w:r>
            <w:r w:rsidR="0095079C" w:rsidRPr="00252895">
              <w:rPr>
                <w:rFonts w:eastAsia="Times New Roman"/>
                <w:color w:val="4C4747"/>
                <w:sz w:val="18"/>
                <w:szCs w:val="18"/>
                <w:lang w:eastAsia="es-DO"/>
              </w:rPr>
              <w:t>gestionados conforma a SISCOMPRAS.</w:t>
            </w:r>
          </w:p>
        </w:tc>
        <w:tc>
          <w:tcPr>
            <w:tcW w:w="1559" w:type="dxa"/>
            <w:tcBorders>
              <w:top w:val="nil"/>
              <w:left w:val="nil"/>
              <w:bottom w:val="single" w:sz="4" w:space="0" w:color="auto"/>
              <w:right w:val="single" w:sz="4" w:space="0" w:color="auto"/>
            </w:tcBorders>
            <w:noWrap/>
            <w:vAlign w:val="center"/>
            <w:hideMark/>
          </w:tcPr>
          <w:p w14:paraId="1822C43F" w14:textId="167AA421" w:rsidR="00831E32" w:rsidRPr="00252895" w:rsidRDefault="004C60B9"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w:t>
            </w:r>
            <w:r w:rsidR="00831E32" w:rsidRPr="00252895">
              <w:rPr>
                <w:rFonts w:eastAsia="Times New Roman"/>
                <w:color w:val="4C4747"/>
                <w:sz w:val="18"/>
                <w:szCs w:val="18"/>
                <w:lang w:eastAsia="es-DO"/>
              </w:rPr>
              <w:t>estral</w:t>
            </w:r>
          </w:p>
        </w:tc>
        <w:tc>
          <w:tcPr>
            <w:tcW w:w="993" w:type="dxa"/>
            <w:tcBorders>
              <w:top w:val="nil"/>
              <w:left w:val="nil"/>
              <w:bottom w:val="single" w:sz="4" w:space="0" w:color="auto"/>
              <w:right w:val="single" w:sz="4" w:space="0" w:color="auto"/>
            </w:tcBorders>
            <w:noWrap/>
            <w:vAlign w:val="center"/>
            <w:hideMark/>
          </w:tcPr>
          <w:p w14:paraId="08CF585E" w14:textId="10255334" w:rsidR="00831E32" w:rsidRPr="00252895" w:rsidRDefault="005C0AD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83</w:t>
            </w:r>
            <w:r w:rsidR="00831E32" w:rsidRPr="00252895">
              <w:rPr>
                <w:rFonts w:eastAsia="Times New Roman"/>
                <w:color w:val="4C4747"/>
                <w:sz w:val="18"/>
                <w:szCs w:val="18"/>
                <w:lang w:eastAsia="es-DO"/>
              </w:rPr>
              <w:t>%</w:t>
            </w:r>
          </w:p>
        </w:tc>
        <w:tc>
          <w:tcPr>
            <w:tcW w:w="992" w:type="dxa"/>
            <w:tcBorders>
              <w:top w:val="nil"/>
              <w:left w:val="nil"/>
              <w:bottom w:val="single" w:sz="4" w:space="0" w:color="auto"/>
              <w:right w:val="single" w:sz="4" w:space="0" w:color="auto"/>
            </w:tcBorders>
            <w:noWrap/>
            <w:vAlign w:val="center"/>
            <w:hideMark/>
          </w:tcPr>
          <w:p w14:paraId="157DB976" w14:textId="2B042DFA" w:rsidR="00831E32" w:rsidRPr="00252895" w:rsidRDefault="005C0AD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9</w:t>
            </w:r>
            <w:r w:rsidR="00FA129D" w:rsidRPr="00252895">
              <w:rPr>
                <w:rFonts w:eastAsia="Times New Roman"/>
                <w:color w:val="4C4747"/>
                <w:sz w:val="18"/>
                <w:szCs w:val="18"/>
                <w:lang w:eastAsia="es-DO"/>
              </w:rPr>
              <w:t>0</w:t>
            </w:r>
            <w:r w:rsidR="00831E32" w:rsidRPr="00252895">
              <w:rPr>
                <w:rFonts w:eastAsia="Times New Roman"/>
                <w:color w:val="4C4747"/>
                <w:sz w:val="18"/>
                <w:szCs w:val="18"/>
                <w:lang w:eastAsia="es-DO"/>
              </w:rPr>
              <w:t>%</w:t>
            </w:r>
          </w:p>
        </w:tc>
        <w:tc>
          <w:tcPr>
            <w:tcW w:w="1417" w:type="dxa"/>
            <w:tcBorders>
              <w:top w:val="nil"/>
              <w:left w:val="nil"/>
              <w:bottom w:val="single" w:sz="4" w:space="0" w:color="auto"/>
              <w:right w:val="single" w:sz="4" w:space="0" w:color="auto"/>
            </w:tcBorders>
            <w:noWrap/>
            <w:vAlign w:val="center"/>
            <w:hideMark/>
          </w:tcPr>
          <w:p w14:paraId="134096E5" w14:textId="2AD7E758"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2FE99D6B" w14:textId="5B7207A5" w:rsidR="00831E32" w:rsidRPr="00252895" w:rsidRDefault="00FA129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73</w:t>
            </w:r>
            <w:r w:rsidR="00831E32" w:rsidRPr="00252895">
              <w:rPr>
                <w:rFonts w:eastAsia="Times New Roman"/>
                <w:color w:val="4C4747"/>
                <w:sz w:val="18"/>
                <w:szCs w:val="18"/>
                <w:lang w:eastAsia="es-DO"/>
              </w:rPr>
              <w:t>%</w:t>
            </w:r>
          </w:p>
        </w:tc>
        <w:tc>
          <w:tcPr>
            <w:tcW w:w="1276" w:type="dxa"/>
            <w:tcBorders>
              <w:top w:val="nil"/>
              <w:left w:val="nil"/>
              <w:bottom w:val="single" w:sz="4" w:space="0" w:color="auto"/>
              <w:right w:val="single" w:sz="8" w:space="0" w:color="auto"/>
            </w:tcBorders>
            <w:vAlign w:val="center"/>
          </w:tcPr>
          <w:p w14:paraId="3048DDA0" w14:textId="09B3347C"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81</w:t>
            </w:r>
            <w:r w:rsidR="00831E32" w:rsidRPr="00252895">
              <w:rPr>
                <w:rFonts w:eastAsia="Times New Roman"/>
                <w:color w:val="4C4747"/>
                <w:sz w:val="18"/>
                <w:szCs w:val="18"/>
                <w:lang w:eastAsia="es-DO"/>
              </w:rPr>
              <w:t>%</w:t>
            </w:r>
          </w:p>
        </w:tc>
      </w:tr>
      <w:tr w:rsidR="0025648C" w:rsidRPr="00252895" w14:paraId="73C8B0E7" w14:textId="77777777" w:rsidTr="00831E32">
        <w:trPr>
          <w:trHeight w:val="720"/>
        </w:trPr>
        <w:tc>
          <w:tcPr>
            <w:tcW w:w="554" w:type="dxa"/>
            <w:tcBorders>
              <w:top w:val="nil"/>
              <w:left w:val="single" w:sz="8" w:space="0" w:color="auto"/>
              <w:bottom w:val="single" w:sz="4" w:space="0" w:color="auto"/>
              <w:right w:val="single" w:sz="4" w:space="0" w:color="auto"/>
            </w:tcBorders>
            <w:noWrap/>
            <w:vAlign w:val="center"/>
            <w:hideMark/>
          </w:tcPr>
          <w:p w14:paraId="042F3955"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13</w:t>
            </w:r>
          </w:p>
        </w:tc>
        <w:tc>
          <w:tcPr>
            <w:tcW w:w="1846" w:type="dxa"/>
            <w:vMerge/>
            <w:tcBorders>
              <w:top w:val="nil"/>
              <w:left w:val="single" w:sz="4" w:space="0" w:color="auto"/>
              <w:bottom w:val="single" w:sz="4" w:space="0" w:color="auto"/>
              <w:right w:val="single" w:sz="4" w:space="0" w:color="auto"/>
            </w:tcBorders>
            <w:vAlign w:val="center"/>
            <w:hideMark/>
          </w:tcPr>
          <w:p w14:paraId="22B7201D"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vAlign w:val="center"/>
            <w:hideMark/>
          </w:tcPr>
          <w:p w14:paraId="6657AEC8"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Mantenimiento preventivo y correctivo de planta física y equipos.</w:t>
            </w:r>
          </w:p>
        </w:tc>
        <w:tc>
          <w:tcPr>
            <w:tcW w:w="2268" w:type="dxa"/>
            <w:tcBorders>
              <w:top w:val="nil"/>
              <w:left w:val="nil"/>
              <w:bottom w:val="single" w:sz="4" w:space="0" w:color="auto"/>
              <w:right w:val="single" w:sz="4" w:space="0" w:color="auto"/>
            </w:tcBorders>
            <w:vAlign w:val="center"/>
            <w:hideMark/>
          </w:tcPr>
          <w:p w14:paraId="4CD91BFA"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cumplimiento de la programación de mantenimientos.</w:t>
            </w:r>
          </w:p>
        </w:tc>
        <w:tc>
          <w:tcPr>
            <w:tcW w:w="1559" w:type="dxa"/>
            <w:tcBorders>
              <w:top w:val="nil"/>
              <w:left w:val="nil"/>
              <w:bottom w:val="single" w:sz="4" w:space="0" w:color="auto"/>
              <w:right w:val="single" w:sz="4" w:space="0" w:color="auto"/>
            </w:tcBorders>
            <w:noWrap/>
            <w:vAlign w:val="center"/>
            <w:hideMark/>
          </w:tcPr>
          <w:p w14:paraId="4013202F"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38C68729"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333C12CD"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22AA1353" w14:textId="2FB3A127"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71B40A40"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22FA34CF"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638CF440" w14:textId="77777777" w:rsidTr="00831E32">
        <w:trPr>
          <w:trHeight w:val="888"/>
        </w:trPr>
        <w:tc>
          <w:tcPr>
            <w:tcW w:w="554" w:type="dxa"/>
            <w:tcBorders>
              <w:top w:val="nil"/>
              <w:left w:val="single" w:sz="8" w:space="0" w:color="auto"/>
              <w:bottom w:val="single" w:sz="4" w:space="0" w:color="auto"/>
              <w:right w:val="single" w:sz="4" w:space="0" w:color="auto"/>
            </w:tcBorders>
            <w:noWrap/>
            <w:vAlign w:val="center"/>
            <w:hideMark/>
          </w:tcPr>
          <w:p w14:paraId="75378799"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14</w:t>
            </w:r>
          </w:p>
        </w:tc>
        <w:tc>
          <w:tcPr>
            <w:tcW w:w="1846" w:type="dxa"/>
            <w:vMerge/>
            <w:tcBorders>
              <w:top w:val="nil"/>
              <w:left w:val="single" w:sz="4" w:space="0" w:color="auto"/>
              <w:bottom w:val="single" w:sz="4" w:space="0" w:color="auto"/>
              <w:right w:val="single" w:sz="4" w:space="0" w:color="auto"/>
            </w:tcBorders>
            <w:vAlign w:val="center"/>
            <w:hideMark/>
          </w:tcPr>
          <w:p w14:paraId="6E59F82F"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noWrap/>
            <w:vAlign w:val="center"/>
            <w:hideMark/>
          </w:tcPr>
          <w:p w14:paraId="0C9309CE"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Transportación</w:t>
            </w:r>
          </w:p>
        </w:tc>
        <w:tc>
          <w:tcPr>
            <w:tcW w:w="2268" w:type="dxa"/>
            <w:tcBorders>
              <w:top w:val="nil"/>
              <w:left w:val="nil"/>
              <w:bottom w:val="single" w:sz="4" w:space="0" w:color="auto"/>
              <w:right w:val="single" w:sz="4" w:space="0" w:color="auto"/>
            </w:tcBorders>
            <w:vAlign w:val="center"/>
            <w:hideMark/>
          </w:tcPr>
          <w:p w14:paraId="7FEBD882"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cumplimiento del plan de mantenimiento preventivo.</w:t>
            </w:r>
          </w:p>
        </w:tc>
        <w:tc>
          <w:tcPr>
            <w:tcW w:w="1559" w:type="dxa"/>
            <w:tcBorders>
              <w:top w:val="nil"/>
              <w:left w:val="nil"/>
              <w:bottom w:val="single" w:sz="4" w:space="0" w:color="auto"/>
              <w:right w:val="single" w:sz="4" w:space="0" w:color="auto"/>
            </w:tcBorders>
            <w:noWrap/>
            <w:vAlign w:val="center"/>
            <w:hideMark/>
          </w:tcPr>
          <w:p w14:paraId="15DDE7AB"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7D0D4915"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01B9B327"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4C1A90D8" w14:textId="66EDFF9F"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323398B8"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0076AB0E"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43C04B71" w14:textId="77777777" w:rsidTr="00831E32">
        <w:trPr>
          <w:trHeight w:val="732"/>
        </w:trPr>
        <w:tc>
          <w:tcPr>
            <w:tcW w:w="554" w:type="dxa"/>
            <w:tcBorders>
              <w:top w:val="nil"/>
              <w:left w:val="single" w:sz="8" w:space="0" w:color="auto"/>
              <w:bottom w:val="single" w:sz="4" w:space="0" w:color="auto"/>
              <w:right w:val="single" w:sz="4" w:space="0" w:color="auto"/>
            </w:tcBorders>
            <w:noWrap/>
            <w:vAlign w:val="center"/>
            <w:hideMark/>
          </w:tcPr>
          <w:p w14:paraId="318335FC"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15</w:t>
            </w:r>
          </w:p>
        </w:tc>
        <w:tc>
          <w:tcPr>
            <w:tcW w:w="1846" w:type="dxa"/>
            <w:vMerge/>
            <w:tcBorders>
              <w:top w:val="nil"/>
              <w:left w:val="single" w:sz="4" w:space="0" w:color="auto"/>
              <w:bottom w:val="single" w:sz="4" w:space="0" w:color="auto"/>
              <w:right w:val="single" w:sz="4" w:space="0" w:color="auto"/>
            </w:tcBorders>
            <w:vAlign w:val="center"/>
            <w:hideMark/>
          </w:tcPr>
          <w:p w14:paraId="11BAD7B8"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noWrap/>
            <w:vAlign w:val="center"/>
            <w:hideMark/>
          </w:tcPr>
          <w:p w14:paraId="47F27926"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Suministro y Almacén</w:t>
            </w:r>
          </w:p>
        </w:tc>
        <w:tc>
          <w:tcPr>
            <w:tcW w:w="2268" w:type="dxa"/>
            <w:tcBorders>
              <w:top w:val="nil"/>
              <w:left w:val="nil"/>
              <w:bottom w:val="single" w:sz="4" w:space="0" w:color="auto"/>
              <w:right w:val="single" w:sz="4" w:space="0" w:color="auto"/>
            </w:tcBorders>
            <w:vAlign w:val="bottom"/>
            <w:hideMark/>
          </w:tcPr>
          <w:p w14:paraId="3C1E6F56"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cumplimiento de entrega de requerimientos en plazos establecidos / Control de Inventarios.</w:t>
            </w:r>
          </w:p>
        </w:tc>
        <w:tc>
          <w:tcPr>
            <w:tcW w:w="1559" w:type="dxa"/>
            <w:tcBorders>
              <w:top w:val="nil"/>
              <w:left w:val="nil"/>
              <w:bottom w:val="single" w:sz="4" w:space="0" w:color="auto"/>
              <w:right w:val="single" w:sz="4" w:space="0" w:color="auto"/>
            </w:tcBorders>
            <w:noWrap/>
            <w:vAlign w:val="center"/>
            <w:hideMark/>
          </w:tcPr>
          <w:p w14:paraId="76A2097C"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4152D2AF"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21694823"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5F0121E8" w14:textId="34E54056"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497EAE27"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1BEBE516"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00858114" w14:textId="77777777" w:rsidTr="00831E32">
        <w:trPr>
          <w:trHeight w:val="732"/>
        </w:trPr>
        <w:tc>
          <w:tcPr>
            <w:tcW w:w="554" w:type="dxa"/>
            <w:tcBorders>
              <w:top w:val="nil"/>
              <w:left w:val="single" w:sz="8" w:space="0" w:color="auto"/>
              <w:bottom w:val="single" w:sz="4" w:space="0" w:color="auto"/>
              <w:right w:val="single" w:sz="4" w:space="0" w:color="auto"/>
            </w:tcBorders>
            <w:noWrap/>
            <w:vAlign w:val="center"/>
            <w:hideMark/>
          </w:tcPr>
          <w:p w14:paraId="431B0EB5"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16</w:t>
            </w:r>
          </w:p>
        </w:tc>
        <w:tc>
          <w:tcPr>
            <w:tcW w:w="1846" w:type="dxa"/>
            <w:vMerge/>
            <w:tcBorders>
              <w:top w:val="nil"/>
              <w:left w:val="single" w:sz="4" w:space="0" w:color="auto"/>
              <w:bottom w:val="single" w:sz="4" w:space="0" w:color="auto"/>
              <w:right w:val="single" w:sz="4" w:space="0" w:color="auto"/>
            </w:tcBorders>
            <w:vAlign w:val="center"/>
            <w:hideMark/>
          </w:tcPr>
          <w:p w14:paraId="00101BBC" w14:textId="77777777" w:rsidR="00831E32" w:rsidRPr="00252895" w:rsidRDefault="00831E32" w:rsidP="000A7501">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noWrap/>
            <w:vAlign w:val="center"/>
            <w:hideMark/>
          </w:tcPr>
          <w:p w14:paraId="0504B6F2"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Archivo y Correspondencia</w:t>
            </w:r>
          </w:p>
        </w:tc>
        <w:tc>
          <w:tcPr>
            <w:tcW w:w="2268" w:type="dxa"/>
            <w:tcBorders>
              <w:top w:val="nil"/>
              <w:left w:val="nil"/>
              <w:bottom w:val="single" w:sz="4" w:space="0" w:color="auto"/>
              <w:right w:val="single" w:sz="4" w:space="0" w:color="auto"/>
            </w:tcBorders>
            <w:vAlign w:val="bottom"/>
            <w:hideMark/>
          </w:tcPr>
          <w:p w14:paraId="20EB0582" w14:textId="77777777" w:rsidR="00831E32" w:rsidRPr="00252895" w:rsidRDefault="00831E32"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Porcentaje de Documentos Transferidos Digitalizados / Satisfacción usuarios. </w:t>
            </w:r>
          </w:p>
        </w:tc>
        <w:tc>
          <w:tcPr>
            <w:tcW w:w="1559" w:type="dxa"/>
            <w:tcBorders>
              <w:top w:val="nil"/>
              <w:left w:val="nil"/>
              <w:bottom w:val="single" w:sz="4" w:space="0" w:color="auto"/>
              <w:right w:val="single" w:sz="4" w:space="0" w:color="auto"/>
            </w:tcBorders>
            <w:noWrap/>
            <w:vAlign w:val="center"/>
            <w:hideMark/>
          </w:tcPr>
          <w:p w14:paraId="733F1812"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noWrap/>
            <w:vAlign w:val="center"/>
            <w:hideMark/>
          </w:tcPr>
          <w:p w14:paraId="568B5BFB"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noWrap/>
            <w:vAlign w:val="center"/>
            <w:hideMark/>
          </w:tcPr>
          <w:p w14:paraId="3B548653"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noWrap/>
            <w:vAlign w:val="center"/>
            <w:hideMark/>
          </w:tcPr>
          <w:p w14:paraId="34B1E556" w14:textId="4C2A3226" w:rsidR="00831E32"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27B7DD26"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53ABCA87" w14:textId="77777777" w:rsidR="00831E32" w:rsidRPr="00252895" w:rsidRDefault="00831E32"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bl>
    <w:p w14:paraId="28A4921C" w14:textId="15E612A7" w:rsidR="00620CFD" w:rsidRPr="00252895" w:rsidRDefault="009C1735" w:rsidP="00654164">
      <w:pPr>
        <w:rPr>
          <w:color w:val="4C4747"/>
          <w:sz w:val="18"/>
          <w:szCs w:val="18"/>
        </w:rPr>
      </w:pPr>
      <w:r w:rsidRPr="00252895">
        <w:rPr>
          <w:i/>
          <w:iCs/>
          <w:color w:val="4C4747"/>
          <w:sz w:val="18"/>
          <w:szCs w:val="18"/>
        </w:rPr>
        <w:t>(*) Resultado mes de Diciembre proyectado</w:t>
      </w:r>
    </w:p>
    <w:p w14:paraId="350A02D9" w14:textId="77777777" w:rsidR="00A30458" w:rsidRPr="00252895" w:rsidRDefault="00A30458" w:rsidP="00654164">
      <w:pPr>
        <w:rPr>
          <w:color w:val="4C4747"/>
        </w:rPr>
      </w:pPr>
    </w:p>
    <w:p w14:paraId="510F3CFC" w14:textId="48783AF6" w:rsidR="00A30458" w:rsidRPr="00252895" w:rsidRDefault="00A30458">
      <w:pPr>
        <w:rPr>
          <w:color w:val="4C4747"/>
        </w:rPr>
      </w:pPr>
      <w:r w:rsidRPr="00252895">
        <w:rPr>
          <w:color w:val="4C4747"/>
        </w:rPr>
        <w:br w:type="page"/>
      </w:r>
    </w:p>
    <w:tbl>
      <w:tblPr>
        <w:tblW w:w="15158" w:type="dxa"/>
        <w:tblCellMar>
          <w:left w:w="70" w:type="dxa"/>
          <w:right w:w="70" w:type="dxa"/>
        </w:tblCellMar>
        <w:tblLook w:val="04A0" w:firstRow="1" w:lastRow="0" w:firstColumn="1" w:lastColumn="0" w:noHBand="0" w:noVBand="1"/>
      </w:tblPr>
      <w:tblGrid>
        <w:gridCol w:w="554"/>
        <w:gridCol w:w="1704"/>
        <w:gridCol w:w="3686"/>
        <w:gridCol w:w="1934"/>
        <w:gridCol w:w="1473"/>
        <w:gridCol w:w="850"/>
        <w:gridCol w:w="753"/>
        <w:gridCol w:w="1559"/>
        <w:gridCol w:w="1418"/>
        <w:gridCol w:w="1227"/>
      </w:tblGrid>
      <w:tr w:rsidR="00A30458" w:rsidRPr="00252895" w14:paraId="73B39394" w14:textId="77777777" w:rsidTr="00FD1813">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4BD66FD0"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w:t>
            </w:r>
          </w:p>
        </w:tc>
        <w:tc>
          <w:tcPr>
            <w:tcW w:w="1704" w:type="dxa"/>
            <w:tcBorders>
              <w:top w:val="single" w:sz="4" w:space="0" w:color="auto"/>
              <w:left w:val="nil"/>
              <w:bottom w:val="single" w:sz="4" w:space="0" w:color="auto"/>
              <w:right w:val="single" w:sz="4" w:space="0" w:color="auto"/>
            </w:tcBorders>
            <w:shd w:val="clear" w:color="auto" w:fill="2F5496"/>
            <w:vAlign w:val="center"/>
            <w:hideMark/>
          </w:tcPr>
          <w:p w14:paraId="7C8C6D27"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Área</w:t>
            </w:r>
          </w:p>
        </w:tc>
        <w:tc>
          <w:tcPr>
            <w:tcW w:w="3686" w:type="dxa"/>
            <w:tcBorders>
              <w:top w:val="single" w:sz="4" w:space="0" w:color="auto"/>
              <w:left w:val="nil"/>
              <w:bottom w:val="single" w:sz="4" w:space="0" w:color="auto"/>
              <w:right w:val="single" w:sz="4" w:space="0" w:color="auto"/>
            </w:tcBorders>
            <w:shd w:val="clear" w:color="auto" w:fill="2F5496"/>
            <w:vAlign w:val="center"/>
            <w:hideMark/>
          </w:tcPr>
          <w:p w14:paraId="32447545"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Proceso</w:t>
            </w:r>
          </w:p>
        </w:tc>
        <w:tc>
          <w:tcPr>
            <w:tcW w:w="1934" w:type="dxa"/>
            <w:tcBorders>
              <w:top w:val="single" w:sz="4" w:space="0" w:color="auto"/>
              <w:left w:val="nil"/>
              <w:bottom w:val="single" w:sz="4" w:space="0" w:color="auto"/>
              <w:right w:val="single" w:sz="4" w:space="0" w:color="auto"/>
            </w:tcBorders>
            <w:shd w:val="clear" w:color="auto" w:fill="2F5496"/>
            <w:vAlign w:val="center"/>
            <w:hideMark/>
          </w:tcPr>
          <w:p w14:paraId="0753948A"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Nombre del Indicador</w:t>
            </w:r>
          </w:p>
        </w:tc>
        <w:tc>
          <w:tcPr>
            <w:tcW w:w="1473" w:type="dxa"/>
            <w:tcBorders>
              <w:top w:val="single" w:sz="4" w:space="0" w:color="auto"/>
              <w:left w:val="nil"/>
              <w:bottom w:val="single" w:sz="4" w:space="0" w:color="auto"/>
              <w:right w:val="single" w:sz="4" w:space="0" w:color="auto"/>
            </w:tcBorders>
            <w:shd w:val="clear" w:color="auto" w:fill="2F5496"/>
            <w:vAlign w:val="center"/>
            <w:hideMark/>
          </w:tcPr>
          <w:p w14:paraId="2C7615A6"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Frecuencia</w:t>
            </w:r>
          </w:p>
        </w:tc>
        <w:tc>
          <w:tcPr>
            <w:tcW w:w="850" w:type="dxa"/>
            <w:tcBorders>
              <w:top w:val="single" w:sz="4" w:space="0" w:color="auto"/>
              <w:left w:val="nil"/>
              <w:bottom w:val="single" w:sz="4" w:space="0" w:color="auto"/>
              <w:right w:val="single" w:sz="4" w:space="0" w:color="auto"/>
            </w:tcBorders>
            <w:shd w:val="clear" w:color="auto" w:fill="2F5496"/>
            <w:vAlign w:val="center"/>
            <w:hideMark/>
          </w:tcPr>
          <w:p w14:paraId="49295EE4"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Línea Base</w:t>
            </w:r>
          </w:p>
        </w:tc>
        <w:tc>
          <w:tcPr>
            <w:tcW w:w="753" w:type="dxa"/>
            <w:tcBorders>
              <w:top w:val="single" w:sz="4" w:space="0" w:color="auto"/>
              <w:left w:val="nil"/>
              <w:bottom w:val="single" w:sz="4" w:space="0" w:color="auto"/>
              <w:right w:val="single" w:sz="4" w:space="0" w:color="auto"/>
            </w:tcBorders>
            <w:shd w:val="clear" w:color="auto" w:fill="2F5496"/>
            <w:vAlign w:val="center"/>
            <w:hideMark/>
          </w:tcPr>
          <w:p w14:paraId="532A25A5"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Meta</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12F31C76"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13979577"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Resultado</w:t>
            </w:r>
          </w:p>
        </w:tc>
        <w:tc>
          <w:tcPr>
            <w:tcW w:w="1227" w:type="dxa"/>
            <w:tcBorders>
              <w:top w:val="single" w:sz="4" w:space="0" w:color="auto"/>
              <w:left w:val="nil"/>
              <w:bottom w:val="single" w:sz="4" w:space="0" w:color="auto"/>
              <w:right w:val="single" w:sz="8" w:space="0" w:color="auto"/>
            </w:tcBorders>
            <w:shd w:val="clear" w:color="auto" w:fill="2F5496"/>
            <w:vAlign w:val="center"/>
          </w:tcPr>
          <w:p w14:paraId="394DAB5B" w14:textId="77777777" w:rsidR="00A30458" w:rsidRPr="00252895" w:rsidRDefault="00A30458"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 Avance</w:t>
            </w:r>
          </w:p>
        </w:tc>
      </w:tr>
      <w:tr w:rsidR="0025648C" w:rsidRPr="00252895" w14:paraId="3CF9D7DA" w14:textId="77777777" w:rsidTr="00FD1813">
        <w:trPr>
          <w:trHeight w:val="492"/>
        </w:trPr>
        <w:tc>
          <w:tcPr>
            <w:tcW w:w="554" w:type="dxa"/>
            <w:tcBorders>
              <w:top w:val="nil"/>
              <w:left w:val="single" w:sz="8" w:space="0" w:color="auto"/>
              <w:bottom w:val="single" w:sz="4" w:space="0" w:color="auto"/>
              <w:right w:val="single" w:sz="4" w:space="0" w:color="auto"/>
            </w:tcBorders>
            <w:noWrap/>
            <w:vAlign w:val="center"/>
            <w:hideMark/>
          </w:tcPr>
          <w:p w14:paraId="4B318695"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17</w:t>
            </w:r>
          </w:p>
        </w:tc>
        <w:tc>
          <w:tcPr>
            <w:tcW w:w="1704" w:type="dxa"/>
            <w:vMerge w:val="restart"/>
            <w:tcBorders>
              <w:top w:val="single" w:sz="4" w:space="0" w:color="auto"/>
              <w:left w:val="single" w:sz="4" w:space="0" w:color="auto"/>
              <w:bottom w:val="single" w:sz="4" w:space="0" w:color="000000"/>
              <w:right w:val="single" w:sz="4" w:space="0" w:color="auto"/>
            </w:tcBorders>
            <w:vAlign w:val="center"/>
            <w:hideMark/>
          </w:tcPr>
          <w:p w14:paraId="4604D8AC"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Financiero</w:t>
            </w:r>
          </w:p>
        </w:tc>
        <w:tc>
          <w:tcPr>
            <w:tcW w:w="3686" w:type="dxa"/>
            <w:tcBorders>
              <w:top w:val="nil"/>
              <w:left w:val="nil"/>
              <w:bottom w:val="single" w:sz="4" w:space="0" w:color="auto"/>
              <w:right w:val="single" w:sz="4" w:space="0" w:color="auto"/>
            </w:tcBorders>
            <w:vAlign w:val="bottom"/>
            <w:hideMark/>
          </w:tcPr>
          <w:p w14:paraId="42F91075"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Colocación de recursos en Inversiones Financieras.</w:t>
            </w:r>
          </w:p>
        </w:tc>
        <w:tc>
          <w:tcPr>
            <w:tcW w:w="1934" w:type="dxa"/>
            <w:tcBorders>
              <w:top w:val="nil"/>
              <w:left w:val="nil"/>
              <w:bottom w:val="single" w:sz="4" w:space="0" w:color="auto"/>
              <w:right w:val="single" w:sz="4" w:space="0" w:color="auto"/>
            </w:tcBorders>
            <w:vAlign w:val="bottom"/>
            <w:hideMark/>
          </w:tcPr>
          <w:p w14:paraId="67F92767"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Intereses ganados presupuestado.</w:t>
            </w:r>
          </w:p>
        </w:tc>
        <w:tc>
          <w:tcPr>
            <w:tcW w:w="1473" w:type="dxa"/>
            <w:tcBorders>
              <w:top w:val="nil"/>
              <w:left w:val="nil"/>
              <w:bottom w:val="single" w:sz="4" w:space="0" w:color="auto"/>
              <w:right w:val="single" w:sz="4" w:space="0" w:color="auto"/>
            </w:tcBorders>
            <w:noWrap/>
            <w:vAlign w:val="center"/>
            <w:hideMark/>
          </w:tcPr>
          <w:p w14:paraId="5C697E85"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5627A7EE"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4A6239B7"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354CFCAB" w14:textId="727B5907"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65860822"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61F2DC4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2AF41B49" w14:textId="77777777" w:rsidTr="00FD1813">
        <w:trPr>
          <w:trHeight w:val="492"/>
        </w:trPr>
        <w:tc>
          <w:tcPr>
            <w:tcW w:w="554" w:type="dxa"/>
            <w:tcBorders>
              <w:top w:val="nil"/>
              <w:left w:val="single" w:sz="8" w:space="0" w:color="auto"/>
              <w:bottom w:val="single" w:sz="4" w:space="0" w:color="auto"/>
              <w:right w:val="single" w:sz="4" w:space="0" w:color="auto"/>
            </w:tcBorders>
            <w:noWrap/>
            <w:vAlign w:val="center"/>
            <w:hideMark/>
          </w:tcPr>
          <w:p w14:paraId="57DA9F4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18</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91D8C3B"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vAlign w:val="bottom"/>
            <w:hideMark/>
          </w:tcPr>
          <w:p w14:paraId="7D99B608"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Disponibilidad de Recursos Económicos</w:t>
            </w:r>
          </w:p>
        </w:tc>
        <w:tc>
          <w:tcPr>
            <w:tcW w:w="1934" w:type="dxa"/>
            <w:tcBorders>
              <w:top w:val="nil"/>
              <w:left w:val="nil"/>
              <w:bottom w:val="single" w:sz="4" w:space="0" w:color="auto"/>
              <w:right w:val="single" w:sz="4" w:space="0" w:color="auto"/>
            </w:tcBorders>
            <w:vAlign w:val="bottom"/>
            <w:hideMark/>
          </w:tcPr>
          <w:p w14:paraId="0CE941D4"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Verificación diaria de disponibilidad bancaria.</w:t>
            </w:r>
          </w:p>
        </w:tc>
        <w:tc>
          <w:tcPr>
            <w:tcW w:w="1473" w:type="dxa"/>
            <w:tcBorders>
              <w:top w:val="nil"/>
              <w:left w:val="nil"/>
              <w:bottom w:val="single" w:sz="4" w:space="0" w:color="auto"/>
              <w:right w:val="single" w:sz="4" w:space="0" w:color="auto"/>
            </w:tcBorders>
            <w:noWrap/>
            <w:vAlign w:val="center"/>
            <w:hideMark/>
          </w:tcPr>
          <w:p w14:paraId="6B8F0B4C"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Diaria</w:t>
            </w:r>
          </w:p>
        </w:tc>
        <w:tc>
          <w:tcPr>
            <w:tcW w:w="850" w:type="dxa"/>
            <w:tcBorders>
              <w:top w:val="nil"/>
              <w:left w:val="nil"/>
              <w:bottom w:val="single" w:sz="4" w:space="0" w:color="auto"/>
              <w:right w:val="single" w:sz="4" w:space="0" w:color="auto"/>
            </w:tcBorders>
            <w:noWrap/>
            <w:vAlign w:val="center"/>
            <w:hideMark/>
          </w:tcPr>
          <w:p w14:paraId="69B16608"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55A431D2"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17183B3B" w14:textId="5B949C6E"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17A4F62A"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2E8477C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2D3ADECA" w14:textId="77777777" w:rsidTr="00FD1813">
        <w:trPr>
          <w:trHeight w:val="972"/>
        </w:trPr>
        <w:tc>
          <w:tcPr>
            <w:tcW w:w="554" w:type="dxa"/>
            <w:tcBorders>
              <w:top w:val="nil"/>
              <w:left w:val="single" w:sz="8" w:space="0" w:color="auto"/>
              <w:bottom w:val="single" w:sz="4" w:space="0" w:color="auto"/>
              <w:right w:val="single" w:sz="4" w:space="0" w:color="auto"/>
            </w:tcBorders>
            <w:noWrap/>
            <w:vAlign w:val="center"/>
            <w:hideMark/>
          </w:tcPr>
          <w:p w14:paraId="71C77B03"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19</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0CC70479"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vAlign w:val="bottom"/>
            <w:hideMark/>
          </w:tcPr>
          <w:p w14:paraId="4A035C77"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Elaboración de Estados Financieros según las Normas Internacionales de Contabilidad para el Sector Público (NICSP) y normas de DIGECOG.</w:t>
            </w:r>
          </w:p>
        </w:tc>
        <w:tc>
          <w:tcPr>
            <w:tcW w:w="1934" w:type="dxa"/>
            <w:tcBorders>
              <w:top w:val="nil"/>
              <w:left w:val="nil"/>
              <w:bottom w:val="single" w:sz="4" w:space="0" w:color="auto"/>
              <w:right w:val="single" w:sz="4" w:space="0" w:color="auto"/>
            </w:tcBorders>
            <w:vAlign w:val="center"/>
            <w:hideMark/>
          </w:tcPr>
          <w:p w14:paraId="7DFF1825"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estados financieros que cumplen con las NICSP</w:t>
            </w:r>
          </w:p>
        </w:tc>
        <w:tc>
          <w:tcPr>
            <w:tcW w:w="1473" w:type="dxa"/>
            <w:tcBorders>
              <w:top w:val="nil"/>
              <w:left w:val="nil"/>
              <w:bottom w:val="single" w:sz="4" w:space="0" w:color="auto"/>
              <w:right w:val="single" w:sz="4" w:space="0" w:color="auto"/>
            </w:tcBorders>
            <w:noWrap/>
            <w:vAlign w:val="center"/>
            <w:hideMark/>
          </w:tcPr>
          <w:p w14:paraId="3E4E3841"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Mensual</w:t>
            </w:r>
          </w:p>
        </w:tc>
        <w:tc>
          <w:tcPr>
            <w:tcW w:w="850" w:type="dxa"/>
            <w:tcBorders>
              <w:top w:val="nil"/>
              <w:left w:val="nil"/>
              <w:bottom w:val="single" w:sz="4" w:space="0" w:color="auto"/>
              <w:right w:val="single" w:sz="4" w:space="0" w:color="auto"/>
            </w:tcBorders>
            <w:noWrap/>
            <w:vAlign w:val="center"/>
            <w:hideMark/>
          </w:tcPr>
          <w:p w14:paraId="59D0F658"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753" w:type="dxa"/>
            <w:tcBorders>
              <w:top w:val="nil"/>
              <w:left w:val="nil"/>
              <w:bottom w:val="single" w:sz="4" w:space="0" w:color="auto"/>
              <w:right w:val="single" w:sz="4" w:space="0" w:color="auto"/>
            </w:tcBorders>
            <w:noWrap/>
            <w:vAlign w:val="center"/>
            <w:hideMark/>
          </w:tcPr>
          <w:p w14:paraId="40877AEA" w14:textId="5661CDAB" w:rsidR="00A30458" w:rsidRPr="00252895" w:rsidRDefault="00FB3039"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559" w:type="dxa"/>
            <w:tcBorders>
              <w:top w:val="nil"/>
              <w:left w:val="nil"/>
              <w:bottom w:val="single" w:sz="4" w:space="0" w:color="auto"/>
              <w:right w:val="single" w:sz="4" w:space="0" w:color="auto"/>
            </w:tcBorders>
            <w:noWrap/>
            <w:vAlign w:val="center"/>
            <w:hideMark/>
          </w:tcPr>
          <w:p w14:paraId="288340E5" w14:textId="55E6A918"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4" w:space="0" w:color="auto"/>
            </w:tcBorders>
            <w:noWrap/>
            <w:vAlign w:val="center"/>
            <w:hideMark/>
          </w:tcPr>
          <w:p w14:paraId="4E5D5B85" w14:textId="49B5E1C0" w:rsidR="00A30458" w:rsidRPr="00252895" w:rsidRDefault="00FB3039"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227" w:type="dxa"/>
            <w:tcBorders>
              <w:top w:val="nil"/>
              <w:left w:val="nil"/>
              <w:bottom w:val="single" w:sz="4" w:space="0" w:color="auto"/>
              <w:right w:val="single" w:sz="4" w:space="0" w:color="auto"/>
            </w:tcBorders>
            <w:vAlign w:val="center"/>
          </w:tcPr>
          <w:p w14:paraId="6E8CDE5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2DBC0D61" w14:textId="77777777" w:rsidTr="00FD1813">
        <w:trPr>
          <w:trHeight w:val="492"/>
        </w:trPr>
        <w:tc>
          <w:tcPr>
            <w:tcW w:w="554" w:type="dxa"/>
            <w:tcBorders>
              <w:top w:val="nil"/>
              <w:left w:val="single" w:sz="8" w:space="0" w:color="auto"/>
              <w:bottom w:val="single" w:sz="4" w:space="0" w:color="auto"/>
              <w:right w:val="single" w:sz="4" w:space="0" w:color="auto"/>
            </w:tcBorders>
            <w:noWrap/>
            <w:vAlign w:val="center"/>
            <w:hideMark/>
          </w:tcPr>
          <w:p w14:paraId="4681B8EF"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20</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9A08296"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vAlign w:val="center"/>
            <w:hideMark/>
          </w:tcPr>
          <w:p w14:paraId="1DBEA590"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Ejecución Presupuestaria</w:t>
            </w:r>
          </w:p>
        </w:tc>
        <w:tc>
          <w:tcPr>
            <w:tcW w:w="1934" w:type="dxa"/>
            <w:tcBorders>
              <w:top w:val="nil"/>
              <w:left w:val="nil"/>
              <w:bottom w:val="single" w:sz="4" w:space="0" w:color="auto"/>
              <w:right w:val="single" w:sz="4" w:space="0" w:color="auto"/>
            </w:tcBorders>
            <w:vAlign w:val="bottom"/>
            <w:hideMark/>
          </w:tcPr>
          <w:p w14:paraId="35E23C89"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Reportes de ejecución presupuestaria</w:t>
            </w:r>
          </w:p>
        </w:tc>
        <w:tc>
          <w:tcPr>
            <w:tcW w:w="1473" w:type="dxa"/>
            <w:tcBorders>
              <w:top w:val="nil"/>
              <w:left w:val="nil"/>
              <w:bottom w:val="single" w:sz="4" w:space="0" w:color="auto"/>
              <w:right w:val="single" w:sz="4" w:space="0" w:color="auto"/>
            </w:tcBorders>
            <w:noWrap/>
            <w:vAlign w:val="center"/>
            <w:hideMark/>
          </w:tcPr>
          <w:p w14:paraId="43392897"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Mensual</w:t>
            </w:r>
          </w:p>
        </w:tc>
        <w:tc>
          <w:tcPr>
            <w:tcW w:w="850" w:type="dxa"/>
            <w:tcBorders>
              <w:top w:val="nil"/>
              <w:left w:val="nil"/>
              <w:bottom w:val="single" w:sz="4" w:space="0" w:color="auto"/>
              <w:right w:val="single" w:sz="4" w:space="0" w:color="auto"/>
            </w:tcBorders>
            <w:noWrap/>
            <w:vAlign w:val="center"/>
            <w:hideMark/>
          </w:tcPr>
          <w:p w14:paraId="02D6F403"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753" w:type="dxa"/>
            <w:tcBorders>
              <w:top w:val="nil"/>
              <w:left w:val="nil"/>
              <w:bottom w:val="single" w:sz="4" w:space="0" w:color="auto"/>
              <w:right w:val="single" w:sz="4" w:space="0" w:color="auto"/>
            </w:tcBorders>
            <w:noWrap/>
            <w:vAlign w:val="center"/>
            <w:hideMark/>
          </w:tcPr>
          <w:p w14:paraId="0B5BD1B0" w14:textId="37231B79" w:rsidR="00A30458" w:rsidRPr="00252895" w:rsidRDefault="00FB3039"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559" w:type="dxa"/>
            <w:tcBorders>
              <w:top w:val="nil"/>
              <w:left w:val="nil"/>
              <w:bottom w:val="single" w:sz="4" w:space="0" w:color="auto"/>
              <w:right w:val="single" w:sz="4" w:space="0" w:color="auto"/>
            </w:tcBorders>
            <w:noWrap/>
            <w:vAlign w:val="center"/>
            <w:hideMark/>
          </w:tcPr>
          <w:p w14:paraId="5C880210" w14:textId="369C46F7"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4" w:space="0" w:color="auto"/>
            </w:tcBorders>
            <w:noWrap/>
            <w:vAlign w:val="center"/>
            <w:hideMark/>
          </w:tcPr>
          <w:p w14:paraId="68C40853" w14:textId="61F061F0" w:rsidR="00A30458" w:rsidRPr="00252895" w:rsidRDefault="00FB3039"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12</w:t>
            </w:r>
          </w:p>
        </w:tc>
        <w:tc>
          <w:tcPr>
            <w:tcW w:w="1227" w:type="dxa"/>
            <w:tcBorders>
              <w:top w:val="nil"/>
              <w:left w:val="nil"/>
              <w:bottom w:val="single" w:sz="4" w:space="0" w:color="auto"/>
              <w:right w:val="single" w:sz="4" w:space="0" w:color="auto"/>
            </w:tcBorders>
            <w:vAlign w:val="center"/>
          </w:tcPr>
          <w:p w14:paraId="438057FB"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4F96688C" w14:textId="77777777" w:rsidTr="00FD1813">
        <w:trPr>
          <w:trHeight w:val="720"/>
        </w:trPr>
        <w:tc>
          <w:tcPr>
            <w:tcW w:w="554" w:type="dxa"/>
            <w:tcBorders>
              <w:top w:val="nil"/>
              <w:left w:val="single" w:sz="8" w:space="0" w:color="auto"/>
              <w:bottom w:val="single" w:sz="4" w:space="0" w:color="auto"/>
              <w:right w:val="single" w:sz="4" w:space="0" w:color="auto"/>
            </w:tcBorders>
            <w:noWrap/>
            <w:vAlign w:val="center"/>
            <w:hideMark/>
          </w:tcPr>
          <w:p w14:paraId="225A09DF"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21</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3397C5C"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vAlign w:val="center"/>
            <w:hideMark/>
          </w:tcPr>
          <w:p w14:paraId="7F64D924"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 xml:space="preserve">Desembolsos realizados acorde a normas establecidas por Contraloría General de la República (CGR). </w:t>
            </w:r>
          </w:p>
        </w:tc>
        <w:tc>
          <w:tcPr>
            <w:tcW w:w="1934" w:type="dxa"/>
            <w:tcBorders>
              <w:top w:val="nil"/>
              <w:left w:val="nil"/>
              <w:bottom w:val="single" w:sz="4" w:space="0" w:color="auto"/>
              <w:right w:val="single" w:sz="4" w:space="0" w:color="auto"/>
            </w:tcBorders>
            <w:vAlign w:val="center"/>
            <w:hideMark/>
          </w:tcPr>
          <w:p w14:paraId="5AEB46DE"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pagos realizados que cumplen con las normas CGR.</w:t>
            </w:r>
          </w:p>
        </w:tc>
        <w:tc>
          <w:tcPr>
            <w:tcW w:w="1473" w:type="dxa"/>
            <w:tcBorders>
              <w:top w:val="nil"/>
              <w:left w:val="nil"/>
              <w:bottom w:val="single" w:sz="4" w:space="0" w:color="auto"/>
              <w:right w:val="single" w:sz="4" w:space="0" w:color="auto"/>
            </w:tcBorders>
            <w:noWrap/>
            <w:vAlign w:val="center"/>
            <w:hideMark/>
          </w:tcPr>
          <w:p w14:paraId="0F0A982E"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247CD4E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6400AAF6"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08AB81AD" w14:textId="5B7AC836"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369A8950"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61929621"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51EC578D" w14:textId="77777777" w:rsidTr="00FD1813">
        <w:trPr>
          <w:trHeight w:val="480"/>
        </w:trPr>
        <w:tc>
          <w:tcPr>
            <w:tcW w:w="554" w:type="dxa"/>
            <w:tcBorders>
              <w:top w:val="nil"/>
              <w:left w:val="single" w:sz="8" w:space="0" w:color="auto"/>
              <w:bottom w:val="single" w:sz="4" w:space="0" w:color="auto"/>
              <w:right w:val="single" w:sz="4" w:space="0" w:color="auto"/>
            </w:tcBorders>
            <w:noWrap/>
            <w:vAlign w:val="center"/>
            <w:hideMark/>
          </w:tcPr>
          <w:p w14:paraId="5835A6AA"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22</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1D479F80"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vAlign w:val="center"/>
            <w:hideMark/>
          </w:tcPr>
          <w:p w14:paraId="5FBEBFE0"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Registro y control de los activos fijos.</w:t>
            </w:r>
          </w:p>
        </w:tc>
        <w:tc>
          <w:tcPr>
            <w:tcW w:w="1934" w:type="dxa"/>
            <w:tcBorders>
              <w:top w:val="nil"/>
              <w:left w:val="nil"/>
              <w:bottom w:val="single" w:sz="4" w:space="0" w:color="auto"/>
              <w:right w:val="single" w:sz="4" w:space="0" w:color="auto"/>
            </w:tcBorders>
            <w:vAlign w:val="center"/>
            <w:hideMark/>
          </w:tcPr>
          <w:p w14:paraId="33D3CE11"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del registro de activos fijos adquiridos.</w:t>
            </w:r>
          </w:p>
        </w:tc>
        <w:tc>
          <w:tcPr>
            <w:tcW w:w="1473" w:type="dxa"/>
            <w:tcBorders>
              <w:top w:val="nil"/>
              <w:left w:val="nil"/>
              <w:bottom w:val="single" w:sz="4" w:space="0" w:color="auto"/>
              <w:right w:val="single" w:sz="4" w:space="0" w:color="auto"/>
            </w:tcBorders>
            <w:noWrap/>
            <w:vAlign w:val="center"/>
            <w:hideMark/>
          </w:tcPr>
          <w:p w14:paraId="5F9525E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77DC3D46"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57279A45"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25561C04" w14:textId="4277422C"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737D7BD9"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30052F17"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53E77B37" w14:textId="77777777" w:rsidTr="00FD1813">
        <w:trPr>
          <w:trHeight w:val="960"/>
        </w:trPr>
        <w:tc>
          <w:tcPr>
            <w:tcW w:w="554" w:type="dxa"/>
            <w:tcBorders>
              <w:top w:val="nil"/>
              <w:left w:val="single" w:sz="8" w:space="0" w:color="auto"/>
              <w:bottom w:val="single" w:sz="4" w:space="0" w:color="auto"/>
              <w:right w:val="single" w:sz="4" w:space="0" w:color="auto"/>
            </w:tcBorders>
            <w:noWrap/>
            <w:vAlign w:val="center"/>
            <w:hideMark/>
          </w:tcPr>
          <w:p w14:paraId="72E7A006"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23</w:t>
            </w:r>
          </w:p>
        </w:tc>
        <w:tc>
          <w:tcPr>
            <w:tcW w:w="1704" w:type="dxa"/>
            <w:vMerge w:val="restart"/>
            <w:tcBorders>
              <w:top w:val="nil"/>
              <w:left w:val="single" w:sz="4" w:space="0" w:color="auto"/>
              <w:bottom w:val="single" w:sz="4" w:space="0" w:color="000000"/>
              <w:right w:val="single" w:sz="4" w:space="0" w:color="auto"/>
            </w:tcBorders>
            <w:vAlign w:val="center"/>
            <w:hideMark/>
          </w:tcPr>
          <w:p w14:paraId="3AF30449"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Tecnología de la Información y Comunicaciones</w:t>
            </w:r>
          </w:p>
        </w:tc>
        <w:tc>
          <w:tcPr>
            <w:tcW w:w="3686" w:type="dxa"/>
            <w:vMerge w:val="restart"/>
            <w:tcBorders>
              <w:top w:val="nil"/>
              <w:left w:val="single" w:sz="4" w:space="0" w:color="auto"/>
              <w:bottom w:val="single" w:sz="4" w:space="0" w:color="auto"/>
              <w:right w:val="single" w:sz="4" w:space="0" w:color="auto"/>
            </w:tcBorders>
            <w:vAlign w:val="center"/>
            <w:hideMark/>
          </w:tcPr>
          <w:p w14:paraId="17F832F9"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Gestión de Tecnologías de Información (TIC)</w:t>
            </w:r>
          </w:p>
        </w:tc>
        <w:tc>
          <w:tcPr>
            <w:tcW w:w="1934" w:type="dxa"/>
            <w:tcBorders>
              <w:top w:val="nil"/>
              <w:left w:val="nil"/>
              <w:bottom w:val="single" w:sz="4" w:space="0" w:color="auto"/>
              <w:right w:val="single" w:sz="4" w:space="0" w:color="auto"/>
            </w:tcBorders>
            <w:hideMark/>
          </w:tcPr>
          <w:p w14:paraId="27C834C1"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solicitudes de soporte técnico atendidas y cerradas/Porcentaje de satisfacción de usuarios.</w:t>
            </w:r>
          </w:p>
        </w:tc>
        <w:tc>
          <w:tcPr>
            <w:tcW w:w="1473" w:type="dxa"/>
            <w:tcBorders>
              <w:top w:val="nil"/>
              <w:left w:val="nil"/>
              <w:bottom w:val="single" w:sz="4" w:space="0" w:color="auto"/>
              <w:right w:val="single" w:sz="4" w:space="0" w:color="auto"/>
            </w:tcBorders>
            <w:noWrap/>
            <w:vAlign w:val="center"/>
            <w:hideMark/>
          </w:tcPr>
          <w:p w14:paraId="469C8FBA"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7F42B493"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3D165BB8"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1DC9867A" w14:textId="4B1AA973"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5738A79F" w14:textId="0442EEC9" w:rsidR="00A30458"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33836C88" w14:textId="33FC0417" w:rsidR="00A30458"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r>
      <w:tr w:rsidR="0025648C" w:rsidRPr="00252895" w14:paraId="214881A7" w14:textId="77777777" w:rsidTr="00FD1813">
        <w:trPr>
          <w:trHeight w:val="492"/>
        </w:trPr>
        <w:tc>
          <w:tcPr>
            <w:tcW w:w="554" w:type="dxa"/>
            <w:tcBorders>
              <w:top w:val="nil"/>
              <w:left w:val="single" w:sz="8" w:space="0" w:color="auto"/>
              <w:bottom w:val="single" w:sz="4" w:space="0" w:color="auto"/>
              <w:right w:val="single" w:sz="4" w:space="0" w:color="auto"/>
            </w:tcBorders>
            <w:noWrap/>
            <w:vAlign w:val="center"/>
            <w:hideMark/>
          </w:tcPr>
          <w:p w14:paraId="726ED6B4"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24</w:t>
            </w:r>
          </w:p>
        </w:tc>
        <w:tc>
          <w:tcPr>
            <w:tcW w:w="1704" w:type="dxa"/>
            <w:vMerge/>
            <w:tcBorders>
              <w:top w:val="nil"/>
              <w:left w:val="single" w:sz="4" w:space="0" w:color="auto"/>
              <w:bottom w:val="single" w:sz="4" w:space="0" w:color="000000"/>
              <w:right w:val="single" w:sz="4" w:space="0" w:color="auto"/>
            </w:tcBorders>
            <w:vAlign w:val="center"/>
            <w:hideMark/>
          </w:tcPr>
          <w:p w14:paraId="212F9C8C"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vMerge/>
            <w:tcBorders>
              <w:top w:val="nil"/>
              <w:left w:val="single" w:sz="4" w:space="0" w:color="auto"/>
              <w:bottom w:val="single" w:sz="4" w:space="0" w:color="auto"/>
              <w:right w:val="single" w:sz="4" w:space="0" w:color="auto"/>
            </w:tcBorders>
            <w:vAlign w:val="center"/>
            <w:hideMark/>
          </w:tcPr>
          <w:p w14:paraId="3A9562BA" w14:textId="77777777" w:rsidR="00A30458" w:rsidRPr="00252895" w:rsidRDefault="00A30458" w:rsidP="000A7501">
            <w:pPr>
              <w:spacing w:after="0" w:line="240" w:lineRule="auto"/>
              <w:rPr>
                <w:rFonts w:eastAsia="Times New Roman"/>
                <w:color w:val="4C4747"/>
                <w:sz w:val="18"/>
                <w:szCs w:val="18"/>
                <w:lang w:eastAsia="es-DO"/>
              </w:rPr>
            </w:pPr>
          </w:p>
        </w:tc>
        <w:tc>
          <w:tcPr>
            <w:tcW w:w="1934" w:type="dxa"/>
            <w:tcBorders>
              <w:top w:val="nil"/>
              <w:left w:val="nil"/>
              <w:bottom w:val="single" w:sz="4" w:space="0" w:color="auto"/>
              <w:right w:val="single" w:sz="4" w:space="0" w:color="auto"/>
            </w:tcBorders>
            <w:vAlign w:val="bottom"/>
            <w:hideMark/>
          </w:tcPr>
          <w:p w14:paraId="0FF9586F"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soluciones planificadas implementadas</w:t>
            </w:r>
          </w:p>
        </w:tc>
        <w:tc>
          <w:tcPr>
            <w:tcW w:w="1473" w:type="dxa"/>
            <w:tcBorders>
              <w:top w:val="nil"/>
              <w:left w:val="nil"/>
              <w:bottom w:val="single" w:sz="4" w:space="0" w:color="auto"/>
              <w:right w:val="single" w:sz="4" w:space="0" w:color="auto"/>
            </w:tcBorders>
            <w:noWrap/>
            <w:vAlign w:val="center"/>
            <w:hideMark/>
          </w:tcPr>
          <w:p w14:paraId="6BC24C26"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17F045FE"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77B9E23C"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31290425" w14:textId="2817E5C4"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0D90CC19" w14:textId="037063BD" w:rsidR="00A30458" w:rsidRPr="00252895" w:rsidRDefault="00DF4AC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06F28798" w14:textId="7C7E1E36" w:rsidR="00A30458" w:rsidRPr="00252895" w:rsidRDefault="00DF4AC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r>
      <w:tr w:rsidR="0025648C" w:rsidRPr="00252895" w14:paraId="520FE7D2" w14:textId="77777777" w:rsidTr="00FD1813">
        <w:trPr>
          <w:trHeight w:val="732"/>
        </w:trPr>
        <w:tc>
          <w:tcPr>
            <w:tcW w:w="554" w:type="dxa"/>
            <w:tcBorders>
              <w:top w:val="nil"/>
              <w:left w:val="single" w:sz="8" w:space="0" w:color="auto"/>
              <w:bottom w:val="single" w:sz="4" w:space="0" w:color="auto"/>
              <w:right w:val="single" w:sz="4" w:space="0" w:color="auto"/>
            </w:tcBorders>
            <w:noWrap/>
            <w:vAlign w:val="center"/>
            <w:hideMark/>
          </w:tcPr>
          <w:p w14:paraId="75A29651"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25</w:t>
            </w:r>
          </w:p>
        </w:tc>
        <w:tc>
          <w:tcPr>
            <w:tcW w:w="1704" w:type="dxa"/>
            <w:vMerge/>
            <w:tcBorders>
              <w:top w:val="nil"/>
              <w:left w:val="single" w:sz="4" w:space="0" w:color="auto"/>
              <w:bottom w:val="single" w:sz="4" w:space="0" w:color="000000"/>
              <w:right w:val="single" w:sz="4" w:space="0" w:color="auto"/>
            </w:tcBorders>
            <w:vAlign w:val="center"/>
            <w:hideMark/>
          </w:tcPr>
          <w:p w14:paraId="796D9988" w14:textId="77777777" w:rsidR="00A30458" w:rsidRPr="00252895" w:rsidRDefault="00A30458" w:rsidP="000A7501">
            <w:pPr>
              <w:spacing w:after="0" w:line="240" w:lineRule="auto"/>
              <w:rPr>
                <w:rFonts w:eastAsia="Times New Roman"/>
                <w:color w:val="4C4747"/>
                <w:sz w:val="18"/>
                <w:szCs w:val="18"/>
                <w:lang w:eastAsia="es-DO"/>
              </w:rPr>
            </w:pPr>
          </w:p>
        </w:tc>
        <w:tc>
          <w:tcPr>
            <w:tcW w:w="3686" w:type="dxa"/>
            <w:vMerge/>
            <w:tcBorders>
              <w:top w:val="nil"/>
              <w:left w:val="single" w:sz="4" w:space="0" w:color="auto"/>
              <w:bottom w:val="single" w:sz="4" w:space="0" w:color="auto"/>
              <w:right w:val="single" w:sz="4" w:space="0" w:color="auto"/>
            </w:tcBorders>
            <w:vAlign w:val="center"/>
            <w:hideMark/>
          </w:tcPr>
          <w:p w14:paraId="7CA7FD33" w14:textId="77777777" w:rsidR="00A30458" w:rsidRPr="00252895" w:rsidRDefault="00A30458" w:rsidP="000A7501">
            <w:pPr>
              <w:spacing w:after="0" w:line="240" w:lineRule="auto"/>
              <w:rPr>
                <w:rFonts w:eastAsia="Times New Roman"/>
                <w:color w:val="4C4747"/>
                <w:sz w:val="18"/>
                <w:szCs w:val="18"/>
                <w:lang w:eastAsia="es-DO"/>
              </w:rPr>
            </w:pPr>
          </w:p>
        </w:tc>
        <w:tc>
          <w:tcPr>
            <w:tcW w:w="1934" w:type="dxa"/>
            <w:tcBorders>
              <w:top w:val="nil"/>
              <w:left w:val="nil"/>
              <w:bottom w:val="single" w:sz="4" w:space="0" w:color="auto"/>
              <w:right w:val="single" w:sz="4" w:space="0" w:color="auto"/>
            </w:tcBorders>
            <w:vAlign w:val="bottom"/>
            <w:hideMark/>
          </w:tcPr>
          <w:p w14:paraId="53A98509" w14:textId="77777777" w:rsidR="00A30458" w:rsidRPr="00252895" w:rsidRDefault="00A30458"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acciones ejecutadas, programadas para fortalecer la seguridad.</w:t>
            </w:r>
          </w:p>
        </w:tc>
        <w:tc>
          <w:tcPr>
            <w:tcW w:w="1473" w:type="dxa"/>
            <w:tcBorders>
              <w:top w:val="nil"/>
              <w:left w:val="nil"/>
              <w:bottom w:val="single" w:sz="4" w:space="0" w:color="auto"/>
              <w:right w:val="single" w:sz="4" w:space="0" w:color="auto"/>
            </w:tcBorders>
            <w:noWrap/>
            <w:vAlign w:val="center"/>
            <w:hideMark/>
          </w:tcPr>
          <w:p w14:paraId="29619FAF"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2137C841"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noWrap/>
            <w:vAlign w:val="center"/>
            <w:hideMark/>
          </w:tcPr>
          <w:p w14:paraId="740A2A9F" w14:textId="77777777" w:rsidR="00A30458" w:rsidRPr="00252895" w:rsidRDefault="00A30458"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4511FAC4" w14:textId="32F1F03F" w:rsidR="00A30458" w:rsidRPr="00252895" w:rsidRDefault="00F645F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5DCE0559" w14:textId="0252EAEC" w:rsidR="00A30458" w:rsidRPr="00252895" w:rsidRDefault="00DF4AC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43B0007F" w14:textId="1513ED4D" w:rsidR="00A30458" w:rsidRPr="00252895" w:rsidRDefault="00DF4ACB"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A30458" w:rsidRPr="00252895">
              <w:rPr>
                <w:rFonts w:eastAsia="Times New Roman"/>
                <w:color w:val="4C4747"/>
                <w:sz w:val="18"/>
                <w:szCs w:val="18"/>
                <w:lang w:eastAsia="es-DO"/>
              </w:rPr>
              <w:t>%</w:t>
            </w:r>
          </w:p>
        </w:tc>
      </w:tr>
    </w:tbl>
    <w:p w14:paraId="5521BE15" w14:textId="28FD355F" w:rsidR="00177741" w:rsidRPr="00252895" w:rsidRDefault="009C1735" w:rsidP="00654164">
      <w:pPr>
        <w:rPr>
          <w:color w:val="4C4747"/>
          <w:sz w:val="18"/>
          <w:szCs w:val="18"/>
        </w:rPr>
      </w:pPr>
      <w:r w:rsidRPr="00252895">
        <w:rPr>
          <w:i/>
          <w:iCs/>
          <w:color w:val="4C4747"/>
          <w:sz w:val="18"/>
          <w:szCs w:val="18"/>
        </w:rPr>
        <w:t>(*) Resultado mes de Diciembre proyectado</w:t>
      </w:r>
    </w:p>
    <w:p w14:paraId="51C6C1E7" w14:textId="5967B9DF" w:rsidR="00177741" w:rsidRPr="00252895" w:rsidRDefault="00177741">
      <w:pPr>
        <w:rPr>
          <w:color w:val="4C4747"/>
        </w:rPr>
      </w:pPr>
    </w:p>
    <w:tbl>
      <w:tblPr>
        <w:tblW w:w="15158" w:type="dxa"/>
        <w:tblCellMar>
          <w:left w:w="70" w:type="dxa"/>
          <w:right w:w="70" w:type="dxa"/>
        </w:tblCellMar>
        <w:tblLook w:val="04A0" w:firstRow="1" w:lastRow="0" w:firstColumn="1" w:lastColumn="0" w:noHBand="0" w:noVBand="1"/>
      </w:tblPr>
      <w:tblGrid>
        <w:gridCol w:w="554"/>
        <w:gridCol w:w="1846"/>
        <w:gridCol w:w="2835"/>
        <w:gridCol w:w="2641"/>
        <w:gridCol w:w="1473"/>
        <w:gridCol w:w="850"/>
        <w:gridCol w:w="851"/>
        <w:gridCol w:w="1559"/>
        <w:gridCol w:w="1418"/>
        <w:gridCol w:w="1131"/>
      </w:tblGrid>
      <w:tr w:rsidR="00177741" w:rsidRPr="00252895" w14:paraId="67754353" w14:textId="77777777" w:rsidTr="00177741">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5109A82A"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7A8526A6"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128B4E0"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Proceso</w:t>
            </w:r>
          </w:p>
        </w:tc>
        <w:tc>
          <w:tcPr>
            <w:tcW w:w="2641" w:type="dxa"/>
            <w:tcBorders>
              <w:top w:val="single" w:sz="4" w:space="0" w:color="auto"/>
              <w:left w:val="nil"/>
              <w:bottom w:val="single" w:sz="4" w:space="0" w:color="auto"/>
              <w:right w:val="single" w:sz="4" w:space="0" w:color="auto"/>
            </w:tcBorders>
            <w:shd w:val="clear" w:color="auto" w:fill="2F5496"/>
            <w:vAlign w:val="center"/>
            <w:hideMark/>
          </w:tcPr>
          <w:p w14:paraId="71AFD7E7"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Nombre del Indicador</w:t>
            </w:r>
          </w:p>
        </w:tc>
        <w:tc>
          <w:tcPr>
            <w:tcW w:w="1473" w:type="dxa"/>
            <w:tcBorders>
              <w:top w:val="single" w:sz="4" w:space="0" w:color="auto"/>
              <w:left w:val="nil"/>
              <w:bottom w:val="single" w:sz="4" w:space="0" w:color="auto"/>
              <w:right w:val="single" w:sz="4" w:space="0" w:color="auto"/>
            </w:tcBorders>
            <w:shd w:val="clear" w:color="auto" w:fill="2F5496"/>
            <w:vAlign w:val="center"/>
            <w:hideMark/>
          </w:tcPr>
          <w:p w14:paraId="01FAB3A8"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Frecuencia</w:t>
            </w:r>
          </w:p>
        </w:tc>
        <w:tc>
          <w:tcPr>
            <w:tcW w:w="850" w:type="dxa"/>
            <w:tcBorders>
              <w:top w:val="single" w:sz="4" w:space="0" w:color="auto"/>
              <w:left w:val="nil"/>
              <w:bottom w:val="single" w:sz="4" w:space="0" w:color="auto"/>
              <w:right w:val="single" w:sz="4" w:space="0" w:color="auto"/>
            </w:tcBorders>
            <w:shd w:val="clear" w:color="auto" w:fill="2F5496"/>
            <w:vAlign w:val="center"/>
            <w:hideMark/>
          </w:tcPr>
          <w:p w14:paraId="09CAD587"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Línea Base</w:t>
            </w:r>
          </w:p>
        </w:tc>
        <w:tc>
          <w:tcPr>
            <w:tcW w:w="851" w:type="dxa"/>
            <w:tcBorders>
              <w:top w:val="single" w:sz="4" w:space="0" w:color="auto"/>
              <w:left w:val="nil"/>
              <w:bottom w:val="single" w:sz="4" w:space="0" w:color="auto"/>
              <w:right w:val="single" w:sz="4" w:space="0" w:color="auto"/>
            </w:tcBorders>
            <w:shd w:val="clear" w:color="auto" w:fill="2F5496"/>
            <w:vAlign w:val="center"/>
            <w:hideMark/>
          </w:tcPr>
          <w:p w14:paraId="456E56F0"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Meta</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350A1D2E" w14:textId="0464ECA5" w:rsidR="00177741" w:rsidRPr="00252895" w:rsidRDefault="0094363F"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w:t>
            </w:r>
            <w:r w:rsidR="00177741" w:rsidRPr="00252895">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600E3CC2"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Resultado</w:t>
            </w:r>
          </w:p>
        </w:tc>
        <w:tc>
          <w:tcPr>
            <w:tcW w:w="1131" w:type="dxa"/>
            <w:tcBorders>
              <w:top w:val="single" w:sz="4" w:space="0" w:color="auto"/>
              <w:left w:val="nil"/>
              <w:bottom w:val="single" w:sz="4" w:space="0" w:color="auto"/>
              <w:right w:val="single" w:sz="8" w:space="0" w:color="auto"/>
            </w:tcBorders>
            <w:shd w:val="clear" w:color="auto" w:fill="2F5496"/>
            <w:vAlign w:val="center"/>
          </w:tcPr>
          <w:p w14:paraId="1D3DD085" w14:textId="77777777" w:rsidR="00177741" w:rsidRPr="00252895" w:rsidRDefault="00177741" w:rsidP="000A7501">
            <w:pPr>
              <w:spacing w:after="0" w:line="240" w:lineRule="auto"/>
              <w:jc w:val="center"/>
              <w:rPr>
                <w:rFonts w:eastAsia="Times New Roman"/>
                <w:b/>
                <w:bCs/>
                <w:color w:val="FFFFFF"/>
                <w:lang w:eastAsia="es-DO"/>
              </w:rPr>
            </w:pPr>
            <w:r w:rsidRPr="00252895">
              <w:rPr>
                <w:rFonts w:eastAsia="Times New Roman"/>
                <w:b/>
                <w:bCs/>
                <w:color w:val="FFFFFF"/>
                <w:lang w:eastAsia="es-DO"/>
              </w:rPr>
              <w:t>% Avance</w:t>
            </w:r>
          </w:p>
        </w:tc>
      </w:tr>
      <w:tr w:rsidR="0025648C" w:rsidRPr="00252895" w14:paraId="04A3D5C8" w14:textId="77777777" w:rsidTr="00177741">
        <w:trPr>
          <w:trHeight w:val="732"/>
        </w:trPr>
        <w:tc>
          <w:tcPr>
            <w:tcW w:w="554" w:type="dxa"/>
            <w:tcBorders>
              <w:top w:val="nil"/>
              <w:left w:val="single" w:sz="8" w:space="0" w:color="auto"/>
              <w:bottom w:val="single" w:sz="4" w:space="0" w:color="auto"/>
              <w:right w:val="single" w:sz="4" w:space="0" w:color="auto"/>
            </w:tcBorders>
            <w:noWrap/>
            <w:vAlign w:val="center"/>
            <w:hideMark/>
          </w:tcPr>
          <w:p w14:paraId="18A4AC29"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26</w:t>
            </w:r>
          </w:p>
        </w:tc>
        <w:tc>
          <w:tcPr>
            <w:tcW w:w="1846" w:type="dxa"/>
            <w:tcBorders>
              <w:top w:val="nil"/>
              <w:left w:val="nil"/>
              <w:bottom w:val="single" w:sz="4" w:space="0" w:color="auto"/>
              <w:right w:val="single" w:sz="4" w:space="0" w:color="auto"/>
            </w:tcBorders>
            <w:vAlign w:val="center"/>
            <w:hideMark/>
          </w:tcPr>
          <w:p w14:paraId="006D4EAE"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OAI</w:t>
            </w:r>
          </w:p>
        </w:tc>
        <w:tc>
          <w:tcPr>
            <w:tcW w:w="2835" w:type="dxa"/>
            <w:tcBorders>
              <w:top w:val="nil"/>
              <w:left w:val="nil"/>
              <w:bottom w:val="single" w:sz="4" w:space="0" w:color="auto"/>
              <w:right w:val="single" w:sz="4" w:space="0" w:color="auto"/>
            </w:tcBorders>
            <w:noWrap/>
            <w:vAlign w:val="center"/>
            <w:hideMark/>
          </w:tcPr>
          <w:p w14:paraId="7C701C02"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Cumplimiento Ley 200-04</w:t>
            </w:r>
          </w:p>
        </w:tc>
        <w:tc>
          <w:tcPr>
            <w:tcW w:w="2641" w:type="dxa"/>
            <w:tcBorders>
              <w:top w:val="nil"/>
              <w:left w:val="nil"/>
              <w:bottom w:val="single" w:sz="4" w:space="0" w:color="auto"/>
              <w:right w:val="single" w:sz="4" w:space="0" w:color="auto"/>
            </w:tcBorders>
            <w:vAlign w:val="bottom"/>
            <w:hideMark/>
          </w:tcPr>
          <w:p w14:paraId="73EF7EC6"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cumplimiento plazos y normas para entrega de información.</w:t>
            </w:r>
          </w:p>
        </w:tc>
        <w:tc>
          <w:tcPr>
            <w:tcW w:w="1473" w:type="dxa"/>
            <w:tcBorders>
              <w:top w:val="nil"/>
              <w:left w:val="nil"/>
              <w:bottom w:val="single" w:sz="4" w:space="0" w:color="auto"/>
              <w:right w:val="single" w:sz="4" w:space="0" w:color="auto"/>
            </w:tcBorders>
            <w:noWrap/>
            <w:vAlign w:val="center"/>
            <w:hideMark/>
          </w:tcPr>
          <w:p w14:paraId="45DF55A9"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23E6053F"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noWrap/>
            <w:vAlign w:val="center"/>
            <w:hideMark/>
          </w:tcPr>
          <w:p w14:paraId="4A63F4FD"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77BA631A" w14:textId="56BBA373"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4478CA71"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68FB1D67"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2130AACE" w14:textId="77777777" w:rsidTr="00177741">
        <w:trPr>
          <w:trHeight w:val="492"/>
        </w:trPr>
        <w:tc>
          <w:tcPr>
            <w:tcW w:w="554" w:type="dxa"/>
            <w:tcBorders>
              <w:top w:val="nil"/>
              <w:left w:val="single" w:sz="8" w:space="0" w:color="auto"/>
              <w:bottom w:val="single" w:sz="4" w:space="0" w:color="auto"/>
              <w:right w:val="single" w:sz="4" w:space="0" w:color="auto"/>
            </w:tcBorders>
            <w:noWrap/>
            <w:vAlign w:val="center"/>
            <w:hideMark/>
          </w:tcPr>
          <w:p w14:paraId="1C4D1993"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27</w:t>
            </w:r>
          </w:p>
        </w:tc>
        <w:tc>
          <w:tcPr>
            <w:tcW w:w="1846" w:type="dxa"/>
            <w:tcBorders>
              <w:top w:val="nil"/>
              <w:left w:val="nil"/>
              <w:bottom w:val="nil"/>
              <w:right w:val="single" w:sz="4" w:space="0" w:color="auto"/>
            </w:tcBorders>
            <w:vAlign w:val="center"/>
            <w:hideMark/>
          </w:tcPr>
          <w:p w14:paraId="54DACD8E"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Comunicaciones</w:t>
            </w:r>
          </w:p>
        </w:tc>
        <w:tc>
          <w:tcPr>
            <w:tcW w:w="2835" w:type="dxa"/>
            <w:tcBorders>
              <w:top w:val="nil"/>
              <w:left w:val="nil"/>
              <w:bottom w:val="single" w:sz="4" w:space="0" w:color="auto"/>
              <w:right w:val="single" w:sz="4" w:space="0" w:color="auto"/>
            </w:tcBorders>
            <w:vAlign w:val="center"/>
            <w:hideMark/>
          </w:tcPr>
          <w:p w14:paraId="690CA06B"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Fortalecimiento Comunicación Interna.</w:t>
            </w:r>
          </w:p>
        </w:tc>
        <w:tc>
          <w:tcPr>
            <w:tcW w:w="2641" w:type="dxa"/>
            <w:tcBorders>
              <w:top w:val="nil"/>
              <w:left w:val="nil"/>
              <w:bottom w:val="single" w:sz="4" w:space="0" w:color="auto"/>
              <w:right w:val="single" w:sz="4" w:space="0" w:color="auto"/>
            </w:tcBorders>
            <w:vAlign w:val="bottom"/>
            <w:hideMark/>
          </w:tcPr>
          <w:p w14:paraId="24730EED"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acciones ejecutadas, acorde a lo planificado.</w:t>
            </w:r>
          </w:p>
        </w:tc>
        <w:tc>
          <w:tcPr>
            <w:tcW w:w="1473" w:type="dxa"/>
            <w:tcBorders>
              <w:top w:val="nil"/>
              <w:left w:val="nil"/>
              <w:bottom w:val="single" w:sz="4" w:space="0" w:color="auto"/>
              <w:right w:val="single" w:sz="4" w:space="0" w:color="auto"/>
            </w:tcBorders>
            <w:noWrap/>
            <w:vAlign w:val="center"/>
            <w:hideMark/>
          </w:tcPr>
          <w:p w14:paraId="6D105CB5"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27C177F4"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noWrap/>
            <w:vAlign w:val="center"/>
            <w:hideMark/>
          </w:tcPr>
          <w:p w14:paraId="44238A35"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2279E06F" w14:textId="2D8610C8"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38A3B93F"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7C068531"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22293C45" w14:textId="77777777" w:rsidTr="00177741">
        <w:trPr>
          <w:trHeight w:val="720"/>
        </w:trPr>
        <w:tc>
          <w:tcPr>
            <w:tcW w:w="554" w:type="dxa"/>
            <w:tcBorders>
              <w:top w:val="nil"/>
              <w:left w:val="single" w:sz="4" w:space="0" w:color="auto"/>
              <w:bottom w:val="single" w:sz="4" w:space="0" w:color="auto"/>
              <w:right w:val="single" w:sz="4" w:space="0" w:color="auto"/>
            </w:tcBorders>
            <w:noWrap/>
            <w:vAlign w:val="center"/>
            <w:hideMark/>
          </w:tcPr>
          <w:p w14:paraId="63155A01"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28</w:t>
            </w:r>
          </w:p>
        </w:tc>
        <w:tc>
          <w:tcPr>
            <w:tcW w:w="1846" w:type="dxa"/>
            <w:tcBorders>
              <w:top w:val="single" w:sz="4" w:space="0" w:color="auto"/>
              <w:left w:val="nil"/>
              <w:bottom w:val="single" w:sz="4" w:space="0" w:color="auto"/>
              <w:right w:val="single" w:sz="4" w:space="0" w:color="auto"/>
            </w:tcBorders>
            <w:vAlign w:val="center"/>
            <w:hideMark/>
          </w:tcPr>
          <w:p w14:paraId="452AC8E8"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de Revisión y Fiscalización</w:t>
            </w:r>
          </w:p>
        </w:tc>
        <w:tc>
          <w:tcPr>
            <w:tcW w:w="2835" w:type="dxa"/>
            <w:tcBorders>
              <w:top w:val="nil"/>
              <w:left w:val="nil"/>
              <w:bottom w:val="nil"/>
              <w:right w:val="single" w:sz="4" w:space="0" w:color="auto"/>
            </w:tcBorders>
            <w:vAlign w:val="center"/>
            <w:hideMark/>
          </w:tcPr>
          <w:p w14:paraId="156A3F61"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Revisión y fiscalización administrativa y financiera.</w:t>
            </w:r>
          </w:p>
        </w:tc>
        <w:tc>
          <w:tcPr>
            <w:tcW w:w="2641" w:type="dxa"/>
            <w:tcBorders>
              <w:top w:val="nil"/>
              <w:left w:val="nil"/>
              <w:bottom w:val="single" w:sz="4" w:space="0" w:color="auto"/>
              <w:right w:val="single" w:sz="4" w:space="0" w:color="auto"/>
            </w:tcBorders>
            <w:vAlign w:val="bottom"/>
            <w:hideMark/>
          </w:tcPr>
          <w:p w14:paraId="280E3093"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revisiones realizadas que cumplen con la programación.</w:t>
            </w:r>
          </w:p>
        </w:tc>
        <w:tc>
          <w:tcPr>
            <w:tcW w:w="1473" w:type="dxa"/>
            <w:tcBorders>
              <w:top w:val="nil"/>
              <w:left w:val="nil"/>
              <w:bottom w:val="single" w:sz="4" w:space="0" w:color="auto"/>
              <w:right w:val="single" w:sz="4" w:space="0" w:color="auto"/>
            </w:tcBorders>
            <w:noWrap/>
            <w:vAlign w:val="center"/>
            <w:hideMark/>
          </w:tcPr>
          <w:p w14:paraId="436A440E"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5EC19FF4"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noWrap/>
            <w:vAlign w:val="center"/>
            <w:hideMark/>
          </w:tcPr>
          <w:p w14:paraId="45224FCC"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505C1E20" w14:textId="5BD44127"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78FC835E"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0A48B3E0"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10E445F2" w14:textId="77777777" w:rsidTr="00177741">
        <w:trPr>
          <w:trHeight w:val="732"/>
        </w:trPr>
        <w:tc>
          <w:tcPr>
            <w:tcW w:w="554" w:type="dxa"/>
            <w:tcBorders>
              <w:top w:val="nil"/>
              <w:left w:val="single" w:sz="8" w:space="0" w:color="auto"/>
              <w:bottom w:val="single" w:sz="4" w:space="0" w:color="auto"/>
              <w:right w:val="single" w:sz="4" w:space="0" w:color="auto"/>
            </w:tcBorders>
            <w:noWrap/>
            <w:vAlign w:val="center"/>
            <w:hideMark/>
          </w:tcPr>
          <w:p w14:paraId="22F9D6C5"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29</w:t>
            </w:r>
          </w:p>
        </w:tc>
        <w:tc>
          <w:tcPr>
            <w:tcW w:w="1846" w:type="dxa"/>
            <w:tcBorders>
              <w:top w:val="nil"/>
              <w:left w:val="nil"/>
              <w:bottom w:val="nil"/>
              <w:right w:val="single" w:sz="4" w:space="0" w:color="auto"/>
            </w:tcBorders>
            <w:vAlign w:val="center"/>
            <w:hideMark/>
          </w:tcPr>
          <w:p w14:paraId="65B103C7"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Legal</w:t>
            </w:r>
          </w:p>
        </w:tc>
        <w:tc>
          <w:tcPr>
            <w:tcW w:w="2835" w:type="dxa"/>
            <w:tcBorders>
              <w:top w:val="single" w:sz="4" w:space="0" w:color="auto"/>
              <w:left w:val="nil"/>
              <w:bottom w:val="single" w:sz="4" w:space="0" w:color="auto"/>
              <w:right w:val="single" w:sz="4" w:space="0" w:color="auto"/>
            </w:tcBorders>
            <w:vAlign w:val="center"/>
            <w:hideMark/>
          </w:tcPr>
          <w:p w14:paraId="52EADCAF"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Soporte legal a procesos institucionales.</w:t>
            </w:r>
          </w:p>
        </w:tc>
        <w:tc>
          <w:tcPr>
            <w:tcW w:w="2641" w:type="dxa"/>
            <w:tcBorders>
              <w:top w:val="nil"/>
              <w:left w:val="nil"/>
              <w:bottom w:val="single" w:sz="4" w:space="0" w:color="auto"/>
              <w:right w:val="single" w:sz="4" w:space="0" w:color="auto"/>
            </w:tcBorders>
            <w:vAlign w:val="bottom"/>
            <w:hideMark/>
          </w:tcPr>
          <w:p w14:paraId="1720F4ED"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contratos solicitados, elaborados dentro de los plazos establecidos para cada caso.</w:t>
            </w:r>
          </w:p>
        </w:tc>
        <w:tc>
          <w:tcPr>
            <w:tcW w:w="1473" w:type="dxa"/>
            <w:tcBorders>
              <w:top w:val="nil"/>
              <w:left w:val="nil"/>
              <w:bottom w:val="single" w:sz="4" w:space="0" w:color="auto"/>
              <w:right w:val="single" w:sz="4" w:space="0" w:color="auto"/>
            </w:tcBorders>
            <w:noWrap/>
            <w:vAlign w:val="center"/>
            <w:hideMark/>
          </w:tcPr>
          <w:p w14:paraId="6660E949"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Semestral</w:t>
            </w:r>
          </w:p>
        </w:tc>
        <w:tc>
          <w:tcPr>
            <w:tcW w:w="850" w:type="dxa"/>
            <w:tcBorders>
              <w:top w:val="nil"/>
              <w:left w:val="nil"/>
              <w:bottom w:val="single" w:sz="4" w:space="0" w:color="auto"/>
              <w:right w:val="single" w:sz="4" w:space="0" w:color="auto"/>
            </w:tcBorders>
            <w:noWrap/>
            <w:vAlign w:val="center"/>
            <w:hideMark/>
          </w:tcPr>
          <w:p w14:paraId="2EE27069"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noWrap/>
            <w:vAlign w:val="center"/>
            <w:hideMark/>
          </w:tcPr>
          <w:p w14:paraId="3FFF2C49"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noWrap/>
            <w:vAlign w:val="center"/>
            <w:hideMark/>
          </w:tcPr>
          <w:p w14:paraId="3B52B294" w14:textId="21A8123A"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8" w:space="0" w:color="auto"/>
            </w:tcBorders>
            <w:noWrap/>
            <w:vAlign w:val="center"/>
            <w:hideMark/>
          </w:tcPr>
          <w:p w14:paraId="6E99AB3C"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184B03FA"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49BD5901" w14:textId="77777777" w:rsidTr="00177741">
        <w:trPr>
          <w:trHeight w:val="492"/>
        </w:trPr>
        <w:tc>
          <w:tcPr>
            <w:tcW w:w="554" w:type="dxa"/>
            <w:tcBorders>
              <w:top w:val="nil"/>
              <w:left w:val="single" w:sz="8" w:space="0" w:color="auto"/>
              <w:bottom w:val="single" w:sz="4" w:space="0" w:color="auto"/>
              <w:right w:val="single" w:sz="4" w:space="0" w:color="auto"/>
            </w:tcBorders>
            <w:noWrap/>
            <w:vAlign w:val="center"/>
            <w:hideMark/>
          </w:tcPr>
          <w:p w14:paraId="205C0A44"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30</w:t>
            </w:r>
          </w:p>
        </w:tc>
        <w:tc>
          <w:tcPr>
            <w:tcW w:w="1846" w:type="dxa"/>
            <w:vMerge w:val="restart"/>
            <w:tcBorders>
              <w:top w:val="single" w:sz="4" w:space="0" w:color="auto"/>
              <w:left w:val="single" w:sz="4" w:space="0" w:color="auto"/>
              <w:bottom w:val="single" w:sz="8" w:space="0" w:color="000000"/>
              <w:right w:val="single" w:sz="4" w:space="0" w:color="auto"/>
            </w:tcBorders>
            <w:vAlign w:val="center"/>
            <w:hideMark/>
          </w:tcPr>
          <w:p w14:paraId="060292C5"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Departamento Planificación y Desarrollo</w:t>
            </w:r>
          </w:p>
        </w:tc>
        <w:tc>
          <w:tcPr>
            <w:tcW w:w="2835" w:type="dxa"/>
            <w:tcBorders>
              <w:top w:val="nil"/>
              <w:left w:val="nil"/>
              <w:bottom w:val="single" w:sz="4" w:space="0" w:color="auto"/>
              <w:right w:val="single" w:sz="4" w:space="0" w:color="auto"/>
            </w:tcBorders>
            <w:vAlign w:val="center"/>
            <w:hideMark/>
          </w:tcPr>
          <w:p w14:paraId="2BC54EA8"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Monitoreo y Evaluación de Planes.</w:t>
            </w:r>
          </w:p>
        </w:tc>
        <w:tc>
          <w:tcPr>
            <w:tcW w:w="2641" w:type="dxa"/>
            <w:tcBorders>
              <w:top w:val="nil"/>
              <w:left w:val="nil"/>
              <w:bottom w:val="single" w:sz="4" w:space="0" w:color="auto"/>
              <w:right w:val="single" w:sz="4" w:space="0" w:color="auto"/>
            </w:tcBorders>
            <w:vAlign w:val="bottom"/>
            <w:hideMark/>
          </w:tcPr>
          <w:p w14:paraId="4B675A9F"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Cantidad de Informes de monitoreo y evaluación de POA.</w:t>
            </w:r>
          </w:p>
        </w:tc>
        <w:tc>
          <w:tcPr>
            <w:tcW w:w="1473" w:type="dxa"/>
            <w:tcBorders>
              <w:top w:val="nil"/>
              <w:left w:val="nil"/>
              <w:bottom w:val="single" w:sz="4" w:space="0" w:color="auto"/>
              <w:right w:val="single" w:sz="4" w:space="0" w:color="auto"/>
            </w:tcBorders>
            <w:noWrap/>
            <w:vAlign w:val="center"/>
            <w:hideMark/>
          </w:tcPr>
          <w:p w14:paraId="570C6C90"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noWrap/>
            <w:vAlign w:val="center"/>
            <w:hideMark/>
          </w:tcPr>
          <w:p w14:paraId="12ADB23F"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851" w:type="dxa"/>
            <w:tcBorders>
              <w:top w:val="nil"/>
              <w:left w:val="nil"/>
              <w:bottom w:val="single" w:sz="4" w:space="0" w:color="auto"/>
              <w:right w:val="single" w:sz="4" w:space="0" w:color="auto"/>
            </w:tcBorders>
            <w:noWrap/>
            <w:vAlign w:val="center"/>
            <w:hideMark/>
          </w:tcPr>
          <w:p w14:paraId="2C9BDDE0" w14:textId="1D2D61C0" w:rsidR="00177741" w:rsidRPr="00252895" w:rsidRDefault="008710A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559" w:type="dxa"/>
            <w:tcBorders>
              <w:top w:val="nil"/>
              <w:left w:val="nil"/>
              <w:bottom w:val="single" w:sz="4" w:space="0" w:color="auto"/>
              <w:right w:val="single" w:sz="4" w:space="0" w:color="auto"/>
            </w:tcBorders>
            <w:noWrap/>
            <w:vAlign w:val="center"/>
            <w:hideMark/>
          </w:tcPr>
          <w:p w14:paraId="729B9CAF" w14:textId="746CFDF2"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4" w:space="0" w:color="auto"/>
              <w:right w:val="single" w:sz="4" w:space="0" w:color="auto"/>
            </w:tcBorders>
            <w:noWrap/>
            <w:vAlign w:val="center"/>
            <w:hideMark/>
          </w:tcPr>
          <w:p w14:paraId="56D6DC42" w14:textId="6915A3D8" w:rsidR="00177741" w:rsidRPr="00252895" w:rsidRDefault="008710AD"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4</w:t>
            </w:r>
          </w:p>
        </w:tc>
        <w:tc>
          <w:tcPr>
            <w:tcW w:w="1131" w:type="dxa"/>
            <w:tcBorders>
              <w:top w:val="nil"/>
              <w:left w:val="nil"/>
              <w:bottom w:val="single" w:sz="4" w:space="0" w:color="auto"/>
              <w:right w:val="single" w:sz="4" w:space="0" w:color="auto"/>
            </w:tcBorders>
            <w:vAlign w:val="center"/>
          </w:tcPr>
          <w:p w14:paraId="0BCCC565"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r w:rsidR="0025648C" w:rsidRPr="00252895" w14:paraId="56969187" w14:textId="77777777" w:rsidTr="00177741">
        <w:trPr>
          <w:trHeight w:val="972"/>
        </w:trPr>
        <w:tc>
          <w:tcPr>
            <w:tcW w:w="554" w:type="dxa"/>
            <w:tcBorders>
              <w:top w:val="nil"/>
              <w:left w:val="single" w:sz="8" w:space="0" w:color="auto"/>
              <w:bottom w:val="single" w:sz="8" w:space="0" w:color="auto"/>
              <w:right w:val="single" w:sz="4" w:space="0" w:color="auto"/>
            </w:tcBorders>
            <w:noWrap/>
            <w:vAlign w:val="center"/>
            <w:hideMark/>
          </w:tcPr>
          <w:p w14:paraId="000C66BD"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w:t>
            </w:r>
          </w:p>
        </w:tc>
        <w:tc>
          <w:tcPr>
            <w:tcW w:w="1846" w:type="dxa"/>
            <w:vMerge/>
            <w:tcBorders>
              <w:top w:val="single" w:sz="4" w:space="0" w:color="auto"/>
              <w:left w:val="single" w:sz="4" w:space="0" w:color="auto"/>
              <w:bottom w:val="single" w:sz="8" w:space="0" w:color="000000"/>
              <w:right w:val="single" w:sz="4" w:space="0" w:color="auto"/>
            </w:tcBorders>
            <w:vAlign w:val="center"/>
            <w:hideMark/>
          </w:tcPr>
          <w:p w14:paraId="76CE1F4C" w14:textId="77777777" w:rsidR="00177741" w:rsidRPr="00252895" w:rsidRDefault="00177741" w:rsidP="000A7501">
            <w:pPr>
              <w:spacing w:after="0" w:line="240" w:lineRule="auto"/>
              <w:rPr>
                <w:rFonts w:eastAsia="Times New Roman"/>
                <w:color w:val="4C4747"/>
                <w:sz w:val="18"/>
                <w:szCs w:val="18"/>
                <w:lang w:eastAsia="es-DO"/>
              </w:rPr>
            </w:pPr>
          </w:p>
        </w:tc>
        <w:tc>
          <w:tcPr>
            <w:tcW w:w="2835" w:type="dxa"/>
            <w:tcBorders>
              <w:top w:val="nil"/>
              <w:left w:val="nil"/>
              <w:bottom w:val="single" w:sz="8" w:space="0" w:color="auto"/>
              <w:right w:val="single" w:sz="4" w:space="0" w:color="auto"/>
            </w:tcBorders>
            <w:vAlign w:val="center"/>
            <w:hideMark/>
          </w:tcPr>
          <w:p w14:paraId="5C93A11E"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Implementación Sistema Nacional de Control Interno.</w:t>
            </w:r>
          </w:p>
        </w:tc>
        <w:tc>
          <w:tcPr>
            <w:tcW w:w="2641" w:type="dxa"/>
            <w:tcBorders>
              <w:top w:val="nil"/>
              <w:left w:val="nil"/>
              <w:bottom w:val="single" w:sz="8" w:space="0" w:color="auto"/>
              <w:right w:val="single" w:sz="4" w:space="0" w:color="auto"/>
            </w:tcBorders>
            <w:vAlign w:val="center"/>
            <w:hideMark/>
          </w:tcPr>
          <w:p w14:paraId="2698E2C7" w14:textId="77777777" w:rsidR="00177741" w:rsidRPr="00252895" w:rsidRDefault="00177741" w:rsidP="000A7501">
            <w:pPr>
              <w:spacing w:after="0" w:line="240" w:lineRule="auto"/>
              <w:rPr>
                <w:rFonts w:eastAsia="Times New Roman"/>
                <w:color w:val="4C4747"/>
                <w:sz w:val="18"/>
                <w:szCs w:val="18"/>
                <w:lang w:eastAsia="es-DO"/>
              </w:rPr>
            </w:pPr>
            <w:r w:rsidRPr="00252895">
              <w:rPr>
                <w:rFonts w:eastAsia="Times New Roman"/>
                <w:color w:val="4C4747"/>
                <w:sz w:val="18"/>
                <w:szCs w:val="18"/>
                <w:lang w:eastAsia="es-DO"/>
              </w:rPr>
              <w:t>Porcentaje de cumplimiento de programación para implementación de las NOBACI.</w:t>
            </w:r>
          </w:p>
        </w:tc>
        <w:tc>
          <w:tcPr>
            <w:tcW w:w="1473" w:type="dxa"/>
            <w:tcBorders>
              <w:top w:val="nil"/>
              <w:left w:val="nil"/>
              <w:bottom w:val="single" w:sz="8" w:space="0" w:color="auto"/>
              <w:right w:val="single" w:sz="4" w:space="0" w:color="auto"/>
            </w:tcBorders>
            <w:noWrap/>
            <w:vAlign w:val="center"/>
            <w:hideMark/>
          </w:tcPr>
          <w:p w14:paraId="5240AED4"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Trimestral</w:t>
            </w:r>
          </w:p>
        </w:tc>
        <w:tc>
          <w:tcPr>
            <w:tcW w:w="850" w:type="dxa"/>
            <w:tcBorders>
              <w:top w:val="nil"/>
              <w:left w:val="nil"/>
              <w:bottom w:val="single" w:sz="8" w:space="0" w:color="auto"/>
              <w:right w:val="single" w:sz="4" w:space="0" w:color="auto"/>
            </w:tcBorders>
            <w:noWrap/>
            <w:vAlign w:val="center"/>
            <w:hideMark/>
          </w:tcPr>
          <w:p w14:paraId="167FE03F" w14:textId="1884DE6E"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w:t>
            </w:r>
            <w:r w:rsidR="00177741" w:rsidRPr="00252895">
              <w:rPr>
                <w:rFonts w:eastAsia="Times New Roman"/>
                <w:color w:val="4C4747"/>
                <w:sz w:val="18"/>
                <w:szCs w:val="18"/>
                <w:lang w:eastAsia="es-DO"/>
              </w:rPr>
              <w:t>0%</w:t>
            </w:r>
          </w:p>
        </w:tc>
        <w:tc>
          <w:tcPr>
            <w:tcW w:w="851" w:type="dxa"/>
            <w:tcBorders>
              <w:top w:val="nil"/>
              <w:left w:val="nil"/>
              <w:bottom w:val="single" w:sz="8" w:space="0" w:color="auto"/>
              <w:right w:val="single" w:sz="4" w:space="0" w:color="auto"/>
            </w:tcBorders>
            <w:noWrap/>
            <w:vAlign w:val="center"/>
            <w:hideMark/>
          </w:tcPr>
          <w:p w14:paraId="42CA9393" w14:textId="5E4109FE" w:rsidR="00177741" w:rsidRPr="00252895" w:rsidRDefault="00F76D30"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177741" w:rsidRPr="00252895">
              <w:rPr>
                <w:rFonts w:eastAsia="Times New Roman"/>
                <w:color w:val="4C4747"/>
                <w:sz w:val="18"/>
                <w:szCs w:val="18"/>
                <w:lang w:eastAsia="es-DO"/>
              </w:rPr>
              <w:t>%</w:t>
            </w:r>
          </w:p>
        </w:tc>
        <w:tc>
          <w:tcPr>
            <w:tcW w:w="1559" w:type="dxa"/>
            <w:tcBorders>
              <w:top w:val="nil"/>
              <w:left w:val="nil"/>
              <w:bottom w:val="single" w:sz="4" w:space="0" w:color="auto"/>
              <w:right w:val="single" w:sz="4" w:space="0" w:color="auto"/>
            </w:tcBorders>
            <w:noWrap/>
            <w:vAlign w:val="center"/>
            <w:hideMark/>
          </w:tcPr>
          <w:p w14:paraId="708C3B34" w14:textId="1EA5A25C" w:rsidR="00177741" w:rsidRPr="00252895" w:rsidRDefault="009C1735"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31/12/2025</w:t>
            </w:r>
          </w:p>
        </w:tc>
        <w:tc>
          <w:tcPr>
            <w:tcW w:w="1418" w:type="dxa"/>
            <w:tcBorders>
              <w:top w:val="nil"/>
              <w:left w:val="nil"/>
              <w:bottom w:val="single" w:sz="8" w:space="0" w:color="auto"/>
              <w:right w:val="single" w:sz="8" w:space="0" w:color="auto"/>
            </w:tcBorders>
            <w:noWrap/>
            <w:vAlign w:val="center"/>
            <w:hideMark/>
          </w:tcPr>
          <w:p w14:paraId="4EC81AB3" w14:textId="2107B602" w:rsidR="00177741" w:rsidRPr="00252895" w:rsidRDefault="00F76D30"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r w:rsidR="00177741" w:rsidRPr="00252895">
              <w:rPr>
                <w:rFonts w:eastAsia="Times New Roman"/>
                <w:color w:val="4C4747"/>
                <w:sz w:val="18"/>
                <w:szCs w:val="18"/>
                <w:lang w:eastAsia="es-DO"/>
              </w:rPr>
              <w:t>%</w:t>
            </w:r>
          </w:p>
        </w:tc>
        <w:tc>
          <w:tcPr>
            <w:tcW w:w="1131" w:type="dxa"/>
            <w:tcBorders>
              <w:top w:val="nil"/>
              <w:left w:val="nil"/>
              <w:bottom w:val="single" w:sz="8" w:space="0" w:color="auto"/>
              <w:right w:val="single" w:sz="8" w:space="0" w:color="auto"/>
            </w:tcBorders>
            <w:vAlign w:val="center"/>
          </w:tcPr>
          <w:p w14:paraId="6DB51293" w14:textId="77777777" w:rsidR="00177741" w:rsidRPr="00252895" w:rsidRDefault="00177741" w:rsidP="000A7501">
            <w:pPr>
              <w:spacing w:after="0" w:line="240" w:lineRule="auto"/>
              <w:jc w:val="center"/>
              <w:rPr>
                <w:rFonts w:eastAsia="Times New Roman"/>
                <w:color w:val="4C4747"/>
                <w:sz w:val="18"/>
                <w:szCs w:val="18"/>
                <w:lang w:eastAsia="es-DO"/>
              </w:rPr>
            </w:pPr>
            <w:r w:rsidRPr="00252895">
              <w:rPr>
                <w:rFonts w:eastAsia="Times New Roman"/>
                <w:color w:val="4C4747"/>
                <w:sz w:val="18"/>
                <w:szCs w:val="18"/>
                <w:lang w:eastAsia="es-DO"/>
              </w:rPr>
              <w:t>100%</w:t>
            </w:r>
          </w:p>
        </w:tc>
      </w:tr>
    </w:tbl>
    <w:p w14:paraId="6C2DB16F" w14:textId="77777777" w:rsidR="00505870" w:rsidRPr="00252895" w:rsidRDefault="00505870" w:rsidP="00505870">
      <w:pPr>
        <w:rPr>
          <w:i/>
          <w:iCs/>
          <w:color w:val="4C4747"/>
          <w:sz w:val="18"/>
          <w:szCs w:val="18"/>
        </w:rPr>
      </w:pPr>
      <w:r w:rsidRPr="00252895">
        <w:rPr>
          <w:i/>
          <w:iCs/>
          <w:color w:val="4C4747"/>
          <w:sz w:val="18"/>
          <w:szCs w:val="18"/>
        </w:rPr>
        <w:t>Fuente: Planificación y Desarrollo</w:t>
      </w:r>
    </w:p>
    <w:p w14:paraId="7FE85895" w14:textId="0811A25E" w:rsidR="00177741" w:rsidRPr="00252895" w:rsidRDefault="0094363F" w:rsidP="002E551E">
      <w:pPr>
        <w:rPr>
          <w:i/>
          <w:iCs/>
          <w:color w:val="4C4747"/>
          <w:sz w:val="18"/>
          <w:szCs w:val="18"/>
        </w:rPr>
      </w:pPr>
      <w:bookmarkStart w:id="85" w:name="_Hlk216769841"/>
      <w:r w:rsidRPr="00252895">
        <w:rPr>
          <w:i/>
          <w:iCs/>
          <w:color w:val="4C4747"/>
          <w:sz w:val="18"/>
          <w:szCs w:val="18"/>
        </w:rPr>
        <w:t>(*) Resultado mes de Diciembre proyectado</w:t>
      </w:r>
      <w:bookmarkEnd w:id="85"/>
      <w:r w:rsidR="002E551E" w:rsidRPr="00252895">
        <w:rPr>
          <w:i/>
          <w:iCs/>
          <w:color w:val="4C4747"/>
          <w:sz w:val="18"/>
          <w:szCs w:val="18"/>
        </w:rPr>
        <w:t>.</w:t>
      </w:r>
    </w:p>
    <w:p w14:paraId="3D4F7120" w14:textId="77777777" w:rsidR="00193C63" w:rsidRPr="00252895" w:rsidRDefault="00193C63" w:rsidP="007A0BE7">
      <w:pPr>
        <w:spacing w:line="360" w:lineRule="auto"/>
        <w:rPr>
          <w:color w:val="4C4747"/>
        </w:rPr>
      </w:pPr>
    </w:p>
    <w:p w14:paraId="28EC043B" w14:textId="77777777" w:rsidR="00193C63" w:rsidRPr="00252895" w:rsidRDefault="00193C63" w:rsidP="007A0BE7">
      <w:pPr>
        <w:spacing w:line="360" w:lineRule="auto"/>
        <w:rPr>
          <w:color w:val="4C4747"/>
        </w:rPr>
      </w:pPr>
    </w:p>
    <w:p w14:paraId="036863CD" w14:textId="77777777" w:rsidR="00193C63" w:rsidRPr="00252895" w:rsidRDefault="00193C63" w:rsidP="007A0BE7">
      <w:pPr>
        <w:spacing w:line="360" w:lineRule="auto"/>
        <w:rPr>
          <w:color w:val="4C4747"/>
        </w:rPr>
      </w:pPr>
    </w:p>
    <w:p w14:paraId="1847BE4D" w14:textId="77777777" w:rsidR="00193C63" w:rsidRPr="00252895" w:rsidRDefault="00193C63" w:rsidP="007A0BE7">
      <w:pPr>
        <w:spacing w:line="360" w:lineRule="auto"/>
        <w:rPr>
          <w:color w:val="4C4747"/>
        </w:rPr>
        <w:sectPr w:rsidR="00193C63" w:rsidRPr="00252895" w:rsidSect="00667DE7">
          <w:footerReference w:type="default" r:id="rId23"/>
          <w:pgSz w:w="20160" w:h="12240" w:orient="landscape" w:code="5"/>
          <w:pgMar w:top="1440" w:right="2160" w:bottom="1440" w:left="2160" w:header="720" w:footer="720" w:gutter="0"/>
          <w:cols w:space="720"/>
          <w:docGrid w:linePitch="360"/>
        </w:sectPr>
      </w:pPr>
    </w:p>
    <w:p w14:paraId="48393C9A" w14:textId="6232D8CC" w:rsidR="00FF1F66" w:rsidRPr="00252895" w:rsidRDefault="00FF1F66" w:rsidP="00D72BEC">
      <w:pPr>
        <w:pStyle w:val="Prrafodelista"/>
        <w:keepNext/>
        <w:keepLines/>
        <w:numPr>
          <w:ilvl w:val="1"/>
          <w:numId w:val="8"/>
        </w:numPr>
        <w:tabs>
          <w:tab w:val="left" w:pos="4962"/>
        </w:tabs>
        <w:spacing w:after="0" w:line="360" w:lineRule="auto"/>
        <w:ind w:left="425" w:hanging="357"/>
        <w:outlineLvl w:val="0"/>
        <w:rPr>
          <w:rFonts w:eastAsia="Calibri"/>
          <w:b/>
          <w:color w:val="4C4747"/>
        </w:rPr>
      </w:pPr>
      <w:bookmarkStart w:id="86" w:name="_Toc171435726"/>
      <w:bookmarkStart w:id="87" w:name="_Toc217310969"/>
      <w:r w:rsidRPr="00252895">
        <w:rPr>
          <w:rFonts w:eastAsia="Calibri"/>
          <w:b/>
          <w:color w:val="4C4747"/>
        </w:rPr>
        <w:t>Resumen Plan de Compras</w:t>
      </w:r>
      <w:r w:rsidR="002C39E5" w:rsidRPr="00252895">
        <w:rPr>
          <w:rFonts w:eastAsia="Calibri"/>
          <w:b/>
          <w:color w:val="4C4747"/>
        </w:rPr>
        <w:t xml:space="preserve"> 2025</w:t>
      </w:r>
      <w:r w:rsidRPr="00252895">
        <w:rPr>
          <w:rFonts w:eastAsia="Calibri"/>
          <w:b/>
          <w:color w:val="4C4747"/>
        </w:rPr>
        <w:t>.</w:t>
      </w:r>
      <w:bookmarkEnd w:id="86"/>
      <w:bookmarkEnd w:id="87"/>
    </w:p>
    <w:tbl>
      <w:tblPr>
        <w:tblW w:w="7797" w:type="dxa"/>
        <w:jc w:val="center"/>
        <w:tblCellMar>
          <w:left w:w="70" w:type="dxa"/>
          <w:right w:w="70" w:type="dxa"/>
        </w:tblCellMar>
        <w:tblLook w:val="04A0" w:firstRow="1" w:lastRow="0" w:firstColumn="1" w:lastColumn="0" w:noHBand="0" w:noVBand="1"/>
      </w:tblPr>
      <w:tblGrid>
        <w:gridCol w:w="5665"/>
        <w:gridCol w:w="2132"/>
      </w:tblGrid>
      <w:tr w:rsidR="0076283D" w:rsidRPr="00252895" w14:paraId="0ADD9859" w14:textId="77777777" w:rsidTr="0050615E">
        <w:trPr>
          <w:trHeight w:val="276"/>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bottom"/>
            <w:hideMark/>
          </w:tcPr>
          <w:p w14:paraId="24DDBF19" w14:textId="05B7EA87" w:rsidR="0076283D" w:rsidRPr="00252895" w:rsidRDefault="0076283D" w:rsidP="000A7501">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DATOS DE CABECERA PACC</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bottom"/>
            <w:hideMark/>
          </w:tcPr>
          <w:p w14:paraId="69F8DA5A" w14:textId="77777777" w:rsidR="0076283D" w:rsidRPr="00252895" w:rsidRDefault="0076283D" w:rsidP="000A7501">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w:t>
            </w:r>
          </w:p>
        </w:tc>
      </w:tr>
      <w:tr w:rsidR="0025648C" w:rsidRPr="00252895" w14:paraId="4BFD090F"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722A4627" w14:textId="77777777" w:rsidR="0083683D" w:rsidRPr="00252895" w:rsidRDefault="0083683D" w:rsidP="0083683D">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 xml:space="preserve">Monto estimado total anual </w:t>
            </w:r>
          </w:p>
        </w:tc>
        <w:tc>
          <w:tcPr>
            <w:tcW w:w="2132" w:type="dxa"/>
            <w:tcBorders>
              <w:top w:val="single" w:sz="4" w:space="0" w:color="auto"/>
              <w:left w:val="single" w:sz="4" w:space="0" w:color="auto"/>
              <w:bottom w:val="single" w:sz="4" w:space="0" w:color="auto"/>
              <w:right w:val="single" w:sz="4" w:space="0" w:color="000000"/>
            </w:tcBorders>
            <w:noWrap/>
            <w:vAlign w:val="bottom"/>
            <w:hideMark/>
          </w:tcPr>
          <w:p w14:paraId="5AD22C5E" w14:textId="5826D063" w:rsidR="0083683D" w:rsidRPr="005030B9" w:rsidRDefault="0083683D" w:rsidP="0083683D">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$121,532,543</w:t>
            </w:r>
          </w:p>
        </w:tc>
      </w:tr>
      <w:tr w:rsidR="0025648C" w:rsidRPr="00252895" w14:paraId="47AC0E37" w14:textId="77777777" w:rsidTr="0050615E">
        <w:trPr>
          <w:trHeight w:val="140"/>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45516867" w14:textId="77777777" w:rsidR="0083683D" w:rsidRPr="00252895" w:rsidRDefault="0083683D" w:rsidP="0083683D">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Monto total contratado</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5F1F1D18" w14:textId="4EF2B1E4" w:rsidR="0083683D" w:rsidRPr="005030B9" w:rsidRDefault="0083683D" w:rsidP="0083683D">
            <w:pPr>
              <w:spacing w:after="0" w:line="240" w:lineRule="auto"/>
              <w:jc w:val="right"/>
              <w:rPr>
                <w:color w:val="4C4747"/>
                <w:sz w:val="22"/>
                <w:szCs w:val="22"/>
              </w:rPr>
            </w:pPr>
            <w:r w:rsidRPr="005030B9">
              <w:rPr>
                <w:color w:val="4C4747"/>
                <w:sz w:val="22"/>
                <w:szCs w:val="22"/>
              </w:rPr>
              <w:t>$48,597,768.00</w:t>
            </w:r>
          </w:p>
        </w:tc>
      </w:tr>
      <w:tr w:rsidR="0025648C" w:rsidRPr="00252895" w14:paraId="5927DFE1" w14:textId="77777777" w:rsidTr="0050615E">
        <w:trPr>
          <w:trHeight w:val="294"/>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2EAA2E6C" w14:textId="5DF7DC0F" w:rsidR="0083683D" w:rsidRPr="00252895" w:rsidRDefault="0083683D" w:rsidP="0083683D">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Cantidad de procesos registrados adjudicados</w:t>
            </w:r>
          </w:p>
        </w:tc>
        <w:tc>
          <w:tcPr>
            <w:tcW w:w="2132" w:type="dxa"/>
            <w:tcBorders>
              <w:top w:val="single" w:sz="4" w:space="0" w:color="auto"/>
              <w:left w:val="single" w:sz="4" w:space="0" w:color="auto"/>
              <w:bottom w:val="single" w:sz="4" w:space="0" w:color="auto"/>
              <w:right w:val="single" w:sz="4" w:space="0" w:color="000000"/>
            </w:tcBorders>
            <w:noWrap/>
            <w:vAlign w:val="bottom"/>
          </w:tcPr>
          <w:p w14:paraId="51C3A1ED" w14:textId="31543908" w:rsidR="0083683D" w:rsidRPr="005030B9" w:rsidRDefault="0083683D" w:rsidP="0083683D">
            <w:pPr>
              <w:spacing w:after="0" w:line="240" w:lineRule="auto"/>
              <w:jc w:val="center"/>
              <w:rPr>
                <w:rFonts w:eastAsia="Times New Roman"/>
                <w:color w:val="4C4747"/>
                <w:sz w:val="22"/>
                <w:szCs w:val="22"/>
                <w:lang w:eastAsia="es-DO"/>
              </w:rPr>
            </w:pPr>
            <w:r w:rsidRPr="005030B9">
              <w:rPr>
                <w:rFonts w:eastAsia="Times New Roman"/>
                <w:color w:val="4C4747"/>
                <w:sz w:val="22"/>
                <w:szCs w:val="22"/>
                <w:lang w:eastAsia="es-DO"/>
              </w:rPr>
              <w:t>103</w:t>
            </w:r>
          </w:p>
        </w:tc>
      </w:tr>
      <w:tr w:rsidR="0025648C" w:rsidRPr="00252895" w14:paraId="447CAFAC" w14:textId="77777777" w:rsidTr="00D55DEB">
        <w:trPr>
          <w:trHeight w:val="26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69C4B252"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Unidad ejecutora</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hideMark/>
          </w:tcPr>
          <w:p w14:paraId="39F9F019" w14:textId="44434D49" w:rsidR="0076283D" w:rsidRPr="005030B9" w:rsidRDefault="0076283D" w:rsidP="00CE4B5A">
            <w:pPr>
              <w:spacing w:after="0" w:line="240" w:lineRule="auto"/>
              <w:jc w:val="center"/>
              <w:rPr>
                <w:rFonts w:eastAsia="Times New Roman"/>
                <w:color w:val="4C4747"/>
                <w:sz w:val="22"/>
                <w:szCs w:val="22"/>
                <w:lang w:eastAsia="es-DO"/>
              </w:rPr>
            </w:pPr>
            <w:r w:rsidRPr="005030B9">
              <w:rPr>
                <w:rFonts w:eastAsia="Times New Roman"/>
                <w:color w:val="4C4747"/>
                <w:sz w:val="22"/>
                <w:szCs w:val="22"/>
                <w:lang w:eastAsia="es-DO"/>
              </w:rPr>
              <w:t>División Compras y Contrataciones</w:t>
            </w:r>
          </w:p>
        </w:tc>
      </w:tr>
      <w:tr w:rsidR="0025648C" w:rsidRPr="00252895" w14:paraId="7CA3F3E0"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7E6C22FC"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Unidad de compra</w:t>
            </w:r>
          </w:p>
        </w:tc>
        <w:tc>
          <w:tcPr>
            <w:tcW w:w="2132" w:type="dxa"/>
            <w:tcBorders>
              <w:top w:val="single" w:sz="4" w:space="0" w:color="auto"/>
              <w:left w:val="single" w:sz="4" w:space="0" w:color="auto"/>
              <w:bottom w:val="single" w:sz="4" w:space="0" w:color="auto"/>
              <w:right w:val="single" w:sz="4" w:space="0" w:color="000000"/>
            </w:tcBorders>
            <w:noWrap/>
            <w:vAlign w:val="bottom"/>
            <w:hideMark/>
          </w:tcPr>
          <w:p w14:paraId="15872505" w14:textId="77777777" w:rsidR="0076283D" w:rsidRPr="005030B9" w:rsidRDefault="0076283D" w:rsidP="000F4C1F">
            <w:pPr>
              <w:spacing w:after="0" w:line="240" w:lineRule="auto"/>
              <w:jc w:val="center"/>
              <w:rPr>
                <w:rFonts w:eastAsia="Times New Roman"/>
                <w:color w:val="4C4747"/>
                <w:sz w:val="22"/>
                <w:szCs w:val="22"/>
                <w:lang w:eastAsia="es-DO"/>
              </w:rPr>
            </w:pPr>
            <w:r w:rsidRPr="005030B9">
              <w:rPr>
                <w:rFonts w:eastAsia="Times New Roman"/>
                <w:color w:val="4C4747"/>
                <w:sz w:val="22"/>
                <w:szCs w:val="22"/>
                <w:lang w:eastAsia="es-DO"/>
              </w:rPr>
              <w:t>Fondo Patrimonial de las Empresas Reformadas</w:t>
            </w:r>
          </w:p>
        </w:tc>
      </w:tr>
      <w:tr w:rsidR="0025648C" w:rsidRPr="00252895" w14:paraId="2B9332FC"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38CFC805"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Año Fiscal</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hideMark/>
          </w:tcPr>
          <w:p w14:paraId="1639342C" w14:textId="1D1B4092" w:rsidR="0076283D" w:rsidRPr="005030B9" w:rsidRDefault="0076283D" w:rsidP="00CE4B5A">
            <w:pPr>
              <w:spacing w:after="0" w:line="240" w:lineRule="auto"/>
              <w:jc w:val="center"/>
              <w:rPr>
                <w:rFonts w:eastAsia="Times New Roman"/>
                <w:color w:val="4C4747"/>
                <w:sz w:val="22"/>
                <w:szCs w:val="22"/>
                <w:lang w:eastAsia="es-DO"/>
              </w:rPr>
            </w:pPr>
            <w:r w:rsidRPr="005030B9">
              <w:rPr>
                <w:rFonts w:eastAsia="Times New Roman"/>
                <w:color w:val="4C4747"/>
                <w:sz w:val="22"/>
                <w:szCs w:val="22"/>
                <w:lang w:eastAsia="es-DO"/>
              </w:rPr>
              <w:t>202</w:t>
            </w:r>
            <w:r w:rsidR="0017120B" w:rsidRPr="005030B9">
              <w:rPr>
                <w:rFonts w:eastAsia="Times New Roman"/>
                <w:color w:val="4C4747"/>
                <w:sz w:val="22"/>
                <w:szCs w:val="22"/>
                <w:lang w:eastAsia="es-DO"/>
              </w:rPr>
              <w:t>5</w:t>
            </w:r>
          </w:p>
        </w:tc>
      </w:tr>
      <w:tr w:rsidR="0025648C" w:rsidRPr="00252895" w14:paraId="6E66126F"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4917AD76"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Fecha aprobación</w:t>
            </w:r>
          </w:p>
        </w:tc>
        <w:tc>
          <w:tcPr>
            <w:tcW w:w="2132" w:type="dxa"/>
            <w:tcBorders>
              <w:top w:val="single" w:sz="4" w:space="0" w:color="auto"/>
              <w:left w:val="single" w:sz="4" w:space="0" w:color="auto"/>
              <w:bottom w:val="single" w:sz="4" w:space="0" w:color="auto"/>
              <w:right w:val="single" w:sz="4" w:space="0" w:color="000000"/>
            </w:tcBorders>
            <w:noWrap/>
            <w:vAlign w:val="bottom"/>
            <w:hideMark/>
          </w:tcPr>
          <w:p w14:paraId="2C665F63" w14:textId="3F7B754A" w:rsidR="0076283D" w:rsidRPr="005030B9" w:rsidRDefault="0017120B" w:rsidP="00CE4B5A">
            <w:pPr>
              <w:spacing w:after="0" w:line="240" w:lineRule="auto"/>
              <w:jc w:val="center"/>
              <w:rPr>
                <w:rFonts w:eastAsia="Times New Roman"/>
                <w:color w:val="4C4747"/>
                <w:sz w:val="22"/>
                <w:szCs w:val="22"/>
                <w:lang w:eastAsia="es-DO"/>
              </w:rPr>
            </w:pPr>
            <w:r w:rsidRPr="005030B9">
              <w:rPr>
                <w:rFonts w:eastAsia="Times New Roman"/>
                <w:color w:val="4C4747"/>
                <w:sz w:val="22"/>
                <w:szCs w:val="22"/>
                <w:lang w:eastAsia="es-DO"/>
              </w:rPr>
              <w:t>14</w:t>
            </w:r>
            <w:r w:rsidR="0076283D" w:rsidRPr="005030B9">
              <w:rPr>
                <w:rFonts w:eastAsia="Times New Roman"/>
                <w:color w:val="4C4747"/>
                <w:sz w:val="22"/>
                <w:szCs w:val="22"/>
                <w:lang w:eastAsia="es-DO"/>
              </w:rPr>
              <w:t>/1</w:t>
            </w:r>
            <w:r w:rsidRPr="005030B9">
              <w:rPr>
                <w:rFonts w:eastAsia="Times New Roman"/>
                <w:color w:val="4C4747"/>
                <w:sz w:val="22"/>
                <w:szCs w:val="22"/>
                <w:lang w:eastAsia="es-DO"/>
              </w:rPr>
              <w:t>2</w:t>
            </w:r>
            <w:r w:rsidR="0076283D" w:rsidRPr="005030B9">
              <w:rPr>
                <w:rFonts w:eastAsia="Times New Roman"/>
                <w:color w:val="4C4747"/>
                <w:sz w:val="22"/>
                <w:szCs w:val="22"/>
                <w:lang w:eastAsia="es-DO"/>
              </w:rPr>
              <w:t>/202</w:t>
            </w:r>
            <w:r w:rsidRPr="005030B9">
              <w:rPr>
                <w:rFonts w:eastAsia="Times New Roman"/>
                <w:color w:val="4C4747"/>
                <w:sz w:val="22"/>
                <w:szCs w:val="22"/>
                <w:lang w:eastAsia="es-DO"/>
              </w:rPr>
              <w:t>5</w:t>
            </w:r>
          </w:p>
        </w:tc>
      </w:tr>
      <w:tr w:rsidR="0076283D" w:rsidRPr="00252895" w14:paraId="4CE591C5" w14:textId="77777777" w:rsidTr="000F4C1F">
        <w:trPr>
          <w:trHeight w:val="423"/>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bottom"/>
            <w:hideMark/>
          </w:tcPr>
          <w:p w14:paraId="5CDE1260" w14:textId="77777777" w:rsidR="0076283D" w:rsidRPr="00252895" w:rsidRDefault="0076283D" w:rsidP="00CE4B5A">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MONTOS ESTIMADOS SEGÚN OBJETO DE CONTRATACIÓN</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4E73D600" w14:textId="77777777" w:rsidR="0076283D" w:rsidRPr="00252895" w:rsidRDefault="0076283D" w:rsidP="000F4C1F">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w:t>
            </w:r>
          </w:p>
        </w:tc>
      </w:tr>
      <w:tr w:rsidR="0025648C" w:rsidRPr="00252895" w14:paraId="6458CA60" w14:textId="77777777" w:rsidTr="00AB6810">
        <w:trPr>
          <w:trHeight w:val="18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1E160F41" w14:textId="77777777" w:rsidR="00AB6810" w:rsidRPr="00252895" w:rsidRDefault="00AB6810" w:rsidP="00AB681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Bienes</w:t>
            </w:r>
          </w:p>
        </w:tc>
        <w:tc>
          <w:tcPr>
            <w:tcW w:w="2132" w:type="dxa"/>
            <w:tcBorders>
              <w:top w:val="single" w:sz="4" w:space="0" w:color="5B9BD5"/>
              <w:left w:val="single" w:sz="4" w:space="0" w:color="5B9BD5"/>
              <w:bottom w:val="single" w:sz="4" w:space="0" w:color="auto"/>
              <w:right w:val="single" w:sz="4" w:space="0" w:color="000000"/>
            </w:tcBorders>
            <w:shd w:val="clear" w:color="DDEBF7" w:fill="DDEBF7"/>
            <w:noWrap/>
            <w:vAlign w:val="bottom"/>
          </w:tcPr>
          <w:p w14:paraId="4F53FE8A" w14:textId="10BE1535" w:rsidR="00AB6810" w:rsidRPr="005030B9" w:rsidRDefault="00AB6810" w:rsidP="00AB6810">
            <w:pPr>
              <w:spacing w:after="0" w:line="240" w:lineRule="auto"/>
              <w:jc w:val="right"/>
              <w:rPr>
                <w:color w:val="4C4747"/>
                <w:sz w:val="22"/>
                <w:szCs w:val="22"/>
              </w:rPr>
            </w:pPr>
            <w:r w:rsidRPr="005030B9">
              <w:rPr>
                <w:color w:val="4C4747"/>
                <w:sz w:val="22"/>
                <w:szCs w:val="22"/>
              </w:rPr>
              <w:t>$18,048,187.00</w:t>
            </w:r>
          </w:p>
        </w:tc>
      </w:tr>
      <w:tr w:rsidR="0025648C" w:rsidRPr="00252895" w14:paraId="7EBFBFBA" w14:textId="77777777" w:rsidTr="00AB6810">
        <w:trPr>
          <w:trHeight w:val="208"/>
          <w:jc w:val="center"/>
        </w:trPr>
        <w:tc>
          <w:tcPr>
            <w:tcW w:w="5665" w:type="dxa"/>
            <w:tcBorders>
              <w:top w:val="single" w:sz="4" w:space="0" w:color="auto"/>
              <w:left w:val="single" w:sz="4" w:space="0" w:color="auto"/>
              <w:bottom w:val="single" w:sz="4" w:space="0" w:color="auto"/>
              <w:right w:val="single" w:sz="4" w:space="0" w:color="auto"/>
            </w:tcBorders>
            <w:noWrap/>
            <w:vAlign w:val="bottom"/>
            <w:hideMark/>
          </w:tcPr>
          <w:p w14:paraId="3D58A156" w14:textId="77777777" w:rsidR="00AB6810" w:rsidRPr="00252895" w:rsidRDefault="00AB6810" w:rsidP="00AB681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Obras</w:t>
            </w:r>
          </w:p>
        </w:tc>
        <w:tc>
          <w:tcPr>
            <w:tcW w:w="2132" w:type="dxa"/>
            <w:tcBorders>
              <w:top w:val="single" w:sz="4" w:space="0" w:color="auto"/>
              <w:left w:val="single" w:sz="4" w:space="0" w:color="auto"/>
              <w:bottom w:val="single" w:sz="4" w:space="0" w:color="auto"/>
              <w:right w:val="single" w:sz="4" w:space="0" w:color="auto"/>
            </w:tcBorders>
            <w:noWrap/>
            <w:vAlign w:val="bottom"/>
          </w:tcPr>
          <w:p w14:paraId="0C323FA1" w14:textId="27752BF8" w:rsidR="00AB6810" w:rsidRPr="005030B9" w:rsidRDefault="00AB6810" w:rsidP="00AB6810">
            <w:pPr>
              <w:spacing w:after="0" w:line="240" w:lineRule="auto"/>
              <w:jc w:val="right"/>
              <w:rPr>
                <w:rFonts w:eastAsia="Times New Roman"/>
                <w:color w:val="4C4747"/>
                <w:sz w:val="22"/>
                <w:szCs w:val="22"/>
                <w:lang w:eastAsia="es-DO"/>
              </w:rPr>
            </w:pPr>
            <w:r w:rsidRPr="005030B9">
              <w:rPr>
                <w:color w:val="4C4747"/>
                <w:sz w:val="22"/>
                <w:szCs w:val="22"/>
              </w:rPr>
              <w:t>$</w:t>
            </w:r>
            <w:r w:rsidRPr="005030B9">
              <w:rPr>
                <w:rFonts w:eastAsia="Times New Roman"/>
                <w:color w:val="4C4747"/>
                <w:sz w:val="22"/>
                <w:szCs w:val="22"/>
                <w:lang w:eastAsia="es-DO"/>
              </w:rPr>
              <w:t>6,516,204.00</w:t>
            </w:r>
          </w:p>
        </w:tc>
      </w:tr>
      <w:tr w:rsidR="0025648C" w:rsidRPr="00252895" w14:paraId="7A554E04" w14:textId="77777777" w:rsidTr="00AB6810">
        <w:trPr>
          <w:trHeight w:val="239"/>
          <w:jc w:val="center"/>
        </w:trPr>
        <w:tc>
          <w:tcPr>
            <w:tcW w:w="5665"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D2B4446" w14:textId="77777777" w:rsidR="00AB6810" w:rsidRPr="00252895" w:rsidRDefault="00AB6810" w:rsidP="00AB681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Servicios</w:t>
            </w:r>
          </w:p>
        </w:tc>
        <w:tc>
          <w:tcPr>
            <w:tcW w:w="213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1FE6F518" w14:textId="78498AFA" w:rsidR="00AB6810" w:rsidRPr="005030B9" w:rsidRDefault="00AB6810" w:rsidP="00AB6810">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$24,033,377.00</w:t>
            </w:r>
          </w:p>
        </w:tc>
      </w:tr>
      <w:tr w:rsidR="0025648C" w:rsidRPr="00252895" w14:paraId="7AA71FAD" w14:textId="77777777" w:rsidTr="00AB6810">
        <w:trPr>
          <w:trHeight w:val="257"/>
          <w:jc w:val="center"/>
        </w:trPr>
        <w:tc>
          <w:tcPr>
            <w:tcW w:w="5665" w:type="dxa"/>
            <w:tcBorders>
              <w:top w:val="single" w:sz="4" w:space="0" w:color="auto"/>
              <w:left w:val="single" w:sz="4" w:space="0" w:color="auto"/>
              <w:bottom w:val="single" w:sz="4" w:space="0" w:color="auto"/>
              <w:right w:val="single" w:sz="4" w:space="0" w:color="auto"/>
            </w:tcBorders>
            <w:noWrap/>
            <w:vAlign w:val="bottom"/>
            <w:hideMark/>
          </w:tcPr>
          <w:p w14:paraId="359EE76A"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Servicios: consultoría</w:t>
            </w:r>
          </w:p>
        </w:tc>
        <w:tc>
          <w:tcPr>
            <w:tcW w:w="2132" w:type="dxa"/>
            <w:tcBorders>
              <w:top w:val="single" w:sz="4" w:space="0" w:color="auto"/>
              <w:left w:val="single" w:sz="4" w:space="0" w:color="auto"/>
              <w:bottom w:val="single" w:sz="4" w:space="0" w:color="auto"/>
              <w:right w:val="single" w:sz="4" w:space="0" w:color="auto"/>
            </w:tcBorders>
            <w:noWrap/>
            <w:vAlign w:val="center"/>
          </w:tcPr>
          <w:p w14:paraId="2C20A001" w14:textId="14C95A3E" w:rsidR="0076283D" w:rsidRPr="005030B9" w:rsidRDefault="0076283D" w:rsidP="00CE4B5A">
            <w:pPr>
              <w:spacing w:after="0" w:line="240" w:lineRule="auto"/>
              <w:jc w:val="right"/>
              <w:rPr>
                <w:color w:val="4C4747"/>
                <w:sz w:val="22"/>
                <w:szCs w:val="22"/>
              </w:rPr>
            </w:pPr>
          </w:p>
        </w:tc>
      </w:tr>
      <w:tr w:rsidR="0025648C" w:rsidRPr="00252895" w14:paraId="30622B25" w14:textId="77777777" w:rsidTr="00AB6810">
        <w:trPr>
          <w:trHeight w:val="403"/>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78771D77" w14:textId="228E915A"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 xml:space="preserve">Servicios: consultoría basada en </w:t>
            </w:r>
            <w:r w:rsidR="0050615E" w:rsidRPr="00252895">
              <w:rPr>
                <w:rFonts w:eastAsia="Times New Roman"/>
                <w:color w:val="4C4747"/>
                <w:sz w:val="22"/>
                <w:szCs w:val="22"/>
                <w:lang w:eastAsia="es-DO"/>
              </w:rPr>
              <w:t xml:space="preserve">la </w:t>
            </w:r>
            <w:r w:rsidRPr="00252895">
              <w:rPr>
                <w:rFonts w:eastAsia="Times New Roman"/>
                <w:color w:val="4C4747"/>
                <w:sz w:val="22"/>
                <w:szCs w:val="22"/>
                <w:lang w:eastAsia="es-DO"/>
              </w:rPr>
              <w:t>calidad de los servicios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center"/>
          </w:tcPr>
          <w:p w14:paraId="0CB2548C"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76283D" w:rsidRPr="00252895" w14:paraId="47AF53D0" w14:textId="77777777" w:rsidTr="007321A9">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center"/>
            <w:hideMark/>
          </w:tcPr>
          <w:p w14:paraId="411DEB54" w14:textId="77777777" w:rsidR="0076283D" w:rsidRPr="00252895" w:rsidRDefault="0076283D" w:rsidP="000F4C1F">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MONTOS ESTIMADOS SEGÚN CLASIFICACIÓN MIPYMES</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33D9DAE5" w14:textId="77777777" w:rsidR="0076283D" w:rsidRPr="00252895" w:rsidRDefault="0076283D" w:rsidP="000F4C1F">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w:t>
            </w:r>
          </w:p>
        </w:tc>
      </w:tr>
      <w:tr w:rsidR="0025648C" w:rsidRPr="00252895" w14:paraId="3535C3D1" w14:textId="77777777" w:rsidTr="007321A9">
        <w:trPr>
          <w:trHeight w:val="101"/>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2C2F3D7D" w14:textId="77777777" w:rsidR="007321A9" w:rsidRPr="00252895" w:rsidRDefault="007321A9" w:rsidP="007321A9">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MiPymes</w:t>
            </w:r>
          </w:p>
        </w:tc>
        <w:tc>
          <w:tcPr>
            <w:tcW w:w="2132" w:type="dxa"/>
            <w:tcBorders>
              <w:top w:val="single" w:sz="4" w:space="0" w:color="auto"/>
              <w:left w:val="single" w:sz="4" w:space="0" w:color="auto"/>
              <w:bottom w:val="single" w:sz="4" w:space="0" w:color="auto"/>
              <w:right w:val="single" w:sz="4" w:space="0" w:color="auto"/>
            </w:tcBorders>
            <w:noWrap/>
            <w:vAlign w:val="bottom"/>
          </w:tcPr>
          <w:p w14:paraId="2B569F9B" w14:textId="24C8F000" w:rsidR="007321A9" w:rsidRPr="005030B9" w:rsidRDefault="007321A9" w:rsidP="007321A9">
            <w:pPr>
              <w:spacing w:after="0" w:line="240" w:lineRule="auto"/>
              <w:jc w:val="right"/>
              <w:rPr>
                <w:rFonts w:eastAsia="Times New Roman"/>
                <w:color w:val="4C4747"/>
                <w:sz w:val="22"/>
                <w:szCs w:val="22"/>
                <w:lang w:eastAsia="es-DO"/>
              </w:rPr>
            </w:pPr>
            <w:r w:rsidRPr="005030B9">
              <w:rPr>
                <w:color w:val="4C4747"/>
                <w:sz w:val="22"/>
                <w:szCs w:val="22"/>
              </w:rPr>
              <w:t>$26,431,541.00</w:t>
            </w:r>
          </w:p>
        </w:tc>
      </w:tr>
      <w:tr w:rsidR="0025648C" w:rsidRPr="00252895" w14:paraId="39B94B08" w14:textId="77777777" w:rsidTr="007321A9">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6AA5FFD7" w14:textId="77777777" w:rsidR="007321A9" w:rsidRPr="00252895" w:rsidRDefault="007321A9" w:rsidP="007321A9">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MiPymes mujer</w:t>
            </w:r>
          </w:p>
        </w:tc>
        <w:tc>
          <w:tcPr>
            <w:tcW w:w="213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7D54CFEA" w14:textId="1CBB4B90" w:rsidR="007321A9" w:rsidRPr="005030B9" w:rsidRDefault="007321A9" w:rsidP="007321A9">
            <w:pPr>
              <w:spacing w:after="0" w:line="240" w:lineRule="auto"/>
              <w:jc w:val="right"/>
              <w:rPr>
                <w:color w:val="4C4747"/>
                <w:sz w:val="22"/>
                <w:szCs w:val="22"/>
              </w:rPr>
            </w:pPr>
            <w:r w:rsidRPr="005030B9">
              <w:rPr>
                <w:color w:val="4C4747"/>
                <w:sz w:val="22"/>
                <w:szCs w:val="22"/>
              </w:rPr>
              <w:t>$2,184,094.00</w:t>
            </w:r>
          </w:p>
        </w:tc>
      </w:tr>
      <w:tr w:rsidR="0025648C" w:rsidRPr="00252895" w14:paraId="7D4516E2" w14:textId="77777777" w:rsidTr="007321A9">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center"/>
            <w:hideMark/>
          </w:tcPr>
          <w:p w14:paraId="148031AC" w14:textId="77777777" w:rsidR="007321A9" w:rsidRPr="00252895" w:rsidRDefault="007321A9" w:rsidP="007321A9">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No MiPymes</w:t>
            </w:r>
          </w:p>
        </w:tc>
        <w:tc>
          <w:tcPr>
            <w:tcW w:w="2132" w:type="dxa"/>
            <w:tcBorders>
              <w:top w:val="single" w:sz="4" w:space="0" w:color="auto"/>
              <w:left w:val="single" w:sz="4" w:space="0" w:color="auto"/>
              <w:bottom w:val="single" w:sz="4" w:space="0" w:color="auto"/>
              <w:right w:val="single" w:sz="4" w:space="0" w:color="auto"/>
            </w:tcBorders>
            <w:noWrap/>
            <w:vAlign w:val="bottom"/>
          </w:tcPr>
          <w:p w14:paraId="14FE5D11" w14:textId="5A53257F" w:rsidR="007321A9" w:rsidRPr="005030B9" w:rsidRDefault="007321A9" w:rsidP="007321A9">
            <w:pPr>
              <w:spacing w:after="0" w:line="240" w:lineRule="auto"/>
              <w:jc w:val="right"/>
              <w:rPr>
                <w:rFonts w:eastAsia="Times New Roman"/>
                <w:color w:val="4C4747"/>
                <w:sz w:val="22"/>
                <w:szCs w:val="22"/>
                <w:lang w:eastAsia="es-DO"/>
              </w:rPr>
            </w:pPr>
            <w:r w:rsidRPr="005030B9">
              <w:rPr>
                <w:color w:val="4C4747"/>
                <w:sz w:val="22"/>
                <w:szCs w:val="22"/>
              </w:rPr>
              <w:t>$19,982,133.00</w:t>
            </w:r>
          </w:p>
        </w:tc>
      </w:tr>
      <w:tr w:rsidR="0076283D" w:rsidRPr="00252895" w14:paraId="1F916564" w14:textId="77777777" w:rsidTr="00867440">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center"/>
            <w:hideMark/>
          </w:tcPr>
          <w:p w14:paraId="5E8BE7C4" w14:textId="698BCC10" w:rsidR="0076283D" w:rsidRPr="00252895" w:rsidRDefault="0076283D" w:rsidP="000F4C1F">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 xml:space="preserve">MONTOS ESTIMADOS </w:t>
            </w:r>
            <w:r w:rsidR="0050615E" w:rsidRPr="00252895">
              <w:rPr>
                <w:rFonts w:eastAsia="Times New Roman"/>
                <w:b/>
                <w:bCs/>
                <w:color w:val="FFFFFF"/>
                <w:sz w:val="22"/>
                <w:szCs w:val="22"/>
                <w:lang w:eastAsia="es-DO"/>
              </w:rPr>
              <w:t xml:space="preserve">POR </w:t>
            </w:r>
            <w:r w:rsidRPr="00252895">
              <w:rPr>
                <w:rFonts w:eastAsia="Times New Roman"/>
                <w:b/>
                <w:bCs/>
                <w:color w:val="FFFFFF"/>
                <w:sz w:val="22"/>
                <w:szCs w:val="22"/>
                <w:lang w:eastAsia="es-DO"/>
              </w:rPr>
              <w:t>TIPO DE PROCEDIMIENTO</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38473A39" w14:textId="77777777" w:rsidR="0076283D" w:rsidRPr="00252895" w:rsidRDefault="0076283D" w:rsidP="000F4C1F">
            <w:pPr>
              <w:spacing w:after="0" w:line="240" w:lineRule="auto"/>
              <w:jc w:val="center"/>
              <w:rPr>
                <w:rFonts w:eastAsia="Times New Roman"/>
                <w:b/>
                <w:bCs/>
                <w:color w:val="FFFFFF"/>
                <w:sz w:val="22"/>
                <w:szCs w:val="22"/>
                <w:lang w:eastAsia="es-DO"/>
              </w:rPr>
            </w:pPr>
            <w:r w:rsidRPr="00252895">
              <w:rPr>
                <w:rFonts w:eastAsia="Times New Roman"/>
                <w:b/>
                <w:bCs/>
                <w:color w:val="FFFFFF"/>
                <w:sz w:val="22"/>
                <w:szCs w:val="22"/>
                <w:lang w:eastAsia="es-DO"/>
              </w:rPr>
              <w:t>Monto</w:t>
            </w:r>
          </w:p>
        </w:tc>
      </w:tr>
      <w:tr w:rsidR="0025648C" w:rsidRPr="00252895" w14:paraId="6AC22DE6" w14:textId="77777777" w:rsidTr="00867440">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27EB6826" w14:textId="77777777" w:rsidR="00867440" w:rsidRPr="00252895" w:rsidRDefault="00867440" w:rsidP="0086744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Compras por debajo del umbral</w:t>
            </w:r>
          </w:p>
        </w:tc>
        <w:tc>
          <w:tcPr>
            <w:tcW w:w="213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0D0743D6" w14:textId="5F0FA9D2" w:rsidR="00867440" w:rsidRPr="005030B9" w:rsidRDefault="00867440" w:rsidP="00867440">
            <w:pPr>
              <w:spacing w:after="0" w:line="240" w:lineRule="auto"/>
              <w:jc w:val="right"/>
              <w:rPr>
                <w:color w:val="4C4747"/>
                <w:sz w:val="22"/>
                <w:szCs w:val="22"/>
              </w:rPr>
            </w:pPr>
            <w:r w:rsidRPr="005030B9">
              <w:rPr>
                <w:color w:val="4C4747"/>
                <w:sz w:val="22"/>
                <w:szCs w:val="22"/>
              </w:rPr>
              <w:t>$3,352,899.00</w:t>
            </w:r>
          </w:p>
        </w:tc>
      </w:tr>
      <w:tr w:rsidR="0025648C" w:rsidRPr="00252895" w14:paraId="7E85788B" w14:textId="77777777" w:rsidTr="00867440">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bottom"/>
            <w:hideMark/>
          </w:tcPr>
          <w:p w14:paraId="3667C37F" w14:textId="77777777" w:rsidR="00867440" w:rsidRPr="00252895" w:rsidRDefault="00867440" w:rsidP="0086744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Compra menor</w:t>
            </w:r>
          </w:p>
        </w:tc>
        <w:tc>
          <w:tcPr>
            <w:tcW w:w="2132" w:type="dxa"/>
            <w:tcBorders>
              <w:top w:val="single" w:sz="4" w:space="0" w:color="auto"/>
              <w:left w:val="single" w:sz="4" w:space="0" w:color="auto"/>
              <w:bottom w:val="single" w:sz="4" w:space="0" w:color="auto"/>
              <w:right w:val="single" w:sz="4" w:space="0" w:color="auto"/>
            </w:tcBorders>
            <w:noWrap/>
            <w:vAlign w:val="bottom"/>
          </w:tcPr>
          <w:p w14:paraId="45C3AB0A" w14:textId="58683EA9" w:rsidR="00867440" w:rsidRPr="005030B9" w:rsidRDefault="00867440" w:rsidP="00867440">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$20,577,979.00</w:t>
            </w:r>
          </w:p>
        </w:tc>
      </w:tr>
      <w:tr w:rsidR="0025648C" w:rsidRPr="00252895" w14:paraId="0FF14E0A" w14:textId="77777777" w:rsidTr="00867440">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616E6B7F" w14:textId="77777777" w:rsidR="00867440" w:rsidRPr="00252895" w:rsidRDefault="00867440" w:rsidP="00867440">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Comparación de precios</w:t>
            </w:r>
          </w:p>
        </w:tc>
        <w:tc>
          <w:tcPr>
            <w:tcW w:w="213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641EE2D7" w14:textId="443556FC" w:rsidR="00867440" w:rsidRPr="005030B9" w:rsidRDefault="00867440" w:rsidP="00867440">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$14,271,642.00</w:t>
            </w:r>
          </w:p>
        </w:tc>
      </w:tr>
      <w:tr w:rsidR="0025648C" w:rsidRPr="00252895" w14:paraId="7D50B395" w14:textId="77777777" w:rsidTr="00867440">
        <w:trPr>
          <w:trHeight w:val="70"/>
          <w:jc w:val="center"/>
        </w:trPr>
        <w:tc>
          <w:tcPr>
            <w:tcW w:w="5665" w:type="dxa"/>
            <w:tcBorders>
              <w:top w:val="single" w:sz="4" w:space="0" w:color="auto"/>
              <w:left w:val="single" w:sz="4" w:space="0" w:color="000000"/>
              <w:bottom w:val="single" w:sz="4" w:space="0" w:color="auto"/>
              <w:right w:val="single" w:sz="4" w:space="0" w:color="auto"/>
            </w:tcBorders>
            <w:noWrap/>
            <w:vAlign w:val="bottom"/>
            <w:hideMark/>
          </w:tcPr>
          <w:p w14:paraId="374B99BE"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Licitación pública</w:t>
            </w:r>
          </w:p>
        </w:tc>
        <w:tc>
          <w:tcPr>
            <w:tcW w:w="2132" w:type="dxa"/>
            <w:tcBorders>
              <w:top w:val="single" w:sz="4" w:space="0" w:color="auto"/>
              <w:left w:val="single" w:sz="4" w:space="0" w:color="auto"/>
              <w:bottom w:val="single" w:sz="4" w:space="0" w:color="auto"/>
              <w:right w:val="single" w:sz="4" w:space="0" w:color="000000"/>
            </w:tcBorders>
            <w:noWrap/>
            <w:vAlign w:val="bottom"/>
          </w:tcPr>
          <w:p w14:paraId="6A55EC22"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1CB638E6" w14:textId="77777777" w:rsidTr="000F4C1F">
        <w:trPr>
          <w:trHeight w:val="197"/>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1C06562A"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Licitación pública internacional</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3A2446A0"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2CC894E4" w14:textId="77777777" w:rsidTr="000F4C1F">
        <w:trPr>
          <w:trHeight w:val="202"/>
          <w:jc w:val="center"/>
        </w:trPr>
        <w:tc>
          <w:tcPr>
            <w:tcW w:w="5665" w:type="dxa"/>
            <w:tcBorders>
              <w:top w:val="single" w:sz="4" w:space="0" w:color="auto"/>
              <w:left w:val="single" w:sz="4" w:space="0" w:color="000000"/>
              <w:bottom w:val="single" w:sz="4" w:space="0" w:color="auto"/>
              <w:right w:val="single" w:sz="4" w:space="0" w:color="auto"/>
            </w:tcBorders>
            <w:noWrap/>
            <w:vAlign w:val="bottom"/>
            <w:hideMark/>
          </w:tcPr>
          <w:p w14:paraId="15B1A20E"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Licitación restringida</w:t>
            </w:r>
          </w:p>
        </w:tc>
        <w:tc>
          <w:tcPr>
            <w:tcW w:w="2132" w:type="dxa"/>
            <w:tcBorders>
              <w:top w:val="single" w:sz="4" w:space="0" w:color="auto"/>
              <w:left w:val="single" w:sz="4" w:space="0" w:color="auto"/>
              <w:bottom w:val="single" w:sz="4" w:space="0" w:color="auto"/>
              <w:right w:val="single" w:sz="4" w:space="0" w:color="000000"/>
            </w:tcBorders>
            <w:noWrap/>
            <w:vAlign w:val="bottom"/>
          </w:tcPr>
          <w:p w14:paraId="5AA2A609"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7BBC56AD" w14:textId="77777777" w:rsidTr="000F4C1F">
        <w:trPr>
          <w:trHeight w:val="21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2604BEB4"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Sorteo de obras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1F14CAFF"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45436CA1"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bottom"/>
            <w:hideMark/>
          </w:tcPr>
          <w:p w14:paraId="035613FA"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bienes o servicios con exclusividad</w:t>
            </w:r>
          </w:p>
        </w:tc>
        <w:tc>
          <w:tcPr>
            <w:tcW w:w="2132" w:type="dxa"/>
            <w:tcBorders>
              <w:top w:val="single" w:sz="4" w:space="0" w:color="auto"/>
              <w:left w:val="single" w:sz="4" w:space="0" w:color="auto"/>
              <w:bottom w:val="single" w:sz="4" w:space="0" w:color="auto"/>
              <w:right w:val="single" w:sz="4" w:space="0" w:color="000000"/>
            </w:tcBorders>
            <w:noWrap/>
            <w:vAlign w:val="bottom"/>
          </w:tcPr>
          <w:p w14:paraId="18490B4E"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372DB43A"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46AB264B"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construcción, instalación o adquisición de oficinas para el servicio exterior</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2EE8E1DD"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415F02DE" w14:textId="77777777" w:rsidTr="00E538D6">
        <w:trPr>
          <w:trHeight w:val="319"/>
          <w:jc w:val="center"/>
        </w:trPr>
        <w:tc>
          <w:tcPr>
            <w:tcW w:w="5665" w:type="dxa"/>
            <w:tcBorders>
              <w:top w:val="single" w:sz="4" w:space="0" w:color="auto"/>
              <w:left w:val="single" w:sz="4" w:space="0" w:color="000000"/>
              <w:bottom w:val="single" w:sz="4" w:space="0" w:color="auto"/>
              <w:right w:val="single" w:sz="4" w:space="0" w:color="auto"/>
            </w:tcBorders>
            <w:vAlign w:val="bottom"/>
            <w:hideMark/>
          </w:tcPr>
          <w:p w14:paraId="6F67DFD9"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contratación de publicidad a través de medios de comunicación social</w:t>
            </w:r>
          </w:p>
        </w:tc>
        <w:tc>
          <w:tcPr>
            <w:tcW w:w="2132" w:type="dxa"/>
            <w:tcBorders>
              <w:top w:val="single" w:sz="4" w:space="0" w:color="auto"/>
              <w:left w:val="single" w:sz="4" w:space="0" w:color="auto"/>
              <w:bottom w:val="single" w:sz="4" w:space="0" w:color="auto"/>
              <w:right w:val="single" w:sz="4" w:space="0" w:color="000000"/>
            </w:tcBorders>
            <w:noWrap/>
            <w:vAlign w:val="bottom"/>
          </w:tcPr>
          <w:p w14:paraId="7F036C4F"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78AD709B" w14:textId="77777777" w:rsidTr="00E538D6">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74FDD556" w14:textId="77777777" w:rsidR="00E538D6" w:rsidRPr="00252895" w:rsidRDefault="00E538D6" w:rsidP="00E538D6">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obras científicas, técnicas, artísticas, o restauración de monumentos históricos</w:t>
            </w:r>
          </w:p>
        </w:tc>
        <w:tc>
          <w:tcPr>
            <w:tcW w:w="213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48EE4A83" w14:textId="339FA046" w:rsidR="00E538D6" w:rsidRPr="005030B9" w:rsidRDefault="00E538D6" w:rsidP="00E538D6">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$7,053,488.00</w:t>
            </w:r>
          </w:p>
        </w:tc>
      </w:tr>
      <w:tr w:rsidR="0025648C" w:rsidRPr="00252895" w14:paraId="188DF267" w14:textId="77777777" w:rsidTr="00E538D6">
        <w:trPr>
          <w:trHeight w:val="264"/>
          <w:jc w:val="center"/>
        </w:trPr>
        <w:tc>
          <w:tcPr>
            <w:tcW w:w="5665" w:type="dxa"/>
            <w:tcBorders>
              <w:top w:val="single" w:sz="4" w:space="0" w:color="auto"/>
              <w:left w:val="single" w:sz="4" w:space="0" w:color="000000"/>
              <w:bottom w:val="single" w:sz="4" w:space="0" w:color="auto"/>
              <w:right w:val="single" w:sz="4" w:space="0" w:color="auto"/>
            </w:tcBorders>
            <w:noWrap/>
            <w:vAlign w:val="bottom"/>
            <w:hideMark/>
          </w:tcPr>
          <w:p w14:paraId="30C5F587" w14:textId="77777777" w:rsidR="00E538D6" w:rsidRPr="00252895" w:rsidRDefault="00E538D6" w:rsidP="00E538D6">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proveedor único</w:t>
            </w:r>
          </w:p>
        </w:tc>
        <w:tc>
          <w:tcPr>
            <w:tcW w:w="2132" w:type="dxa"/>
            <w:tcBorders>
              <w:top w:val="single" w:sz="4" w:space="0" w:color="auto"/>
              <w:left w:val="single" w:sz="4" w:space="0" w:color="auto"/>
              <w:bottom w:val="single" w:sz="4" w:space="0" w:color="auto"/>
              <w:right w:val="single" w:sz="4" w:space="0" w:color="auto"/>
            </w:tcBorders>
            <w:noWrap/>
            <w:vAlign w:val="bottom"/>
          </w:tcPr>
          <w:p w14:paraId="35690267" w14:textId="29697554" w:rsidR="00E538D6" w:rsidRPr="005030B9" w:rsidRDefault="00E538D6" w:rsidP="00E538D6">
            <w:pPr>
              <w:spacing w:after="0" w:line="240" w:lineRule="auto"/>
              <w:jc w:val="right"/>
              <w:rPr>
                <w:rFonts w:eastAsia="Times New Roman"/>
                <w:color w:val="4C4747"/>
                <w:sz w:val="22"/>
                <w:szCs w:val="22"/>
                <w:lang w:eastAsia="es-DO"/>
              </w:rPr>
            </w:pPr>
            <w:r w:rsidRPr="005030B9">
              <w:rPr>
                <w:rFonts w:eastAsia="Times New Roman"/>
                <w:color w:val="4C4747"/>
                <w:sz w:val="22"/>
                <w:szCs w:val="22"/>
                <w:lang w:eastAsia="es-DO"/>
              </w:rPr>
              <w:t>$3,341,760.00</w:t>
            </w:r>
          </w:p>
        </w:tc>
      </w:tr>
      <w:tr w:rsidR="0025648C" w:rsidRPr="00252895" w14:paraId="24D25E45" w14:textId="77777777" w:rsidTr="00E538D6">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189909C0" w14:textId="190F83DB"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Excepción - rescisión de contratos cuya terminación no exceda el 40% del monto total del proyecto, obra o servicio</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4217C44C" w14:textId="77777777" w:rsidR="0076283D" w:rsidRPr="005030B9" w:rsidRDefault="0076283D" w:rsidP="00CE4B5A">
            <w:pPr>
              <w:spacing w:after="0" w:line="240" w:lineRule="auto"/>
              <w:jc w:val="right"/>
              <w:rPr>
                <w:rFonts w:eastAsia="Times New Roman"/>
                <w:color w:val="4C4747"/>
                <w:sz w:val="22"/>
                <w:szCs w:val="22"/>
                <w:lang w:eastAsia="es-DO"/>
              </w:rPr>
            </w:pPr>
          </w:p>
        </w:tc>
      </w:tr>
      <w:tr w:rsidR="0025648C" w:rsidRPr="00252895" w14:paraId="106416F1" w14:textId="77777777" w:rsidTr="000F4C1F">
        <w:trPr>
          <w:trHeight w:val="80"/>
          <w:jc w:val="center"/>
        </w:trPr>
        <w:tc>
          <w:tcPr>
            <w:tcW w:w="5665" w:type="dxa"/>
            <w:tcBorders>
              <w:top w:val="single" w:sz="4" w:space="0" w:color="auto"/>
              <w:left w:val="single" w:sz="4" w:space="0" w:color="000000"/>
              <w:bottom w:val="single" w:sz="4" w:space="0" w:color="000000"/>
              <w:right w:val="single" w:sz="4" w:space="0" w:color="auto"/>
            </w:tcBorders>
            <w:noWrap/>
            <w:vAlign w:val="bottom"/>
            <w:hideMark/>
          </w:tcPr>
          <w:p w14:paraId="35773B8F" w14:textId="77777777" w:rsidR="0076283D" w:rsidRPr="00252895" w:rsidRDefault="0076283D" w:rsidP="00CE4B5A">
            <w:pPr>
              <w:spacing w:after="0" w:line="240" w:lineRule="auto"/>
              <w:rPr>
                <w:rFonts w:eastAsia="Times New Roman"/>
                <w:color w:val="4C4747"/>
                <w:sz w:val="22"/>
                <w:szCs w:val="22"/>
                <w:lang w:eastAsia="es-DO"/>
              </w:rPr>
            </w:pPr>
            <w:r w:rsidRPr="00252895">
              <w:rPr>
                <w:rFonts w:eastAsia="Times New Roman"/>
                <w:color w:val="4C4747"/>
                <w:sz w:val="22"/>
                <w:szCs w:val="22"/>
                <w:lang w:eastAsia="es-DO"/>
              </w:rPr>
              <w:t>Compra y contratación de combustible</w:t>
            </w:r>
          </w:p>
        </w:tc>
        <w:tc>
          <w:tcPr>
            <w:tcW w:w="2132" w:type="dxa"/>
            <w:tcBorders>
              <w:top w:val="single" w:sz="4" w:space="0" w:color="auto"/>
              <w:left w:val="single" w:sz="4" w:space="0" w:color="auto"/>
              <w:bottom w:val="single" w:sz="4" w:space="0" w:color="000000"/>
              <w:right w:val="single" w:sz="4" w:space="0" w:color="000000"/>
            </w:tcBorders>
            <w:noWrap/>
            <w:vAlign w:val="bottom"/>
          </w:tcPr>
          <w:p w14:paraId="3A34A328" w14:textId="77777777" w:rsidR="0076283D" w:rsidRPr="005030B9" w:rsidRDefault="0076283D" w:rsidP="00CE4B5A">
            <w:pPr>
              <w:spacing w:after="0" w:line="240" w:lineRule="auto"/>
              <w:jc w:val="right"/>
              <w:rPr>
                <w:rFonts w:eastAsia="Times New Roman"/>
                <w:color w:val="4C4747"/>
                <w:sz w:val="22"/>
                <w:szCs w:val="22"/>
                <w:lang w:eastAsia="es-DO"/>
              </w:rPr>
            </w:pPr>
          </w:p>
        </w:tc>
      </w:tr>
    </w:tbl>
    <w:p w14:paraId="6EE051D6" w14:textId="77777777" w:rsidR="00F24861" w:rsidRPr="00252895" w:rsidRDefault="0050615E" w:rsidP="00654164">
      <w:pPr>
        <w:rPr>
          <w:i/>
          <w:iCs/>
          <w:color w:val="4C4747"/>
          <w:sz w:val="16"/>
          <w:szCs w:val="16"/>
        </w:rPr>
        <w:sectPr w:rsidR="00F24861" w:rsidRPr="00252895" w:rsidSect="0076283D">
          <w:footerReference w:type="default" r:id="rId24"/>
          <w:pgSz w:w="12240" w:h="15840" w:code="1"/>
          <w:pgMar w:top="1440" w:right="2160" w:bottom="1440" w:left="2160" w:header="720" w:footer="720" w:gutter="0"/>
          <w:cols w:space="720"/>
          <w:docGrid w:linePitch="360"/>
        </w:sectPr>
      </w:pPr>
      <w:r w:rsidRPr="00252895">
        <w:rPr>
          <w:i/>
          <w:iCs/>
          <w:color w:val="4C4747"/>
          <w:sz w:val="16"/>
          <w:szCs w:val="16"/>
        </w:rPr>
        <w:t>Fuente: División Compras</w:t>
      </w:r>
    </w:p>
    <w:p w14:paraId="6F9888BC" w14:textId="77777777" w:rsidR="00E4386E" w:rsidRPr="00252895" w:rsidRDefault="00E4386E" w:rsidP="00E4386E">
      <w:pPr>
        <w:pStyle w:val="Prrafodelista"/>
        <w:keepNext/>
        <w:keepLines/>
        <w:tabs>
          <w:tab w:val="left" w:pos="4962"/>
        </w:tabs>
        <w:spacing w:line="360" w:lineRule="auto"/>
        <w:ind w:left="426"/>
        <w:outlineLvl w:val="0"/>
        <w:rPr>
          <w:rFonts w:eastAsia="Calibri"/>
          <w:b/>
          <w:color w:val="4C4747"/>
        </w:rPr>
      </w:pPr>
    </w:p>
    <w:p w14:paraId="78C2EBE7" w14:textId="42EA7A27" w:rsidR="00D55DEB" w:rsidRPr="00252895" w:rsidRDefault="00CD01C9" w:rsidP="00D72BEC">
      <w:pPr>
        <w:pStyle w:val="Prrafodelista"/>
        <w:keepNext/>
        <w:keepLines/>
        <w:numPr>
          <w:ilvl w:val="1"/>
          <w:numId w:val="8"/>
        </w:numPr>
        <w:tabs>
          <w:tab w:val="left" w:pos="4962"/>
        </w:tabs>
        <w:spacing w:line="360" w:lineRule="auto"/>
        <w:ind w:left="419" w:hanging="357"/>
        <w:outlineLvl w:val="0"/>
        <w:rPr>
          <w:rFonts w:eastAsia="Calibri"/>
          <w:b/>
          <w:color w:val="4C4747"/>
        </w:rPr>
      </w:pPr>
      <w:bookmarkStart w:id="88" w:name="_Toc217310970"/>
      <w:r w:rsidRPr="00252895">
        <w:rPr>
          <w:rFonts w:eastAsia="Calibri"/>
          <w:b/>
          <w:color w:val="4C4747"/>
        </w:rPr>
        <w:t>Histórico de Nómina</w:t>
      </w:r>
      <w:r w:rsidR="00496758" w:rsidRPr="00252895">
        <w:rPr>
          <w:rFonts w:eastAsia="Calibri"/>
          <w:b/>
          <w:color w:val="4C4747"/>
        </w:rPr>
        <w:t>s</w:t>
      </w:r>
      <w:bookmarkEnd w:id="88"/>
      <w:r w:rsidR="00B82D9B">
        <w:rPr>
          <w:rFonts w:eastAsia="Calibri"/>
          <w:b/>
          <w:color w:val="4C4747"/>
        </w:rPr>
        <w:t xml:space="preserve"> 2025.</w:t>
      </w:r>
    </w:p>
    <w:tbl>
      <w:tblPr>
        <w:tblpPr w:leftFromText="141" w:rightFromText="141" w:vertAnchor="text" w:horzAnchor="margin" w:tblpXSpec="center" w:tblpY="494"/>
        <w:tblW w:w="20295" w:type="dxa"/>
        <w:tblCellMar>
          <w:left w:w="70" w:type="dxa"/>
          <w:right w:w="70" w:type="dxa"/>
        </w:tblCellMar>
        <w:tblLook w:val="04A0" w:firstRow="1" w:lastRow="0" w:firstColumn="1" w:lastColumn="0" w:noHBand="0" w:noVBand="1"/>
      </w:tblPr>
      <w:tblGrid>
        <w:gridCol w:w="951"/>
        <w:gridCol w:w="567"/>
        <w:gridCol w:w="980"/>
        <w:gridCol w:w="566"/>
        <w:gridCol w:w="1043"/>
        <w:gridCol w:w="567"/>
        <w:gridCol w:w="980"/>
        <w:gridCol w:w="708"/>
        <w:gridCol w:w="993"/>
        <w:gridCol w:w="567"/>
        <w:gridCol w:w="992"/>
        <w:gridCol w:w="567"/>
        <w:gridCol w:w="992"/>
        <w:gridCol w:w="567"/>
        <w:gridCol w:w="992"/>
        <w:gridCol w:w="567"/>
        <w:gridCol w:w="1060"/>
        <w:gridCol w:w="696"/>
        <w:gridCol w:w="1060"/>
        <w:gridCol w:w="567"/>
        <w:gridCol w:w="1060"/>
        <w:gridCol w:w="567"/>
        <w:gridCol w:w="1060"/>
        <w:gridCol w:w="566"/>
        <w:gridCol w:w="1060"/>
      </w:tblGrid>
      <w:tr w:rsidR="007D1AED" w:rsidRPr="007D1AED" w14:paraId="67C4C103" w14:textId="77777777" w:rsidTr="008F3240">
        <w:trPr>
          <w:trHeight w:val="600"/>
        </w:trPr>
        <w:tc>
          <w:tcPr>
            <w:tcW w:w="20295" w:type="dxa"/>
            <w:gridSpan w:val="25"/>
            <w:tcBorders>
              <w:top w:val="nil"/>
              <w:left w:val="single" w:sz="4" w:space="0" w:color="auto"/>
              <w:bottom w:val="single" w:sz="4" w:space="0" w:color="auto"/>
              <w:right w:val="single" w:sz="4" w:space="0" w:color="auto"/>
            </w:tcBorders>
            <w:shd w:val="clear" w:color="000000" w:fill="305496"/>
            <w:noWrap/>
            <w:vAlign w:val="center"/>
            <w:hideMark/>
          </w:tcPr>
          <w:p w14:paraId="730A289B" w14:textId="48AAE7EC" w:rsidR="007D1AED" w:rsidRPr="007D1AED" w:rsidRDefault="007D1AED" w:rsidP="007D1AED">
            <w:pPr>
              <w:spacing w:after="0" w:line="240" w:lineRule="auto"/>
              <w:jc w:val="center"/>
              <w:rPr>
                <w:rFonts w:eastAsia="Times New Roman"/>
                <w:b/>
                <w:bCs/>
                <w:noProof/>
                <w:color w:val="FFFFFF"/>
                <w:spacing w:val="0"/>
                <w:sz w:val="20"/>
                <w:szCs w:val="20"/>
                <w:lang w:eastAsia="es-DO"/>
              </w:rPr>
            </w:pPr>
            <w:r w:rsidRPr="007D1AED">
              <w:rPr>
                <w:rFonts w:eastAsia="Times New Roman"/>
                <w:b/>
                <w:bCs/>
                <w:noProof/>
                <w:color w:val="FFFFFF"/>
                <w:spacing w:val="0"/>
                <w:sz w:val="20"/>
                <w:szCs w:val="20"/>
                <w:lang w:eastAsia="es-DO"/>
              </w:rPr>
              <w:t>Histórico de Nóminas Año 2025 (Enero-</w:t>
            </w:r>
            <w:r>
              <w:rPr>
                <w:rFonts w:eastAsia="Times New Roman"/>
                <w:b/>
                <w:bCs/>
                <w:noProof/>
                <w:color w:val="FFFFFF"/>
                <w:spacing w:val="0"/>
                <w:sz w:val="20"/>
                <w:szCs w:val="20"/>
                <w:lang w:eastAsia="es-DO"/>
              </w:rPr>
              <w:t>Dic</w:t>
            </w:r>
            <w:r w:rsidRPr="007D1AED">
              <w:rPr>
                <w:rFonts w:eastAsia="Times New Roman"/>
                <w:b/>
                <w:bCs/>
                <w:noProof/>
                <w:color w:val="FFFFFF"/>
                <w:spacing w:val="0"/>
                <w:sz w:val="20"/>
                <w:szCs w:val="20"/>
                <w:lang w:eastAsia="es-DO"/>
              </w:rPr>
              <w:t>iembre)</w:t>
            </w:r>
          </w:p>
        </w:tc>
      </w:tr>
      <w:tr w:rsidR="007D1AED" w:rsidRPr="007D1AED" w14:paraId="61DE3845" w14:textId="77777777" w:rsidTr="008F3240">
        <w:trPr>
          <w:trHeight w:val="540"/>
        </w:trPr>
        <w:tc>
          <w:tcPr>
            <w:tcW w:w="951" w:type="dxa"/>
            <w:vMerge w:val="restart"/>
            <w:tcBorders>
              <w:top w:val="nil"/>
              <w:left w:val="single" w:sz="4" w:space="0" w:color="auto"/>
              <w:bottom w:val="single" w:sz="4" w:space="0" w:color="auto"/>
              <w:right w:val="single" w:sz="4" w:space="0" w:color="auto"/>
            </w:tcBorders>
            <w:shd w:val="clear" w:color="000000" w:fill="305496"/>
            <w:vAlign w:val="center"/>
            <w:hideMark/>
          </w:tcPr>
          <w:p w14:paraId="022D6FED" w14:textId="77777777" w:rsidR="007D1AED" w:rsidRPr="007D1AED" w:rsidRDefault="007D1AED" w:rsidP="007D1AED">
            <w:pPr>
              <w:spacing w:after="0" w:line="240" w:lineRule="auto"/>
              <w:jc w:val="center"/>
              <w:rPr>
                <w:rFonts w:eastAsia="Times New Roman"/>
                <w:b/>
                <w:bCs/>
                <w:noProof/>
                <w:color w:val="FFFFFF"/>
                <w:spacing w:val="0"/>
                <w:sz w:val="16"/>
                <w:szCs w:val="16"/>
                <w:lang w:eastAsia="es-DO"/>
              </w:rPr>
            </w:pPr>
            <w:r w:rsidRPr="007D1AED">
              <w:rPr>
                <w:rFonts w:eastAsia="Times New Roman"/>
                <w:b/>
                <w:bCs/>
                <w:noProof/>
                <w:color w:val="FFFFFF"/>
                <w:spacing w:val="0"/>
                <w:sz w:val="16"/>
                <w:szCs w:val="16"/>
                <w:lang w:eastAsia="es-DO"/>
              </w:rPr>
              <w:t>Tipo de Nómina</w:t>
            </w:r>
          </w:p>
        </w:tc>
        <w:tc>
          <w:tcPr>
            <w:tcW w:w="1547"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242B96CA"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Enero</w:t>
            </w:r>
          </w:p>
        </w:tc>
        <w:tc>
          <w:tcPr>
            <w:tcW w:w="160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374485FF"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Febrero</w:t>
            </w:r>
          </w:p>
        </w:tc>
        <w:tc>
          <w:tcPr>
            <w:tcW w:w="1547"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5AD56479"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Marzo</w:t>
            </w:r>
          </w:p>
        </w:tc>
        <w:tc>
          <w:tcPr>
            <w:tcW w:w="1701"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477C51D2"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Abril</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075BB34B"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Mayo</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63F9FB1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Junio</w:t>
            </w:r>
          </w:p>
        </w:tc>
        <w:tc>
          <w:tcPr>
            <w:tcW w:w="1559"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0822A010"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Julio</w:t>
            </w:r>
          </w:p>
        </w:tc>
        <w:tc>
          <w:tcPr>
            <w:tcW w:w="1627"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33633F35"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Agosto</w:t>
            </w:r>
          </w:p>
        </w:tc>
        <w:tc>
          <w:tcPr>
            <w:tcW w:w="1756"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017CB358"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Septiembre</w:t>
            </w:r>
          </w:p>
        </w:tc>
        <w:tc>
          <w:tcPr>
            <w:tcW w:w="1627"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27F8D75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Octubre</w:t>
            </w:r>
          </w:p>
        </w:tc>
        <w:tc>
          <w:tcPr>
            <w:tcW w:w="1627"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1069EA12"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Noviembre</w:t>
            </w:r>
          </w:p>
        </w:tc>
        <w:tc>
          <w:tcPr>
            <w:tcW w:w="1626" w:type="dxa"/>
            <w:gridSpan w:val="2"/>
            <w:tcBorders>
              <w:top w:val="single" w:sz="4" w:space="0" w:color="auto"/>
              <w:left w:val="nil"/>
              <w:bottom w:val="single" w:sz="4" w:space="0" w:color="auto"/>
              <w:right w:val="single" w:sz="4" w:space="0" w:color="000000"/>
            </w:tcBorders>
            <w:shd w:val="clear" w:color="000000" w:fill="305496"/>
            <w:vAlign w:val="center"/>
          </w:tcPr>
          <w:p w14:paraId="4A455BC4"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Diciembre</w:t>
            </w:r>
          </w:p>
        </w:tc>
      </w:tr>
      <w:tr w:rsidR="007D1AED" w:rsidRPr="007D1AED" w14:paraId="767169DE" w14:textId="77777777" w:rsidTr="008F3240">
        <w:trPr>
          <w:trHeight w:val="708"/>
        </w:trPr>
        <w:tc>
          <w:tcPr>
            <w:tcW w:w="951" w:type="dxa"/>
            <w:vMerge/>
            <w:tcBorders>
              <w:top w:val="nil"/>
              <w:left w:val="single" w:sz="4" w:space="0" w:color="auto"/>
              <w:bottom w:val="single" w:sz="4" w:space="0" w:color="auto"/>
              <w:right w:val="single" w:sz="4" w:space="0" w:color="auto"/>
            </w:tcBorders>
            <w:vAlign w:val="center"/>
            <w:hideMark/>
          </w:tcPr>
          <w:p w14:paraId="25218AEE" w14:textId="77777777" w:rsidR="007D1AED" w:rsidRPr="007D1AED" w:rsidRDefault="007D1AED" w:rsidP="007D1AED">
            <w:pPr>
              <w:spacing w:after="0" w:line="240" w:lineRule="auto"/>
              <w:rPr>
                <w:rFonts w:eastAsia="Times New Roman"/>
                <w:b/>
                <w:bCs/>
                <w:noProof/>
                <w:color w:val="FFFFFF"/>
                <w:spacing w:val="0"/>
                <w:sz w:val="18"/>
                <w:szCs w:val="18"/>
                <w:lang w:eastAsia="es-DO"/>
              </w:rPr>
            </w:pPr>
          </w:p>
        </w:tc>
        <w:tc>
          <w:tcPr>
            <w:tcW w:w="567" w:type="dxa"/>
            <w:tcBorders>
              <w:top w:val="nil"/>
              <w:left w:val="nil"/>
              <w:bottom w:val="single" w:sz="4" w:space="0" w:color="auto"/>
              <w:right w:val="single" w:sz="4" w:space="0" w:color="auto"/>
            </w:tcBorders>
            <w:shd w:val="clear" w:color="000000" w:fill="305496"/>
            <w:vAlign w:val="center"/>
            <w:hideMark/>
          </w:tcPr>
          <w:p w14:paraId="12DB9A7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80" w:type="dxa"/>
            <w:tcBorders>
              <w:top w:val="nil"/>
              <w:left w:val="nil"/>
              <w:bottom w:val="single" w:sz="4" w:space="0" w:color="auto"/>
              <w:right w:val="single" w:sz="4" w:space="0" w:color="auto"/>
            </w:tcBorders>
            <w:shd w:val="clear" w:color="000000" w:fill="305496"/>
            <w:vAlign w:val="center"/>
            <w:hideMark/>
          </w:tcPr>
          <w:p w14:paraId="0DC17E15"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6" w:type="dxa"/>
            <w:tcBorders>
              <w:top w:val="nil"/>
              <w:left w:val="nil"/>
              <w:bottom w:val="single" w:sz="4" w:space="0" w:color="auto"/>
              <w:right w:val="single" w:sz="4" w:space="0" w:color="auto"/>
            </w:tcBorders>
            <w:shd w:val="clear" w:color="000000" w:fill="305496"/>
            <w:vAlign w:val="center"/>
            <w:hideMark/>
          </w:tcPr>
          <w:p w14:paraId="530E9D9B"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43" w:type="dxa"/>
            <w:tcBorders>
              <w:top w:val="nil"/>
              <w:left w:val="nil"/>
              <w:bottom w:val="single" w:sz="4" w:space="0" w:color="auto"/>
              <w:right w:val="single" w:sz="4" w:space="0" w:color="auto"/>
            </w:tcBorders>
            <w:shd w:val="clear" w:color="000000" w:fill="305496"/>
            <w:vAlign w:val="center"/>
            <w:hideMark/>
          </w:tcPr>
          <w:p w14:paraId="72C12310"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w:t>
            </w:r>
          </w:p>
        </w:tc>
        <w:tc>
          <w:tcPr>
            <w:tcW w:w="567" w:type="dxa"/>
            <w:tcBorders>
              <w:top w:val="nil"/>
              <w:left w:val="nil"/>
              <w:bottom w:val="single" w:sz="4" w:space="0" w:color="auto"/>
              <w:right w:val="single" w:sz="4" w:space="0" w:color="auto"/>
            </w:tcBorders>
            <w:shd w:val="clear" w:color="000000" w:fill="305496"/>
            <w:noWrap/>
            <w:vAlign w:val="center"/>
            <w:hideMark/>
          </w:tcPr>
          <w:p w14:paraId="766B2242"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80" w:type="dxa"/>
            <w:tcBorders>
              <w:top w:val="nil"/>
              <w:left w:val="nil"/>
              <w:bottom w:val="single" w:sz="4" w:space="0" w:color="auto"/>
              <w:right w:val="single" w:sz="4" w:space="0" w:color="auto"/>
            </w:tcBorders>
            <w:shd w:val="clear" w:color="000000" w:fill="305496"/>
            <w:vAlign w:val="center"/>
            <w:hideMark/>
          </w:tcPr>
          <w:p w14:paraId="070E2B2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708" w:type="dxa"/>
            <w:tcBorders>
              <w:top w:val="nil"/>
              <w:left w:val="nil"/>
              <w:bottom w:val="single" w:sz="4" w:space="0" w:color="auto"/>
              <w:right w:val="single" w:sz="4" w:space="0" w:color="auto"/>
            </w:tcBorders>
            <w:shd w:val="clear" w:color="000000" w:fill="305496"/>
            <w:noWrap/>
            <w:vAlign w:val="center"/>
            <w:hideMark/>
          </w:tcPr>
          <w:p w14:paraId="459A1D4E"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93" w:type="dxa"/>
            <w:tcBorders>
              <w:top w:val="nil"/>
              <w:left w:val="nil"/>
              <w:bottom w:val="single" w:sz="4" w:space="0" w:color="auto"/>
              <w:right w:val="single" w:sz="4" w:space="0" w:color="auto"/>
            </w:tcBorders>
            <w:shd w:val="clear" w:color="000000" w:fill="305496"/>
            <w:vAlign w:val="center"/>
            <w:hideMark/>
          </w:tcPr>
          <w:p w14:paraId="446324A2"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2A8138E3"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3A7034BB"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7DA3C2B8"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0E72166A"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49D2A6DD"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31585BA1"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25C0062F"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60" w:type="dxa"/>
            <w:tcBorders>
              <w:top w:val="nil"/>
              <w:left w:val="nil"/>
              <w:bottom w:val="single" w:sz="4" w:space="0" w:color="auto"/>
              <w:right w:val="single" w:sz="4" w:space="0" w:color="auto"/>
            </w:tcBorders>
            <w:shd w:val="clear" w:color="000000" w:fill="305496"/>
            <w:vAlign w:val="center"/>
            <w:hideMark/>
          </w:tcPr>
          <w:p w14:paraId="52B9F29E"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696" w:type="dxa"/>
            <w:tcBorders>
              <w:top w:val="nil"/>
              <w:left w:val="nil"/>
              <w:bottom w:val="single" w:sz="4" w:space="0" w:color="auto"/>
              <w:right w:val="single" w:sz="4" w:space="0" w:color="auto"/>
            </w:tcBorders>
            <w:shd w:val="clear" w:color="000000" w:fill="305496"/>
            <w:noWrap/>
            <w:vAlign w:val="center"/>
            <w:hideMark/>
          </w:tcPr>
          <w:p w14:paraId="429D846B"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60" w:type="dxa"/>
            <w:tcBorders>
              <w:top w:val="nil"/>
              <w:left w:val="nil"/>
              <w:bottom w:val="single" w:sz="4" w:space="0" w:color="auto"/>
              <w:right w:val="single" w:sz="4" w:space="0" w:color="auto"/>
            </w:tcBorders>
            <w:shd w:val="clear" w:color="000000" w:fill="305496"/>
            <w:vAlign w:val="center"/>
            <w:hideMark/>
          </w:tcPr>
          <w:p w14:paraId="2FEDE1BA"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53F962C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60" w:type="dxa"/>
            <w:tcBorders>
              <w:top w:val="nil"/>
              <w:left w:val="nil"/>
              <w:bottom w:val="single" w:sz="4" w:space="0" w:color="auto"/>
              <w:right w:val="single" w:sz="4" w:space="0" w:color="auto"/>
            </w:tcBorders>
            <w:shd w:val="clear" w:color="000000" w:fill="305496"/>
            <w:vAlign w:val="center"/>
            <w:hideMark/>
          </w:tcPr>
          <w:p w14:paraId="214F4DB4"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7A64AAF5"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60" w:type="dxa"/>
            <w:tcBorders>
              <w:top w:val="nil"/>
              <w:left w:val="nil"/>
              <w:bottom w:val="single" w:sz="4" w:space="0" w:color="auto"/>
              <w:right w:val="single" w:sz="4" w:space="0" w:color="auto"/>
            </w:tcBorders>
            <w:shd w:val="clear" w:color="000000" w:fill="305496"/>
            <w:vAlign w:val="center"/>
            <w:hideMark/>
          </w:tcPr>
          <w:p w14:paraId="02FF7E88"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Salario</w:t>
            </w:r>
          </w:p>
          <w:p w14:paraId="1EA5CEE5"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p>
        </w:tc>
        <w:tc>
          <w:tcPr>
            <w:tcW w:w="566" w:type="dxa"/>
            <w:tcBorders>
              <w:top w:val="nil"/>
              <w:left w:val="nil"/>
              <w:bottom w:val="single" w:sz="4" w:space="0" w:color="auto"/>
              <w:right w:val="single" w:sz="4" w:space="0" w:color="auto"/>
            </w:tcBorders>
            <w:shd w:val="clear" w:color="000000" w:fill="305496"/>
            <w:vAlign w:val="center"/>
          </w:tcPr>
          <w:p w14:paraId="59FEF677"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 xml:space="preserve">Cant. </w:t>
            </w:r>
          </w:p>
        </w:tc>
        <w:tc>
          <w:tcPr>
            <w:tcW w:w="1060" w:type="dxa"/>
            <w:tcBorders>
              <w:top w:val="nil"/>
              <w:left w:val="nil"/>
              <w:bottom w:val="single" w:sz="4" w:space="0" w:color="auto"/>
              <w:right w:val="single" w:sz="4" w:space="0" w:color="auto"/>
            </w:tcBorders>
            <w:shd w:val="clear" w:color="000000" w:fill="305496"/>
            <w:vAlign w:val="center"/>
          </w:tcPr>
          <w:p w14:paraId="25422AD1" w14:textId="77777777" w:rsidR="007D1AED" w:rsidRPr="007D1AED" w:rsidRDefault="007D1AED" w:rsidP="007D1AED">
            <w:pPr>
              <w:spacing w:after="0" w:line="240" w:lineRule="auto"/>
              <w:jc w:val="center"/>
              <w:rPr>
                <w:rFonts w:eastAsia="Times New Roman"/>
                <w:b/>
                <w:bCs/>
                <w:noProof/>
                <w:color w:val="FFFFFF"/>
                <w:spacing w:val="0"/>
                <w:sz w:val="18"/>
                <w:szCs w:val="18"/>
                <w:lang w:eastAsia="es-DO"/>
              </w:rPr>
            </w:pPr>
            <w:r w:rsidRPr="007D1AED">
              <w:rPr>
                <w:rFonts w:eastAsia="Times New Roman"/>
                <w:b/>
                <w:bCs/>
                <w:noProof/>
                <w:color w:val="FFFFFF"/>
                <w:spacing w:val="0"/>
                <w:sz w:val="18"/>
                <w:szCs w:val="18"/>
                <w:lang w:eastAsia="es-DO"/>
              </w:rPr>
              <w:t>Salario</w:t>
            </w:r>
          </w:p>
        </w:tc>
      </w:tr>
      <w:tr w:rsidR="007D1AED" w:rsidRPr="007D1AED" w14:paraId="632FE4D3" w14:textId="77777777" w:rsidTr="008F3240">
        <w:trPr>
          <w:trHeight w:val="768"/>
        </w:trPr>
        <w:tc>
          <w:tcPr>
            <w:tcW w:w="951" w:type="dxa"/>
            <w:tcBorders>
              <w:top w:val="nil"/>
              <w:left w:val="single" w:sz="4" w:space="0" w:color="auto"/>
              <w:bottom w:val="single" w:sz="4" w:space="0" w:color="auto"/>
              <w:right w:val="single" w:sz="4" w:space="0" w:color="auto"/>
            </w:tcBorders>
            <w:vAlign w:val="center"/>
            <w:hideMark/>
          </w:tcPr>
          <w:p w14:paraId="77F75099" w14:textId="77777777" w:rsidR="007D1AED" w:rsidRPr="007D1AED" w:rsidRDefault="007D1AED" w:rsidP="007D1AED">
            <w:pPr>
              <w:spacing w:after="0" w:line="240" w:lineRule="auto"/>
              <w:rPr>
                <w:rFonts w:eastAsia="Times New Roman"/>
                <w:noProof/>
                <w:spacing w:val="0"/>
                <w:sz w:val="18"/>
                <w:szCs w:val="18"/>
                <w:lang w:eastAsia="es-DO"/>
              </w:rPr>
            </w:pPr>
            <w:r w:rsidRPr="007D1AED">
              <w:rPr>
                <w:rFonts w:eastAsia="Times New Roman"/>
                <w:noProof/>
                <w:spacing w:val="0"/>
                <w:sz w:val="18"/>
                <w:szCs w:val="18"/>
                <w:lang w:eastAsia="es-DO"/>
              </w:rPr>
              <w:t>Personal</w:t>
            </w:r>
          </w:p>
          <w:p w14:paraId="65DBED99" w14:textId="77777777" w:rsidR="007D1AED" w:rsidRPr="007D1AED" w:rsidRDefault="007D1AED" w:rsidP="007D1AED">
            <w:pPr>
              <w:spacing w:after="0" w:line="240" w:lineRule="auto"/>
              <w:rPr>
                <w:rFonts w:eastAsia="Times New Roman"/>
                <w:noProof/>
                <w:spacing w:val="0"/>
                <w:sz w:val="18"/>
                <w:szCs w:val="18"/>
                <w:lang w:eastAsia="es-DO"/>
              </w:rPr>
            </w:pPr>
            <w:r w:rsidRPr="007D1AED">
              <w:rPr>
                <w:rFonts w:eastAsia="Times New Roman"/>
                <w:noProof/>
                <w:spacing w:val="0"/>
                <w:sz w:val="18"/>
                <w:szCs w:val="18"/>
                <w:lang w:eastAsia="es-DO"/>
              </w:rPr>
              <w:t xml:space="preserve"> Fijo</w:t>
            </w:r>
          </w:p>
        </w:tc>
        <w:tc>
          <w:tcPr>
            <w:tcW w:w="567" w:type="dxa"/>
            <w:tcBorders>
              <w:top w:val="nil"/>
              <w:left w:val="nil"/>
              <w:bottom w:val="single" w:sz="4" w:space="0" w:color="auto"/>
              <w:right w:val="single" w:sz="4" w:space="0" w:color="auto"/>
            </w:tcBorders>
            <w:noWrap/>
            <w:vAlign w:val="center"/>
            <w:hideMark/>
          </w:tcPr>
          <w:p w14:paraId="4136F5B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88</w:t>
            </w:r>
          </w:p>
        </w:tc>
        <w:tc>
          <w:tcPr>
            <w:tcW w:w="980" w:type="dxa"/>
            <w:tcBorders>
              <w:top w:val="nil"/>
              <w:left w:val="nil"/>
              <w:bottom w:val="single" w:sz="4" w:space="0" w:color="auto"/>
              <w:right w:val="single" w:sz="4" w:space="0" w:color="auto"/>
            </w:tcBorders>
            <w:noWrap/>
            <w:vAlign w:val="center"/>
            <w:hideMark/>
          </w:tcPr>
          <w:p w14:paraId="747CBC2D"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8,399,520.00</w:t>
            </w:r>
          </w:p>
        </w:tc>
        <w:tc>
          <w:tcPr>
            <w:tcW w:w="566" w:type="dxa"/>
            <w:tcBorders>
              <w:top w:val="nil"/>
              <w:left w:val="nil"/>
              <w:bottom w:val="single" w:sz="4" w:space="0" w:color="auto"/>
              <w:right w:val="single" w:sz="4" w:space="0" w:color="auto"/>
            </w:tcBorders>
            <w:noWrap/>
            <w:vAlign w:val="center"/>
            <w:hideMark/>
          </w:tcPr>
          <w:p w14:paraId="704BF69E"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86</w:t>
            </w:r>
          </w:p>
        </w:tc>
        <w:tc>
          <w:tcPr>
            <w:tcW w:w="1043" w:type="dxa"/>
            <w:tcBorders>
              <w:top w:val="nil"/>
              <w:left w:val="nil"/>
              <w:bottom w:val="single" w:sz="4" w:space="0" w:color="auto"/>
              <w:right w:val="single" w:sz="4" w:space="0" w:color="auto"/>
            </w:tcBorders>
            <w:noWrap/>
            <w:vAlign w:val="center"/>
            <w:hideMark/>
          </w:tcPr>
          <w:p w14:paraId="2D40F75F"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8,354,120.00</w:t>
            </w:r>
          </w:p>
        </w:tc>
        <w:tc>
          <w:tcPr>
            <w:tcW w:w="567" w:type="dxa"/>
            <w:tcBorders>
              <w:top w:val="nil"/>
              <w:left w:val="nil"/>
              <w:bottom w:val="single" w:sz="4" w:space="0" w:color="auto"/>
              <w:right w:val="single" w:sz="4" w:space="0" w:color="auto"/>
            </w:tcBorders>
            <w:noWrap/>
            <w:vAlign w:val="center"/>
            <w:hideMark/>
          </w:tcPr>
          <w:p w14:paraId="305EC79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86</w:t>
            </w:r>
          </w:p>
        </w:tc>
        <w:tc>
          <w:tcPr>
            <w:tcW w:w="980" w:type="dxa"/>
            <w:tcBorders>
              <w:top w:val="nil"/>
              <w:left w:val="nil"/>
              <w:bottom w:val="single" w:sz="4" w:space="0" w:color="auto"/>
              <w:right w:val="single" w:sz="4" w:space="0" w:color="auto"/>
            </w:tcBorders>
            <w:noWrap/>
            <w:vAlign w:val="center"/>
            <w:hideMark/>
          </w:tcPr>
          <w:p w14:paraId="3F1C8C2E"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8,370,520.00</w:t>
            </w:r>
          </w:p>
        </w:tc>
        <w:tc>
          <w:tcPr>
            <w:tcW w:w="708" w:type="dxa"/>
            <w:tcBorders>
              <w:top w:val="nil"/>
              <w:left w:val="nil"/>
              <w:bottom w:val="single" w:sz="4" w:space="0" w:color="auto"/>
              <w:right w:val="single" w:sz="4" w:space="0" w:color="auto"/>
            </w:tcBorders>
            <w:noWrap/>
            <w:vAlign w:val="center"/>
            <w:hideMark/>
          </w:tcPr>
          <w:p w14:paraId="453A98C0"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86</w:t>
            </w:r>
          </w:p>
        </w:tc>
        <w:tc>
          <w:tcPr>
            <w:tcW w:w="993" w:type="dxa"/>
            <w:tcBorders>
              <w:top w:val="nil"/>
              <w:left w:val="nil"/>
              <w:bottom w:val="single" w:sz="4" w:space="0" w:color="auto"/>
              <w:right w:val="single" w:sz="4" w:space="0" w:color="auto"/>
            </w:tcBorders>
            <w:noWrap/>
            <w:vAlign w:val="center"/>
            <w:hideMark/>
          </w:tcPr>
          <w:p w14:paraId="7402E7FF"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8,379,700.00</w:t>
            </w:r>
          </w:p>
        </w:tc>
        <w:tc>
          <w:tcPr>
            <w:tcW w:w="567" w:type="dxa"/>
            <w:tcBorders>
              <w:top w:val="nil"/>
              <w:left w:val="nil"/>
              <w:bottom w:val="single" w:sz="4" w:space="0" w:color="auto"/>
              <w:right w:val="single" w:sz="4" w:space="0" w:color="auto"/>
            </w:tcBorders>
            <w:noWrap/>
            <w:vAlign w:val="center"/>
            <w:hideMark/>
          </w:tcPr>
          <w:p w14:paraId="2E8B1135"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86</w:t>
            </w:r>
          </w:p>
        </w:tc>
        <w:tc>
          <w:tcPr>
            <w:tcW w:w="992" w:type="dxa"/>
            <w:tcBorders>
              <w:top w:val="nil"/>
              <w:left w:val="nil"/>
              <w:bottom w:val="single" w:sz="4" w:space="0" w:color="auto"/>
              <w:right w:val="single" w:sz="4" w:space="0" w:color="auto"/>
            </w:tcBorders>
            <w:noWrap/>
            <w:vAlign w:val="center"/>
            <w:hideMark/>
          </w:tcPr>
          <w:p w14:paraId="281FE390"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8,379,770.00</w:t>
            </w:r>
          </w:p>
        </w:tc>
        <w:tc>
          <w:tcPr>
            <w:tcW w:w="567" w:type="dxa"/>
            <w:tcBorders>
              <w:top w:val="nil"/>
              <w:left w:val="nil"/>
              <w:bottom w:val="single" w:sz="4" w:space="0" w:color="auto"/>
              <w:right w:val="single" w:sz="4" w:space="0" w:color="auto"/>
            </w:tcBorders>
            <w:noWrap/>
            <w:vAlign w:val="center"/>
            <w:hideMark/>
          </w:tcPr>
          <w:p w14:paraId="6A69E5D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87</w:t>
            </w:r>
          </w:p>
        </w:tc>
        <w:tc>
          <w:tcPr>
            <w:tcW w:w="992" w:type="dxa"/>
            <w:tcBorders>
              <w:top w:val="nil"/>
              <w:left w:val="nil"/>
              <w:bottom w:val="single" w:sz="4" w:space="0" w:color="auto"/>
              <w:right w:val="single" w:sz="4" w:space="0" w:color="auto"/>
            </w:tcBorders>
            <w:noWrap/>
            <w:vAlign w:val="center"/>
            <w:hideMark/>
          </w:tcPr>
          <w:p w14:paraId="7BA2B9AC"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8,459,770.00</w:t>
            </w:r>
          </w:p>
        </w:tc>
        <w:tc>
          <w:tcPr>
            <w:tcW w:w="567" w:type="dxa"/>
            <w:tcBorders>
              <w:top w:val="nil"/>
              <w:left w:val="nil"/>
              <w:bottom w:val="single" w:sz="4" w:space="0" w:color="auto"/>
              <w:right w:val="single" w:sz="4" w:space="0" w:color="auto"/>
            </w:tcBorders>
            <w:noWrap/>
            <w:vAlign w:val="center"/>
            <w:hideMark/>
          </w:tcPr>
          <w:p w14:paraId="2CB9FC8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88</w:t>
            </w:r>
          </w:p>
        </w:tc>
        <w:tc>
          <w:tcPr>
            <w:tcW w:w="992" w:type="dxa"/>
            <w:tcBorders>
              <w:top w:val="nil"/>
              <w:left w:val="nil"/>
              <w:bottom w:val="single" w:sz="4" w:space="0" w:color="auto"/>
              <w:right w:val="single" w:sz="4" w:space="0" w:color="auto"/>
            </w:tcBorders>
            <w:noWrap/>
            <w:vAlign w:val="center"/>
            <w:hideMark/>
          </w:tcPr>
          <w:p w14:paraId="7618FF55"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8,498,770.00</w:t>
            </w:r>
          </w:p>
        </w:tc>
        <w:tc>
          <w:tcPr>
            <w:tcW w:w="567" w:type="dxa"/>
            <w:tcBorders>
              <w:top w:val="nil"/>
              <w:left w:val="nil"/>
              <w:bottom w:val="single" w:sz="4" w:space="0" w:color="auto"/>
              <w:right w:val="single" w:sz="4" w:space="0" w:color="auto"/>
            </w:tcBorders>
            <w:noWrap/>
            <w:vAlign w:val="center"/>
            <w:hideMark/>
          </w:tcPr>
          <w:p w14:paraId="3808669A"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90</w:t>
            </w:r>
          </w:p>
        </w:tc>
        <w:tc>
          <w:tcPr>
            <w:tcW w:w="1060" w:type="dxa"/>
            <w:tcBorders>
              <w:top w:val="nil"/>
              <w:left w:val="nil"/>
              <w:bottom w:val="single" w:sz="4" w:space="0" w:color="auto"/>
              <w:right w:val="single" w:sz="4" w:space="0" w:color="auto"/>
            </w:tcBorders>
            <w:noWrap/>
            <w:vAlign w:val="center"/>
            <w:hideMark/>
          </w:tcPr>
          <w:p w14:paraId="3554EC33"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9,380,600.00</w:t>
            </w:r>
          </w:p>
        </w:tc>
        <w:tc>
          <w:tcPr>
            <w:tcW w:w="696" w:type="dxa"/>
            <w:tcBorders>
              <w:top w:val="nil"/>
              <w:left w:val="nil"/>
              <w:bottom w:val="single" w:sz="4" w:space="0" w:color="auto"/>
              <w:right w:val="single" w:sz="4" w:space="0" w:color="auto"/>
            </w:tcBorders>
            <w:noWrap/>
            <w:vAlign w:val="center"/>
            <w:hideMark/>
          </w:tcPr>
          <w:p w14:paraId="15F63A9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87</w:t>
            </w:r>
          </w:p>
        </w:tc>
        <w:tc>
          <w:tcPr>
            <w:tcW w:w="1060" w:type="dxa"/>
            <w:tcBorders>
              <w:top w:val="nil"/>
              <w:left w:val="nil"/>
              <w:bottom w:val="single" w:sz="4" w:space="0" w:color="auto"/>
              <w:right w:val="single" w:sz="4" w:space="0" w:color="auto"/>
            </w:tcBorders>
            <w:noWrap/>
            <w:vAlign w:val="center"/>
            <w:hideMark/>
          </w:tcPr>
          <w:p w14:paraId="2232996F"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9,099,000.00</w:t>
            </w:r>
          </w:p>
        </w:tc>
        <w:tc>
          <w:tcPr>
            <w:tcW w:w="567" w:type="dxa"/>
            <w:tcBorders>
              <w:top w:val="nil"/>
              <w:left w:val="nil"/>
              <w:bottom w:val="single" w:sz="4" w:space="0" w:color="auto"/>
              <w:right w:val="single" w:sz="4" w:space="0" w:color="auto"/>
            </w:tcBorders>
            <w:noWrap/>
            <w:vAlign w:val="center"/>
            <w:hideMark/>
          </w:tcPr>
          <w:p w14:paraId="0A35045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88</w:t>
            </w:r>
          </w:p>
        </w:tc>
        <w:tc>
          <w:tcPr>
            <w:tcW w:w="1060" w:type="dxa"/>
            <w:tcBorders>
              <w:top w:val="nil"/>
              <w:left w:val="nil"/>
              <w:bottom w:val="single" w:sz="4" w:space="0" w:color="auto"/>
              <w:right w:val="single" w:sz="4" w:space="0" w:color="auto"/>
            </w:tcBorders>
            <w:noWrap/>
            <w:vAlign w:val="center"/>
            <w:hideMark/>
          </w:tcPr>
          <w:p w14:paraId="2EF4C00C"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9,154,600.00</w:t>
            </w:r>
          </w:p>
        </w:tc>
        <w:tc>
          <w:tcPr>
            <w:tcW w:w="567" w:type="dxa"/>
            <w:tcBorders>
              <w:top w:val="nil"/>
              <w:left w:val="nil"/>
              <w:bottom w:val="single" w:sz="4" w:space="0" w:color="auto"/>
              <w:right w:val="single" w:sz="4" w:space="0" w:color="auto"/>
            </w:tcBorders>
            <w:noWrap/>
            <w:vAlign w:val="center"/>
            <w:hideMark/>
          </w:tcPr>
          <w:p w14:paraId="7E784D8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89</w:t>
            </w:r>
          </w:p>
        </w:tc>
        <w:tc>
          <w:tcPr>
            <w:tcW w:w="1060" w:type="dxa"/>
            <w:tcBorders>
              <w:top w:val="nil"/>
              <w:left w:val="nil"/>
              <w:bottom w:val="single" w:sz="4" w:space="0" w:color="auto"/>
              <w:right w:val="single" w:sz="4" w:space="0" w:color="auto"/>
            </w:tcBorders>
            <w:noWrap/>
            <w:vAlign w:val="center"/>
            <w:hideMark/>
          </w:tcPr>
          <w:p w14:paraId="6843CEBF"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9,188,200.00</w:t>
            </w:r>
          </w:p>
        </w:tc>
        <w:tc>
          <w:tcPr>
            <w:tcW w:w="566" w:type="dxa"/>
            <w:tcBorders>
              <w:top w:val="single" w:sz="4" w:space="0" w:color="auto"/>
              <w:bottom w:val="single" w:sz="4" w:space="0" w:color="auto"/>
              <w:right w:val="single" w:sz="4" w:space="0" w:color="auto"/>
            </w:tcBorders>
            <w:vAlign w:val="center"/>
          </w:tcPr>
          <w:p w14:paraId="0C5F5BF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89</w:t>
            </w:r>
          </w:p>
        </w:tc>
        <w:tc>
          <w:tcPr>
            <w:tcW w:w="1060" w:type="dxa"/>
            <w:tcBorders>
              <w:top w:val="single" w:sz="4" w:space="0" w:color="auto"/>
              <w:left w:val="single" w:sz="4" w:space="0" w:color="auto"/>
              <w:bottom w:val="single" w:sz="4" w:space="0" w:color="auto"/>
              <w:right w:val="single" w:sz="4" w:space="0" w:color="auto"/>
            </w:tcBorders>
            <w:vAlign w:val="center"/>
          </w:tcPr>
          <w:p w14:paraId="4157DFC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9,190,600.00</w:t>
            </w:r>
          </w:p>
        </w:tc>
      </w:tr>
      <w:tr w:rsidR="007D1AED" w:rsidRPr="007D1AED" w14:paraId="2A967693" w14:textId="77777777" w:rsidTr="008F3240">
        <w:trPr>
          <w:trHeight w:val="720"/>
        </w:trPr>
        <w:tc>
          <w:tcPr>
            <w:tcW w:w="951" w:type="dxa"/>
            <w:tcBorders>
              <w:top w:val="nil"/>
              <w:left w:val="single" w:sz="4" w:space="0" w:color="auto"/>
              <w:bottom w:val="single" w:sz="4" w:space="0" w:color="auto"/>
              <w:right w:val="single" w:sz="4" w:space="0" w:color="auto"/>
            </w:tcBorders>
            <w:vAlign w:val="center"/>
            <w:hideMark/>
          </w:tcPr>
          <w:p w14:paraId="3F6A5A34" w14:textId="77777777" w:rsidR="007D1AED" w:rsidRPr="007D1AED" w:rsidRDefault="007D1AED" w:rsidP="007D1AED">
            <w:pPr>
              <w:spacing w:after="0" w:line="240" w:lineRule="auto"/>
              <w:rPr>
                <w:rFonts w:eastAsia="Times New Roman"/>
                <w:noProof/>
                <w:spacing w:val="0"/>
                <w:sz w:val="18"/>
                <w:szCs w:val="18"/>
                <w:lang w:eastAsia="es-DO"/>
              </w:rPr>
            </w:pPr>
            <w:r w:rsidRPr="007D1AED">
              <w:rPr>
                <w:rFonts w:eastAsia="Times New Roman"/>
                <w:noProof/>
                <w:spacing w:val="0"/>
                <w:sz w:val="18"/>
                <w:szCs w:val="18"/>
                <w:lang w:eastAsia="es-DO"/>
              </w:rPr>
              <w:t>Militares</w:t>
            </w:r>
          </w:p>
        </w:tc>
        <w:tc>
          <w:tcPr>
            <w:tcW w:w="567" w:type="dxa"/>
            <w:tcBorders>
              <w:top w:val="nil"/>
              <w:left w:val="nil"/>
              <w:bottom w:val="single" w:sz="4" w:space="0" w:color="auto"/>
              <w:right w:val="single" w:sz="4" w:space="0" w:color="auto"/>
            </w:tcBorders>
            <w:noWrap/>
            <w:vAlign w:val="center"/>
            <w:hideMark/>
          </w:tcPr>
          <w:p w14:paraId="6E1357C7"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80" w:type="dxa"/>
            <w:tcBorders>
              <w:top w:val="nil"/>
              <w:left w:val="nil"/>
              <w:bottom w:val="single" w:sz="4" w:space="0" w:color="auto"/>
              <w:right w:val="single" w:sz="4" w:space="0" w:color="auto"/>
            </w:tcBorders>
            <w:noWrap/>
            <w:vAlign w:val="center"/>
            <w:hideMark/>
          </w:tcPr>
          <w:p w14:paraId="771B53CB"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477,860.00</w:t>
            </w:r>
          </w:p>
        </w:tc>
        <w:tc>
          <w:tcPr>
            <w:tcW w:w="566" w:type="dxa"/>
            <w:tcBorders>
              <w:top w:val="nil"/>
              <w:left w:val="nil"/>
              <w:bottom w:val="single" w:sz="4" w:space="0" w:color="auto"/>
              <w:right w:val="single" w:sz="4" w:space="0" w:color="auto"/>
            </w:tcBorders>
            <w:noWrap/>
            <w:vAlign w:val="center"/>
            <w:hideMark/>
          </w:tcPr>
          <w:p w14:paraId="6E6A7F2A"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1043" w:type="dxa"/>
            <w:tcBorders>
              <w:top w:val="nil"/>
              <w:left w:val="nil"/>
              <w:bottom w:val="single" w:sz="4" w:space="0" w:color="auto"/>
              <w:right w:val="single" w:sz="4" w:space="0" w:color="auto"/>
            </w:tcBorders>
            <w:noWrap/>
            <w:vAlign w:val="center"/>
            <w:hideMark/>
          </w:tcPr>
          <w:p w14:paraId="069D682C"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488,860.00</w:t>
            </w:r>
          </w:p>
        </w:tc>
        <w:tc>
          <w:tcPr>
            <w:tcW w:w="567" w:type="dxa"/>
            <w:tcBorders>
              <w:top w:val="nil"/>
              <w:left w:val="nil"/>
              <w:bottom w:val="single" w:sz="4" w:space="0" w:color="auto"/>
              <w:right w:val="single" w:sz="4" w:space="0" w:color="auto"/>
            </w:tcBorders>
            <w:noWrap/>
            <w:vAlign w:val="center"/>
            <w:hideMark/>
          </w:tcPr>
          <w:p w14:paraId="5FB2017A"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80" w:type="dxa"/>
            <w:tcBorders>
              <w:top w:val="nil"/>
              <w:left w:val="nil"/>
              <w:bottom w:val="single" w:sz="4" w:space="0" w:color="auto"/>
              <w:right w:val="single" w:sz="4" w:space="0" w:color="auto"/>
            </w:tcBorders>
            <w:noWrap/>
            <w:vAlign w:val="center"/>
            <w:hideMark/>
          </w:tcPr>
          <w:p w14:paraId="4AEF8694"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497,060.00</w:t>
            </w:r>
          </w:p>
        </w:tc>
        <w:tc>
          <w:tcPr>
            <w:tcW w:w="708" w:type="dxa"/>
            <w:tcBorders>
              <w:top w:val="nil"/>
              <w:left w:val="nil"/>
              <w:bottom w:val="single" w:sz="4" w:space="0" w:color="auto"/>
              <w:right w:val="single" w:sz="4" w:space="0" w:color="auto"/>
            </w:tcBorders>
            <w:noWrap/>
            <w:vAlign w:val="center"/>
            <w:hideMark/>
          </w:tcPr>
          <w:p w14:paraId="620AACC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93" w:type="dxa"/>
            <w:tcBorders>
              <w:top w:val="nil"/>
              <w:left w:val="nil"/>
              <w:bottom w:val="single" w:sz="4" w:space="0" w:color="auto"/>
              <w:right w:val="single" w:sz="4" w:space="0" w:color="auto"/>
            </w:tcBorders>
            <w:noWrap/>
            <w:vAlign w:val="center"/>
            <w:hideMark/>
          </w:tcPr>
          <w:p w14:paraId="4E929C3E"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497,060.00</w:t>
            </w:r>
          </w:p>
        </w:tc>
        <w:tc>
          <w:tcPr>
            <w:tcW w:w="567" w:type="dxa"/>
            <w:tcBorders>
              <w:top w:val="nil"/>
              <w:left w:val="nil"/>
              <w:bottom w:val="single" w:sz="4" w:space="0" w:color="auto"/>
              <w:right w:val="single" w:sz="4" w:space="0" w:color="auto"/>
            </w:tcBorders>
            <w:noWrap/>
            <w:vAlign w:val="center"/>
            <w:hideMark/>
          </w:tcPr>
          <w:p w14:paraId="6980C379"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92" w:type="dxa"/>
            <w:tcBorders>
              <w:top w:val="nil"/>
              <w:left w:val="nil"/>
              <w:bottom w:val="single" w:sz="4" w:space="0" w:color="auto"/>
              <w:right w:val="single" w:sz="4" w:space="0" w:color="auto"/>
            </w:tcBorders>
            <w:noWrap/>
            <w:vAlign w:val="center"/>
            <w:hideMark/>
          </w:tcPr>
          <w:p w14:paraId="0BD7E7B4"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497,060.00</w:t>
            </w:r>
          </w:p>
        </w:tc>
        <w:tc>
          <w:tcPr>
            <w:tcW w:w="567" w:type="dxa"/>
            <w:tcBorders>
              <w:top w:val="nil"/>
              <w:left w:val="nil"/>
              <w:bottom w:val="single" w:sz="4" w:space="0" w:color="auto"/>
              <w:right w:val="single" w:sz="4" w:space="0" w:color="auto"/>
            </w:tcBorders>
            <w:noWrap/>
            <w:vAlign w:val="center"/>
            <w:hideMark/>
          </w:tcPr>
          <w:p w14:paraId="74E0A9B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92" w:type="dxa"/>
            <w:tcBorders>
              <w:top w:val="nil"/>
              <w:left w:val="nil"/>
              <w:bottom w:val="single" w:sz="4" w:space="0" w:color="auto"/>
              <w:right w:val="single" w:sz="4" w:space="0" w:color="auto"/>
            </w:tcBorders>
            <w:noWrap/>
            <w:vAlign w:val="center"/>
            <w:hideMark/>
          </w:tcPr>
          <w:p w14:paraId="69DB128A"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496,860.00</w:t>
            </w:r>
          </w:p>
        </w:tc>
        <w:tc>
          <w:tcPr>
            <w:tcW w:w="567" w:type="dxa"/>
            <w:tcBorders>
              <w:top w:val="nil"/>
              <w:left w:val="nil"/>
              <w:bottom w:val="single" w:sz="4" w:space="0" w:color="auto"/>
              <w:right w:val="single" w:sz="4" w:space="0" w:color="auto"/>
            </w:tcBorders>
            <w:noWrap/>
            <w:vAlign w:val="center"/>
            <w:hideMark/>
          </w:tcPr>
          <w:p w14:paraId="14632229"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992" w:type="dxa"/>
            <w:tcBorders>
              <w:top w:val="nil"/>
              <w:left w:val="nil"/>
              <w:bottom w:val="single" w:sz="4" w:space="0" w:color="auto"/>
              <w:right w:val="single" w:sz="4" w:space="0" w:color="auto"/>
            </w:tcBorders>
            <w:noWrap/>
            <w:vAlign w:val="center"/>
            <w:hideMark/>
          </w:tcPr>
          <w:p w14:paraId="3A223332"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495,060.00</w:t>
            </w:r>
          </w:p>
        </w:tc>
        <w:tc>
          <w:tcPr>
            <w:tcW w:w="567" w:type="dxa"/>
            <w:tcBorders>
              <w:top w:val="nil"/>
              <w:left w:val="nil"/>
              <w:bottom w:val="single" w:sz="4" w:space="0" w:color="auto"/>
              <w:right w:val="single" w:sz="4" w:space="0" w:color="auto"/>
            </w:tcBorders>
            <w:noWrap/>
            <w:vAlign w:val="center"/>
            <w:hideMark/>
          </w:tcPr>
          <w:p w14:paraId="4D12D6C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29</w:t>
            </w:r>
          </w:p>
        </w:tc>
        <w:tc>
          <w:tcPr>
            <w:tcW w:w="1060" w:type="dxa"/>
            <w:tcBorders>
              <w:top w:val="nil"/>
              <w:left w:val="nil"/>
              <w:bottom w:val="single" w:sz="4" w:space="0" w:color="auto"/>
              <w:right w:val="single" w:sz="4" w:space="0" w:color="auto"/>
            </w:tcBorders>
            <w:noWrap/>
            <w:vAlign w:val="center"/>
            <w:hideMark/>
          </w:tcPr>
          <w:p w14:paraId="66C5C942"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505,060.00</w:t>
            </w:r>
          </w:p>
        </w:tc>
        <w:tc>
          <w:tcPr>
            <w:tcW w:w="696" w:type="dxa"/>
            <w:tcBorders>
              <w:top w:val="nil"/>
              <w:left w:val="nil"/>
              <w:bottom w:val="single" w:sz="4" w:space="0" w:color="auto"/>
              <w:right w:val="single" w:sz="4" w:space="0" w:color="auto"/>
            </w:tcBorders>
            <w:noWrap/>
            <w:vAlign w:val="center"/>
            <w:hideMark/>
          </w:tcPr>
          <w:p w14:paraId="4CC6E1B0"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22</w:t>
            </w:r>
          </w:p>
        </w:tc>
        <w:tc>
          <w:tcPr>
            <w:tcW w:w="1060" w:type="dxa"/>
            <w:tcBorders>
              <w:top w:val="nil"/>
              <w:left w:val="nil"/>
              <w:bottom w:val="single" w:sz="4" w:space="0" w:color="auto"/>
              <w:right w:val="single" w:sz="4" w:space="0" w:color="auto"/>
            </w:tcBorders>
            <w:noWrap/>
            <w:vAlign w:val="center"/>
            <w:hideMark/>
          </w:tcPr>
          <w:p w14:paraId="04CCE852"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397,060.00</w:t>
            </w:r>
          </w:p>
        </w:tc>
        <w:tc>
          <w:tcPr>
            <w:tcW w:w="567" w:type="dxa"/>
            <w:tcBorders>
              <w:top w:val="nil"/>
              <w:left w:val="nil"/>
              <w:bottom w:val="single" w:sz="4" w:space="0" w:color="auto"/>
              <w:right w:val="single" w:sz="4" w:space="0" w:color="auto"/>
            </w:tcBorders>
            <w:noWrap/>
            <w:vAlign w:val="center"/>
            <w:hideMark/>
          </w:tcPr>
          <w:p w14:paraId="43F93AE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22</w:t>
            </w:r>
          </w:p>
        </w:tc>
        <w:tc>
          <w:tcPr>
            <w:tcW w:w="1060" w:type="dxa"/>
            <w:tcBorders>
              <w:top w:val="nil"/>
              <w:left w:val="nil"/>
              <w:bottom w:val="single" w:sz="4" w:space="0" w:color="auto"/>
              <w:right w:val="single" w:sz="4" w:space="0" w:color="auto"/>
            </w:tcBorders>
            <w:noWrap/>
            <w:vAlign w:val="center"/>
            <w:hideMark/>
          </w:tcPr>
          <w:p w14:paraId="4B566539"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397,060.00</w:t>
            </w:r>
          </w:p>
        </w:tc>
        <w:tc>
          <w:tcPr>
            <w:tcW w:w="567" w:type="dxa"/>
            <w:tcBorders>
              <w:top w:val="nil"/>
              <w:left w:val="nil"/>
              <w:bottom w:val="single" w:sz="4" w:space="0" w:color="auto"/>
              <w:right w:val="single" w:sz="4" w:space="0" w:color="auto"/>
            </w:tcBorders>
            <w:noWrap/>
            <w:vAlign w:val="center"/>
            <w:hideMark/>
          </w:tcPr>
          <w:p w14:paraId="4C760E5A"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22</w:t>
            </w:r>
          </w:p>
        </w:tc>
        <w:tc>
          <w:tcPr>
            <w:tcW w:w="1060" w:type="dxa"/>
            <w:tcBorders>
              <w:top w:val="nil"/>
              <w:left w:val="nil"/>
              <w:bottom w:val="single" w:sz="4" w:space="0" w:color="auto"/>
              <w:right w:val="single" w:sz="4" w:space="0" w:color="auto"/>
            </w:tcBorders>
            <w:noWrap/>
            <w:vAlign w:val="center"/>
            <w:hideMark/>
          </w:tcPr>
          <w:p w14:paraId="681179F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401,560.00</w:t>
            </w:r>
          </w:p>
        </w:tc>
        <w:tc>
          <w:tcPr>
            <w:tcW w:w="566" w:type="dxa"/>
            <w:tcBorders>
              <w:top w:val="single" w:sz="4" w:space="0" w:color="auto"/>
              <w:bottom w:val="single" w:sz="4" w:space="0" w:color="auto"/>
              <w:right w:val="single" w:sz="4" w:space="0" w:color="auto"/>
            </w:tcBorders>
            <w:vAlign w:val="center"/>
          </w:tcPr>
          <w:p w14:paraId="01801E4C"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22</w:t>
            </w:r>
          </w:p>
        </w:tc>
        <w:tc>
          <w:tcPr>
            <w:tcW w:w="1060" w:type="dxa"/>
            <w:tcBorders>
              <w:top w:val="single" w:sz="4" w:space="0" w:color="auto"/>
              <w:left w:val="single" w:sz="4" w:space="0" w:color="auto"/>
              <w:bottom w:val="single" w:sz="4" w:space="0" w:color="auto"/>
              <w:right w:val="single" w:sz="4" w:space="0" w:color="auto"/>
            </w:tcBorders>
            <w:vAlign w:val="center"/>
          </w:tcPr>
          <w:p w14:paraId="2B16F3DF"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401,560.00</w:t>
            </w:r>
          </w:p>
        </w:tc>
      </w:tr>
      <w:tr w:rsidR="007D1AED" w:rsidRPr="007D1AED" w14:paraId="32E30E74" w14:textId="77777777" w:rsidTr="008F3240">
        <w:trPr>
          <w:trHeight w:val="828"/>
        </w:trPr>
        <w:tc>
          <w:tcPr>
            <w:tcW w:w="951" w:type="dxa"/>
            <w:tcBorders>
              <w:top w:val="nil"/>
              <w:left w:val="single" w:sz="4" w:space="0" w:color="auto"/>
              <w:bottom w:val="single" w:sz="4" w:space="0" w:color="auto"/>
              <w:right w:val="single" w:sz="4" w:space="0" w:color="auto"/>
            </w:tcBorders>
            <w:vAlign w:val="center"/>
            <w:hideMark/>
          </w:tcPr>
          <w:p w14:paraId="694FAC18" w14:textId="77777777" w:rsidR="007D1AED" w:rsidRPr="007D1AED" w:rsidRDefault="007D1AED" w:rsidP="007D1AED">
            <w:pPr>
              <w:spacing w:after="0" w:line="240" w:lineRule="auto"/>
              <w:rPr>
                <w:rFonts w:eastAsia="Times New Roman"/>
                <w:noProof/>
                <w:spacing w:val="0"/>
                <w:sz w:val="18"/>
                <w:szCs w:val="18"/>
                <w:lang w:eastAsia="es-DO"/>
              </w:rPr>
            </w:pPr>
            <w:r w:rsidRPr="007D1AED">
              <w:rPr>
                <w:rFonts w:eastAsia="Times New Roman"/>
                <w:noProof/>
                <w:spacing w:val="0"/>
                <w:sz w:val="18"/>
                <w:szCs w:val="18"/>
                <w:lang w:eastAsia="es-DO"/>
              </w:rPr>
              <w:t>Ejecutiva (Consejo Directores)</w:t>
            </w:r>
          </w:p>
        </w:tc>
        <w:tc>
          <w:tcPr>
            <w:tcW w:w="567" w:type="dxa"/>
            <w:tcBorders>
              <w:top w:val="nil"/>
              <w:left w:val="nil"/>
              <w:bottom w:val="single" w:sz="4" w:space="0" w:color="auto"/>
              <w:right w:val="single" w:sz="4" w:space="0" w:color="auto"/>
            </w:tcBorders>
            <w:noWrap/>
            <w:vAlign w:val="center"/>
            <w:hideMark/>
          </w:tcPr>
          <w:p w14:paraId="308A103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980" w:type="dxa"/>
            <w:tcBorders>
              <w:top w:val="nil"/>
              <w:left w:val="nil"/>
              <w:bottom w:val="single" w:sz="4" w:space="0" w:color="auto"/>
              <w:right w:val="single" w:sz="4" w:space="0" w:color="auto"/>
            </w:tcBorders>
            <w:noWrap/>
            <w:vAlign w:val="center"/>
            <w:hideMark/>
          </w:tcPr>
          <w:p w14:paraId="3B9DCB87"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566" w:type="dxa"/>
            <w:tcBorders>
              <w:top w:val="nil"/>
              <w:left w:val="nil"/>
              <w:bottom w:val="single" w:sz="4" w:space="0" w:color="auto"/>
              <w:right w:val="single" w:sz="4" w:space="0" w:color="auto"/>
            </w:tcBorders>
            <w:noWrap/>
            <w:vAlign w:val="center"/>
            <w:hideMark/>
          </w:tcPr>
          <w:p w14:paraId="2F95CBF1"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1043" w:type="dxa"/>
            <w:tcBorders>
              <w:top w:val="nil"/>
              <w:left w:val="nil"/>
              <w:bottom w:val="single" w:sz="4" w:space="0" w:color="auto"/>
              <w:right w:val="single" w:sz="4" w:space="0" w:color="auto"/>
            </w:tcBorders>
            <w:noWrap/>
            <w:vAlign w:val="center"/>
            <w:hideMark/>
          </w:tcPr>
          <w:p w14:paraId="20BDA47C"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567" w:type="dxa"/>
            <w:tcBorders>
              <w:top w:val="nil"/>
              <w:left w:val="nil"/>
              <w:bottom w:val="single" w:sz="4" w:space="0" w:color="auto"/>
              <w:right w:val="single" w:sz="4" w:space="0" w:color="auto"/>
            </w:tcBorders>
            <w:noWrap/>
            <w:vAlign w:val="center"/>
            <w:hideMark/>
          </w:tcPr>
          <w:p w14:paraId="265BEAE9"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980" w:type="dxa"/>
            <w:tcBorders>
              <w:top w:val="nil"/>
              <w:left w:val="nil"/>
              <w:bottom w:val="single" w:sz="4" w:space="0" w:color="auto"/>
              <w:right w:val="single" w:sz="4" w:space="0" w:color="auto"/>
            </w:tcBorders>
            <w:noWrap/>
            <w:vAlign w:val="center"/>
            <w:hideMark/>
          </w:tcPr>
          <w:p w14:paraId="2F4FB986"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708" w:type="dxa"/>
            <w:tcBorders>
              <w:top w:val="nil"/>
              <w:left w:val="nil"/>
              <w:bottom w:val="single" w:sz="4" w:space="0" w:color="auto"/>
              <w:right w:val="single" w:sz="4" w:space="0" w:color="auto"/>
            </w:tcBorders>
            <w:noWrap/>
            <w:vAlign w:val="center"/>
            <w:hideMark/>
          </w:tcPr>
          <w:p w14:paraId="208D0B1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993" w:type="dxa"/>
            <w:tcBorders>
              <w:top w:val="nil"/>
              <w:left w:val="nil"/>
              <w:bottom w:val="single" w:sz="4" w:space="0" w:color="auto"/>
              <w:right w:val="single" w:sz="4" w:space="0" w:color="auto"/>
            </w:tcBorders>
            <w:noWrap/>
            <w:vAlign w:val="center"/>
            <w:hideMark/>
          </w:tcPr>
          <w:p w14:paraId="5DEF6126"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567" w:type="dxa"/>
            <w:tcBorders>
              <w:top w:val="nil"/>
              <w:left w:val="nil"/>
              <w:bottom w:val="single" w:sz="4" w:space="0" w:color="auto"/>
              <w:right w:val="single" w:sz="4" w:space="0" w:color="auto"/>
            </w:tcBorders>
            <w:noWrap/>
            <w:vAlign w:val="center"/>
            <w:hideMark/>
          </w:tcPr>
          <w:p w14:paraId="436EC8F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992" w:type="dxa"/>
            <w:tcBorders>
              <w:top w:val="nil"/>
              <w:left w:val="nil"/>
              <w:bottom w:val="single" w:sz="4" w:space="0" w:color="auto"/>
              <w:right w:val="single" w:sz="4" w:space="0" w:color="auto"/>
            </w:tcBorders>
            <w:noWrap/>
            <w:vAlign w:val="center"/>
            <w:hideMark/>
          </w:tcPr>
          <w:p w14:paraId="0C1FB319"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567" w:type="dxa"/>
            <w:tcBorders>
              <w:top w:val="nil"/>
              <w:left w:val="nil"/>
              <w:bottom w:val="single" w:sz="4" w:space="0" w:color="auto"/>
              <w:right w:val="single" w:sz="4" w:space="0" w:color="auto"/>
            </w:tcBorders>
            <w:noWrap/>
            <w:vAlign w:val="center"/>
            <w:hideMark/>
          </w:tcPr>
          <w:p w14:paraId="37268EF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8</w:t>
            </w:r>
          </w:p>
        </w:tc>
        <w:tc>
          <w:tcPr>
            <w:tcW w:w="992" w:type="dxa"/>
            <w:tcBorders>
              <w:top w:val="nil"/>
              <w:left w:val="nil"/>
              <w:bottom w:val="single" w:sz="4" w:space="0" w:color="auto"/>
              <w:right w:val="single" w:sz="4" w:space="0" w:color="auto"/>
            </w:tcBorders>
            <w:noWrap/>
            <w:vAlign w:val="center"/>
            <w:hideMark/>
          </w:tcPr>
          <w:p w14:paraId="5D484FA2"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870,000.00</w:t>
            </w:r>
          </w:p>
        </w:tc>
        <w:tc>
          <w:tcPr>
            <w:tcW w:w="567" w:type="dxa"/>
            <w:tcBorders>
              <w:top w:val="nil"/>
              <w:left w:val="nil"/>
              <w:bottom w:val="single" w:sz="4" w:space="0" w:color="auto"/>
              <w:right w:val="single" w:sz="4" w:space="0" w:color="auto"/>
            </w:tcBorders>
            <w:noWrap/>
            <w:vAlign w:val="center"/>
            <w:hideMark/>
          </w:tcPr>
          <w:p w14:paraId="3A23DDE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w:t>
            </w:r>
          </w:p>
        </w:tc>
        <w:tc>
          <w:tcPr>
            <w:tcW w:w="992" w:type="dxa"/>
            <w:tcBorders>
              <w:top w:val="nil"/>
              <w:left w:val="nil"/>
              <w:bottom w:val="single" w:sz="4" w:space="0" w:color="auto"/>
              <w:right w:val="single" w:sz="4" w:space="0" w:color="auto"/>
            </w:tcBorders>
            <w:noWrap/>
            <w:vAlign w:val="center"/>
            <w:hideMark/>
          </w:tcPr>
          <w:p w14:paraId="0D03ED63"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970,000.00</w:t>
            </w:r>
          </w:p>
        </w:tc>
        <w:tc>
          <w:tcPr>
            <w:tcW w:w="567" w:type="dxa"/>
            <w:tcBorders>
              <w:top w:val="nil"/>
              <w:left w:val="nil"/>
              <w:bottom w:val="single" w:sz="4" w:space="0" w:color="auto"/>
              <w:right w:val="single" w:sz="4" w:space="0" w:color="auto"/>
            </w:tcBorders>
            <w:noWrap/>
            <w:vAlign w:val="center"/>
            <w:hideMark/>
          </w:tcPr>
          <w:p w14:paraId="6AB6B0F9"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w:t>
            </w:r>
          </w:p>
        </w:tc>
        <w:tc>
          <w:tcPr>
            <w:tcW w:w="1060" w:type="dxa"/>
            <w:tcBorders>
              <w:top w:val="nil"/>
              <w:left w:val="nil"/>
              <w:bottom w:val="single" w:sz="4" w:space="0" w:color="auto"/>
              <w:right w:val="single" w:sz="4" w:space="0" w:color="auto"/>
            </w:tcBorders>
            <w:noWrap/>
            <w:vAlign w:val="center"/>
            <w:hideMark/>
          </w:tcPr>
          <w:p w14:paraId="7DB041A1"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970,000.00</w:t>
            </w:r>
          </w:p>
        </w:tc>
        <w:tc>
          <w:tcPr>
            <w:tcW w:w="696" w:type="dxa"/>
            <w:tcBorders>
              <w:top w:val="nil"/>
              <w:left w:val="nil"/>
              <w:bottom w:val="single" w:sz="4" w:space="0" w:color="auto"/>
              <w:right w:val="single" w:sz="4" w:space="0" w:color="auto"/>
            </w:tcBorders>
            <w:noWrap/>
            <w:vAlign w:val="center"/>
            <w:hideMark/>
          </w:tcPr>
          <w:p w14:paraId="6DD2C36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10</w:t>
            </w:r>
          </w:p>
        </w:tc>
        <w:tc>
          <w:tcPr>
            <w:tcW w:w="1060" w:type="dxa"/>
            <w:tcBorders>
              <w:top w:val="nil"/>
              <w:left w:val="nil"/>
              <w:bottom w:val="single" w:sz="4" w:space="0" w:color="auto"/>
              <w:right w:val="single" w:sz="4" w:space="0" w:color="auto"/>
            </w:tcBorders>
            <w:noWrap/>
            <w:vAlign w:val="center"/>
            <w:hideMark/>
          </w:tcPr>
          <w:p w14:paraId="499E7738"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970,000.00</w:t>
            </w:r>
          </w:p>
        </w:tc>
        <w:tc>
          <w:tcPr>
            <w:tcW w:w="567" w:type="dxa"/>
            <w:tcBorders>
              <w:top w:val="nil"/>
              <w:left w:val="nil"/>
              <w:bottom w:val="single" w:sz="4" w:space="0" w:color="auto"/>
              <w:right w:val="single" w:sz="4" w:space="0" w:color="auto"/>
            </w:tcBorders>
            <w:noWrap/>
            <w:vAlign w:val="center"/>
            <w:hideMark/>
          </w:tcPr>
          <w:p w14:paraId="5F50797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w:t>
            </w:r>
          </w:p>
        </w:tc>
        <w:tc>
          <w:tcPr>
            <w:tcW w:w="1060" w:type="dxa"/>
            <w:tcBorders>
              <w:top w:val="nil"/>
              <w:left w:val="nil"/>
              <w:bottom w:val="single" w:sz="4" w:space="0" w:color="auto"/>
              <w:right w:val="single" w:sz="4" w:space="0" w:color="auto"/>
            </w:tcBorders>
            <w:noWrap/>
            <w:vAlign w:val="center"/>
            <w:hideMark/>
          </w:tcPr>
          <w:p w14:paraId="2D51513B" w14:textId="77777777" w:rsidR="007D1AED" w:rsidRPr="007D1AED" w:rsidRDefault="007D1AED" w:rsidP="007D1AED">
            <w:pPr>
              <w:spacing w:after="0" w:line="240" w:lineRule="auto"/>
              <w:jc w:val="right"/>
              <w:rPr>
                <w:rFonts w:eastAsia="Times New Roman"/>
                <w:noProof/>
                <w:spacing w:val="0"/>
                <w:sz w:val="16"/>
                <w:szCs w:val="16"/>
                <w:lang w:eastAsia="es-DO"/>
              </w:rPr>
            </w:pPr>
            <w:r w:rsidRPr="007D1AED">
              <w:rPr>
                <w:rFonts w:eastAsia="Times New Roman"/>
                <w:noProof/>
                <w:spacing w:val="0"/>
                <w:sz w:val="16"/>
                <w:szCs w:val="16"/>
                <w:lang w:eastAsia="es-DO"/>
              </w:rPr>
              <w:t>970,000.00</w:t>
            </w:r>
          </w:p>
        </w:tc>
        <w:tc>
          <w:tcPr>
            <w:tcW w:w="567" w:type="dxa"/>
            <w:tcBorders>
              <w:top w:val="nil"/>
              <w:left w:val="nil"/>
              <w:bottom w:val="single" w:sz="4" w:space="0" w:color="auto"/>
              <w:right w:val="single" w:sz="4" w:space="0" w:color="auto"/>
            </w:tcBorders>
            <w:noWrap/>
            <w:vAlign w:val="center"/>
            <w:hideMark/>
          </w:tcPr>
          <w:p w14:paraId="23A60D57"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w:t>
            </w:r>
          </w:p>
        </w:tc>
        <w:tc>
          <w:tcPr>
            <w:tcW w:w="1060" w:type="dxa"/>
            <w:tcBorders>
              <w:top w:val="nil"/>
              <w:left w:val="nil"/>
              <w:bottom w:val="single" w:sz="4" w:space="0" w:color="auto"/>
              <w:right w:val="single" w:sz="4" w:space="0" w:color="auto"/>
            </w:tcBorders>
            <w:noWrap/>
            <w:vAlign w:val="center"/>
            <w:hideMark/>
          </w:tcPr>
          <w:p w14:paraId="345A9255"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970,000.00</w:t>
            </w:r>
          </w:p>
        </w:tc>
        <w:tc>
          <w:tcPr>
            <w:tcW w:w="566" w:type="dxa"/>
            <w:tcBorders>
              <w:top w:val="single" w:sz="4" w:space="0" w:color="auto"/>
              <w:bottom w:val="single" w:sz="4" w:space="0" w:color="auto"/>
              <w:right w:val="single" w:sz="4" w:space="0" w:color="auto"/>
            </w:tcBorders>
            <w:vAlign w:val="center"/>
          </w:tcPr>
          <w:p w14:paraId="11AC848C"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w:t>
            </w:r>
          </w:p>
        </w:tc>
        <w:tc>
          <w:tcPr>
            <w:tcW w:w="1060" w:type="dxa"/>
            <w:tcBorders>
              <w:top w:val="single" w:sz="4" w:space="0" w:color="auto"/>
              <w:left w:val="single" w:sz="4" w:space="0" w:color="auto"/>
              <w:bottom w:val="single" w:sz="4" w:space="0" w:color="auto"/>
              <w:right w:val="single" w:sz="4" w:space="0" w:color="auto"/>
            </w:tcBorders>
            <w:vAlign w:val="center"/>
          </w:tcPr>
          <w:p w14:paraId="2265B525"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970,000.00</w:t>
            </w:r>
          </w:p>
        </w:tc>
      </w:tr>
      <w:tr w:rsidR="007D1AED" w:rsidRPr="007D1AED" w14:paraId="4651F6A5" w14:textId="77777777" w:rsidTr="008F3240">
        <w:trPr>
          <w:trHeight w:val="720"/>
        </w:trPr>
        <w:tc>
          <w:tcPr>
            <w:tcW w:w="951" w:type="dxa"/>
            <w:tcBorders>
              <w:top w:val="nil"/>
              <w:left w:val="single" w:sz="4" w:space="0" w:color="auto"/>
              <w:bottom w:val="single" w:sz="4" w:space="0" w:color="auto"/>
              <w:right w:val="single" w:sz="4" w:space="0" w:color="auto"/>
            </w:tcBorders>
            <w:vAlign w:val="center"/>
            <w:hideMark/>
          </w:tcPr>
          <w:p w14:paraId="4BAE52F4" w14:textId="77777777" w:rsidR="007D1AED" w:rsidRPr="007D1AED" w:rsidRDefault="007D1AED" w:rsidP="007D1AED">
            <w:pPr>
              <w:spacing w:after="0" w:line="240" w:lineRule="auto"/>
              <w:rPr>
                <w:rFonts w:eastAsia="Times New Roman"/>
                <w:noProof/>
                <w:spacing w:val="0"/>
                <w:sz w:val="16"/>
                <w:szCs w:val="16"/>
                <w:lang w:eastAsia="es-DO"/>
              </w:rPr>
            </w:pPr>
            <w:r w:rsidRPr="007D1AED">
              <w:rPr>
                <w:rFonts w:eastAsia="Times New Roman"/>
                <w:noProof/>
                <w:spacing w:val="0"/>
                <w:sz w:val="16"/>
                <w:szCs w:val="16"/>
                <w:lang w:eastAsia="es-DO"/>
              </w:rPr>
              <w:t xml:space="preserve">Proceso </w:t>
            </w:r>
          </w:p>
          <w:p w14:paraId="79B13A2C" w14:textId="77777777" w:rsidR="007D1AED" w:rsidRPr="007D1AED" w:rsidRDefault="007D1AED" w:rsidP="007D1AED">
            <w:pPr>
              <w:spacing w:after="0" w:line="240" w:lineRule="auto"/>
              <w:rPr>
                <w:rFonts w:eastAsia="Times New Roman"/>
                <w:noProof/>
                <w:spacing w:val="0"/>
                <w:sz w:val="16"/>
                <w:szCs w:val="16"/>
                <w:lang w:eastAsia="es-DO"/>
              </w:rPr>
            </w:pPr>
            <w:r w:rsidRPr="007D1AED">
              <w:rPr>
                <w:rFonts w:eastAsia="Times New Roman"/>
                <w:noProof/>
                <w:spacing w:val="0"/>
                <w:sz w:val="16"/>
                <w:szCs w:val="16"/>
                <w:lang w:eastAsia="es-DO"/>
              </w:rPr>
              <w:t>Pensión</w:t>
            </w:r>
          </w:p>
        </w:tc>
        <w:tc>
          <w:tcPr>
            <w:tcW w:w="567" w:type="dxa"/>
            <w:tcBorders>
              <w:top w:val="nil"/>
              <w:left w:val="nil"/>
              <w:bottom w:val="single" w:sz="4" w:space="0" w:color="auto"/>
              <w:right w:val="single" w:sz="4" w:space="0" w:color="auto"/>
            </w:tcBorders>
            <w:noWrap/>
            <w:vAlign w:val="center"/>
          </w:tcPr>
          <w:p w14:paraId="1F119A87"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80" w:type="dxa"/>
            <w:tcBorders>
              <w:top w:val="nil"/>
              <w:left w:val="nil"/>
              <w:bottom w:val="single" w:sz="4" w:space="0" w:color="auto"/>
              <w:right w:val="single" w:sz="4" w:space="0" w:color="auto"/>
            </w:tcBorders>
            <w:noWrap/>
            <w:vAlign w:val="center"/>
          </w:tcPr>
          <w:p w14:paraId="0162004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6" w:type="dxa"/>
            <w:tcBorders>
              <w:top w:val="nil"/>
              <w:left w:val="nil"/>
              <w:bottom w:val="single" w:sz="4" w:space="0" w:color="auto"/>
              <w:right w:val="single" w:sz="4" w:space="0" w:color="auto"/>
            </w:tcBorders>
            <w:noWrap/>
            <w:vAlign w:val="center"/>
          </w:tcPr>
          <w:p w14:paraId="27B1E92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1043" w:type="dxa"/>
            <w:tcBorders>
              <w:top w:val="nil"/>
              <w:left w:val="nil"/>
              <w:bottom w:val="single" w:sz="4" w:space="0" w:color="auto"/>
              <w:right w:val="single" w:sz="4" w:space="0" w:color="auto"/>
            </w:tcBorders>
            <w:noWrap/>
            <w:vAlign w:val="center"/>
          </w:tcPr>
          <w:p w14:paraId="6F4A67F0"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148267A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80" w:type="dxa"/>
            <w:tcBorders>
              <w:top w:val="nil"/>
              <w:left w:val="nil"/>
              <w:bottom w:val="single" w:sz="4" w:space="0" w:color="auto"/>
              <w:right w:val="single" w:sz="4" w:space="0" w:color="auto"/>
            </w:tcBorders>
            <w:noWrap/>
            <w:vAlign w:val="center"/>
          </w:tcPr>
          <w:p w14:paraId="69D00EE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708" w:type="dxa"/>
            <w:tcBorders>
              <w:top w:val="nil"/>
              <w:left w:val="nil"/>
              <w:bottom w:val="single" w:sz="4" w:space="0" w:color="auto"/>
              <w:right w:val="single" w:sz="4" w:space="0" w:color="auto"/>
            </w:tcBorders>
            <w:noWrap/>
            <w:vAlign w:val="center"/>
          </w:tcPr>
          <w:p w14:paraId="6DD93A9D"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93" w:type="dxa"/>
            <w:tcBorders>
              <w:top w:val="nil"/>
              <w:left w:val="nil"/>
              <w:bottom w:val="single" w:sz="4" w:space="0" w:color="auto"/>
              <w:right w:val="single" w:sz="4" w:space="0" w:color="auto"/>
            </w:tcBorders>
            <w:noWrap/>
            <w:vAlign w:val="center"/>
          </w:tcPr>
          <w:p w14:paraId="41AA92C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47CE5607"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92" w:type="dxa"/>
            <w:tcBorders>
              <w:top w:val="nil"/>
              <w:left w:val="nil"/>
              <w:bottom w:val="single" w:sz="4" w:space="0" w:color="auto"/>
              <w:right w:val="single" w:sz="4" w:space="0" w:color="auto"/>
            </w:tcBorders>
            <w:noWrap/>
            <w:vAlign w:val="center"/>
          </w:tcPr>
          <w:p w14:paraId="51C7340B"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62245A3E"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92" w:type="dxa"/>
            <w:tcBorders>
              <w:top w:val="nil"/>
              <w:left w:val="nil"/>
              <w:bottom w:val="single" w:sz="4" w:space="0" w:color="auto"/>
              <w:right w:val="single" w:sz="4" w:space="0" w:color="auto"/>
            </w:tcBorders>
            <w:noWrap/>
            <w:vAlign w:val="center"/>
          </w:tcPr>
          <w:p w14:paraId="27A6EAF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4990FBE4"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992" w:type="dxa"/>
            <w:tcBorders>
              <w:top w:val="nil"/>
              <w:left w:val="nil"/>
              <w:bottom w:val="single" w:sz="4" w:space="0" w:color="auto"/>
              <w:right w:val="single" w:sz="4" w:space="0" w:color="auto"/>
            </w:tcBorders>
            <w:noWrap/>
            <w:vAlign w:val="center"/>
          </w:tcPr>
          <w:p w14:paraId="5A1C44D3"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09893B2E"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1060" w:type="dxa"/>
            <w:tcBorders>
              <w:top w:val="nil"/>
              <w:left w:val="nil"/>
              <w:bottom w:val="single" w:sz="4" w:space="0" w:color="auto"/>
              <w:right w:val="single" w:sz="4" w:space="0" w:color="auto"/>
            </w:tcBorders>
            <w:noWrap/>
            <w:vAlign w:val="center"/>
          </w:tcPr>
          <w:p w14:paraId="70B01618"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696" w:type="dxa"/>
            <w:tcBorders>
              <w:top w:val="nil"/>
              <w:left w:val="nil"/>
              <w:bottom w:val="single" w:sz="4" w:space="0" w:color="auto"/>
              <w:right w:val="single" w:sz="4" w:space="0" w:color="auto"/>
            </w:tcBorders>
            <w:noWrap/>
            <w:vAlign w:val="center"/>
          </w:tcPr>
          <w:p w14:paraId="2E4C9460"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1060" w:type="dxa"/>
            <w:tcBorders>
              <w:top w:val="nil"/>
              <w:left w:val="nil"/>
              <w:bottom w:val="single" w:sz="4" w:space="0" w:color="auto"/>
              <w:right w:val="single" w:sz="4" w:space="0" w:color="auto"/>
            </w:tcBorders>
            <w:noWrap/>
            <w:vAlign w:val="center"/>
          </w:tcPr>
          <w:p w14:paraId="4AE4F1E1"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4C2017C2"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1060" w:type="dxa"/>
            <w:tcBorders>
              <w:top w:val="nil"/>
              <w:left w:val="nil"/>
              <w:bottom w:val="single" w:sz="4" w:space="0" w:color="auto"/>
              <w:right w:val="single" w:sz="4" w:space="0" w:color="auto"/>
            </w:tcBorders>
            <w:noWrap/>
            <w:vAlign w:val="center"/>
          </w:tcPr>
          <w:p w14:paraId="063C5136"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567" w:type="dxa"/>
            <w:tcBorders>
              <w:top w:val="nil"/>
              <w:left w:val="nil"/>
              <w:bottom w:val="single" w:sz="4" w:space="0" w:color="auto"/>
              <w:right w:val="single" w:sz="4" w:space="0" w:color="auto"/>
            </w:tcBorders>
            <w:noWrap/>
            <w:vAlign w:val="center"/>
          </w:tcPr>
          <w:p w14:paraId="53042F07" w14:textId="77777777" w:rsidR="007D1AED" w:rsidRPr="007D1AED" w:rsidRDefault="007D1AED" w:rsidP="007D1AED">
            <w:pPr>
              <w:spacing w:after="0" w:line="240" w:lineRule="auto"/>
              <w:jc w:val="center"/>
              <w:rPr>
                <w:rFonts w:eastAsia="Times New Roman"/>
                <w:noProof/>
                <w:spacing w:val="0"/>
                <w:sz w:val="16"/>
                <w:szCs w:val="16"/>
                <w:lang w:eastAsia="es-DO"/>
              </w:rPr>
            </w:pPr>
            <w:r w:rsidRPr="007D1AED">
              <w:rPr>
                <w:rFonts w:eastAsia="Times New Roman"/>
                <w:noProof/>
                <w:spacing w:val="0"/>
                <w:sz w:val="16"/>
                <w:szCs w:val="16"/>
                <w:lang w:eastAsia="es-DO"/>
              </w:rPr>
              <w:t>-</w:t>
            </w:r>
          </w:p>
        </w:tc>
        <w:tc>
          <w:tcPr>
            <w:tcW w:w="1060" w:type="dxa"/>
            <w:tcBorders>
              <w:top w:val="nil"/>
              <w:left w:val="nil"/>
              <w:bottom w:val="single" w:sz="4" w:space="0" w:color="auto"/>
              <w:right w:val="single" w:sz="4" w:space="0" w:color="auto"/>
            </w:tcBorders>
            <w:noWrap/>
            <w:vAlign w:val="center"/>
          </w:tcPr>
          <w:p w14:paraId="628CF20A" w14:textId="77777777" w:rsidR="007D1AED" w:rsidRPr="007D1AED" w:rsidRDefault="007D1AED" w:rsidP="007D1AED">
            <w:pPr>
              <w:spacing w:after="0" w:line="240" w:lineRule="auto"/>
              <w:jc w:val="center"/>
              <w:rPr>
                <w:rFonts w:ascii="Calibri" w:eastAsia="Times New Roman" w:hAnsi="Calibri" w:cs="Calibri"/>
                <w:noProof/>
                <w:color w:val="000000"/>
                <w:spacing w:val="0"/>
                <w:sz w:val="16"/>
                <w:szCs w:val="16"/>
                <w:lang w:eastAsia="es-DO"/>
              </w:rPr>
            </w:pPr>
            <w:r w:rsidRPr="007D1AED">
              <w:rPr>
                <w:rFonts w:ascii="Calibri" w:eastAsia="Times New Roman" w:hAnsi="Calibri" w:cs="Calibri"/>
                <w:noProof/>
                <w:color w:val="000000"/>
                <w:spacing w:val="0"/>
                <w:sz w:val="16"/>
                <w:szCs w:val="16"/>
                <w:lang w:eastAsia="es-DO"/>
              </w:rPr>
              <w:t>-</w:t>
            </w:r>
          </w:p>
        </w:tc>
        <w:tc>
          <w:tcPr>
            <w:tcW w:w="566" w:type="dxa"/>
            <w:tcBorders>
              <w:top w:val="single" w:sz="4" w:space="0" w:color="auto"/>
              <w:bottom w:val="single" w:sz="4" w:space="0" w:color="auto"/>
              <w:right w:val="single" w:sz="4" w:space="0" w:color="auto"/>
            </w:tcBorders>
            <w:vAlign w:val="center"/>
          </w:tcPr>
          <w:p w14:paraId="542E42F2" w14:textId="77777777" w:rsidR="007D1AED" w:rsidRPr="007D1AED" w:rsidRDefault="007D1AED" w:rsidP="007D1AED">
            <w:pPr>
              <w:spacing w:after="0" w:line="240" w:lineRule="auto"/>
              <w:jc w:val="center"/>
              <w:rPr>
                <w:rFonts w:ascii="Calibri" w:eastAsia="Times New Roman" w:hAnsi="Calibri" w:cs="Calibri"/>
                <w:noProof/>
                <w:color w:val="000000"/>
                <w:spacing w:val="0"/>
                <w:sz w:val="16"/>
                <w:szCs w:val="16"/>
                <w:lang w:eastAsia="es-DO"/>
              </w:rPr>
            </w:pPr>
          </w:p>
        </w:tc>
        <w:tc>
          <w:tcPr>
            <w:tcW w:w="1060" w:type="dxa"/>
            <w:tcBorders>
              <w:top w:val="single" w:sz="4" w:space="0" w:color="auto"/>
              <w:left w:val="single" w:sz="4" w:space="0" w:color="auto"/>
              <w:bottom w:val="single" w:sz="4" w:space="0" w:color="auto"/>
              <w:right w:val="single" w:sz="4" w:space="0" w:color="auto"/>
            </w:tcBorders>
            <w:vAlign w:val="center"/>
          </w:tcPr>
          <w:p w14:paraId="0DCB2B8A" w14:textId="77777777" w:rsidR="007D1AED" w:rsidRPr="007D1AED" w:rsidRDefault="007D1AED" w:rsidP="007D1AED">
            <w:pPr>
              <w:spacing w:after="0" w:line="240" w:lineRule="auto"/>
              <w:jc w:val="center"/>
              <w:rPr>
                <w:rFonts w:ascii="Calibri" w:eastAsia="Times New Roman" w:hAnsi="Calibri" w:cs="Calibri"/>
                <w:noProof/>
                <w:color w:val="000000"/>
                <w:spacing w:val="0"/>
                <w:sz w:val="16"/>
                <w:szCs w:val="16"/>
                <w:lang w:eastAsia="es-DO"/>
              </w:rPr>
            </w:pPr>
          </w:p>
        </w:tc>
      </w:tr>
      <w:tr w:rsidR="007D1AED" w:rsidRPr="007D1AED" w14:paraId="09D976A9" w14:textId="77777777" w:rsidTr="008F3240">
        <w:trPr>
          <w:trHeight w:val="581"/>
        </w:trPr>
        <w:tc>
          <w:tcPr>
            <w:tcW w:w="951" w:type="dxa"/>
            <w:tcBorders>
              <w:top w:val="nil"/>
              <w:left w:val="single" w:sz="4" w:space="0" w:color="auto"/>
              <w:bottom w:val="single" w:sz="4" w:space="0" w:color="auto"/>
              <w:right w:val="single" w:sz="4" w:space="0" w:color="auto"/>
            </w:tcBorders>
            <w:vAlign w:val="center"/>
            <w:hideMark/>
          </w:tcPr>
          <w:p w14:paraId="516FE38B" w14:textId="77777777" w:rsidR="007D1AED" w:rsidRPr="007D1AED" w:rsidRDefault="007D1AED" w:rsidP="007D1AED">
            <w:pPr>
              <w:spacing w:after="0" w:line="240" w:lineRule="auto"/>
              <w:rPr>
                <w:rFonts w:eastAsia="Times New Roman"/>
                <w:b/>
                <w:bCs/>
                <w:noProof/>
                <w:spacing w:val="0"/>
                <w:sz w:val="16"/>
                <w:szCs w:val="16"/>
                <w:lang w:eastAsia="es-DO"/>
              </w:rPr>
            </w:pPr>
            <w:r w:rsidRPr="007D1AED">
              <w:rPr>
                <w:rFonts w:eastAsia="Times New Roman"/>
                <w:b/>
                <w:bCs/>
                <w:noProof/>
                <w:spacing w:val="0"/>
                <w:sz w:val="16"/>
                <w:szCs w:val="16"/>
                <w:lang w:eastAsia="es-DO"/>
              </w:rPr>
              <w:t>Total</w:t>
            </w:r>
          </w:p>
        </w:tc>
        <w:tc>
          <w:tcPr>
            <w:tcW w:w="567" w:type="dxa"/>
            <w:tcBorders>
              <w:top w:val="nil"/>
              <w:left w:val="nil"/>
              <w:bottom w:val="single" w:sz="4" w:space="0" w:color="auto"/>
              <w:right w:val="single" w:sz="4" w:space="0" w:color="auto"/>
            </w:tcBorders>
            <w:noWrap/>
            <w:vAlign w:val="center"/>
            <w:hideMark/>
          </w:tcPr>
          <w:p w14:paraId="4C792FE6"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172</w:t>
            </w:r>
          </w:p>
        </w:tc>
        <w:tc>
          <w:tcPr>
            <w:tcW w:w="980" w:type="dxa"/>
            <w:tcBorders>
              <w:top w:val="nil"/>
              <w:left w:val="nil"/>
              <w:bottom w:val="single" w:sz="4" w:space="0" w:color="auto"/>
              <w:right w:val="single" w:sz="4" w:space="0" w:color="auto"/>
            </w:tcBorders>
            <w:noWrap/>
            <w:vAlign w:val="center"/>
            <w:hideMark/>
          </w:tcPr>
          <w:p w14:paraId="602F73AD"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9,747,380.00</w:t>
            </w:r>
          </w:p>
        </w:tc>
        <w:tc>
          <w:tcPr>
            <w:tcW w:w="566" w:type="dxa"/>
            <w:tcBorders>
              <w:top w:val="nil"/>
              <w:left w:val="nil"/>
              <w:bottom w:val="single" w:sz="4" w:space="0" w:color="auto"/>
              <w:right w:val="single" w:sz="4" w:space="0" w:color="auto"/>
            </w:tcBorders>
            <w:noWrap/>
            <w:vAlign w:val="center"/>
            <w:hideMark/>
          </w:tcPr>
          <w:p w14:paraId="1775ADFC"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123</w:t>
            </w:r>
          </w:p>
        </w:tc>
        <w:tc>
          <w:tcPr>
            <w:tcW w:w="1043" w:type="dxa"/>
            <w:tcBorders>
              <w:top w:val="nil"/>
              <w:left w:val="nil"/>
              <w:bottom w:val="single" w:sz="4" w:space="0" w:color="auto"/>
              <w:right w:val="single" w:sz="4" w:space="0" w:color="auto"/>
            </w:tcBorders>
            <w:noWrap/>
            <w:vAlign w:val="center"/>
            <w:hideMark/>
          </w:tcPr>
          <w:p w14:paraId="18A052DF"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9,712,980.00</w:t>
            </w:r>
          </w:p>
        </w:tc>
        <w:tc>
          <w:tcPr>
            <w:tcW w:w="567" w:type="dxa"/>
            <w:tcBorders>
              <w:top w:val="nil"/>
              <w:left w:val="nil"/>
              <w:bottom w:val="single" w:sz="4" w:space="0" w:color="auto"/>
              <w:right w:val="single" w:sz="4" w:space="0" w:color="auto"/>
            </w:tcBorders>
            <w:noWrap/>
            <w:vAlign w:val="center"/>
            <w:hideMark/>
          </w:tcPr>
          <w:p w14:paraId="599802F0"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123</w:t>
            </w:r>
          </w:p>
        </w:tc>
        <w:tc>
          <w:tcPr>
            <w:tcW w:w="980" w:type="dxa"/>
            <w:tcBorders>
              <w:top w:val="nil"/>
              <w:left w:val="nil"/>
              <w:bottom w:val="single" w:sz="4" w:space="0" w:color="auto"/>
              <w:right w:val="single" w:sz="4" w:space="0" w:color="auto"/>
            </w:tcBorders>
            <w:noWrap/>
            <w:vAlign w:val="center"/>
            <w:hideMark/>
          </w:tcPr>
          <w:p w14:paraId="37B5876E"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9,737,580.00</w:t>
            </w:r>
          </w:p>
        </w:tc>
        <w:tc>
          <w:tcPr>
            <w:tcW w:w="708" w:type="dxa"/>
            <w:tcBorders>
              <w:top w:val="nil"/>
              <w:left w:val="nil"/>
              <w:bottom w:val="single" w:sz="4" w:space="0" w:color="auto"/>
              <w:right w:val="single" w:sz="4" w:space="0" w:color="auto"/>
            </w:tcBorders>
            <w:noWrap/>
            <w:vAlign w:val="center"/>
            <w:hideMark/>
          </w:tcPr>
          <w:p w14:paraId="4A19636C"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123</w:t>
            </w:r>
          </w:p>
        </w:tc>
        <w:tc>
          <w:tcPr>
            <w:tcW w:w="993" w:type="dxa"/>
            <w:tcBorders>
              <w:top w:val="nil"/>
              <w:left w:val="nil"/>
              <w:bottom w:val="single" w:sz="4" w:space="0" w:color="auto"/>
              <w:right w:val="single" w:sz="4" w:space="0" w:color="auto"/>
            </w:tcBorders>
            <w:noWrap/>
            <w:vAlign w:val="center"/>
            <w:hideMark/>
          </w:tcPr>
          <w:p w14:paraId="4B08059E"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9,746,760.00</w:t>
            </w:r>
          </w:p>
        </w:tc>
        <w:tc>
          <w:tcPr>
            <w:tcW w:w="567" w:type="dxa"/>
            <w:tcBorders>
              <w:top w:val="nil"/>
              <w:left w:val="nil"/>
              <w:bottom w:val="single" w:sz="4" w:space="0" w:color="auto"/>
              <w:right w:val="single" w:sz="4" w:space="0" w:color="auto"/>
            </w:tcBorders>
            <w:noWrap/>
            <w:vAlign w:val="center"/>
            <w:hideMark/>
          </w:tcPr>
          <w:p w14:paraId="0DCC6102"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123</w:t>
            </w:r>
          </w:p>
        </w:tc>
        <w:tc>
          <w:tcPr>
            <w:tcW w:w="992" w:type="dxa"/>
            <w:tcBorders>
              <w:top w:val="nil"/>
              <w:left w:val="nil"/>
              <w:bottom w:val="single" w:sz="4" w:space="0" w:color="auto"/>
              <w:right w:val="single" w:sz="4" w:space="0" w:color="auto"/>
            </w:tcBorders>
            <w:noWrap/>
            <w:vAlign w:val="center"/>
            <w:hideMark/>
          </w:tcPr>
          <w:p w14:paraId="74B23EB3"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9,746,830.00</w:t>
            </w:r>
          </w:p>
        </w:tc>
        <w:tc>
          <w:tcPr>
            <w:tcW w:w="567" w:type="dxa"/>
            <w:tcBorders>
              <w:top w:val="nil"/>
              <w:left w:val="nil"/>
              <w:bottom w:val="single" w:sz="4" w:space="0" w:color="auto"/>
              <w:right w:val="single" w:sz="4" w:space="0" w:color="auto"/>
            </w:tcBorders>
            <w:noWrap/>
            <w:vAlign w:val="center"/>
            <w:hideMark/>
          </w:tcPr>
          <w:p w14:paraId="751C42F9"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124</w:t>
            </w:r>
          </w:p>
        </w:tc>
        <w:tc>
          <w:tcPr>
            <w:tcW w:w="992" w:type="dxa"/>
            <w:tcBorders>
              <w:top w:val="nil"/>
              <w:left w:val="nil"/>
              <w:bottom w:val="single" w:sz="4" w:space="0" w:color="auto"/>
              <w:right w:val="single" w:sz="4" w:space="0" w:color="auto"/>
            </w:tcBorders>
            <w:noWrap/>
            <w:vAlign w:val="center"/>
            <w:hideMark/>
          </w:tcPr>
          <w:p w14:paraId="584244AA"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9,826,630.00</w:t>
            </w:r>
          </w:p>
        </w:tc>
        <w:tc>
          <w:tcPr>
            <w:tcW w:w="567" w:type="dxa"/>
            <w:tcBorders>
              <w:top w:val="nil"/>
              <w:left w:val="nil"/>
              <w:bottom w:val="single" w:sz="4" w:space="0" w:color="auto"/>
              <w:right w:val="single" w:sz="4" w:space="0" w:color="auto"/>
            </w:tcBorders>
            <w:noWrap/>
            <w:vAlign w:val="center"/>
            <w:hideMark/>
          </w:tcPr>
          <w:p w14:paraId="0151117E"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126</w:t>
            </w:r>
          </w:p>
        </w:tc>
        <w:tc>
          <w:tcPr>
            <w:tcW w:w="992" w:type="dxa"/>
            <w:tcBorders>
              <w:top w:val="nil"/>
              <w:left w:val="nil"/>
              <w:bottom w:val="single" w:sz="4" w:space="0" w:color="auto"/>
              <w:right w:val="single" w:sz="4" w:space="0" w:color="auto"/>
            </w:tcBorders>
            <w:noWrap/>
            <w:vAlign w:val="center"/>
            <w:hideMark/>
          </w:tcPr>
          <w:p w14:paraId="1E18B92F"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9,963,830.00</w:t>
            </w:r>
          </w:p>
        </w:tc>
        <w:tc>
          <w:tcPr>
            <w:tcW w:w="567" w:type="dxa"/>
            <w:tcBorders>
              <w:top w:val="nil"/>
              <w:left w:val="nil"/>
              <w:bottom w:val="single" w:sz="4" w:space="0" w:color="auto"/>
              <w:right w:val="single" w:sz="4" w:space="0" w:color="auto"/>
            </w:tcBorders>
            <w:noWrap/>
            <w:vAlign w:val="center"/>
            <w:hideMark/>
          </w:tcPr>
          <w:p w14:paraId="35851293"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128</w:t>
            </w:r>
          </w:p>
        </w:tc>
        <w:tc>
          <w:tcPr>
            <w:tcW w:w="1060" w:type="dxa"/>
            <w:tcBorders>
              <w:top w:val="nil"/>
              <w:left w:val="nil"/>
              <w:bottom w:val="single" w:sz="4" w:space="0" w:color="auto"/>
              <w:right w:val="single" w:sz="4" w:space="0" w:color="auto"/>
            </w:tcBorders>
            <w:noWrap/>
            <w:vAlign w:val="center"/>
            <w:hideMark/>
          </w:tcPr>
          <w:p w14:paraId="4D264FDB"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10,855,660.00</w:t>
            </w:r>
          </w:p>
        </w:tc>
        <w:tc>
          <w:tcPr>
            <w:tcW w:w="696" w:type="dxa"/>
            <w:tcBorders>
              <w:top w:val="nil"/>
              <w:left w:val="nil"/>
              <w:bottom w:val="single" w:sz="4" w:space="0" w:color="auto"/>
              <w:right w:val="single" w:sz="4" w:space="0" w:color="auto"/>
            </w:tcBorders>
            <w:noWrap/>
            <w:vAlign w:val="center"/>
            <w:hideMark/>
          </w:tcPr>
          <w:p w14:paraId="51D25A6D"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119</w:t>
            </w:r>
          </w:p>
        </w:tc>
        <w:tc>
          <w:tcPr>
            <w:tcW w:w="1060" w:type="dxa"/>
            <w:tcBorders>
              <w:top w:val="nil"/>
              <w:left w:val="nil"/>
              <w:bottom w:val="single" w:sz="4" w:space="0" w:color="auto"/>
              <w:right w:val="single" w:sz="4" w:space="0" w:color="auto"/>
            </w:tcBorders>
            <w:noWrap/>
            <w:vAlign w:val="center"/>
            <w:hideMark/>
          </w:tcPr>
          <w:p w14:paraId="0DE3E796"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10,466,060.00</w:t>
            </w:r>
          </w:p>
        </w:tc>
        <w:tc>
          <w:tcPr>
            <w:tcW w:w="567" w:type="dxa"/>
            <w:tcBorders>
              <w:top w:val="nil"/>
              <w:left w:val="nil"/>
              <w:bottom w:val="single" w:sz="4" w:space="0" w:color="auto"/>
              <w:right w:val="single" w:sz="4" w:space="0" w:color="auto"/>
            </w:tcBorders>
            <w:noWrap/>
            <w:vAlign w:val="center"/>
            <w:hideMark/>
          </w:tcPr>
          <w:p w14:paraId="7B380CC0"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119</w:t>
            </w:r>
          </w:p>
        </w:tc>
        <w:tc>
          <w:tcPr>
            <w:tcW w:w="1060" w:type="dxa"/>
            <w:tcBorders>
              <w:top w:val="nil"/>
              <w:left w:val="nil"/>
              <w:bottom w:val="single" w:sz="4" w:space="0" w:color="auto"/>
              <w:right w:val="single" w:sz="4" w:space="0" w:color="auto"/>
            </w:tcBorders>
            <w:noWrap/>
            <w:vAlign w:val="center"/>
            <w:hideMark/>
          </w:tcPr>
          <w:p w14:paraId="304E28D9" w14:textId="77777777" w:rsidR="007D1AED" w:rsidRPr="007D1AED" w:rsidRDefault="007D1AED" w:rsidP="007D1AED">
            <w:pPr>
              <w:spacing w:after="0" w:line="240" w:lineRule="auto"/>
              <w:jc w:val="right"/>
              <w:rPr>
                <w:rFonts w:eastAsia="Times New Roman"/>
                <w:b/>
                <w:bCs/>
                <w:noProof/>
                <w:spacing w:val="0"/>
                <w:sz w:val="16"/>
                <w:szCs w:val="16"/>
                <w:lang w:eastAsia="es-DO"/>
              </w:rPr>
            </w:pPr>
            <w:r w:rsidRPr="007D1AED">
              <w:rPr>
                <w:rFonts w:eastAsia="Times New Roman"/>
                <w:b/>
                <w:bCs/>
                <w:noProof/>
                <w:spacing w:val="0"/>
                <w:sz w:val="16"/>
                <w:szCs w:val="16"/>
                <w:lang w:eastAsia="es-DO"/>
              </w:rPr>
              <w:t>10,521,660.00</w:t>
            </w:r>
          </w:p>
        </w:tc>
        <w:tc>
          <w:tcPr>
            <w:tcW w:w="567" w:type="dxa"/>
            <w:tcBorders>
              <w:top w:val="nil"/>
              <w:left w:val="nil"/>
              <w:bottom w:val="single" w:sz="4" w:space="0" w:color="auto"/>
              <w:right w:val="single" w:sz="4" w:space="0" w:color="auto"/>
            </w:tcBorders>
            <w:noWrap/>
            <w:vAlign w:val="center"/>
            <w:hideMark/>
          </w:tcPr>
          <w:p w14:paraId="4181D37D"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120</w:t>
            </w:r>
          </w:p>
        </w:tc>
        <w:tc>
          <w:tcPr>
            <w:tcW w:w="1060" w:type="dxa"/>
            <w:tcBorders>
              <w:top w:val="nil"/>
              <w:left w:val="nil"/>
              <w:bottom w:val="single" w:sz="4" w:space="0" w:color="auto"/>
              <w:right w:val="single" w:sz="4" w:space="0" w:color="auto"/>
            </w:tcBorders>
            <w:noWrap/>
            <w:vAlign w:val="center"/>
            <w:hideMark/>
          </w:tcPr>
          <w:p w14:paraId="2C9B4744"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10,559,760.00</w:t>
            </w:r>
          </w:p>
        </w:tc>
        <w:tc>
          <w:tcPr>
            <w:tcW w:w="566" w:type="dxa"/>
            <w:tcBorders>
              <w:top w:val="single" w:sz="4" w:space="0" w:color="auto"/>
              <w:bottom w:val="single" w:sz="4" w:space="0" w:color="auto"/>
              <w:right w:val="single" w:sz="4" w:space="0" w:color="auto"/>
            </w:tcBorders>
            <w:vAlign w:val="center"/>
          </w:tcPr>
          <w:p w14:paraId="5C09C1E9"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120</w:t>
            </w:r>
          </w:p>
        </w:tc>
        <w:tc>
          <w:tcPr>
            <w:tcW w:w="1060" w:type="dxa"/>
            <w:tcBorders>
              <w:top w:val="single" w:sz="4" w:space="0" w:color="auto"/>
              <w:left w:val="single" w:sz="4" w:space="0" w:color="auto"/>
              <w:bottom w:val="single" w:sz="4" w:space="0" w:color="auto"/>
              <w:right w:val="single" w:sz="4" w:space="0" w:color="auto"/>
            </w:tcBorders>
            <w:vAlign w:val="center"/>
          </w:tcPr>
          <w:p w14:paraId="7D60E90C" w14:textId="77777777" w:rsidR="007D1AED" w:rsidRPr="007D1AED" w:rsidRDefault="007D1AED" w:rsidP="007D1AED">
            <w:pPr>
              <w:spacing w:after="0" w:line="240" w:lineRule="auto"/>
              <w:jc w:val="center"/>
              <w:rPr>
                <w:rFonts w:eastAsia="Times New Roman"/>
                <w:b/>
                <w:bCs/>
                <w:noProof/>
                <w:spacing w:val="0"/>
                <w:sz w:val="16"/>
                <w:szCs w:val="16"/>
                <w:lang w:eastAsia="es-DO"/>
              </w:rPr>
            </w:pPr>
            <w:r w:rsidRPr="007D1AED">
              <w:rPr>
                <w:rFonts w:eastAsia="Times New Roman"/>
                <w:b/>
                <w:bCs/>
                <w:noProof/>
                <w:spacing w:val="0"/>
                <w:sz w:val="16"/>
                <w:szCs w:val="16"/>
                <w:lang w:eastAsia="es-DO"/>
              </w:rPr>
              <w:t>10,562,160.00</w:t>
            </w:r>
          </w:p>
        </w:tc>
      </w:tr>
    </w:tbl>
    <w:p w14:paraId="13925500" w14:textId="77777777" w:rsidR="004642B4" w:rsidRPr="00252895" w:rsidRDefault="004642B4" w:rsidP="00055893">
      <w:pPr>
        <w:keepNext/>
        <w:keepLines/>
        <w:tabs>
          <w:tab w:val="left" w:pos="4962"/>
        </w:tabs>
        <w:spacing w:line="360" w:lineRule="auto"/>
        <w:contextualSpacing/>
        <w:outlineLvl w:val="0"/>
        <w:rPr>
          <w:rFonts w:eastAsia="Calibri"/>
          <w:b/>
          <w:color w:val="4C4747"/>
        </w:rPr>
      </w:pPr>
    </w:p>
    <w:p w14:paraId="566A4B79" w14:textId="62AEC46B" w:rsidR="007403CC" w:rsidRPr="005822E1" w:rsidRDefault="007E3C6C" w:rsidP="005822E1">
      <w:pPr>
        <w:rPr>
          <w:i/>
          <w:iCs/>
          <w:color w:val="4C4747"/>
          <w:sz w:val="16"/>
          <w:szCs w:val="16"/>
        </w:rPr>
      </w:pPr>
      <w:bookmarkStart w:id="89" w:name="_Toc216973345"/>
      <w:bookmarkStart w:id="90" w:name="_Toc216973743"/>
      <w:r w:rsidRPr="005822E1">
        <w:rPr>
          <w:i/>
          <w:iCs/>
          <w:color w:val="4C4747"/>
          <w:sz w:val="16"/>
          <w:szCs w:val="16"/>
        </w:rPr>
        <w:t>F</w:t>
      </w:r>
      <w:r w:rsidR="00F119D4" w:rsidRPr="005822E1">
        <w:rPr>
          <w:i/>
          <w:iCs/>
          <w:color w:val="4C4747"/>
          <w:sz w:val="16"/>
          <w:szCs w:val="16"/>
        </w:rPr>
        <w:t>uente: Departamento Recursos Humanos</w:t>
      </w:r>
      <w:r w:rsidR="00ED51AA" w:rsidRPr="005822E1">
        <w:rPr>
          <w:i/>
          <w:iCs/>
          <w:color w:val="4C4747"/>
          <w:sz w:val="16"/>
          <w:szCs w:val="16"/>
        </w:rPr>
        <w:t>.</w:t>
      </w:r>
      <w:bookmarkEnd w:id="89"/>
      <w:bookmarkEnd w:id="90"/>
    </w:p>
    <w:p w14:paraId="6261C8DA" w14:textId="77777777" w:rsidR="007A0BE7" w:rsidRPr="005822E1" w:rsidRDefault="007A0BE7" w:rsidP="005822E1">
      <w:pPr>
        <w:rPr>
          <w:i/>
          <w:iCs/>
          <w:color w:val="4C4747"/>
          <w:sz w:val="16"/>
          <w:szCs w:val="16"/>
        </w:rPr>
      </w:pPr>
    </w:p>
    <w:sectPr w:rsidR="007A0BE7" w:rsidRPr="005822E1" w:rsidSect="00A46DC4">
      <w:footerReference w:type="default" r:id="rId25"/>
      <w:pgSz w:w="24480" w:h="15840" w:orient="landscape" w:code="17"/>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7164" w14:textId="77777777" w:rsidR="001D4B3A" w:rsidRPr="00252895" w:rsidRDefault="001D4B3A" w:rsidP="00E84651">
      <w:pPr>
        <w:spacing w:after="0" w:line="240" w:lineRule="auto"/>
      </w:pPr>
      <w:r w:rsidRPr="00252895">
        <w:separator/>
      </w:r>
    </w:p>
  </w:endnote>
  <w:endnote w:type="continuationSeparator" w:id="0">
    <w:p w14:paraId="1578A06E" w14:textId="77777777" w:rsidR="001D4B3A" w:rsidRPr="00252895" w:rsidRDefault="001D4B3A" w:rsidP="00E84651">
      <w:pPr>
        <w:spacing w:after="0" w:line="240" w:lineRule="auto"/>
      </w:pPr>
      <w:r w:rsidRPr="00252895">
        <w:continuationSeparator/>
      </w:r>
    </w:p>
  </w:endnote>
  <w:endnote w:type="continuationNotice" w:id="1">
    <w:p w14:paraId="166CEBFF" w14:textId="77777777" w:rsidR="001D4B3A" w:rsidRPr="00252895" w:rsidRDefault="001D4B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 Sans 1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252895" w:rsidRDefault="00425CF6">
        <w:pPr>
          <w:pStyle w:val="Piedepgina"/>
          <w:jc w:val="center"/>
        </w:pPr>
        <w:r w:rsidRPr="00252895">
          <w:fldChar w:fldCharType="begin"/>
        </w:r>
        <w:r w:rsidRPr="00252895">
          <w:instrText xml:space="preserve"> PAGE   \* MERGEFORMAT </w:instrText>
        </w:r>
        <w:r w:rsidRPr="00252895">
          <w:fldChar w:fldCharType="separate"/>
        </w:r>
        <w:r w:rsidRPr="00252895">
          <w:t>2</w:t>
        </w:r>
        <w:r w:rsidRPr="00252895">
          <w:fldChar w:fldCharType="end"/>
        </w:r>
      </w:p>
    </w:sdtContent>
  </w:sdt>
  <w:p w14:paraId="5882525B" w14:textId="77777777" w:rsidR="00425CF6" w:rsidRPr="00252895"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4C09FAF" w:rsidR="0021106F" w:rsidRPr="00252895" w:rsidRDefault="007C6071" w:rsidP="0021106F">
        <w:pPr>
          <w:pStyle w:val="Piedepgina"/>
          <w:jc w:val="center"/>
        </w:pPr>
        <w:r w:rsidRPr="00252895">
          <w:rPr>
            <w:noProof/>
          </w:rPr>
          <w:drawing>
            <wp:anchor distT="0" distB="0" distL="114300" distR="114300" simplePos="0" relativeHeight="251658240" behindDoc="0" locked="0" layoutInCell="1" allowOverlap="1" wp14:anchorId="54F82055" wp14:editId="6158D0FC">
              <wp:simplePos x="0" y="0"/>
              <wp:positionH relativeFrom="column">
                <wp:posOffset>1060792</wp:posOffset>
              </wp:positionH>
              <wp:positionV relativeFrom="paragraph">
                <wp:posOffset>-121920</wp:posOffset>
              </wp:positionV>
              <wp:extent cx="2995930" cy="408305"/>
              <wp:effectExtent l="0" t="0" r="0" b="0"/>
              <wp:wrapSquare wrapText="bothSides"/>
              <wp:docPr id="45244598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0B5163" w:rsidRPr="00252895">
          <w:t xml:space="preserve">  </w:t>
        </w:r>
      </w:p>
      <w:p w14:paraId="139C570F" w14:textId="3C5D1A63" w:rsidR="007C6071" w:rsidRPr="00252895" w:rsidRDefault="007C6071" w:rsidP="0021106F">
        <w:pPr>
          <w:pStyle w:val="Piedepgina"/>
          <w:jc w:val="center"/>
          <w:rPr>
            <w:color w:val="7F7F7F" w:themeColor="text1" w:themeTint="80"/>
          </w:rPr>
        </w:pPr>
      </w:p>
      <w:p w14:paraId="2B095E5E" w14:textId="6ACA09F6" w:rsidR="006E3F08" w:rsidRPr="00252895" w:rsidRDefault="006E3F08" w:rsidP="00FB7EE3">
        <w:pPr>
          <w:pStyle w:val="Piedepgina"/>
          <w:jc w:val="center"/>
        </w:pPr>
        <w:r w:rsidRPr="00252895">
          <w:rPr>
            <w:color w:val="7F7F7F" w:themeColor="text1" w:themeTint="80"/>
          </w:rPr>
          <w:fldChar w:fldCharType="begin"/>
        </w:r>
        <w:r w:rsidRPr="00252895">
          <w:rPr>
            <w:color w:val="7F7F7F" w:themeColor="text1" w:themeTint="80"/>
          </w:rPr>
          <w:instrText xml:space="preserve"> PAGE   \* MERGEFORMAT </w:instrText>
        </w:r>
        <w:r w:rsidRPr="00252895">
          <w:rPr>
            <w:color w:val="7F7F7F" w:themeColor="text1" w:themeTint="80"/>
          </w:rPr>
          <w:fldChar w:fldCharType="separate"/>
        </w:r>
        <w:r w:rsidR="007A267B" w:rsidRPr="00252895">
          <w:rPr>
            <w:color w:val="7F7F7F" w:themeColor="text1" w:themeTint="80"/>
          </w:rPr>
          <w:t>8</w:t>
        </w:r>
        <w:r w:rsidRPr="00252895">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135702"/>
      <w:docPartObj>
        <w:docPartGallery w:val="Page Numbers (Bottom of Page)"/>
        <w:docPartUnique/>
      </w:docPartObj>
    </w:sdtPr>
    <w:sdtContent>
      <w:p w14:paraId="0360E121" w14:textId="7AF82D65" w:rsidR="0093028A" w:rsidRPr="00252895" w:rsidRDefault="0093028A" w:rsidP="0021106F">
        <w:pPr>
          <w:pStyle w:val="Piedepgina"/>
          <w:jc w:val="center"/>
        </w:pPr>
        <w:r w:rsidRPr="00252895">
          <w:rPr>
            <w:noProof/>
          </w:rPr>
          <w:drawing>
            <wp:anchor distT="0" distB="0" distL="114300" distR="114300" simplePos="0" relativeHeight="251658241" behindDoc="0" locked="0" layoutInCell="1" allowOverlap="1" wp14:anchorId="3DA7C797" wp14:editId="5824F2EF">
              <wp:simplePos x="0" y="0"/>
              <wp:positionH relativeFrom="column">
                <wp:posOffset>3521710</wp:posOffset>
              </wp:positionH>
              <wp:positionV relativeFrom="paragraph">
                <wp:posOffset>-121920</wp:posOffset>
              </wp:positionV>
              <wp:extent cx="2995930" cy="408305"/>
              <wp:effectExtent l="0" t="0" r="0" b="0"/>
              <wp:wrapSquare wrapText="bothSides"/>
              <wp:docPr id="181197839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252895">
          <w:t xml:space="preserve">   </w:t>
        </w:r>
      </w:p>
      <w:p w14:paraId="36A96503" w14:textId="77777777" w:rsidR="0093028A" w:rsidRPr="00252895" w:rsidRDefault="0093028A" w:rsidP="0021106F">
        <w:pPr>
          <w:pStyle w:val="Piedepgina"/>
          <w:jc w:val="center"/>
          <w:rPr>
            <w:color w:val="7F7F7F" w:themeColor="text1" w:themeTint="80"/>
          </w:rPr>
        </w:pPr>
      </w:p>
      <w:p w14:paraId="1B94FC82" w14:textId="77777777" w:rsidR="0093028A" w:rsidRPr="00252895" w:rsidRDefault="0093028A" w:rsidP="00FB7EE3">
        <w:pPr>
          <w:pStyle w:val="Piedepgina"/>
          <w:jc w:val="center"/>
        </w:pPr>
        <w:r w:rsidRPr="00252895">
          <w:rPr>
            <w:color w:val="7F7F7F" w:themeColor="text1" w:themeTint="80"/>
          </w:rPr>
          <w:fldChar w:fldCharType="begin"/>
        </w:r>
        <w:r w:rsidRPr="00252895">
          <w:rPr>
            <w:color w:val="7F7F7F" w:themeColor="text1" w:themeTint="80"/>
          </w:rPr>
          <w:instrText xml:space="preserve"> PAGE   \* MERGEFORMAT </w:instrText>
        </w:r>
        <w:r w:rsidRPr="00252895">
          <w:rPr>
            <w:color w:val="7F7F7F" w:themeColor="text1" w:themeTint="80"/>
          </w:rPr>
          <w:fldChar w:fldCharType="separate"/>
        </w:r>
        <w:r w:rsidRPr="00252895">
          <w:rPr>
            <w:color w:val="7F7F7F" w:themeColor="text1" w:themeTint="80"/>
          </w:rPr>
          <w:t>8</w:t>
        </w:r>
        <w:r w:rsidRPr="00252895">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125652"/>
      <w:docPartObj>
        <w:docPartGallery w:val="Page Numbers (Bottom of Page)"/>
        <w:docPartUnique/>
      </w:docPartObj>
    </w:sdtPr>
    <w:sdtContent>
      <w:p w14:paraId="5D64B237" w14:textId="58F5DF2B" w:rsidR="00FF1F66" w:rsidRPr="00252895" w:rsidRDefault="00FF1F66" w:rsidP="0021106F">
        <w:pPr>
          <w:pStyle w:val="Piedepgina"/>
          <w:jc w:val="center"/>
        </w:pPr>
        <w:r w:rsidRPr="00252895">
          <w:rPr>
            <w:noProof/>
          </w:rPr>
          <w:drawing>
            <wp:anchor distT="0" distB="0" distL="114300" distR="114300" simplePos="0" relativeHeight="251658242" behindDoc="0" locked="0" layoutInCell="1" allowOverlap="1" wp14:anchorId="0DF57ABB" wp14:editId="26A4E098">
              <wp:simplePos x="0" y="0"/>
              <wp:positionH relativeFrom="column">
                <wp:posOffset>1007110</wp:posOffset>
              </wp:positionH>
              <wp:positionV relativeFrom="paragraph">
                <wp:posOffset>-68580</wp:posOffset>
              </wp:positionV>
              <wp:extent cx="2995930" cy="408305"/>
              <wp:effectExtent l="0" t="0" r="0" b="0"/>
              <wp:wrapSquare wrapText="bothSides"/>
              <wp:docPr id="12169347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252895">
          <w:t xml:space="preserve">  </w:t>
        </w:r>
      </w:p>
      <w:p w14:paraId="7B15C20B" w14:textId="77777777" w:rsidR="00FF1F66" w:rsidRPr="00252895" w:rsidRDefault="00FF1F66" w:rsidP="0021106F">
        <w:pPr>
          <w:pStyle w:val="Piedepgina"/>
          <w:jc w:val="center"/>
          <w:rPr>
            <w:color w:val="7F7F7F" w:themeColor="text1" w:themeTint="80"/>
          </w:rPr>
        </w:pPr>
      </w:p>
      <w:p w14:paraId="0CC21D94" w14:textId="77777777" w:rsidR="00FF1F66" w:rsidRPr="00252895" w:rsidRDefault="00FF1F66" w:rsidP="00FB7EE3">
        <w:pPr>
          <w:pStyle w:val="Piedepgina"/>
          <w:jc w:val="center"/>
        </w:pPr>
        <w:r w:rsidRPr="00252895">
          <w:rPr>
            <w:color w:val="7F7F7F" w:themeColor="text1" w:themeTint="80"/>
          </w:rPr>
          <w:fldChar w:fldCharType="begin"/>
        </w:r>
        <w:r w:rsidRPr="00252895">
          <w:rPr>
            <w:color w:val="7F7F7F" w:themeColor="text1" w:themeTint="80"/>
          </w:rPr>
          <w:instrText xml:space="preserve"> PAGE   \* MERGEFORMAT </w:instrText>
        </w:r>
        <w:r w:rsidRPr="00252895">
          <w:rPr>
            <w:color w:val="7F7F7F" w:themeColor="text1" w:themeTint="80"/>
          </w:rPr>
          <w:fldChar w:fldCharType="separate"/>
        </w:r>
        <w:r w:rsidRPr="00252895">
          <w:rPr>
            <w:color w:val="7F7F7F" w:themeColor="text1" w:themeTint="80"/>
          </w:rPr>
          <w:t>8</w:t>
        </w:r>
        <w:r w:rsidRPr="00252895">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6429"/>
      <w:docPartObj>
        <w:docPartGallery w:val="Page Numbers (Bottom of Page)"/>
        <w:docPartUnique/>
      </w:docPartObj>
    </w:sdtPr>
    <w:sdtContent>
      <w:p w14:paraId="389C21C7" w14:textId="77777777" w:rsidR="00CD01C9" w:rsidRPr="00252895" w:rsidRDefault="00CD01C9" w:rsidP="0021106F">
        <w:pPr>
          <w:pStyle w:val="Piedepgina"/>
          <w:jc w:val="center"/>
        </w:pPr>
        <w:r w:rsidRPr="00252895">
          <w:rPr>
            <w:noProof/>
          </w:rPr>
          <w:drawing>
            <wp:anchor distT="0" distB="0" distL="114300" distR="114300" simplePos="0" relativeHeight="251658243" behindDoc="0" locked="0" layoutInCell="1" allowOverlap="1" wp14:anchorId="0ADBACC9" wp14:editId="54623B56">
              <wp:simplePos x="0" y="0"/>
              <wp:positionH relativeFrom="column">
                <wp:posOffset>4897022</wp:posOffset>
              </wp:positionH>
              <wp:positionV relativeFrom="paragraph">
                <wp:posOffset>-68580</wp:posOffset>
              </wp:positionV>
              <wp:extent cx="2995930" cy="408305"/>
              <wp:effectExtent l="0" t="0" r="0" b="0"/>
              <wp:wrapSquare wrapText="bothSides"/>
              <wp:docPr id="20309502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252895">
          <w:t xml:space="preserve">   </w:t>
        </w:r>
      </w:p>
      <w:p w14:paraId="58C89F64" w14:textId="77777777" w:rsidR="00CD01C9" w:rsidRPr="00252895" w:rsidRDefault="00CD01C9" w:rsidP="0021106F">
        <w:pPr>
          <w:pStyle w:val="Piedepgina"/>
          <w:jc w:val="center"/>
          <w:rPr>
            <w:color w:val="7F7F7F" w:themeColor="text1" w:themeTint="80"/>
          </w:rPr>
        </w:pPr>
      </w:p>
      <w:p w14:paraId="23979FD6" w14:textId="77777777" w:rsidR="00CD01C9" w:rsidRPr="00252895" w:rsidRDefault="00CD01C9" w:rsidP="00FB7EE3">
        <w:pPr>
          <w:pStyle w:val="Piedepgina"/>
          <w:jc w:val="center"/>
        </w:pPr>
        <w:r w:rsidRPr="00252895">
          <w:rPr>
            <w:color w:val="7F7F7F" w:themeColor="text1" w:themeTint="80"/>
          </w:rPr>
          <w:fldChar w:fldCharType="begin"/>
        </w:r>
        <w:r w:rsidRPr="00252895">
          <w:rPr>
            <w:color w:val="7F7F7F" w:themeColor="text1" w:themeTint="80"/>
          </w:rPr>
          <w:instrText xml:space="preserve"> PAGE   \* MERGEFORMAT </w:instrText>
        </w:r>
        <w:r w:rsidRPr="00252895">
          <w:rPr>
            <w:color w:val="7F7F7F" w:themeColor="text1" w:themeTint="80"/>
          </w:rPr>
          <w:fldChar w:fldCharType="separate"/>
        </w:r>
        <w:r w:rsidRPr="00252895">
          <w:rPr>
            <w:color w:val="7F7F7F" w:themeColor="text1" w:themeTint="80"/>
          </w:rPr>
          <w:t>8</w:t>
        </w:r>
        <w:r w:rsidRPr="00252895">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0B030" w14:textId="77777777" w:rsidR="001D4B3A" w:rsidRPr="00252895" w:rsidRDefault="001D4B3A" w:rsidP="00E84651">
      <w:pPr>
        <w:spacing w:after="0" w:line="240" w:lineRule="auto"/>
      </w:pPr>
      <w:r w:rsidRPr="00252895">
        <w:separator/>
      </w:r>
    </w:p>
  </w:footnote>
  <w:footnote w:type="continuationSeparator" w:id="0">
    <w:p w14:paraId="0BC2A36F" w14:textId="77777777" w:rsidR="001D4B3A" w:rsidRPr="00252895" w:rsidRDefault="001D4B3A" w:rsidP="00E84651">
      <w:pPr>
        <w:spacing w:after="0" w:line="240" w:lineRule="auto"/>
      </w:pPr>
      <w:r w:rsidRPr="00252895">
        <w:continuationSeparator/>
      </w:r>
    </w:p>
  </w:footnote>
  <w:footnote w:type="continuationNotice" w:id="1">
    <w:p w14:paraId="5B5DDD59" w14:textId="77777777" w:rsidR="001D4B3A" w:rsidRPr="00252895" w:rsidRDefault="001D4B3A">
      <w:pPr>
        <w:spacing w:after="0" w:line="240" w:lineRule="auto"/>
      </w:pPr>
    </w:p>
  </w:footnote>
  <w:footnote w:id="2">
    <w:p w14:paraId="29892ED4" w14:textId="4D5430EF" w:rsidR="00EA4C3D" w:rsidRPr="00EA4C3D" w:rsidRDefault="00EA4C3D">
      <w:pPr>
        <w:pStyle w:val="Textonotapie"/>
        <w:rPr>
          <w:lang w:val="es-ES"/>
        </w:rPr>
      </w:pPr>
      <w:r>
        <w:rPr>
          <w:rStyle w:val="Refdenotaalpie"/>
        </w:rPr>
        <w:footnoteRef/>
      </w:r>
      <w:r>
        <w:t xml:space="preserve"> </w:t>
      </w:r>
      <w:r>
        <w:rPr>
          <w:lang w:val="es-ES"/>
        </w:rPr>
        <w:t>Balances del mes de diciembre son proyectados.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252895"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34F"/>
    <w:multiLevelType w:val="hybridMultilevel"/>
    <w:tmpl w:val="98A8DC2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6297E27"/>
    <w:multiLevelType w:val="hybridMultilevel"/>
    <w:tmpl w:val="A4F6DB7E"/>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2D2C8F"/>
    <w:multiLevelType w:val="hybridMultilevel"/>
    <w:tmpl w:val="3BBE3834"/>
    <w:lvl w:ilvl="0" w:tplc="0B2609D0">
      <w:numFmt w:val="bullet"/>
      <w:lvlText w:val="-"/>
      <w:lvlJc w:val="left"/>
      <w:pPr>
        <w:ind w:left="720" w:hanging="360"/>
      </w:pPr>
      <w:rPr>
        <w:rFonts w:ascii="Museo Sans 100" w:eastAsia="Times New Roman" w:hAnsi="Museo Sans 100" w:cstheme="minorHAns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234951"/>
    <w:multiLevelType w:val="hybridMultilevel"/>
    <w:tmpl w:val="7AF0A7EC"/>
    <w:lvl w:ilvl="0" w:tplc="BA0AC922">
      <w:numFmt w:val="bullet"/>
      <w:lvlText w:val="-"/>
      <w:lvlJc w:val="left"/>
      <w:pPr>
        <w:ind w:left="720" w:hanging="360"/>
      </w:pPr>
      <w:rPr>
        <w:rFonts w:ascii="Arial" w:eastAsia="Calibr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6060CB3"/>
    <w:multiLevelType w:val="hybridMultilevel"/>
    <w:tmpl w:val="D5F0F03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7040782"/>
    <w:multiLevelType w:val="hybridMultilevel"/>
    <w:tmpl w:val="63EE1FF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82B42EB"/>
    <w:multiLevelType w:val="hybridMultilevel"/>
    <w:tmpl w:val="980ECCEE"/>
    <w:lvl w:ilvl="0" w:tplc="BA0AC922">
      <w:numFmt w:val="bullet"/>
      <w:lvlText w:val="-"/>
      <w:lvlJc w:val="left"/>
      <w:pPr>
        <w:ind w:left="720" w:hanging="360"/>
      </w:pPr>
      <w:rPr>
        <w:rFonts w:ascii="Arial" w:eastAsia="Calibr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83543A7"/>
    <w:multiLevelType w:val="hybridMultilevel"/>
    <w:tmpl w:val="FC0E4D2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B547F7F"/>
    <w:multiLevelType w:val="hybridMultilevel"/>
    <w:tmpl w:val="242C2BB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2D420A6F"/>
    <w:multiLevelType w:val="hybridMultilevel"/>
    <w:tmpl w:val="F972573E"/>
    <w:lvl w:ilvl="0" w:tplc="4EB6253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59544A2"/>
    <w:multiLevelType w:val="hybridMultilevel"/>
    <w:tmpl w:val="6C58ECD2"/>
    <w:lvl w:ilvl="0" w:tplc="4EB62532">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38F84056"/>
    <w:multiLevelType w:val="multilevel"/>
    <w:tmpl w:val="CCEE6156"/>
    <w:lvl w:ilvl="0">
      <w:start w:val="3"/>
      <w:numFmt w:val="decimal"/>
      <w:lvlText w:val="%1"/>
      <w:lvlJc w:val="left"/>
      <w:pPr>
        <w:ind w:left="372" w:hanging="372"/>
      </w:pPr>
      <w:rPr>
        <w:rFonts w:hint="default"/>
      </w:rPr>
    </w:lvl>
    <w:lvl w:ilvl="1">
      <w:start w:val="1"/>
      <w:numFmt w:val="decimal"/>
      <w:lvlText w:val="%1.%2"/>
      <w:lvlJc w:val="left"/>
      <w:pPr>
        <w:ind w:left="744" w:hanging="372"/>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4032" w:hanging="180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5136" w:hanging="2160"/>
      </w:pPr>
      <w:rPr>
        <w:rFonts w:hint="default"/>
      </w:rPr>
    </w:lvl>
  </w:abstractNum>
  <w:abstractNum w:abstractNumId="12" w15:restartNumberingAfterBreak="0">
    <w:nsid w:val="3B8A55A2"/>
    <w:multiLevelType w:val="multilevel"/>
    <w:tmpl w:val="F0C0863E"/>
    <w:lvl w:ilvl="0">
      <w:start w:val="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055ADB"/>
    <w:multiLevelType w:val="hybridMultilevel"/>
    <w:tmpl w:val="E5C672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1FF16F5"/>
    <w:multiLevelType w:val="hybridMultilevel"/>
    <w:tmpl w:val="F988870C"/>
    <w:lvl w:ilvl="0" w:tplc="D64474C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47DB583F"/>
    <w:multiLevelType w:val="multilevel"/>
    <w:tmpl w:val="7410EEF4"/>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AF134A1"/>
    <w:multiLevelType w:val="multilevel"/>
    <w:tmpl w:val="78D28A0E"/>
    <w:lvl w:ilvl="0">
      <w:start w:val="3"/>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DF60E2D"/>
    <w:multiLevelType w:val="hybridMultilevel"/>
    <w:tmpl w:val="BFA802A8"/>
    <w:lvl w:ilvl="0" w:tplc="0FEAE480">
      <w:start w:val="1"/>
      <w:numFmt w:val="upperRoman"/>
      <w:lvlText w:val="%1-"/>
      <w:lvlJc w:val="left"/>
      <w:pPr>
        <w:ind w:left="2847" w:hanging="720"/>
      </w:pPr>
      <w:rPr>
        <w:rFonts w:hint="default"/>
      </w:rPr>
    </w:lvl>
    <w:lvl w:ilvl="1" w:tplc="1C0A0019" w:tentative="1">
      <w:start w:val="1"/>
      <w:numFmt w:val="lowerLetter"/>
      <w:lvlText w:val="%2."/>
      <w:lvlJc w:val="left"/>
      <w:pPr>
        <w:ind w:left="3207" w:hanging="360"/>
      </w:pPr>
    </w:lvl>
    <w:lvl w:ilvl="2" w:tplc="1C0A001B" w:tentative="1">
      <w:start w:val="1"/>
      <w:numFmt w:val="lowerRoman"/>
      <w:lvlText w:val="%3."/>
      <w:lvlJc w:val="right"/>
      <w:pPr>
        <w:ind w:left="3927" w:hanging="180"/>
      </w:pPr>
    </w:lvl>
    <w:lvl w:ilvl="3" w:tplc="1C0A000F" w:tentative="1">
      <w:start w:val="1"/>
      <w:numFmt w:val="decimal"/>
      <w:lvlText w:val="%4."/>
      <w:lvlJc w:val="left"/>
      <w:pPr>
        <w:ind w:left="4647" w:hanging="360"/>
      </w:pPr>
    </w:lvl>
    <w:lvl w:ilvl="4" w:tplc="1C0A0019" w:tentative="1">
      <w:start w:val="1"/>
      <w:numFmt w:val="lowerLetter"/>
      <w:lvlText w:val="%5."/>
      <w:lvlJc w:val="left"/>
      <w:pPr>
        <w:ind w:left="5367" w:hanging="360"/>
      </w:pPr>
    </w:lvl>
    <w:lvl w:ilvl="5" w:tplc="1C0A001B" w:tentative="1">
      <w:start w:val="1"/>
      <w:numFmt w:val="lowerRoman"/>
      <w:lvlText w:val="%6."/>
      <w:lvlJc w:val="right"/>
      <w:pPr>
        <w:ind w:left="6087" w:hanging="180"/>
      </w:pPr>
    </w:lvl>
    <w:lvl w:ilvl="6" w:tplc="1C0A000F" w:tentative="1">
      <w:start w:val="1"/>
      <w:numFmt w:val="decimal"/>
      <w:lvlText w:val="%7."/>
      <w:lvlJc w:val="left"/>
      <w:pPr>
        <w:ind w:left="6807" w:hanging="360"/>
      </w:pPr>
    </w:lvl>
    <w:lvl w:ilvl="7" w:tplc="1C0A0019" w:tentative="1">
      <w:start w:val="1"/>
      <w:numFmt w:val="lowerLetter"/>
      <w:lvlText w:val="%8."/>
      <w:lvlJc w:val="left"/>
      <w:pPr>
        <w:ind w:left="7527" w:hanging="360"/>
      </w:pPr>
    </w:lvl>
    <w:lvl w:ilvl="8" w:tplc="1C0A001B" w:tentative="1">
      <w:start w:val="1"/>
      <w:numFmt w:val="lowerRoman"/>
      <w:lvlText w:val="%9."/>
      <w:lvlJc w:val="right"/>
      <w:pPr>
        <w:ind w:left="8247" w:hanging="180"/>
      </w:pPr>
    </w:lvl>
  </w:abstractNum>
  <w:abstractNum w:abstractNumId="18" w15:restartNumberingAfterBreak="0">
    <w:nsid w:val="5492370F"/>
    <w:multiLevelType w:val="hybridMultilevel"/>
    <w:tmpl w:val="23CCB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83662AA"/>
    <w:multiLevelType w:val="hybridMultilevel"/>
    <w:tmpl w:val="7C3810B2"/>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D9F683E"/>
    <w:multiLevelType w:val="hybridMultilevel"/>
    <w:tmpl w:val="E0081478"/>
    <w:lvl w:ilvl="0" w:tplc="BA0AC922">
      <w:numFmt w:val="bullet"/>
      <w:lvlText w:val="-"/>
      <w:lvlJc w:val="left"/>
      <w:pPr>
        <w:ind w:left="720" w:hanging="360"/>
      </w:pPr>
      <w:rPr>
        <w:rFonts w:ascii="Arial" w:eastAsia="Calibr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E15235F"/>
    <w:multiLevelType w:val="hybridMultilevel"/>
    <w:tmpl w:val="522CE1DA"/>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2A2B4C"/>
    <w:multiLevelType w:val="hybridMultilevel"/>
    <w:tmpl w:val="5F5A95A2"/>
    <w:lvl w:ilvl="0" w:tplc="1C0A0017">
      <w:start w:val="1"/>
      <w:numFmt w:val="lowerLetter"/>
      <w:lvlText w:val="%1)"/>
      <w:lvlJc w:val="left"/>
      <w:pPr>
        <w:ind w:left="360" w:hanging="360"/>
      </w:pPr>
      <w:rPr>
        <w:rFont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60212DBC"/>
    <w:multiLevelType w:val="multilevel"/>
    <w:tmpl w:val="1EDA1C04"/>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1CC0ABF"/>
    <w:multiLevelType w:val="hybridMultilevel"/>
    <w:tmpl w:val="0144CBF8"/>
    <w:lvl w:ilvl="0" w:tplc="8EF61206">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3895916"/>
    <w:multiLevelType w:val="hybridMultilevel"/>
    <w:tmpl w:val="2B8AD3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4677F30"/>
    <w:multiLevelType w:val="hybridMultilevel"/>
    <w:tmpl w:val="5C4E9A4C"/>
    <w:lvl w:ilvl="0" w:tplc="4EB6253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7683D70"/>
    <w:multiLevelType w:val="hybridMultilevel"/>
    <w:tmpl w:val="7F3EE3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B196B92"/>
    <w:multiLevelType w:val="hybridMultilevel"/>
    <w:tmpl w:val="30B4B0C2"/>
    <w:lvl w:ilvl="0" w:tplc="FFFFFFFF">
      <w:start w:val="5"/>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C79256A"/>
    <w:multiLevelType w:val="hybridMultilevel"/>
    <w:tmpl w:val="A44C8A4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6CD3225B"/>
    <w:multiLevelType w:val="hybridMultilevel"/>
    <w:tmpl w:val="B44EBD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0925C16"/>
    <w:multiLevelType w:val="multilevel"/>
    <w:tmpl w:val="06ECDF02"/>
    <w:lvl w:ilvl="0">
      <w:start w:val="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BC1716"/>
    <w:multiLevelType w:val="hybridMultilevel"/>
    <w:tmpl w:val="68C0245E"/>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7AA73A55"/>
    <w:multiLevelType w:val="hybridMultilevel"/>
    <w:tmpl w:val="884089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445464313">
    <w:abstractNumId w:val="32"/>
  </w:num>
  <w:num w:numId="2" w16cid:durableId="1988364300">
    <w:abstractNumId w:val="21"/>
  </w:num>
  <w:num w:numId="3" w16cid:durableId="1884367647">
    <w:abstractNumId w:val="19"/>
  </w:num>
  <w:num w:numId="4" w16cid:durableId="159389860">
    <w:abstractNumId w:val="1"/>
  </w:num>
  <w:num w:numId="5" w16cid:durableId="772285313">
    <w:abstractNumId w:val="4"/>
  </w:num>
  <w:num w:numId="6" w16cid:durableId="1934782767">
    <w:abstractNumId w:val="22"/>
  </w:num>
  <w:num w:numId="7" w16cid:durableId="1533111901">
    <w:abstractNumId w:val="5"/>
  </w:num>
  <w:num w:numId="8" w16cid:durableId="95949687">
    <w:abstractNumId w:val="23"/>
  </w:num>
  <w:num w:numId="9" w16cid:durableId="302195537">
    <w:abstractNumId w:val="25"/>
  </w:num>
  <w:num w:numId="10" w16cid:durableId="599677360">
    <w:abstractNumId w:val="29"/>
  </w:num>
  <w:num w:numId="11" w16cid:durableId="958071590">
    <w:abstractNumId w:val="17"/>
  </w:num>
  <w:num w:numId="12" w16cid:durableId="35275052">
    <w:abstractNumId w:val="14"/>
  </w:num>
  <w:num w:numId="13" w16cid:durableId="1533610048">
    <w:abstractNumId w:val="10"/>
  </w:num>
  <w:num w:numId="14" w16cid:durableId="637534700">
    <w:abstractNumId w:val="30"/>
  </w:num>
  <w:num w:numId="15" w16cid:durableId="1535342818">
    <w:abstractNumId w:val="0"/>
  </w:num>
  <w:num w:numId="16" w16cid:durableId="733620292">
    <w:abstractNumId w:val="24"/>
  </w:num>
  <w:num w:numId="17" w16cid:durableId="273556403">
    <w:abstractNumId w:val="18"/>
  </w:num>
  <w:num w:numId="18" w16cid:durableId="1762679744">
    <w:abstractNumId w:val="31"/>
  </w:num>
  <w:num w:numId="19" w16cid:durableId="1295600469">
    <w:abstractNumId w:val="15"/>
  </w:num>
  <w:num w:numId="20" w16cid:durableId="1230648219">
    <w:abstractNumId w:val="12"/>
  </w:num>
  <w:num w:numId="21" w16cid:durableId="1759863554">
    <w:abstractNumId w:val="16"/>
  </w:num>
  <w:num w:numId="22" w16cid:durableId="686978516">
    <w:abstractNumId w:val="2"/>
  </w:num>
  <w:num w:numId="23" w16cid:durableId="1305619147">
    <w:abstractNumId w:val="27"/>
  </w:num>
  <w:num w:numId="24" w16cid:durableId="175508436">
    <w:abstractNumId w:val="33"/>
  </w:num>
  <w:num w:numId="25" w16cid:durableId="908657055">
    <w:abstractNumId w:val="28"/>
  </w:num>
  <w:num w:numId="26" w16cid:durableId="1319263356">
    <w:abstractNumId w:val="13"/>
  </w:num>
  <w:num w:numId="27" w16cid:durableId="409623135">
    <w:abstractNumId w:val="26"/>
  </w:num>
  <w:num w:numId="28" w16cid:durableId="50345850">
    <w:abstractNumId w:val="9"/>
  </w:num>
  <w:num w:numId="29" w16cid:durableId="1264992595">
    <w:abstractNumId w:val="6"/>
  </w:num>
  <w:num w:numId="30" w16cid:durableId="1808738369">
    <w:abstractNumId w:val="3"/>
  </w:num>
  <w:num w:numId="31" w16cid:durableId="1766879012">
    <w:abstractNumId w:val="7"/>
  </w:num>
  <w:num w:numId="32" w16cid:durableId="286936533">
    <w:abstractNumId w:val="8"/>
  </w:num>
  <w:num w:numId="33" w16cid:durableId="1261646018">
    <w:abstractNumId w:val="11"/>
  </w:num>
  <w:num w:numId="34" w16cid:durableId="713584012">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38"/>
    <w:rsid w:val="000014CC"/>
    <w:rsid w:val="00001A78"/>
    <w:rsid w:val="00003454"/>
    <w:rsid w:val="00003B13"/>
    <w:rsid w:val="00003BA3"/>
    <w:rsid w:val="00003EF9"/>
    <w:rsid w:val="00003F66"/>
    <w:rsid w:val="00005A5A"/>
    <w:rsid w:val="000061E1"/>
    <w:rsid w:val="00006A93"/>
    <w:rsid w:val="00006BD6"/>
    <w:rsid w:val="00007321"/>
    <w:rsid w:val="00007985"/>
    <w:rsid w:val="00007D9C"/>
    <w:rsid w:val="00007E58"/>
    <w:rsid w:val="000125C3"/>
    <w:rsid w:val="00014CF9"/>
    <w:rsid w:val="00014F75"/>
    <w:rsid w:val="0001631C"/>
    <w:rsid w:val="00016C31"/>
    <w:rsid w:val="00020146"/>
    <w:rsid w:val="00020161"/>
    <w:rsid w:val="00020946"/>
    <w:rsid w:val="00020D93"/>
    <w:rsid w:val="000214F2"/>
    <w:rsid w:val="00022F65"/>
    <w:rsid w:val="000237FE"/>
    <w:rsid w:val="00024CFC"/>
    <w:rsid w:val="000258F5"/>
    <w:rsid w:val="00025B00"/>
    <w:rsid w:val="00025B39"/>
    <w:rsid w:val="00025CFD"/>
    <w:rsid w:val="00025EF9"/>
    <w:rsid w:val="00026BC6"/>
    <w:rsid w:val="00027B3D"/>
    <w:rsid w:val="00031202"/>
    <w:rsid w:val="00032423"/>
    <w:rsid w:val="00032D41"/>
    <w:rsid w:val="00032D52"/>
    <w:rsid w:val="0003326A"/>
    <w:rsid w:val="000341CC"/>
    <w:rsid w:val="00035139"/>
    <w:rsid w:val="00035C07"/>
    <w:rsid w:val="00036505"/>
    <w:rsid w:val="00037D5A"/>
    <w:rsid w:val="00040BB4"/>
    <w:rsid w:val="000412DD"/>
    <w:rsid w:val="00041BC2"/>
    <w:rsid w:val="00042DA1"/>
    <w:rsid w:val="00043E17"/>
    <w:rsid w:val="00043FB2"/>
    <w:rsid w:val="0004497D"/>
    <w:rsid w:val="00045425"/>
    <w:rsid w:val="00045CE4"/>
    <w:rsid w:val="00046694"/>
    <w:rsid w:val="00046B11"/>
    <w:rsid w:val="00047848"/>
    <w:rsid w:val="00047B63"/>
    <w:rsid w:val="00047CA2"/>
    <w:rsid w:val="00050971"/>
    <w:rsid w:val="00051BD7"/>
    <w:rsid w:val="00051E1F"/>
    <w:rsid w:val="0005370A"/>
    <w:rsid w:val="00054FD5"/>
    <w:rsid w:val="0005537E"/>
    <w:rsid w:val="00055893"/>
    <w:rsid w:val="00056276"/>
    <w:rsid w:val="00056B30"/>
    <w:rsid w:val="00057185"/>
    <w:rsid w:val="0005792E"/>
    <w:rsid w:val="00060D88"/>
    <w:rsid w:val="0006113B"/>
    <w:rsid w:val="00061826"/>
    <w:rsid w:val="00061D54"/>
    <w:rsid w:val="00061EFC"/>
    <w:rsid w:val="0006220F"/>
    <w:rsid w:val="00063660"/>
    <w:rsid w:val="00063E0F"/>
    <w:rsid w:val="00065B29"/>
    <w:rsid w:val="00067DA6"/>
    <w:rsid w:val="000707D0"/>
    <w:rsid w:val="00071D0C"/>
    <w:rsid w:val="00072F8C"/>
    <w:rsid w:val="00072FA0"/>
    <w:rsid w:val="0007348D"/>
    <w:rsid w:val="00073A44"/>
    <w:rsid w:val="00073E3E"/>
    <w:rsid w:val="0007427A"/>
    <w:rsid w:val="00074D88"/>
    <w:rsid w:val="00075C46"/>
    <w:rsid w:val="00077E88"/>
    <w:rsid w:val="0008021E"/>
    <w:rsid w:val="00080741"/>
    <w:rsid w:val="00080C54"/>
    <w:rsid w:val="00080CD4"/>
    <w:rsid w:val="00083640"/>
    <w:rsid w:val="00083B9B"/>
    <w:rsid w:val="00084181"/>
    <w:rsid w:val="00084257"/>
    <w:rsid w:val="00086AB3"/>
    <w:rsid w:val="00086E85"/>
    <w:rsid w:val="000875E9"/>
    <w:rsid w:val="00090A3E"/>
    <w:rsid w:val="00091847"/>
    <w:rsid w:val="0009200C"/>
    <w:rsid w:val="00095BD7"/>
    <w:rsid w:val="000960E2"/>
    <w:rsid w:val="000965D5"/>
    <w:rsid w:val="000A0744"/>
    <w:rsid w:val="000A0CB3"/>
    <w:rsid w:val="000A1348"/>
    <w:rsid w:val="000A13BA"/>
    <w:rsid w:val="000A19FB"/>
    <w:rsid w:val="000A3E5B"/>
    <w:rsid w:val="000A4351"/>
    <w:rsid w:val="000A460D"/>
    <w:rsid w:val="000A4EB9"/>
    <w:rsid w:val="000A62D6"/>
    <w:rsid w:val="000A7501"/>
    <w:rsid w:val="000B0A61"/>
    <w:rsid w:val="000B14D4"/>
    <w:rsid w:val="000B2A25"/>
    <w:rsid w:val="000B3E4C"/>
    <w:rsid w:val="000B4215"/>
    <w:rsid w:val="000B4274"/>
    <w:rsid w:val="000B5163"/>
    <w:rsid w:val="000B5DD1"/>
    <w:rsid w:val="000B7211"/>
    <w:rsid w:val="000B732D"/>
    <w:rsid w:val="000C0375"/>
    <w:rsid w:val="000C0CAB"/>
    <w:rsid w:val="000C189F"/>
    <w:rsid w:val="000C3408"/>
    <w:rsid w:val="000C388B"/>
    <w:rsid w:val="000C4D4A"/>
    <w:rsid w:val="000C54D7"/>
    <w:rsid w:val="000C55A9"/>
    <w:rsid w:val="000C55D6"/>
    <w:rsid w:val="000C5741"/>
    <w:rsid w:val="000C6A39"/>
    <w:rsid w:val="000D2556"/>
    <w:rsid w:val="000D2B12"/>
    <w:rsid w:val="000D39F2"/>
    <w:rsid w:val="000D4110"/>
    <w:rsid w:val="000D5191"/>
    <w:rsid w:val="000D6BDB"/>
    <w:rsid w:val="000D7852"/>
    <w:rsid w:val="000D7866"/>
    <w:rsid w:val="000D7B6F"/>
    <w:rsid w:val="000D7D30"/>
    <w:rsid w:val="000E03CD"/>
    <w:rsid w:val="000E0AB5"/>
    <w:rsid w:val="000E13DC"/>
    <w:rsid w:val="000E1DAB"/>
    <w:rsid w:val="000E3778"/>
    <w:rsid w:val="000E3A19"/>
    <w:rsid w:val="000E5460"/>
    <w:rsid w:val="000E6140"/>
    <w:rsid w:val="000E7261"/>
    <w:rsid w:val="000F0671"/>
    <w:rsid w:val="000F0D24"/>
    <w:rsid w:val="000F196A"/>
    <w:rsid w:val="000F236B"/>
    <w:rsid w:val="000F2864"/>
    <w:rsid w:val="000F2AC5"/>
    <w:rsid w:val="000F33D6"/>
    <w:rsid w:val="000F38E8"/>
    <w:rsid w:val="000F4C1F"/>
    <w:rsid w:val="000F63EF"/>
    <w:rsid w:val="000F7354"/>
    <w:rsid w:val="000F7AA8"/>
    <w:rsid w:val="000F7C6B"/>
    <w:rsid w:val="000F7CA3"/>
    <w:rsid w:val="00100623"/>
    <w:rsid w:val="00101032"/>
    <w:rsid w:val="0010119E"/>
    <w:rsid w:val="00102824"/>
    <w:rsid w:val="001035AB"/>
    <w:rsid w:val="00103E51"/>
    <w:rsid w:val="00104A06"/>
    <w:rsid w:val="001064C3"/>
    <w:rsid w:val="00107564"/>
    <w:rsid w:val="0010781E"/>
    <w:rsid w:val="00107B67"/>
    <w:rsid w:val="00110BC3"/>
    <w:rsid w:val="00113852"/>
    <w:rsid w:val="00113965"/>
    <w:rsid w:val="00114BBC"/>
    <w:rsid w:val="00114F2A"/>
    <w:rsid w:val="00116D40"/>
    <w:rsid w:val="001176C5"/>
    <w:rsid w:val="001178EB"/>
    <w:rsid w:val="00120019"/>
    <w:rsid w:val="00120216"/>
    <w:rsid w:val="0012048C"/>
    <w:rsid w:val="00122506"/>
    <w:rsid w:val="00122E52"/>
    <w:rsid w:val="001240D0"/>
    <w:rsid w:val="00124380"/>
    <w:rsid w:val="00125359"/>
    <w:rsid w:val="00125D46"/>
    <w:rsid w:val="0012611B"/>
    <w:rsid w:val="00126759"/>
    <w:rsid w:val="00132154"/>
    <w:rsid w:val="00133272"/>
    <w:rsid w:val="001359DC"/>
    <w:rsid w:val="00135E1B"/>
    <w:rsid w:val="001364BE"/>
    <w:rsid w:val="00136A03"/>
    <w:rsid w:val="00141292"/>
    <w:rsid w:val="00143FD8"/>
    <w:rsid w:val="00145161"/>
    <w:rsid w:val="00146BF2"/>
    <w:rsid w:val="00146E5F"/>
    <w:rsid w:val="00147153"/>
    <w:rsid w:val="00147324"/>
    <w:rsid w:val="001476F6"/>
    <w:rsid w:val="0015241F"/>
    <w:rsid w:val="0015249B"/>
    <w:rsid w:val="00152795"/>
    <w:rsid w:val="00152B09"/>
    <w:rsid w:val="00152DC3"/>
    <w:rsid w:val="00153CF0"/>
    <w:rsid w:val="0015456F"/>
    <w:rsid w:val="00155032"/>
    <w:rsid w:val="00155071"/>
    <w:rsid w:val="001552D2"/>
    <w:rsid w:val="00155C1F"/>
    <w:rsid w:val="001600BA"/>
    <w:rsid w:val="00160A20"/>
    <w:rsid w:val="001637FE"/>
    <w:rsid w:val="001648BB"/>
    <w:rsid w:val="001648F1"/>
    <w:rsid w:val="00165004"/>
    <w:rsid w:val="00165C4B"/>
    <w:rsid w:val="00166722"/>
    <w:rsid w:val="00167A4D"/>
    <w:rsid w:val="00170C7B"/>
    <w:rsid w:val="0017120B"/>
    <w:rsid w:val="0017133D"/>
    <w:rsid w:val="00171B01"/>
    <w:rsid w:val="00172283"/>
    <w:rsid w:val="001727DE"/>
    <w:rsid w:val="00173814"/>
    <w:rsid w:val="001745F3"/>
    <w:rsid w:val="00174C67"/>
    <w:rsid w:val="001752DD"/>
    <w:rsid w:val="001757D7"/>
    <w:rsid w:val="00176703"/>
    <w:rsid w:val="00177741"/>
    <w:rsid w:val="00177A3B"/>
    <w:rsid w:val="0018059B"/>
    <w:rsid w:val="0018086F"/>
    <w:rsid w:val="00182DF3"/>
    <w:rsid w:val="00182E1A"/>
    <w:rsid w:val="001836EA"/>
    <w:rsid w:val="001838A6"/>
    <w:rsid w:val="00183AF1"/>
    <w:rsid w:val="00184BBB"/>
    <w:rsid w:val="00185378"/>
    <w:rsid w:val="0018772C"/>
    <w:rsid w:val="00187B1A"/>
    <w:rsid w:val="00187E38"/>
    <w:rsid w:val="00190EFD"/>
    <w:rsid w:val="001915AE"/>
    <w:rsid w:val="00192107"/>
    <w:rsid w:val="00192160"/>
    <w:rsid w:val="00192923"/>
    <w:rsid w:val="00193C63"/>
    <w:rsid w:val="00193CFD"/>
    <w:rsid w:val="00194298"/>
    <w:rsid w:val="0019467B"/>
    <w:rsid w:val="00194A3E"/>
    <w:rsid w:val="00194FD8"/>
    <w:rsid w:val="0019521F"/>
    <w:rsid w:val="00195A9B"/>
    <w:rsid w:val="001965F0"/>
    <w:rsid w:val="001975D7"/>
    <w:rsid w:val="00197F84"/>
    <w:rsid w:val="001A085A"/>
    <w:rsid w:val="001A2734"/>
    <w:rsid w:val="001A29C9"/>
    <w:rsid w:val="001A342E"/>
    <w:rsid w:val="001A5326"/>
    <w:rsid w:val="001B124B"/>
    <w:rsid w:val="001B1AEE"/>
    <w:rsid w:val="001B4FE1"/>
    <w:rsid w:val="001B5435"/>
    <w:rsid w:val="001B5CEC"/>
    <w:rsid w:val="001B5E31"/>
    <w:rsid w:val="001B60EF"/>
    <w:rsid w:val="001B6F13"/>
    <w:rsid w:val="001B7850"/>
    <w:rsid w:val="001B7879"/>
    <w:rsid w:val="001C081A"/>
    <w:rsid w:val="001C1313"/>
    <w:rsid w:val="001C1338"/>
    <w:rsid w:val="001C3036"/>
    <w:rsid w:val="001C31EE"/>
    <w:rsid w:val="001C3FEB"/>
    <w:rsid w:val="001C5185"/>
    <w:rsid w:val="001C5BF9"/>
    <w:rsid w:val="001C5E59"/>
    <w:rsid w:val="001D0A5C"/>
    <w:rsid w:val="001D0C60"/>
    <w:rsid w:val="001D0CF9"/>
    <w:rsid w:val="001D2A83"/>
    <w:rsid w:val="001D38AB"/>
    <w:rsid w:val="001D3E7F"/>
    <w:rsid w:val="001D44C9"/>
    <w:rsid w:val="001D45F0"/>
    <w:rsid w:val="001D4B3A"/>
    <w:rsid w:val="001D57D8"/>
    <w:rsid w:val="001D5F5E"/>
    <w:rsid w:val="001D608D"/>
    <w:rsid w:val="001D6D24"/>
    <w:rsid w:val="001D6DAD"/>
    <w:rsid w:val="001D7203"/>
    <w:rsid w:val="001D721D"/>
    <w:rsid w:val="001D7392"/>
    <w:rsid w:val="001D7E84"/>
    <w:rsid w:val="001E03C3"/>
    <w:rsid w:val="001E07B9"/>
    <w:rsid w:val="001E1189"/>
    <w:rsid w:val="001E2427"/>
    <w:rsid w:val="001E3552"/>
    <w:rsid w:val="001E4EC6"/>
    <w:rsid w:val="001E51DB"/>
    <w:rsid w:val="001E5E5A"/>
    <w:rsid w:val="001E6167"/>
    <w:rsid w:val="001E6317"/>
    <w:rsid w:val="001E6844"/>
    <w:rsid w:val="001E6D5E"/>
    <w:rsid w:val="001E7C41"/>
    <w:rsid w:val="001E7CEE"/>
    <w:rsid w:val="001F044B"/>
    <w:rsid w:val="001F0A02"/>
    <w:rsid w:val="001F0A9E"/>
    <w:rsid w:val="001F0B73"/>
    <w:rsid w:val="001F298E"/>
    <w:rsid w:val="001F2D25"/>
    <w:rsid w:val="001F2D64"/>
    <w:rsid w:val="001F3F66"/>
    <w:rsid w:val="001F4B2F"/>
    <w:rsid w:val="001F4C75"/>
    <w:rsid w:val="001F507F"/>
    <w:rsid w:val="001F50ED"/>
    <w:rsid w:val="001F50F8"/>
    <w:rsid w:val="001F56DB"/>
    <w:rsid w:val="001F5C6B"/>
    <w:rsid w:val="001F5D83"/>
    <w:rsid w:val="001F65DE"/>
    <w:rsid w:val="001F6D48"/>
    <w:rsid w:val="001F6FAA"/>
    <w:rsid w:val="001F717D"/>
    <w:rsid w:val="001F76F5"/>
    <w:rsid w:val="001F79F1"/>
    <w:rsid w:val="001F7D88"/>
    <w:rsid w:val="00200B6E"/>
    <w:rsid w:val="002017B4"/>
    <w:rsid w:val="002035B1"/>
    <w:rsid w:val="00204886"/>
    <w:rsid w:val="00204F62"/>
    <w:rsid w:val="002050A7"/>
    <w:rsid w:val="00205E40"/>
    <w:rsid w:val="002069EB"/>
    <w:rsid w:val="00207A7B"/>
    <w:rsid w:val="0021021B"/>
    <w:rsid w:val="0021032B"/>
    <w:rsid w:val="0021106F"/>
    <w:rsid w:val="00212220"/>
    <w:rsid w:val="00212B49"/>
    <w:rsid w:val="0021325D"/>
    <w:rsid w:val="0021331F"/>
    <w:rsid w:val="00213471"/>
    <w:rsid w:val="00214FA4"/>
    <w:rsid w:val="00215BB1"/>
    <w:rsid w:val="002163C1"/>
    <w:rsid w:val="00216634"/>
    <w:rsid w:val="00216A8F"/>
    <w:rsid w:val="00217F66"/>
    <w:rsid w:val="002200A3"/>
    <w:rsid w:val="0022024A"/>
    <w:rsid w:val="0022032A"/>
    <w:rsid w:val="00220C52"/>
    <w:rsid w:val="002210AC"/>
    <w:rsid w:val="00221F8A"/>
    <w:rsid w:val="002220E6"/>
    <w:rsid w:val="0022377E"/>
    <w:rsid w:val="00224A1E"/>
    <w:rsid w:val="00225260"/>
    <w:rsid w:val="00225A46"/>
    <w:rsid w:val="00225BC8"/>
    <w:rsid w:val="00230AB1"/>
    <w:rsid w:val="00230E5D"/>
    <w:rsid w:val="00230F53"/>
    <w:rsid w:val="002313DD"/>
    <w:rsid w:val="002322FB"/>
    <w:rsid w:val="002330C5"/>
    <w:rsid w:val="0023411B"/>
    <w:rsid w:val="0023530A"/>
    <w:rsid w:val="002355BC"/>
    <w:rsid w:val="0023676A"/>
    <w:rsid w:val="0023799D"/>
    <w:rsid w:val="00240118"/>
    <w:rsid w:val="00242DF8"/>
    <w:rsid w:val="00242ECE"/>
    <w:rsid w:val="00243FED"/>
    <w:rsid w:val="0024522B"/>
    <w:rsid w:val="002470A6"/>
    <w:rsid w:val="0025015F"/>
    <w:rsid w:val="00251082"/>
    <w:rsid w:val="00251A5F"/>
    <w:rsid w:val="00252895"/>
    <w:rsid w:val="00252AFC"/>
    <w:rsid w:val="0025427E"/>
    <w:rsid w:val="002542A4"/>
    <w:rsid w:val="00254641"/>
    <w:rsid w:val="002557EB"/>
    <w:rsid w:val="0025648C"/>
    <w:rsid w:val="00256B8C"/>
    <w:rsid w:val="00256E4C"/>
    <w:rsid w:val="00257373"/>
    <w:rsid w:val="0025766E"/>
    <w:rsid w:val="00257E1C"/>
    <w:rsid w:val="0026226A"/>
    <w:rsid w:val="00263A1F"/>
    <w:rsid w:val="002640F7"/>
    <w:rsid w:val="002651E7"/>
    <w:rsid w:val="0026595B"/>
    <w:rsid w:val="00265E88"/>
    <w:rsid w:val="00265ED6"/>
    <w:rsid w:val="00266160"/>
    <w:rsid w:val="00266346"/>
    <w:rsid w:val="00271EB1"/>
    <w:rsid w:val="00272CE0"/>
    <w:rsid w:val="002733D9"/>
    <w:rsid w:val="0027345F"/>
    <w:rsid w:val="0027572A"/>
    <w:rsid w:val="00276A52"/>
    <w:rsid w:val="00281819"/>
    <w:rsid w:val="00281B03"/>
    <w:rsid w:val="00284D92"/>
    <w:rsid w:val="002866BA"/>
    <w:rsid w:val="002905C4"/>
    <w:rsid w:val="00290B32"/>
    <w:rsid w:val="00290B76"/>
    <w:rsid w:val="00294142"/>
    <w:rsid w:val="00294747"/>
    <w:rsid w:val="00295A91"/>
    <w:rsid w:val="00295EE6"/>
    <w:rsid w:val="00296336"/>
    <w:rsid w:val="00296B8E"/>
    <w:rsid w:val="00296DC5"/>
    <w:rsid w:val="00297AFB"/>
    <w:rsid w:val="002A0155"/>
    <w:rsid w:val="002A04D7"/>
    <w:rsid w:val="002A0977"/>
    <w:rsid w:val="002A183E"/>
    <w:rsid w:val="002A271F"/>
    <w:rsid w:val="002A2CF2"/>
    <w:rsid w:val="002A30D6"/>
    <w:rsid w:val="002A4376"/>
    <w:rsid w:val="002A59E1"/>
    <w:rsid w:val="002A5D2F"/>
    <w:rsid w:val="002B0E83"/>
    <w:rsid w:val="002B1021"/>
    <w:rsid w:val="002B181F"/>
    <w:rsid w:val="002B1B7A"/>
    <w:rsid w:val="002B3F11"/>
    <w:rsid w:val="002B4061"/>
    <w:rsid w:val="002B4451"/>
    <w:rsid w:val="002B5105"/>
    <w:rsid w:val="002B5D66"/>
    <w:rsid w:val="002B5D81"/>
    <w:rsid w:val="002B6924"/>
    <w:rsid w:val="002B7B6A"/>
    <w:rsid w:val="002C0268"/>
    <w:rsid w:val="002C31A2"/>
    <w:rsid w:val="002C3810"/>
    <w:rsid w:val="002C39E5"/>
    <w:rsid w:val="002C3D69"/>
    <w:rsid w:val="002C5A2B"/>
    <w:rsid w:val="002C5DAB"/>
    <w:rsid w:val="002C65B5"/>
    <w:rsid w:val="002C68D5"/>
    <w:rsid w:val="002C6A10"/>
    <w:rsid w:val="002C6BC7"/>
    <w:rsid w:val="002C6F0B"/>
    <w:rsid w:val="002D023F"/>
    <w:rsid w:val="002D0FAC"/>
    <w:rsid w:val="002D2CC5"/>
    <w:rsid w:val="002D3378"/>
    <w:rsid w:val="002D3C35"/>
    <w:rsid w:val="002D588E"/>
    <w:rsid w:val="002D6EC0"/>
    <w:rsid w:val="002D779E"/>
    <w:rsid w:val="002D792A"/>
    <w:rsid w:val="002E0201"/>
    <w:rsid w:val="002E03F2"/>
    <w:rsid w:val="002E13F0"/>
    <w:rsid w:val="002E21CE"/>
    <w:rsid w:val="002E2ED5"/>
    <w:rsid w:val="002E30E8"/>
    <w:rsid w:val="002E3A08"/>
    <w:rsid w:val="002E551E"/>
    <w:rsid w:val="002E572F"/>
    <w:rsid w:val="002E7909"/>
    <w:rsid w:val="002F03B3"/>
    <w:rsid w:val="002F0483"/>
    <w:rsid w:val="002F05BB"/>
    <w:rsid w:val="002F1740"/>
    <w:rsid w:val="002F2096"/>
    <w:rsid w:val="002F25BA"/>
    <w:rsid w:val="002F3059"/>
    <w:rsid w:val="002F321D"/>
    <w:rsid w:val="002F33C8"/>
    <w:rsid w:val="002F4A93"/>
    <w:rsid w:val="002F5614"/>
    <w:rsid w:val="002F7B2E"/>
    <w:rsid w:val="0030010C"/>
    <w:rsid w:val="003005DA"/>
    <w:rsid w:val="00300701"/>
    <w:rsid w:val="00302376"/>
    <w:rsid w:val="00302F42"/>
    <w:rsid w:val="00303090"/>
    <w:rsid w:val="003038DC"/>
    <w:rsid w:val="0030489F"/>
    <w:rsid w:val="00304A6E"/>
    <w:rsid w:val="00304C5A"/>
    <w:rsid w:val="0030680A"/>
    <w:rsid w:val="00307121"/>
    <w:rsid w:val="003071E9"/>
    <w:rsid w:val="003074F8"/>
    <w:rsid w:val="00307502"/>
    <w:rsid w:val="00307C79"/>
    <w:rsid w:val="00310134"/>
    <w:rsid w:val="00310F8A"/>
    <w:rsid w:val="00310FF6"/>
    <w:rsid w:val="0031372F"/>
    <w:rsid w:val="003138E2"/>
    <w:rsid w:val="00313BFB"/>
    <w:rsid w:val="0031422D"/>
    <w:rsid w:val="003144C6"/>
    <w:rsid w:val="0031495C"/>
    <w:rsid w:val="003157EB"/>
    <w:rsid w:val="003167C3"/>
    <w:rsid w:val="00317032"/>
    <w:rsid w:val="003176CF"/>
    <w:rsid w:val="0032090A"/>
    <w:rsid w:val="0032174C"/>
    <w:rsid w:val="00321C6A"/>
    <w:rsid w:val="0032215B"/>
    <w:rsid w:val="0032455A"/>
    <w:rsid w:val="00324FEF"/>
    <w:rsid w:val="00325F97"/>
    <w:rsid w:val="003269BF"/>
    <w:rsid w:val="00326D99"/>
    <w:rsid w:val="0032700D"/>
    <w:rsid w:val="003272CA"/>
    <w:rsid w:val="0032789F"/>
    <w:rsid w:val="003302B8"/>
    <w:rsid w:val="003305B7"/>
    <w:rsid w:val="00330BBF"/>
    <w:rsid w:val="003314F5"/>
    <w:rsid w:val="0033187B"/>
    <w:rsid w:val="00332617"/>
    <w:rsid w:val="00332929"/>
    <w:rsid w:val="00332D6B"/>
    <w:rsid w:val="00332DCD"/>
    <w:rsid w:val="00332EA1"/>
    <w:rsid w:val="00333F92"/>
    <w:rsid w:val="0033437A"/>
    <w:rsid w:val="00334E57"/>
    <w:rsid w:val="00335F7B"/>
    <w:rsid w:val="0033615A"/>
    <w:rsid w:val="00336902"/>
    <w:rsid w:val="003377C5"/>
    <w:rsid w:val="00337A74"/>
    <w:rsid w:val="00337C9D"/>
    <w:rsid w:val="0034008E"/>
    <w:rsid w:val="003415E8"/>
    <w:rsid w:val="00341601"/>
    <w:rsid w:val="00341B18"/>
    <w:rsid w:val="00341D52"/>
    <w:rsid w:val="0034224F"/>
    <w:rsid w:val="00342586"/>
    <w:rsid w:val="0034272D"/>
    <w:rsid w:val="003431FE"/>
    <w:rsid w:val="00343EDD"/>
    <w:rsid w:val="00345177"/>
    <w:rsid w:val="00345510"/>
    <w:rsid w:val="00345BBC"/>
    <w:rsid w:val="003460DC"/>
    <w:rsid w:val="00347362"/>
    <w:rsid w:val="00347CEC"/>
    <w:rsid w:val="00347F7F"/>
    <w:rsid w:val="00350115"/>
    <w:rsid w:val="00351A07"/>
    <w:rsid w:val="00351AAB"/>
    <w:rsid w:val="00352EFC"/>
    <w:rsid w:val="0035380F"/>
    <w:rsid w:val="00354222"/>
    <w:rsid w:val="0035429F"/>
    <w:rsid w:val="00354A1A"/>
    <w:rsid w:val="003556EC"/>
    <w:rsid w:val="00355C5B"/>
    <w:rsid w:val="00355FE2"/>
    <w:rsid w:val="0035608F"/>
    <w:rsid w:val="00356EBA"/>
    <w:rsid w:val="00357246"/>
    <w:rsid w:val="0036138A"/>
    <w:rsid w:val="003617F4"/>
    <w:rsid w:val="00361AFD"/>
    <w:rsid w:val="003624BC"/>
    <w:rsid w:val="00362E03"/>
    <w:rsid w:val="00363032"/>
    <w:rsid w:val="0036342D"/>
    <w:rsid w:val="0036376E"/>
    <w:rsid w:val="00366177"/>
    <w:rsid w:val="003662D2"/>
    <w:rsid w:val="003666C2"/>
    <w:rsid w:val="003669A4"/>
    <w:rsid w:val="00367248"/>
    <w:rsid w:val="0037089F"/>
    <w:rsid w:val="00370EA9"/>
    <w:rsid w:val="003710BE"/>
    <w:rsid w:val="0037211D"/>
    <w:rsid w:val="00373370"/>
    <w:rsid w:val="003743B3"/>
    <w:rsid w:val="00374F4E"/>
    <w:rsid w:val="003753AB"/>
    <w:rsid w:val="00375D63"/>
    <w:rsid w:val="00376406"/>
    <w:rsid w:val="003768A3"/>
    <w:rsid w:val="00376D95"/>
    <w:rsid w:val="00377009"/>
    <w:rsid w:val="00377176"/>
    <w:rsid w:val="003800EC"/>
    <w:rsid w:val="003802C7"/>
    <w:rsid w:val="0038122C"/>
    <w:rsid w:val="00382D45"/>
    <w:rsid w:val="0038434D"/>
    <w:rsid w:val="00385277"/>
    <w:rsid w:val="00385CF4"/>
    <w:rsid w:val="00386320"/>
    <w:rsid w:val="003907E8"/>
    <w:rsid w:val="003915A6"/>
    <w:rsid w:val="00392B4C"/>
    <w:rsid w:val="00392C5D"/>
    <w:rsid w:val="00392E30"/>
    <w:rsid w:val="003939E6"/>
    <w:rsid w:val="00393E85"/>
    <w:rsid w:val="003955C2"/>
    <w:rsid w:val="00395D70"/>
    <w:rsid w:val="00397B8E"/>
    <w:rsid w:val="003A059A"/>
    <w:rsid w:val="003A0682"/>
    <w:rsid w:val="003A1870"/>
    <w:rsid w:val="003A19C4"/>
    <w:rsid w:val="003A25AE"/>
    <w:rsid w:val="003A3BF2"/>
    <w:rsid w:val="003A589F"/>
    <w:rsid w:val="003A688D"/>
    <w:rsid w:val="003A6C5A"/>
    <w:rsid w:val="003A7550"/>
    <w:rsid w:val="003A794C"/>
    <w:rsid w:val="003A7B4F"/>
    <w:rsid w:val="003A7BBF"/>
    <w:rsid w:val="003B08C0"/>
    <w:rsid w:val="003B099D"/>
    <w:rsid w:val="003B0CE2"/>
    <w:rsid w:val="003B15A3"/>
    <w:rsid w:val="003B1C8F"/>
    <w:rsid w:val="003B3A4D"/>
    <w:rsid w:val="003B4FAB"/>
    <w:rsid w:val="003B50DC"/>
    <w:rsid w:val="003B5B8B"/>
    <w:rsid w:val="003B5EAE"/>
    <w:rsid w:val="003C00EC"/>
    <w:rsid w:val="003C0B80"/>
    <w:rsid w:val="003C0E30"/>
    <w:rsid w:val="003C1430"/>
    <w:rsid w:val="003C1450"/>
    <w:rsid w:val="003C160F"/>
    <w:rsid w:val="003C266B"/>
    <w:rsid w:val="003C2D6E"/>
    <w:rsid w:val="003C3473"/>
    <w:rsid w:val="003C4777"/>
    <w:rsid w:val="003C59C6"/>
    <w:rsid w:val="003C65C8"/>
    <w:rsid w:val="003C6732"/>
    <w:rsid w:val="003D04D7"/>
    <w:rsid w:val="003D0A9C"/>
    <w:rsid w:val="003D1248"/>
    <w:rsid w:val="003D1A52"/>
    <w:rsid w:val="003D1DC9"/>
    <w:rsid w:val="003D23D9"/>
    <w:rsid w:val="003D2953"/>
    <w:rsid w:val="003D31F3"/>
    <w:rsid w:val="003D36CA"/>
    <w:rsid w:val="003D3C2A"/>
    <w:rsid w:val="003D4917"/>
    <w:rsid w:val="003D4C7E"/>
    <w:rsid w:val="003D5066"/>
    <w:rsid w:val="003D6ABF"/>
    <w:rsid w:val="003D6AD3"/>
    <w:rsid w:val="003D6E9C"/>
    <w:rsid w:val="003D7335"/>
    <w:rsid w:val="003D77DC"/>
    <w:rsid w:val="003D7C12"/>
    <w:rsid w:val="003D7D71"/>
    <w:rsid w:val="003E04A0"/>
    <w:rsid w:val="003E0647"/>
    <w:rsid w:val="003E0D88"/>
    <w:rsid w:val="003E221D"/>
    <w:rsid w:val="003E3201"/>
    <w:rsid w:val="003E41E2"/>
    <w:rsid w:val="003E4E8C"/>
    <w:rsid w:val="003E658A"/>
    <w:rsid w:val="003E6CE6"/>
    <w:rsid w:val="003E7C79"/>
    <w:rsid w:val="003E7EAF"/>
    <w:rsid w:val="003F0364"/>
    <w:rsid w:val="003F0A90"/>
    <w:rsid w:val="003F108E"/>
    <w:rsid w:val="003F1D89"/>
    <w:rsid w:val="003F4FFC"/>
    <w:rsid w:val="003F555F"/>
    <w:rsid w:val="003F575E"/>
    <w:rsid w:val="003F62A3"/>
    <w:rsid w:val="003F6F27"/>
    <w:rsid w:val="00400CD6"/>
    <w:rsid w:val="00400CF5"/>
    <w:rsid w:val="0040161C"/>
    <w:rsid w:val="0040363D"/>
    <w:rsid w:val="00405058"/>
    <w:rsid w:val="00406D56"/>
    <w:rsid w:val="00407246"/>
    <w:rsid w:val="004072A8"/>
    <w:rsid w:val="004074C9"/>
    <w:rsid w:val="00407572"/>
    <w:rsid w:val="0041027A"/>
    <w:rsid w:val="00411479"/>
    <w:rsid w:val="00411731"/>
    <w:rsid w:val="004129B0"/>
    <w:rsid w:val="00413449"/>
    <w:rsid w:val="00413EDC"/>
    <w:rsid w:val="0041426D"/>
    <w:rsid w:val="00415FA6"/>
    <w:rsid w:val="00416A79"/>
    <w:rsid w:val="00417665"/>
    <w:rsid w:val="00420102"/>
    <w:rsid w:val="00420C37"/>
    <w:rsid w:val="004211DF"/>
    <w:rsid w:val="0042125A"/>
    <w:rsid w:val="00423974"/>
    <w:rsid w:val="0042464C"/>
    <w:rsid w:val="00424C85"/>
    <w:rsid w:val="00424EE4"/>
    <w:rsid w:val="00425CF6"/>
    <w:rsid w:val="00426856"/>
    <w:rsid w:val="00427FA0"/>
    <w:rsid w:val="0043205D"/>
    <w:rsid w:val="004320EC"/>
    <w:rsid w:val="004323D0"/>
    <w:rsid w:val="00433B54"/>
    <w:rsid w:val="00433C0B"/>
    <w:rsid w:val="00433FB7"/>
    <w:rsid w:val="00434744"/>
    <w:rsid w:val="004362AB"/>
    <w:rsid w:val="00436C17"/>
    <w:rsid w:val="004403B7"/>
    <w:rsid w:val="00440468"/>
    <w:rsid w:val="004408A0"/>
    <w:rsid w:val="00440AC8"/>
    <w:rsid w:val="00441245"/>
    <w:rsid w:val="00442F35"/>
    <w:rsid w:val="00442FA5"/>
    <w:rsid w:val="0044307D"/>
    <w:rsid w:val="00443BFC"/>
    <w:rsid w:val="0044476D"/>
    <w:rsid w:val="00444833"/>
    <w:rsid w:val="004449F4"/>
    <w:rsid w:val="00445509"/>
    <w:rsid w:val="0044553C"/>
    <w:rsid w:val="00445DD8"/>
    <w:rsid w:val="00445EB6"/>
    <w:rsid w:val="004466BF"/>
    <w:rsid w:val="0044692D"/>
    <w:rsid w:val="00447772"/>
    <w:rsid w:val="00447CE5"/>
    <w:rsid w:val="00450304"/>
    <w:rsid w:val="004504E7"/>
    <w:rsid w:val="0045126A"/>
    <w:rsid w:val="0045139D"/>
    <w:rsid w:val="0045161E"/>
    <w:rsid w:val="00453937"/>
    <w:rsid w:val="00455D18"/>
    <w:rsid w:val="00455DCD"/>
    <w:rsid w:val="00456E78"/>
    <w:rsid w:val="004571CE"/>
    <w:rsid w:val="004578EB"/>
    <w:rsid w:val="004579BD"/>
    <w:rsid w:val="00460121"/>
    <w:rsid w:val="00460CDF"/>
    <w:rsid w:val="00460EF2"/>
    <w:rsid w:val="004620CF"/>
    <w:rsid w:val="004626E8"/>
    <w:rsid w:val="00462B90"/>
    <w:rsid w:val="00462FB1"/>
    <w:rsid w:val="00463A18"/>
    <w:rsid w:val="004640F1"/>
    <w:rsid w:val="004642B4"/>
    <w:rsid w:val="00464500"/>
    <w:rsid w:val="004647F8"/>
    <w:rsid w:val="004648B4"/>
    <w:rsid w:val="00465966"/>
    <w:rsid w:val="004663A5"/>
    <w:rsid w:val="004668E3"/>
    <w:rsid w:val="0046696D"/>
    <w:rsid w:val="00466DF5"/>
    <w:rsid w:val="004671B7"/>
    <w:rsid w:val="004679FF"/>
    <w:rsid w:val="00467B11"/>
    <w:rsid w:val="0047002A"/>
    <w:rsid w:val="0047111B"/>
    <w:rsid w:val="00471473"/>
    <w:rsid w:val="00471A0D"/>
    <w:rsid w:val="00472D6A"/>
    <w:rsid w:val="004735B7"/>
    <w:rsid w:val="004739F1"/>
    <w:rsid w:val="00473D09"/>
    <w:rsid w:val="00473E95"/>
    <w:rsid w:val="004740DC"/>
    <w:rsid w:val="0047444E"/>
    <w:rsid w:val="004747A5"/>
    <w:rsid w:val="00474A2D"/>
    <w:rsid w:val="00475159"/>
    <w:rsid w:val="00475670"/>
    <w:rsid w:val="0047755D"/>
    <w:rsid w:val="00477AF3"/>
    <w:rsid w:val="00480254"/>
    <w:rsid w:val="004803A0"/>
    <w:rsid w:val="0048054D"/>
    <w:rsid w:val="004805EA"/>
    <w:rsid w:val="004806E6"/>
    <w:rsid w:val="0048080C"/>
    <w:rsid w:val="00480999"/>
    <w:rsid w:val="00481CA8"/>
    <w:rsid w:val="00481ED1"/>
    <w:rsid w:val="0048323F"/>
    <w:rsid w:val="00483C0B"/>
    <w:rsid w:val="004846F3"/>
    <w:rsid w:val="00484742"/>
    <w:rsid w:val="004847EB"/>
    <w:rsid w:val="00485073"/>
    <w:rsid w:val="00485A1F"/>
    <w:rsid w:val="00485B71"/>
    <w:rsid w:val="0048760E"/>
    <w:rsid w:val="00490AF9"/>
    <w:rsid w:val="00491884"/>
    <w:rsid w:val="00494AFA"/>
    <w:rsid w:val="00496758"/>
    <w:rsid w:val="00497C95"/>
    <w:rsid w:val="00497E07"/>
    <w:rsid w:val="004A28C5"/>
    <w:rsid w:val="004A4406"/>
    <w:rsid w:val="004A4B87"/>
    <w:rsid w:val="004A50B0"/>
    <w:rsid w:val="004A515E"/>
    <w:rsid w:val="004A57F3"/>
    <w:rsid w:val="004A5AE4"/>
    <w:rsid w:val="004B231D"/>
    <w:rsid w:val="004B297C"/>
    <w:rsid w:val="004B31AB"/>
    <w:rsid w:val="004B34E8"/>
    <w:rsid w:val="004B3BE0"/>
    <w:rsid w:val="004B439D"/>
    <w:rsid w:val="004B446E"/>
    <w:rsid w:val="004B5B64"/>
    <w:rsid w:val="004B6359"/>
    <w:rsid w:val="004B6D36"/>
    <w:rsid w:val="004B78DC"/>
    <w:rsid w:val="004B7FB2"/>
    <w:rsid w:val="004C101E"/>
    <w:rsid w:val="004C1705"/>
    <w:rsid w:val="004C1EA8"/>
    <w:rsid w:val="004C2484"/>
    <w:rsid w:val="004C2F15"/>
    <w:rsid w:val="004C3E2F"/>
    <w:rsid w:val="004C547F"/>
    <w:rsid w:val="004C5E8C"/>
    <w:rsid w:val="004C5EE9"/>
    <w:rsid w:val="004C60B9"/>
    <w:rsid w:val="004D116A"/>
    <w:rsid w:val="004D1709"/>
    <w:rsid w:val="004D1A0A"/>
    <w:rsid w:val="004D223C"/>
    <w:rsid w:val="004D22C8"/>
    <w:rsid w:val="004D4F7D"/>
    <w:rsid w:val="004D7797"/>
    <w:rsid w:val="004D7A8C"/>
    <w:rsid w:val="004D7D17"/>
    <w:rsid w:val="004E18DA"/>
    <w:rsid w:val="004E1D1B"/>
    <w:rsid w:val="004E285B"/>
    <w:rsid w:val="004E2EDE"/>
    <w:rsid w:val="004E305C"/>
    <w:rsid w:val="004E399E"/>
    <w:rsid w:val="004E47E9"/>
    <w:rsid w:val="004E47F9"/>
    <w:rsid w:val="004E555B"/>
    <w:rsid w:val="004E5E29"/>
    <w:rsid w:val="004E68B6"/>
    <w:rsid w:val="004E78E6"/>
    <w:rsid w:val="004E7F61"/>
    <w:rsid w:val="004F0049"/>
    <w:rsid w:val="004F036F"/>
    <w:rsid w:val="004F088A"/>
    <w:rsid w:val="004F0FA0"/>
    <w:rsid w:val="004F16AD"/>
    <w:rsid w:val="004F1BD8"/>
    <w:rsid w:val="004F263C"/>
    <w:rsid w:val="004F2DD5"/>
    <w:rsid w:val="004F3836"/>
    <w:rsid w:val="004F7423"/>
    <w:rsid w:val="004F76CA"/>
    <w:rsid w:val="004F7CBD"/>
    <w:rsid w:val="005001DC"/>
    <w:rsid w:val="00502691"/>
    <w:rsid w:val="005030B9"/>
    <w:rsid w:val="00503CDB"/>
    <w:rsid w:val="00505458"/>
    <w:rsid w:val="00505870"/>
    <w:rsid w:val="00505B99"/>
    <w:rsid w:val="0050615E"/>
    <w:rsid w:val="00506B9E"/>
    <w:rsid w:val="00506E4A"/>
    <w:rsid w:val="00507224"/>
    <w:rsid w:val="005078D0"/>
    <w:rsid w:val="005102E2"/>
    <w:rsid w:val="005114B4"/>
    <w:rsid w:val="00511B21"/>
    <w:rsid w:val="005120D6"/>
    <w:rsid w:val="00513484"/>
    <w:rsid w:val="00513CAF"/>
    <w:rsid w:val="00514B93"/>
    <w:rsid w:val="00514EEF"/>
    <w:rsid w:val="00521A3A"/>
    <w:rsid w:val="00522100"/>
    <w:rsid w:val="0052216F"/>
    <w:rsid w:val="00522790"/>
    <w:rsid w:val="00523555"/>
    <w:rsid w:val="00524361"/>
    <w:rsid w:val="00524612"/>
    <w:rsid w:val="00524880"/>
    <w:rsid w:val="005258D2"/>
    <w:rsid w:val="00525E11"/>
    <w:rsid w:val="00526444"/>
    <w:rsid w:val="00527325"/>
    <w:rsid w:val="005273D1"/>
    <w:rsid w:val="005303FF"/>
    <w:rsid w:val="005317B7"/>
    <w:rsid w:val="0053242B"/>
    <w:rsid w:val="00532EFB"/>
    <w:rsid w:val="005335E3"/>
    <w:rsid w:val="005342C0"/>
    <w:rsid w:val="005346DB"/>
    <w:rsid w:val="0053478D"/>
    <w:rsid w:val="00535E4B"/>
    <w:rsid w:val="00536ADE"/>
    <w:rsid w:val="00537D10"/>
    <w:rsid w:val="00537DAE"/>
    <w:rsid w:val="005407F0"/>
    <w:rsid w:val="0054130E"/>
    <w:rsid w:val="00541340"/>
    <w:rsid w:val="00541D93"/>
    <w:rsid w:val="005421D6"/>
    <w:rsid w:val="005426FE"/>
    <w:rsid w:val="0054435A"/>
    <w:rsid w:val="00544419"/>
    <w:rsid w:val="0054532A"/>
    <w:rsid w:val="00545797"/>
    <w:rsid w:val="00546B0D"/>
    <w:rsid w:val="00547546"/>
    <w:rsid w:val="005524E7"/>
    <w:rsid w:val="00553314"/>
    <w:rsid w:val="0055360A"/>
    <w:rsid w:val="00553B4C"/>
    <w:rsid w:val="0055488D"/>
    <w:rsid w:val="005557EE"/>
    <w:rsid w:val="005562CE"/>
    <w:rsid w:val="00556557"/>
    <w:rsid w:val="00556EE4"/>
    <w:rsid w:val="00557078"/>
    <w:rsid w:val="0055717A"/>
    <w:rsid w:val="0055722F"/>
    <w:rsid w:val="00557DFF"/>
    <w:rsid w:val="00557E29"/>
    <w:rsid w:val="00557F82"/>
    <w:rsid w:val="005602CD"/>
    <w:rsid w:val="005608B0"/>
    <w:rsid w:val="0056262B"/>
    <w:rsid w:val="005630C8"/>
    <w:rsid w:val="005636D5"/>
    <w:rsid w:val="00563A10"/>
    <w:rsid w:val="00563F7F"/>
    <w:rsid w:val="0056470C"/>
    <w:rsid w:val="00565D30"/>
    <w:rsid w:val="00570758"/>
    <w:rsid w:val="00570D8B"/>
    <w:rsid w:val="00570EF1"/>
    <w:rsid w:val="00571253"/>
    <w:rsid w:val="005717E8"/>
    <w:rsid w:val="00571E4F"/>
    <w:rsid w:val="00572D53"/>
    <w:rsid w:val="005733CC"/>
    <w:rsid w:val="00573CF6"/>
    <w:rsid w:val="00574774"/>
    <w:rsid w:val="00575A68"/>
    <w:rsid w:val="00575B64"/>
    <w:rsid w:val="00576E96"/>
    <w:rsid w:val="005805BA"/>
    <w:rsid w:val="00581D1B"/>
    <w:rsid w:val="005822E1"/>
    <w:rsid w:val="00582A5E"/>
    <w:rsid w:val="00582ACF"/>
    <w:rsid w:val="00582DC1"/>
    <w:rsid w:val="0058331C"/>
    <w:rsid w:val="005834A2"/>
    <w:rsid w:val="00583982"/>
    <w:rsid w:val="005843B7"/>
    <w:rsid w:val="00585061"/>
    <w:rsid w:val="005855EF"/>
    <w:rsid w:val="0058696B"/>
    <w:rsid w:val="00587342"/>
    <w:rsid w:val="005902C6"/>
    <w:rsid w:val="00590397"/>
    <w:rsid w:val="005927A3"/>
    <w:rsid w:val="00593D44"/>
    <w:rsid w:val="00593F13"/>
    <w:rsid w:val="005940CA"/>
    <w:rsid w:val="0059491B"/>
    <w:rsid w:val="00594EFC"/>
    <w:rsid w:val="0059629E"/>
    <w:rsid w:val="00597E44"/>
    <w:rsid w:val="005A31FC"/>
    <w:rsid w:val="005A44A8"/>
    <w:rsid w:val="005A4D11"/>
    <w:rsid w:val="005A5E94"/>
    <w:rsid w:val="005A6A12"/>
    <w:rsid w:val="005A6E8C"/>
    <w:rsid w:val="005A7028"/>
    <w:rsid w:val="005B018E"/>
    <w:rsid w:val="005B1064"/>
    <w:rsid w:val="005B153C"/>
    <w:rsid w:val="005B1AED"/>
    <w:rsid w:val="005B1D24"/>
    <w:rsid w:val="005B20FE"/>
    <w:rsid w:val="005B3E97"/>
    <w:rsid w:val="005B4AEA"/>
    <w:rsid w:val="005B5149"/>
    <w:rsid w:val="005B5230"/>
    <w:rsid w:val="005B5C3C"/>
    <w:rsid w:val="005B5E72"/>
    <w:rsid w:val="005B7567"/>
    <w:rsid w:val="005C0ADB"/>
    <w:rsid w:val="005C0ADC"/>
    <w:rsid w:val="005C1129"/>
    <w:rsid w:val="005C17B9"/>
    <w:rsid w:val="005C2648"/>
    <w:rsid w:val="005C2890"/>
    <w:rsid w:val="005C2D4B"/>
    <w:rsid w:val="005C548C"/>
    <w:rsid w:val="005C56A2"/>
    <w:rsid w:val="005C7292"/>
    <w:rsid w:val="005C7FD0"/>
    <w:rsid w:val="005D28B6"/>
    <w:rsid w:val="005D2BCD"/>
    <w:rsid w:val="005D3281"/>
    <w:rsid w:val="005D33C6"/>
    <w:rsid w:val="005D390F"/>
    <w:rsid w:val="005D3D90"/>
    <w:rsid w:val="005D6B7B"/>
    <w:rsid w:val="005D6BA7"/>
    <w:rsid w:val="005D6C37"/>
    <w:rsid w:val="005D7C7C"/>
    <w:rsid w:val="005E0AD3"/>
    <w:rsid w:val="005E0ADD"/>
    <w:rsid w:val="005E0BFE"/>
    <w:rsid w:val="005E1D5C"/>
    <w:rsid w:val="005E3201"/>
    <w:rsid w:val="005E3A04"/>
    <w:rsid w:val="005E3BA5"/>
    <w:rsid w:val="005E6C32"/>
    <w:rsid w:val="005E7305"/>
    <w:rsid w:val="005F450F"/>
    <w:rsid w:val="005F4D55"/>
    <w:rsid w:val="005F6F2D"/>
    <w:rsid w:val="005F72E4"/>
    <w:rsid w:val="005F77F5"/>
    <w:rsid w:val="005F7898"/>
    <w:rsid w:val="00600083"/>
    <w:rsid w:val="00600F09"/>
    <w:rsid w:val="006013A1"/>
    <w:rsid w:val="00601BE0"/>
    <w:rsid w:val="00602EC4"/>
    <w:rsid w:val="0060366A"/>
    <w:rsid w:val="00604606"/>
    <w:rsid w:val="00605753"/>
    <w:rsid w:val="006060A7"/>
    <w:rsid w:val="006062D7"/>
    <w:rsid w:val="00606724"/>
    <w:rsid w:val="00606D5E"/>
    <w:rsid w:val="006070CF"/>
    <w:rsid w:val="00607557"/>
    <w:rsid w:val="00607D06"/>
    <w:rsid w:val="00607F13"/>
    <w:rsid w:val="00610138"/>
    <w:rsid w:val="00610450"/>
    <w:rsid w:val="00610577"/>
    <w:rsid w:val="0061095C"/>
    <w:rsid w:val="0061192E"/>
    <w:rsid w:val="0061252A"/>
    <w:rsid w:val="006125D7"/>
    <w:rsid w:val="00612C06"/>
    <w:rsid w:val="00612F68"/>
    <w:rsid w:val="00613A71"/>
    <w:rsid w:val="00613BFC"/>
    <w:rsid w:val="006143FF"/>
    <w:rsid w:val="00614A05"/>
    <w:rsid w:val="006160B6"/>
    <w:rsid w:val="00616537"/>
    <w:rsid w:val="00616C6C"/>
    <w:rsid w:val="0061753C"/>
    <w:rsid w:val="006179A5"/>
    <w:rsid w:val="0062092F"/>
    <w:rsid w:val="00620CFD"/>
    <w:rsid w:val="0062119A"/>
    <w:rsid w:val="006235C9"/>
    <w:rsid w:val="00623C14"/>
    <w:rsid w:val="00625020"/>
    <w:rsid w:val="0062508D"/>
    <w:rsid w:val="00626BFF"/>
    <w:rsid w:val="00627368"/>
    <w:rsid w:val="00627D18"/>
    <w:rsid w:val="00630212"/>
    <w:rsid w:val="00631F6E"/>
    <w:rsid w:val="00632219"/>
    <w:rsid w:val="00632FBD"/>
    <w:rsid w:val="006337B1"/>
    <w:rsid w:val="006340AC"/>
    <w:rsid w:val="006347F9"/>
    <w:rsid w:val="00634C26"/>
    <w:rsid w:val="00634F7D"/>
    <w:rsid w:val="006361DB"/>
    <w:rsid w:val="00636524"/>
    <w:rsid w:val="006370F5"/>
    <w:rsid w:val="006374CE"/>
    <w:rsid w:val="006375AF"/>
    <w:rsid w:val="00640F18"/>
    <w:rsid w:val="0064165F"/>
    <w:rsid w:val="0064172D"/>
    <w:rsid w:val="00641D25"/>
    <w:rsid w:val="00641FA4"/>
    <w:rsid w:val="006423B4"/>
    <w:rsid w:val="006424E0"/>
    <w:rsid w:val="00643375"/>
    <w:rsid w:val="0064337B"/>
    <w:rsid w:val="00643514"/>
    <w:rsid w:val="006439E6"/>
    <w:rsid w:val="00644BF9"/>
    <w:rsid w:val="00644FAA"/>
    <w:rsid w:val="00646407"/>
    <w:rsid w:val="006473C2"/>
    <w:rsid w:val="0065013F"/>
    <w:rsid w:val="00650A06"/>
    <w:rsid w:val="00650B27"/>
    <w:rsid w:val="006518A9"/>
    <w:rsid w:val="0065236E"/>
    <w:rsid w:val="00652925"/>
    <w:rsid w:val="00652BC6"/>
    <w:rsid w:val="00653884"/>
    <w:rsid w:val="00654164"/>
    <w:rsid w:val="00654EFA"/>
    <w:rsid w:val="00655135"/>
    <w:rsid w:val="00655184"/>
    <w:rsid w:val="0065564D"/>
    <w:rsid w:val="0065675B"/>
    <w:rsid w:val="00657AA2"/>
    <w:rsid w:val="00660232"/>
    <w:rsid w:val="00660580"/>
    <w:rsid w:val="0066069F"/>
    <w:rsid w:val="00660A34"/>
    <w:rsid w:val="00660F56"/>
    <w:rsid w:val="00660FE1"/>
    <w:rsid w:val="00661B29"/>
    <w:rsid w:val="006646A7"/>
    <w:rsid w:val="006659D8"/>
    <w:rsid w:val="006663F3"/>
    <w:rsid w:val="00667A8B"/>
    <w:rsid w:val="00667DE7"/>
    <w:rsid w:val="0067022C"/>
    <w:rsid w:val="00672302"/>
    <w:rsid w:val="0067285E"/>
    <w:rsid w:val="006728D8"/>
    <w:rsid w:val="00672C7A"/>
    <w:rsid w:val="00673479"/>
    <w:rsid w:val="00674448"/>
    <w:rsid w:val="00677296"/>
    <w:rsid w:val="00677993"/>
    <w:rsid w:val="00680239"/>
    <w:rsid w:val="006813E8"/>
    <w:rsid w:val="00681D3F"/>
    <w:rsid w:val="00681E2D"/>
    <w:rsid w:val="006832E1"/>
    <w:rsid w:val="006851AD"/>
    <w:rsid w:val="006862ED"/>
    <w:rsid w:val="0068777D"/>
    <w:rsid w:val="00687BED"/>
    <w:rsid w:val="00690432"/>
    <w:rsid w:val="00690A08"/>
    <w:rsid w:val="0069141F"/>
    <w:rsid w:val="0069142C"/>
    <w:rsid w:val="00692708"/>
    <w:rsid w:val="00692EE2"/>
    <w:rsid w:val="00693088"/>
    <w:rsid w:val="00694194"/>
    <w:rsid w:val="0069595A"/>
    <w:rsid w:val="00696B16"/>
    <w:rsid w:val="00696C66"/>
    <w:rsid w:val="00696EC9"/>
    <w:rsid w:val="00697094"/>
    <w:rsid w:val="006A155C"/>
    <w:rsid w:val="006A1B25"/>
    <w:rsid w:val="006A2010"/>
    <w:rsid w:val="006A222B"/>
    <w:rsid w:val="006A2893"/>
    <w:rsid w:val="006A2B43"/>
    <w:rsid w:val="006A4452"/>
    <w:rsid w:val="006A4DDA"/>
    <w:rsid w:val="006A5507"/>
    <w:rsid w:val="006A58A7"/>
    <w:rsid w:val="006A5A27"/>
    <w:rsid w:val="006A671F"/>
    <w:rsid w:val="006A6EF3"/>
    <w:rsid w:val="006A741B"/>
    <w:rsid w:val="006A7661"/>
    <w:rsid w:val="006A7B39"/>
    <w:rsid w:val="006A7B8A"/>
    <w:rsid w:val="006A7D81"/>
    <w:rsid w:val="006B0F52"/>
    <w:rsid w:val="006B10A7"/>
    <w:rsid w:val="006B15DA"/>
    <w:rsid w:val="006B23FE"/>
    <w:rsid w:val="006B3FB3"/>
    <w:rsid w:val="006B443B"/>
    <w:rsid w:val="006B4B01"/>
    <w:rsid w:val="006B679A"/>
    <w:rsid w:val="006B70E6"/>
    <w:rsid w:val="006B799B"/>
    <w:rsid w:val="006C2422"/>
    <w:rsid w:val="006C3D41"/>
    <w:rsid w:val="006C41C3"/>
    <w:rsid w:val="006C456C"/>
    <w:rsid w:val="006C5960"/>
    <w:rsid w:val="006C5B26"/>
    <w:rsid w:val="006C5BC9"/>
    <w:rsid w:val="006C725A"/>
    <w:rsid w:val="006C72C0"/>
    <w:rsid w:val="006C7F4B"/>
    <w:rsid w:val="006D0607"/>
    <w:rsid w:val="006D07F9"/>
    <w:rsid w:val="006D0898"/>
    <w:rsid w:val="006D1895"/>
    <w:rsid w:val="006D18D6"/>
    <w:rsid w:val="006D1A1E"/>
    <w:rsid w:val="006D1FCD"/>
    <w:rsid w:val="006D2002"/>
    <w:rsid w:val="006D23A1"/>
    <w:rsid w:val="006D2FAC"/>
    <w:rsid w:val="006D3689"/>
    <w:rsid w:val="006D392D"/>
    <w:rsid w:val="006D3A96"/>
    <w:rsid w:val="006D409B"/>
    <w:rsid w:val="006D49F7"/>
    <w:rsid w:val="006D4AD7"/>
    <w:rsid w:val="006D549E"/>
    <w:rsid w:val="006D5F02"/>
    <w:rsid w:val="006D686F"/>
    <w:rsid w:val="006D7578"/>
    <w:rsid w:val="006D7FB5"/>
    <w:rsid w:val="006E08E1"/>
    <w:rsid w:val="006E2861"/>
    <w:rsid w:val="006E2BA2"/>
    <w:rsid w:val="006E393B"/>
    <w:rsid w:val="006E3954"/>
    <w:rsid w:val="006E3C84"/>
    <w:rsid w:val="006E3F08"/>
    <w:rsid w:val="006E44F9"/>
    <w:rsid w:val="006E58C1"/>
    <w:rsid w:val="006E688B"/>
    <w:rsid w:val="006E6BF1"/>
    <w:rsid w:val="006E6D51"/>
    <w:rsid w:val="006F2E8B"/>
    <w:rsid w:val="006F3201"/>
    <w:rsid w:val="006F3259"/>
    <w:rsid w:val="006F46E3"/>
    <w:rsid w:val="006F4969"/>
    <w:rsid w:val="006F5928"/>
    <w:rsid w:val="006F5F55"/>
    <w:rsid w:val="006F654D"/>
    <w:rsid w:val="006F73C8"/>
    <w:rsid w:val="006F74CE"/>
    <w:rsid w:val="006F7C96"/>
    <w:rsid w:val="0070070E"/>
    <w:rsid w:val="00700951"/>
    <w:rsid w:val="007020D1"/>
    <w:rsid w:val="00702C17"/>
    <w:rsid w:val="00703548"/>
    <w:rsid w:val="00703E42"/>
    <w:rsid w:val="00704B42"/>
    <w:rsid w:val="00704BF4"/>
    <w:rsid w:val="007066C4"/>
    <w:rsid w:val="007068E1"/>
    <w:rsid w:val="00707DDB"/>
    <w:rsid w:val="00710B83"/>
    <w:rsid w:val="00710C6D"/>
    <w:rsid w:val="00714EE3"/>
    <w:rsid w:val="00715C63"/>
    <w:rsid w:val="007200E7"/>
    <w:rsid w:val="007224B6"/>
    <w:rsid w:val="00722FB0"/>
    <w:rsid w:val="00724886"/>
    <w:rsid w:val="00724C73"/>
    <w:rsid w:val="007251D9"/>
    <w:rsid w:val="0072561F"/>
    <w:rsid w:val="00725C4E"/>
    <w:rsid w:val="00726872"/>
    <w:rsid w:val="0072698B"/>
    <w:rsid w:val="00726EF4"/>
    <w:rsid w:val="0072738E"/>
    <w:rsid w:val="00727485"/>
    <w:rsid w:val="00730B75"/>
    <w:rsid w:val="007321A9"/>
    <w:rsid w:val="00732501"/>
    <w:rsid w:val="00732A4A"/>
    <w:rsid w:val="007330EB"/>
    <w:rsid w:val="00733A8E"/>
    <w:rsid w:val="00733DC5"/>
    <w:rsid w:val="00734794"/>
    <w:rsid w:val="00736A4F"/>
    <w:rsid w:val="007403CC"/>
    <w:rsid w:val="00744D3E"/>
    <w:rsid w:val="00745792"/>
    <w:rsid w:val="00745DB5"/>
    <w:rsid w:val="007471AC"/>
    <w:rsid w:val="00747A3A"/>
    <w:rsid w:val="00750F5B"/>
    <w:rsid w:val="00750F89"/>
    <w:rsid w:val="0075150D"/>
    <w:rsid w:val="00752604"/>
    <w:rsid w:val="0075344D"/>
    <w:rsid w:val="0075392A"/>
    <w:rsid w:val="00753AA5"/>
    <w:rsid w:val="00753BCA"/>
    <w:rsid w:val="007563E2"/>
    <w:rsid w:val="00756AD2"/>
    <w:rsid w:val="0075790C"/>
    <w:rsid w:val="00760813"/>
    <w:rsid w:val="007611B2"/>
    <w:rsid w:val="007612AE"/>
    <w:rsid w:val="00761F8D"/>
    <w:rsid w:val="0076283D"/>
    <w:rsid w:val="007636CD"/>
    <w:rsid w:val="007650DC"/>
    <w:rsid w:val="00773B51"/>
    <w:rsid w:val="007746ED"/>
    <w:rsid w:val="0077485D"/>
    <w:rsid w:val="00775B7D"/>
    <w:rsid w:val="0077646A"/>
    <w:rsid w:val="007764C9"/>
    <w:rsid w:val="00777193"/>
    <w:rsid w:val="00780A24"/>
    <w:rsid w:val="00780CC8"/>
    <w:rsid w:val="00783487"/>
    <w:rsid w:val="00786C60"/>
    <w:rsid w:val="00787A06"/>
    <w:rsid w:val="00790EC7"/>
    <w:rsid w:val="00793AE9"/>
    <w:rsid w:val="00793B43"/>
    <w:rsid w:val="00794A25"/>
    <w:rsid w:val="00795A16"/>
    <w:rsid w:val="00795E87"/>
    <w:rsid w:val="00796283"/>
    <w:rsid w:val="00796C22"/>
    <w:rsid w:val="00796F84"/>
    <w:rsid w:val="00797939"/>
    <w:rsid w:val="007A0164"/>
    <w:rsid w:val="007A0BE7"/>
    <w:rsid w:val="007A25A5"/>
    <w:rsid w:val="007A267B"/>
    <w:rsid w:val="007A2853"/>
    <w:rsid w:val="007A370F"/>
    <w:rsid w:val="007A39A2"/>
    <w:rsid w:val="007A4EB9"/>
    <w:rsid w:val="007A5E57"/>
    <w:rsid w:val="007A6900"/>
    <w:rsid w:val="007B018B"/>
    <w:rsid w:val="007B03AC"/>
    <w:rsid w:val="007B121D"/>
    <w:rsid w:val="007B2E93"/>
    <w:rsid w:val="007B3878"/>
    <w:rsid w:val="007B3B7B"/>
    <w:rsid w:val="007B739D"/>
    <w:rsid w:val="007B741F"/>
    <w:rsid w:val="007B7952"/>
    <w:rsid w:val="007B79FF"/>
    <w:rsid w:val="007C1CF2"/>
    <w:rsid w:val="007C26CD"/>
    <w:rsid w:val="007C351B"/>
    <w:rsid w:val="007C40F8"/>
    <w:rsid w:val="007C4EBD"/>
    <w:rsid w:val="007C606F"/>
    <w:rsid w:val="007C6071"/>
    <w:rsid w:val="007C7EB8"/>
    <w:rsid w:val="007D0A22"/>
    <w:rsid w:val="007D179C"/>
    <w:rsid w:val="007D1AED"/>
    <w:rsid w:val="007D27A8"/>
    <w:rsid w:val="007D44EB"/>
    <w:rsid w:val="007D4CBE"/>
    <w:rsid w:val="007D6A3A"/>
    <w:rsid w:val="007D79EA"/>
    <w:rsid w:val="007E0A1D"/>
    <w:rsid w:val="007E0A7B"/>
    <w:rsid w:val="007E0BE7"/>
    <w:rsid w:val="007E10AB"/>
    <w:rsid w:val="007E23A8"/>
    <w:rsid w:val="007E2A28"/>
    <w:rsid w:val="007E3C6C"/>
    <w:rsid w:val="007E47FB"/>
    <w:rsid w:val="007E6D92"/>
    <w:rsid w:val="007E6FBB"/>
    <w:rsid w:val="007E72DC"/>
    <w:rsid w:val="007E7A30"/>
    <w:rsid w:val="007E7BAD"/>
    <w:rsid w:val="007F00EF"/>
    <w:rsid w:val="007F0F0B"/>
    <w:rsid w:val="007F149B"/>
    <w:rsid w:val="007F193F"/>
    <w:rsid w:val="007F1FED"/>
    <w:rsid w:val="007F256D"/>
    <w:rsid w:val="007F2A38"/>
    <w:rsid w:val="007F3326"/>
    <w:rsid w:val="007F3758"/>
    <w:rsid w:val="007F5235"/>
    <w:rsid w:val="007F57D1"/>
    <w:rsid w:val="007F5CCD"/>
    <w:rsid w:val="007F6139"/>
    <w:rsid w:val="007F757E"/>
    <w:rsid w:val="008006BF"/>
    <w:rsid w:val="00802112"/>
    <w:rsid w:val="00802C91"/>
    <w:rsid w:val="0080353E"/>
    <w:rsid w:val="0080401A"/>
    <w:rsid w:val="0080449A"/>
    <w:rsid w:val="00805987"/>
    <w:rsid w:val="00806440"/>
    <w:rsid w:val="008067C7"/>
    <w:rsid w:val="00806CAE"/>
    <w:rsid w:val="00806DC6"/>
    <w:rsid w:val="00807836"/>
    <w:rsid w:val="00810A77"/>
    <w:rsid w:val="008115A9"/>
    <w:rsid w:val="008142D3"/>
    <w:rsid w:val="00814D27"/>
    <w:rsid w:val="00815046"/>
    <w:rsid w:val="008169B6"/>
    <w:rsid w:val="00816D66"/>
    <w:rsid w:val="00820647"/>
    <w:rsid w:val="008211B5"/>
    <w:rsid w:val="00822B82"/>
    <w:rsid w:val="00823A4F"/>
    <w:rsid w:val="00823B72"/>
    <w:rsid w:val="00824434"/>
    <w:rsid w:val="00825AA6"/>
    <w:rsid w:val="00826EFE"/>
    <w:rsid w:val="00827700"/>
    <w:rsid w:val="008278A9"/>
    <w:rsid w:val="00827D6F"/>
    <w:rsid w:val="00827DF4"/>
    <w:rsid w:val="00831E32"/>
    <w:rsid w:val="00832190"/>
    <w:rsid w:val="008329B9"/>
    <w:rsid w:val="0083393F"/>
    <w:rsid w:val="0083542C"/>
    <w:rsid w:val="00835E1E"/>
    <w:rsid w:val="00836278"/>
    <w:rsid w:val="0083683D"/>
    <w:rsid w:val="0083760F"/>
    <w:rsid w:val="00840164"/>
    <w:rsid w:val="008406EE"/>
    <w:rsid w:val="00841162"/>
    <w:rsid w:val="008413F8"/>
    <w:rsid w:val="00842FBA"/>
    <w:rsid w:val="00843451"/>
    <w:rsid w:val="008434D5"/>
    <w:rsid w:val="00844028"/>
    <w:rsid w:val="00844D80"/>
    <w:rsid w:val="0084532B"/>
    <w:rsid w:val="00846256"/>
    <w:rsid w:val="008466D8"/>
    <w:rsid w:val="0084685A"/>
    <w:rsid w:val="00846B27"/>
    <w:rsid w:val="0084713D"/>
    <w:rsid w:val="008473DE"/>
    <w:rsid w:val="008511B3"/>
    <w:rsid w:val="00851B3C"/>
    <w:rsid w:val="00851F00"/>
    <w:rsid w:val="00851FD8"/>
    <w:rsid w:val="00852B08"/>
    <w:rsid w:val="00853C11"/>
    <w:rsid w:val="00855BEB"/>
    <w:rsid w:val="0085650E"/>
    <w:rsid w:val="00856D23"/>
    <w:rsid w:val="008574F8"/>
    <w:rsid w:val="00857EC9"/>
    <w:rsid w:val="00860389"/>
    <w:rsid w:val="0086058B"/>
    <w:rsid w:val="00861B90"/>
    <w:rsid w:val="0086216A"/>
    <w:rsid w:val="008631DE"/>
    <w:rsid w:val="00864D8F"/>
    <w:rsid w:val="008662D0"/>
    <w:rsid w:val="008665D3"/>
    <w:rsid w:val="008668E8"/>
    <w:rsid w:val="008670E0"/>
    <w:rsid w:val="00867440"/>
    <w:rsid w:val="0086791B"/>
    <w:rsid w:val="008710AD"/>
    <w:rsid w:val="00871EA8"/>
    <w:rsid w:val="0087240D"/>
    <w:rsid w:val="00872C0F"/>
    <w:rsid w:val="00875B5E"/>
    <w:rsid w:val="00875E02"/>
    <w:rsid w:val="0087644A"/>
    <w:rsid w:val="00876588"/>
    <w:rsid w:val="00876C8C"/>
    <w:rsid w:val="0087772C"/>
    <w:rsid w:val="0088097F"/>
    <w:rsid w:val="00881874"/>
    <w:rsid w:val="00881E39"/>
    <w:rsid w:val="008824A4"/>
    <w:rsid w:val="0088330F"/>
    <w:rsid w:val="00883D63"/>
    <w:rsid w:val="00884239"/>
    <w:rsid w:val="008851F8"/>
    <w:rsid w:val="0088531E"/>
    <w:rsid w:val="008854F4"/>
    <w:rsid w:val="0088663E"/>
    <w:rsid w:val="00887462"/>
    <w:rsid w:val="00887D71"/>
    <w:rsid w:val="00890F8A"/>
    <w:rsid w:val="00891AA2"/>
    <w:rsid w:val="0089273D"/>
    <w:rsid w:val="008935CB"/>
    <w:rsid w:val="00897692"/>
    <w:rsid w:val="00897CA0"/>
    <w:rsid w:val="008A323D"/>
    <w:rsid w:val="008A34F3"/>
    <w:rsid w:val="008A4373"/>
    <w:rsid w:val="008A53B2"/>
    <w:rsid w:val="008A59E2"/>
    <w:rsid w:val="008A6CCB"/>
    <w:rsid w:val="008A7A9F"/>
    <w:rsid w:val="008B019F"/>
    <w:rsid w:val="008B0862"/>
    <w:rsid w:val="008B0C83"/>
    <w:rsid w:val="008B0F29"/>
    <w:rsid w:val="008B1277"/>
    <w:rsid w:val="008B20DA"/>
    <w:rsid w:val="008B3313"/>
    <w:rsid w:val="008B3787"/>
    <w:rsid w:val="008B3D87"/>
    <w:rsid w:val="008B4CC0"/>
    <w:rsid w:val="008B5CD4"/>
    <w:rsid w:val="008B5FD1"/>
    <w:rsid w:val="008B6E23"/>
    <w:rsid w:val="008B7716"/>
    <w:rsid w:val="008C06C1"/>
    <w:rsid w:val="008C22C6"/>
    <w:rsid w:val="008C26A6"/>
    <w:rsid w:val="008C29CB"/>
    <w:rsid w:val="008C3A5A"/>
    <w:rsid w:val="008C3C32"/>
    <w:rsid w:val="008C3C9F"/>
    <w:rsid w:val="008C3E7A"/>
    <w:rsid w:val="008C4292"/>
    <w:rsid w:val="008C4643"/>
    <w:rsid w:val="008C4A35"/>
    <w:rsid w:val="008C573E"/>
    <w:rsid w:val="008C58CD"/>
    <w:rsid w:val="008C5D68"/>
    <w:rsid w:val="008C5E5B"/>
    <w:rsid w:val="008C62E5"/>
    <w:rsid w:val="008C7A90"/>
    <w:rsid w:val="008D0E2F"/>
    <w:rsid w:val="008D1B60"/>
    <w:rsid w:val="008D2A45"/>
    <w:rsid w:val="008D328C"/>
    <w:rsid w:val="008D682E"/>
    <w:rsid w:val="008D7F4E"/>
    <w:rsid w:val="008E2C8E"/>
    <w:rsid w:val="008E38BE"/>
    <w:rsid w:val="008E3B43"/>
    <w:rsid w:val="008E3CB5"/>
    <w:rsid w:val="008E3CDC"/>
    <w:rsid w:val="008E5803"/>
    <w:rsid w:val="008F04B0"/>
    <w:rsid w:val="008F05E9"/>
    <w:rsid w:val="008F0767"/>
    <w:rsid w:val="008F152F"/>
    <w:rsid w:val="008F173A"/>
    <w:rsid w:val="008F1C41"/>
    <w:rsid w:val="008F2532"/>
    <w:rsid w:val="008F2552"/>
    <w:rsid w:val="008F2C4B"/>
    <w:rsid w:val="008F3A2A"/>
    <w:rsid w:val="008F3C83"/>
    <w:rsid w:val="008F3D2A"/>
    <w:rsid w:val="008F41D9"/>
    <w:rsid w:val="008F5554"/>
    <w:rsid w:val="008F6084"/>
    <w:rsid w:val="009000C6"/>
    <w:rsid w:val="00900643"/>
    <w:rsid w:val="00900978"/>
    <w:rsid w:val="00900BD4"/>
    <w:rsid w:val="00900E27"/>
    <w:rsid w:val="00901258"/>
    <w:rsid w:val="00901380"/>
    <w:rsid w:val="00901D40"/>
    <w:rsid w:val="009024DB"/>
    <w:rsid w:val="0090330C"/>
    <w:rsid w:val="0090396E"/>
    <w:rsid w:val="0090498A"/>
    <w:rsid w:val="0091077B"/>
    <w:rsid w:val="00911563"/>
    <w:rsid w:val="00911635"/>
    <w:rsid w:val="00912F77"/>
    <w:rsid w:val="009141EA"/>
    <w:rsid w:val="0091450C"/>
    <w:rsid w:val="00914EE0"/>
    <w:rsid w:val="009177BE"/>
    <w:rsid w:val="009179DE"/>
    <w:rsid w:val="00920A80"/>
    <w:rsid w:val="009218F3"/>
    <w:rsid w:val="00922BBD"/>
    <w:rsid w:val="00922FA7"/>
    <w:rsid w:val="009230E0"/>
    <w:rsid w:val="00923511"/>
    <w:rsid w:val="00923A3F"/>
    <w:rsid w:val="0092409C"/>
    <w:rsid w:val="009242F7"/>
    <w:rsid w:val="0092490D"/>
    <w:rsid w:val="00924AAC"/>
    <w:rsid w:val="00925136"/>
    <w:rsid w:val="00925935"/>
    <w:rsid w:val="00925BE7"/>
    <w:rsid w:val="00926C3A"/>
    <w:rsid w:val="00927EC4"/>
    <w:rsid w:val="00927F08"/>
    <w:rsid w:val="00930070"/>
    <w:rsid w:val="0093028A"/>
    <w:rsid w:val="00930AA3"/>
    <w:rsid w:val="00931624"/>
    <w:rsid w:val="00931EFA"/>
    <w:rsid w:val="00931F66"/>
    <w:rsid w:val="009330D6"/>
    <w:rsid w:val="00935BC4"/>
    <w:rsid w:val="00935CDB"/>
    <w:rsid w:val="0093646C"/>
    <w:rsid w:val="00936E78"/>
    <w:rsid w:val="009379BB"/>
    <w:rsid w:val="00940F61"/>
    <w:rsid w:val="009415F9"/>
    <w:rsid w:val="00941757"/>
    <w:rsid w:val="0094363F"/>
    <w:rsid w:val="009440ED"/>
    <w:rsid w:val="00944BBD"/>
    <w:rsid w:val="0094656B"/>
    <w:rsid w:val="00947B59"/>
    <w:rsid w:val="0095027E"/>
    <w:rsid w:val="0095079C"/>
    <w:rsid w:val="00951131"/>
    <w:rsid w:val="009514F9"/>
    <w:rsid w:val="00951800"/>
    <w:rsid w:val="009519DA"/>
    <w:rsid w:val="009520D1"/>
    <w:rsid w:val="00953445"/>
    <w:rsid w:val="00953AC8"/>
    <w:rsid w:val="009547F0"/>
    <w:rsid w:val="009558E4"/>
    <w:rsid w:val="00960221"/>
    <w:rsid w:val="009609BC"/>
    <w:rsid w:val="00962028"/>
    <w:rsid w:val="0096253A"/>
    <w:rsid w:val="00962F62"/>
    <w:rsid w:val="00963183"/>
    <w:rsid w:val="00963A4F"/>
    <w:rsid w:val="00964CAF"/>
    <w:rsid w:val="00965312"/>
    <w:rsid w:val="00965814"/>
    <w:rsid w:val="0096732C"/>
    <w:rsid w:val="00967739"/>
    <w:rsid w:val="00967F74"/>
    <w:rsid w:val="009700EF"/>
    <w:rsid w:val="00972603"/>
    <w:rsid w:val="0097291D"/>
    <w:rsid w:val="00973860"/>
    <w:rsid w:val="00973F63"/>
    <w:rsid w:val="00973F8F"/>
    <w:rsid w:val="00974FD2"/>
    <w:rsid w:val="0097501C"/>
    <w:rsid w:val="009751F6"/>
    <w:rsid w:val="00975550"/>
    <w:rsid w:val="009756A9"/>
    <w:rsid w:val="009761D1"/>
    <w:rsid w:val="0097696E"/>
    <w:rsid w:val="009770A1"/>
    <w:rsid w:val="00980275"/>
    <w:rsid w:val="0098055C"/>
    <w:rsid w:val="00980AE5"/>
    <w:rsid w:val="00980EAF"/>
    <w:rsid w:val="009823FC"/>
    <w:rsid w:val="0098260F"/>
    <w:rsid w:val="0098277C"/>
    <w:rsid w:val="00982AB1"/>
    <w:rsid w:val="00982B43"/>
    <w:rsid w:val="00983D06"/>
    <w:rsid w:val="00984130"/>
    <w:rsid w:val="00984E92"/>
    <w:rsid w:val="00986999"/>
    <w:rsid w:val="009870D7"/>
    <w:rsid w:val="009904DB"/>
    <w:rsid w:val="00990560"/>
    <w:rsid w:val="0099090C"/>
    <w:rsid w:val="009909EB"/>
    <w:rsid w:val="0099231D"/>
    <w:rsid w:val="00993A4E"/>
    <w:rsid w:val="00993A6C"/>
    <w:rsid w:val="00993B15"/>
    <w:rsid w:val="00993CCC"/>
    <w:rsid w:val="00995128"/>
    <w:rsid w:val="00995482"/>
    <w:rsid w:val="00995DD4"/>
    <w:rsid w:val="009970B3"/>
    <w:rsid w:val="009A0C55"/>
    <w:rsid w:val="009A1438"/>
    <w:rsid w:val="009A1AB6"/>
    <w:rsid w:val="009A35EE"/>
    <w:rsid w:val="009A3C0D"/>
    <w:rsid w:val="009A466A"/>
    <w:rsid w:val="009A6239"/>
    <w:rsid w:val="009A6993"/>
    <w:rsid w:val="009A7D4C"/>
    <w:rsid w:val="009B041F"/>
    <w:rsid w:val="009B239B"/>
    <w:rsid w:val="009B2E26"/>
    <w:rsid w:val="009B3A95"/>
    <w:rsid w:val="009B45FA"/>
    <w:rsid w:val="009B48AB"/>
    <w:rsid w:val="009B4FF0"/>
    <w:rsid w:val="009B52DD"/>
    <w:rsid w:val="009B5CC5"/>
    <w:rsid w:val="009B63DE"/>
    <w:rsid w:val="009B6A67"/>
    <w:rsid w:val="009B6AF7"/>
    <w:rsid w:val="009B70A9"/>
    <w:rsid w:val="009B70E1"/>
    <w:rsid w:val="009C05EA"/>
    <w:rsid w:val="009C1735"/>
    <w:rsid w:val="009C19B1"/>
    <w:rsid w:val="009C1C29"/>
    <w:rsid w:val="009C2025"/>
    <w:rsid w:val="009C20D0"/>
    <w:rsid w:val="009C2DD7"/>
    <w:rsid w:val="009C2FDC"/>
    <w:rsid w:val="009C302E"/>
    <w:rsid w:val="009C30B3"/>
    <w:rsid w:val="009C4087"/>
    <w:rsid w:val="009C59F8"/>
    <w:rsid w:val="009C5FF7"/>
    <w:rsid w:val="009C6505"/>
    <w:rsid w:val="009C655C"/>
    <w:rsid w:val="009C78AE"/>
    <w:rsid w:val="009C79DE"/>
    <w:rsid w:val="009D081D"/>
    <w:rsid w:val="009D08AE"/>
    <w:rsid w:val="009D3099"/>
    <w:rsid w:val="009D39FF"/>
    <w:rsid w:val="009D4223"/>
    <w:rsid w:val="009D425B"/>
    <w:rsid w:val="009D4500"/>
    <w:rsid w:val="009D4849"/>
    <w:rsid w:val="009D4884"/>
    <w:rsid w:val="009D57FF"/>
    <w:rsid w:val="009D5EB2"/>
    <w:rsid w:val="009D6151"/>
    <w:rsid w:val="009D6781"/>
    <w:rsid w:val="009D6F41"/>
    <w:rsid w:val="009D75C2"/>
    <w:rsid w:val="009D7E80"/>
    <w:rsid w:val="009E0113"/>
    <w:rsid w:val="009E0672"/>
    <w:rsid w:val="009E0DAD"/>
    <w:rsid w:val="009E1C2F"/>
    <w:rsid w:val="009E2427"/>
    <w:rsid w:val="009E337E"/>
    <w:rsid w:val="009E3EC9"/>
    <w:rsid w:val="009E6775"/>
    <w:rsid w:val="009E7562"/>
    <w:rsid w:val="009F0BB4"/>
    <w:rsid w:val="009F14C7"/>
    <w:rsid w:val="009F185F"/>
    <w:rsid w:val="009F1BCC"/>
    <w:rsid w:val="009F213D"/>
    <w:rsid w:val="009F23EE"/>
    <w:rsid w:val="009F3147"/>
    <w:rsid w:val="009F3D54"/>
    <w:rsid w:val="009F4DE1"/>
    <w:rsid w:val="009F580A"/>
    <w:rsid w:val="009F5A24"/>
    <w:rsid w:val="009F6F3D"/>
    <w:rsid w:val="00A0018B"/>
    <w:rsid w:val="00A025C4"/>
    <w:rsid w:val="00A02F42"/>
    <w:rsid w:val="00A0384C"/>
    <w:rsid w:val="00A03E7F"/>
    <w:rsid w:val="00A04B5B"/>
    <w:rsid w:val="00A11DC6"/>
    <w:rsid w:val="00A11E7A"/>
    <w:rsid w:val="00A130AB"/>
    <w:rsid w:val="00A13A4A"/>
    <w:rsid w:val="00A14235"/>
    <w:rsid w:val="00A14B0B"/>
    <w:rsid w:val="00A14EE0"/>
    <w:rsid w:val="00A15182"/>
    <w:rsid w:val="00A16D44"/>
    <w:rsid w:val="00A20162"/>
    <w:rsid w:val="00A21801"/>
    <w:rsid w:val="00A220DB"/>
    <w:rsid w:val="00A22BA8"/>
    <w:rsid w:val="00A22ED0"/>
    <w:rsid w:val="00A23AF9"/>
    <w:rsid w:val="00A23D86"/>
    <w:rsid w:val="00A23F1A"/>
    <w:rsid w:val="00A24317"/>
    <w:rsid w:val="00A2449A"/>
    <w:rsid w:val="00A24859"/>
    <w:rsid w:val="00A24F0B"/>
    <w:rsid w:val="00A25903"/>
    <w:rsid w:val="00A25FDD"/>
    <w:rsid w:val="00A26573"/>
    <w:rsid w:val="00A26B39"/>
    <w:rsid w:val="00A27912"/>
    <w:rsid w:val="00A27F4D"/>
    <w:rsid w:val="00A30458"/>
    <w:rsid w:val="00A31028"/>
    <w:rsid w:val="00A32492"/>
    <w:rsid w:val="00A32B6E"/>
    <w:rsid w:val="00A33172"/>
    <w:rsid w:val="00A347C3"/>
    <w:rsid w:val="00A35757"/>
    <w:rsid w:val="00A35ACF"/>
    <w:rsid w:val="00A35E54"/>
    <w:rsid w:val="00A36AD6"/>
    <w:rsid w:val="00A403AD"/>
    <w:rsid w:val="00A40A7B"/>
    <w:rsid w:val="00A40D79"/>
    <w:rsid w:val="00A4200A"/>
    <w:rsid w:val="00A429C0"/>
    <w:rsid w:val="00A42A3D"/>
    <w:rsid w:val="00A44089"/>
    <w:rsid w:val="00A441A7"/>
    <w:rsid w:val="00A44CA7"/>
    <w:rsid w:val="00A4506A"/>
    <w:rsid w:val="00A4528A"/>
    <w:rsid w:val="00A458C2"/>
    <w:rsid w:val="00A46BCC"/>
    <w:rsid w:val="00A46DC4"/>
    <w:rsid w:val="00A47074"/>
    <w:rsid w:val="00A47990"/>
    <w:rsid w:val="00A50448"/>
    <w:rsid w:val="00A51F3A"/>
    <w:rsid w:val="00A520A9"/>
    <w:rsid w:val="00A52237"/>
    <w:rsid w:val="00A52ADD"/>
    <w:rsid w:val="00A539A0"/>
    <w:rsid w:val="00A53CA3"/>
    <w:rsid w:val="00A55115"/>
    <w:rsid w:val="00A551A1"/>
    <w:rsid w:val="00A55D0D"/>
    <w:rsid w:val="00A561B2"/>
    <w:rsid w:val="00A6092F"/>
    <w:rsid w:val="00A60C45"/>
    <w:rsid w:val="00A61F9D"/>
    <w:rsid w:val="00A61FAD"/>
    <w:rsid w:val="00A62B29"/>
    <w:rsid w:val="00A62CFA"/>
    <w:rsid w:val="00A62FAD"/>
    <w:rsid w:val="00A630BC"/>
    <w:rsid w:val="00A631F7"/>
    <w:rsid w:val="00A638C2"/>
    <w:rsid w:val="00A63A00"/>
    <w:rsid w:val="00A64331"/>
    <w:rsid w:val="00A64C93"/>
    <w:rsid w:val="00A65930"/>
    <w:rsid w:val="00A65B42"/>
    <w:rsid w:val="00A66264"/>
    <w:rsid w:val="00A66841"/>
    <w:rsid w:val="00A66979"/>
    <w:rsid w:val="00A6742B"/>
    <w:rsid w:val="00A675FC"/>
    <w:rsid w:val="00A711B0"/>
    <w:rsid w:val="00A723C7"/>
    <w:rsid w:val="00A73150"/>
    <w:rsid w:val="00A746FF"/>
    <w:rsid w:val="00A77A7D"/>
    <w:rsid w:val="00A77AE7"/>
    <w:rsid w:val="00A8035A"/>
    <w:rsid w:val="00A80BFC"/>
    <w:rsid w:val="00A81FDF"/>
    <w:rsid w:val="00A821BC"/>
    <w:rsid w:val="00A821F6"/>
    <w:rsid w:val="00A822E7"/>
    <w:rsid w:val="00A834DF"/>
    <w:rsid w:val="00A84193"/>
    <w:rsid w:val="00A84487"/>
    <w:rsid w:val="00A84B0E"/>
    <w:rsid w:val="00A858ED"/>
    <w:rsid w:val="00A85C77"/>
    <w:rsid w:val="00A85D93"/>
    <w:rsid w:val="00A8680D"/>
    <w:rsid w:val="00A874D2"/>
    <w:rsid w:val="00A9012C"/>
    <w:rsid w:val="00A911D6"/>
    <w:rsid w:val="00A91376"/>
    <w:rsid w:val="00A917F0"/>
    <w:rsid w:val="00A91F0F"/>
    <w:rsid w:val="00A92A18"/>
    <w:rsid w:val="00A96F99"/>
    <w:rsid w:val="00A97CE1"/>
    <w:rsid w:val="00AA08A9"/>
    <w:rsid w:val="00AA12A1"/>
    <w:rsid w:val="00AA2748"/>
    <w:rsid w:val="00AA3AAC"/>
    <w:rsid w:val="00AA45E9"/>
    <w:rsid w:val="00AA6139"/>
    <w:rsid w:val="00AA6761"/>
    <w:rsid w:val="00AB0F02"/>
    <w:rsid w:val="00AB247E"/>
    <w:rsid w:val="00AB2DBF"/>
    <w:rsid w:val="00AB4331"/>
    <w:rsid w:val="00AB521A"/>
    <w:rsid w:val="00AB5D60"/>
    <w:rsid w:val="00AB5F4C"/>
    <w:rsid w:val="00AB6810"/>
    <w:rsid w:val="00AB6BC2"/>
    <w:rsid w:val="00AB70F1"/>
    <w:rsid w:val="00AB7FEA"/>
    <w:rsid w:val="00AC12BD"/>
    <w:rsid w:val="00AC24A7"/>
    <w:rsid w:val="00AC4D3F"/>
    <w:rsid w:val="00AC534A"/>
    <w:rsid w:val="00AC56E6"/>
    <w:rsid w:val="00AC6EBF"/>
    <w:rsid w:val="00AD0E42"/>
    <w:rsid w:val="00AD188C"/>
    <w:rsid w:val="00AD18E8"/>
    <w:rsid w:val="00AD195B"/>
    <w:rsid w:val="00AD239C"/>
    <w:rsid w:val="00AD2E17"/>
    <w:rsid w:val="00AD4596"/>
    <w:rsid w:val="00AD5470"/>
    <w:rsid w:val="00AD6032"/>
    <w:rsid w:val="00AD6287"/>
    <w:rsid w:val="00AD6498"/>
    <w:rsid w:val="00AD7870"/>
    <w:rsid w:val="00AE00B3"/>
    <w:rsid w:val="00AE1A5C"/>
    <w:rsid w:val="00AE1C44"/>
    <w:rsid w:val="00AE286A"/>
    <w:rsid w:val="00AE2EB8"/>
    <w:rsid w:val="00AE3D29"/>
    <w:rsid w:val="00AE4DE9"/>
    <w:rsid w:val="00AF189A"/>
    <w:rsid w:val="00AF2F19"/>
    <w:rsid w:val="00AF2FB2"/>
    <w:rsid w:val="00AF33CF"/>
    <w:rsid w:val="00AF3579"/>
    <w:rsid w:val="00AF3AF3"/>
    <w:rsid w:val="00AF3D29"/>
    <w:rsid w:val="00AF5CA4"/>
    <w:rsid w:val="00AF5FEC"/>
    <w:rsid w:val="00AF7BF8"/>
    <w:rsid w:val="00B00D80"/>
    <w:rsid w:val="00B00F54"/>
    <w:rsid w:val="00B01562"/>
    <w:rsid w:val="00B0192A"/>
    <w:rsid w:val="00B02303"/>
    <w:rsid w:val="00B045DF"/>
    <w:rsid w:val="00B04687"/>
    <w:rsid w:val="00B046B0"/>
    <w:rsid w:val="00B055C3"/>
    <w:rsid w:val="00B05A82"/>
    <w:rsid w:val="00B10B2D"/>
    <w:rsid w:val="00B11447"/>
    <w:rsid w:val="00B11A7C"/>
    <w:rsid w:val="00B120E8"/>
    <w:rsid w:val="00B123ED"/>
    <w:rsid w:val="00B135BE"/>
    <w:rsid w:val="00B15182"/>
    <w:rsid w:val="00B1563A"/>
    <w:rsid w:val="00B16E00"/>
    <w:rsid w:val="00B16EF5"/>
    <w:rsid w:val="00B21980"/>
    <w:rsid w:val="00B222F2"/>
    <w:rsid w:val="00B22BB7"/>
    <w:rsid w:val="00B2327D"/>
    <w:rsid w:val="00B23471"/>
    <w:rsid w:val="00B24F83"/>
    <w:rsid w:val="00B255BA"/>
    <w:rsid w:val="00B26D47"/>
    <w:rsid w:val="00B30DE6"/>
    <w:rsid w:val="00B310A7"/>
    <w:rsid w:val="00B311F5"/>
    <w:rsid w:val="00B31700"/>
    <w:rsid w:val="00B31FBD"/>
    <w:rsid w:val="00B342E8"/>
    <w:rsid w:val="00B361B9"/>
    <w:rsid w:val="00B36A60"/>
    <w:rsid w:val="00B37226"/>
    <w:rsid w:val="00B37531"/>
    <w:rsid w:val="00B37960"/>
    <w:rsid w:val="00B37B12"/>
    <w:rsid w:val="00B4052F"/>
    <w:rsid w:val="00B424E4"/>
    <w:rsid w:val="00B42647"/>
    <w:rsid w:val="00B42A1B"/>
    <w:rsid w:val="00B42CAE"/>
    <w:rsid w:val="00B43F63"/>
    <w:rsid w:val="00B451B2"/>
    <w:rsid w:val="00B45B38"/>
    <w:rsid w:val="00B45E4A"/>
    <w:rsid w:val="00B45F23"/>
    <w:rsid w:val="00B4612F"/>
    <w:rsid w:val="00B46147"/>
    <w:rsid w:val="00B4674A"/>
    <w:rsid w:val="00B47A0C"/>
    <w:rsid w:val="00B504C7"/>
    <w:rsid w:val="00B5050B"/>
    <w:rsid w:val="00B50959"/>
    <w:rsid w:val="00B53655"/>
    <w:rsid w:val="00B54895"/>
    <w:rsid w:val="00B55E5A"/>
    <w:rsid w:val="00B56C73"/>
    <w:rsid w:val="00B56CA4"/>
    <w:rsid w:val="00B575A4"/>
    <w:rsid w:val="00B57977"/>
    <w:rsid w:val="00B6190A"/>
    <w:rsid w:val="00B61DED"/>
    <w:rsid w:val="00B623B2"/>
    <w:rsid w:val="00B626F1"/>
    <w:rsid w:val="00B63915"/>
    <w:rsid w:val="00B64205"/>
    <w:rsid w:val="00B64471"/>
    <w:rsid w:val="00B7081C"/>
    <w:rsid w:val="00B714EF"/>
    <w:rsid w:val="00B72DEA"/>
    <w:rsid w:val="00B77620"/>
    <w:rsid w:val="00B82122"/>
    <w:rsid w:val="00B82710"/>
    <w:rsid w:val="00B82D9B"/>
    <w:rsid w:val="00B82F41"/>
    <w:rsid w:val="00B83110"/>
    <w:rsid w:val="00B83229"/>
    <w:rsid w:val="00B83A5C"/>
    <w:rsid w:val="00B84835"/>
    <w:rsid w:val="00B854E4"/>
    <w:rsid w:val="00B85A24"/>
    <w:rsid w:val="00B86129"/>
    <w:rsid w:val="00B86411"/>
    <w:rsid w:val="00B86962"/>
    <w:rsid w:val="00B86CD5"/>
    <w:rsid w:val="00B86E57"/>
    <w:rsid w:val="00B875DE"/>
    <w:rsid w:val="00B90993"/>
    <w:rsid w:val="00B91C6C"/>
    <w:rsid w:val="00B93028"/>
    <w:rsid w:val="00B941E4"/>
    <w:rsid w:val="00B96018"/>
    <w:rsid w:val="00B963F9"/>
    <w:rsid w:val="00B96D83"/>
    <w:rsid w:val="00B97511"/>
    <w:rsid w:val="00B97753"/>
    <w:rsid w:val="00B97950"/>
    <w:rsid w:val="00BA1241"/>
    <w:rsid w:val="00BA170E"/>
    <w:rsid w:val="00BA1A0E"/>
    <w:rsid w:val="00BA1EE0"/>
    <w:rsid w:val="00BA2267"/>
    <w:rsid w:val="00BA2C1E"/>
    <w:rsid w:val="00BA2EB8"/>
    <w:rsid w:val="00BA4A26"/>
    <w:rsid w:val="00BA4D53"/>
    <w:rsid w:val="00BA4DBB"/>
    <w:rsid w:val="00BA5143"/>
    <w:rsid w:val="00BA56DF"/>
    <w:rsid w:val="00BA571B"/>
    <w:rsid w:val="00BA5A97"/>
    <w:rsid w:val="00BA66CF"/>
    <w:rsid w:val="00BA775D"/>
    <w:rsid w:val="00BA7810"/>
    <w:rsid w:val="00BB0076"/>
    <w:rsid w:val="00BB00FB"/>
    <w:rsid w:val="00BB12FC"/>
    <w:rsid w:val="00BB19AA"/>
    <w:rsid w:val="00BB6720"/>
    <w:rsid w:val="00BB6A2D"/>
    <w:rsid w:val="00BB6E6E"/>
    <w:rsid w:val="00BB7662"/>
    <w:rsid w:val="00BB76B6"/>
    <w:rsid w:val="00BB7BAA"/>
    <w:rsid w:val="00BC14C4"/>
    <w:rsid w:val="00BC16D1"/>
    <w:rsid w:val="00BC1F84"/>
    <w:rsid w:val="00BC3298"/>
    <w:rsid w:val="00BC3C6E"/>
    <w:rsid w:val="00BC4CC6"/>
    <w:rsid w:val="00BC54CC"/>
    <w:rsid w:val="00BC567C"/>
    <w:rsid w:val="00BC5883"/>
    <w:rsid w:val="00BC5D32"/>
    <w:rsid w:val="00BC6B20"/>
    <w:rsid w:val="00BC769C"/>
    <w:rsid w:val="00BC77F3"/>
    <w:rsid w:val="00BC7B7B"/>
    <w:rsid w:val="00BD2D5A"/>
    <w:rsid w:val="00BD302D"/>
    <w:rsid w:val="00BD4494"/>
    <w:rsid w:val="00BD5763"/>
    <w:rsid w:val="00BD5F12"/>
    <w:rsid w:val="00BD6789"/>
    <w:rsid w:val="00BD7A3B"/>
    <w:rsid w:val="00BE1472"/>
    <w:rsid w:val="00BE209F"/>
    <w:rsid w:val="00BE24D3"/>
    <w:rsid w:val="00BE2AB6"/>
    <w:rsid w:val="00BE31D1"/>
    <w:rsid w:val="00BE3668"/>
    <w:rsid w:val="00BE3F61"/>
    <w:rsid w:val="00BE426C"/>
    <w:rsid w:val="00BE68BE"/>
    <w:rsid w:val="00BE745D"/>
    <w:rsid w:val="00BF10AC"/>
    <w:rsid w:val="00BF21E4"/>
    <w:rsid w:val="00BF2A96"/>
    <w:rsid w:val="00BF3A2F"/>
    <w:rsid w:val="00BF42BF"/>
    <w:rsid w:val="00BF5309"/>
    <w:rsid w:val="00BF53EB"/>
    <w:rsid w:val="00C00B96"/>
    <w:rsid w:val="00C01246"/>
    <w:rsid w:val="00C0133A"/>
    <w:rsid w:val="00C017EB"/>
    <w:rsid w:val="00C017FD"/>
    <w:rsid w:val="00C01FC6"/>
    <w:rsid w:val="00C02322"/>
    <w:rsid w:val="00C02E35"/>
    <w:rsid w:val="00C030E0"/>
    <w:rsid w:val="00C03B01"/>
    <w:rsid w:val="00C04046"/>
    <w:rsid w:val="00C05E94"/>
    <w:rsid w:val="00C07490"/>
    <w:rsid w:val="00C074E4"/>
    <w:rsid w:val="00C10543"/>
    <w:rsid w:val="00C1069B"/>
    <w:rsid w:val="00C10B4C"/>
    <w:rsid w:val="00C1152E"/>
    <w:rsid w:val="00C1153D"/>
    <w:rsid w:val="00C12740"/>
    <w:rsid w:val="00C12B65"/>
    <w:rsid w:val="00C12CF7"/>
    <w:rsid w:val="00C13F4D"/>
    <w:rsid w:val="00C162E2"/>
    <w:rsid w:val="00C16B79"/>
    <w:rsid w:val="00C173FE"/>
    <w:rsid w:val="00C17A28"/>
    <w:rsid w:val="00C17F8D"/>
    <w:rsid w:val="00C20DB6"/>
    <w:rsid w:val="00C20F59"/>
    <w:rsid w:val="00C2253C"/>
    <w:rsid w:val="00C229C6"/>
    <w:rsid w:val="00C23699"/>
    <w:rsid w:val="00C24965"/>
    <w:rsid w:val="00C24E79"/>
    <w:rsid w:val="00C25CFD"/>
    <w:rsid w:val="00C25E9B"/>
    <w:rsid w:val="00C26A16"/>
    <w:rsid w:val="00C26FD0"/>
    <w:rsid w:val="00C27493"/>
    <w:rsid w:val="00C27595"/>
    <w:rsid w:val="00C3124D"/>
    <w:rsid w:val="00C31563"/>
    <w:rsid w:val="00C320A4"/>
    <w:rsid w:val="00C3213F"/>
    <w:rsid w:val="00C32CD1"/>
    <w:rsid w:val="00C330B8"/>
    <w:rsid w:val="00C33219"/>
    <w:rsid w:val="00C3403C"/>
    <w:rsid w:val="00C34D8B"/>
    <w:rsid w:val="00C359F4"/>
    <w:rsid w:val="00C369B5"/>
    <w:rsid w:val="00C36CEC"/>
    <w:rsid w:val="00C37427"/>
    <w:rsid w:val="00C37700"/>
    <w:rsid w:val="00C378A6"/>
    <w:rsid w:val="00C40D2E"/>
    <w:rsid w:val="00C40E04"/>
    <w:rsid w:val="00C413EF"/>
    <w:rsid w:val="00C419CB"/>
    <w:rsid w:val="00C42AA7"/>
    <w:rsid w:val="00C433E9"/>
    <w:rsid w:val="00C43586"/>
    <w:rsid w:val="00C44EB4"/>
    <w:rsid w:val="00C456BC"/>
    <w:rsid w:val="00C45AA1"/>
    <w:rsid w:val="00C45BC7"/>
    <w:rsid w:val="00C46CAB"/>
    <w:rsid w:val="00C476DB"/>
    <w:rsid w:val="00C50322"/>
    <w:rsid w:val="00C51906"/>
    <w:rsid w:val="00C51B8E"/>
    <w:rsid w:val="00C52FAD"/>
    <w:rsid w:val="00C54700"/>
    <w:rsid w:val="00C56362"/>
    <w:rsid w:val="00C56601"/>
    <w:rsid w:val="00C57692"/>
    <w:rsid w:val="00C57A26"/>
    <w:rsid w:val="00C609CE"/>
    <w:rsid w:val="00C60BE7"/>
    <w:rsid w:val="00C61386"/>
    <w:rsid w:val="00C626CA"/>
    <w:rsid w:val="00C62CA8"/>
    <w:rsid w:val="00C638A4"/>
    <w:rsid w:val="00C63ADA"/>
    <w:rsid w:val="00C64092"/>
    <w:rsid w:val="00C64226"/>
    <w:rsid w:val="00C64CEF"/>
    <w:rsid w:val="00C64FB7"/>
    <w:rsid w:val="00C65279"/>
    <w:rsid w:val="00C65EED"/>
    <w:rsid w:val="00C66A87"/>
    <w:rsid w:val="00C66F20"/>
    <w:rsid w:val="00C675C9"/>
    <w:rsid w:val="00C677EE"/>
    <w:rsid w:val="00C70145"/>
    <w:rsid w:val="00C70C97"/>
    <w:rsid w:val="00C73C25"/>
    <w:rsid w:val="00C74A81"/>
    <w:rsid w:val="00C759FB"/>
    <w:rsid w:val="00C760A9"/>
    <w:rsid w:val="00C768BE"/>
    <w:rsid w:val="00C76BD5"/>
    <w:rsid w:val="00C76C4D"/>
    <w:rsid w:val="00C8040F"/>
    <w:rsid w:val="00C807AE"/>
    <w:rsid w:val="00C81542"/>
    <w:rsid w:val="00C83351"/>
    <w:rsid w:val="00C8367B"/>
    <w:rsid w:val="00C83F84"/>
    <w:rsid w:val="00C84408"/>
    <w:rsid w:val="00C84ADC"/>
    <w:rsid w:val="00C84ED9"/>
    <w:rsid w:val="00C86D57"/>
    <w:rsid w:val="00C8715E"/>
    <w:rsid w:val="00C871E2"/>
    <w:rsid w:val="00C90295"/>
    <w:rsid w:val="00C91AB6"/>
    <w:rsid w:val="00C925F0"/>
    <w:rsid w:val="00C92B5A"/>
    <w:rsid w:val="00C92BF6"/>
    <w:rsid w:val="00C95877"/>
    <w:rsid w:val="00C974B6"/>
    <w:rsid w:val="00CA17C0"/>
    <w:rsid w:val="00CA2977"/>
    <w:rsid w:val="00CA2DFE"/>
    <w:rsid w:val="00CA3969"/>
    <w:rsid w:val="00CA3B11"/>
    <w:rsid w:val="00CA4D75"/>
    <w:rsid w:val="00CA4D94"/>
    <w:rsid w:val="00CA65C7"/>
    <w:rsid w:val="00CA65D8"/>
    <w:rsid w:val="00CA6BC9"/>
    <w:rsid w:val="00CA6C88"/>
    <w:rsid w:val="00CA75C9"/>
    <w:rsid w:val="00CB0ACC"/>
    <w:rsid w:val="00CB147D"/>
    <w:rsid w:val="00CB290B"/>
    <w:rsid w:val="00CB4306"/>
    <w:rsid w:val="00CB4BBD"/>
    <w:rsid w:val="00CB5AD7"/>
    <w:rsid w:val="00CB5C6D"/>
    <w:rsid w:val="00CB6524"/>
    <w:rsid w:val="00CB682F"/>
    <w:rsid w:val="00CB73C7"/>
    <w:rsid w:val="00CB7B41"/>
    <w:rsid w:val="00CC0320"/>
    <w:rsid w:val="00CC2341"/>
    <w:rsid w:val="00CC277B"/>
    <w:rsid w:val="00CC2B26"/>
    <w:rsid w:val="00CC2B7C"/>
    <w:rsid w:val="00CC2CAA"/>
    <w:rsid w:val="00CC4A70"/>
    <w:rsid w:val="00CC4AB0"/>
    <w:rsid w:val="00CC4E73"/>
    <w:rsid w:val="00CC5C81"/>
    <w:rsid w:val="00CC7454"/>
    <w:rsid w:val="00CC7B9B"/>
    <w:rsid w:val="00CD01C9"/>
    <w:rsid w:val="00CD0D05"/>
    <w:rsid w:val="00CD0F92"/>
    <w:rsid w:val="00CD17EB"/>
    <w:rsid w:val="00CD25A4"/>
    <w:rsid w:val="00CD2E52"/>
    <w:rsid w:val="00CD2F91"/>
    <w:rsid w:val="00CD4808"/>
    <w:rsid w:val="00CD5624"/>
    <w:rsid w:val="00CD5769"/>
    <w:rsid w:val="00CD64EC"/>
    <w:rsid w:val="00CD73A3"/>
    <w:rsid w:val="00CD7A7B"/>
    <w:rsid w:val="00CD7C39"/>
    <w:rsid w:val="00CE4901"/>
    <w:rsid w:val="00CE4B4A"/>
    <w:rsid w:val="00CE4B5A"/>
    <w:rsid w:val="00CE6C65"/>
    <w:rsid w:val="00CE6F18"/>
    <w:rsid w:val="00CE78B6"/>
    <w:rsid w:val="00CF0089"/>
    <w:rsid w:val="00CF1B88"/>
    <w:rsid w:val="00CF3327"/>
    <w:rsid w:val="00CF3730"/>
    <w:rsid w:val="00CF3CC4"/>
    <w:rsid w:val="00CF4A23"/>
    <w:rsid w:val="00CF6E94"/>
    <w:rsid w:val="00CF7143"/>
    <w:rsid w:val="00CF7C42"/>
    <w:rsid w:val="00D01231"/>
    <w:rsid w:val="00D0237B"/>
    <w:rsid w:val="00D02C2E"/>
    <w:rsid w:val="00D031C0"/>
    <w:rsid w:val="00D0421E"/>
    <w:rsid w:val="00D04A47"/>
    <w:rsid w:val="00D068A9"/>
    <w:rsid w:val="00D10D30"/>
    <w:rsid w:val="00D10DA9"/>
    <w:rsid w:val="00D10F29"/>
    <w:rsid w:val="00D13439"/>
    <w:rsid w:val="00D13493"/>
    <w:rsid w:val="00D1448D"/>
    <w:rsid w:val="00D1457C"/>
    <w:rsid w:val="00D14984"/>
    <w:rsid w:val="00D15063"/>
    <w:rsid w:val="00D15975"/>
    <w:rsid w:val="00D15A6A"/>
    <w:rsid w:val="00D167B4"/>
    <w:rsid w:val="00D16CB2"/>
    <w:rsid w:val="00D2018B"/>
    <w:rsid w:val="00D20683"/>
    <w:rsid w:val="00D2142B"/>
    <w:rsid w:val="00D21B13"/>
    <w:rsid w:val="00D223FD"/>
    <w:rsid w:val="00D22567"/>
    <w:rsid w:val="00D22CA2"/>
    <w:rsid w:val="00D22EC2"/>
    <w:rsid w:val="00D23481"/>
    <w:rsid w:val="00D235C8"/>
    <w:rsid w:val="00D23DEA"/>
    <w:rsid w:val="00D23F1A"/>
    <w:rsid w:val="00D23FED"/>
    <w:rsid w:val="00D24B7F"/>
    <w:rsid w:val="00D25D4B"/>
    <w:rsid w:val="00D26D93"/>
    <w:rsid w:val="00D27432"/>
    <w:rsid w:val="00D30A3D"/>
    <w:rsid w:val="00D30A89"/>
    <w:rsid w:val="00D313FE"/>
    <w:rsid w:val="00D31591"/>
    <w:rsid w:val="00D31BE5"/>
    <w:rsid w:val="00D31C63"/>
    <w:rsid w:val="00D3258B"/>
    <w:rsid w:val="00D329D4"/>
    <w:rsid w:val="00D332C2"/>
    <w:rsid w:val="00D33940"/>
    <w:rsid w:val="00D33DE0"/>
    <w:rsid w:val="00D35AD5"/>
    <w:rsid w:val="00D35BB2"/>
    <w:rsid w:val="00D35D54"/>
    <w:rsid w:val="00D37019"/>
    <w:rsid w:val="00D40714"/>
    <w:rsid w:val="00D41BC2"/>
    <w:rsid w:val="00D4294A"/>
    <w:rsid w:val="00D4444B"/>
    <w:rsid w:val="00D445C0"/>
    <w:rsid w:val="00D4508B"/>
    <w:rsid w:val="00D462FB"/>
    <w:rsid w:val="00D46A40"/>
    <w:rsid w:val="00D471F9"/>
    <w:rsid w:val="00D47A4B"/>
    <w:rsid w:val="00D47B78"/>
    <w:rsid w:val="00D500C2"/>
    <w:rsid w:val="00D500F7"/>
    <w:rsid w:val="00D512B8"/>
    <w:rsid w:val="00D52A80"/>
    <w:rsid w:val="00D53965"/>
    <w:rsid w:val="00D53985"/>
    <w:rsid w:val="00D5404C"/>
    <w:rsid w:val="00D54312"/>
    <w:rsid w:val="00D55B92"/>
    <w:rsid w:val="00D55DEB"/>
    <w:rsid w:val="00D56A6E"/>
    <w:rsid w:val="00D57158"/>
    <w:rsid w:val="00D57A21"/>
    <w:rsid w:val="00D57C23"/>
    <w:rsid w:val="00D61307"/>
    <w:rsid w:val="00D6230E"/>
    <w:rsid w:val="00D62B9D"/>
    <w:rsid w:val="00D636BA"/>
    <w:rsid w:val="00D64AB5"/>
    <w:rsid w:val="00D6513D"/>
    <w:rsid w:val="00D65B93"/>
    <w:rsid w:val="00D65F1B"/>
    <w:rsid w:val="00D66018"/>
    <w:rsid w:val="00D66138"/>
    <w:rsid w:val="00D6790E"/>
    <w:rsid w:val="00D70BB3"/>
    <w:rsid w:val="00D718A4"/>
    <w:rsid w:val="00D7235B"/>
    <w:rsid w:val="00D72826"/>
    <w:rsid w:val="00D72BEC"/>
    <w:rsid w:val="00D72DEF"/>
    <w:rsid w:val="00D74351"/>
    <w:rsid w:val="00D74C8E"/>
    <w:rsid w:val="00D74CD9"/>
    <w:rsid w:val="00D75115"/>
    <w:rsid w:val="00D75718"/>
    <w:rsid w:val="00D757F4"/>
    <w:rsid w:val="00D768A2"/>
    <w:rsid w:val="00D77568"/>
    <w:rsid w:val="00D778D5"/>
    <w:rsid w:val="00D812D5"/>
    <w:rsid w:val="00D817DF"/>
    <w:rsid w:val="00D81BAC"/>
    <w:rsid w:val="00D8316A"/>
    <w:rsid w:val="00D8327E"/>
    <w:rsid w:val="00D83B79"/>
    <w:rsid w:val="00D8422A"/>
    <w:rsid w:val="00D84C2A"/>
    <w:rsid w:val="00D85F5B"/>
    <w:rsid w:val="00D86738"/>
    <w:rsid w:val="00D86E70"/>
    <w:rsid w:val="00D8712C"/>
    <w:rsid w:val="00D87CB4"/>
    <w:rsid w:val="00D902E7"/>
    <w:rsid w:val="00D9166B"/>
    <w:rsid w:val="00D92545"/>
    <w:rsid w:val="00D93782"/>
    <w:rsid w:val="00D95366"/>
    <w:rsid w:val="00D977A5"/>
    <w:rsid w:val="00DA0BD4"/>
    <w:rsid w:val="00DA132D"/>
    <w:rsid w:val="00DA2E52"/>
    <w:rsid w:val="00DA2FCF"/>
    <w:rsid w:val="00DA3488"/>
    <w:rsid w:val="00DA49C7"/>
    <w:rsid w:val="00DA631C"/>
    <w:rsid w:val="00DA6D27"/>
    <w:rsid w:val="00DA7ACE"/>
    <w:rsid w:val="00DA7DC5"/>
    <w:rsid w:val="00DB00DF"/>
    <w:rsid w:val="00DB072C"/>
    <w:rsid w:val="00DB12AA"/>
    <w:rsid w:val="00DB1BFB"/>
    <w:rsid w:val="00DB3855"/>
    <w:rsid w:val="00DB47A7"/>
    <w:rsid w:val="00DB4F77"/>
    <w:rsid w:val="00DB5C96"/>
    <w:rsid w:val="00DB6AC8"/>
    <w:rsid w:val="00DB6E46"/>
    <w:rsid w:val="00DB713B"/>
    <w:rsid w:val="00DB77A3"/>
    <w:rsid w:val="00DC05C0"/>
    <w:rsid w:val="00DC2B9C"/>
    <w:rsid w:val="00DC3868"/>
    <w:rsid w:val="00DC3CC7"/>
    <w:rsid w:val="00DC3CE3"/>
    <w:rsid w:val="00DC3DBC"/>
    <w:rsid w:val="00DC3F01"/>
    <w:rsid w:val="00DC4564"/>
    <w:rsid w:val="00DC476D"/>
    <w:rsid w:val="00DC6184"/>
    <w:rsid w:val="00DC6F21"/>
    <w:rsid w:val="00DC7D3E"/>
    <w:rsid w:val="00DD308B"/>
    <w:rsid w:val="00DD4F3D"/>
    <w:rsid w:val="00DD5540"/>
    <w:rsid w:val="00DD5D2C"/>
    <w:rsid w:val="00DD7B92"/>
    <w:rsid w:val="00DE03C8"/>
    <w:rsid w:val="00DE0693"/>
    <w:rsid w:val="00DE0E77"/>
    <w:rsid w:val="00DE11E2"/>
    <w:rsid w:val="00DE180F"/>
    <w:rsid w:val="00DE22D2"/>
    <w:rsid w:val="00DE25F4"/>
    <w:rsid w:val="00DE2EB3"/>
    <w:rsid w:val="00DE3506"/>
    <w:rsid w:val="00DE4A8C"/>
    <w:rsid w:val="00DE5611"/>
    <w:rsid w:val="00DE58B5"/>
    <w:rsid w:val="00DF0566"/>
    <w:rsid w:val="00DF08B5"/>
    <w:rsid w:val="00DF08F8"/>
    <w:rsid w:val="00DF0B54"/>
    <w:rsid w:val="00DF2405"/>
    <w:rsid w:val="00DF2A49"/>
    <w:rsid w:val="00DF358F"/>
    <w:rsid w:val="00DF4ACB"/>
    <w:rsid w:val="00DF5694"/>
    <w:rsid w:val="00DF585B"/>
    <w:rsid w:val="00E00D67"/>
    <w:rsid w:val="00E013D9"/>
    <w:rsid w:val="00E038BF"/>
    <w:rsid w:val="00E042ED"/>
    <w:rsid w:val="00E05EFC"/>
    <w:rsid w:val="00E06678"/>
    <w:rsid w:val="00E06E1E"/>
    <w:rsid w:val="00E072F7"/>
    <w:rsid w:val="00E10E93"/>
    <w:rsid w:val="00E116EA"/>
    <w:rsid w:val="00E1185E"/>
    <w:rsid w:val="00E12DDE"/>
    <w:rsid w:val="00E12DFB"/>
    <w:rsid w:val="00E1397F"/>
    <w:rsid w:val="00E1413A"/>
    <w:rsid w:val="00E14734"/>
    <w:rsid w:val="00E14D80"/>
    <w:rsid w:val="00E15083"/>
    <w:rsid w:val="00E1555D"/>
    <w:rsid w:val="00E155A4"/>
    <w:rsid w:val="00E177FC"/>
    <w:rsid w:val="00E210DC"/>
    <w:rsid w:val="00E21EF9"/>
    <w:rsid w:val="00E2250D"/>
    <w:rsid w:val="00E22B1E"/>
    <w:rsid w:val="00E23BB8"/>
    <w:rsid w:val="00E23D06"/>
    <w:rsid w:val="00E24B9A"/>
    <w:rsid w:val="00E25571"/>
    <w:rsid w:val="00E25B0A"/>
    <w:rsid w:val="00E25C35"/>
    <w:rsid w:val="00E2618E"/>
    <w:rsid w:val="00E30413"/>
    <w:rsid w:val="00E3151B"/>
    <w:rsid w:val="00E3167A"/>
    <w:rsid w:val="00E316AC"/>
    <w:rsid w:val="00E33AD9"/>
    <w:rsid w:val="00E36A22"/>
    <w:rsid w:val="00E41228"/>
    <w:rsid w:val="00E43299"/>
    <w:rsid w:val="00E43676"/>
    <w:rsid w:val="00E4386E"/>
    <w:rsid w:val="00E4442A"/>
    <w:rsid w:val="00E44E59"/>
    <w:rsid w:val="00E457DD"/>
    <w:rsid w:val="00E46480"/>
    <w:rsid w:val="00E47786"/>
    <w:rsid w:val="00E51487"/>
    <w:rsid w:val="00E51769"/>
    <w:rsid w:val="00E5184A"/>
    <w:rsid w:val="00E526DF"/>
    <w:rsid w:val="00E538D6"/>
    <w:rsid w:val="00E53B66"/>
    <w:rsid w:val="00E54CFC"/>
    <w:rsid w:val="00E550AD"/>
    <w:rsid w:val="00E553D1"/>
    <w:rsid w:val="00E5548E"/>
    <w:rsid w:val="00E56F81"/>
    <w:rsid w:val="00E56F99"/>
    <w:rsid w:val="00E5713B"/>
    <w:rsid w:val="00E619FD"/>
    <w:rsid w:val="00E622A3"/>
    <w:rsid w:val="00E63ADA"/>
    <w:rsid w:val="00E643EF"/>
    <w:rsid w:val="00E66293"/>
    <w:rsid w:val="00E66BF1"/>
    <w:rsid w:val="00E67255"/>
    <w:rsid w:val="00E6771E"/>
    <w:rsid w:val="00E67FE8"/>
    <w:rsid w:val="00E70B53"/>
    <w:rsid w:val="00E71B6A"/>
    <w:rsid w:val="00E73085"/>
    <w:rsid w:val="00E731FE"/>
    <w:rsid w:val="00E739F8"/>
    <w:rsid w:val="00E74AA2"/>
    <w:rsid w:val="00E74D76"/>
    <w:rsid w:val="00E74DD1"/>
    <w:rsid w:val="00E75546"/>
    <w:rsid w:val="00E75663"/>
    <w:rsid w:val="00E765E9"/>
    <w:rsid w:val="00E77D57"/>
    <w:rsid w:val="00E80BF2"/>
    <w:rsid w:val="00E82327"/>
    <w:rsid w:val="00E82951"/>
    <w:rsid w:val="00E82DCF"/>
    <w:rsid w:val="00E8315C"/>
    <w:rsid w:val="00E834B5"/>
    <w:rsid w:val="00E83AD5"/>
    <w:rsid w:val="00E84091"/>
    <w:rsid w:val="00E84651"/>
    <w:rsid w:val="00E84E8E"/>
    <w:rsid w:val="00E863AC"/>
    <w:rsid w:val="00E86B56"/>
    <w:rsid w:val="00E87319"/>
    <w:rsid w:val="00E87486"/>
    <w:rsid w:val="00E87942"/>
    <w:rsid w:val="00E87CF6"/>
    <w:rsid w:val="00E90569"/>
    <w:rsid w:val="00E90612"/>
    <w:rsid w:val="00E918F9"/>
    <w:rsid w:val="00E91FC1"/>
    <w:rsid w:val="00E92B83"/>
    <w:rsid w:val="00E92D3A"/>
    <w:rsid w:val="00E92D56"/>
    <w:rsid w:val="00E94229"/>
    <w:rsid w:val="00E95080"/>
    <w:rsid w:val="00E951B7"/>
    <w:rsid w:val="00E959DE"/>
    <w:rsid w:val="00E9638A"/>
    <w:rsid w:val="00E96480"/>
    <w:rsid w:val="00E9690E"/>
    <w:rsid w:val="00EA12E7"/>
    <w:rsid w:val="00EA249C"/>
    <w:rsid w:val="00EA2DFA"/>
    <w:rsid w:val="00EA317C"/>
    <w:rsid w:val="00EA46D2"/>
    <w:rsid w:val="00EA46D3"/>
    <w:rsid w:val="00EA47F7"/>
    <w:rsid w:val="00EA4C3D"/>
    <w:rsid w:val="00EA5D27"/>
    <w:rsid w:val="00EA5FEE"/>
    <w:rsid w:val="00EA7923"/>
    <w:rsid w:val="00EB002D"/>
    <w:rsid w:val="00EB0913"/>
    <w:rsid w:val="00EB0D8A"/>
    <w:rsid w:val="00EB2480"/>
    <w:rsid w:val="00EB2674"/>
    <w:rsid w:val="00EB2A7D"/>
    <w:rsid w:val="00EB4562"/>
    <w:rsid w:val="00EB648A"/>
    <w:rsid w:val="00EB665E"/>
    <w:rsid w:val="00EB69F8"/>
    <w:rsid w:val="00EB7A45"/>
    <w:rsid w:val="00EC0665"/>
    <w:rsid w:val="00EC134B"/>
    <w:rsid w:val="00EC163D"/>
    <w:rsid w:val="00EC23CA"/>
    <w:rsid w:val="00EC43E7"/>
    <w:rsid w:val="00EC44AF"/>
    <w:rsid w:val="00EC5C9F"/>
    <w:rsid w:val="00EC786D"/>
    <w:rsid w:val="00ED052E"/>
    <w:rsid w:val="00ED0FC5"/>
    <w:rsid w:val="00ED2380"/>
    <w:rsid w:val="00ED2B5E"/>
    <w:rsid w:val="00ED2C47"/>
    <w:rsid w:val="00ED31D7"/>
    <w:rsid w:val="00ED3FDD"/>
    <w:rsid w:val="00ED51AA"/>
    <w:rsid w:val="00ED56CA"/>
    <w:rsid w:val="00ED588E"/>
    <w:rsid w:val="00ED5B01"/>
    <w:rsid w:val="00ED773A"/>
    <w:rsid w:val="00ED79F9"/>
    <w:rsid w:val="00EE0D36"/>
    <w:rsid w:val="00EE1DE3"/>
    <w:rsid w:val="00EE238C"/>
    <w:rsid w:val="00EE2C61"/>
    <w:rsid w:val="00EE374C"/>
    <w:rsid w:val="00EE3EE4"/>
    <w:rsid w:val="00EE4527"/>
    <w:rsid w:val="00EE5173"/>
    <w:rsid w:val="00EE561F"/>
    <w:rsid w:val="00EE61A1"/>
    <w:rsid w:val="00EF1E64"/>
    <w:rsid w:val="00EF2FE2"/>
    <w:rsid w:val="00EF3E57"/>
    <w:rsid w:val="00EF69A9"/>
    <w:rsid w:val="00EF6C54"/>
    <w:rsid w:val="00EF7110"/>
    <w:rsid w:val="00EF7B9F"/>
    <w:rsid w:val="00F00B72"/>
    <w:rsid w:val="00F0154D"/>
    <w:rsid w:val="00F015AB"/>
    <w:rsid w:val="00F01765"/>
    <w:rsid w:val="00F01E96"/>
    <w:rsid w:val="00F020F9"/>
    <w:rsid w:val="00F02123"/>
    <w:rsid w:val="00F027A0"/>
    <w:rsid w:val="00F03FB9"/>
    <w:rsid w:val="00F04319"/>
    <w:rsid w:val="00F056B5"/>
    <w:rsid w:val="00F0673F"/>
    <w:rsid w:val="00F07CC8"/>
    <w:rsid w:val="00F07EED"/>
    <w:rsid w:val="00F104C4"/>
    <w:rsid w:val="00F119D4"/>
    <w:rsid w:val="00F11E2D"/>
    <w:rsid w:val="00F124B8"/>
    <w:rsid w:val="00F12A93"/>
    <w:rsid w:val="00F12F5B"/>
    <w:rsid w:val="00F160FA"/>
    <w:rsid w:val="00F177DE"/>
    <w:rsid w:val="00F20417"/>
    <w:rsid w:val="00F213D5"/>
    <w:rsid w:val="00F21DBA"/>
    <w:rsid w:val="00F21EDC"/>
    <w:rsid w:val="00F22906"/>
    <w:rsid w:val="00F23889"/>
    <w:rsid w:val="00F23DCD"/>
    <w:rsid w:val="00F24861"/>
    <w:rsid w:val="00F27AB8"/>
    <w:rsid w:val="00F30AE4"/>
    <w:rsid w:val="00F3136D"/>
    <w:rsid w:val="00F31C16"/>
    <w:rsid w:val="00F329EE"/>
    <w:rsid w:val="00F32D8D"/>
    <w:rsid w:val="00F3373F"/>
    <w:rsid w:val="00F34A13"/>
    <w:rsid w:val="00F34CB0"/>
    <w:rsid w:val="00F36012"/>
    <w:rsid w:val="00F36682"/>
    <w:rsid w:val="00F37A30"/>
    <w:rsid w:val="00F37E18"/>
    <w:rsid w:val="00F4180B"/>
    <w:rsid w:val="00F420CB"/>
    <w:rsid w:val="00F4220D"/>
    <w:rsid w:val="00F42274"/>
    <w:rsid w:val="00F42682"/>
    <w:rsid w:val="00F42693"/>
    <w:rsid w:val="00F43F23"/>
    <w:rsid w:val="00F44638"/>
    <w:rsid w:val="00F46067"/>
    <w:rsid w:val="00F46538"/>
    <w:rsid w:val="00F4665E"/>
    <w:rsid w:val="00F4780D"/>
    <w:rsid w:val="00F50C3B"/>
    <w:rsid w:val="00F516BF"/>
    <w:rsid w:val="00F526F2"/>
    <w:rsid w:val="00F528C0"/>
    <w:rsid w:val="00F53A68"/>
    <w:rsid w:val="00F53D1A"/>
    <w:rsid w:val="00F53EF8"/>
    <w:rsid w:val="00F545B9"/>
    <w:rsid w:val="00F54D27"/>
    <w:rsid w:val="00F55985"/>
    <w:rsid w:val="00F56056"/>
    <w:rsid w:val="00F56299"/>
    <w:rsid w:val="00F578B2"/>
    <w:rsid w:val="00F60266"/>
    <w:rsid w:val="00F61205"/>
    <w:rsid w:val="00F6219C"/>
    <w:rsid w:val="00F63714"/>
    <w:rsid w:val="00F645FD"/>
    <w:rsid w:val="00F6508D"/>
    <w:rsid w:val="00F65E14"/>
    <w:rsid w:val="00F65E85"/>
    <w:rsid w:val="00F67158"/>
    <w:rsid w:val="00F67259"/>
    <w:rsid w:val="00F71830"/>
    <w:rsid w:val="00F7234C"/>
    <w:rsid w:val="00F72A03"/>
    <w:rsid w:val="00F73D62"/>
    <w:rsid w:val="00F73EAF"/>
    <w:rsid w:val="00F74112"/>
    <w:rsid w:val="00F741E7"/>
    <w:rsid w:val="00F7519C"/>
    <w:rsid w:val="00F75FF7"/>
    <w:rsid w:val="00F76D30"/>
    <w:rsid w:val="00F773BE"/>
    <w:rsid w:val="00F7758D"/>
    <w:rsid w:val="00F80018"/>
    <w:rsid w:val="00F80425"/>
    <w:rsid w:val="00F80D76"/>
    <w:rsid w:val="00F81411"/>
    <w:rsid w:val="00F81413"/>
    <w:rsid w:val="00F81669"/>
    <w:rsid w:val="00F81EB9"/>
    <w:rsid w:val="00F82286"/>
    <w:rsid w:val="00F82500"/>
    <w:rsid w:val="00F83ADA"/>
    <w:rsid w:val="00F8538E"/>
    <w:rsid w:val="00F85430"/>
    <w:rsid w:val="00F8581B"/>
    <w:rsid w:val="00F86727"/>
    <w:rsid w:val="00F90028"/>
    <w:rsid w:val="00F90B15"/>
    <w:rsid w:val="00F92E43"/>
    <w:rsid w:val="00F93246"/>
    <w:rsid w:val="00F93F52"/>
    <w:rsid w:val="00F94808"/>
    <w:rsid w:val="00F94AD3"/>
    <w:rsid w:val="00F972BB"/>
    <w:rsid w:val="00FA07E3"/>
    <w:rsid w:val="00FA1114"/>
    <w:rsid w:val="00FA129D"/>
    <w:rsid w:val="00FA223A"/>
    <w:rsid w:val="00FA2269"/>
    <w:rsid w:val="00FA32FD"/>
    <w:rsid w:val="00FA3618"/>
    <w:rsid w:val="00FA42F1"/>
    <w:rsid w:val="00FA4947"/>
    <w:rsid w:val="00FA6062"/>
    <w:rsid w:val="00FA640C"/>
    <w:rsid w:val="00FA761E"/>
    <w:rsid w:val="00FB19BB"/>
    <w:rsid w:val="00FB2DBF"/>
    <w:rsid w:val="00FB3039"/>
    <w:rsid w:val="00FB411B"/>
    <w:rsid w:val="00FB43C3"/>
    <w:rsid w:val="00FB6A25"/>
    <w:rsid w:val="00FB7EE3"/>
    <w:rsid w:val="00FC0F50"/>
    <w:rsid w:val="00FC0FCE"/>
    <w:rsid w:val="00FC128F"/>
    <w:rsid w:val="00FC20F4"/>
    <w:rsid w:val="00FC22CE"/>
    <w:rsid w:val="00FC2E1A"/>
    <w:rsid w:val="00FC4207"/>
    <w:rsid w:val="00FC4216"/>
    <w:rsid w:val="00FC46A5"/>
    <w:rsid w:val="00FC563F"/>
    <w:rsid w:val="00FD067D"/>
    <w:rsid w:val="00FD0C6E"/>
    <w:rsid w:val="00FD1813"/>
    <w:rsid w:val="00FD1922"/>
    <w:rsid w:val="00FD27EE"/>
    <w:rsid w:val="00FD29B4"/>
    <w:rsid w:val="00FD34DD"/>
    <w:rsid w:val="00FD4CCD"/>
    <w:rsid w:val="00FD53AA"/>
    <w:rsid w:val="00FD5D8C"/>
    <w:rsid w:val="00FD62F4"/>
    <w:rsid w:val="00FD65B1"/>
    <w:rsid w:val="00FD6F19"/>
    <w:rsid w:val="00FD7E61"/>
    <w:rsid w:val="00FE0461"/>
    <w:rsid w:val="00FE31FF"/>
    <w:rsid w:val="00FE34DD"/>
    <w:rsid w:val="00FE354A"/>
    <w:rsid w:val="00FE40DC"/>
    <w:rsid w:val="00FE41BB"/>
    <w:rsid w:val="00FE4C23"/>
    <w:rsid w:val="00FE6354"/>
    <w:rsid w:val="00FE6E5E"/>
    <w:rsid w:val="00FE7891"/>
    <w:rsid w:val="00FE7BB8"/>
    <w:rsid w:val="00FF08FD"/>
    <w:rsid w:val="00FF0F84"/>
    <w:rsid w:val="00FF1347"/>
    <w:rsid w:val="00FF15B1"/>
    <w:rsid w:val="00FF1EF0"/>
    <w:rsid w:val="00FF1F66"/>
    <w:rsid w:val="00FF2AF9"/>
    <w:rsid w:val="00FF37AE"/>
    <w:rsid w:val="00FF4938"/>
    <w:rsid w:val="00FF4AFC"/>
    <w:rsid w:val="00FF4D2E"/>
    <w:rsid w:val="00FF5CC3"/>
    <w:rsid w:val="00FF6096"/>
    <w:rsid w:val="00FF6B87"/>
    <w:rsid w:val="00FF7199"/>
    <w:rsid w:val="00FF7BA9"/>
    <w:rsid w:val="00FF7D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39265EE1-77CC-416A-A135-CCAD652F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018"/>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10450"/>
    <w:pPr>
      <w:tabs>
        <w:tab w:val="left" w:pos="480"/>
        <w:tab w:val="right" w:leader="dot" w:pos="9350"/>
      </w:tabs>
      <w:spacing w:before="160"/>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A40D79"/>
    <w:pPr>
      <w:ind w:left="720"/>
      <w:contextualSpacing/>
    </w:pPr>
  </w:style>
  <w:style w:type="paragraph" w:styleId="TDC2">
    <w:name w:val="toc 2"/>
    <w:basedOn w:val="Normal"/>
    <w:next w:val="Normal"/>
    <w:autoRedefine/>
    <w:uiPriority w:val="39"/>
    <w:unhideWhenUsed/>
    <w:rsid w:val="001E3552"/>
    <w:pPr>
      <w:tabs>
        <w:tab w:val="left" w:pos="960"/>
        <w:tab w:val="right" w:leader="dot" w:pos="9350"/>
      </w:tabs>
      <w:spacing w:after="100"/>
      <w:ind w:left="240"/>
    </w:pPr>
    <w:rPr>
      <w:rFonts w:eastAsia="Calibri"/>
      <w:b/>
      <w:bCs/>
      <w:noProof/>
    </w:rPr>
  </w:style>
  <w:style w:type="table" w:styleId="Tablaconcuadrcula">
    <w:name w:val="Table Grid"/>
    <w:basedOn w:val="Tablanormal"/>
    <w:uiPriority w:val="39"/>
    <w:rsid w:val="006518A9"/>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05A82"/>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638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38C2"/>
    <w:rPr>
      <w:sz w:val="20"/>
      <w:szCs w:val="20"/>
    </w:rPr>
  </w:style>
  <w:style w:type="character" w:styleId="Refdenotaalpie">
    <w:name w:val="footnote reference"/>
    <w:basedOn w:val="Fuentedeprrafopredeter"/>
    <w:uiPriority w:val="99"/>
    <w:semiHidden/>
    <w:unhideWhenUsed/>
    <w:rsid w:val="00A638C2"/>
    <w:rPr>
      <w:vertAlign w:val="superscript"/>
    </w:rPr>
  </w:style>
  <w:style w:type="table" w:customStyle="1" w:styleId="Tablaconcuadrcula4-nfasis11">
    <w:name w:val="Tabla con cuadrícula 4 - Énfasis 11"/>
    <w:basedOn w:val="Tablanormal"/>
    <w:next w:val="Tablaconcuadrcula4-nfasis1"/>
    <w:uiPriority w:val="49"/>
    <w:rsid w:val="00B00D80"/>
    <w:pPr>
      <w:spacing w:after="0" w:line="240" w:lineRule="auto"/>
    </w:pPr>
    <w:rPr>
      <w:rFonts w:ascii="Calibri" w:hAnsi="Calibri"/>
      <w:color w:val="auto"/>
      <w:spacing w:val="0"/>
      <w:kern w:val="2"/>
      <w:sz w:val="22"/>
      <w:szCs w:val="22"/>
      <w:lang w:val="es-DO"/>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1">
    <w:name w:val="Grid Table 4 Accent 1"/>
    <w:basedOn w:val="Tablanormal"/>
    <w:uiPriority w:val="49"/>
    <w:rsid w:val="00B00D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BE1472"/>
    <w:rPr>
      <w:color w:val="605E5C"/>
      <w:shd w:val="clear" w:color="auto" w:fill="E1DFDD"/>
    </w:rPr>
  </w:style>
  <w:style w:type="paragraph" w:styleId="Textonotaalfinal">
    <w:name w:val="endnote text"/>
    <w:basedOn w:val="Normal"/>
    <w:link w:val="TextonotaalfinalCar"/>
    <w:uiPriority w:val="99"/>
    <w:semiHidden/>
    <w:unhideWhenUsed/>
    <w:rsid w:val="00E8731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87319"/>
    <w:rPr>
      <w:sz w:val="20"/>
      <w:szCs w:val="20"/>
      <w:lang w:val="es-DO"/>
    </w:rPr>
  </w:style>
  <w:style w:type="character" w:styleId="Refdenotaalfinal">
    <w:name w:val="endnote reference"/>
    <w:basedOn w:val="Fuentedeprrafopredeter"/>
    <w:uiPriority w:val="99"/>
    <w:semiHidden/>
    <w:unhideWhenUsed/>
    <w:rsid w:val="00E873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footer5.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Evaluados</a:t>
            </a:r>
            <a:r>
              <a:rPr lang="es-DO" baseline="0"/>
              <a:t> por Grupo Ocupacional</a:t>
            </a:r>
          </a:p>
          <a:p>
            <a:pPr>
              <a:defRPr/>
            </a:pPr>
            <a:r>
              <a:rPr lang="es-DO" baseline="0"/>
              <a:t>Año 2024</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43F-4D7A-B71B-851CC7E28DE3}"/>
              </c:ext>
            </c:extLst>
          </c:dPt>
          <c:dPt>
            <c:idx val="1"/>
            <c:bubble3D val="0"/>
            <c:spPr>
              <a:solidFill>
                <a:srgbClr val="44546A">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43F-4D7A-B71B-851CC7E28DE3}"/>
              </c:ext>
            </c:extLst>
          </c:dPt>
          <c:dPt>
            <c:idx val="2"/>
            <c:bubble3D val="0"/>
            <c:spPr>
              <a:solidFill>
                <a:srgbClr val="5B9BD5">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043F-4D7A-B71B-851CC7E28DE3}"/>
              </c:ext>
            </c:extLst>
          </c:dPt>
          <c:dPt>
            <c:idx val="3"/>
            <c:bubble3D val="0"/>
            <c:spPr>
              <a:solidFill>
                <a:srgbClr val="CC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7-043F-4D7A-B71B-851CC7E28DE3}"/>
              </c:ext>
            </c:extLst>
          </c:dPt>
          <c:dPt>
            <c:idx val="4"/>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9-043F-4D7A-B71B-851CC7E28D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Hoja1!$A$23:$A$27</c:f>
              <c:strCache>
                <c:ptCount val="5"/>
                <c:pt idx="0">
                  <c:v>I-Servicios Generales</c:v>
                </c:pt>
                <c:pt idx="1">
                  <c:v>II- Apoyo Administrativo</c:v>
                </c:pt>
                <c:pt idx="2">
                  <c:v>III- Técnicos</c:v>
                </c:pt>
                <c:pt idx="3">
                  <c:v>IV- Profesionales</c:v>
                </c:pt>
                <c:pt idx="4">
                  <c:v>V- Directores</c:v>
                </c:pt>
              </c:strCache>
            </c:strRef>
          </c:cat>
          <c:val>
            <c:numRef>
              <c:f>Hoja1!$B$23:$B$27</c:f>
              <c:numCache>
                <c:formatCode>0.00%</c:formatCode>
                <c:ptCount val="5"/>
                <c:pt idx="0">
                  <c:v>0.2326</c:v>
                </c:pt>
                <c:pt idx="1">
                  <c:v>9.2999999999999999E-2</c:v>
                </c:pt>
                <c:pt idx="2">
                  <c:v>0.1163</c:v>
                </c:pt>
                <c:pt idx="3">
                  <c:v>0.39529999999999998</c:v>
                </c:pt>
                <c:pt idx="4">
                  <c:v>0.1628</c:v>
                </c:pt>
              </c:numCache>
            </c:numRef>
          </c:val>
          <c:extLst>
            <c:ext xmlns:c16="http://schemas.microsoft.com/office/drawing/2014/chart" uri="{C3380CC4-5D6E-409C-BE32-E72D297353CC}">
              <c16:uniqueId val="{0000000A-043F-4D7A-B71B-851CC7E28DE3}"/>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2788803864615653"/>
          <c:y val="0.76474530080113634"/>
          <c:w val="0.77440860704888292"/>
          <c:h val="0.20771281257963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solidFill>
                  <a:srgbClr val="4C4747"/>
                </a:solidFill>
              </a:rPr>
              <a:t>Evaluación Según Grupos Ocupacionales y Categorías de Desempeño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7.9862916785343491E-2"/>
          <c:y val="0.22078239608801956"/>
          <c:w val="0.9071719593977241"/>
          <c:h val="0.48450031765589202"/>
        </c:manualLayout>
      </c:layout>
      <c:barChart>
        <c:barDir val="col"/>
        <c:grouping val="clustered"/>
        <c:varyColors val="0"/>
        <c:ser>
          <c:idx val="0"/>
          <c:order val="0"/>
          <c:tx>
            <c:strRef>
              <c:f>Hoja1!$B$33:$B$34</c:f>
              <c:strCache>
                <c:ptCount val="2"/>
                <c:pt idx="0">
                  <c:v>Insatisfactorio 64% o menos </c:v>
                </c:pt>
              </c:strCache>
            </c:strRef>
          </c:tx>
          <c:spPr>
            <a:solidFill>
              <a:schemeClr val="accent1"/>
            </a:solidFill>
            <a:ln>
              <a:noFill/>
            </a:ln>
            <a:effectLst/>
          </c:spPr>
          <c:invertIfNegative val="0"/>
          <c:cat>
            <c:strRef>
              <c:f>Hoja1!$A$35:$A$39</c:f>
              <c:strCache>
                <c:ptCount val="5"/>
                <c:pt idx="0">
                  <c:v>I</c:v>
                </c:pt>
                <c:pt idx="1">
                  <c:v>II</c:v>
                </c:pt>
                <c:pt idx="2">
                  <c:v>III</c:v>
                </c:pt>
                <c:pt idx="3">
                  <c:v>IV</c:v>
                </c:pt>
                <c:pt idx="4">
                  <c:v>V</c:v>
                </c:pt>
              </c:strCache>
            </c:strRef>
          </c:cat>
          <c:val>
            <c:numRef>
              <c:f>Hoja1!$B$35:$B$39</c:f>
              <c:numCache>
                <c:formatCode>General</c:formatCode>
                <c:ptCount val="5"/>
              </c:numCache>
            </c:numRef>
          </c:val>
          <c:extLst>
            <c:ext xmlns:c16="http://schemas.microsoft.com/office/drawing/2014/chart" uri="{C3380CC4-5D6E-409C-BE32-E72D297353CC}">
              <c16:uniqueId val="{00000000-6F4A-415F-99CE-9EAE74E3C3FD}"/>
            </c:ext>
          </c:extLst>
        </c:ser>
        <c:ser>
          <c:idx val="1"/>
          <c:order val="1"/>
          <c:tx>
            <c:strRef>
              <c:f>Hoja1!$C$33:$C$34</c:f>
              <c:strCache>
                <c:ptCount val="2"/>
                <c:pt idx="0">
                  <c:v>Bajo Promedio 65% a 74 % </c:v>
                </c:pt>
              </c:strCache>
            </c:strRef>
          </c:tx>
          <c:spPr>
            <a:solidFill>
              <a:schemeClr val="accent2"/>
            </a:solidFill>
            <a:ln>
              <a:noFill/>
            </a:ln>
            <a:effectLst/>
          </c:spPr>
          <c:invertIfNegative val="0"/>
          <c:cat>
            <c:strRef>
              <c:f>Hoja1!$A$35:$A$39</c:f>
              <c:strCache>
                <c:ptCount val="5"/>
                <c:pt idx="0">
                  <c:v>I</c:v>
                </c:pt>
                <c:pt idx="1">
                  <c:v>II</c:v>
                </c:pt>
                <c:pt idx="2">
                  <c:v>III</c:v>
                </c:pt>
                <c:pt idx="3">
                  <c:v>IV</c:v>
                </c:pt>
                <c:pt idx="4">
                  <c:v>V</c:v>
                </c:pt>
              </c:strCache>
            </c:strRef>
          </c:cat>
          <c:val>
            <c:numRef>
              <c:f>Hoja1!$C$35:$C$39</c:f>
              <c:numCache>
                <c:formatCode>General</c:formatCode>
                <c:ptCount val="5"/>
              </c:numCache>
            </c:numRef>
          </c:val>
          <c:extLst>
            <c:ext xmlns:c16="http://schemas.microsoft.com/office/drawing/2014/chart" uri="{C3380CC4-5D6E-409C-BE32-E72D297353CC}">
              <c16:uniqueId val="{00000001-6F4A-415F-99CE-9EAE74E3C3FD}"/>
            </c:ext>
          </c:extLst>
        </c:ser>
        <c:ser>
          <c:idx val="2"/>
          <c:order val="2"/>
          <c:tx>
            <c:strRef>
              <c:f>Hoja1!$D$33:$D$34</c:f>
              <c:strCache>
                <c:ptCount val="2"/>
                <c:pt idx="0">
                  <c:v>Promedio</c:v>
                </c:pt>
                <c:pt idx="1">
                  <c:v>75% a 84 %</c:v>
                </c:pt>
              </c:strCache>
            </c:strRef>
          </c:tx>
          <c:spPr>
            <a:solidFill>
              <a:schemeClr val="accent3"/>
            </a:solidFill>
            <a:ln>
              <a:noFill/>
            </a:ln>
            <a:effectLst/>
          </c:spPr>
          <c:invertIfNegative val="0"/>
          <c:cat>
            <c:strRef>
              <c:f>Hoja1!$A$35:$A$39</c:f>
              <c:strCache>
                <c:ptCount val="5"/>
                <c:pt idx="0">
                  <c:v>I</c:v>
                </c:pt>
                <c:pt idx="1">
                  <c:v>II</c:v>
                </c:pt>
                <c:pt idx="2">
                  <c:v>III</c:v>
                </c:pt>
                <c:pt idx="3">
                  <c:v>IV</c:v>
                </c:pt>
                <c:pt idx="4">
                  <c:v>V</c:v>
                </c:pt>
              </c:strCache>
            </c:strRef>
          </c:cat>
          <c:val>
            <c:numRef>
              <c:f>Hoja1!$D$35:$D$39</c:f>
              <c:numCache>
                <c:formatCode>General</c:formatCode>
                <c:ptCount val="5"/>
              </c:numCache>
            </c:numRef>
          </c:val>
          <c:extLst>
            <c:ext xmlns:c16="http://schemas.microsoft.com/office/drawing/2014/chart" uri="{C3380CC4-5D6E-409C-BE32-E72D297353CC}">
              <c16:uniqueId val="{00000002-6F4A-415F-99CE-9EAE74E3C3FD}"/>
            </c:ext>
          </c:extLst>
        </c:ser>
        <c:ser>
          <c:idx val="3"/>
          <c:order val="3"/>
          <c:tx>
            <c:strRef>
              <c:f>Hoja1!$E$33:$E$34</c:f>
              <c:strCache>
                <c:ptCount val="2"/>
                <c:pt idx="0">
                  <c:v>Superior al Promedio 85% a 94%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Hoja1!$A$35:$A$39</c:f>
              <c:strCache>
                <c:ptCount val="5"/>
                <c:pt idx="0">
                  <c:v>I</c:v>
                </c:pt>
                <c:pt idx="1">
                  <c:v>II</c:v>
                </c:pt>
                <c:pt idx="2">
                  <c:v>III</c:v>
                </c:pt>
                <c:pt idx="3">
                  <c:v>IV</c:v>
                </c:pt>
                <c:pt idx="4">
                  <c:v>V</c:v>
                </c:pt>
              </c:strCache>
            </c:strRef>
          </c:cat>
          <c:val>
            <c:numRef>
              <c:f>Hoja1!$E$35:$E$39</c:f>
              <c:numCache>
                <c:formatCode>0.00%</c:formatCode>
                <c:ptCount val="5"/>
                <c:pt idx="0">
                  <c:v>2.3E-2</c:v>
                </c:pt>
                <c:pt idx="1">
                  <c:v>1.2E-2</c:v>
                </c:pt>
                <c:pt idx="2" formatCode="_(* #,##0.00_);_(* \(#,##0.00\);_(* &quot;-&quot;??_);_(@_)">
                  <c:v>0</c:v>
                </c:pt>
                <c:pt idx="3">
                  <c:v>3.5000000000000003E-2</c:v>
                </c:pt>
                <c:pt idx="4">
                  <c:v>1.2E-2</c:v>
                </c:pt>
              </c:numCache>
            </c:numRef>
          </c:val>
          <c:extLst>
            <c:ext xmlns:c16="http://schemas.microsoft.com/office/drawing/2014/chart" uri="{C3380CC4-5D6E-409C-BE32-E72D297353CC}">
              <c16:uniqueId val="{00000003-6F4A-415F-99CE-9EAE74E3C3FD}"/>
            </c:ext>
          </c:extLst>
        </c:ser>
        <c:ser>
          <c:idx val="4"/>
          <c:order val="4"/>
          <c:tx>
            <c:strRef>
              <c:f>Hoja1!$F$33:$F$34</c:f>
              <c:strCache>
                <c:ptCount val="2"/>
                <c:pt idx="0">
                  <c:v>Sobresaliente 95% a 100%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Hoja1!$A$35:$A$39</c:f>
              <c:strCache>
                <c:ptCount val="5"/>
                <c:pt idx="0">
                  <c:v>I</c:v>
                </c:pt>
                <c:pt idx="1">
                  <c:v>II</c:v>
                </c:pt>
                <c:pt idx="2">
                  <c:v>III</c:v>
                </c:pt>
                <c:pt idx="3">
                  <c:v>IV</c:v>
                </c:pt>
                <c:pt idx="4">
                  <c:v>V</c:v>
                </c:pt>
              </c:strCache>
            </c:strRef>
          </c:cat>
          <c:val>
            <c:numRef>
              <c:f>Hoja1!$F$35:$F$39</c:f>
              <c:numCache>
                <c:formatCode>0.00%</c:formatCode>
                <c:ptCount val="5"/>
                <c:pt idx="0">
                  <c:v>0.221</c:v>
                </c:pt>
                <c:pt idx="1">
                  <c:v>9.2999999999999999E-2</c:v>
                </c:pt>
                <c:pt idx="2">
                  <c:v>9.2999999999999999E-2</c:v>
                </c:pt>
                <c:pt idx="3">
                  <c:v>0.33700000000000002</c:v>
                </c:pt>
                <c:pt idx="4">
                  <c:v>0.17399999999999999</c:v>
                </c:pt>
              </c:numCache>
            </c:numRef>
          </c:val>
          <c:extLst>
            <c:ext xmlns:c16="http://schemas.microsoft.com/office/drawing/2014/chart" uri="{C3380CC4-5D6E-409C-BE32-E72D297353CC}">
              <c16:uniqueId val="{00000004-6F4A-415F-99CE-9EAE74E3C3FD}"/>
            </c:ext>
          </c:extLst>
        </c:ser>
        <c:dLbls>
          <c:showLegendKey val="0"/>
          <c:showVal val="0"/>
          <c:showCatName val="0"/>
          <c:showSerName val="0"/>
          <c:showPercent val="0"/>
          <c:showBubbleSize val="0"/>
        </c:dLbls>
        <c:gapWidth val="219"/>
        <c:overlap val="-27"/>
        <c:axId val="839424512"/>
        <c:axId val="839427872"/>
      </c:barChart>
      <c:catAx>
        <c:axId val="8394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39427872"/>
        <c:crosses val="autoZero"/>
        <c:auto val="1"/>
        <c:lblAlgn val="ctr"/>
        <c:lblOffset val="100"/>
        <c:noMultiLvlLbl val="0"/>
      </c:catAx>
      <c:valAx>
        <c:axId val="83942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3942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5b483f-c7a6-4252-8606-c67109c81eda" xsi:nil="true"/>
    <lcf76f155ced4ddcb4097134ff3c332f xmlns="30ffa277-37c4-4898-ac08-4c7c2e3fd7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F7C486651223D478240D97B45CD0A8D" ma:contentTypeVersion="16" ma:contentTypeDescription="Crear nuevo documento." ma:contentTypeScope="" ma:versionID="c75f35ca552debfde8b6be0efb52b386">
  <xsd:schema xmlns:xsd="http://www.w3.org/2001/XMLSchema" xmlns:xs="http://www.w3.org/2001/XMLSchema" xmlns:p="http://schemas.microsoft.com/office/2006/metadata/properties" xmlns:ns2="30ffa277-37c4-4898-ac08-4c7c2e3fd7d0" xmlns:ns3="095b483f-c7a6-4252-8606-c67109c81eda" targetNamespace="http://schemas.microsoft.com/office/2006/metadata/properties" ma:root="true" ma:fieldsID="dedb2607016937e730d1236d24a63a42" ns2:_="" ns3:_="">
    <xsd:import namespace="30ffa277-37c4-4898-ac08-4c7c2e3fd7d0"/>
    <xsd:import namespace="095b483f-c7a6-4252-8606-c67109c81e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a277-37c4-4898-ac08-4c7c2e3fd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0ebdc4ba-9f28-4120-84bc-d63b9ce644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b483f-c7a6-4252-8606-c67109c81eda"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cac9de09-a332-451a-83c7-83e526a68e71}" ma:internalName="TaxCatchAll" ma:showField="CatchAllData" ma:web="095b483f-c7a6-4252-8606-c67109c8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02665-6E94-49E8-BAF0-135E6F2E075F}">
  <ds:schemaRefs>
    <ds:schemaRef ds:uri="http://schemas.microsoft.com/sharepoint/v3/contenttype/forms"/>
  </ds:schemaRefs>
</ds:datastoreItem>
</file>

<file path=customXml/itemProps2.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3.xml><?xml version="1.0" encoding="utf-8"?>
<ds:datastoreItem xmlns:ds="http://schemas.openxmlformats.org/officeDocument/2006/customXml" ds:itemID="{9D8EBCA8-1327-4D32-9BBA-6998C4F3561D}">
  <ds:schemaRefs>
    <ds:schemaRef ds:uri="http://schemas.microsoft.com/office/2006/metadata/properties"/>
    <ds:schemaRef ds:uri="http://schemas.microsoft.com/office/infopath/2007/PartnerControls"/>
    <ds:schemaRef ds:uri="095b483f-c7a6-4252-8606-c67109c81eda"/>
    <ds:schemaRef ds:uri="30ffa277-37c4-4898-ac08-4c7c2e3fd7d0"/>
  </ds:schemaRefs>
</ds:datastoreItem>
</file>

<file path=customXml/itemProps4.xml><?xml version="1.0" encoding="utf-8"?>
<ds:datastoreItem xmlns:ds="http://schemas.openxmlformats.org/officeDocument/2006/customXml" ds:itemID="{288CBACC-A6FE-4A65-B315-672534C34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fa277-37c4-4898-ac08-4c7c2e3fd7d0"/>
    <ds:schemaRef ds:uri="095b483f-c7a6-4252-8606-c67109c81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2314</TotalTime>
  <Pages>69</Pages>
  <Words>13313</Words>
  <Characters>73225</Characters>
  <Application>Microsoft Office Word</Application>
  <DocSecurity>0</DocSecurity>
  <Lines>610</Lines>
  <Paragraphs>172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86366</CharactersWithSpaces>
  <SharedDoc>false</SharedDoc>
  <HLinks>
    <vt:vector size="174" baseType="variant">
      <vt:variant>
        <vt:i4>1179709</vt:i4>
      </vt:variant>
      <vt:variant>
        <vt:i4>170</vt:i4>
      </vt:variant>
      <vt:variant>
        <vt:i4>0</vt:i4>
      </vt:variant>
      <vt:variant>
        <vt:i4>5</vt:i4>
      </vt:variant>
      <vt:variant>
        <vt:lpwstr/>
      </vt:variant>
      <vt:variant>
        <vt:lpwstr>_Toc217310970</vt:lpwstr>
      </vt:variant>
      <vt:variant>
        <vt:i4>1245245</vt:i4>
      </vt:variant>
      <vt:variant>
        <vt:i4>164</vt:i4>
      </vt:variant>
      <vt:variant>
        <vt:i4>0</vt:i4>
      </vt:variant>
      <vt:variant>
        <vt:i4>5</vt:i4>
      </vt:variant>
      <vt:variant>
        <vt:lpwstr/>
      </vt:variant>
      <vt:variant>
        <vt:lpwstr>_Toc217310969</vt:lpwstr>
      </vt:variant>
      <vt:variant>
        <vt:i4>1245245</vt:i4>
      </vt:variant>
      <vt:variant>
        <vt:i4>158</vt:i4>
      </vt:variant>
      <vt:variant>
        <vt:i4>0</vt:i4>
      </vt:variant>
      <vt:variant>
        <vt:i4>5</vt:i4>
      </vt:variant>
      <vt:variant>
        <vt:lpwstr/>
      </vt:variant>
      <vt:variant>
        <vt:lpwstr>_Toc217310968</vt:lpwstr>
      </vt:variant>
      <vt:variant>
        <vt:i4>1245245</vt:i4>
      </vt:variant>
      <vt:variant>
        <vt:i4>152</vt:i4>
      </vt:variant>
      <vt:variant>
        <vt:i4>0</vt:i4>
      </vt:variant>
      <vt:variant>
        <vt:i4>5</vt:i4>
      </vt:variant>
      <vt:variant>
        <vt:lpwstr/>
      </vt:variant>
      <vt:variant>
        <vt:lpwstr>_Toc217310967</vt:lpwstr>
      </vt:variant>
      <vt:variant>
        <vt:i4>1245245</vt:i4>
      </vt:variant>
      <vt:variant>
        <vt:i4>146</vt:i4>
      </vt:variant>
      <vt:variant>
        <vt:i4>0</vt:i4>
      </vt:variant>
      <vt:variant>
        <vt:i4>5</vt:i4>
      </vt:variant>
      <vt:variant>
        <vt:lpwstr/>
      </vt:variant>
      <vt:variant>
        <vt:lpwstr>_Toc217310966</vt:lpwstr>
      </vt:variant>
      <vt:variant>
        <vt:i4>1245245</vt:i4>
      </vt:variant>
      <vt:variant>
        <vt:i4>140</vt:i4>
      </vt:variant>
      <vt:variant>
        <vt:i4>0</vt:i4>
      </vt:variant>
      <vt:variant>
        <vt:i4>5</vt:i4>
      </vt:variant>
      <vt:variant>
        <vt:lpwstr/>
      </vt:variant>
      <vt:variant>
        <vt:lpwstr>_Toc217310965</vt:lpwstr>
      </vt:variant>
      <vt:variant>
        <vt:i4>1245245</vt:i4>
      </vt:variant>
      <vt:variant>
        <vt:i4>134</vt:i4>
      </vt:variant>
      <vt:variant>
        <vt:i4>0</vt:i4>
      </vt:variant>
      <vt:variant>
        <vt:i4>5</vt:i4>
      </vt:variant>
      <vt:variant>
        <vt:lpwstr/>
      </vt:variant>
      <vt:variant>
        <vt:lpwstr>_Toc217310964</vt:lpwstr>
      </vt:variant>
      <vt:variant>
        <vt:i4>1245245</vt:i4>
      </vt:variant>
      <vt:variant>
        <vt:i4>128</vt:i4>
      </vt:variant>
      <vt:variant>
        <vt:i4>0</vt:i4>
      </vt:variant>
      <vt:variant>
        <vt:i4>5</vt:i4>
      </vt:variant>
      <vt:variant>
        <vt:lpwstr/>
      </vt:variant>
      <vt:variant>
        <vt:lpwstr>_Toc217310963</vt:lpwstr>
      </vt:variant>
      <vt:variant>
        <vt:i4>1245245</vt:i4>
      </vt:variant>
      <vt:variant>
        <vt:i4>122</vt:i4>
      </vt:variant>
      <vt:variant>
        <vt:i4>0</vt:i4>
      </vt:variant>
      <vt:variant>
        <vt:i4>5</vt:i4>
      </vt:variant>
      <vt:variant>
        <vt:lpwstr/>
      </vt:variant>
      <vt:variant>
        <vt:lpwstr>_Toc217310962</vt:lpwstr>
      </vt:variant>
      <vt:variant>
        <vt:i4>1245245</vt:i4>
      </vt:variant>
      <vt:variant>
        <vt:i4>116</vt:i4>
      </vt:variant>
      <vt:variant>
        <vt:i4>0</vt:i4>
      </vt:variant>
      <vt:variant>
        <vt:i4>5</vt:i4>
      </vt:variant>
      <vt:variant>
        <vt:lpwstr/>
      </vt:variant>
      <vt:variant>
        <vt:lpwstr>_Toc217310961</vt:lpwstr>
      </vt:variant>
      <vt:variant>
        <vt:i4>1245245</vt:i4>
      </vt:variant>
      <vt:variant>
        <vt:i4>110</vt:i4>
      </vt:variant>
      <vt:variant>
        <vt:i4>0</vt:i4>
      </vt:variant>
      <vt:variant>
        <vt:i4>5</vt:i4>
      </vt:variant>
      <vt:variant>
        <vt:lpwstr/>
      </vt:variant>
      <vt:variant>
        <vt:lpwstr>_Toc217310960</vt:lpwstr>
      </vt:variant>
      <vt:variant>
        <vt:i4>1048637</vt:i4>
      </vt:variant>
      <vt:variant>
        <vt:i4>104</vt:i4>
      </vt:variant>
      <vt:variant>
        <vt:i4>0</vt:i4>
      </vt:variant>
      <vt:variant>
        <vt:i4>5</vt:i4>
      </vt:variant>
      <vt:variant>
        <vt:lpwstr/>
      </vt:variant>
      <vt:variant>
        <vt:lpwstr>_Toc217310959</vt:lpwstr>
      </vt:variant>
      <vt:variant>
        <vt:i4>1048637</vt:i4>
      </vt:variant>
      <vt:variant>
        <vt:i4>98</vt:i4>
      </vt:variant>
      <vt:variant>
        <vt:i4>0</vt:i4>
      </vt:variant>
      <vt:variant>
        <vt:i4>5</vt:i4>
      </vt:variant>
      <vt:variant>
        <vt:lpwstr/>
      </vt:variant>
      <vt:variant>
        <vt:lpwstr>_Toc217310958</vt:lpwstr>
      </vt:variant>
      <vt:variant>
        <vt:i4>1048637</vt:i4>
      </vt:variant>
      <vt:variant>
        <vt:i4>92</vt:i4>
      </vt:variant>
      <vt:variant>
        <vt:i4>0</vt:i4>
      </vt:variant>
      <vt:variant>
        <vt:i4>5</vt:i4>
      </vt:variant>
      <vt:variant>
        <vt:lpwstr/>
      </vt:variant>
      <vt:variant>
        <vt:lpwstr>_Toc217310957</vt:lpwstr>
      </vt:variant>
      <vt:variant>
        <vt:i4>1048637</vt:i4>
      </vt:variant>
      <vt:variant>
        <vt:i4>86</vt:i4>
      </vt:variant>
      <vt:variant>
        <vt:i4>0</vt:i4>
      </vt:variant>
      <vt:variant>
        <vt:i4>5</vt:i4>
      </vt:variant>
      <vt:variant>
        <vt:lpwstr/>
      </vt:variant>
      <vt:variant>
        <vt:lpwstr>_Toc217310950</vt:lpwstr>
      </vt:variant>
      <vt:variant>
        <vt:i4>1114173</vt:i4>
      </vt:variant>
      <vt:variant>
        <vt:i4>80</vt:i4>
      </vt:variant>
      <vt:variant>
        <vt:i4>0</vt:i4>
      </vt:variant>
      <vt:variant>
        <vt:i4>5</vt:i4>
      </vt:variant>
      <vt:variant>
        <vt:lpwstr/>
      </vt:variant>
      <vt:variant>
        <vt:lpwstr>_Toc217310949</vt:lpwstr>
      </vt:variant>
      <vt:variant>
        <vt:i4>1114173</vt:i4>
      </vt:variant>
      <vt:variant>
        <vt:i4>74</vt:i4>
      </vt:variant>
      <vt:variant>
        <vt:i4>0</vt:i4>
      </vt:variant>
      <vt:variant>
        <vt:i4>5</vt:i4>
      </vt:variant>
      <vt:variant>
        <vt:lpwstr/>
      </vt:variant>
      <vt:variant>
        <vt:lpwstr>_Toc217310948</vt:lpwstr>
      </vt:variant>
      <vt:variant>
        <vt:i4>1114173</vt:i4>
      </vt:variant>
      <vt:variant>
        <vt:i4>68</vt:i4>
      </vt:variant>
      <vt:variant>
        <vt:i4>0</vt:i4>
      </vt:variant>
      <vt:variant>
        <vt:i4>5</vt:i4>
      </vt:variant>
      <vt:variant>
        <vt:lpwstr/>
      </vt:variant>
      <vt:variant>
        <vt:lpwstr>_Toc217310947</vt:lpwstr>
      </vt:variant>
      <vt:variant>
        <vt:i4>1114173</vt:i4>
      </vt:variant>
      <vt:variant>
        <vt:i4>62</vt:i4>
      </vt:variant>
      <vt:variant>
        <vt:i4>0</vt:i4>
      </vt:variant>
      <vt:variant>
        <vt:i4>5</vt:i4>
      </vt:variant>
      <vt:variant>
        <vt:lpwstr/>
      </vt:variant>
      <vt:variant>
        <vt:lpwstr>_Toc217310946</vt:lpwstr>
      </vt:variant>
      <vt:variant>
        <vt:i4>1114173</vt:i4>
      </vt:variant>
      <vt:variant>
        <vt:i4>56</vt:i4>
      </vt:variant>
      <vt:variant>
        <vt:i4>0</vt:i4>
      </vt:variant>
      <vt:variant>
        <vt:i4>5</vt:i4>
      </vt:variant>
      <vt:variant>
        <vt:lpwstr/>
      </vt:variant>
      <vt:variant>
        <vt:lpwstr>_Toc217310945</vt:lpwstr>
      </vt:variant>
      <vt:variant>
        <vt:i4>1114173</vt:i4>
      </vt:variant>
      <vt:variant>
        <vt:i4>50</vt:i4>
      </vt:variant>
      <vt:variant>
        <vt:i4>0</vt:i4>
      </vt:variant>
      <vt:variant>
        <vt:i4>5</vt:i4>
      </vt:variant>
      <vt:variant>
        <vt:lpwstr/>
      </vt:variant>
      <vt:variant>
        <vt:lpwstr>_Toc217310944</vt:lpwstr>
      </vt:variant>
      <vt:variant>
        <vt:i4>1114173</vt:i4>
      </vt:variant>
      <vt:variant>
        <vt:i4>44</vt:i4>
      </vt:variant>
      <vt:variant>
        <vt:i4>0</vt:i4>
      </vt:variant>
      <vt:variant>
        <vt:i4>5</vt:i4>
      </vt:variant>
      <vt:variant>
        <vt:lpwstr/>
      </vt:variant>
      <vt:variant>
        <vt:lpwstr>_Toc217310943</vt:lpwstr>
      </vt:variant>
      <vt:variant>
        <vt:i4>1114173</vt:i4>
      </vt:variant>
      <vt:variant>
        <vt:i4>38</vt:i4>
      </vt:variant>
      <vt:variant>
        <vt:i4>0</vt:i4>
      </vt:variant>
      <vt:variant>
        <vt:i4>5</vt:i4>
      </vt:variant>
      <vt:variant>
        <vt:lpwstr/>
      </vt:variant>
      <vt:variant>
        <vt:lpwstr>_Toc217310942</vt:lpwstr>
      </vt:variant>
      <vt:variant>
        <vt:i4>1114173</vt:i4>
      </vt:variant>
      <vt:variant>
        <vt:i4>32</vt:i4>
      </vt:variant>
      <vt:variant>
        <vt:i4>0</vt:i4>
      </vt:variant>
      <vt:variant>
        <vt:i4>5</vt:i4>
      </vt:variant>
      <vt:variant>
        <vt:lpwstr/>
      </vt:variant>
      <vt:variant>
        <vt:lpwstr>_Toc217310941</vt:lpwstr>
      </vt:variant>
      <vt:variant>
        <vt:i4>1114173</vt:i4>
      </vt:variant>
      <vt:variant>
        <vt:i4>26</vt:i4>
      </vt:variant>
      <vt:variant>
        <vt:i4>0</vt:i4>
      </vt:variant>
      <vt:variant>
        <vt:i4>5</vt:i4>
      </vt:variant>
      <vt:variant>
        <vt:lpwstr/>
      </vt:variant>
      <vt:variant>
        <vt:lpwstr>_Toc217310940</vt:lpwstr>
      </vt:variant>
      <vt:variant>
        <vt:i4>1441853</vt:i4>
      </vt:variant>
      <vt:variant>
        <vt:i4>20</vt:i4>
      </vt:variant>
      <vt:variant>
        <vt:i4>0</vt:i4>
      </vt:variant>
      <vt:variant>
        <vt:i4>5</vt:i4>
      </vt:variant>
      <vt:variant>
        <vt:lpwstr/>
      </vt:variant>
      <vt:variant>
        <vt:lpwstr>_Toc217310939</vt:lpwstr>
      </vt:variant>
      <vt:variant>
        <vt:i4>1441853</vt:i4>
      </vt:variant>
      <vt:variant>
        <vt:i4>14</vt:i4>
      </vt:variant>
      <vt:variant>
        <vt:i4>0</vt:i4>
      </vt:variant>
      <vt:variant>
        <vt:i4>5</vt:i4>
      </vt:variant>
      <vt:variant>
        <vt:lpwstr/>
      </vt:variant>
      <vt:variant>
        <vt:lpwstr>_Toc217310938</vt:lpwstr>
      </vt:variant>
      <vt:variant>
        <vt:i4>1441853</vt:i4>
      </vt:variant>
      <vt:variant>
        <vt:i4>8</vt:i4>
      </vt:variant>
      <vt:variant>
        <vt:i4>0</vt:i4>
      </vt:variant>
      <vt:variant>
        <vt:i4>5</vt:i4>
      </vt:variant>
      <vt:variant>
        <vt:lpwstr/>
      </vt:variant>
      <vt:variant>
        <vt:lpwstr>_Toc217310937</vt:lpwstr>
      </vt:variant>
      <vt:variant>
        <vt:i4>1441853</vt:i4>
      </vt:variant>
      <vt:variant>
        <vt:i4>2</vt:i4>
      </vt:variant>
      <vt:variant>
        <vt:i4>0</vt:i4>
      </vt:variant>
      <vt:variant>
        <vt:i4>5</vt:i4>
      </vt:variant>
      <vt:variant>
        <vt:lpwstr/>
      </vt:variant>
      <vt:variant>
        <vt:lpwstr>_Toc217310936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Aida Pardilla</cp:lastModifiedBy>
  <cp:revision>1444</cp:revision>
  <cp:lastPrinted>2025-12-19T16:45:00Z</cp:lastPrinted>
  <dcterms:created xsi:type="dcterms:W3CDTF">2025-12-05T00:11:00Z</dcterms:created>
  <dcterms:modified xsi:type="dcterms:W3CDTF">2025-12-23T19:17:00Z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0x0101004F7C486651223D478240D97B45CD0A8D</vt:lpwstr>
  </property>
  <property fmtid="{D5CDD505-2E9C-101B-9397-08002B2CF9AE}" pid="3" name="MediaServiceImageTags">
    <vt:lpwstr/>
  </property>
</Properties>
</file>