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627B7443" w:rsidR="008D7F4E" w:rsidRPr="00250122" w:rsidRDefault="00DF0B54" w:rsidP="008D7F4E">
      <w:r w:rsidRPr="00250122">
        <w:rPr>
          <w:noProof/>
          <w:lang w:eastAsia="es-DO"/>
        </w:rPr>
        <w:drawing>
          <wp:anchor distT="0" distB="0" distL="114300" distR="114300" simplePos="0" relativeHeight="251658244" behindDoc="0" locked="0" layoutInCell="1" allowOverlap="1" wp14:anchorId="3F0A51DA" wp14:editId="5A2CEE4D">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50122" w:rsidRDefault="008D7F4E" w:rsidP="008D7F4E"/>
    <w:p w14:paraId="1AC5E2C3" w14:textId="77777777" w:rsidR="008D7F4E" w:rsidRPr="00250122" w:rsidRDefault="008D7F4E" w:rsidP="008D7F4E"/>
    <w:p w14:paraId="34990FAF" w14:textId="52B5DA41" w:rsidR="008D7F4E" w:rsidRPr="00250122" w:rsidRDefault="008D7F4E" w:rsidP="008D7F4E">
      <w:bookmarkStart w:id="0" w:name="_Hlk86404256"/>
      <w:bookmarkEnd w:id="0"/>
    </w:p>
    <w:p w14:paraId="6EFB72EE" w14:textId="272B2AD6" w:rsidR="008D7F4E" w:rsidRPr="00250122" w:rsidRDefault="008D7F4E" w:rsidP="008D7F4E"/>
    <w:p w14:paraId="3F7503CE" w14:textId="172B5CFE" w:rsidR="008D7F4E" w:rsidRPr="00250122" w:rsidRDefault="008D7F4E" w:rsidP="008D7F4E"/>
    <w:p w14:paraId="071FCCAE" w14:textId="759B330B" w:rsidR="008D7F4E" w:rsidRPr="00250122" w:rsidRDefault="00A63A00" w:rsidP="008D7F4E">
      <w:r w:rsidRPr="00250122">
        <w:rPr>
          <w:noProof/>
          <w:lang w:eastAsia="es-DO"/>
        </w:rPr>
        <mc:AlternateContent>
          <mc:Choice Requires="wps">
            <w:drawing>
              <wp:anchor distT="0" distB="0" distL="114300" distR="114300" simplePos="0" relativeHeight="251658248"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250122" w:rsidRDefault="008D7F4E" w:rsidP="008D7F4E">
                            <w:pPr>
                              <w:spacing w:before="20"/>
                              <w:ind w:left="14"/>
                              <w:rPr>
                                <w:b/>
                                <w:bCs/>
                                <w:color w:val="D0B787"/>
                                <w:spacing w:val="9"/>
                                <w:kern w:val="24"/>
                                <w:sz w:val="20"/>
                                <w:szCs w:val="20"/>
                              </w:rPr>
                            </w:pPr>
                            <w:r w:rsidRPr="00250122">
                              <w:rPr>
                                <w:b/>
                                <w:bCs/>
                                <w:color w:val="D0B787"/>
                                <w:spacing w:val="9"/>
                                <w:kern w:val="24"/>
                                <w:sz w:val="20"/>
                                <w:szCs w:val="20"/>
                              </w:rPr>
                              <w:t>REPÚBLICA</w:t>
                            </w:r>
                            <w:r w:rsidRPr="00250122">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1284CE9B">
              <v:shapetype id="_x0000_t202" coordsize="21600,21600" o:spt="202" path="m,l,21600r21600,l21600,xe" w14:anchorId="49B1C421">
                <v:stroke joinstyle="miter"/>
                <v:path gradientshapeok="t" o:connecttype="rect"/>
              </v:shapetype>
              <v:shape id="object 6" style="position:absolute;margin-left:168.3pt;margin-top:.9pt;width:148.4pt;height:13.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v:textbox inset="0,1pt,0,0">
                  <w:txbxContent>
                    <w:p w:rsidRPr="00250122" w:rsidR="008D7F4E" w:rsidP="008D7F4E" w:rsidRDefault="008D7F4E" w14:paraId="4A384F9F" w14:textId="77777777">
                      <w:pPr>
                        <w:spacing w:before="20"/>
                        <w:ind w:left="14"/>
                        <w:rPr>
                          <w:b/>
                          <w:bCs/>
                          <w:color w:val="D0B787"/>
                          <w:spacing w:val="9"/>
                          <w:kern w:val="24"/>
                          <w:sz w:val="20"/>
                          <w:szCs w:val="20"/>
                        </w:rPr>
                      </w:pPr>
                      <w:r w:rsidRPr="00250122">
                        <w:rPr>
                          <w:b/>
                          <w:bCs/>
                          <w:color w:val="D0B787"/>
                          <w:spacing w:val="9"/>
                          <w:kern w:val="24"/>
                          <w:sz w:val="20"/>
                          <w:szCs w:val="20"/>
                        </w:rPr>
                        <w:t>REPÚBLICA</w:t>
                      </w:r>
                      <w:r w:rsidRPr="00250122">
                        <w:rPr>
                          <w:b/>
                          <w:bCs/>
                          <w:color w:val="D0B787"/>
                          <w:spacing w:val="11"/>
                          <w:kern w:val="24"/>
                          <w:sz w:val="20"/>
                          <w:szCs w:val="20"/>
                        </w:rPr>
                        <w:t xml:space="preserve"> DOMINICANA</w:t>
                      </w:r>
                    </w:p>
                  </w:txbxContent>
                </v:textbox>
              </v:shape>
            </w:pict>
          </mc:Fallback>
        </mc:AlternateContent>
      </w:r>
    </w:p>
    <w:p w14:paraId="69FBF6B1" w14:textId="7ADAC71B" w:rsidR="008D7F4E" w:rsidRPr="00250122" w:rsidRDefault="008D7F4E" w:rsidP="008D7F4E"/>
    <w:p w14:paraId="0233C915" w14:textId="77777777" w:rsidR="008D7F4E" w:rsidRPr="00250122" w:rsidRDefault="008D7F4E" w:rsidP="008D7F4E"/>
    <w:p w14:paraId="274DCED8" w14:textId="20D4D754" w:rsidR="004F2DD5" w:rsidRPr="00250122" w:rsidRDefault="00D320CC" w:rsidP="004F2DD5">
      <w:r w:rsidRPr="00250122">
        <w:rPr>
          <w:noProof/>
          <w:lang w:eastAsia="es-DO"/>
        </w:rPr>
        <mc:AlternateContent>
          <mc:Choice Requires="wpg">
            <w:drawing>
              <wp:anchor distT="0" distB="0" distL="114300" distR="114300" simplePos="0" relativeHeight="251658263" behindDoc="0" locked="0" layoutInCell="1" allowOverlap="1" wp14:anchorId="2A430DE8" wp14:editId="52ECA319">
                <wp:simplePos x="0" y="0"/>
                <wp:positionH relativeFrom="column">
                  <wp:posOffset>2668</wp:posOffset>
                </wp:positionH>
                <wp:positionV relativeFrom="paragraph">
                  <wp:posOffset>4339162</wp:posOffset>
                </wp:positionV>
                <wp:extent cx="2527300" cy="1005840"/>
                <wp:effectExtent l="0" t="0" r="0" b="3810"/>
                <wp:wrapNone/>
                <wp:docPr id="11608149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1608828693" name="Text Box 30"/>
                        <wps:cNvSpPr txBox="1">
                          <a:spLocks/>
                        </wps:cNvSpPr>
                        <wps:spPr>
                          <a:xfrm>
                            <a:off x="0" y="600075"/>
                            <a:ext cx="2527539" cy="371475"/>
                          </a:xfrm>
                          <a:prstGeom prst="rect">
                            <a:avLst/>
                          </a:prstGeom>
                        </wps:spPr>
                        <wps:txbx>
                          <w:txbxContent>
                            <w:p w14:paraId="38211BE0" w14:textId="77777777" w:rsidR="00D320CC" w:rsidRPr="00250122" w:rsidRDefault="00D320CC" w:rsidP="00D320CC">
                              <w:pPr>
                                <w:pStyle w:val="Sinespaciado"/>
                                <w:rPr>
                                  <w:rFonts w:ascii="Arial MT" w:hAnsi="Arial MT" w:cs="Arial MT"/>
                                  <w:color w:val="D5B788"/>
                                  <w:spacing w:val="23"/>
                                  <w:kern w:val="24"/>
                                  <w:sz w:val="15"/>
                                  <w:szCs w:val="15"/>
                                  <w:lang w:val="es-DO"/>
                                </w:rPr>
                              </w:pPr>
                              <w:r w:rsidRPr="00250122">
                                <w:rPr>
                                  <w:rFonts w:ascii="Arial MT" w:hAnsi="Arial MT" w:cs="Arial MT"/>
                                  <w:color w:val="D5B788"/>
                                  <w:spacing w:val="23"/>
                                  <w:kern w:val="24"/>
                                  <w:sz w:val="15"/>
                                  <w:szCs w:val="15"/>
                                  <w:lang w:val="es-DO"/>
                                </w:rPr>
                                <w:t>GOBIERNO DE LA</w:t>
                              </w:r>
                            </w:p>
                            <w:p w14:paraId="693741DB" w14:textId="77777777" w:rsidR="00D320CC" w:rsidRPr="00250122" w:rsidRDefault="00D320CC" w:rsidP="00D320CC">
                              <w:pPr>
                                <w:spacing w:before="13"/>
                                <w:ind w:left="14"/>
                                <w:rPr>
                                  <w:rFonts w:ascii="Georgia" w:hAnsi="Georgia" w:cs="Georgia"/>
                                  <w:b/>
                                  <w:bCs/>
                                  <w:color w:val="D5B788"/>
                                  <w:spacing w:val="18"/>
                                  <w:kern w:val="24"/>
                                </w:rPr>
                              </w:pPr>
                              <w:r w:rsidRPr="00250122">
                                <w:rPr>
                                  <w:rFonts w:ascii="Georgia" w:hAnsi="Georgia" w:cs="Georgia"/>
                                  <w:b/>
                                  <w:bCs/>
                                  <w:color w:val="D5B788"/>
                                  <w:spacing w:val="18"/>
                                  <w:kern w:val="24"/>
                                </w:rPr>
                                <w:t>REPÚBLICA</w:t>
                              </w:r>
                              <w:r w:rsidRPr="00250122">
                                <w:rPr>
                                  <w:rFonts w:ascii="Georgia" w:hAnsi="Georgia" w:cs="Georgia"/>
                                  <w:b/>
                                  <w:bCs/>
                                  <w:color w:val="D5B788"/>
                                  <w:spacing w:val="29"/>
                                  <w:kern w:val="24"/>
                                </w:rPr>
                                <w:t xml:space="preserve"> </w:t>
                              </w:r>
                              <w:r w:rsidRPr="00250122">
                                <w:rPr>
                                  <w:rFonts w:ascii="Georgia" w:hAnsi="Georgia" w:cs="Georgia"/>
                                  <w:b/>
                                  <w:bCs/>
                                  <w:color w:val="D5B788"/>
                                  <w:kern w:val="24"/>
                                </w:rPr>
                                <w:t>DOMINICANA</w:t>
                              </w:r>
                            </w:p>
                          </w:txbxContent>
                        </wps:txbx>
                        <wps:bodyPr vert="horz" wrap="square" lIns="0" tIns="15240" rIns="0" bIns="0" rtlCol="0">
                          <a:noAutofit/>
                        </wps:bodyPr>
                      </wps:wsp>
                      <wpg:grpSp>
                        <wpg:cNvPr id="871508648" name="Group 31"/>
                        <wpg:cNvGrpSpPr/>
                        <wpg:grpSpPr>
                          <a:xfrm>
                            <a:off x="0" y="0"/>
                            <a:ext cx="612775" cy="1005840"/>
                            <a:chOff x="0" y="0"/>
                            <a:chExt cx="612775" cy="1005840"/>
                          </a:xfrm>
                        </wpg:grpSpPr>
                        <wps:wsp>
                          <wps:cNvPr id="2092301581"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164196485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5DA2D264">
              <v:group id="Group 29" style="position:absolute;margin-left:.2pt;margin-top:341.65pt;width:199pt;height:79.2pt;z-index:251671040;mso-width-relative:margin" coordsize="25275,10058" o:spid="_x0000_s1027" w14:anchorId="2A430DE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">
                <v:shape id="Text Box 30" style="position:absolute;top:6000;width:25275;height:3715;visibility:visible;mso-wrap-style:square;v-text-anchor:top" o:spid="_x0000_s102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">
                  <v:textbox inset="0,1.2pt,0,0">
                    <w:txbxContent>
                      <w:p w:rsidRPr="00250122" w:rsidR="00D320CC" w:rsidP="00D320CC" w:rsidRDefault="00D320CC" w14:paraId="3104B584" w14:textId="77777777">
                        <w:pPr>
                          <w:pStyle w:val="Sinespaciado"/>
                          <w:rPr>
                            <w:rFonts w:ascii="Arial MT" w:hAnsi="Arial MT" w:cs="Arial MT"/>
                            <w:color w:val="D5B788"/>
                            <w:spacing w:val="23"/>
                            <w:kern w:val="24"/>
                            <w:sz w:val="15"/>
                            <w:szCs w:val="15"/>
                            <w:lang w:val="es-DO"/>
                          </w:rPr>
                        </w:pPr>
                        <w:r w:rsidRPr="00250122">
                          <w:rPr>
                            <w:rFonts w:ascii="Arial MT" w:hAnsi="Arial MT" w:cs="Arial MT"/>
                            <w:color w:val="D5B788"/>
                            <w:spacing w:val="23"/>
                            <w:kern w:val="24"/>
                            <w:sz w:val="15"/>
                            <w:szCs w:val="15"/>
                            <w:lang w:val="es-DO"/>
                          </w:rPr>
                          <w:t>GOBIERNO DE LA</w:t>
                        </w:r>
                      </w:p>
                      <w:p w:rsidRPr="00250122" w:rsidR="00D320CC" w:rsidP="00D320CC" w:rsidRDefault="00D320CC" w14:paraId="1DA4904A" w14:textId="77777777">
                        <w:pPr>
                          <w:spacing w:before="13"/>
                          <w:ind w:left="14"/>
                          <w:rPr>
                            <w:rFonts w:ascii="Georgia" w:hAnsi="Georgia" w:cs="Georgia"/>
                            <w:b/>
                            <w:bCs/>
                            <w:color w:val="D5B788"/>
                            <w:spacing w:val="18"/>
                            <w:kern w:val="24"/>
                          </w:rPr>
                        </w:pPr>
                        <w:r w:rsidRPr="00250122">
                          <w:rPr>
                            <w:rFonts w:ascii="Georgia" w:hAnsi="Georgia" w:cs="Georgia"/>
                            <w:b/>
                            <w:bCs/>
                            <w:color w:val="D5B788"/>
                            <w:spacing w:val="18"/>
                            <w:kern w:val="24"/>
                          </w:rPr>
                          <w:t>REPÚBLICA</w:t>
                        </w:r>
                        <w:r w:rsidRPr="00250122">
                          <w:rPr>
                            <w:rFonts w:ascii="Georgia" w:hAnsi="Georgia" w:cs="Georgia"/>
                            <w:b/>
                            <w:bCs/>
                            <w:color w:val="D5B788"/>
                            <w:spacing w:val="29"/>
                            <w:kern w:val="24"/>
                          </w:rPr>
                          <w:t xml:space="preserve"> </w:t>
                        </w:r>
                        <w:r w:rsidRPr="00250122">
                          <w:rPr>
                            <w:rFonts w:ascii="Georgia" w:hAnsi="Georgia" w:cs="Georgia"/>
                            <w:b/>
                            <w:bCs/>
                            <w:color w:val="D5B788"/>
                            <w:kern w:val="24"/>
                          </w:rPr>
                          <w:t>DOMINICANA</w:t>
                        </w:r>
                      </w:p>
                    </w:txbxContent>
                  </v:textbox>
                </v:shape>
                <v:group id="Group 31" style="position:absolute;width:6127;height:10058" coordsize="6127,10058"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">
                  <v:shape id="Freeform: Shape 32" style="position:absolute;top:9810;width:5130;height:248;visibility:visible;mso-wrap-style:square;v-text-anchor:top" coordsize="513080,24765" o:spid="_x0000_s1030" fillcolor="#d5b788" stroked="f" path="m512457,l,,,24256r512457,l5124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6" style="position:absolute;width:6127;height:5715;visibility:visible;mso-wrap-style:square" alt="Icon&#10;&#10;Description automatically generated"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">
                    <v:imagedata o:title="Icon&#10;&#10;Description automatically generated" r:id="rId10"/>
                  </v:shape>
                </v:group>
              </v:group>
            </w:pict>
          </mc:Fallback>
        </mc:AlternateContent>
      </w:r>
      <w:r w:rsidR="00945644" w:rsidRPr="00250122">
        <w:rPr>
          <w:b/>
          <w:bCs/>
          <w:noProof/>
        </w:rPr>
        <w:drawing>
          <wp:anchor distT="0" distB="0" distL="114300" distR="114300" simplePos="0" relativeHeight="251658259" behindDoc="0" locked="0" layoutInCell="1" allowOverlap="1" wp14:anchorId="5ED6D2B8" wp14:editId="35A370D8">
            <wp:simplePos x="0" y="0"/>
            <wp:positionH relativeFrom="margin">
              <wp:posOffset>3657583</wp:posOffset>
            </wp:positionH>
            <wp:positionV relativeFrom="paragraph">
              <wp:posOffset>4178438</wp:posOffset>
            </wp:positionV>
            <wp:extent cx="2321560" cy="1527175"/>
            <wp:effectExtent l="0" t="0" r="0" b="0"/>
            <wp:wrapNone/>
            <wp:docPr id="502092848" name="Imagen 502092848" descr="Texto,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descr="Texto, Logotipo&#10;&#10;Descripción generada automá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21560" cy="1527175"/>
                    </a:xfrm>
                    <a:prstGeom prst="rect">
                      <a:avLst/>
                    </a:prstGeom>
                  </pic:spPr>
                </pic:pic>
              </a:graphicData>
            </a:graphic>
            <wp14:sizeRelH relativeFrom="margin">
              <wp14:pctWidth>0</wp14:pctWidth>
            </wp14:sizeRelH>
            <wp14:sizeRelV relativeFrom="margin">
              <wp14:pctHeight>0</wp14:pctHeight>
            </wp14:sizeRelV>
          </wp:anchor>
        </w:drawing>
      </w:r>
      <w:r w:rsidR="00C92BF6" w:rsidRPr="00250122">
        <w:rPr>
          <w:noProof/>
          <w:lang w:eastAsia="es-DO"/>
        </w:rPr>
        <mc:AlternateContent>
          <mc:Choice Requires="wps">
            <w:drawing>
              <wp:anchor distT="0" distB="0" distL="114300" distR="114300" simplePos="0" relativeHeight="251658247" behindDoc="0" locked="0" layoutInCell="1" allowOverlap="1" wp14:anchorId="6B2EB822" wp14:editId="41C70144">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0B3D5557" w:rsidR="008D7F4E" w:rsidRPr="00250122" w:rsidRDefault="008D7F4E" w:rsidP="008D7F4E">
                            <w:pPr>
                              <w:spacing w:before="20"/>
                              <w:ind w:left="14"/>
                              <w:rPr>
                                <w:b/>
                                <w:bCs/>
                                <w:color w:val="D5B788"/>
                                <w:spacing w:val="74"/>
                                <w:kern w:val="24"/>
                                <w:sz w:val="28"/>
                                <w:szCs w:val="28"/>
                              </w:rPr>
                            </w:pPr>
                            <w:r w:rsidRPr="00250122">
                              <w:rPr>
                                <w:b/>
                                <w:bCs/>
                                <w:color w:val="D5B788"/>
                                <w:spacing w:val="74"/>
                                <w:kern w:val="24"/>
                                <w:sz w:val="28"/>
                                <w:szCs w:val="28"/>
                              </w:rPr>
                              <w:t>AÑ</w:t>
                            </w:r>
                            <w:r w:rsidRPr="00250122">
                              <w:rPr>
                                <w:b/>
                                <w:bCs/>
                                <w:color w:val="D5B788"/>
                                <w:spacing w:val="37"/>
                                <w:kern w:val="24"/>
                                <w:sz w:val="28"/>
                                <w:szCs w:val="28"/>
                              </w:rPr>
                              <w:t>O</w:t>
                            </w:r>
                            <w:r w:rsidRPr="00250122">
                              <w:rPr>
                                <w:b/>
                                <w:bCs/>
                                <w:color w:val="D5B788"/>
                                <w:spacing w:val="74"/>
                                <w:kern w:val="24"/>
                                <w:sz w:val="28"/>
                                <w:szCs w:val="28"/>
                              </w:rPr>
                              <w:t xml:space="preserve"> </w:t>
                            </w:r>
                            <w:r w:rsidRPr="00250122">
                              <w:rPr>
                                <w:b/>
                                <w:bCs/>
                                <w:color w:val="D5B788"/>
                                <w:spacing w:val="68"/>
                                <w:kern w:val="24"/>
                                <w:sz w:val="28"/>
                                <w:szCs w:val="28"/>
                              </w:rPr>
                              <w:t>2</w:t>
                            </w:r>
                            <w:r w:rsidRPr="00250122">
                              <w:rPr>
                                <w:b/>
                                <w:bCs/>
                                <w:color w:val="D5B788"/>
                                <w:spacing w:val="28"/>
                                <w:kern w:val="24"/>
                                <w:sz w:val="28"/>
                                <w:szCs w:val="28"/>
                              </w:rPr>
                              <w:t>0</w:t>
                            </w:r>
                            <w:r w:rsidRPr="00250122">
                              <w:rPr>
                                <w:b/>
                                <w:bCs/>
                                <w:color w:val="D5B788"/>
                                <w:spacing w:val="-23"/>
                                <w:kern w:val="24"/>
                                <w:sz w:val="28"/>
                                <w:szCs w:val="28"/>
                              </w:rPr>
                              <w:t xml:space="preserve"> </w:t>
                            </w:r>
                            <w:r w:rsidRPr="00250122">
                              <w:rPr>
                                <w:b/>
                                <w:bCs/>
                                <w:color w:val="D5B788"/>
                                <w:spacing w:val="68"/>
                                <w:kern w:val="24"/>
                                <w:sz w:val="28"/>
                                <w:szCs w:val="28"/>
                              </w:rPr>
                              <w:t>2</w:t>
                            </w:r>
                            <w:r w:rsidR="0051332F" w:rsidRPr="00250122">
                              <w:rPr>
                                <w:b/>
                                <w:bCs/>
                                <w:color w:val="D5B788"/>
                                <w:spacing w:val="68"/>
                                <w:kern w:val="24"/>
                                <w:sz w:val="28"/>
                                <w:szCs w:val="28"/>
                              </w:rPr>
                              <w:t>5</w:t>
                            </w:r>
                            <w:r w:rsidRPr="0025012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B042C57">
              <v:shape id="object 5" style="position:absolute;margin-left:192.8pt;margin-top:220.7pt;width:95.35pt;height:24.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" w14:anchorId="6B2EB822">
                <v:textbox inset="0,1pt,0,0">
                  <w:txbxContent>
                    <w:p w:rsidRPr="00250122" w:rsidR="008D7F4E" w:rsidP="008D7F4E" w:rsidRDefault="008D7F4E" w14:paraId="3D821820" w14:textId="0B3D5557">
                      <w:pPr>
                        <w:spacing w:before="20"/>
                        <w:ind w:left="14"/>
                        <w:rPr>
                          <w:b/>
                          <w:bCs/>
                          <w:color w:val="D5B788"/>
                          <w:spacing w:val="74"/>
                          <w:kern w:val="24"/>
                          <w:sz w:val="28"/>
                          <w:szCs w:val="28"/>
                        </w:rPr>
                      </w:pPr>
                      <w:r w:rsidRPr="00250122">
                        <w:rPr>
                          <w:b/>
                          <w:bCs/>
                          <w:color w:val="D5B788"/>
                          <w:spacing w:val="74"/>
                          <w:kern w:val="24"/>
                          <w:sz w:val="28"/>
                          <w:szCs w:val="28"/>
                        </w:rPr>
                        <w:t>AÑ</w:t>
                      </w:r>
                      <w:r w:rsidRPr="00250122">
                        <w:rPr>
                          <w:b/>
                          <w:bCs/>
                          <w:color w:val="D5B788"/>
                          <w:spacing w:val="37"/>
                          <w:kern w:val="24"/>
                          <w:sz w:val="28"/>
                          <w:szCs w:val="28"/>
                        </w:rPr>
                        <w:t>O</w:t>
                      </w:r>
                      <w:r w:rsidRPr="00250122">
                        <w:rPr>
                          <w:b/>
                          <w:bCs/>
                          <w:color w:val="D5B788"/>
                          <w:spacing w:val="74"/>
                          <w:kern w:val="24"/>
                          <w:sz w:val="28"/>
                          <w:szCs w:val="28"/>
                        </w:rPr>
                        <w:t xml:space="preserve"> </w:t>
                      </w:r>
                      <w:r w:rsidRPr="00250122">
                        <w:rPr>
                          <w:b/>
                          <w:bCs/>
                          <w:color w:val="D5B788"/>
                          <w:spacing w:val="68"/>
                          <w:kern w:val="24"/>
                          <w:sz w:val="28"/>
                          <w:szCs w:val="28"/>
                        </w:rPr>
                        <w:t>2</w:t>
                      </w:r>
                      <w:r w:rsidRPr="00250122">
                        <w:rPr>
                          <w:b/>
                          <w:bCs/>
                          <w:color w:val="D5B788"/>
                          <w:spacing w:val="28"/>
                          <w:kern w:val="24"/>
                          <w:sz w:val="28"/>
                          <w:szCs w:val="28"/>
                        </w:rPr>
                        <w:t>0</w:t>
                      </w:r>
                      <w:r w:rsidRPr="00250122">
                        <w:rPr>
                          <w:b/>
                          <w:bCs/>
                          <w:color w:val="D5B788"/>
                          <w:spacing w:val="-23"/>
                          <w:kern w:val="24"/>
                          <w:sz w:val="28"/>
                          <w:szCs w:val="28"/>
                        </w:rPr>
                        <w:t xml:space="preserve"> </w:t>
                      </w:r>
                      <w:r w:rsidRPr="00250122">
                        <w:rPr>
                          <w:b/>
                          <w:bCs/>
                          <w:color w:val="D5B788"/>
                          <w:spacing w:val="68"/>
                          <w:kern w:val="24"/>
                          <w:sz w:val="28"/>
                          <w:szCs w:val="28"/>
                        </w:rPr>
                        <w:t>2</w:t>
                      </w:r>
                      <w:r w:rsidRPr="00250122" w:rsidR="0051332F">
                        <w:rPr>
                          <w:b/>
                          <w:bCs/>
                          <w:color w:val="D5B788"/>
                          <w:spacing w:val="68"/>
                          <w:kern w:val="24"/>
                          <w:sz w:val="28"/>
                          <w:szCs w:val="28"/>
                        </w:rPr>
                        <w:t>5</w:t>
                      </w:r>
                      <w:r w:rsidRPr="00250122">
                        <w:rPr>
                          <w:b/>
                          <w:bCs/>
                          <w:color w:val="D5B788"/>
                          <w:spacing w:val="-21"/>
                          <w:kern w:val="24"/>
                          <w:sz w:val="28"/>
                          <w:szCs w:val="28"/>
                        </w:rPr>
                        <w:t xml:space="preserve"> </w:t>
                      </w:r>
                    </w:p>
                  </w:txbxContent>
                </v:textbox>
              </v:shape>
            </w:pict>
          </mc:Fallback>
        </mc:AlternateContent>
      </w:r>
      <w:r w:rsidR="0035429F" w:rsidRPr="00250122">
        <w:rPr>
          <w:noProof/>
          <w:lang w:eastAsia="es-DO"/>
        </w:rPr>
        <mc:AlternateContent>
          <mc:Choice Requires="wps">
            <w:drawing>
              <wp:anchor distT="4294967295" distB="4294967295" distL="114300" distR="114300" simplePos="0" relativeHeight="251658252"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117F78F">
              <v:line id="Straight Connector 9" style="position:absolute;z-index:251658251;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color="#c8b688" strokeweight="2.25pt" from="220.5pt,199.5pt" to="257pt,199.5pt" w14:anchorId="475788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v:stroke joinstyle="miter"/>
                <o:lock v:ext="edit" shapetype="f"/>
                <w10:wrap anchorx="margin"/>
              </v:line>
            </w:pict>
          </mc:Fallback>
        </mc:AlternateContent>
      </w:r>
      <w:r w:rsidR="00C64CEF" w:rsidRPr="00250122">
        <w:rPr>
          <w:noProof/>
          <w:lang w:eastAsia="es-DO"/>
        </w:rPr>
        <mc:AlternateContent>
          <mc:Choice Requires="wps">
            <w:drawing>
              <wp:anchor distT="0" distB="0" distL="114300" distR="114300" simplePos="0" relativeHeight="251658245"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Pr="00250122" w:rsidRDefault="00654164" w:rsidP="00654164">
                            <w:pPr>
                              <w:spacing w:after="0"/>
                              <w:jc w:val="center"/>
                              <w:rPr>
                                <w:b/>
                                <w:bCs/>
                                <w:color w:val="D5B788"/>
                                <w:spacing w:val="60"/>
                                <w:kern w:val="24"/>
                                <w:sz w:val="56"/>
                                <w:szCs w:val="56"/>
                              </w:rPr>
                            </w:pPr>
                            <w:r w:rsidRPr="00250122">
                              <w:rPr>
                                <w:b/>
                                <w:bCs/>
                                <w:color w:val="D5B788"/>
                                <w:spacing w:val="60"/>
                                <w:kern w:val="24"/>
                                <w:sz w:val="56"/>
                                <w:szCs w:val="56"/>
                              </w:rPr>
                              <w:t xml:space="preserve">MEMORIA </w:t>
                            </w:r>
                          </w:p>
                          <w:p w14:paraId="79797032" w14:textId="77777777" w:rsidR="00654164" w:rsidRPr="00250122" w:rsidRDefault="00654164" w:rsidP="00654164">
                            <w:pPr>
                              <w:spacing w:after="0"/>
                              <w:jc w:val="center"/>
                              <w:rPr>
                                <w:b/>
                                <w:bCs/>
                                <w:color w:val="D5B788"/>
                                <w:spacing w:val="60"/>
                                <w:kern w:val="24"/>
                                <w:sz w:val="56"/>
                                <w:szCs w:val="56"/>
                              </w:rPr>
                            </w:pPr>
                            <w:r w:rsidRPr="00250122">
                              <w:rPr>
                                <w:b/>
                                <w:bCs/>
                                <w:color w:val="D5B788"/>
                                <w:spacing w:val="60"/>
                                <w:kern w:val="24"/>
                                <w:sz w:val="56"/>
                                <w:szCs w:val="56"/>
                              </w:rPr>
                              <w:t>INSTITUCIONAL</w:t>
                            </w:r>
                          </w:p>
                          <w:p w14:paraId="0C3AA7DD" w14:textId="4D898DC8" w:rsidR="008D7F4E" w:rsidRPr="00250122" w:rsidRDefault="008D7F4E"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DDDAB3B">
              <v:shape id="object 4" style="position:absolute;margin-left:24.3pt;margin-top:103.3pt;width:453.45pt;height:77.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" w14:anchorId="0C109D41">
                <v:textbox inset="0,1.35pt,0,0">
                  <w:txbxContent>
                    <w:p w:rsidRPr="00250122" w:rsidR="00654164" w:rsidP="00654164" w:rsidRDefault="00654164" w14:paraId="06CBA3C8" w14:textId="77777777">
                      <w:pPr>
                        <w:spacing w:after="0"/>
                        <w:jc w:val="center"/>
                        <w:rPr>
                          <w:b/>
                          <w:bCs/>
                          <w:color w:val="D5B788"/>
                          <w:spacing w:val="60"/>
                          <w:kern w:val="24"/>
                          <w:sz w:val="56"/>
                          <w:szCs w:val="56"/>
                        </w:rPr>
                      </w:pPr>
                      <w:r w:rsidRPr="00250122">
                        <w:rPr>
                          <w:b/>
                          <w:bCs/>
                          <w:color w:val="D5B788"/>
                          <w:spacing w:val="60"/>
                          <w:kern w:val="24"/>
                          <w:sz w:val="56"/>
                          <w:szCs w:val="56"/>
                        </w:rPr>
                        <w:t xml:space="preserve">MEMORIA </w:t>
                      </w:r>
                    </w:p>
                    <w:p w:rsidRPr="00250122" w:rsidR="00654164" w:rsidP="00654164" w:rsidRDefault="00654164" w14:paraId="5DEAAB5D" w14:textId="77777777">
                      <w:pPr>
                        <w:spacing w:after="0"/>
                        <w:jc w:val="center"/>
                        <w:rPr>
                          <w:b/>
                          <w:bCs/>
                          <w:color w:val="D5B788"/>
                          <w:spacing w:val="60"/>
                          <w:kern w:val="24"/>
                          <w:sz w:val="56"/>
                          <w:szCs w:val="56"/>
                        </w:rPr>
                      </w:pPr>
                      <w:r w:rsidRPr="00250122">
                        <w:rPr>
                          <w:b/>
                          <w:bCs/>
                          <w:color w:val="D5B788"/>
                          <w:spacing w:val="60"/>
                          <w:kern w:val="24"/>
                          <w:sz w:val="56"/>
                          <w:szCs w:val="56"/>
                        </w:rPr>
                        <w:t>INSTITUCIONAL</w:t>
                      </w:r>
                    </w:p>
                    <w:p w:rsidRPr="00250122" w:rsidR="008D7F4E" w:rsidP="008D7F4E" w:rsidRDefault="008D7F4E" w14:paraId="672A6659" w14:textId="4D898DC8">
                      <w:pPr>
                        <w:spacing w:after="0"/>
                        <w:jc w:val="center"/>
                        <w:rPr>
                          <w:b/>
                          <w:bCs/>
                          <w:color w:val="D5B788"/>
                          <w:spacing w:val="60"/>
                          <w:kern w:val="24"/>
                          <w:sz w:val="56"/>
                          <w:szCs w:val="56"/>
                        </w:rPr>
                      </w:pPr>
                    </w:p>
                  </w:txbxContent>
                </v:textbox>
              </v:shape>
            </w:pict>
          </mc:Fallback>
        </mc:AlternateContent>
      </w:r>
      <w:r w:rsidR="006160B6" w:rsidRPr="00250122">
        <w:rPr>
          <w:noProof/>
          <w:lang w:eastAsia="es-DO"/>
        </w:rPr>
        <mc:AlternateContent>
          <mc:Choice Requires="wps">
            <w:drawing>
              <wp:anchor distT="0" distB="0" distL="114300" distR="114300" simplePos="0" relativeHeight="251658251"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9BC6EB7">
              <v:shape id="Freeform: Shape 44" style="position:absolute;margin-left:371.65pt;margin-top:699.75pt;width:42.75pt;height:40.1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spid="_x0000_s1026" fillcolor="#d5b788" stroked="f"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w14:anchorId="18AD5DEC">
                <v:path arrowok="t"/>
              </v:shape>
            </w:pict>
          </mc:Fallback>
        </mc:AlternateContent>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8D7F4E" w:rsidRPr="00250122">
        <w:tab/>
      </w:r>
      <w:r w:rsidR="004F2DD5" w:rsidRPr="00250122">
        <w:tab/>
      </w:r>
      <w:r w:rsidR="004F2DD5" w:rsidRPr="00250122">
        <w:tab/>
      </w:r>
      <w:r w:rsidR="004F2DD5" w:rsidRPr="00250122">
        <w:tab/>
      </w:r>
      <w:r w:rsidR="004F2DD5" w:rsidRPr="00250122">
        <w:tab/>
      </w:r>
      <w:r w:rsidR="004F2DD5" w:rsidRPr="00250122">
        <w:tab/>
      </w:r>
      <w:r w:rsidR="004F2DD5" w:rsidRPr="00250122">
        <w:tab/>
      </w:r>
      <w:r w:rsidR="004F2DD5" w:rsidRPr="00250122">
        <w:tab/>
      </w:r>
      <w:r w:rsidR="004F2DD5" w:rsidRPr="00250122">
        <w:tab/>
      </w:r>
      <w:r w:rsidR="004F2DD5" w:rsidRPr="00250122">
        <w:tab/>
      </w:r>
      <w:r w:rsidR="004F2DD5" w:rsidRPr="00250122">
        <w:tab/>
      </w:r>
      <w:r w:rsidR="004F2DD5" w:rsidRPr="00250122">
        <w:tab/>
      </w:r>
      <w:r w:rsidR="004F2DD5" w:rsidRPr="00250122">
        <w:tab/>
      </w:r>
      <w:r w:rsidR="004F2DD5" w:rsidRPr="00250122">
        <w:tab/>
      </w:r>
      <w:r w:rsidR="004F2DD5" w:rsidRPr="00250122">
        <w:tab/>
      </w:r>
      <w:r w:rsidR="004F2DD5" w:rsidRPr="00250122">
        <w:tab/>
      </w:r>
      <w:r w:rsidR="004F2DD5" w:rsidRPr="00250122">
        <w:tab/>
      </w:r>
      <w:r w:rsidR="004F2DD5" w:rsidRPr="00250122">
        <w:tab/>
      </w:r>
      <w:r w:rsidR="004F2DD5" w:rsidRPr="00250122">
        <w:tab/>
      </w:r>
      <w:r w:rsidR="004F2DD5" w:rsidRPr="00250122">
        <w:tab/>
      </w:r>
      <w:r w:rsidR="004F2DD5" w:rsidRPr="00250122">
        <w:tab/>
      </w:r>
      <w:r w:rsidR="004F2DD5" w:rsidRPr="00250122">
        <w:tab/>
      </w:r>
      <w:r w:rsidR="004F2DD5" w:rsidRPr="00250122">
        <w:tab/>
      </w:r>
      <w:r w:rsidR="004F2DD5" w:rsidRPr="00250122">
        <w:tab/>
      </w:r>
      <w:r w:rsidR="004F2DD5" w:rsidRPr="00250122">
        <w:tab/>
      </w:r>
      <w:r w:rsidR="004F2DD5" w:rsidRPr="00250122">
        <w:tab/>
      </w:r>
      <w:r w:rsidR="004F2DD5" w:rsidRPr="00250122">
        <w:tab/>
      </w:r>
      <w:r w:rsidR="004F2DD5" w:rsidRPr="00250122">
        <w:tab/>
      </w:r>
      <w:r w:rsidR="004F2DD5" w:rsidRPr="00250122">
        <w:tab/>
      </w:r>
      <w:r w:rsidR="004F2DD5" w:rsidRPr="00250122">
        <w:tab/>
      </w:r>
    </w:p>
    <w:p w14:paraId="05F806CC" w14:textId="2243DF28" w:rsidR="1D371736" w:rsidRDefault="008D7F4E">
      <w:r w:rsidRPr="00250122">
        <w:tab/>
      </w:r>
      <w:r w:rsidRPr="00250122">
        <w:tab/>
      </w:r>
      <w:r w:rsidRPr="00250122">
        <w:tab/>
      </w:r>
      <w:r w:rsidRPr="00250122">
        <w:tab/>
      </w:r>
      <w:r w:rsidRPr="00250122">
        <w:tab/>
      </w:r>
      <w:r w:rsidRPr="00250122">
        <w:tab/>
      </w:r>
      <w:r w:rsidRPr="00250122">
        <w:tab/>
      </w:r>
      <w:r w:rsidRPr="00250122">
        <w:tab/>
      </w:r>
      <w:r w:rsidRPr="00250122">
        <w:tab/>
      </w:r>
      <w:r w:rsidRPr="00250122">
        <w:tab/>
      </w:r>
      <w:r w:rsidRPr="00250122">
        <w:tab/>
      </w:r>
      <w:r w:rsidRPr="00250122">
        <w:tab/>
      </w:r>
      <w:r w:rsidRPr="00250122">
        <w:tab/>
      </w:r>
      <w:r w:rsidRPr="00250122">
        <w:tab/>
      </w:r>
      <w:r w:rsidRPr="00250122">
        <w:tab/>
      </w:r>
      <w:r w:rsidRPr="00250122">
        <w:tab/>
      </w:r>
      <w:r w:rsidRPr="00250122">
        <w:tab/>
      </w:r>
      <w:r w:rsidRPr="00250122">
        <w:tab/>
      </w:r>
      <w:r w:rsidRPr="00250122">
        <w:tab/>
      </w:r>
      <w:r w:rsidRPr="00250122">
        <w:tab/>
      </w:r>
      <w:r w:rsidRPr="00250122">
        <w:tab/>
      </w:r>
      <w:r w:rsidRPr="00250122">
        <w:tab/>
      </w:r>
      <w:r w:rsidRPr="00250122">
        <w:tab/>
      </w:r>
      <w:r w:rsidRPr="00250122">
        <w:tab/>
      </w:r>
      <w:r w:rsidRPr="00250122">
        <w:tab/>
      </w:r>
    </w:p>
    <w:p w14:paraId="573BF5E6" w14:textId="18B58F0F" w:rsidR="008D7F4E" w:rsidRPr="00250122" w:rsidRDefault="008D7F4E" w:rsidP="008D7F4E"/>
    <w:p w14:paraId="53B3FC7C" w14:textId="6D91418A" w:rsidR="00A66D55" w:rsidRDefault="00A66D55" w:rsidP="008D7F4E">
      <w:r>
        <w:br w:type="page"/>
      </w:r>
    </w:p>
    <w:p w14:paraId="7531A840" w14:textId="77777777" w:rsidR="00A66D55" w:rsidRDefault="00A66D55" w:rsidP="008D7F4E"/>
    <w:p w14:paraId="51579BBF" w14:textId="77777777" w:rsidR="00A66D55" w:rsidRDefault="00A66D55" w:rsidP="008D7F4E"/>
    <w:p w14:paraId="53343525" w14:textId="77777777" w:rsidR="00A66D55" w:rsidRDefault="00A66D55" w:rsidP="008D7F4E"/>
    <w:p w14:paraId="162AC699" w14:textId="77777777" w:rsidR="00A66D55" w:rsidRDefault="00A66D55" w:rsidP="008D7F4E"/>
    <w:p w14:paraId="78679013" w14:textId="77777777" w:rsidR="00A66D55" w:rsidRDefault="00A66D55" w:rsidP="008D7F4E"/>
    <w:p w14:paraId="34DA6567" w14:textId="77777777" w:rsidR="00A66D55" w:rsidRDefault="00A66D55" w:rsidP="008D7F4E"/>
    <w:p w14:paraId="3A8052B7" w14:textId="77777777" w:rsidR="00A66D55" w:rsidRDefault="00A66D55" w:rsidP="008D7F4E"/>
    <w:p w14:paraId="4B075B5E" w14:textId="77777777" w:rsidR="00A66D55" w:rsidRDefault="00A66D55" w:rsidP="008D7F4E"/>
    <w:p w14:paraId="30931443" w14:textId="77777777" w:rsidR="00A66D55" w:rsidRDefault="00A66D55" w:rsidP="008D7F4E"/>
    <w:p w14:paraId="7D0E034B" w14:textId="77777777" w:rsidR="00A66D55" w:rsidRDefault="00A66D55" w:rsidP="008D7F4E"/>
    <w:p w14:paraId="51990CDE" w14:textId="77777777" w:rsidR="00A66D55" w:rsidRDefault="00A66D55" w:rsidP="008D7F4E"/>
    <w:p w14:paraId="58186B09" w14:textId="77777777" w:rsidR="00A66D55" w:rsidRDefault="00A66D55" w:rsidP="008D7F4E"/>
    <w:p w14:paraId="13EAB758" w14:textId="77777777" w:rsidR="00A66D55" w:rsidRDefault="00A66D55" w:rsidP="008D7F4E"/>
    <w:p w14:paraId="1C1F404E" w14:textId="3BCF1F26" w:rsidR="008D7F4E" w:rsidRPr="00250122" w:rsidRDefault="00654164" w:rsidP="008D7F4E">
      <w:r w:rsidRPr="00250122">
        <w:rPr>
          <w:noProof/>
          <w:lang w:eastAsia="es-DO"/>
        </w:rPr>
        <mc:AlternateContent>
          <mc:Choice Requires="wps">
            <w:drawing>
              <wp:anchor distT="0" distB="0" distL="114300" distR="114300" simplePos="0" relativeHeight="251658243"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Pr="00250122" w:rsidRDefault="00654164" w:rsidP="00654164">
                            <w:pPr>
                              <w:spacing w:after="0"/>
                              <w:jc w:val="center"/>
                              <w:rPr>
                                <w:b/>
                                <w:bCs/>
                                <w:color w:val="D5B788"/>
                                <w:spacing w:val="60"/>
                                <w:kern w:val="24"/>
                                <w:sz w:val="56"/>
                                <w:szCs w:val="56"/>
                              </w:rPr>
                            </w:pPr>
                            <w:r w:rsidRPr="00250122">
                              <w:rPr>
                                <w:b/>
                                <w:bCs/>
                                <w:color w:val="D5B788"/>
                                <w:spacing w:val="60"/>
                                <w:kern w:val="24"/>
                                <w:sz w:val="56"/>
                                <w:szCs w:val="56"/>
                              </w:rPr>
                              <w:t xml:space="preserve">MEMORIA </w:t>
                            </w:r>
                          </w:p>
                          <w:p w14:paraId="7A767047" w14:textId="77777777" w:rsidR="00654164" w:rsidRPr="00250122" w:rsidRDefault="00654164" w:rsidP="00654164">
                            <w:pPr>
                              <w:spacing w:after="0"/>
                              <w:jc w:val="center"/>
                              <w:rPr>
                                <w:b/>
                                <w:bCs/>
                                <w:color w:val="D5B788"/>
                                <w:spacing w:val="60"/>
                                <w:kern w:val="24"/>
                                <w:sz w:val="56"/>
                                <w:szCs w:val="56"/>
                              </w:rPr>
                            </w:pPr>
                            <w:r w:rsidRPr="00250122">
                              <w:rPr>
                                <w:b/>
                                <w:bCs/>
                                <w:color w:val="D5B788"/>
                                <w:spacing w:val="60"/>
                                <w:kern w:val="24"/>
                                <w:sz w:val="56"/>
                                <w:szCs w:val="56"/>
                              </w:rPr>
                              <w:t>INSTITUCIONAL</w:t>
                            </w:r>
                          </w:p>
                          <w:p w14:paraId="2CBE4766" w14:textId="77777777" w:rsidR="00654164" w:rsidRPr="00250122" w:rsidRDefault="00654164"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184AA6CA">
              <v:shape id="_x0000_s1034" style="position:absolute;margin-left:6.55pt;margin-top:15.9pt;width:453.45pt;height:77.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C3b9mpkBAAAZAwAA&#10;DgAAAAAAAAAAAAAAAAAuAgAAZHJzL2Uyb0RvYy54bWxQSwECLQAUAAYACAAAACEAMaBrX9sAAAAJ&#10;AQAADwAAAAAAAAAAAAAAAADzAwAAZHJzL2Rvd25yZXYueG1sUEsFBgAAAAAEAAQA8wAAAPsEAAAA&#10;AA==&#10;" w14:anchorId="611EEDAC">
                <v:textbox inset="0,1.35pt,0,0">
                  <w:txbxContent>
                    <w:p w:rsidRPr="00250122" w:rsidR="00654164" w:rsidP="00654164" w:rsidRDefault="00654164" w14:paraId="26226EAE" w14:textId="77777777">
                      <w:pPr>
                        <w:spacing w:after="0"/>
                        <w:jc w:val="center"/>
                        <w:rPr>
                          <w:b/>
                          <w:bCs/>
                          <w:color w:val="D5B788"/>
                          <w:spacing w:val="60"/>
                          <w:kern w:val="24"/>
                          <w:sz w:val="56"/>
                          <w:szCs w:val="56"/>
                        </w:rPr>
                      </w:pPr>
                      <w:r w:rsidRPr="00250122">
                        <w:rPr>
                          <w:b/>
                          <w:bCs/>
                          <w:color w:val="D5B788"/>
                          <w:spacing w:val="60"/>
                          <w:kern w:val="24"/>
                          <w:sz w:val="56"/>
                          <w:szCs w:val="56"/>
                        </w:rPr>
                        <w:t xml:space="preserve">MEMORIA </w:t>
                      </w:r>
                    </w:p>
                    <w:p w:rsidRPr="00250122" w:rsidR="00654164" w:rsidP="00654164" w:rsidRDefault="00654164" w14:paraId="3BF099F5" w14:textId="77777777">
                      <w:pPr>
                        <w:spacing w:after="0"/>
                        <w:jc w:val="center"/>
                        <w:rPr>
                          <w:b/>
                          <w:bCs/>
                          <w:color w:val="D5B788"/>
                          <w:spacing w:val="60"/>
                          <w:kern w:val="24"/>
                          <w:sz w:val="56"/>
                          <w:szCs w:val="56"/>
                        </w:rPr>
                      </w:pPr>
                      <w:r w:rsidRPr="00250122">
                        <w:rPr>
                          <w:b/>
                          <w:bCs/>
                          <w:color w:val="D5B788"/>
                          <w:spacing w:val="60"/>
                          <w:kern w:val="24"/>
                          <w:sz w:val="56"/>
                          <w:szCs w:val="56"/>
                        </w:rPr>
                        <w:t>INSTITUCIONAL</w:t>
                      </w:r>
                    </w:p>
                    <w:p w:rsidRPr="00250122" w:rsidR="00654164" w:rsidP="00654164" w:rsidRDefault="00654164" w14:paraId="0A37501D" w14:textId="77777777">
                      <w:pPr>
                        <w:spacing w:after="0"/>
                        <w:jc w:val="center"/>
                        <w:rPr>
                          <w:b/>
                          <w:bCs/>
                          <w:color w:val="D5B788"/>
                          <w:spacing w:val="60"/>
                          <w:kern w:val="24"/>
                          <w:sz w:val="56"/>
                          <w:szCs w:val="56"/>
                        </w:rPr>
                      </w:pPr>
                    </w:p>
                  </w:txbxContent>
                </v:textbox>
              </v:shape>
            </w:pict>
          </mc:Fallback>
        </mc:AlternateContent>
      </w:r>
    </w:p>
    <w:p w14:paraId="75F2B32B" w14:textId="2765B728" w:rsidR="008D7F4E" w:rsidRPr="00250122" w:rsidRDefault="008D7F4E" w:rsidP="008D7F4E">
      <w:pPr>
        <w:rPr>
          <w:b/>
          <w:bCs/>
        </w:rPr>
      </w:pPr>
    </w:p>
    <w:p w14:paraId="7AD079B8" w14:textId="6A76E097" w:rsidR="008D7F4E" w:rsidRPr="00250122" w:rsidRDefault="008D7F4E" w:rsidP="008D7F4E"/>
    <w:p w14:paraId="04CE79E8" w14:textId="3E300546" w:rsidR="00B45B38" w:rsidRPr="00250122" w:rsidRDefault="001E07B9" w:rsidP="437BADDB">
      <w:pPr>
        <w:rPr>
          <w:b/>
        </w:rPr>
      </w:pPr>
      <w:r w:rsidRPr="00250122">
        <w:tab/>
      </w:r>
      <w:r w:rsidRPr="00250122">
        <w:tab/>
      </w:r>
      <w:r w:rsidRPr="00250122">
        <w:tab/>
      </w:r>
    </w:p>
    <w:p w14:paraId="1C40B670" w14:textId="534716CF" w:rsidR="32B7A012" w:rsidRDefault="00D1349B" w:rsidP="32B7A012">
      <w:pPr>
        <w:tabs>
          <w:tab w:val="left" w:pos="5229"/>
        </w:tabs>
      </w:pPr>
      <w:r w:rsidRPr="00250122">
        <w:rPr>
          <w:noProof/>
          <w:lang w:eastAsia="es-DO"/>
        </w:rPr>
        <mc:AlternateContent>
          <mc:Choice Requires="wps">
            <w:drawing>
              <wp:anchor distT="4294967295" distB="4294967295" distL="114300" distR="114300" simplePos="0" relativeHeight="251658242" behindDoc="0" locked="0" layoutInCell="1" allowOverlap="1" wp14:anchorId="4E0C23B7" wp14:editId="3BC21AC0">
                <wp:simplePos x="0" y="0"/>
                <wp:positionH relativeFrom="margin">
                  <wp:posOffset>2799715</wp:posOffset>
                </wp:positionH>
                <wp:positionV relativeFrom="paragraph">
                  <wp:posOffset>206226</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3EB49C2">
              <v:line id="Straight Connector 22" style="position:absolute;z-index:2516582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color="#c8b688" strokeweight="2.25pt" from="220.45pt,16.25pt" to="256.95pt,16.25pt" w14:anchorId="2ED13D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">
                <v:stroke joinstyle="miter"/>
                <o:lock v:ext="edit" shapetype="f"/>
                <w10:wrap anchorx="margin"/>
              </v:line>
            </w:pict>
          </mc:Fallback>
        </mc:AlternateContent>
      </w:r>
    </w:p>
    <w:p w14:paraId="25A5161F" w14:textId="51C2E780" w:rsidR="32B7A012" w:rsidRDefault="00D1349B" w:rsidP="32B7A012">
      <w:pPr>
        <w:tabs>
          <w:tab w:val="left" w:pos="5229"/>
        </w:tabs>
      </w:pPr>
      <w:r w:rsidRPr="00250122">
        <w:rPr>
          <w:noProof/>
          <w:lang w:eastAsia="es-DO"/>
        </w:rPr>
        <mc:AlternateContent>
          <mc:Choice Requires="wps">
            <w:drawing>
              <wp:anchor distT="0" distB="0" distL="114300" distR="114300" simplePos="0" relativeHeight="251658240" behindDoc="0" locked="0" layoutInCell="1" allowOverlap="1" wp14:anchorId="65361376" wp14:editId="2BB0F319">
                <wp:simplePos x="0" y="0"/>
                <wp:positionH relativeFrom="column">
                  <wp:posOffset>2417445</wp:posOffset>
                </wp:positionH>
                <wp:positionV relativeFrom="paragraph">
                  <wp:posOffset>172900</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16CB4E68" w:rsidR="008D7F4E" w:rsidRPr="00250122" w:rsidRDefault="008D7F4E" w:rsidP="008D7F4E">
                            <w:pPr>
                              <w:spacing w:before="20"/>
                              <w:ind w:left="14"/>
                              <w:rPr>
                                <w:b/>
                                <w:bCs/>
                                <w:color w:val="D5B788"/>
                                <w:spacing w:val="74"/>
                                <w:kern w:val="24"/>
                                <w:sz w:val="28"/>
                                <w:szCs w:val="28"/>
                              </w:rPr>
                            </w:pPr>
                            <w:r w:rsidRPr="00250122">
                              <w:rPr>
                                <w:b/>
                                <w:bCs/>
                                <w:color w:val="D5B788"/>
                                <w:spacing w:val="74"/>
                                <w:kern w:val="24"/>
                                <w:sz w:val="28"/>
                                <w:szCs w:val="28"/>
                              </w:rPr>
                              <w:t>AÑ</w:t>
                            </w:r>
                            <w:r w:rsidRPr="00250122">
                              <w:rPr>
                                <w:b/>
                                <w:bCs/>
                                <w:color w:val="D5B788"/>
                                <w:spacing w:val="37"/>
                                <w:kern w:val="24"/>
                                <w:sz w:val="28"/>
                                <w:szCs w:val="28"/>
                              </w:rPr>
                              <w:t>O</w:t>
                            </w:r>
                            <w:r w:rsidRPr="00250122">
                              <w:rPr>
                                <w:b/>
                                <w:bCs/>
                                <w:color w:val="D5B788"/>
                                <w:spacing w:val="74"/>
                                <w:kern w:val="24"/>
                                <w:sz w:val="28"/>
                                <w:szCs w:val="28"/>
                              </w:rPr>
                              <w:t xml:space="preserve"> </w:t>
                            </w:r>
                            <w:r w:rsidRPr="00250122">
                              <w:rPr>
                                <w:b/>
                                <w:bCs/>
                                <w:color w:val="D5B788"/>
                                <w:spacing w:val="68"/>
                                <w:kern w:val="24"/>
                                <w:sz w:val="28"/>
                                <w:szCs w:val="28"/>
                              </w:rPr>
                              <w:t>2</w:t>
                            </w:r>
                            <w:r w:rsidRPr="00250122">
                              <w:rPr>
                                <w:b/>
                                <w:bCs/>
                                <w:color w:val="D5B788"/>
                                <w:spacing w:val="28"/>
                                <w:kern w:val="24"/>
                                <w:sz w:val="28"/>
                                <w:szCs w:val="28"/>
                              </w:rPr>
                              <w:t>0</w:t>
                            </w:r>
                            <w:r w:rsidRPr="00250122">
                              <w:rPr>
                                <w:b/>
                                <w:bCs/>
                                <w:color w:val="D5B788"/>
                                <w:spacing w:val="-23"/>
                                <w:kern w:val="24"/>
                                <w:sz w:val="28"/>
                                <w:szCs w:val="28"/>
                              </w:rPr>
                              <w:t xml:space="preserve"> </w:t>
                            </w:r>
                            <w:r w:rsidRPr="00250122">
                              <w:rPr>
                                <w:b/>
                                <w:bCs/>
                                <w:color w:val="D5B788"/>
                                <w:spacing w:val="68"/>
                                <w:kern w:val="24"/>
                                <w:sz w:val="28"/>
                                <w:szCs w:val="28"/>
                              </w:rPr>
                              <w:t>2</w:t>
                            </w:r>
                            <w:r w:rsidR="0051332F" w:rsidRPr="00250122">
                              <w:rPr>
                                <w:b/>
                                <w:bCs/>
                                <w:color w:val="D5B788"/>
                                <w:spacing w:val="28"/>
                                <w:kern w:val="24"/>
                                <w:sz w:val="28"/>
                                <w:szCs w:val="28"/>
                              </w:rPr>
                              <w:t>5</w:t>
                            </w:r>
                            <w:r w:rsidRPr="0025012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96A58B8">
              <v:shape id="_x0000_s1035" style="position:absolute;margin-left:190.35pt;margin-top:13.6pt;width:95.65pt;height:24.3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" w14:anchorId="65361376">
                <v:textbox inset="0,1pt,0,0">
                  <w:txbxContent>
                    <w:p w:rsidRPr="00250122" w:rsidR="008D7F4E" w:rsidP="008D7F4E" w:rsidRDefault="008D7F4E" w14:paraId="1147804F" w14:textId="16CB4E68">
                      <w:pPr>
                        <w:spacing w:before="20"/>
                        <w:ind w:left="14"/>
                        <w:rPr>
                          <w:b/>
                          <w:bCs/>
                          <w:color w:val="D5B788"/>
                          <w:spacing w:val="74"/>
                          <w:kern w:val="24"/>
                          <w:sz w:val="28"/>
                          <w:szCs w:val="28"/>
                        </w:rPr>
                      </w:pPr>
                      <w:r w:rsidRPr="00250122">
                        <w:rPr>
                          <w:b/>
                          <w:bCs/>
                          <w:color w:val="D5B788"/>
                          <w:spacing w:val="74"/>
                          <w:kern w:val="24"/>
                          <w:sz w:val="28"/>
                          <w:szCs w:val="28"/>
                        </w:rPr>
                        <w:t>AÑ</w:t>
                      </w:r>
                      <w:r w:rsidRPr="00250122">
                        <w:rPr>
                          <w:b/>
                          <w:bCs/>
                          <w:color w:val="D5B788"/>
                          <w:spacing w:val="37"/>
                          <w:kern w:val="24"/>
                          <w:sz w:val="28"/>
                          <w:szCs w:val="28"/>
                        </w:rPr>
                        <w:t>O</w:t>
                      </w:r>
                      <w:r w:rsidRPr="00250122">
                        <w:rPr>
                          <w:b/>
                          <w:bCs/>
                          <w:color w:val="D5B788"/>
                          <w:spacing w:val="74"/>
                          <w:kern w:val="24"/>
                          <w:sz w:val="28"/>
                          <w:szCs w:val="28"/>
                        </w:rPr>
                        <w:t xml:space="preserve"> </w:t>
                      </w:r>
                      <w:r w:rsidRPr="00250122">
                        <w:rPr>
                          <w:b/>
                          <w:bCs/>
                          <w:color w:val="D5B788"/>
                          <w:spacing w:val="68"/>
                          <w:kern w:val="24"/>
                          <w:sz w:val="28"/>
                          <w:szCs w:val="28"/>
                        </w:rPr>
                        <w:t>2</w:t>
                      </w:r>
                      <w:r w:rsidRPr="00250122">
                        <w:rPr>
                          <w:b/>
                          <w:bCs/>
                          <w:color w:val="D5B788"/>
                          <w:spacing w:val="28"/>
                          <w:kern w:val="24"/>
                          <w:sz w:val="28"/>
                          <w:szCs w:val="28"/>
                        </w:rPr>
                        <w:t>0</w:t>
                      </w:r>
                      <w:r w:rsidRPr="00250122">
                        <w:rPr>
                          <w:b/>
                          <w:bCs/>
                          <w:color w:val="D5B788"/>
                          <w:spacing w:val="-23"/>
                          <w:kern w:val="24"/>
                          <w:sz w:val="28"/>
                          <w:szCs w:val="28"/>
                        </w:rPr>
                        <w:t xml:space="preserve"> </w:t>
                      </w:r>
                      <w:r w:rsidRPr="00250122">
                        <w:rPr>
                          <w:b/>
                          <w:bCs/>
                          <w:color w:val="D5B788"/>
                          <w:spacing w:val="68"/>
                          <w:kern w:val="24"/>
                          <w:sz w:val="28"/>
                          <w:szCs w:val="28"/>
                        </w:rPr>
                        <w:t>2</w:t>
                      </w:r>
                      <w:r w:rsidRPr="00250122" w:rsidR="0051332F">
                        <w:rPr>
                          <w:b/>
                          <w:bCs/>
                          <w:color w:val="D5B788"/>
                          <w:spacing w:val="28"/>
                          <w:kern w:val="24"/>
                          <w:sz w:val="28"/>
                          <w:szCs w:val="28"/>
                        </w:rPr>
                        <w:t>5</w:t>
                      </w:r>
                      <w:r w:rsidRPr="00250122">
                        <w:rPr>
                          <w:b/>
                          <w:bCs/>
                          <w:color w:val="D5B788"/>
                          <w:spacing w:val="-21"/>
                          <w:kern w:val="24"/>
                          <w:sz w:val="28"/>
                          <w:szCs w:val="28"/>
                        </w:rPr>
                        <w:t xml:space="preserve"> </w:t>
                      </w:r>
                    </w:p>
                  </w:txbxContent>
                </v:textbox>
              </v:shape>
            </w:pict>
          </mc:Fallback>
        </mc:AlternateContent>
      </w:r>
    </w:p>
    <w:p w14:paraId="57F089AE" w14:textId="6E93E156" w:rsidR="32B7A012" w:rsidRDefault="00D1349B" w:rsidP="32B7A012">
      <w:pPr>
        <w:tabs>
          <w:tab w:val="left" w:pos="5229"/>
        </w:tabs>
      </w:pPr>
      <w:r w:rsidRPr="00250122">
        <w:rPr>
          <w:noProof/>
          <w:lang w:eastAsia="es-DO"/>
        </w:rPr>
        <mc:AlternateContent>
          <mc:Choice Requires="wps">
            <w:drawing>
              <wp:anchor distT="0" distB="0" distL="114300" distR="114300" simplePos="0" relativeHeight="251658260" behindDoc="0" locked="0" layoutInCell="1" allowOverlap="1" wp14:anchorId="4D0BD95E" wp14:editId="6422677F">
                <wp:simplePos x="0" y="0"/>
                <wp:positionH relativeFrom="column">
                  <wp:posOffset>136125</wp:posOffset>
                </wp:positionH>
                <wp:positionV relativeFrom="paragraph">
                  <wp:posOffset>191030</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250122" w:rsidRDefault="00C64CEF"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06C7341">
              <v:shape id="_x0000_s1036" style="position:absolute;margin-left:10.7pt;margin-top:15.05pt;width:453.45pt;height:42.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" w14:anchorId="4D0BD95E">
                <v:textbox inset="0,1.35pt,0,0">
                  <w:txbxContent>
                    <w:p w:rsidRPr="00250122" w:rsidR="00C64CEF" w:rsidP="00C64CEF" w:rsidRDefault="00C64CEF" w14:paraId="5DAB6C7B" w14:textId="5DB7AF83">
                      <w:pPr>
                        <w:spacing w:after="0"/>
                        <w:jc w:val="center"/>
                        <w:rPr>
                          <w:b/>
                          <w:bCs/>
                          <w:color w:val="D5B788"/>
                          <w:spacing w:val="60"/>
                          <w:kern w:val="24"/>
                          <w:sz w:val="56"/>
                          <w:szCs w:val="56"/>
                        </w:rPr>
                      </w:pPr>
                    </w:p>
                  </w:txbxContent>
                </v:textbox>
              </v:shape>
            </w:pict>
          </mc:Fallback>
        </mc:AlternateContent>
      </w:r>
    </w:p>
    <w:p w14:paraId="28695C15" w14:textId="11DE71D1" w:rsidR="00775E73" w:rsidRDefault="00775E73" w:rsidP="00B45B38">
      <w:pPr>
        <w:tabs>
          <w:tab w:val="left" w:pos="5229"/>
        </w:tabs>
        <w:jc w:val="center"/>
      </w:pPr>
    </w:p>
    <w:p w14:paraId="1515F72E" w14:textId="41F6D14E" w:rsidR="00775E73" w:rsidRDefault="00775E73" w:rsidP="00B45B38">
      <w:pPr>
        <w:tabs>
          <w:tab w:val="left" w:pos="5229"/>
        </w:tabs>
        <w:jc w:val="center"/>
      </w:pPr>
    </w:p>
    <w:p w14:paraId="6A80683B" w14:textId="55D2A6AA" w:rsidR="00BD629B" w:rsidRDefault="00BD629B" w:rsidP="00B45B38">
      <w:pPr>
        <w:tabs>
          <w:tab w:val="left" w:pos="5229"/>
        </w:tabs>
        <w:jc w:val="center"/>
      </w:pPr>
    </w:p>
    <w:p w14:paraId="24A264DC" w14:textId="0D50BC6D" w:rsidR="3DA6073E" w:rsidRDefault="00DF260A" w:rsidP="00775E73">
      <w:pPr>
        <w:tabs>
          <w:tab w:val="left" w:pos="5229"/>
        </w:tabs>
      </w:pPr>
      <w:r w:rsidRPr="00250122">
        <w:rPr>
          <w:b/>
          <w:bCs/>
          <w:noProof/>
        </w:rPr>
        <w:drawing>
          <wp:anchor distT="0" distB="0" distL="114300" distR="114300" simplePos="0" relativeHeight="251658262" behindDoc="0" locked="0" layoutInCell="1" allowOverlap="1" wp14:anchorId="211D036D" wp14:editId="73524163">
            <wp:simplePos x="0" y="0"/>
            <wp:positionH relativeFrom="margin">
              <wp:posOffset>3796030</wp:posOffset>
            </wp:positionH>
            <wp:positionV relativeFrom="paragraph">
              <wp:posOffset>105248</wp:posOffset>
            </wp:positionV>
            <wp:extent cx="2321560" cy="1527175"/>
            <wp:effectExtent l="0" t="0" r="0" b="0"/>
            <wp:wrapNone/>
            <wp:docPr id="47" name="Imagen 47" descr="Texto,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descr="Texto, Logotipo&#10;&#10;Descripción generada automá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21560" cy="1527175"/>
                    </a:xfrm>
                    <a:prstGeom prst="rect">
                      <a:avLst/>
                    </a:prstGeom>
                  </pic:spPr>
                </pic:pic>
              </a:graphicData>
            </a:graphic>
            <wp14:sizeRelH relativeFrom="margin">
              <wp14:pctWidth>0</wp14:pctWidth>
            </wp14:sizeRelH>
            <wp14:sizeRelV relativeFrom="margin">
              <wp14:pctHeight>0</wp14:pctHeight>
            </wp14:sizeRelV>
          </wp:anchor>
        </w:drawing>
      </w:r>
      <w:r w:rsidR="00544419" w:rsidRPr="00250122">
        <w:rPr>
          <w:noProof/>
          <w:lang w:eastAsia="es-DO"/>
        </w:rPr>
        <mc:AlternateContent>
          <mc:Choice Requires="wpg">
            <w:drawing>
              <wp:anchor distT="0" distB="0" distL="114300" distR="114300" simplePos="0" relativeHeight="251658261" behindDoc="0" locked="0" layoutInCell="1" allowOverlap="1" wp14:anchorId="668AD27C" wp14:editId="79FF3D99">
                <wp:simplePos x="0" y="0"/>
                <wp:positionH relativeFrom="column">
                  <wp:posOffset>205105</wp:posOffset>
                </wp:positionH>
                <wp:positionV relativeFrom="paragraph">
                  <wp:posOffset>243205</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250122" w:rsidRDefault="00544419" w:rsidP="00544419">
                              <w:pPr>
                                <w:pStyle w:val="Sinespaciado"/>
                                <w:rPr>
                                  <w:rFonts w:ascii="Arial MT" w:hAnsi="Arial MT" w:cs="Arial MT"/>
                                  <w:color w:val="D5B788"/>
                                  <w:spacing w:val="23"/>
                                  <w:kern w:val="24"/>
                                  <w:sz w:val="15"/>
                                  <w:szCs w:val="15"/>
                                  <w:lang w:val="es-DO"/>
                                </w:rPr>
                              </w:pPr>
                              <w:r w:rsidRPr="00250122">
                                <w:rPr>
                                  <w:rFonts w:ascii="Arial MT" w:hAnsi="Arial MT" w:cs="Arial MT"/>
                                  <w:color w:val="D5B788"/>
                                  <w:spacing w:val="23"/>
                                  <w:kern w:val="24"/>
                                  <w:sz w:val="15"/>
                                  <w:szCs w:val="15"/>
                                  <w:lang w:val="es-DO"/>
                                </w:rPr>
                                <w:t>GOBIERNO DE LA</w:t>
                              </w:r>
                            </w:p>
                            <w:p w14:paraId="529BA5E7" w14:textId="77777777" w:rsidR="00544419" w:rsidRPr="00250122" w:rsidRDefault="00544419" w:rsidP="00544419">
                              <w:pPr>
                                <w:spacing w:before="13"/>
                                <w:ind w:left="14"/>
                                <w:rPr>
                                  <w:rFonts w:ascii="Georgia" w:hAnsi="Georgia" w:cs="Georgia"/>
                                  <w:b/>
                                  <w:bCs/>
                                  <w:color w:val="D5B788"/>
                                  <w:spacing w:val="18"/>
                                  <w:kern w:val="24"/>
                                </w:rPr>
                              </w:pPr>
                              <w:r w:rsidRPr="00250122">
                                <w:rPr>
                                  <w:rFonts w:ascii="Georgia" w:hAnsi="Georgia" w:cs="Georgia"/>
                                  <w:b/>
                                  <w:bCs/>
                                  <w:color w:val="D5B788"/>
                                  <w:spacing w:val="18"/>
                                  <w:kern w:val="24"/>
                                </w:rPr>
                                <w:t>REPÚBLICA</w:t>
                              </w:r>
                              <w:r w:rsidRPr="00250122">
                                <w:rPr>
                                  <w:rFonts w:ascii="Georgia" w:hAnsi="Georgia" w:cs="Georgia"/>
                                  <w:b/>
                                  <w:bCs/>
                                  <w:color w:val="D5B788"/>
                                  <w:spacing w:val="29"/>
                                  <w:kern w:val="24"/>
                                </w:rPr>
                                <w:t xml:space="preserve"> </w:t>
                              </w:r>
                              <w:r w:rsidRPr="00250122">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73A097F">
              <v:group id="_x0000_s1037" style="position:absolute;margin-left:16.15pt;margin-top:19.15pt;width:199pt;height:79.2pt;z-index:251667968;mso-width-relative:margin;mso-height-relative:margin" coordsize="25275,10058" w14:anchorId="668AD27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">
                <v:shape id="Text Box 30" style="position:absolute;top:6000;width:25275;height:3715;visibility:visible;mso-wrap-style:square;v-text-anchor:top" o:spid="_x0000_s103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v:textbox inset="0,1.2pt,0,0">
                    <w:txbxContent>
                      <w:p w:rsidRPr="00250122" w:rsidR="00544419" w:rsidP="00544419" w:rsidRDefault="00544419" w14:paraId="372D1AF9" w14:textId="77777777">
                        <w:pPr>
                          <w:pStyle w:val="Sinespaciado"/>
                          <w:rPr>
                            <w:rFonts w:ascii="Arial MT" w:hAnsi="Arial MT" w:cs="Arial MT"/>
                            <w:color w:val="D5B788"/>
                            <w:spacing w:val="23"/>
                            <w:kern w:val="24"/>
                            <w:sz w:val="15"/>
                            <w:szCs w:val="15"/>
                            <w:lang w:val="es-DO"/>
                          </w:rPr>
                        </w:pPr>
                        <w:r w:rsidRPr="00250122">
                          <w:rPr>
                            <w:rFonts w:ascii="Arial MT" w:hAnsi="Arial MT" w:cs="Arial MT"/>
                            <w:color w:val="D5B788"/>
                            <w:spacing w:val="23"/>
                            <w:kern w:val="24"/>
                            <w:sz w:val="15"/>
                            <w:szCs w:val="15"/>
                            <w:lang w:val="es-DO"/>
                          </w:rPr>
                          <w:t>GOBIERNO DE LA</w:t>
                        </w:r>
                      </w:p>
                      <w:p w:rsidRPr="00250122" w:rsidR="00544419" w:rsidP="00544419" w:rsidRDefault="00544419" w14:paraId="0075DFF1" w14:textId="77777777">
                        <w:pPr>
                          <w:spacing w:before="13"/>
                          <w:ind w:left="14"/>
                          <w:rPr>
                            <w:rFonts w:ascii="Georgia" w:hAnsi="Georgia" w:cs="Georgia"/>
                            <w:b/>
                            <w:bCs/>
                            <w:color w:val="D5B788"/>
                            <w:spacing w:val="18"/>
                            <w:kern w:val="24"/>
                          </w:rPr>
                        </w:pPr>
                        <w:r w:rsidRPr="00250122">
                          <w:rPr>
                            <w:rFonts w:ascii="Georgia" w:hAnsi="Georgia" w:cs="Georgia"/>
                            <w:b/>
                            <w:bCs/>
                            <w:color w:val="D5B788"/>
                            <w:spacing w:val="18"/>
                            <w:kern w:val="24"/>
                          </w:rPr>
                          <w:t>REPÚBLICA</w:t>
                        </w:r>
                        <w:r w:rsidRPr="00250122">
                          <w:rPr>
                            <w:rFonts w:ascii="Georgia" w:hAnsi="Georgia" w:cs="Georgia"/>
                            <w:b/>
                            <w:bCs/>
                            <w:color w:val="D5B788"/>
                            <w:spacing w:val="29"/>
                            <w:kern w:val="24"/>
                          </w:rPr>
                          <w:t xml:space="preserve"> </w:t>
                        </w:r>
                        <w:r w:rsidRPr="00250122">
                          <w:rPr>
                            <w:rFonts w:ascii="Georgia" w:hAnsi="Georgia" w:cs="Georgia"/>
                            <w:b/>
                            <w:bCs/>
                            <w:color w:val="D5B788"/>
                            <w:kern w:val="24"/>
                          </w:rPr>
                          <w:t>DOMINICANA</w:t>
                        </w:r>
                      </w:p>
                    </w:txbxContent>
                  </v:textbox>
                </v:shape>
                <v:group id="Group 31" style="position:absolute;width:6127;height:10058" coordsize="6127,10058"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style="position:absolute;top:9810;width:5130;height:248;visibility:visible;mso-wrap-style:square;v-text-anchor:top" coordsize="513080,24765" o:spid="_x0000_s1040" fillcolor="#d5b788" stroked="f" path="m512457,l,,,24256r512457,l5124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v:path arrowok="t"/>
                  </v:shape>
                  <v:shape id="Picture 36" style="position:absolute;width:6127;height:5715;visibility:visible;mso-wrap-style:square" alt="Icon&#10;&#10;Description automatically generated" o:spid="_x0000_s104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o:title="Icon&#10;&#10;Description automatically generated" r:id="rId10"/>
                  </v:shape>
                </v:group>
              </v:group>
            </w:pict>
          </mc:Fallback>
        </mc:AlternateContent>
      </w:r>
    </w:p>
    <w:p w14:paraId="541B98AF" w14:textId="77777777" w:rsidR="00775E73" w:rsidRDefault="00775E73" w:rsidP="00545797">
      <w:pPr>
        <w:jc w:val="center"/>
        <w:rPr>
          <w:b/>
          <w:bCs/>
          <w:color w:val="4C4747"/>
          <w:sz w:val="28"/>
        </w:rPr>
      </w:pPr>
    </w:p>
    <w:p w14:paraId="24C0FD0D" w14:textId="77777777" w:rsidR="00775E73" w:rsidRDefault="00775E73" w:rsidP="00545797">
      <w:pPr>
        <w:jc w:val="center"/>
        <w:rPr>
          <w:b/>
          <w:bCs/>
          <w:color w:val="4C4747"/>
          <w:sz w:val="28"/>
        </w:rPr>
      </w:pPr>
    </w:p>
    <w:p w14:paraId="5C9F7B1A" w14:textId="77777777" w:rsidR="00775E73" w:rsidRDefault="00775E73" w:rsidP="00545797">
      <w:pPr>
        <w:jc w:val="center"/>
        <w:rPr>
          <w:b/>
          <w:bCs/>
          <w:color w:val="4C4747"/>
          <w:sz w:val="28"/>
        </w:rPr>
      </w:pPr>
    </w:p>
    <w:p w14:paraId="2A766235" w14:textId="6DE5C2A5" w:rsidR="00775E73" w:rsidRDefault="00A66D55" w:rsidP="00A66D55">
      <w:pPr>
        <w:jc w:val="center"/>
        <w:rPr>
          <w:b/>
          <w:bCs/>
          <w:color w:val="4C4747"/>
          <w:sz w:val="28"/>
        </w:rPr>
      </w:pPr>
      <w:r>
        <w:rPr>
          <w:b/>
          <w:bCs/>
          <w:color w:val="4C4747"/>
          <w:sz w:val="28"/>
        </w:rPr>
        <w:br w:type="page"/>
      </w:r>
    </w:p>
    <w:p w14:paraId="31E2FE32" w14:textId="2317FF3C" w:rsidR="00545797" w:rsidRPr="00250122" w:rsidRDefault="00545797" w:rsidP="00545797">
      <w:pPr>
        <w:jc w:val="center"/>
        <w:rPr>
          <w:b/>
          <w:bCs/>
          <w:color w:val="4C4747"/>
          <w:sz w:val="28"/>
        </w:rPr>
      </w:pPr>
      <w:r w:rsidRPr="00250122">
        <w:rPr>
          <w:b/>
          <w:bCs/>
          <w:color w:val="4C4747"/>
          <w:sz w:val="28"/>
        </w:rPr>
        <w:lastRenderedPageBreak/>
        <w:t>TABLA DE CONTENIDOS</w:t>
      </w:r>
    </w:p>
    <w:p w14:paraId="6C3E8713" w14:textId="043AA35F" w:rsidR="00545797" w:rsidRPr="00250122" w:rsidRDefault="00545797" w:rsidP="00545797">
      <w:pPr>
        <w:rPr>
          <w:color w:val="4C4747"/>
        </w:rPr>
      </w:pPr>
      <w:r w:rsidRPr="00250122">
        <w:rPr>
          <w:noProof/>
          <w:color w:val="4C4747"/>
          <w:lang w:eastAsia="es-DO"/>
        </w:rPr>
        <mc:AlternateContent>
          <mc:Choice Requires="wps">
            <w:drawing>
              <wp:anchor distT="0" distB="0" distL="114300" distR="114300" simplePos="0" relativeHeight="25165825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E55D7E8">
              <v:line id="Straight Connector 18" style="position:absolute;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216.05pt,6.85pt" to="252.55pt,6.85pt" w14:anchorId="63F501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v:stroke joinstyle="miter"/>
                <w10:wrap anchorx="margin"/>
              </v:line>
            </w:pict>
          </mc:Fallback>
        </mc:AlternateContent>
      </w:r>
    </w:p>
    <w:p w14:paraId="34723B93" w14:textId="45CD7FEA" w:rsidR="00545797" w:rsidRPr="00250122" w:rsidRDefault="00654164" w:rsidP="00C71894">
      <w:pPr>
        <w:jc w:val="center"/>
      </w:pPr>
      <w:r w:rsidRPr="00250122">
        <w:t xml:space="preserve">Memoria </w:t>
      </w:r>
      <w:r w:rsidR="004A515E" w:rsidRPr="00250122">
        <w:t>I</w:t>
      </w:r>
      <w:r w:rsidRPr="00250122">
        <w:t>nstitucional</w:t>
      </w:r>
      <w:r w:rsidR="00545797" w:rsidRPr="00250122">
        <w:t xml:space="preserve"> </w:t>
      </w:r>
      <w:r w:rsidR="007471AC" w:rsidRPr="00250122">
        <w:t>202</w:t>
      </w:r>
      <w:r w:rsidR="0051332F" w:rsidRPr="00250122">
        <w:t>5</w:t>
      </w:r>
    </w:p>
    <w:sdt>
      <w:sdtPr>
        <w:rPr>
          <w:rFonts w:ascii="Times New Roman" w:eastAsiaTheme="minorEastAsia" w:hAnsi="Times New Roman" w:cs="Times New Roman"/>
          <w:color w:val="767171"/>
          <w:sz w:val="24"/>
          <w:szCs w:val="24"/>
        </w:rPr>
        <w:id w:val="-1581595325"/>
        <w:docPartObj>
          <w:docPartGallery w:val="Table of Contents"/>
          <w:docPartUnique/>
        </w:docPartObj>
      </w:sdtPr>
      <w:sdtEndPr>
        <w:rPr>
          <w:b/>
          <w:bCs/>
          <w:color w:val="767171" w:themeColor="background2" w:themeShade="80"/>
        </w:rPr>
      </w:sdtEndPr>
      <w:sdtContent>
        <w:p w14:paraId="05AA681E" w14:textId="6FC02CFC" w:rsidR="00C71894" w:rsidRPr="00250122" w:rsidRDefault="00F607F9" w:rsidP="00F607F9">
          <w:pPr>
            <w:pStyle w:val="TtuloTDC"/>
            <w:tabs>
              <w:tab w:val="left" w:pos="645"/>
            </w:tabs>
          </w:pPr>
          <w:r>
            <w:rPr>
              <w:rFonts w:ascii="Times New Roman" w:eastAsiaTheme="minorEastAsia" w:hAnsi="Times New Roman" w:cs="Times New Roman"/>
              <w:color w:val="767171"/>
              <w:sz w:val="24"/>
              <w:szCs w:val="24"/>
            </w:rPr>
            <w:tab/>
          </w:r>
        </w:p>
        <w:p w14:paraId="345E7041" w14:textId="4594D544" w:rsidR="00F607F9" w:rsidRDefault="00C71894">
          <w:pPr>
            <w:pStyle w:val="TDC1"/>
            <w:rPr>
              <w:rFonts w:asciiTheme="minorHAnsi" w:eastAsiaTheme="minorEastAsia" w:hAnsiTheme="minorHAnsi" w:cstheme="minorBidi"/>
              <w:noProof/>
              <w:color w:val="auto"/>
              <w:spacing w:val="0"/>
              <w:kern w:val="2"/>
              <w:lang w:val="en-US"/>
              <w14:ligatures w14:val="standardContextual"/>
            </w:rPr>
          </w:pPr>
          <w:r w:rsidRPr="00250122">
            <w:fldChar w:fldCharType="begin"/>
          </w:r>
          <w:r w:rsidRPr="00250122">
            <w:instrText xml:space="preserve"> TOC \o "1-3" \h \z \u </w:instrText>
          </w:r>
          <w:r w:rsidRPr="00250122">
            <w:fldChar w:fldCharType="separate"/>
          </w:r>
          <w:hyperlink w:anchor="_Toc217049859" w:history="1">
            <w:r w:rsidR="00F607F9" w:rsidRPr="00DE34FD">
              <w:rPr>
                <w:rStyle w:val="Hipervnculo"/>
                <w:noProof/>
              </w:rPr>
              <w:t>PRESENTACIÓN</w:t>
            </w:r>
            <w:r w:rsidR="00F607F9">
              <w:rPr>
                <w:noProof/>
                <w:webHidden/>
              </w:rPr>
              <w:tab/>
            </w:r>
            <w:r w:rsidR="00F607F9">
              <w:rPr>
                <w:noProof/>
                <w:webHidden/>
              </w:rPr>
              <w:fldChar w:fldCharType="begin"/>
            </w:r>
            <w:r w:rsidR="00F607F9">
              <w:rPr>
                <w:noProof/>
                <w:webHidden/>
              </w:rPr>
              <w:instrText xml:space="preserve"> PAGEREF _Toc217049859 \h </w:instrText>
            </w:r>
            <w:r w:rsidR="00F607F9">
              <w:rPr>
                <w:noProof/>
                <w:webHidden/>
              </w:rPr>
            </w:r>
            <w:r w:rsidR="00F607F9">
              <w:rPr>
                <w:noProof/>
                <w:webHidden/>
              </w:rPr>
              <w:fldChar w:fldCharType="separate"/>
            </w:r>
            <w:r w:rsidR="00F607F9">
              <w:rPr>
                <w:noProof/>
                <w:webHidden/>
              </w:rPr>
              <w:t>5</w:t>
            </w:r>
            <w:r w:rsidR="00F607F9">
              <w:rPr>
                <w:noProof/>
                <w:webHidden/>
              </w:rPr>
              <w:fldChar w:fldCharType="end"/>
            </w:r>
          </w:hyperlink>
        </w:p>
        <w:p w14:paraId="26052EBA" w14:textId="4BB3E9B2" w:rsidR="00F607F9" w:rsidRDefault="00F607F9">
          <w:pPr>
            <w:pStyle w:val="TDC1"/>
            <w:rPr>
              <w:rFonts w:asciiTheme="minorHAnsi" w:eastAsiaTheme="minorEastAsia" w:hAnsiTheme="minorHAnsi" w:cstheme="minorBidi"/>
              <w:noProof/>
              <w:color w:val="auto"/>
              <w:spacing w:val="0"/>
              <w:kern w:val="2"/>
              <w:lang w:val="en-US"/>
              <w14:ligatures w14:val="standardContextual"/>
            </w:rPr>
          </w:pPr>
          <w:hyperlink w:anchor="_Toc217049860" w:history="1">
            <w:r w:rsidRPr="00DE34FD">
              <w:rPr>
                <w:rStyle w:val="Hipervnculo"/>
                <w:noProof/>
              </w:rPr>
              <w:t>I. RESUMEN EJECUTIVO</w:t>
            </w:r>
            <w:r>
              <w:rPr>
                <w:noProof/>
                <w:webHidden/>
              </w:rPr>
              <w:tab/>
            </w:r>
            <w:r>
              <w:rPr>
                <w:noProof/>
                <w:webHidden/>
              </w:rPr>
              <w:fldChar w:fldCharType="begin"/>
            </w:r>
            <w:r>
              <w:rPr>
                <w:noProof/>
                <w:webHidden/>
              </w:rPr>
              <w:instrText xml:space="preserve"> PAGEREF _Toc217049860 \h </w:instrText>
            </w:r>
            <w:r>
              <w:rPr>
                <w:noProof/>
                <w:webHidden/>
              </w:rPr>
            </w:r>
            <w:r>
              <w:rPr>
                <w:noProof/>
                <w:webHidden/>
              </w:rPr>
              <w:fldChar w:fldCharType="separate"/>
            </w:r>
            <w:r>
              <w:rPr>
                <w:noProof/>
                <w:webHidden/>
              </w:rPr>
              <w:t>7</w:t>
            </w:r>
            <w:r>
              <w:rPr>
                <w:noProof/>
                <w:webHidden/>
              </w:rPr>
              <w:fldChar w:fldCharType="end"/>
            </w:r>
          </w:hyperlink>
        </w:p>
        <w:p w14:paraId="2FDE697E" w14:textId="6F36D616" w:rsidR="00F607F9" w:rsidRDefault="00F607F9">
          <w:pPr>
            <w:pStyle w:val="TDC1"/>
            <w:rPr>
              <w:rFonts w:asciiTheme="minorHAnsi" w:eastAsiaTheme="minorEastAsia" w:hAnsiTheme="minorHAnsi" w:cstheme="minorBidi"/>
              <w:noProof/>
              <w:color w:val="auto"/>
              <w:spacing w:val="0"/>
              <w:kern w:val="2"/>
              <w:lang w:val="en-US"/>
              <w14:ligatures w14:val="standardContextual"/>
            </w:rPr>
          </w:pPr>
          <w:hyperlink w:anchor="_Toc217049861" w:history="1">
            <w:r w:rsidRPr="00DE34FD">
              <w:rPr>
                <w:rStyle w:val="Hipervnculo"/>
                <w:noProof/>
              </w:rPr>
              <w:t>II.</w:t>
            </w:r>
            <w:r>
              <w:rPr>
                <w:rFonts w:asciiTheme="minorHAnsi" w:eastAsiaTheme="minorEastAsia" w:hAnsiTheme="minorHAnsi" w:cstheme="minorBidi"/>
                <w:noProof/>
                <w:color w:val="auto"/>
                <w:spacing w:val="0"/>
                <w:kern w:val="2"/>
                <w:lang w:val="en-US"/>
                <w14:ligatures w14:val="standardContextual"/>
              </w:rPr>
              <w:tab/>
            </w:r>
            <w:r w:rsidRPr="00DE34FD">
              <w:rPr>
                <w:rStyle w:val="Hipervnculo"/>
                <w:noProof/>
              </w:rPr>
              <w:t>INFORMACIÓN INSTITUCIONAL</w:t>
            </w:r>
            <w:r>
              <w:rPr>
                <w:noProof/>
                <w:webHidden/>
              </w:rPr>
              <w:tab/>
            </w:r>
            <w:r>
              <w:rPr>
                <w:noProof/>
                <w:webHidden/>
              </w:rPr>
              <w:fldChar w:fldCharType="begin"/>
            </w:r>
            <w:r>
              <w:rPr>
                <w:noProof/>
                <w:webHidden/>
              </w:rPr>
              <w:instrText xml:space="preserve"> PAGEREF _Toc217049861 \h </w:instrText>
            </w:r>
            <w:r>
              <w:rPr>
                <w:noProof/>
                <w:webHidden/>
              </w:rPr>
            </w:r>
            <w:r>
              <w:rPr>
                <w:noProof/>
                <w:webHidden/>
              </w:rPr>
              <w:fldChar w:fldCharType="separate"/>
            </w:r>
            <w:r>
              <w:rPr>
                <w:noProof/>
                <w:webHidden/>
              </w:rPr>
              <w:t>12</w:t>
            </w:r>
            <w:r>
              <w:rPr>
                <w:noProof/>
                <w:webHidden/>
              </w:rPr>
              <w:fldChar w:fldCharType="end"/>
            </w:r>
          </w:hyperlink>
        </w:p>
        <w:p w14:paraId="0281CB0A" w14:textId="51D2C33D" w:rsidR="00F607F9" w:rsidRDefault="00F607F9">
          <w:pPr>
            <w:pStyle w:val="TDC2"/>
            <w:tabs>
              <w:tab w:val="left" w:pos="960"/>
              <w:tab w:val="right" w:leader="dot" w:pos="9350"/>
            </w:tabs>
            <w:rPr>
              <w:rFonts w:asciiTheme="minorHAnsi" w:eastAsiaTheme="minorEastAsia" w:hAnsiTheme="minorHAnsi" w:cstheme="minorBidi"/>
              <w:noProof/>
              <w:color w:val="auto"/>
              <w:spacing w:val="0"/>
              <w:kern w:val="2"/>
              <w:lang w:val="en-US"/>
              <w14:ligatures w14:val="standardContextual"/>
            </w:rPr>
          </w:pPr>
          <w:hyperlink w:anchor="_Toc217049862" w:history="1">
            <w:r w:rsidRPr="00DE34FD">
              <w:rPr>
                <w:rStyle w:val="Hipervnculo"/>
                <w:noProof/>
              </w:rPr>
              <w:t>2.1</w:t>
            </w:r>
            <w:r>
              <w:rPr>
                <w:rFonts w:asciiTheme="minorHAnsi" w:eastAsiaTheme="minorEastAsia" w:hAnsiTheme="minorHAnsi" w:cstheme="minorBidi"/>
                <w:noProof/>
                <w:color w:val="auto"/>
                <w:spacing w:val="0"/>
                <w:kern w:val="2"/>
                <w:lang w:val="en-US"/>
                <w14:ligatures w14:val="standardContextual"/>
              </w:rPr>
              <w:tab/>
            </w:r>
            <w:r w:rsidRPr="00DE34FD">
              <w:rPr>
                <w:rStyle w:val="Hipervnculo"/>
                <w:noProof/>
              </w:rPr>
              <w:t xml:space="preserve"> Marco Filosófico Institucional</w:t>
            </w:r>
            <w:r>
              <w:rPr>
                <w:noProof/>
                <w:webHidden/>
              </w:rPr>
              <w:tab/>
            </w:r>
            <w:r>
              <w:rPr>
                <w:noProof/>
                <w:webHidden/>
              </w:rPr>
              <w:fldChar w:fldCharType="begin"/>
            </w:r>
            <w:r>
              <w:rPr>
                <w:noProof/>
                <w:webHidden/>
              </w:rPr>
              <w:instrText xml:space="preserve"> PAGEREF _Toc217049862 \h </w:instrText>
            </w:r>
            <w:r>
              <w:rPr>
                <w:noProof/>
                <w:webHidden/>
              </w:rPr>
            </w:r>
            <w:r>
              <w:rPr>
                <w:noProof/>
                <w:webHidden/>
              </w:rPr>
              <w:fldChar w:fldCharType="separate"/>
            </w:r>
            <w:r>
              <w:rPr>
                <w:noProof/>
                <w:webHidden/>
              </w:rPr>
              <w:t>12</w:t>
            </w:r>
            <w:r>
              <w:rPr>
                <w:noProof/>
                <w:webHidden/>
              </w:rPr>
              <w:fldChar w:fldCharType="end"/>
            </w:r>
          </w:hyperlink>
        </w:p>
        <w:p w14:paraId="4856DDF4" w14:textId="0E6EED4D" w:rsidR="00F607F9" w:rsidRDefault="00F607F9">
          <w:pPr>
            <w:pStyle w:val="TDC3"/>
            <w:tabs>
              <w:tab w:val="left" w:pos="960"/>
              <w:tab w:val="right" w:leader="dot" w:pos="9350"/>
            </w:tabs>
            <w:rPr>
              <w:rFonts w:asciiTheme="minorHAnsi" w:eastAsiaTheme="minorEastAsia" w:hAnsiTheme="minorHAnsi" w:cstheme="minorBidi"/>
              <w:noProof/>
              <w:color w:val="auto"/>
              <w:spacing w:val="0"/>
              <w:kern w:val="2"/>
              <w:lang w:val="en-US"/>
              <w14:ligatures w14:val="standardContextual"/>
            </w:rPr>
          </w:pPr>
          <w:hyperlink w:anchor="_Toc217049863" w:history="1">
            <w:r w:rsidRPr="00DE34FD">
              <w:rPr>
                <w:rStyle w:val="Hipervnculo"/>
                <w:noProof/>
              </w:rPr>
              <w:t>a.</w:t>
            </w:r>
            <w:r>
              <w:rPr>
                <w:rFonts w:asciiTheme="minorHAnsi" w:eastAsiaTheme="minorEastAsia" w:hAnsiTheme="minorHAnsi" w:cstheme="minorBidi"/>
                <w:noProof/>
                <w:color w:val="auto"/>
                <w:spacing w:val="0"/>
                <w:kern w:val="2"/>
                <w:lang w:val="en-US"/>
                <w14:ligatures w14:val="standardContextual"/>
              </w:rPr>
              <w:tab/>
            </w:r>
            <w:r w:rsidRPr="00DE34FD">
              <w:rPr>
                <w:rStyle w:val="Hipervnculo"/>
                <w:noProof/>
              </w:rPr>
              <w:t>Misión</w:t>
            </w:r>
            <w:r>
              <w:rPr>
                <w:noProof/>
                <w:webHidden/>
              </w:rPr>
              <w:tab/>
            </w:r>
            <w:r>
              <w:rPr>
                <w:noProof/>
                <w:webHidden/>
              </w:rPr>
              <w:fldChar w:fldCharType="begin"/>
            </w:r>
            <w:r>
              <w:rPr>
                <w:noProof/>
                <w:webHidden/>
              </w:rPr>
              <w:instrText xml:space="preserve"> PAGEREF _Toc217049863 \h </w:instrText>
            </w:r>
            <w:r>
              <w:rPr>
                <w:noProof/>
                <w:webHidden/>
              </w:rPr>
            </w:r>
            <w:r>
              <w:rPr>
                <w:noProof/>
                <w:webHidden/>
              </w:rPr>
              <w:fldChar w:fldCharType="separate"/>
            </w:r>
            <w:r>
              <w:rPr>
                <w:noProof/>
                <w:webHidden/>
              </w:rPr>
              <w:t>12</w:t>
            </w:r>
            <w:r>
              <w:rPr>
                <w:noProof/>
                <w:webHidden/>
              </w:rPr>
              <w:fldChar w:fldCharType="end"/>
            </w:r>
          </w:hyperlink>
        </w:p>
        <w:p w14:paraId="478DB0A2" w14:textId="18B7EF34" w:rsidR="00F607F9" w:rsidRDefault="00F607F9">
          <w:pPr>
            <w:pStyle w:val="TDC3"/>
            <w:tabs>
              <w:tab w:val="left" w:pos="960"/>
              <w:tab w:val="right" w:leader="dot" w:pos="9350"/>
            </w:tabs>
            <w:rPr>
              <w:rFonts w:asciiTheme="minorHAnsi" w:eastAsiaTheme="minorEastAsia" w:hAnsiTheme="minorHAnsi" w:cstheme="minorBidi"/>
              <w:noProof/>
              <w:color w:val="auto"/>
              <w:spacing w:val="0"/>
              <w:kern w:val="2"/>
              <w:lang w:val="en-US"/>
              <w14:ligatures w14:val="standardContextual"/>
            </w:rPr>
          </w:pPr>
          <w:hyperlink w:anchor="_Toc217049864" w:history="1">
            <w:r w:rsidRPr="00DE34FD">
              <w:rPr>
                <w:rStyle w:val="Hipervnculo"/>
                <w:noProof/>
              </w:rPr>
              <w:t>b.</w:t>
            </w:r>
            <w:r>
              <w:rPr>
                <w:rFonts w:asciiTheme="minorHAnsi" w:eastAsiaTheme="minorEastAsia" w:hAnsiTheme="minorHAnsi" w:cstheme="minorBidi"/>
                <w:noProof/>
                <w:color w:val="auto"/>
                <w:spacing w:val="0"/>
                <w:kern w:val="2"/>
                <w:lang w:val="en-US"/>
                <w14:ligatures w14:val="standardContextual"/>
              </w:rPr>
              <w:tab/>
            </w:r>
            <w:r w:rsidRPr="00DE34FD">
              <w:rPr>
                <w:rStyle w:val="Hipervnculo"/>
                <w:noProof/>
              </w:rPr>
              <w:t>Visión</w:t>
            </w:r>
            <w:r>
              <w:rPr>
                <w:noProof/>
                <w:webHidden/>
              </w:rPr>
              <w:tab/>
            </w:r>
            <w:r>
              <w:rPr>
                <w:noProof/>
                <w:webHidden/>
              </w:rPr>
              <w:fldChar w:fldCharType="begin"/>
            </w:r>
            <w:r>
              <w:rPr>
                <w:noProof/>
                <w:webHidden/>
              </w:rPr>
              <w:instrText xml:space="preserve"> PAGEREF _Toc217049864 \h </w:instrText>
            </w:r>
            <w:r>
              <w:rPr>
                <w:noProof/>
                <w:webHidden/>
              </w:rPr>
            </w:r>
            <w:r>
              <w:rPr>
                <w:noProof/>
                <w:webHidden/>
              </w:rPr>
              <w:fldChar w:fldCharType="separate"/>
            </w:r>
            <w:r>
              <w:rPr>
                <w:noProof/>
                <w:webHidden/>
              </w:rPr>
              <w:t>12</w:t>
            </w:r>
            <w:r>
              <w:rPr>
                <w:noProof/>
                <w:webHidden/>
              </w:rPr>
              <w:fldChar w:fldCharType="end"/>
            </w:r>
          </w:hyperlink>
        </w:p>
        <w:p w14:paraId="21BE2346" w14:textId="01B6ADF8" w:rsidR="00F607F9" w:rsidRDefault="00F607F9">
          <w:pPr>
            <w:pStyle w:val="TDC3"/>
            <w:tabs>
              <w:tab w:val="left" w:pos="960"/>
              <w:tab w:val="right" w:leader="dot" w:pos="9350"/>
            </w:tabs>
            <w:rPr>
              <w:rFonts w:asciiTheme="minorHAnsi" w:eastAsiaTheme="minorEastAsia" w:hAnsiTheme="minorHAnsi" w:cstheme="minorBidi"/>
              <w:noProof/>
              <w:color w:val="auto"/>
              <w:spacing w:val="0"/>
              <w:kern w:val="2"/>
              <w:lang w:val="en-US"/>
              <w14:ligatures w14:val="standardContextual"/>
            </w:rPr>
          </w:pPr>
          <w:hyperlink w:anchor="_Toc217049865" w:history="1">
            <w:r w:rsidRPr="00DE34FD">
              <w:rPr>
                <w:rStyle w:val="Hipervnculo"/>
                <w:noProof/>
              </w:rPr>
              <w:t>c.</w:t>
            </w:r>
            <w:r>
              <w:rPr>
                <w:rFonts w:asciiTheme="minorHAnsi" w:eastAsiaTheme="minorEastAsia" w:hAnsiTheme="minorHAnsi" w:cstheme="minorBidi"/>
                <w:noProof/>
                <w:color w:val="auto"/>
                <w:spacing w:val="0"/>
                <w:kern w:val="2"/>
                <w:lang w:val="en-US"/>
                <w14:ligatures w14:val="standardContextual"/>
              </w:rPr>
              <w:tab/>
            </w:r>
            <w:r w:rsidRPr="00DE34FD">
              <w:rPr>
                <w:rStyle w:val="Hipervnculo"/>
                <w:noProof/>
              </w:rPr>
              <w:t>Valores</w:t>
            </w:r>
            <w:r>
              <w:rPr>
                <w:noProof/>
                <w:webHidden/>
              </w:rPr>
              <w:tab/>
            </w:r>
            <w:r>
              <w:rPr>
                <w:noProof/>
                <w:webHidden/>
              </w:rPr>
              <w:fldChar w:fldCharType="begin"/>
            </w:r>
            <w:r>
              <w:rPr>
                <w:noProof/>
                <w:webHidden/>
              </w:rPr>
              <w:instrText xml:space="preserve"> PAGEREF _Toc217049865 \h </w:instrText>
            </w:r>
            <w:r>
              <w:rPr>
                <w:noProof/>
                <w:webHidden/>
              </w:rPr>
            </w:r>
            <w:r>
              <w:rPr>
                <w:noProof/>
                <w:webHidden/>
              </w:rPr>
              <w:fldChar w:fldCharType="separate"/>
            </w:r>
            <w:r>
              <w:rPr>
                <w:noProof/>
                <w:webHidden/>
              </w:rPr>
              <w:t>12</w:t>
            </w:r>
            <w:r>
              <w:rPr>
                <w:noProof/>
                <w:webHidden/>
              </w:rPr>
              <w:fldChar w:fldCharType="end"/>
            </w:r>
          </w:hyperlink>
        </w:p>
        <w:p w14:paraId="165C07E7" w14:textId="2DE6DD30" w:rsidR="00F607F9" w:rsidRDefault="00F607F9">
          <w:pPr>
            <w:pStyle w:val="TDC2"/>
            <w:tabs>
              <w:tab w:val="right" w:leader="dot" w:pos="9350"/>
            </w:tabs>
            <w:rPr>
              <w:rFonts w:asciiTheme="minorHAnsi" w:eastAsiaTheme="minorEastAsia" w:hAnsiTheme="minorHAnsi" w:cstheme="minorBidi"/>
              <w:noProof/>
              <w:color w:val="auto"/>
              <w:spacing w:val="0"/>
              <w:kern w:val="2"/>
              <w:lang w:val="en-US"/>
              <w14:ligatures w14:val="standardContextual"/>
            </w:rPr>
          </w:pPr>
          <w:hyperlink w:anchor="_Toc217049866" w:history="1">
            <w:r w:rsidRPr="00DE34FD">
              <w:rPr>
                <w:rStyle w:val="Hipervnculo"/>
                <w:noProof/>
              </w:rPr>
              <w:t>2.2 Base Legal</w:t>
            </w:r>
            <w:r>
              <w:rPr>
                <w:noProof/>
                <w:webHidden/>
              </w:rPr>
              <w:tab/>
            </w:r>
            <w:r>
              <w:rPr>
                <w:noProof/>
                <w:webHidden/>
              </w:rPr>
              <w:fldChar w:fldCharType="begin"/>
            </w:r>
            <w:r>
              <w:rPr>
                <w:noProof/>
                <w:webHidden/>
              </w:rPr>
              <w:instrText xml:space="preserve"> PAGEREF _Toc217049866 \h </w:instrText>
            </w:r>
            <w:r>
              <w:rPr>
                <w:noProof/>
                <w:webHidden/>
              </w:rPr>
            </w:r>
            <w:r>
              <w:rPr>
                <w:noProof/>
                <w:webHidden/>
              </w:rPr>
              <w:fldChar w:fldCharType="separate"/>
            </w:r>
            <w:r>
              <w:rPr>
                <w:noProof/>
                <w:webHidden/>
              </w:rPr>
              <w:t>12</w:t>
            </w:r>
            <w:r>
              <w:rPr>
                <w:noProof/>
                <w:webHidden/>
              </w:rPr>
              <w:fldChar w:fldCharType="end"/>
            </w:r>
          </w:hyperlink>
        </w:p>
        <w:p w14:paraId="63A7E9BB" w14:textId="45CAA35E" w:rsidR="00F607F9" w:rsidRDefault="00F607F9">
          <w:pPr>
            <w:pStyle w:val="TDC2"/>
            <w:tabs>
              <w:tab w:val="right" w:leader="dot" w:pos="9350"/>
            </w:tabs>
            <w:rPr>
              <w:rFonts w:asciiTheme="minorHAnsi" w:eastAsiaTheme="minorEastAsia" w:hAnsiTheme="minorHAnsi" w:cstheme="minorBidi"/>
              <w:noProof/>
              <w:color w:val="auto"/>
              <w:spacing w:val="0"/>
              <w:kern w:val="2"/>
              <w:lang w:val="en-US"/>
              <w14:ligatures w14:val="standardContextual"/>
            </w:rPr>
          </w:pPr>
          <w:hyperlink w:anchor="_Toc217049867" w:history="1">
            <w:r w:rsidRPr="00DE34FD">
              <w:rPr>
                <w:rStyle w:val="Hipervnculo"/>
                <w:noProof/>
              </w:rPr>
              <w:t>2.3 Estructura Organizativa</w:t>
            </w:r>
            <w:r>
              <w:rPr>
                <w:noProof/>
                <w:webHidden/>
              </w:rPr>
              <w:tab/>
            </w:r>
            <w:r>
              <w:rPr>
                <w:noProof/>
                <w:webHidden/>
              </w:rPr>
              <w:fldChar w:fldCharType="begin"/>
            </w:r>
            <w:r>
              <w:rPr>
                <w:noProof/>
                <w:webHidden/>
              </w:rPr>
              <w:instrText xml:space="preserve"> PAGEREF _Toc217049867 \h </w:instrText>
            </w:r>
            <w:r>
              <w:rPr>
                <w:noProof/>
                <w:webHidden/>
              </w:rPr>
            </w:r>
            <w:r>
              <w:rPr>
                <w:noProof/>
                <w:webHidden/>
              </w:rPr>
              <w:fldChar w:fldCharType="separate"/>
            </w:r>
            <w:r>
              <w:rPr>
                <w:noProof/>
                <w:webHidden/>
              </w:rPr>
              <w:t>16</w:t>
            </w:r>
            <w:r>
              <w:rPr>
                <w:noProof/>
                <w:webHidden/>
              </w:rPr>
              <w:fldChar w:fldCharType="end"/>
            </w:r>
          </w:hyperlink>
        </w:p>
        <w:p w14:paraId="3BBE8958" w14:textId="75B5D74A" w:rsidR="00F607F9" w:rsidRDefault="00F607F9">
          <w:pPr>
            <w:pStyle w:val="TDC2"/>
            <w:tabs>
              <w:tab w:val="right" w:leader="dot" w:pos="9350"/>
            </w:tabs>
            <w:rPr>
              <w:rFonts w:asciiTheme="minorHAnsi" w:eastAsiaTheme="minorEastAsia" w:hAnsiTheme="minorHAnsi" w:cstheme="minorBidi"/>
              <w:noProof/>
              <w:color w:val="auto"/>
              <w:spacing w:val="0"/>
              <w:kern w:val="2"/>
              <w:lang w:val="en-US"/>
              <w14:ligatures w14:val="standardContextual"/>
            </w:rPr>
          </w:pPr>
          <w:hyperlink w:anchor="_Toc217049868" w:history="1">
            <w:r w:rsidRPr="00DE34FD">
              <w:rPr>
                <w:rStyle w:val="Hipervnculo"/>
                <w:noProof/>
              </w:rPr>
              <w:t>2.4 Planificación Estratégica Institucional</w:t>
            </w:r>
            <w:r>
              <w:rPr>
                <w:noProof/>
                <w:webHidden/>
              </w:rPr>
              <w:tab/>
            </w:r>
            <w:r>
              <w:rPr>
                <w:noProof/>
                <w:webHidden/>
              </w:rPr>
              <w:fldChar w:fldCharType="begin"/>
            </w:r>
            <w:r>
              <w:rPr>
                <w:noProof/>
                <w:webHidden/>
              </w:rPr>
              <w:instrText xml:space="preserve"> PAGEREF _Toc217049868 \h </w:instrText>
            </w:r>
            <w:r>
              <w:rPr>
                <w:noProof/>
                <w:webHidden/>
              </w:rPr>
            </w:r>
            <w:r>
              <w:rPr>
                <w:noProof/>
                <w:webHidden/>
              </w:rPr>
              <w:fldChar w:fldCharType="separate"/>
            </w:r>
            <w:r>
              <w:rPr>
                <w:noProof/>
                <w:webHidden/>
              </w:rPr>
              <w:t>20</w:t>
            </w:r>
            <w:r>
              <w:rPr>
                <w:noProof/>
                <w:webHidden/>
              </w:rPr>
              <w:fldChar w:fldCharType="end"/>
            </w:r>
          </w:hyperlink>
        </w:p>
        <w:p w14:paraId="17A7C9B7" w14:textId="17237120" w:rsidR="00F607F9" w:rsidRDefault="00F607F9">
          <w:pPr>
            <w:pStyle w:val="TDC1"/>
            <w:rPr>
              <w:rFonts w:asciiTheme="minorHAnsi" w:eastAsiaTheme="minorEastAsia" w:hAnsiTheme="minorHAnsi" w:cstheme="minorBidi"/>
              <w:noProof/>
              <w:color w:val="auto"/>
              <w:spacing w:val="0"/>
              <w:kern w:val="2"/>
              <w:lang w:val="en-US"/>
              <w14:ligatures w14:val="standardContextual"/>
            </w:rPr>
          </w:pPr>
          <w:hyperlink w:anchor="_Toc217049869" w:history="1">
            <w:r w:rsidRPr="00DE34FD">
              <w:rPr>
                <w:rStyle w:val="Hipervnculo"/>
                <w:noProof/>
              </w:rPr>
              <w:t>III.</w:t>
            </w:r>
            <w:r>
              <w:rPr>
                <w:rFonts w:asciiTheme="minorHAnsi" w:eastAsiaTheme="minorEastAsia" w:hAnsiTheme="minorHAnsi" w:cstheme="minorBidi"/>
                <w:noProof/>
                <w:color w:val="auto"/>
                <w:spacing w:val="0"/>
                <w:kern w:val="2"/>
                <w:lang w:val="en-US"/>
                <w14:ligatures w14:val="standardContextual"/>
              </w:rPr>
              <w:tab/>
            </w:r>
            <w:r w:rsidRPr="00DE34FD">
              <w:rPr>
                <w:rStyle w:val="Hipervnculo"/>
                <w:noProof/>
              </w:rPr>
              <w:t>RESULTADOS MISIONALES</w:t>
            </w:r>
            <w:r>
              <w:rPr>
                <w:noProof/>
                <w:webHidden/>
              </w:rPr>
              <w:tab/>
            </w:r>
            <w:r>
              <w:rPr>
                <w:noProof/>
                <w:webHidden/>
              </w:rPr>
              <w:fldChar w:fldCharType="begin"/>
            </w:r>
            <w:r>
              <w:rPr>
                <w:noProof/>
                <w:webHidden/>
              </w:rPr>
              <w:instrText xml:space="preserve"> PAGEREF _Toc217049869 \h </w:instrText>
            </w:r>
            <w:r>
              <w:rPr>
                <w:noProof/>
                <w:webHidden/>
              </w:rPr>
            </w:r>
            <w:r>
              <w:rPr>
                <w:noProof/>
                <w:webHidden/>
              </w:rPr>
              <w:fldChar w:fldCharType="separate"/>
            </w:r>
            <w:r>
              <w:rPr>
                <w:noProof/>
                <w:webHidden/>
              </w:rPr>
              <w:t>24</w:t>
            </w:r>
            <w:r>
              <w:rPr>
                <w:noProof/>
                <w:webHidden/>
              </w:rPr>
              <w:fldChar w:fldCharType="end"/>
            </w:r>
          </w:hyperlink>
        </w:p>
        <w:p w14:paraId="1AF235AB" w14:textId="30A88F09" w:rsidR="00F607F9" w:rsidRDefault="00F607F9">
          <w:pPr>
            <w:pStyle w:val="TDC1"/>
            <w:rPr>
              <w:rFonts w:asciiTheme="minorHAnsi" w:eastAsiaTheme="minorEastAsia" w:hAnsiTheme="minorHAnsi" w:cstheme="minorBidi"/>
              <w:noProof/>
              <w:color w:val="auto"/>
              <w:spacing w:val="0"/>
              <w:kern w:val="2"/>
              <w:lang w:val="en-US"/>
              <w14:ligatures w14:val="standardContextual"/>
            </w:rPr>
          </w:pPr>
          <w:hyperlink w:anchor="_Toc217049870" w:history="1">
            <w:r w:rsidRPr="00DE34FD">
              <w:rPr>
                <w:rStyle w:val="Hipervnculo"/>
                <w:noProof/>
              </w:rPr>
              <w:t>IV.</w:t>
            </w:r>
            <w:r>
              <w:rPr>
                <w:rFonts w:asciiTheme="minorHAnsi" w:eastAsiaTheme="minorEastAsia" w:hAnsiTheme="minorHAnsi" w:cstheme="minorBidi"/>
                <w:noProof/>
                <w:color w:val="auto"/>
                <w:spacing w:val="0"/>
                <w:kern w:val="2"/>
                <w:lang w:val="en-US"/>
                <w14:ligatures w14:val="standardContextual"/>
              </w:rPr>
              <w:tab/>
            </w:r>
            <w:r w:rsidRPr="00DE34FD">
              <w:rPr>
                <w:rStyle w:val="Hipervnculo"/>
                <w:noProof/>
              </w:rPr>
              <w:t>RESULTADOS DE LAS ÁREAS TRANSVERSALES Y DE APOYO</w:t>
            </w:r>
            <w:r>
              <w:rPr>
                <w:noProof/>
                <w:webHidden/>
              </w:rPr>
              <w:tab/>
            </w:r>
            <w:r>
              <w:rPr>
                <w:noProof/>
                <w:webHidden/>
              </w:rPr>
              <w:fldChar w:fldCharType="begin"/>
            </w:r>
            <w:r>
              <w:rPr>
                <w:noProof/>
                <w:webHidden/>
              </w:rPr>
              <w:instrText xml:space="preserve"> PAGEREF _Toc217049870 \h </w:instrText>
            </w:r>
            <w:r>
              <w:rPr>
                <w:noProof/>
                <w:webHidden/>
              </w:rPr>
            </w:r>
            <w:r>
              <w:rPr>
                <w:noProof/>
                <w:webHidden/>
              </w:rPr>
              <w:fldChar w:fldCharType="separate"/>
            </w:r>
            <w:r>
              <w:rPr>
                <w:noProof/>
                <w:webHidden/>
              </w:rPr>
              <w:t>39</w:t>
            </w:r>
            <w:r>
              <w:rPr>
                <w:noProof/>
                <w:webHidden/>
              </w:rPr>
              <w:fldChar w:fldCharType="end"/>
            </w:r>
          </w:hyperlink>
        </w:p>
        <w:p w14:paraId="59019FD6" w14:textId="61D0B0AE" w:rsidR="00F607F9" w:rsidRDefault="00F607F9">
          <w:pPr>
            <w:pStyle w:val="TDC2"/>
            <w:tabs>
              <w:tab w:val="left" w:pos="960"/>
              <w:tab w:val="right" w:leader="dot" w:pos="9350"/>
            </w:tabs>
            <w:rPr>
              <w:rFonts w:asciiTheme="minorHAnsi" w:eastAsiaTheme="minorEastAsia" w:hAnsiTheme="minorHAnsi" w:cstheme="minorBidi"/>
              <w:noProof/>
              <w:color w:val="auto"/>
              <w:spacing w:val="0"/>
              <w:kern w:val="2"/>
              <w:lang w:val="en-US"/>
              <w14:ligatures w14:val="standardContextual"/>
            </w:rPr>
          </w:pPr>
          <w:hyperlink w:anchor="_Toc217049871" w:history="1">
            <w:r w:rsidRPr="00DE34FD">
              <w:rPr>
                <w:rStyle w:val="Hipervnculo"/>
                <w:noProof/>
              </w:rPr>
              <w:t>4.1</w:t>
            </w:r>
            <w:r>
              <w:rPr>
                <w:rFonts w:asciiTheme="minorHAnsi" w:eastAsiaTheme="minorEastAsia" w:hAnsiTheme="minorHAnsi" w:cstheme="minorBidi"/>
                <w:noProof/>
                <w:color w:val="auto"/>
                <w:spacing w:val="0"/>
                <w:kern w:val="2"/>
                <w:lang w:val="en-US"/>
                <w14:ligatures w14:val="standardContextual"/>
              </w:rPr>
              <w:tab/>
            </w:r>
            <w:r w:rsidRPr="00DE34FD">
              <w:rPr>
                <w:rStyle w:val="Hipervnculo"/>
                <w:noProof/>
              </w:rPr>
              <w:t xml:space="preserve"> Desempeño Administrativo y Financiero</w:t>
            </w:r>
            <w:r>
              <w:rPr>
                <w:noProof/>
                <w:webHidden/>
              </w:rPr>
              <w:tab/>
            </w:r>
            <w:r>
              <w:rPr>
                <w:noProof/>
                <w:webHidden/>
              </w:rPr>
              <w:fldChar w:fldCharType="begin"/>
            </w:r>
            <w:r>
              <w:rPr>
                <w:noProof/>
                <w:webHidden/>
              </w:rPr>
              <w:instrText xml:space="preserve"> PAGEREF _Toc217049871 \h </w:instrText>
            </w:r>
            <w:r>
              <w:rPr>
                <w:noProof/>
                <w:webHidden/>
              </w:rPr>
            </w:r>
            <w:r>
              <w:rPr>
                <w:noProof/>
                <w:webHidden/>
              </w:rPr>
              <w:fldChar w:fldCharType="separate"/>
            </w:r>
            <w:r>
              <w:rPr>
                <w:noProof/>
                <w:webHidden/>
              </w:rPr>
              <w:t>39</w:t>
            </w:r>
            <w:r>
              <w:rPr>
                <w:noProof/>
                <w:webHidden/>
              </w:rPr>
              <w:fldChar w:fldCharType="end"/>
            </w:r>
          </w:hyperlink>
        </w:p>
        <w:p w14:paraId="2E5DAFDB" w14:textId="6E4AABF8" w:rsidR="00F607F9" w:rsidRDefault="00F607F9">
          <w:pPr>
            <w:pStyle w:val="TDC2"/>
            <w:tabs>
              <w:tab w:val="left" w:pos="960"/>
              <w:tab w:val="right" w:leader="dot" w:pos="9350"/>
            </w:tabs>
            <w:rPr>
              <w:rFonts w:asciiTheme="minorHAnsi" w:eastAsiaTheme="minorEastAsia" w:hAnsiTheme="minorHAnsi" w:cstheme="minorBidi"/>
              <w:noProof/>
              <w:color w:val="auto"/>
              <w:spacing w:val="0"/>
              <w:kern w:val="2"/>
              <w:lang w:val="en-US"/>
              <w14:ligatures w14:val="standardContextual"/>
            </w:rPr>
          </w:pPr>
          <w:hyperlink w:anchor="_Toc217049872" w:history="1">
            <w:r w:rsidRPr="00DE34FD">
              <w:rPr>
                <w:rStyle w:val="Hipervnculo"/>
                <w:noProof/>
              </w:rPr>
              <w:t>4.2</w:t>
            </w:r>
            <w:r>
              <w:rPr>
                <w:rFonts w:asciiTheme="minorHAnsi" w:eastAsiaTheme="minorEastAsia" w:hAnsiTheme="minorHAnsi" w:cstheme="minorBidi"/>
                <w:noProof/>
                <w:color w:val="auto"/>
                <w:spacing w:val="0"/>
                <w:kern w:val="2"/>
                <w:lang w:val="en-US"/>
                <w14:ligatures w14:val="standardContextual"/>
              </w:rPr>
              <w:tab/>
            </w:r>
            <w:r w:rsidRPr="00DE34FD">
              <w:rPr>
                <w:rStyle w:val="Hipervnculo"/>
                <w:noProof/>
              </w:rPr>
              <w:t xml:space="preserve"> Desempeño de los Recursos Humanos</w:t>
            </w:r>
            <w:r>
              <w:rPr>
                <w:noProof/>
                <w:webHidden/>
              </w:rPr>
              <w:tab/>
            </w:r>
            <w:r>
              <w:rPr>
                <w:noProof/>
                <w:webHidden/>
              </w:rPr>
              <w:fldChar w:fldCharType="begin"/>
            </w:r>
            <w:r>
              <w:rPr>
                <w:noProof/>
                <w:webHidden/>
              </w:rPr>
              <w:instrText xml:space="preserve"> PAGEREF _Toc217049872 \h </w:instrText>
            </w:r>
            <w:r>
              <w:rPr>
                <w:noProof/>
                <w:webHidden/>
              </w:rPr>
            </w:r>
            <w:r>
              <w:rPr>
                <w:noProof/>
                <w:webHidden/>
              </w:rPr>
              <w:fldChar w:fldCharType="separate"/>
            </w:r>
            <w:r>
              <w:rPr>
                <w:noProof/>
                <w:webHidden/>
              </w:rPr>
              <w:t>42</w:t>
            </w:r>
            <w:r>
              <w:rPr>
                <w:noProof/>
                <w:webHidden/>
              </w:rPr>
              <w:fldChar w:fldCharType="end"/>
            </w:r>
          </w:hyperlink>
        </w:p>
        <w:p w14:paraId="5B30399A" w14:textId="3B502716" w:rsidR="00F607F9" w:rsidRDefault="00F607F9">
          <w:pPr>
            <w:pStyle w:val="TDC2"/>
            <w:tabs>
              <w:tab w:val="left" w:pos="960"/>
              <w:tab w:val="right" w:leader="dot" w:pos="9350"/>
            </w:tabs>
            <w:rPr>
              <w:rFonts w:asciiTheme="minorHAnsi" w:eastAsiaTheme="minorEastAsia" w:hAnsiTheme="minorHAnsi" w:cstheme="minorBidi"/>
              <w:noProof/>
              <w:color w:val="auto"/>
              <w:spacing w:val="0"/>
              <w:kern w:val="2"/>
              <w:lang w:val="en-US"/>
              <w14:ligatures w14:val="standardContextual"/>
            </w:rPr>
          </w:pPr>
          <w:hyperlink w:anchor="_Toc217049873" w:history="1">
            <w:r w:rsidRPr="00DE34FD">
              <w:rPr>
                <w:rStyle w:val="Hipervnculo"/>
                <w:noProof/>
              </w:rPr>
              <w:t>4.3</w:t>
            </w:r>
            <w:r>
              <w:rPr>
                <w:rFonts w:asciiTheme="minorHAnsi" w:eastAsiaTheme="minorEastAsia" w:hAnsiTheme="minorHAnsi" w:cstheme="minorBidi"/>
                <w:noProof/>
                <w:color w:val="auto"/>
                <w:spacing w:val="0"/>
                <w:kern w:val="2"/>
                <w:lang w:val="en-US"/>
                <w14:ligatures w14:val="standardContextual"/>
              </w:rPr>
              <w:tab/>
            </w:r>
            <w:r w:rsidRPr="00DE34FD">
              <w:rPr>
                <w:rStyle w:val="Hipervnculo"/>
                <w:noProof/>
              </w:rPr>
              <w:t xml:space="preserve"> Desempeño de los Procesos Jurídicos</w:t>
            </w:r>
            <w:r>
              <w:rPr>
                <w:noProof/>
                <w:webHidden/>
              </w:rPr>
              <w:tab/>
            </w:r>
            <w:r>
              <w:rPr>
                <w:noProof/>
                <w:webHidden/>
              </w:rPr>
              <w:fldChar w:fldCharType="begin"/>
            </w:r>
            <w:r>
              <w:rPr>
                <w:noProof/>
                <w:webHidden/>
              </w:rPr>
              <w:instrText xml:space="preserve"> PAGEREF _Toc217049873 \h </w:instrText>
            </w:r>
            <w:r>
              <w:rPr>
                <w:noProof/>
                <w:webHidden/>
              </w:rPr>
            </w:r>
            <w:r>
              <w:rPr>
                <w:noProof/>
                <w:webHidden/>
              </w:rPr>
              <w:fldChar w:fldCharType="separate"/>
            </w:r>
            <w:r>
              <w:rPr>
                <w:noProof/>
                <w:webHidden/>
              </w:rPr>
              <w:t>49</w:t>
            </w:r>
            <w:r>
              <w:rPr>
                <w:noProof/>
                <w:webHidden/>
              </w:rPr>
              <w:fldChar w:fldCharType="end"/>
            </w:r>
          </w:hyperlink>
        </w:p>
        <w:p w14:paraId="641EA900" w14:textId="4E81E236" w:rsidR="00F607F9" w:rsidRDefault="00F607F9">
          <w:pPr>
            <w:pStyle w:val="TDC2"/>
            <w:tabs>
              <w:tab w:val="right" w:leader="dot" w:pos="9350"/>
            </w:tabs>
            <w:rPr>
              <w:rFonts w:asciiTheme="minorHAnsi" w:eastAsiaTheme="minorEastAsia" w:hAnsiTheme="minorHAnsi" w:cstheme="minorBidi"/>
              <w:noProof/>
              <w:color w:val="auto"/>
              <w:spacing w:val="0"/>
              <w:kern w:val="2"/>
              <w:lang w:val="en-US"/>
              <w14:ligatures w14:val="standardContextual"/>
            </w:rPr>
          </w:pPr>
          <w:hyperlink w:anchor="_Toc217049874" w:history="1">
            <w:r w:rsidRPr="00DE34FD">
              <w:rPr>
                <w:rStyle w:val="Hipervnculo"/>
                <w:noProof/>
              </w:rPr>
              <w:t xml:space="preserve">4.4  </w:t>
            </w:r>
            <w:r>
              <w:rPr>
                <w:rStyle w:val="Hipervnculo"/>
                <w:noProof/>
              </w:rPr>
              <w:t xml:space="preserve">   </w:t>
            </w:r>
            <w:r w:rsidRPr="00DE34FD">
              <w:rPr>
                <w:rStyle w:val="Hipervnculo"/>
                <w:noProof/>
              </w:rPr>
              <w:t>Desempeño de la Tecnología</w:t>
            </w:r>
            <w:r>
              <w:rPr>
                <w:noProof/>
                <w:webHidden/>
              </w:rPr>
              <w:tab/>
            </w:r>
            <w:r>
              <w:rPr>
                <w:noProof/>
                <w:webHidden/>
              </w:rPr>
              <w:fldChar w:fldCharType="begin"/>
            </w:r>
            <w:r>
              <w:rPr>
                <w:noProof/>
                <w:webHidden/>
              </w:rPr>
              <w:instrText xml:space="preserve"> PAGEREF _Toc217049874 \h </w:instrText>
            </w:r>
            <w:r>
              <w:rPr>
                <w:noProof/>
                <w:webHidden/>
              </w:rPr>
            </w:r>
            <w:r>
              <w:rPr>
                <w:noProof/>
                <w:webHidden/>
              </w:rPr>
              <w:fldChar w:fldCharType="separate"/>
            </w:r>
            <w:r>
              <w:rPr>
                <w:noProof/>
                <w:webHidden/>
              </w:rPr>
              <w:t>54</w:t>
            </w:r>
            <w:r>
              <w:rPr>
                <w:noProof/>
                <w:webHidden/>
              </w:rPr>
              <w:fldChar w:fldCharType="end"/>
            </w:r>
          </w:hyperlink>
        </w:p>
        <w:p w14:paraId="07465FF6" w14:textId="3FBCCC1E" w:rsidR="00F607F9" w:rsidRDefault="00F607F9">
          <w:pPr>
            <w:pStyle w:val="TDC2"/>
            <w:tabs>
              <w:tab w:val="left" w:pos="960"/>
              <w:tab w:val="right" w:leader="dot" w:pos="9350"/>
            </w:tabs>
            <w:rPr>
              <w:rFonts w:asciiTheme="minorHAnsi" w:eastAsiaTheme="minorEastAsia" w:hAnsiTheme="minorHAnsi" w:cstheme="minorBidi"/>
              <w:noProof/>
              <w:color w:val="auto"/>
              <w:spacing w:val="0"/>
              <w:kern w:val="2"/>
              <w:lang w:val="en-US"/>
              <w14:ligatures w14:val="standardContextual"/>
            </w:rPr>
          </w:pPr>
          <w:hyperlink w:anchor="_Toc217049875" w:history="1">
            <w:r w:rsidRPr="00DE34FD">
              <w:rPr>
                <w:rStyle w:val="Hipervnculo"/>
                <w:noProof/>
              </w:rPr>
              <w:t>4.5</w:t>
            </w:r>
            <w:r>
              <w:rPr>
                <w:rFonts w:asciiTheme="minorHAnsi" w:eastAsiaTheme="minorEastAsia" w:hAnsiTheme="minorHAnsi" w:cstheme="minorBidi"/>
                <w:noProof/>
                <w:color w:val="auto"/>
                <w:spacing w:val="0"/>
                <w:kern w:val="2"/>
                <w:lang w:val="en-US"/>
                <w14:ligatures w14:val="standardContextual"/>
              </w:rPr>
              <w:tab/>
              <w:t xml:space="preserve"> </w:t>
            </w:r>
            <w:r w:rsidRPr="00DE34FD">
              <w:rPr>
                <w:rStyle w:val="Hipervnculo"/>
                <w:noProof/>
              </w:rPr>
              <w:t>Desempeño del Sistema de Planificación y Desarrollo Institucional</w:t>
            </w:r>
            <w:r>
              <w:rPr>
                <w:noProof/>
                <w:webHidden/>
              </w:rPr>
              <w:tab/>
            </w:r>
            <w:r>
              <w:rPr>
                <w:noProof/>
                <w:webHidden/>
              </w:rPr>
              <w:fldChar w:fldCharType="begin"/>
            </w:r>
            <w:r>
              <w:rPr>
                <w:noProof/>
                <w:webHidden/>
              </w:rPr>
              <w:instrText xml:space="preserve"> PAGEREF _Toc217049875 \h </w:instrText>
            </w:r>
            <w:r>
              <w:rPr>
                <w:noProof/>
                <w:webHidden/>
              </w:rPr>
            </w:r>
            <w:r>
              <w:rPr>
                <w:noProof/>
                <w:webHidden/>
              </w:rPr>
              <w:fldChar w:fldCharType="separate"/>
            </w:r>
            <w:r>
              <w:rPr>
                <w:noProof/>
                <w:webHidden/>
              </w:rPr>
              <w:t>56</w:t>
            </w:r>
            <w:r>
              <w:rPr>
                <w:noProof/>
                <w:webHidden/>
              </w:rPr>
              <w:fldChar w:fldCharType="end"/>
            </w:r>
          </w:hyperlink>
        </w:p>
        <w:p w14:paraId="31DC169E" w14:textId="2B48C541" w:rsidR="00F607F9" w:rsidRDefault="00F607F9">
          <w:pPr>
            <w:pStyle w:val="TDC2"/>
            <w:tabs>
              <w:tab w:val="left" w:pos="960"/>
              <w:tab w:val="right" w:leader="dot" w:pos="9350"/>
            </w:tabs>
            <w:rPr>
              <w:rFonts w:asciiTheme="minorHAnsi" w:eastAsiaTheme="minorEastAsia" w:hAnsiTheme="minorHAnsi" w:cstheme="minorBidi"/>
              <w:noProof/>
              <w:color w:val="auto"/>
              <w:spacing w:val="0"/>
              <w:kern w:val="2"/>
              <w:lang w:val="en-US"/>
              <w14:ligatures w14:val="standardContextual"/>
            </w:rPr>
          </w:pPr>
          <w:hyperlink w:anchor="_Toc217049876" w:history="1">
            <w:r w:rsidRPr="00DE34FD">
              <w:rPr>
                <w:rStyle w:val="Hipervnculo"/>
                <w:noProof/>
              </w:rPr>
              <w:t>4.6</w:t>
            </w:r>
            <w:r>
              <w:rPr>
                <w:rFonts w:asciiTheme="minorHAnsi" w:eastAsiaTheme="minorEastAsia" w:hAnsiTheme="minorHAnsi" w:cstheme="minorBidi"/>
                <w:noProof/>
                <w:color w:val="auto"/>
                <w:spacing w:val="0"/>
                <w:kern w:val="2"/>
                <w:lang w:val="en-US"/>
                <w14:ligatures w14:val="standardContextual"/>
              </w:rPr>
              <w:tab/>
            </w:r>
            <w:r w:rsidRPr="00DE34FD">
              <w:rPr>
                <w:rStyle w:val="Hipervnculo"/>
                <w:noProof/>
              </w:rPr>
              <w:t xml:space="preserve"> Desempeño del Área Comunicaciones</w:t>
            </w:r>
            <w:r>
              <w:rPr>
                <w:noProof/>
                <w:webHidden/>
              </w:rPr>
              <w:tab/>
            </w:r>
            <w:r>
              <w:rPr>
                <w:noProof/>
                <w:webHidden/>
              </w:rPr>
              <w:fldChar w:fldCharType="begin"/>
            </w:r>
            <w:r>
              <w:rPr>
                <w:noProof/>
                <w:webHidden/>
              </w:rPr>
              <w:instrText xml:space="preserve"> PAGEREF _Toc217049876 \h </w:instrText>
            </w:r>
            <w:r>
              <w:rPr>
                <w:noProof/>
                <w:webHidden/>
              </w:rPr>
            </w:r>
            <w:r>
              <w:rPr>
                <w:noProof/>
                <w:webHidden/>
              </w:rPr>
              <w:fldChar w:fldCharType="separate"/>
            </w:r>
            <w:r>
              <w:rPr>
                <w:noProof/>
                <w:webHidden/>
              </w:rPr>
              <w:t>79</w:t>
            </w:r>
            <w:r>
              <w:rPr>
                <w:noProof/>
                <w:webHidden/>
              </w:rPr>
              <w:fldChar w:fldCharType="end"/>
            </w:r>
          </w:hyperlink>
        </w:p>
        <w:p w14:paraId="635C725B" w14:textId="7BEF2BB7" w:rsidR="00F607F9" w:rsidRDefault="00F607F9">
          <w:pPr>
            <w:pStyle w:val="TDC1"/>
            <w:rPr>
              <w:rFonts w:asciiTheme="minorHAnsi" w:eastAsiaTheme="minorEastAsia" w:hAnsiTheme="minorHAnsi" w:cstheme="minorBidi"/>
              <w:noProof/>
              <w:color w:val="auto"/>
              <w:spacing w:val="0"/>
              <w:kern w:val="2"/>
              <w:lang w:val="en-US"/>
              <w14:ligatures w14:val="standardContextual"/>
            </w:rPr>
          </w:pPr>
          <w:hyperlink w:anchor="_Toc217049877" w:history="1">
            <w:r w:rsidRPr="00DE34FD">
              <w:rPr>
                <w:rStyle w:val="Hipervnculo"/>
                <w:noProof/>
              </w:rPr>
              <w:t>V.</w:t>
            </w:r>
            <w:r>
              <w:rPr>
                <w:rFonts w:asciiTheme="minorHAnsi" w:eastAsiaTheme="minorEastAsia" w:hAnsiTheme="minorHAnsi" w:cstheme="minorBidi"/>
                <w:noProof/>
                <w:color w:val="auto"/>
                <w:spacing w:val="0"/>
                <w:kern w:val="2"/>
                <w:lang w:val="en-US"/>
                <w14:ligatures w14:val="standardContextual"/>
              </w:rPr>
              <w:tab/>
            </w:r>
            <w:r w:rsidRPr="00DE34FD">
              <w:rPr>
                <w:rStyle w:val="Hipervnculo"/>
                <w:noProof/>
              </w:rPr>
              <w:t>SERVICIO AL CIUDADANO Y TRANSPARENCIA INSTITUCIONAL</w:t>
            </w:r>
            <w:r>
              <w:rPr>
                <w:noProof/>
                <w:webHidden/>
              </w:rPr>
              <w:tab/>
            </w:r>
            <w:r>
              <w:rPr>
                <w:noProof/>
                <w:webHidden/>
              </w:rPr>
              <w:fldChar w:fldCharType="begin"/>
            </w:r>
            <w:r>
              <w:rPr>
                <w:noProof/>
                <w:webHidden/>
              </w:rPr>
              <w:instrText xml:space="preserve"> PAGEREF _Toc217049877 \h </w:instrText>
            </w:r>
            <w:r>
              <w:rPr>
                <w:noProof/>
                <w:webHidden/>
              </w:rPr>
            </w:r>
            <w:r>
              <w:rPr>
                <w:noProof/>
                <w:webHidden/>
              </w:rPr>
              <w:fldChar w:fldCharType="separate"/>
            </w:r>
            <w:r>
              <w:rPr>
                <w:noProof/>
                <w:webHidden/>
              </w:rPr>
              <w:t>87</w:t>
            </w:r>
            <w:r>
              <w:rPr>
                <w:noProof/>
                <w:webHidden/>
              </w:rPr>
              <w:fldChar w:fldCharType="end"/>
            </w:r>
          </w:hyperlink>
        </w:p>
        <w:p w14:paraId="6C9BE76B" w14:textId="708E1D13" w:rsidR="00F607F9" w:rsidRDefault="00F607F9">
          <w:pPr>
            <w:pStyle w:val="TDC2"/>
            <w:tabs>
              <w:tab w:val="left" w:pos="960"/>
              <w:tab w:val="right" w:leader="dot" w:pos="9350"/>
            </w:tabs>
            <w:rPr>
              <w:rFonts w:asciiTheme="minorHAnsi" w:eastAsiaTheme="minorEastAsia" w:hAnsiTheme="minorHAnsi" w:cstheme="minorBidi"/>
              <w:noProof/>
              <w:color w:val="auto"/>
              <w:spacing w:val="0"/>
              <w:kern w:val="2"/>
              <w:lang w:val="en-US"/>
              <w14:ligatures w14:val="standardContextual"/>
            </w:rPr>
          </w:pPr>
          <w:hyperlink w:anchor="_Toc217049878" w:history="1">
            <w:r w:rsidRPr="00DE34FD">
              <w:rPr>
                <w:rStyle w:val="Hipervnculo"/>
                <w:noProof/>
              </w:rPr>
              <w:t>5.1</w:t>
            </w:r>
            <w:r>
              <w:rPr>
                <w:rFonts w:asciiTheme="minorHAnsi" w:eastAsiaTheme="minorEastAsia" w:hAnsiTheme="minorHAnsi" w:cstheme="minorBidi"/>
                <w:noProof/>
                <w:color w:val="auto"/>
                <w:spacing w:val="0"/>
                <w:kern w:val="2"/>
                <w:lang w:val="en-US"/>
                <w14:ligatures w14:val="standardContextual"/>
              </w:rPr>
              <w:tab/>
            </w:r>
            <w:r w:rsidRPr="00DE34FD">
              <w:rPr>
                <w:rStyle w:val="Hipervnculo"/>
                <w:noProof/>
              </w:rPr>
              <w:t>Nivel de satisfacción en el servicio</w:t>
            </w:r>
            <w:r>
              <w:rPr>
                <w:noProof/>
                <w:webHidden/>
              </w:rPr>
              <w:tab/>
            </w:r>
            <w:r>
              <w:rPr>
                <w:noProof/>
                <w:webHidden/>
              </w:rPr>
              <w:fldChar w:fldCharType="begin"/>
            </w:r>
            <w:r>
              <w:rPr>
                <w:noProof/>
                <w:webHidden/>
              </w:rPr>
              <w:instrText xml:space="preserve"> PAGEREF _Toc217049878 \h </w:instrText>
            </w:r>
            <w:r>
              <w:rPr>
                <w:noProof/>
                <w:webHidden/>
              </w:rPr>
            </w:r>
            <w:r>
              <w:rPr>
                <w:noProof/>
                <w:webHidden/>
              </w:rPr>
              <w:fldChar w:fldCharType="separate"/>
            </w:r>
            <w:r>
              <w:rPr>
                <w:noProof/>
                <w:webHidden/>
              </w:rPr>
              <w:t>87</w:t>
            </w:r>
            <w:r>
              <w:rPr>
                <w:noProof/>
                <w:webHidden/>
              </w:rPr>
              <w:fldChar w:fldCharType="end"/>
            </w:r>
          </w:hyperlink>
        </w:p>
        <w:p w14:paraId="3409F653" w14:textId="33ED46D6" w:rsidR="00F607F9" w:rsidRDefault="00F607F9">
          <w:pPr>
            <w:pStyle w:val="TDC2"/>
            <w:tabs>
              <w:tab w:val="left" w:pos="960"/>
              <w:tab w:val="right" w:leader="dot" w:pos="9350"/>
            </w:tabs>
            <w:rPr>
              <w:rFonts w:asciiTheme="minorHAnsi" w:eastAsiaTheme="minorEastAsia" w:hAnsiTheme="minorHAnsi" w:cstheme="minorBidi"/>
              <w:noProof/>
              <w:color w:val="auto"/>
              <w:spacing w:val="0"/>
              <w:kern w:val="2"/>
              <w:lang w:val="en-US"/>
              <w14:ligatures w14:val="standardContextual"/>
            </w:rPr>
          </w:pPr>
          <w:hyperlink w:anchor="_Toc217049879" w:history="1">
            <w:r w:rsidRPr="00DE34FD">
              <w:rPr>
                <w:rStyle w:val="Hipervnculo"/>
                <w:noProof/>
              </w:rPr>
              <w:t>5.2</w:t>
            </w:r>
            <w:r>
              <w:rPr>
                <w:rFonts w:asciiTheme="minorHAnsi" w:eastAsiaTheme="minorEastAsia" w:hAnsiTheme="minorHAnsi" w:cstheme="minorBidi"/>
                <w:noProof/>
                <w:color w:val="auto"/>
                <w:spacing w:val="0"/>
                <w:kern w:val="2"/>
                <w:lang w:val="en-US"/>
                <w14:ligatures w14:val="standardContextual"/>
              </w:rPr>
              <w:tab/>
            </w:r>
            <w:r w:rsidRPr="00DE34FD">
              <w:rPr>
                <w:rStyle w:val="Hipervnculo"/>
                <w:noProof/>
              </w:rPr>
              <w:t>Nivel de Cumplimiento Acceso a la Información</w:t>
            </w:r>
            <w:r>
              <w:rPr>
                <w:noProof/>
                <w:webHidden/>
              </w:rPr>
              <w:tab/>
            </w:r>
            <w:r>
              <w:rPr>
                <w:noProof/>
                <w:webHidden/>
              </w:rPr>
              <w:fldChar w:fldCharType="begin"/>
            </w:r>
            <w:r>
              <w:rPr>
                <w:noProof/>
                <w:webHidden/>
              </w:rPr>
              <w:instrText xml:space="preserve"> PAGEREF _Toc217049879 \h </w:instrText>
            </w:r>
            <w:r>
              <w:rPr>
                <w:noProof/>
                <w:webHidden/>
              </w:rPr>
            </w:r>
            <w:r>
              <w:rPr>
                <w:noProof/>
                <w:webHidden/>
              </w:rPr>
              <w:fldChar w:fldCharType="separate"/>
            </w:r>
            <w:r>
              <w:rPr>
                <w:noProof/>
                <w:webHidden/>
              </w:rPr>
              <w:t>90</w:t>
            </w:r>
            <w:r>
              <w:rPr>
                <w:noProof/>
                <w:webHidden/>
              </w:rPr>
              <w:fldChar w:fldCharType="end"/>
            </w:r>
          </w:hyperlink>
        </w:p>
        <w:p w14:paraId="7D3B8AC4" w14:textId="1A58E551" w:rsidR="00F607F9" w:rsidRDefault="00F607F9">
          <w:pPr>
            <w:pStyle w:val="TDC2"/>
            <w:tabs>
              <w:tab w:val="right" w:leader="dot" w:pos="9350"/>
            </w:tabs>
            <w:rPr>
              <w:rFonts w:asciiTheme="minorHAnsi" w:eastAsiaTheme="minorEastAsia" w:hAnsiTheme="minorHAnsi" w:cstheme="minorBidi"/>
              <w:noProof/>
              <w:color w:val="auto"/>
              <w:spacing w:val="0"/>
              <w:kern w:val="2"/>
              <w:lang w:val="en-US"/>
              <w14:ligatures w14:val="standardContextual"/>
            </w:rPr>
          </w:pPr>
          <w:hyperlink w:anchor="_Toc217049880" w:history="1">
            <w:r w:rsidRPr="00DE34FD">
              <w:rPr>
                <w:rStyle w:val="Hipervnculo"/>
                <w:noProof/>
              </w:rPr>
              <w:t xml:space="preserve">5.3 </w:t>
            </w:r>
            <w:r>
              <w:rPr>
                <w:rStyle w:val="Hipervnculo"/>
                <w:noProof/>
              </w:rPr>
              <w:t xml:space="preserve">   </w:t>
            </w:r>
            <w:r w:rsidRPr="00DE34FD">
              <w:rPr>
                <w:rStyle w:val="Hipervnculo"/>
                <w:noProof/>
              </w:rPr>
              <w:t>Resultados Sistema de Quejas, Reclamos y Sugerencias</w:t>
            </w:r>
            <w:r>
              <w:rPr>
                <w:noProof/>
                <w:webHidden/>
              </w:rPr>
              <w:tab/>
            </w:r>
            <w:r>
              <w:rPr>
                <w:noProof/>
                <w:webHidden/>
              </w:rPr>
              <w:fldChar w:fldCharType="begin"/>
            </w:r>
            <w:r>
              <w:rPr>
                <w:noProof/>
                <w:webHidden/>
              </w:rPr>
              <w:instrText xml:space="preserve"> PAGEREF _Toc217049880 \h </w:instrText>
            </w:r>
            <w:r>
              <w:rPr>
                <w:noProof/>
                <w:webHidden/>
              </w:rPr>
            </w:r>
            <w:r>
              <w:rPr>
                <w:noProof/>
                <w:webHidden/>
              </w:rPr>
              <w:fldChar w:fldCharType="separate"/>
            </w:r>
            <w:r>
              <w:rPr>
                <w:noProof/>
                <w:webHidden/>
              </w:rPr>
              <w:t>91</w:t>
            </w:r>
            <w:r>
              <w:rPr>
                <w:noProof/>
                <w:webHidden/>
              </w:rPr>
              <w:fldChar w:fldCharType="end"/>
            </w:r>
          </w:hyperlink>
        </w:p>
        <w:p w14:paraId="70477F61" w14:textId="53B6E5E3" w:rsidR="00F607F9" w:rsidRDefault="00F607F9">
          <w:pPr>
            <w:pStyle w:val="TDC2"/>
            <w:tabs>
              <w:tab w:val="left" w:pos="960"/>
              <w:tab w:val="right" w:leader="dot" w:pos="9350"/>
            </w:tabs>
            <w:rPr>
              <w:rFonts w:asciiTheme="minorHAnsi" w:eastAsiaTheme="minorEastAsia" w:hAnsiTheme="minorHAnsi" w:cstheme="minorBidi"/>
              <w:noProof/>
              <w:color w:val="auto"/>
              <w:spacing w:val="0"/>
              <w:kern w:val="2"/>
              <w:lang w:val="en-US"/>
              <w14:ligatures w14:val="standardContextual"/>
            </w:rPr>
          </w:pPr>
          <w:hyperlink w:anchor="_Toc217049881" w:history="1">
            <w:r w:rsidRPr="00DE34FD">
              <w:rPr>
                <w:rStyle w:val="Hipervnculo"/>
                <w:noProof/>
              </w:rPr>
              <w:t>5.4</w:t>
            </w:r>
            <w:r>
              <w:rPr>
                <w:rFonts w:asciiTheme="minorHAnsi" w:eastAsiaTheme="minorEastAsia" w:hAnsiTheme="minorHAnsi" w:cstheme="minorBidi"/>
                <w:noProof/>
                <w:color w:val="auto"/>
                <w:spacing w:val="0"/>
                <w:kern w:val="2"/>
                <w:lang w:val="en-US"/>
                <w14:ligatures w14:val="standardContextual"/>
              </w:rPr>
              <w:tab/>
            </w:r>
            <w:r w:rsidRPr="00DE34FD">
              <w:rPr>
                <w:rStyle w:val="Hipervnculo"/>
                <w:noProof/>
              </w:rPr>
              <w:t>Resultado Mediciones del Portal de Transparencia</w:t>
            </w:r>
            <w:r>
              <w:rPr>
                <w:noProof/>
                <w:webHidden/>
              </w:rPr>
              <w:tab/>
            </w:r>
            <w:r>
              <w:rPr>
                <w:noProof/>
                <w:webHidden/>
              </w:rPr>
              <w:fldChar w:fldCharType="begin"/>
            </w:r>
            <w:r>
              <w:rPr>
                <w:noProof/>
                <w:webHidden/>
              </w:rPr>
              <w:instrText xml:space="preserve"> PAGEREF _Toc217049881 \h </w:instrText>
            </w:r>
            <w:r>
              <w:rPr>
                <w:noProof/>
                <w:webHidden/>
              </w:rPr>
            </w:r>
            <w:r>
              <w:rPr>
                <w:noProof/>
                <w:webHidden/>
              </w:rPr>
              <w:fldChar w:fldCharType="separate"/>
            </w:r>
            <w:r>
              <w:rPr>
                <w:noProof/>
                <w:webHidden/>
              </w:rPr>
              <w:t>91</w:t>
            </w:r>
            <w:r>
              <w:rPr>
                <w:noProof/>
                <w:webHidden/>
              </w:rPr>
              <w:fldChar w:fldCharType="end"/>
            </w:r>
          </w:hyperlink>
        </w:p>
        <w:p w14:paraId="01EEA7F3" w14:textId="0E648200" w:rsidR="00F607F9" w:rsidRDefault="00F607F9">
          <w:pPr>
            <w:pStyle w:val="TDC1"/>
            <w:rPr>
              <w:rFonts w:asciiTheme="minorHAnsi" w:eastAsiaTheme="minorEastAsia" w:hAnsiTheme="minorHAnsi" w:cstheme="minorBidi"/>
              <w:noProof/>
              <w:color w:val="auto"/>
              <w:spacing w:val="0"/>
              <w:kern w:val="2"/>
              <w:lang w:val="en-US"/>
              <w14:ligatures w14:val="standardContextual"/>
            </w:rPr>
          </w:pPr>
          <w:hyperlink w:anchor="_Toc217049882" w:history="1">
            <w:r w:rsidRPr="00DE34FD">
              <w:rPr>
                <w:rStyle w:val="Hipervnculo"/>
                <w:noProof/>
              </w:rPr>
              <w:t>VI.</w:t>
            </w:r>
            <w:r>
              <w:rPr>
                <w:rFonts w:asciiTheme="minorHAnsi" w:eastAsiaTheme="minorEastAsia" w:hAnsiTheme="minorHAnsi" w:cstheme="minorBidi"/>
                <w:noProof/>
                <w:color w:val="auto"/>
                <w:spacing w:val="0"/>
                <w:kern w:val="2"/>
                <w:lang w:val="en-US"/>
                <w14:ligatures w14:val="standardContextual"/>
              </w:rPr>
              <w:tab/>
            </w:r>
            <w:r w:rsidRPr="00DE34FD">
              <w:rPr>
                <w:rStyle w:val="Hipervnculo"/>
                <w:noProof/>
              </w:rPr>
              <w:t>PROYECCIONES AL PRÓXIMO AÑO</w:t>
            </w:r>
            <w:r>
              <w:rPr>
                <w:noProof/>
                <w:webHidden/>
              </w:rPr>
              <w:tab/>
            </w:r>
            <w:r>
              <w:rPr>
                <w:noProof/>
                <w:webHidden/>
              </w:rPr>
              <w:fldChar w:fldCharType="begin"/>
            </w:r>
            <w:r>
              <w:rPr>
                <w:noProof/>
                <w:webHidden/>
              </w:rPr>
              <w:instrText xml:space="preserve"> PAGEREF _Toc217049882 \h </w:instrText>
            </w:r>
            <w:r>
              <w:rPr>
                <w:noProof/>
                <w:webHidden/>
              </w:rPr>
            </w:r>
            <w:r>
              <w:rPr>
                <w:noProof/>
                <w:webHidden/>
              </w:rPr>
              <w:fldChar w:fldCharType="separate"/>
            </w:r>
            <w:r>
              <w:rPr>
                <w:noProof/>
                <w:webHidden/>
              </w:rPr>
              <w:t>94</w:t>
            </w:r>
            <w:r>
              <w:rPr>
                <w:noProof/>
                <w:webHidden/>
              </w:rPr>
              <w:fldChar w:fldCharType="end"/>
            </w:r>
          </w:hyperlink>
        </w:p>
        <w:p w14:paraId="3BADC48F" w14:textId="515485EE" w:rsidR="00F607F9" w:rsidRDefault="00F607F9">
          <w:pPr>
            <w:pStyle w:val="TDC1"/>
            <w:rPr>
              <w:rFonts w:asciiTheme="minorHAnsi" w:eastAsiaTheme="minorEastAsia" w:hAnsiTheme="minorHAnsi" w:cstheme="minorBidi"/>
              <w:noProof/>
              <w:color w:val="auto"/>
              <w:spacing w:val="0"/>
              <w:kern w:val="2"/>
              <w:lang w:val="en-US"/>
              <w14:ligatures w14:val="standardContextual"/>
            </w:rPr>
          </w:pPr>
          <w:hyperlink w:anchor="_Toc217049883" w:history="1">
            <w:r w:rsidRPr="00DE34FD">
              <w:rPr>
                <w:rStyle w:val="Hipervnculo"/>
                <w:noProof/>
              </w:rPr>
              <w:t>VII.</w:t>
            </w:r>
            <w:r>
              <w:rPr>
                <w:rFonts w:asciiTheme="minorHAnsi" w:eastAsiaTheme="minorEastAsia" w:hAnsiTheme="minorHAnsi" w:cstheme="minorBidi"/>
                <w:noProof/>
                <w:color w:val="auto"/>
                <w:spacing w:val="0"/>
                <w:kern w:val="2"/>
                <w:lang w:val="en-US"/>
                <w14:ligatures w14:val="standardContextual"/>
              </w:rPr>
              <w:tab/>
            </w:r>
            <w:r w:rsidRPr="00DE34FD">
              <w:rPr>
                <w:rStyle w:val="Hipervnculo"/>
                <w:noProof/>
              </w:rPr>
              <w:t>ANEXOS</w:t>
            </w:r>
            <w:r>
              <w:rPr>
                <w:noProof/>
                <w:webHidden/>
              </w:rPr>
              <w:tab/>
            </w:r>
            <w:r>
              <w:rPr>
                <w:noProof/>
                <w:webHidden/>
              </w:rPr>
              <w:fldChar w:fldCharType="begin"/>
            </w:r>
            <w:r>
              <w:rPr>
                <w:noProof/>
                <w:webHidden/>
              </w:rPr>
              <w:instrText xml:space="preserve"> PAGEREF _Toc217049883 \h </w:instrText>
            </w:r>
            <w:r>
              <w:rPr>
                <w:noProof/>
                <w:webHidden/>
              </w:rPr>
            </w:r>
            <w:r>
              <w:rPr>
                <w:noProof/>
                <w:webHidden/>
              </w:rPr>
              <w:fldChar w:fldCharType="separate"/>
            </w:r>
            <w:r>
              <w:rPr>
                <w:noProof/>
                <w:webHidden/>
              </w:rPr>
              <w:t>96</w:t>
            </w:r>
            <w:r>
              <w:rPr>
                <w:noProof/>
                <w:webHidden/>
              </w:rPr>
              <w:fldChar w:fldCharType="end"/>
            </w:r>
          </w:hyperlink>
        </w:p>
        <w:p w14:paraId="145A6D08" w14:textId="2CA9D377" w:rsidR="00F607F9" w:rsidRDefault="00F607F9">
          <w:pPr>
            <w:pStyle w:val="TDC2"/>
            <w:tabs>
              <w:tab w:val="left" w:pos="720"/>
              <w:tab w:val="right" w:leader="dot" w:pos="9350"/>
            </w:tabs>
            <w:rPr>
              <w:rFonts w:asciiTheme="minorHAnsi" w:eastAsiaTheme="minorEastAsia" w:hAnsiTheme="minorHAnsi" w:cstheme="minorBidi"/>
              <w:noProof/>
              <w:color w:val="auto"/>
              <w:spacing w:val="0"/>
              <w:kern w:val="2"/>
              <w:lang w:val="en-US"/>
              <w14:ligatures w14:val="standardContextual"/>
            </w:rPr>
          </w:pPr>
          <w:hyperlink w:anchor="_Toc217049884" w:history="1">
            <w:r w:rsidRPr="00DE34FD">
              <w:rPr>
                <w:rStyle w:val="Hipervnculo"/>
                <w:noProof/>
              </w:rPr>
              <w:t>a.</w:t>
            </w:r>
            <w:r>
              <w:rPr>
                <w:rFonts w:asciiTheme="minorHAnsi" w:eastAsiaTheme="minorEastAsia" w:hAnsiTheme="minorHAnsi" w:cstheme="minorBidi"/>
                <w:noProof/>
                <w:color w:val="auto"/>
                <w:spacing w:val="0"/>
                <w:kern w:val="2"/>
                <w:lang w:val="en-US"/>
                <w14:ligatures w14:val="standardContextual"/>
              </w:rPr>
              <w:tab/>
            </w:r>
            <w:r w:rsidRPr="00DE34FD">
              <w:rPr>
                <w:rStyle w:val="Hipervnculo"/>
                <w:noProof/>
              </w:rPr>
              <w:t xml:space="preserve">Matriz de logros relevantes - </w:t>
            </w:r>
            <w:r w:rsidRPr="00DE34FD">
              <w:rPr>
                <w:rStyle w:val="Hipervnculo"/>
                <w:bCs/>
                <w:noProof/>
              </w:rPr>
              <w:t>Datos Cuantitativos</w:t>
            </w:r>
            <w:r>
              <w:rPr>
                <w:noProof/>
                <w:webHidden/>
              </w:rPr>
              <w:tab/>
            </w:r>
            <w:r>
              <w:rPr>
                <w:noProof/>
                <w:webHidden/>
              </w:rPr>
              <w:fldChar w:fldCharType="begin"/>
            </w:r>
            <w:r>
              <w:rPr>
                <w:noProof/>
                <w:webHidden/>
              </w:rPr>
              <w:instrText xml:space="preserve"> PAGEREF _Toc217049884 \h </w:instrText>
            </w:r>
            <w:r>
              <w:rPr>
                <w:noProof/>
                <w:webHidden/>
              </w:rPr>
            </w:r>
            <w:r>
              <w:rPr>
                <w:noProof/>
                <w:webHidden/>
              </w:rPr>
              <w:fldChar w:fldCharType="separate"/>
            </w:r>
            <w:r>
              <w:rPr>
                <w:noProof/>
                <w:webHidden/>
              </w:rPr>
              <w:t>96</w:t>
            </w:r>
            <w:r>
              <w:rPr>
                <w:noProof/>
                <w:webHidden/>
              </w:rPr>
              <w:fldChar w:fldCharType="end"/>
            </w:r>
          </w:hyperlink>
        </w:p>
        <w:p w14:paraId="6C159688" w14:textId="5EA0CC80" w:rsidR="00F607F9" w:rsidRDefault="00F607F9">
          <w:pPr>
            <w:pStyle w:val="TDC2"/>
            <w:tabs>
              <w:tab w:val="left" w:pos="720"/>
              <w:tab w:val="right" w:leader="dot" w:pos="9350"/>
            </w:tabs>
            <w:rPr>
              <w:rFonts w:asciiTheme="minorHAnsi" w:eastAsiaTheme="minorEastAsia" w:hAnsiTheme="minorHAnsi" w:cstheme="minorBidi"/>
              <w:noProof/>
              <w:color w:val="auto"/>
              <w:spacing w:val="0"/>
              <w:kern w:val="2"/>
              <w:lang w:val="en-US"/>
              <w14:ligatures w14:val="standardContextual"/>
            </w:rPr>
          </w:pPr>
          <w:hyperlink w:anchor="_Toc217049885" w:history="1">
            <w:r w:rsidRPr="00DE34FD">
              <w:rPr>
                <w:rStyle w:val="Hipervnculo"/>
                <w:noProof/>
              </w:rPr>
              <w:t>b.</w:t>
            </w:r>
            <w:r>
              <w:rPr>
                <w:rFonts w:asciiTheme="minorHAnsi" w:eastAsiaTheme="minorEastAsia" w:hAnsiTheme="minorHAnsi" w:cstheme="minorBidi"/>
                <w:noProof/>
                <w:color w:val="auto"/>
                <w:spacing w:val="0"/>
                <w:kern w:val="2"/>
                <w:lang w:val="en-US"/>
                <w14:ligatures w14:val="standardContextual"/>
              </w:rPr>
              <w:tab/>
            </w:r>
            <w:r w:rsidRPr="00DE34FD">
              <w:rPr>
                <w:rStyle w:val="Hipervnculo"/>
                <w:noProof/>
              </w:rPr>
              <w:t>Matriz Índice de Gestión Presupuestaria Anual (IGP)</w:t>
            </w:r>
            <w:r>
              <w:rPr>
                <w:noProof/>
                <w:webHidden/>
              </w:rPr>
              <w:tab/>
            </w:r>
            <w:r>
              <w:rPr>
                <w:noProof/>
                <w:webHidden/>
              </w:rPr>
              <w:fldChar w:fldCharType="begin"/>
            </w:r>
            <w:r>
              <w:rPr>
                <w:noProof/>
                <w:webHidden/>
              </w:rPr>
              <w:instrText xml:space="preserve"> PAGEREF _Toc217049885 \h </w:instrText>
            </w:r>
            <w:r>
              <w:rPr>
                <w:noProof/>
                <w:webHidden/>
              </w:rPr>
            </w:r>
            <w:r>
              <w:rPr>
                <w:noProof/>
                <w:webHidden/>
              </w:rPr>
              <w:fldChar w:fldCharType="separate"/>
            </w:r>
            <w:r>
              <w:rPr>
                <w:noProof/>
                <w:webHidden/>
              </w:rPr>
              <w:t>100</w:t>
            </w:r>
            <w:r>
              <w:rPr>
                <w:noProof/>
                <w:webHidden/>
              </w:rPr>
              <w:fldChar w:fldCharType="end"/>
            </w:r>
          </w:hyperlink>
        </w:p>
        <w:p w14:paraId="133CDC51" w14:textId="6E7287A5" w:rsidR="00F607F9" w:rsidRDefault="00F607F9">
          <w:pPr>
            <w:pStyle w:val="TDC2"/>
            <w:tabs>
              <w:tab w:val="left" w:pos="720"/>
              <w:tab w:val="right" w:leader="dot" w:pos="9350"/>
            </w:tabs>
            <w:rPr>
              <w:rFonts w:asciiTheme="minorHAnsi" w:eastAsiaTheme="minorEastAsia" w:hAnsiTheme="minorHAnsi" w:cstheme="minorBidi"/>
              <w:noProof/>
              <w:color w:val="auto"/>
              <w:spacing w:val="0"/>
              <w:kern w:val="2"/>
              <w:lang w:val="en-US"/>
              <w14:ligatures w14:val="standardContextual"/>
            </w:rPr>
          </w:pPr>
          <w:hyperlink w:anchor="_Toc217049886" w:history="1">
            <w:r w:rsidRPr="00DE34FD">
              <w:rPr>
                <w:rStyle w:val="Hipervnculo"/>
                <w:noProof/>
              </w:rPr>
              <w:t>c.</w:t>
            </w:r>
            <w:r>
              <w:rPr>
                <w:rFonts w:asciiTheme="minorHAnsi" w:eastAsiaTheme="minorEastAsia" w:hAnsiTheme="minorHAnsi" w:cstheme="minorBidi"/>
                <w:noProof/>
                <w:color w:val="auto"/>
                <w:spacing w:val="0"/>
                <w:kern w:val="2"/>
                <w:lang w:val="en-US"/>
                <w14:ligatures w14:val="standardContextual"/>
              </w:rPr>
              <w:tab/>
            </w:r>
            <w:r w:rsidRPr="00DE34FD">
              <w:rPr>
                <w:rStyle w:val="Hipervnculo"/>
                <w:noProof/>
              </w:rPr>
              <w:t>Matriz de principales indicadores del POA</w:t>
            </w:r>
            <w:r>
              <w:rPr>
                <w:noProof/>
                <w:webHidden/>
              </w:rPr>
              <w:tab/>
            </w:r>
            <w:r>
              <w:rPr>
                <w:noProof/>
                <w:webHidden/>
              </w:rPr>
              <w:fldChar w:fldCharType="begin"/>
            </w:r>
            <w:r>
              <w:rPr>
                <w:noProof/>
                <w:webHidden/>
              </w:rPr>
              <w:instrText xml:space="preserve"> PAGEREF _Toc217049886 \h </w:instrText>
            </w:r>
            <w:r>
              <w:rPr>
                <w:noProof/>
                <w:webHidden/>
              </w:rPr>
            </w:r>
            <w:r>
              <w:rPr>
                <w:noProof/>
                <w:webHidden/>
              </w:rPr>
              <w:fldChar w:fldCharType="separate"/>
            </w:r>
            <w:r>
              <w:rPr>
                <w:noProof/>
                <w:webHidden/>
              </w:rPr>
              <w:t>102</w:t>
            </w:r>
            <w:r>
              <w:rPr>
                <w:noProof/>
                <w:webHidden/>
              </w:rPr>
              <w:fldChar w:fldCharType="end"/>
            </w:r>
          </w:hyperlink>
        </w:p>
        <w:p w14:paraId="20DCBB1C" w14:textId="0DF76544" w:rsidR="00F607F9" w:rsidRDefault="00F607F9">
          <w:pPr>
            <w:pStyle w:val="TDC2"/>
            <w:tabs>
              <w:tab w:val="left" w:pos="720"/>
              <w:tab w:val="right" w:leader="dot" w:pos="9350"/>
            </w:tabs>
            <w:rPr>
              <w:rFonts w:asciiTheme="minorHAnsi" w:eastAsiaTheme="minorEastAsia" w:hAnsiTheme="minorHAnsi" w:cstheme="minorBidi"/>
              <w:noProof/>
              <w:color w:val="auto"/>
              <w:spacing w:val="0"/>
              <w:kern w:val="2"/>
              <w:lang w:val="en-US"/>
              <w14:ligatures w14:val="standardContextual"/>
            </w:rPr>
          </w:pPr>
          <w:hyperlink w:anchor="_Toc217049887" w:history="1">
            <w:r w:rsidRPr="00DE34FD">
              <w:rPr>
                <w:rStyle w:val="Hipervnculo"/>
                <w:noProof/>
              </w:rPr>
              <w:t>d.</w:t>
            </w:r>
            <w:r>
              <w:rPr>
                <w:rFonts w:asciiTheme="minorHAnsi" w:eastAsiaTheme="minorEastAsia" w:hAnsiTheme="minorHAnsi" w:cstheme="minorBidi"/>
                <w:noProof/>
                <w:color w:val="auto"/>
                <w:spacing w:val="0"/>
                <w:kern w:val="2"/>
                <w:lang w:val="en-US"/>
                <w14:ligatures w14:val="standardContextual"/>
              </w:rPr>
              <w:tab/>
            </w:r>
            <w:r w:rsidRPr="00DE34FD">
              <w:rPr>
                <w:rStyle w:val="Hipervnculo"/>
                <w:noProof/>
              </w:rPr>
              <w:t>Resumen del Plan de Compras</w:t>
            </w:r>
            <w:r>
              <w:rPr>
                <w:noProof/>
                <w:webHidden/>
              </w:rPr>
              <w:tab/>
            </w:r>
            <w:r>
              <w:rPr>
                <w:noProof/>
                <w:webHidden/>
              </w:rPr>
              <w:fldChar w:fldCharType="begin"/>
            </w:r>
            <w:r>
              <w:rPr>
                <w:noProof/>
                <w:webHidden/>
              </w:rPr>
              <w:instrText xml:space="preserve"> PAGEREF _Toc217049887 \h </w:instrText>
            </w:r>
            <w:r>
              <w:rPr>
                <w:noProof/>
                <w:webHidden/>
              </w:rPr>
            </w:r>
            <w:r>
              <w:rPr>
                <w:noProof/>
                <w:webHidden/>
              </w:rPr>
              <w:fldChar w:fldCharType="separate"/>
            </w:r>
            <w:r>
              <w:rPr>
                <w:noProof/>
                <w:webHidden/>
              </w:rPr>
              <w:t>109</w:t>
            </w:r>
            <w:r>
              <w:rPr>
                <w:noProof/>
                <w:webHidden/>
              </w:rPr>
              <w:fldChar w:fldCharType="end"/>
            </w:r>
          </w:hyperlink>
        </w:p>
        <w:p w14:paraId="7568FAD2" w14:textId="4F02F70A" w:rsidR="00C71894" w:rsidRPr="00250122" w:rsidRDefault="00C71894">
          <w:r w:rsidRPr="00250122">
            <w:rPr>
              <w:b/>
              <w:bCs/>
            </w:rPr>
            <w:fldChar w:fldCharType="end"/>
          </w:r>
        </w:p>
      </w:sdtContent>
    </w:sdt>
    <w:p w14:paraId="4394B0A8" w14:textId="1D09CBCD" w:rsidR="001240D0" w:rsidRDefault="006C57C6" w:rsidP="006C57C6">
      <w:pPr>
        <w:tabs>
          <w:tab w:val="left" w:pos="2214"/>
        </w:tabs>
        <w:ind w:left="567"/>
        <w:rPr>
          <w:b/>
          <w:bCs/>
          <w:color w:val="4C4747"/>
        </w:rPr>
      </w:pPr>
      <w:r>
        <w:rPr>
          <w:b/>
          <w:bCs/>
          <w:color w:val="4C4747"/>
        </w:rPr>
        <w:tab/>
      </w:r>
    </w:p>
    <w:p w14:paraId="5F5283B1" w14:textId="77777777" w:rsidR="00BF12BE" w:rsidRDefault="00BF12BE" w:rsidP="006C57C6">
      <w:pPr>
        <w:tabs>
          <w:tab w:val="left" w:pos="2214"/>
        </w:tabs>
        <w:ind w:left="567"/>
        <w:rPr>
          <w:b/>
          <w:bCs/>
          <w:color w:val="4C4747"/>
        </w:rPr>
      </w:pPr>
    </w:p>
    <w:p w14:paraId="13DFB585" w14:textId="77777777" w:rsidR="00BF12BE" w:rsidRDefault="00BF12BE" w:rsidP="006C57C6">
      <w:pPr>
        <w:tabs>
          <w:tab w:val="left" w:pos="2214"/>
        </w:tabs>
        <w:ind w:left="567"/>
        <w:rPr>
          <w:b/>
          <w:bCs/>
          <w:color w:val="4C4747"/>
        </w:rPr>
      </w:pPr>
    </w:p>
    <w:p w14:paraId="2008EB31" w14:textId="77777777" w:rsidR="00BF12BE" w:rsidRDefault="00BF12BE" w:rsidP="006C57C6">
      <w:pPr>
        <w:tabs>
          <w:tab w:val="left" w:pos="2214"/>
        </w:tabs>
        <w:ind w:left="567"/>
        <w:rPr>
          <w:b/>
          <w:bCs/>
          <w:color w:val="4C4747"/>
        </w:rPr>
      </w:pPr>
    </w:p>
    <w:p w14:paraId="7DF0E6E8" w14:textId="77777777" w:rsidR="00BF12BE" w:rsidRDefault="00BF12BE" w:rsidP="006C57C6">
      <w:pPr>
        <w:tabs>
          <w:tab w:val="left" w:pos="2214"/>
        </w:tabs>
        <w:ind w:left="567"/>
        <w:rPr>
          <w:b/>
          <w:bCs/>
          <w:color w:val="4C4747"/>
        </w:rPr>
      </w:pPr>
    </w:p>
    <w:p w14:paraId="69E2E103" w14:textId="77777777" w:rsidR="00BF12BE" w:rsidRDefault="00BF12BE" w:rsidP="006C57C6">
      <w:pPr>
        <w:tabs>
          <w:tab w:val="left" w:pos="2214"/>
        </w:tabs>
        <w:ind w:left="567"/>
        <w:rPr>
          <w:b/>
          <w:bCs/>
          <w:color w:val="4C4747"/>
        </w:rPr>
      </w:pPr>
    </w:p>
    <w:p w14:paraId="70AB5AA6" w14:textId="77777777" w:rsidR="00BF12BE" w:rsidRDefault="00BF12BE" w:rsidP="006C57C6">
      <w:pPr>
        <w:tabs>
          <w:tab w:val="left" w:pos="2214"/>
        </w:tabs>
        <w:ind w:left="567"/>
        <w:rPr>
          <w:b/>
          <w:bCs/>
          <w:color w:val="4C4747"/>
        </w:rPr>
      </w:pPr>
    </w:p>
    <w:p w14:paraId="31EB1BE8" w14:textId="77777777" w:rsidR="00BF12BE" w:rsidRDefault="00BF12BE" w:rsidP="006C57C6">
      <w:pPr>
        <w:tabs>
          <w:tab w:val="left" w:pos="2214"/>
        </w:tabs>
        <w:ind w:left="567"/>
        <w:rPr>
          <w:b/>
          <w:bCs/>
          <w:color w:val="4C4747"/>
        </w:rPr>
      </w:pPr>
    </w:p>
    <w:p w14:paraId="762B1200" w14:textId="77777777" w:rsidR="00BF12BE" w:rsidRDefault="00BF12BE" w:rsidP="006C57C6">
      <w:pPr>
        <w:tabs>
          <w:tab w:val="left" w:pos="2214"/>
        </w:tabs>
        <w:ind w:left="567"/>
        <w:rPr>
          <w:b/>
          <w:bCs/>
          <w:color w:val="4C4747"/>
        </w:rPr>
      </w:pPr>
    </w:p>
    <w:p w14:paraId="5D399209" w14:textId="77777777" w:rsidR="00BF12BE" w:rsidRDefault="00BF12BE" w:rsidP="006C57C6">
      <w:pPr>
        <w:tabs>
          <w:tab w:val="left" w:pos="2214"/>
        </w:tabs>
        <w:ind w:left="567"/>
        <w:rPr>
          <w:b/>
          <w:bCs/>
          <w:color w:val="4C4747"/>
        </w:rPr>
      </w:pPr>
    </w:p>
    <w:p w14:paraId="2D6CD9F7" w14:textId="77777777" w:rsidR="00BF12BE" w:rsidRDefault="00BF12BE" w:rsidP="006C57C6">
      <w:pPr>
        <w:tabs>
          <w:tab w:val="left" w:pos="2214"/>
        </w:tabs>
        <w:ind w:left="567"/>
        <w:rPr>
          <w:b/>
          <w:bCs/>
          <w:color w:val="4C4747"/>
        </w:rPr>
      </w:pPr>
    </w:p>
    <w:p w14:paraId="4CBA0AC0" w14:textId="77777777" w:rsidR="00BF12BE" w:rsidRDefault="00BF12BE" w:rsidP="006C57C6">
      <w:pPr>
        <w:tabs>
          <w:tab w:val="left" w:pos="2214"/>
        </w:tabs>
        <w:ind w:left="567"/>
        <w:rPr>
          <w:b/>
          <w:bCs/>
          <w:color w:val="4C4747"/>
        </w:rPr>
      </w:pPr>
    </w:p>
    <w:p w14:paraId="35A34045" w14:textId="77777777" w:rsidR="00BF12BE" w:rsidRDefault="00BF12BE" w:rsidP="006C57C6">
      <w:pPr>
        <w:tabs>
          <w:tab w:val="left" w:pos="2214"/>
        </w:tabs>
        <w:ind w:left="567"/>
        <w:rPr>
          <w:b/>
          <w:bCs/>
          <w:color w:val="4C4747"/>
        </w:rPr>
      </w:pPr>
    </w:p>
    <w:p w14:paraId="4335737A" w14:textId="77777777" w:rsidR="00BF12BE" w:rsidRDefault="00BF12BE" w:rsidP="006C57C6">
      <w:pPr>
        <w:tabs>
          <w:tab w:val="left" w:pos="2214"/>
        </w:tabs>
        <w:ind w:left="567"/>
        <w:rPr>
          <w:b/>
          <w:bCs/>
          <w:color w:val="4C4747"/>
        </w:rPr>
      </w:pPr>
    </w:p>
    <w:p w14:paraId="1B2768C3" w14:textId="77777777" w:rsidR="00BF12BE" w:rsidRDefault="00BF12BE" w:rsidP="006C57C6">
      <w:pPr>
        <w:tabs>
          <w:tab w:val="left" w:pos="2214"/>
        </w:tabs>
        <w:ind w:left="567"/>
        <w:rPr>
          <w:b/>
          <w:bCs/>
          <w:color w:val="4C4747"/>
        </w:rPr>
      </w:pPr>
    </w:p>
    <w:p w14:paraId="33C3DCB8" w14:textId="77777777" w:rsidR="00BF12BE" w:rsidRDefault="00BF12BE" w:rsidP="006C57C6">
      <w:pPr>
        <w:tabs>
          <w:tab w:val="left" w:pos="2214"/>
        </w:tabs>
        <w:ind w:left="567"/>
        <w:rPr>
          <w:b/>
          <w:bCs/>
          <w:color w:val="4C4747"/>
        </w:rPr>
      </w:pPr>
    </w:p>
    <w:p w14:paraId="5B0C4381" w14:textId="77777777" w:rsidR="00BF12BE" w:rsidRDefault="00BF12BE" w:rsidP="006C57C6">
      <w:pPr>
        <w:tabs>
          <w:tab w:val="left" w:pos="2214"/>
        </w:tabs>
        <w:ind w:left="567"/>
        <w:rPr>
          <w:b/>
          <w:bCs/>
          <w:color w:val="4C4747"/>
        </w:rPr>
      </w:pPr>
    </w:p>
    <w:p w14:paraId="44EF0E9D" w14:textId="77777777" w:rsidR="00BF12BE" w:rsidRDefault="00BF12BE" w:rsidP="006C57C6">
      <w:pPr>
        <w:tabs>
          <w:tab w:val="left" w:pos="2214"/>
        </w:tabs>
        <w:ind w:left="567"/>
        <w:rPr>
          <w:b/>
          <w:bCs/>
          <w:color w:val="4C4747"/>
        </w:rPr>
      </w:pPr>
    </w:p>
    <w:p w14:paraId="6B9F18AA" w14:textId="77777777" w:rsidR="00BF12BE" w:rsidRDefault="00BF12BE" w:rsidP="006C57C6">
      <w:pPr>
        <w:tabs>
          <w:tab w:val="left" w:pos="2214"/>
        </w:tabs>
        <w:ind w:left="567"/>
        <w:rPr>
          <w:b/>
          <w:bCs/>
          <w:color w:val="4C4747"/>
        </w:rPr>
      </w:pPr>
    </w:p>
    <w:p w14:paraId="0A0E6431" w14:textId="7A3F1054" w:rsidR="00BF12BE" w:rsidRDefault="008021E1" w:rsidP="008021E1">
      <w:pPr>
        <w:tabs>
          <w:tab w:val="left" w:pos="6749"/>
        </w:tabs>
        <w:ind w:left="567"/>
        <w:rPr>
          <w:b/>
          <w:bCs/>
          <w:color w:val="4C4747"/>
        </w:rPr>
      </w:pPr>
      <w:r>
        <w:rPr>
          <w:b/>
          <w:bCs/>
          <w:color w:val="4C4747"/>
        </w:rPr>
        <w:tab/>
      </w:r>
    </w:p>
    <w:p w14:paraId="0ABAA8A2" w14:textId="77777777" w:rsidR="00BF12BE" w:rsidRDefault="00BF12BE" w:rsidP="006C57C6">
      <w:pPr>
        <w:tabs>
          <w:tab w:val="left" w:pos="2214"/>
        </w:tabs>
        <w:ind w:left="567"/>
        <w:rPr>
          <w:b/>
          <w:bCs/>
          <w:color w:val="4C4747"/>
        </w:rPr>
      </w:pPr>
    </w:p>
    <w:p w14:paraId="099E66A5" w14:textId="77777777" w:rsidR="00BF12BE" w:rsidRDefault="00BF12BE" w:rsidP="006C57C6">
      <w:pPr>
        <w:tabs>
          <w:tab w:val="left" w:pos="2214"/>
        </w:tabs>
        <w:ind w:left="567"/>
        <w:rPr>
          <w:b/>
          <w:bCs/>
          <w:color w:val="4C4747"/>
        </w:rPr>
      </w:pPr>
    </w:p>
    <w:p w14:paraId="75C20126" w14:textId="77777777" w:rsidR="00BF12BE" w:rsidRDefault="00BF12BE" w:rsidP="00BF12BE">
      <w:pPr>
        <w:pStyle w:val="Ttulo1"/>
        <w:jc w:val="left"/>
        <w:rPr>
          <w:color w:val="4C4747"/>
        </w:rPr>
        <w:sectPr w:rsidR="00BF12BE" w:rsidSect="008021E1">
          <w:footerReference w:type="default" r:id="rId12"/>
          <w:pgSz w:w="12240" w:h="15840"/>
          <w:pgMar w:top="1440" w:right="1440" w:bottom="1440" w:left="1440" w:header="720" w:footer="720" w:gutter="0"/>
          <w:cols w:space="720"/>
          <w:titlePg/>
          <w:docGrid w:linePitch="360"/>
        </w:sectPr>
      </w:pPr>
    </w:p>
    <w:p w14:paraId="09370362" w14:textId="679037FD" w:rsidR="002322B7" w:rsidRPr="00526598" w:rsidRDefault="002322B7" w:rsidP="008021E1">
      <w:pPr>
        <w:pStyle w:val="Ttulo1"/>
        <w:rPr>
          <w:color w:val="4C4747"/>
        </w:rPr>
      </w:pPr>
      <w:bookmarkStart w:id="1" w:name="_Toc153528255"/>
      <w:bookmarkStart w:id="2" w:name="_Toc185413917"/>
      <w:bookmarkStart w:id="3" w:name="_Toc217049859"/>
      <w:r w:rsidRPr="00526598">
        <w:lastRenderedPageBreak/>
        <w:t>PRESENTACIÓN</w:t>
      </w:r>
      <w:bookmarkEnd w:id="1"/>
      <w:bookmarkEnd w:id="2"/>
      <w:bookmarkEnd w:id="3"/>
    </w:p>
    <w:p w14:paraId="3ED34134" w14:textId="7DF647E7" w:rsidR="00DB7EE4" w:rsidRPr="00250122" w:rsidRDefault="00DB7EE4" w:rsidP="00385A99">
      <w:pPr>
        <w:jc w:val="center"/>
      </w:pPr>
      <w:r w:rsidRPr="00250122">
        <w:rPr>
          <w:noProof/>
          <w:color w:val="4C4747"/>
        </w:rPr>
        <mc:AlternateContent>
          <mc:Choice Requires="wps">
            <w:drawing>
              <wp:anchor distT="0" distB="0" distL="114300" distR="114300" simplePos="0" relativeHeight="251658257" behindDoc="0" locked="0" layoutInCell="1" allowOverlap="1" wp14:anchorId="7007EED9" wp14:editId="7BDA9879">
                <wp:simplePos x="0" y="0"/>
                <wp:positionH relativeFrom="margin">
                  <wp:posOffset>2729230</wp:posOffset>
                </wp:positionH>
                <wp:positionV relativeFrom="paragraph">
                  <wp:posOffset>108178</wp:posOffset>
                </wp:positionV>
                <wp:extent cx="463550" cy="0"/>
                <wp:effectExtent l="22860" t="15875" r="18415" b="22225"/>
                <wp:wrapNone/>
                <wp:docPr id="1427591575"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D242B1E">
              <v:line id="Straight Connector 21" style="position:absolute;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214.9pt,8.5pt" to="251.4pt,8.5pt" w14:anchorId="37FC04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">
                <v:stroke joinstyle="miter"/>
                <w10:wrap anchorx="margin"/>
              </v:line>
            </w:pict>
          </mc:Fallback>
        </mc:AlternateContent>
      </w:r>
    </w:p>
    <w:p w14:paraId="5A28CB7E" w14:textId="120AAE74" w:rsidR="00385A99" w:rsidRPr="00250122" w:rsidRDefault="00385A99" w:rsidP="00385A99">
      <w:pPr>
        <w:jc w:val="center"/>
        <w:rPr>
          <w:rFonts w:eastAsia="Calibri"/>
          <w:szCs w:val="36"/>
        </w:rPr>
      </w:pPr>
      <w:r w:rsidRPr="00250122">
        <w:rPr>
          <w:rFonts w:eastAsia="Calibri"/>
          <w:szCs w:val="36"/>
        </w:rPr>
        <w:t>Memoria Institucional 2025</w:t>
      </w:r>
    </w:p>
    <w:p w14:paraId="624A5EEE" w14:textId="77777777" w:rsidR="00385A99" w:rsidRPr="00250122" w:rsidRDefault="00385A99" w:rsidP="002322B7"/>
    <w:p w14:paraId="1E897A74" w14:textId="35DA325B" w:rsidR="002322B7" w:rsidRPr="00250122" w:rsidRDefault="002322B7" w:rsidP="002322B7">
      <w:pPr>
        <w:spacing w:line="360" w:lineRule="auto"/>
        <w:jc w:val="both"/>
        <w:rPr>
          <w:rFonts w:eastAsia="Calibri"/>
        </w:rPr>
      </w:pPr>
      <w:r w:rsidRPr="00250122">
        <w:rPr>
          <w:rFonts w:eastAsia="Calibri"/>
        </w:rPr>
        <w:t xml:space="preserve">La Comisión Nacional de Energía (CNE), institución adscrita al Ministerio de Energía y Minas (MEM), es un organismo público y descentralizado, con patrimonio propio, creada conforme al artículo 7 de la Ley General de Electricidad </w:t>
      </w:r>
      <w:r w:rsidR="130B99AF" w:rsidRPr="492D5555">
        <w:rPr>
          <w:rFonts w:eastAsia="Calibri"/>
        </w:rPr>
        <w:t>n</w:t>
      </w:r>
      <w:r w:rsidRPr="492D5555">
        <w:rPr>
          <w:rFonts w:eastAsia="Calibri"/>
        </w:rPr>
        <w:t>úm</w:t>
      </w:r>
      <w:r w:rsidRPr="00250122">
        <w:rPr>
          <w:rFonts w:eastAsia="Calibri"/>
        </w:rPr>
        <w:t xml:space="preserve">.125-01, encargada de la gestión operativa de las políticas energéticas y de dar seguimiento al cumplimiento de la Ley </w:t>
      </w:r>
      <w:r w:rsidR="5A4EA376" w:rsidRPr="492D5555">
        <w:rPr>
          <w:rFonts w:eastAsia="Calibri"/>
        </w:rPr>
        <w:t>n</w:t>
      </w:r>
      <w:r w:rsidRPr="492D5555">
        <w:rPr>
          <w:rFonts w:eastAsia="Calibri"/>
        </w:rPr>
        <w:t>úm</w:t>
      </w:r>
      <w:r w:rsidRPr="00250122">
        <w:rPr>
          <w:rFonts w:eastAsia="Calibri"/>
        </w:rPr>
        <w:t>.57-07, sobre Incentivo al Desarrollo de las Fuentes Renovables de Energía y sus Regímenes Especiales.</w:t>
      </w:r>
    </w:p>
    <w:p w14:paraId="1B2B824B" w14:textId="47D05F16" w:rsidR="002322B7" w:rsidRPr="00250122" w:rsidRDefault="002322B7" w:rsidP="002322B7">
      <w:pPr>
        <w:spacing w:line="360" w:lineRule="auto"/>
        <w:jc w:val="both"/>
        <w:rPr>
          <w:rFonts w:eastAsia="Calibri"/>
        </w:rPr>
      </w:pPr>
      <w:r w:rsidRPr="00250122">
        <w:rPr>
          <w:rFonts w:eastAsia="Calibri"/>
        </w:rPr>
        <w:t xml:space="preserve">Las competencias y atribuciones específicas a cargo de la CNE, consagradas en la Ley General de Electricidad </w:t>
      </w:r>
      <w:r w:rsidR="2C7B904F" w:rsidRPr="492D5555">
        <w:rPr>
          <w:rFonts w:eastAsia="Calibri"/>
        </w:rPr>
        <w:t>n</w:t>
      </w:r>
      <w:r w:rsidRPr="492D5555">
        <w:rPr>
          <w:rFonts w:eastAsia="Calibri"/>
        </w:rPr>
        <w:t>úm</w:t>
      </w:r>
      <w:r w:rsidRPr="00250122">
        <w:rPr>
          <w:rFonts w:eastAsia="Calibri"/>
        </w:rPr>
        <w:t xml:space="preserve">.125- 01, así como en la Ley sobre Incentivo al Desarrollo de Fuentes Renovables de Energía y sus Regímenes Especiales </w:t>
      </w:r>
      <w:r w:rsidR="48B3A8AB" w:rsidRPr="492D5555">
        <w:rPr>
          <w:rFonts w:eastAsia="Calibri"/>
        </w:rPr>
        <w:t>n</w:t>
      </w:r>
      <w:r w:rsidRPr="492D5555">
        <w:rPr>
          <w:rFonts w:eastAsia="Calibri"/>
        </w:rPr>
        <w:t>úm.</w:t>
      </w:r>
      <w:r w:rsidR="790FEA7A" w:rsidRPr="492D5555">
        <w:rPr>
          <w:rFonts w:eastAsia="Calibri"/>
        </w:rPr>
        <w:t xml:space="preserve"> </w:t>
      </w:r>
      <w:r w:rsidRPr="00250122">
        <w:rPr>
          <w:rFonts w:eastAsia="Calibri"/>
        </w:rPr>
        <w:t xml:space="preserve">57-07, la convierten en motor ejecutor de políticas públicas ejercidas en compatibilidad con el marco jurídico de la Ley </w:t>
      </w:r>
      <w:r w:rsidR="5CFDD5CC" w:rsidRPr="492D5555">
        <w:rPr>
          <w:rFonts w:eastAsia="Calibri"/>
        </w:rPr>
        <w:t>n</w:t>
      </w:r>
      <w:r w:rsidRPr="492D5555">
        <w:rPr>
          <w:rFonts w:eastAsia="Calibri"/>
        </w:rPr>
        <w:t>úm.</w:t>
      </w:r>
      <w:r w:rsidR="7B82C25F" w:rsidRPr="492D5555">
        <w:rPr>
          <w:rFonts w:eastAsia="Calibri"/>
        </w:rPr>
        <w:t xml:space="preserve"> </w:t>
      </w:r>
      <w:r w:rsidRPr="00250122">
        <w:rPr>
          <w:rFonts w:eastAsia="Calibri"/>
        </w:rPr>
        <w:t>100-13; bajo la coordinación y tutela administrativa del MEM, órgano rector de la política energética nacional.</w:t>
      </w:r>
    </w:p>
    <w:p w14:paraId="6F323C07" w14:textId="77777777" w:rsidR="002322B7" w:rsidRPr="00250122" w:rsidRDefault="002322B7" w:rsidP="00C701D7">
      <w:pPr>
        <w:spacing w:line="360" w:lineRule="auto"/>
        <w:jc w:val="both"/>
        <w:rPr>
          <w:rFonts w:eastAsia="Calibri"/>
        </w:rPr>
      </w:pPr>
      <w:r w:rsidRPr="00250122">
        <w:rPr>
          <w:rFonts w:eastAsia="Calibri"/>
        </w:rPr>
        <w:t>En el ámbito de las funciones y atribuciones de la CNE se encuentran:</w:t>
      </w:r>
    </w:p>
    <w:p w14:paraId="7535CF00" w14:textId="77777777" w:rsidR="002322B7" w:rsidRPr="00250122" w:rsidRDefault="002322B7" w:rsidP="008F619B">
      <w:pPr>
        <w:pStyle w:val="Prrafodelista"/>
        <w:numPr>
          <w:ilvl w:val="0"/>
          <w:numId w:val="1"/>
        </w:numPr>
        <w:spacing w:line="360" w:lineRule="auto"/>
        <w:jc w:val="both"/>
        <w:rPr>
          <w:rFonts w:eastAsia="Calibri"/>
        </w:rPr>
      </w:pPr>
      <w:r w:rsidRPr="00250122">
        <w:rPr>
          <w:rFonts w:eastAsia="Calibri"/>
        </w:rPr>
        <w:t>Elaborar, bajo la coordinación y tutela administrativa del MEM, los proyectos de normativa legal y reglamentaria, así como los planes indicativos del sector energía.</w:t>
      </w:r>
    </w:p>
    <w:p w14:paraId="2C5339F3" w14:textId="77777777" w:rsidR="002322B7" w:rsidRPr="00250122" w:rsidRDefault="002322B7" w:rsidP="008F619B">
      <w:pPr>
        <w:pStyle w:val="Prrafodelista"/>
        <w:numPr>
          <w:ilvl w:val="0"/>
          <w:numId w:val="1"/>
        </w:numPr>
        <w:spacing w:line="360" w:lineRule="auto"/>
        <w:jc w:val="both"/>
        <w:rPr>
          <w:rFonts w:eastAsia="Calibri"/>
        </w:rPr>
      </w:pPr>
      <w:r w:rsidRPr="00250122">
        <w:rPr>
          <w:rFonts w:eastAsia="Calibri"/>
        </w:rPr>
        <w:t>Proponer y adoptar políticas y normas.</w:t>
      </w:r>
    </w:p>
    <w:p w14:paraId="0FE2D800" w14:textId="2B796F17" w:rsidR="002322B7" w:rsidRPr="00250122" w:rsidRDefault="002322B7" w:rsidP="008F619B">
      <w:pPr>
        <w:pStyle w:val="Prrafodelista"/>
        <w:numPr>
          <w:ilvl w:val="0"/>
          <w:numId w:val="1"/>
        </w:numPr>
        <w:spacing w:line="360" w:lineRule="auto"/>
        <w:jc w:val="both"/>
        <w:rPr>
          <w:rFonts w:eastAsia="Calibri"/>
        </w:rPr>
      </w:pPr>
      <w:r w:rsidRPr="00250122">
        <w:rPr>
          <w:rFonts w:eastAsia="Calibri"/>
        </w:rPr>
        <w:t>Otorgar concesiones provisionales de obras de generación eléctrica (convencionales y renovables), transmisión, distribución y biocombustibles.</w:t>
      </w:r>
    </w:p>
    <w:p w14:paraId="0C853EBC" w14:textId="77777777" w:rsidR="002322B7" w:rsidRPr="00250122" w:rsidRDefault="002322B7" w:rsidP="008F619B">
      <w:pPr>
        <w:pStyle w:val="Prrafodelista"/>
        <w:numPr>
          <w:ilvl w:val="0"/>
          <w:numId w:val="1"/>
        </w:numPr>
        <w:spacing w:line="360" w:lineRule="auto"/>
        <w:jc w:val="both"/>
        <w:rPr>
          <w:rFonts w:eastAsia="Calibri"/>
        </w:rPr>
      </w:pPr>
      <w:r w:rsidRPr="00250122">
        <w:rPr>
          <w:rFonts w:eastAsia="Calibri"/>
        </w:rPr>
        <w:t xml:space="preserve">Emitir, dirigida al Poder Ejecutivo, su recomendación a favor o en contra de las solicitudes de concesiones definitivas, incluyendo las facilidades complementarias requeridas (líneas de interconexión, tanques de </w:t>
      </w:r>
      <w:r w:rsidRPr="00250122">
        <w:rPr>
          <w:rFonts w:eastAsia="Calibri"/>
        </w:rPr>
        <w:lastRenderedPageBreak/>
        <w:t>aprovisionamiento de combustible, entre otras) de dichas obras, según apliquen.</w:t>
      </w:r>
    </w:p>
    <w:p w14:paraId="6EC477C1" w14:textId="77777777" w:rsidR="002322B7" w:rsidRPr="00250122" w:rsidRDefault="002322B7" w:rsidP="008F619B">
      <w:pPr>
        <w:pStyle w:val="Prrafodelista"/>
        <w:numPr>
          <w:ilvl w:val="0"/>
          <w:numId w:val="1"/>
        </w:numPr>
        <w:spacing w:line="360" w:lineRule="auto"/>
        <w:jc w:val="both"/>
        <w:rPr>
          <w:rFonts w:eastAsia="Calibri"/>
        </w:rPr>
      </w:pPr>
      <w:r w:rsidRPr="00250122">
        <w:rPr>
          <w:rFonts w:eastAsia="Calibri"/>
        </w:rPr>
        <w:t>Gestionar las solicitudes de los incentivos fiscales (exenciones de impuestos y crédito fiscal) por las inversiones en equipos de fuentes renovables de energía.</w:t>
      </w:r>
    </w:p>
    <w:p w14:paraId="02330F91" w14:textId="77777777" w:rsidR="002322B7" w:rsidRPr="00250122" w:rsidRDefault="002322B7" w:rsidP="008F619B">
      <w:pPr>
        <w:pStyle w:val="Prrafodelista"/>
        <w:numPr>
          <w:ilvl w:val="0"/>
          <w:numId w:val="1"/>
        </w:numPr>
        <w:spacing w:line="360" w:lineRule="auto"/>
        <w:jc w:val="both"/>
        <w:rPr>
          <w:rFonts w:eastAsia="Calibri"/>
        </w:rPr>
      </w:pPr>
      <w:r w:rsidRPr="00250122">
        <w:rPr>
          <w:rFonts w:eastAsia="Calibri"/>
        </w:rPr>
        <w:t>Promover las inversiones, en concordancia con el Plan Energético Nacional (PEN).</w:t>
      </w:r>
    </w:p>
    <w:p w14:paraId="7BE8E93E" w14:textId="4894C937" w:rsidR="002322B7" w:rsidRPr="00250122" w:rsidRDefault="002322B7" w:rsidP="008F619B">
      <w:pPr>
        <w:pStyle w:val="Prrafodelista"/>
        <w:numPr>
          <w:ilvl w:val="0"/>
          <w:numId w:val="1"/>
        </w:numPr>
        <w:spacing w:line="360" w:lineRule="auto"/>
        <w:jc w:val="both"/>
        <w:rPr>
          <w:rFonts w:eastAsia="Calibri"/>
        </w:rPr>
      </w:pPr>
      <w:r w:rsidRPr="00250122">
        <w:rPr>
          <w:rFonts w:eastAsia="Calibri"/>
        </w:rPr>
        <w:t xml:space="preserve">Velar por la correcta aplicación de la Ley </w:t>
      </w:r>
      <w:r w:rsidR="07DECD3E" w:rsidRPr="492D5555">
        <w:rPr>
          <w:rFonts w:eastAsia="Calibri"/>
        </w:rPr>
        <w:t>n</w:t>
      </w:r>
      <w:r w:rsidRPr="492D5555">
        <w:rPr>
          <w:rFonts w:eastAsia="Calibri"/>
        </w:rPr>
        <w:t>úm</w:t>
      </w:r>
      <w:r w:rsidRPr="00250122">
        <w:rPr>
          <w:rFonts w:eastAsia="Calibri"/>
        </w:rPr>
        <w:t>. 57-07 y su Reglamento de Aplicación.</w:t>
      </w:r>
    </w:p>
    <w:p w14:paraId="3148D8E0" w14:textId="4BF16D7A" w:rsidR="002322B7" w:rsidRPr="00250122" w:rsidRDefault="002322B7" w:rsidP="008F619B">
      <w:pPr>
        <w:pStyle w:val="Prrafodelista"/>
        <w:numPr>
          <w:ilvl w:val="0"/>
          <w:numId w:val="1"/>
        </w:numPr>
        <w:spacing w:line="360" w:lineRule="auto"/>
        <w:jc w:val="both"/>
        <w:rPr>
          <w:rFonts w:eastAsia="Calibri"/>
        </w:rPr>
      </w:pPr>
      <w:r w:rsidRPr="00250122">
        <w:rPr>
          <w:rFonts w:eastAsia="Calibri"/>
        </w:rPr>
        <w:t xml:space="preserve">Promover el </w:t>
      </w:r>
      <w:r w:rsidR="37B3C8B3" w:rsidRPr="1DA1914F">
        <w:rPr>
          <w:rFonts w:eastAsia="Calibri"/>
        </w:rPr>
        <w:t>u</w:t>
      </w:r>
      <w:r w:rsidRPr="1DA1914F">
        <w:rPr>
          <w:rFonts w:eastAsia="Calibri"/>
        </w:rPr>
        <w:t xml:space="preserve">so </w:t>
      </w:r>
      <w:r w:rsidR="4BFC5389" w:rsidRPr="1DA1914F">
        <w:rPr>
          <w:rFonts w:eastAsia="Calibri"/>
        </w:rPr>
        <w:t>r</w:t>
      </w:r>
      <w:r w:rsidRPr="1DA1914F">
        <w:rPr>
          <w:rFonts w:eastAsia="Calibri"/>
        </w:rPr>
        <w:t>acional</w:t>
      </w:r>
      <w:r w:rsidRPr="00250122">
        <w:rPr>
          <w:rFonts w:eastAsia="Calibri"/>
        </w:rPr>
        <w:t xml:space="preserve"> de la </w:t>
      </w:r>
      <w:r w:rsidR="16F23E82" w:rsidRPr="41718246">
        <w:rPr>
          <w:rFonts w:eastAsia="Calibri"/>
        </w:rPr>
        <w:t>en</w:t>
      </w:r>
      <w:r w:rsidRPr="41718246">
        <w:rPr>
          <w:rFonts w:eastAsia="Calibri"/>
        </w:rPr>
        <w:t>ergía</w:t>
      </w:r>
      <w:r w:rsidRPr="00250122">
        <w:rPr>
          <w:rFonts w:eastAsia="Calibri"/>
        </w:rPr>
        <w:t>.</w:t>
      </w:r>
    </w:p>
    <w:p w14:paraId="006C476F" w14:textId="2F441545" w:rsidR="002322B7" w:rsidRPr="00250122" w:rsidRDefault="002322B7" w:rsidP="008F619B">
      <w:pPr>
        <w:pStyle w:val="Prrafodelista"/>
        <w:numPr>
          <w:ilvl w:val="0"/>
          <w:numId w:val="1"/>
        </w:numPr>
        <w:spacing w:line="360" w:lineRule="auto"/>
        <w:jc w:val="both"/>
        <w:rPr>
          <w:rFonts w:eastAsia="Calibri"/>
        </w:rPr>
      </w:pPr>
      <w:r w:rsidRPr="00250122">
        <w:rPr>
          <w:rFonts w:eastAsia="Calibri"/>
        </w:rPr>
        <w:t>Regular las actividades que involucren la utilización de sustancias radioactivas y artefactos generadores de radiaciones ionizantes.</w:t>
      </w:r>
    </w:p>
    <w:p w14:paraId="0BC3C276" w14:textId="77777777" w:rsidR="002322B7" w:rsidRPr="00250122" w:rsidRDefault="002322B7" w:rsidP="00C701D7">
      <w:pPr>
        <w:spacing w:line="360" w:lineRule="auto"/>
        <w:jc w:val="both"/>
        <w:rPr>
          <w:rFonts w:eastAsia="Calibri"/>
        </w:rPr>
      </w:pPr>
      <w:r w:rsidRPr="00250122">
        <w:rPr>
          <w:rFonts w:eastAsia="Calibri"/>
        </w:rPr>
        <w:t xml:space="preserve">De igual manera, se ha fomentado la Difusión del Uso Racional de Energía a través del Programa de Charlas de Eficiencia Energética, logrando una mayor conciencia y cultura de ahorro de energía y cuidado al medioambiental.  </w:t>
      </w:r>
    </w:p>
    <w:p w14:paraId="198D91E5" w14:textId="77777777" w:rsidR="002322B7" w:rsidRDefault="002322B7">
      <w:pPr>
        <w:rPr>
          <w:rFonts w:eastAsia="Calibri"/>
        </w:rPr>
      </w:pPr>
    </w:p>
    <w:p w14:paraId="1DBDA006" w14:textId="4506EA00" w:rsidR="00037FA4" w:rsidRPr="00037FA4" w:rsidRDefault="00037FA4" w:rsidP="00037FA4">
      <w:pPr>
        <w:ind w:firstLine="720"/>
        <w:rPr>
          <w:rFonts w:eastAsia="Calibri"/>
        </w:rPr>
        <w:sectPr w:rsidR="00037FA4" w:rsidRPr="00037FA4" w:rsidSect="008021E1">
          <w:headerReference w:type="default" r:id="rId13"/>
          <w:footerReference w:type="default" r:id="rId14"/>
          <w:pgSz w:w="12240" w:h="15840"/>
          <w:pgMar w:top="1440" w:right="1440" w:bottom="1440" w:left="1440" w:header="720" w:footer="720" w:gutter="0"/>
          <w:pgNumType w:start="1"/>
          <w:cols w:space="720"/>
          <w:docGrid w:linePitch="360"/>
        </w:sectPr>
      </w:pPr>
      <w:r>
        <w:rPr>
          <w:rFonts w:eastAsia="Calibri"/>
        </w:rPr>
        <w:br w:type="page"/>
      </w:r>
    </w:p>
    <w:p w14:paraId="649D29AD" w14:textId="672E4964" w:rsidR="001240D0" w:rsidRPr="00250122" w:rsidRDefault="00037FA4" w:rsidP="00037FA4">
      <w:pPr>
        <w:pStyle w:val="Ttulo1"/>
        <w:ind w:left="2694" w:hanging="992"/>
        <w:jc w:val="left"/>
        <w:rPr>
          <w:rFonts w:cs="Times New Roman"/>
        </w:rPr>
      </w:pPr>
      <w:bookmarkStart w:id="4" w:name="_Toc217049860"/>
      <w:bookmarkStart w:id="5" w:name="_Hlk86403204"/>
      <w:r>
        <w:rPr>
          <w:rFonts w:cs="Times New Roman"/>
        </w:rPr>
        <w:lastRenderedPageBreak/>
        <w:t xml:space="preserve">I. </w:t>
      </w:r>
      <w:r w:rsidR="001240D0" w:rsidRPr="00250122">
        <w:rPr>
          <w:rFonts w:cs="Times New Roman"/>
        </w:rPr>
        <w:t>RESUMEN EJECUTIV</w:t>
      </w:r>
      <w:r w:rsidR="001240D0" w:rsidRPr="00250122">
        <w:t>O</w:t>
      </w:r>
      <w:bookmarkEnd w:id="4"/>
    </w:p>
    <w:p w14:paraId="7C54AF21" w14:textId="26B7214D" w:rsidR="001240D0" w:rsidRPr="00250122" w:rsidRDefault="00125D46" w:rsidP="001240D0">
      <w:pPr>
        <w:jc w:val="both"/>
        <w:rPr>
          <w:rFonts w:eastAsia="Calibri"/>
          <w:sz w:val="18"/>
        </w:rPr>
      </w:pPr>
      <w:r w:rsidRPr="00250122">
        <w:rPr>
          <w:rFonts w:eastAsia="Calibri"/>
          <w:noProof/>
          <w:sz w:val="18"/>
          <w:lang w:eastAsia="es-DO"/>
        </w:rPr>
        <mc:AlternateContent>
          <mc:Choice Requires="wps">
            <w:drawing>
              <wp:anchor distT="0" distB="0" distL="114300" distR="114300" simplePos="0" relativeHeight="251658241" behindDoc="0" locked="0" layoutInCell="1" allowOverlap="1" wp14:anchorId="5383067F" wp14:editId="5FCF896E">
                <wp:simplePos x="0" y="0"/>
                <wp:positionH relativeFrom="margin">
                  <wp:posOffset>1947011</wp:posOffset>
                </wp:positionH>
                <wp:positionV relativeFrom="paragraph">
                  <wp:posOffset>86944</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3B1BB82">
              <v:line id="Straight Connector 21"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53.3pt,6.85pt" to="189.8pt,6.85pt" w14:anchorId="366E7D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">
                <v:stroke joinstyle="miter"/>
                <w10:wrap anchorx="margin"/>
              </v:line>
            </w:pict>
          </mc:Fallback>
        </mc:AlternateContent>
      </w:r>
    </w:p>
    <w:p w14:paraId="57CF8AA9" w14:textId="43317E8A" w:rsidR="001240D0" w:rsidRPr="00250122" w:rsidRDefault="00654164" w:rsidP="001240D0">
      <w:pPr>
        <w:jc w:val="center"/>
        <w:rPr>
          <w:rFonts w:eastAsia="Calibri"/>
          <w:szCs w:val="36"/>
        </w:rPr>
      </w:pPr>
      <w:r w:rsidRPr="00250122">
        <w:rPr>
          <w:rFonts w:eastAsia="Calibri"/>
          <w:szCs w:val="36"/>
        </w:rPr>
        <w:t xml:space="preserve">Memoria </w:t>
      </w:r>
      <w:r w:rsidR="004A515E" w:rsidRPr="00250122">
        <w:rPr>
          <w:rFonts w:eastAsia="Calibri"/>
          <w:szCs w:val="36"/>
        </w:rPr>
        <w:t>Institu</w:t>
      </w:r>
      <w:r w:rsidR="009A466A" w:rsidRPr="00250122">
        <w:rPr>
          <w:rFonts w:eastAsia="Calibri"/>
          <w:szCs w:val="36"/>
        </w:rPr>
        <w:t>c</w:t>
      </w:r>
      <w:r w:rsidR="004A515E" w:rsidRPr="00250122">
        <w:rPr>
          <w:rFonts w:eastAsia="Calibri"/>
          <w:szCs w:val="36"/>
        </w:rPr>
        <w:t>ional</w:t>
      </w:r>
      <w:r w:rsidR="001240D0" w:rsidRPr="00250122">
        <w:rPr>
          <w:rFonts w:eastAsia="Calibri"/>
          <w:szCs w:val="36"/>
        </w:rPr>
        <w:t xml:space="preserve"> </w:t>
      </w:r>
      <w:r w:rsidR="007471AC" w:rsidRPr="00250122">
        <w:rPr>
          <w:rFonts w:eastAsia="Calibri"/>
          <w:szCs w:val="36"/>
        </w:rPr>
        <w:t>202</w:t>
      </w:r>
      <w:r w:rsidR="0051332F" w:rsidRPr="00250122">
        <w:rPr>
          <w:rFonts w:eastAsia="Calibri"/>
          <w:szCs w:val="36"/>
        </w:rPr>
        <w:t>5</w:t>
      </w:r>
    </w:p>
    <w:p w14:paraId="50075108" w14:textId="77777777" w:rsidR="001240D0" w:rsidRPr="00250122" w:rsidRDefault="001240D0" w:rsidP="001240D0">
      <w:pPr>
        <w:spacing w:line="360" w:lineRule="auto"/>
        <w:jc w:val="both"/>
        <w:rPr>
          <w:rFonts w:eastAsia="Calibri"/>
        </w:rPr>
      </w:pPr>
    </w:p>
    <w:p w14:paraId="0F741CF8" w14:textId="35F8DF4E" w:rsidR="002A2F8C" w:rsidRDefault="002A2F8C" w:rsidP="001240D0">
      <w:pPr>
        <w:spacing w:line="360" w:lineRule="auto"/>
        <w:jc w:val="both"/>
        <w:rPr>
          <w:rFonts w:eastAsia="Calibri"/>
        </w:rPr>
      </w:pPr>
      <w:r w:rsidRPr="00250122">
        <w:rPr>
          <w:rFonts w:eastAsia="Calibri"/>
        </w:rPr>
        <w:t xml:space="preserve">En cumplimiento a las funciones establecidas a la Comisión Nacional de Energía (CNE) y en desempeño con el logro de los objetivos planteados, se presentan las ejecutorias institucionales desarrolladas en el año 2025: </w:t>
      </w:r>
    </w:p>
    <w:p w14:paraId="61E63457" w14:textId="247E6AF9" w:rsidR="00BB162D" w:rsidRPr="00BB162D" w:rsidRDefault="00BB162D" w:rsidP="00BB162D">
      <w:pPr>
        <w:spacing w:line="360" w:lineRule="auto"/>
        <w:jc w:val="both"/>
        <w:rPr>
          <w:rFonts w:eastAsia="Calibri"/>
        </w:rPr>
      </w:pPr>
      <w:r w:rsidRPr="00BB162D">
        <w:rPr>
          <w:rFonts w:eastAsia="Calibri"/>
        </w:rPr>
        <w:t>La República Dominicana superó la meta establecida en la Ley 57-07, que dispon</w:t>
      </w:r>
      <w:r w:rsidR="00DB1EAB">
        <w:rPr>
          <w:rFonts w:eastAsia="Calibri"/>
        </w:rPr>
        <w:t>e</w:t>
      </w:r>
      <w:r w:rsidRPr="00BB162D">
        <w:rPr>
          <w:rFonts w:eastAsia="Calibri"/>
        </w:rPr>
        <w:t xml:space="preserve"> alcanzar un 25 % de generación eléctrica a partir de fuentes renovables para el año 2025, consolidando un hito estratégico para el sector energético nacional. Este avance se materializó con la entrada en operación de 13 proyectos de energías renovables durante el presente año, los cuales incorporaron aproximadamente 700 MW de nueva capacidad instalada y aportan una generación estimada anual de alrededor de 1,239 GWh, contribuyendo de manera directa a la diversificación de la matriz energética y al fortalecimiento de la seguridad del sistema eléctrico.</w:t>
      </w:r>
    </w:p>
    <w:p w14:paraId="5772E2F1" w14:textId="77777777" w:rsidR="00BB162D" w:rsidRDefault="00BB162D" w:rsidP="00BB162D">
      <w:pPr>
        <w:spacing w:line="360" w:lineRule="auto"/>
        <w:jc w:val="both"/>
        <w:rPr>
          <w:rFonts w:eastAsia="Calibri"/>
        </w:rPr>
      </w:pPr>
      <w:r w:rsidRPr="00BB162D">
        <w:rPr>
          <w:rFonts w:eastAsia="Calibri"/>
        </w:rPr>
        <w:t xml:space="preserve">Este resultado es producto de la implementación del Plan Energético Nacional (PEN), actualizado por la Comisión Nacional de Energía (CNE) conforme a la Ley General de Electricidad 125-01 y alineado con la Estrategia Nacional de Desarrollo 2030 y el Plan META RD 2036. La puesta en operación de estos proyectos, localizados en las provincias de Peravia, La Romana, María Trinidad Sánchez, San Pedro de Macorís y Santo Domingo, permitirá evitar aproximadamente 0.78 millones de toneladas de emisiones de CO₂ al año y la sustitución de cerca de 1.97 millones de barriles equivalentes de petróleo de importación, generando beneficios ambientales y </w:t>
      </w:r>
      <w:r w:rsidRPr="00BB162D">
        <w:rPr>
          <w:rFonts w:eastAsia="Calibri"/>
        </w:rPr>
        <w:lastRenderedPageBreak/>
        <w:t>económicos tangibles. Asimismo, estas iniciativas representaron una inversión estimada de RD$41,682 millones, respaldada por incentivos fiscales por RD$880 millones, y propiciaron la creación de más de 8,000 empleos, con impactos positivos en el desarrollo económico y social.</w:t>
      </w:r>
    </w:p>
    <w:p w14:paraId="293A8488" w14:textId="31F88824" w:rsidR="00A9351C" w:rsidRDefault="00A9351C" w:rsidP="00BB162D">
      <w:pPr>
        <w:spacing w:line="360" w:lineRule="auto"/>
        <w:jc w:val="both"/>
        <w:rPr>
          <w:rFonts w:eastAsia="Calibri"/>
        </w:rPr>
      </w:pPr>
      <w:r w:rsidRPr="00A9351C">
        <w:rPr>
          <w:rFonts w:eastAsia="Calibri"/>
        </w:rPr>
        <w:t>La Comisión Nacional de Energía (CNE), a través de la Gerencia de Incentivos a las Fuentes Renovables de Energía y Regímenes Especiales, en el año 2025, emitió un total de dos mil seiscientos cincuenta (2,650) resoluciones de incentivos fiscales, relativas, a la inversión en sistemas y equipos de fuentes renovables de energía y veintisiete (27) certificados de inscripción y de renovación en el registro de personas físicas y jurídicas vinculadas al subsector de energías renovables, con un monto total aproximado equivalentes a RD$2.68 mil millones de pesos.</w:t>
      </w:r>
    </w:p>
    <w:p w14:paraId="7CB61E96" w14:textId="67F5D00A" w:rsidR="00D1694D" w:rsidRPr="00D1694D" w:rsidRDefault="00D1694D" w:rsidP="00D1694D">
      <w:pPr>
        <w:spacing w:line="360" w:lineRule="auto"/>
        <w:jc w:val="both"/>
        <w:rPr>
          <w:rFonts w:eastAsia="Calibri"/>
        </w:rPr>
      </w:pPr>
      <w:r w:rsidRPr="00D1694D">
        <w:rPr>
          <w:rFonts w:eastAsia="Calibri"/>
        </w:rPr>
        <w:t>Durante el año 2025, el Directorio de la Comisión Nacional de Energía (CNE) emitió catorce (14)</w:t>
      </w:r>
      <w:r>
        <w:rPr>
          <w:rFonts w:eastAsia="Calibri"/>
        </w:rPr>
        <w:t xml:space="preserve"> </w:t>
      </w:r>
      <w:r w:rsidRPr="00D1694D">
        <w:rPr>
          <w:rFonts w:eastAsia="Calibri"/>
        </w:rPr>
        <w:t>recomendaciones al Poder Ejecutivo para el otorgamiento de concesiones definitivas destinadas a la construcción de proyectos de generación eléctrica de gran escala; y (6) recomendaciones de modificaciones de las cuales cuatro (4) afectaron las capacidades concesionadas.</w:t>
      </w:r>
    </w:p>
    <w:p w14:paraId="71C05168" w14:textId="01F74E9D" w:rsidR="00D1694D" w:rsidRPr="00D1694D" w:rsidRDefault="00D1694D" w:rsidP="00D1694D">
      <w:pPr>
        <w:spacing w:line="360" w:lineRule="auto"/>
        <w:jc w:val="both"/>
        <w:rPr>
          <w:rFonts w:eastAsia="Calibri"/>
        </w:rPr>
      </w:pPr>
      <w:r w:rsidRPr="00D1694D">
        <w:rPr>
          <w:rFonts w:eastAsia="Calibri"/>
        </w:rPr>
        <w:t xml:space="preserve">De las recomendaciones de concesión, once (11) corresponden a iniciativas de energía limpia de fuente solar fotovoltaica con una capacidad conjunta de 672.37 MWn y 1,067.3 </w:t>
      </w:r>
      <w:r w:rsidRPr="00D1694D">
        <w:rPr>
          <w:rFonts w:eastAsia="Calibri"/>
        </w:rPr>
        <w:t>MWh;</w:t>
      </w:r>
      <w:r w:rsidRPr="00D1694D">
        <w:rPr>
          <w:rFonts w:eastAsia="Calibri"/>
        </w:rPr>
        <w:t xml:space="preserve"> alcanzando el total de catorce (1 4) con la recomendación de instalación de tres (03) unidades térmicas que en conjunto aportarán 452.2 MW; para un total de 1,124.57 MW.</w:t>
      </w:r>
    </w:p>
    <w:p w14:paraId="79FFF8CA" w14:textId="0055062F" w:rsidR="00D1694D" w:rsidRPr="00D1694D" w:rsidRDefault="00D1694D" w:rsidP="00D1694D">
      <w:pPr>
        <w:spacing w:line="360" w:lineRule="auto"/>
        <w:jc w:val="both"/>
        <w:rPr>
          <w:rFonts w:eastAsia="Calibri"/>
        </w:rPr>
      </w:pPr>
      <w:r w:rsidRPr="00D1694D">
        <w:rPr>
          <w:rFonts w:eastAsia="Calibri"/>
        </w:rPr>
        <w:t xml:space="preserve">En lo relativo a las concesiones definitivas otorgadas, el Poder Ejecutivo autorizó, durante el año 2025, la suscripción de quince(15) contratos de concesión definitiva, once(11) renovables fotovoltaicas con capacidad conjunta de 658.35 MWn y 930.984 MWh; y cuatro (4) térmicas con 582.2 MW para un total de 1,240.55 MW; Además siete (7) enmiendas de contrato de concesión definitiva de las cuales solo cinco (5) afectaron la capacidad concesionada, a saber: las cuatro (4) mencionadas en el apartado de recomendaciones de modificaciones, más el proyecto “Peravia Solar I” cuya modificación fue idéntica a la del proyecto “Peravia Solar II” ut supra descrito. Entre las provincias con proyectos de energía fotovoltaica se destacan: La Altagracia en Higüey; Maria Trinidad Sanchez en Nagua; San </w:t>
      </w:r>
      <w:r w:rsidRPr="00D1694D">
        <w:rPr>
          <w:rFonts w:eastAsia="Calibri"/>
        </w:rPr>
        <w:t>Cristóbal</w:t>
      </w:r>
      <w:r w:rsidRPr="00D1694D">
        <w:rPr>
          <w:rFonts w:eastAsia="Calibri"/>
        </w:rPr>
        <w:t xml:space="preserve"> en Yaguate; San Pedro de </w:t>
      </w:r>
      <w:r w:rsidRPr="00D1694D">
        <w:rPr>
          <w:rFonts w:eastAsia="Calibri"/>
        </w:rPr>
        <w:t>Macorís</w:t>
      </w:r>
      <w:r w:rsidRPr="00D1694D">
        <w:rPr>
          <w:rFonts w:eastAsia="Calibri"/>
        </w:rPr>
        <w:t>; Santiago y Santo Domingo en Boca Chica.</w:t>
      </w:r>
    </w:p>
    <w:p w14:paraId="7F307F50" w14:textId="32A98F8D" w:rsidR="00D1694D" w:rsidRDefault="00D1694D" w:rsidP="00D1694D">
      <w:pPr>
        <w:spacing w:line="360" w:lineRule="auto"/>
        <w:jc w:val="both"/>
        <w:rPr>
          <w:rFonts w:eastAsia="Calibri"/>
        </w:rPr>
      </w:pPr>
      <w:r w:rsidRPr="00D1694D">
        <w:rPr>
          <w:rFonts w:eastAsia="Calibri"/>
        </w:rPr>
        <w:t>Por otro lado, en materia de concesiones provisionales para la realización de prospecciones, análisis y estudios técnicos necesarios para el desarrollo y operación de obras eléctricas, la Comisión Nacional de Energía otorgó tres (3) autorizaciones. De estas, dos (02) corresponden a proyectos eólicos de 50 MW cada uno, y un (1) solar fotovoltaico de 26.73 para un total de 126.73 MWn. Entre las provincias con proyectos de energía fotovoltaica se destacan: Puerto Plata con el Parque Eólico LAESA I, Peravia con el Parque Eólico Los Mangos y Duarte con el Parque Solar LAESA.</w:t>
      </w:r>
    </w:p>
    <w:p w14:paraId="543CADB6" w14:textId="55C24044" w:rsidR="00D1694D" w:rsidRDefault="00D1694D" w:rsidP="00D1694D">
      <w:pPr>
        <w:spacing w:line="360" w:lineRule="auto"/>
        <w:jc w:val="both"/>
        <w:rPr>
          <w:rFonts w:eastAsia="Calibri"/>
        </w:rPr>
      </w:pPr>
      <w:r w:rsidRPr="00D1694D">
        <w:rPr>
          <w:rFonts w:eastAsia="Calibri"/>
        </w:rPr>
        <w:t>Por otro lado, mediante el Programa de Medición Neta (PMN), hasta el 16 de diciembre del 2025, la Comisión Nacional de Energía evaluó y otorgó 255 certificaciones de equipos fotovoltaicos. Los usuarios inscritos en el PMN hasta el mes de octubre suman un total de veintiún mil quinientos sesenta y uno (21,561) beneficiarios que representan unos 495,000 kWp instalados.</w:t>
      </w:r>
    </w:p>
    <w:p w14:paraId="1AC9517F" w14:textId="715CF212" w:rsidR="00D1694D" w:rsidRDefault="00D1694D" w:rsidP="00D1694D">
      <w:pPr>
        <w:spacing w:line="360" w:lineRule="auto"/>
        <w:jc w:val="both"/>
        <w:rPr>
          <w:rFonts w:eastAsia="Calibri"/>
        </w:rPr>
      </w:pPr>
      <w:r w:rsidRPr="00D1694D">
        <w:rPr>
          <w:rFonts w:eastAsia="Calibri"/>
        </w:rPr>
        <w:t>En lo concerniente a impulsar el uso eficiente de la energía, en el presente año (2025), la Comisión Nacional de Energía a nivel nacional realizó actividades de charlas, a través del Programa de Difusión del Uso Racional de la Energía, concientizando un total de 71,652 ciudadanos, de los cuales el 51% corresponde al sexo femenino (36,575 personas) y el restante 49% al sexo masculino, con una cifra de 35,077 personas.</w:t>
      </w:r>
    </w:p>
    <w:p w14:paraId="2F42F27C" w14:textId="45A41854" w:rsidR="00D1694D" w:rsidRPr="00BB162D" w:rsidRDefault="00D1694D" w:rsidP="00D1694D">
      <w:pPr>
        <w:spacing w:line="360" w:lineRule="auto"/>
        <w:jc w:val="both"/>
        <w:rPr>
          <w:rFonts w:eastAsia="Calibri"/>
        </w:rPr>
      </w:pPr>
      <w:r w:rsidRPr="00D1694D">
        <w:rPr>
          <w:rFonts w:eastAsia="Calibri"/>
        </w:rPr>
        <w:t>En otro orden, la División de Protección Radiológica en su función de coordinar, evaluar y planificar las actividades de inspección y verificación de todas las solicitudes realizadas por las personas y entidades que utilizan materiales y sustancias radiactivas y aparatos generadores de radiaciones ionizantes en las áreas de Industria, Radiodiagnóstico, Radioterapia y Medicina Nuclear, en esta división se han emitido de manera satisfactoria un total de dos mil ciento cincuenta y uno (2151) autorizaciones y cuatro (4) certificaciones, en el año dos mil veinticinco (2025).</w:t>
      </w:r>
    </w:p>
    <w:p w14:paraId="2CBB98D4" w14:textId="1A446FCE" w:rsidR="005E4F01" w:rsidRDefault="00D1694D" w:rsidP="00BB162D">
      <w:pPr>
        <w:spacing w:line="360" w:lineRule="auto"/>
        <w:jc w:val="both"/>
        <w:rPr>
          <w:rFonts w:eastAsia="Calibri"/>
        </w:rPr>
      </w:pPr>
      <w:r>
        <w:rPr>
          <w:rFonts w:eastAsia="Calibri"/>
        </w:rPr>
        <w:t>Por otra parte, en el año 2025</w:t>
      </w:r>
      <w:r w:rsidR="00BB162D" w:rsidRPr="00BB162D">
        <w:rPr>
          <w:rFonts w:eastAsia="Calibri"/>
        </w:rPr>
        <w:t>, la Comisión Nacional de Energía impulsó el lanzamiento de la plataforma Data CNE, un proyecto institucional estratégico orientado a centralizar, validar y difundir información clave del sector energético nacional en un entorno digital único y de acceso abierto. Esta iniciativa responde a la necesidad de integrar datos previamente dispersos, fortaleciendo la calidad de la información y el soporte técnico para la toma de decisiones de alto nivel. Su impacto es transversal, al reforzar la transparencia, consolidar a la CNE como fuente oficial de datos energéticos y facilitar la planificación, la evaluación de inversiones y el seguimiento de la transición energética. Asimismo, promueve el uso sistemático de datos como insumo para la formulación y evaluación de políticas públicas, sentando las bases para una mayor coordinación interinstitucional y una gestión sectorial más moderna, eficiente y orientada a resultados.</w:t>
      </w:r>
    </w:p>
    <w:p w14:paraId="53A6E787" w14:textId="1913C6B6" w:rsidR="00D1694D" w:rsidRPr="00250122" w:rsidRDefault="00D1694D" w:rsidP="00BB162D">
      <w:pPr>
        <w:spacing w:line="360" w:lineRule="auto"/>
        <w:jc w:val="both"/>
        <w:rPr>
          <w:rFonts w:eastAsia="Calibri"/>
        </w:rPr>
      </w:pPr>
      <w:r w:rsidRPr="00D1694D">
        <w:rPr>
          <w:rFonts w:eastAsia="Calibri"/>
        </w:rPr>
        <w:t>En materia de acuerdos interinstitucionales, La Comisión Nacional de Energía (CNE) y el Instituto Tecnológico de Santo Domingo (INTEC) en fecha 13 de febrero de 2025, firmaron un acuerdo de cooperación interinstitucional con el objetivo de fomentar la investigación y el desarrollo tecnológico en eficiencia energética y energías renovables en la República Dominicana.</w:t>
      </w:r>
    </w:p>
    <w:p w14:paraId="1D56634C" w14:textId="6FEC44B1" w:rsidR="00DF6CE4" w:rsidRPr="00250122" w:rsidRDefault="00DF6CE4" w:rsidP="00DF6CE4">
      <w:pPr>
        <w:spacing w:line="360" w:lineRule="auto"/>
        <w:jc w:val="both"/>
        <w:rPr>
          <w:rFonts w:eastAsia="Calibri"/>
        </w:rPr>
      </w:pPr>
      <w:r w:rsidRPr="00250122">
        <w:rPr>
          <w:rFonts w:eastAsia="Calibri"/>
        </w:rPr>
        <w:t>La CNE logró un nivel de cumplimiento de un 100% este año</w:t>
      </w:r>
      <w:r w:rsidR="00AE13AA" w:rsidRPr="00250122">
        <w:rPr>
          <w:rFonts w:eastAsia="Calibri"/>
        </w:rPr>
        <w:t xml:space="preserve"> (2025)</w:t>
      </w:r>
      <w:r w:rsidRPr="00250122">
        <w:rPr>
          <w:rFonts w:eastAsia="Calibri"/>
        </w:rPr>
        <w:t xml:space="preserve"> en la evaluación anual del Programa Carta Compromiso al Ciudadano del Sector Público Dominicano 2025. </w:t>
      </w:r>
    </w:p>
    <w:p w14:paraId="5F079425" w14:textId="0E274BA6" w:rsidR="00DF6CE4" w:rsidRPr="00250122" w:rsidRDefault="00CF12B2" w:rsidP="00DF6CE4">
      <w:pPr>
        <w:spacing w:line="360" w:lineRule="auto"/>
        <w:jc w:val="both"/>
        <w:rPr>
          <w:rFonts w:eastAsia="Calibri"/>
        </w:rPr>
      </w:pPr>
      <w:r>
        <w:rPr>
          <w:rFonts w:eastAsia="Calibri"/>
        </w:rPr>
        <w:t>De igual forma se e</w:t>
      </w:r>
      <w:r w:rsidR="00DF6CE4" w:rsidRPr="00250122">
        <w:rPr>
          <w:rFonts w:eastAsia="Calibri"/>
        </w:rPr>
        <w:t>labor</w:t>
      </w:r>
      <w:r w:rsidR="00D521A2">
        <w:rPr>
          <w:rFonts w:eastAsia="Calibri"/>
        </w:rPr>
        <w:t>ó</w:t>
      </w:r>
      <w:r w:rsidR="00DF6CE4" w:rsidRPr="00250122">
        <w:rPr>
          <w:rFonts w:eastAsia="Calibri"/>
        </w:rPr>
        <w:t xml:space="preserve"> el Autodiagnóstico y el Plan de mejora CAF (Marco Común de Evaluación) como ejercicio de buenas prácticas, los cuales son una metodología de evaluación utilizada para el mejoramiento de la calidad en las Administraciones Públicas, de cara a nuestros ciudadanos clientes para ofrecer un mejor servicio.</w:t>
      </w:r>
    </w:p>
    <w:bookmarkEnd w:id="5"/>
    <w:p w14:paraId="3DFBCDEC" w14:textId="1079C1F7" w:rsidR="005D1400" w:rsidRPr="006A4C45" w:rsidRDefault="00037FA4" w:rsidP="006A4C45">
      <w:pPr>
        <w:spacing w:line="360" w:lineRule="auto"/>
        <w:jc w:val="both"/>
        <w:rPr>
          <w:rFonts w:eastAsia="Calibri"/>
        </w:rPr>
      </w:pPr>
      <w:r>
        <w:rPr>
          <w:rFonts w:eastAsia="Calibri"/>
        </w:rPr>
        <w:br w:type="page"/>
      </w:r>
    </w:p>
    <w:p w14:paraId="6384D0D4" w14:textId="43345A0A" w:rsidR="00654164" w:rsidRPr="00865C8A" w:rsidRDefault="00654164" w:rsidP="00A850A4">
      <w:pPr>
        <w:pStyle w:val="Ttulo1"/>
        <w:numPr>
          <w:ilvl w:val="0"/>
          <w:numId w:val="11"/>
        </w:numPr>
        <w:ind w:left="851" w:hanging="567"/>
      </w:pPr>
      <w:bookmarkStart w:id="6" w:name="_Toc217049861"/>
      <w:r w:rsidRPr="00865C8A">
        <w:lastRenderedPageBreak/>
        <w:t>INFORMACIÓN INSTITUCIONAL</w:t>
      </w:r>
      <w:bookmarkEnd w:id="6"/>
    </w:p>
    <w:p w14:paraId="794C2FD3" w14:textId="73C7B9AC" w:rsidR="00654164" w:rsidRPr="00250122" w:rsidRDefault="00654164" w:rsidP="00654164">
      <w:pPr>
        <w:jc w:val="both"/>
        <w:rPr>
          <w:rFonts w:eastAsia="Calibri"/>
          <w:sz w:val="18"/>
        </w:rPr>
      </w:pPr>
      <w:r w:rsidRPr="00250122">
        <w:rPr>
          <w:rFonts w:eastAsia="Calibri"/>
          <w:noProof/>
          <w:sz w:val="18"/>
          <w:lang w:eastAsia="es-DO"/>
        </w:rPr>
        <mc:AlternateContent>
          <mc:Choice Requires="wps">
            <w:drawing>
              <wp:anchor distT="0" distB="0" distL="114300" distR="114300" simplePos="0" relativeHeight="251658246"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A64AA27">
              <v:line id="Straight Connector 8" style="position:absolute;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77.5pt,4.15pt" to="214pt,4.15pt" w14:anchorId="21300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v:stroke joinstyle="miter"/>
                <w10:wrap anchorx="margin"/>
              </v:line>
            </w:pict>
          </mc:Fallback>
        </mc:AlternateContent>
      </w:r>
    </w:p>
    <w:p w14:paraId="7AD3B78C" w14:textId="1BCC3800" w:rsidR="00654164" w:rsidRDefault="00654164" w:rsidP="00654164">
      <w:pPr>
        <w:jc w:val="center"/>
        <w:rPr>
          <w:rFonts w:eastAsia="Calibri"/>
          <w:szCs w:val="36"/>
        </w:rPr>
      </w:pPr>
      <w:r w:rsidRPr="00250122">
        <w:rPr>
          <w:rFonts w:eastAsia="Calibri"/>
          <w:szCs w:val="36"/>
        </w:rPr>
        <w:t xml:space="preserve">Memoria </w:t>
      </w:r>
      <w:r w:rsidR="009547F0" w:rsidRPr="00250122">
        <w:rPr>
          <w:rFonts w:eastAsia="Calibri"/>
          <w:szCs w:val="36"/>
        </w:rPr>
        <w:t>I</w:t>
      </w:r>
      <w:r w:rsidRPr="00250122">
        <w:rPr>
          <w:rFonts w:eastAsia="Calibri"/>
          <w:szCs w:val="36"/>
        </w:rPr>
        <w:t xml:space="preserve">nstitucional </w:t>
      </w:r>
      <w:r w:rsidR="007471AC" w:rsidRPr="00250122">
        <w:rPr>
          <w:rFonts w:eastAsia="Calibri"/>
          <w:szCs w:val="36"/>
        </w:rPr>
        <w:t>202</w:t>
      </w:r>
      <w:r w:rsidR="0051332F" w:rsidRPr="00250122">
        <w:rPr>
          <w:rFonts w:eastAsia="Calibri"/>
          <w:szCs w:val="36"/>
        </w:rPr>
        <w:t>5</w:t>
      </w:r>
    </w:p>
    <w:p w14:paraId="39AA8E7B" w14:textId="77777777" w:rsidR="00932289" w:rsidRPr="00250122" w:rsidRDefault="00932289" w:rsidP="00654164">
      <w:pPr>
        <w:jc w:val="center"/>
        <w:rPr>
          <w:rFonts w:eastAsia="Calibri"/>
          <w:szCs w:val="36"/>
        </w:rPr>
      </w:pPr>
    </w:p>
    <w:p w14:paraId="7AD5A586" w14:textId="3AB6D40F" w:rsidR="00403BEB" w:rsidRPr="00250122" w:rsidRDefault="00403BEB" w:rsidP="00E614A4">
      <w:pPr>
        <w:pStyle w:val="Ttulo2"/>
      </w:pPr>
      <w:bookmarkStart w:id="7" w:name="_Toc217049862"/>
      <w:r w:rsidRPr="00250122">
        <w:t>2.1</w:t>
      </w:r>
      <w:r w:rsidRPr="00250122">
        <w:tab/>
        <w:t xml:space="preserve"> Marco Filosófico Institucional</w:t>
      </w:r>
      <w:bookmarkEnd w:id="7"/>
    </w:p>
    <w:p w14:paraId="713C0F2C" w14:textId="77777777" w:rsidR="00403BEB" w:rsidRPr="00250122" w:rsidRDefault="00403BEB" w:rsidP="00403BEB">
      <w:pPr>
        <w:spacing w:line="360" w:lineRule="auto"/>
        <w:jc w:val="both"/>
        <w:rPr>
          <w:rFonts w:eastAsia="Calibri"/>
        </w:rPr>
      </w:pPr>
      <w:r w:rsidRPr="00250122">
        <w:rPr>
          <w:rFonts w:eastAsia="Calibri"/>
        </w:rPr>
        <w:t>La Comisión Nacional de Energía (CNE) implementa una cultura organizacional fundamentada en la mejora continua de sus procesos, adecuándolos a las necesidades y demandas planteadas en la estrategia general de la organización y para complementar sus procedimientos y servicios institucionales.</w:t>
      </w:r>
    </w:p>
    <w:p w14:paraId="281EF0D0" w14:textId="77777777" w:rsidR="00403BEB" w:rsidRPr="00250122" w:rsidRDefault="00403BEB" w:rsidP="00C71894">
      <w:pPr>
        <w:pStyle w:val="Ttulo3"/>
        <w:rPr>
          <w:b w:val="0"/>
        </w:rPr>
      </w:pPr>
      <w:bookmarkStart w:id="8" w:name="_Toc217049863"/>
      <w:r w:rsidRPr="00250122">
        <w:t>a.</w:t>
      </w:r>
      <w:r w:rsidRPr="00250122">
        <w:tab/>
        <w:t>Misión</w:t>
      </w:r>
      <w:bookmarkEnd w:id="8"/>
    </w:p>
    <w:p w14:paraId="46092FB5" w14:textId="77777777" w:rsidR="00403BEB" w:rsidRPr="00250122" w:rsidRDefault="00403BEB" w:rsidP="00403BEB">
      <w:pPr>
        <w:spacing w:line="360" w:lineRule="auto"/>
        <w:jc w:val="both"/>
        <w:rPr>
          <w:rFonts w:eastAsia="Calibri"/>
        </w:rPr>
      </w:pPr>
      <w:r w:rsidRPr="00250122">
        <w:rPr>
          <w:rFonts w:eastAsia="Calibri"/>
        </w:rPr>
        <w:t>Impulsar el desarrollo sostenible y eficiente del sector energético nacional, bajo criterios técnicos y medioambientales apegados a la normativa e incentivando el uso racional de la energía.</w:t>
      </w:r>
    </w:p>
    <w:p w14:paraId="69780BEB" w14:textId="77777777" w:rsidR="00403BEB" w:rsidRPr="00250122" w:rsidRDefault="00403BEB" w:rsidP="00E614A4">
      <w:pPr>
        <w:pStyle w:val="Ttulo3"/>
      </w:pPr>
      <w:bookmarkStart w:id="9" w:name="_Toc217049864"/>
      <w:r w:rsidRPr="00250122">
        <w:t>b.</w:t>
      </w:r>
      <w:r w:rsidRPr="00250122">
        <w:tab/>
        <w:t>Visión</w:t>
      </w:r>
      <w:bookmarkEnd w:id="9"/>
      <w:r w:rsidRPr="00250122">
        <w:t xml:space="preserve"> </w:t>
      </w:r>
    </w:p>
    <w:p w14:paraId="3D6E160E" w14:textId="77777777" w:rsidR="00403BEB" w:rsidRPr="00250122" w:rsidRDefault="00403BEB" w:rsidP="00403BEB">
      <w:pPr>
        <w:spacing w:line="360" w:lineRule="auto"/>
        <w:jc w:val="both"/>
        <w:rPr>
          <w:rFonts w:eastAsia="Calibri"/>
        </w:rPr>
      </w:pPr>
      <w:r w:rsidRPr="00250122">
        <w:rPr>
          <w:rFonts w:eastAsia="Calibri"/>
        </w:rPr>
        <w:t>Posicionarnos como una institución referente; promotora de la planificación energética con el objetivo de impulsar acciones de eficiencia, idoneidad operativa y optimización de la inversión en el sector, con miras a fomentar un desarrollo sostenible.</w:t>
      </w:r>
    </w:p>
    <w:p w14:paraId="12F568BF" w14:textId="3E2DB9D7" w:rsidR="00403BEB" w:rsidRPr="00250122" w:rsidRDefault="00403BEB" w:rsidP="00E614A4">
      <w:pPr>
        <w:pStyle w:val="Ttulo3"/>
      </w:pPr>
      <w:bookmarkStart w:id="10" w:name="_Toc217049865"/>
      <w:r w:rsidRPr="00250122">
        <w:t>c.</w:t>
      </w:r>
      <w:r w:rsidRPr="00250122">
        <w:tab/>
        <w:t>Valores</w:t>
      </w:r>
      <w:bookmarkEnd w:id="10"/>
    </w:p>
    <w:p w14:paraId="5F585EDC" w14:textId="77777777" w:rsidR="007C7568" w:rsidRPr="00250122" w:rsidRDefault="007C7568" w:rsidP="00403BEB">
      <w:pPr>
        <w:spacing w:line="360" w:lineRule="auto"/>
        <w:jc w:val="both"/>
        <w:rPr>
          <w:rFonts w:eastAsia="Calibri"/>
        </w:rPr>
        <w:sectPr w:rsidR="007C7568" w:rsidRPr="00250122" w:rsidSect="00210979">
          <w:headerReference w:type="default" r:id="rId15"/>
          <w:footerReference w:type="default" r:id="rId16"/>
          <w:pgSz w:w="12240" w:h="15840"/>
          <w:pgMar w:top="1440" w:right="2160" w:bottom="1440" w:left="2160" w:header="720" w:footer="720" w:gutter="0"/>
          <w:cols w:space="720"/>
          <w:docGrid w:linePitch="360"/>
        </w:sectPr>
      </w:pPr>
    </w:p>
    <w:p w14:paraId="6BC02C78" w14:textId="77777777" w:rsidR="00403BEB" w:rsidRPr="00250122" w:rsidRDefault="00403BEB" w:rsidP="00403BEB">
      <w:pPr>
        <w:spacing w:line="360" w:lineRule="auto"/>
        <w:jc w:val="both"/>
        <w:rPr>
          <w:rFonts w:eastAsia="Calibri"/>
        </w:rPr>
      </w:pPr>
      <w:r w:rsidRPr="00250122">
        <w:rPr>
          <w:rFonts w:eastAsia="Calibri"/>
        </w:rPr>
        <w:t>• Compromiso Social</w:t>
      </w:r>
    </w:p>
    <w:p w14:paraId="4676E391" w14:textId="77777777" w:rsidR="00403BEB" w:rsidRPr="00250122" w:rsidRDefault="00403BEB" w:rsidP="00403BEB">
      <w:pPr>
        <w:spacing w:line="360" w:lineRule="auto"/>
        <w:jc w:val="both"/>
        <w:rPr>
          <w:rFonts w:eastAsia="Calibri"/>
        </w:rPr>
      </w:pPr>
      <w:r w:rsidRPr="00250122">
        <w:rPr>
          <w:rFonts w:eastAsia="Calibri"/>
        </w:rPr>
        <w:t xml:space="preserve">• Eficiencia </w:t>
      </w:r>
    </w:p>
    <w:p w14:paraId="5A0501C6" w14:textId="77777777" w:rsidR="00403BEB" w:rsidRPr="00250122" w:rsidRDefault="00403BEB" w:rsidP="00403BEB">
      <w:pPr>
        <w:spacing w:line="360" w:lineRule="auto"/>
        <w:jc w:val="both"/>
        <w:rPr>
          <w:rFonts w:eastAsia="Calibri"/>
        </w:rPr>
      </w:pPr>
      <w:r w:rsidRPr="00250122">
        <w:rPr>
          <w:rFonts w:eastAsia="Calibri"/>
        </w:rPr>
        <w:t>• Ética</w:t>
      </w:r>
    </w:p>
    <w:p w14:paraId="0D21E971" w14:textId="77777777" w:rsidR="00403BEB" w:rsidRPr="00250122" w:rsidRDefault="00403BEB" w:rsidP="00403BEB">
      <w:pPr>
        <w:spacing w:line="360" w:lineRule="auto"/>
        <w:jc w:val="both"/>
        <w:rPr>
          <w:rFonts w:eastAsia="Calibri"/>
        </w:rPr>
      </w:pPr>
      <w:r w:rsidRPr="00250122">
        <w:rPr>
          <w:rFonts w:eastAsia="Calibri"/>
        </w:rPr>
        <w:t>• Integridad</w:t>
      </w:r>
    </w:p>
    <w:p w14:paraId="690545BA" w14:textId="77777777" w:rsidR="00403BEB" w:rsidRPr="00250122" w:rsidRDefault="00403BEB" w:rsidP="00403BEB">
      <w:pPr>
        <w:spacing w:line="360" w:lineRule="auto"/>
        <w:jc w:val="both"/>
        <w:rPr>
          <w:rFonts w:eastAsia="Calibri"/>
        </w:rPr>
      </w:pPr>
      <w:r w:rsidRPr="00250122">
        <w:rPr>
          <w:rFonts w:eastAsia="Calibri"/>
        </w:rPr>
        <w:t>• Transparencia</w:t>
      </w:r>
    </w:p>
    <w:p w14:paraId="522EDAAA" w14:textId="77777777" w:rsidR="007C7568" w:rsidRPr="00250122" w:rsidRDefault="00403BEB" w:rsidP="00403BEB">
      <w:pPr>
        <w:spacing w:line="360" w:lineRule="auto"/>
        <w:jc w:val="both"/>
        <w:rPr>
          <w:rFonts w:eastAsia="Calibri"/>
        </w:rPr>
      </w:pPr>
      <w:r w:rsidRPr="00250122">
        <w:rPr>
          <w:rFonts w:eastAsia="Calibri"/>
        </w:rPr>
        <w:t xml:space="preserve">• Trabajo en Equipo </w:t>
      </w:r>
    </w:p>
    <w:p w14:paraId="5C3C0C24" w14:textId="77777777" w:rsidR="007C7568" w:rsidRPr="00250122" w:rsidRDefault="007C7568" w:rsidP="00403BEB">
      <w:pPr>
        <w:spacing w:line="360" w:lineRule="auto"/>
        <w:jc w:val="both"/>
        <w:rPr>
          <w:rFonts w:eastAsia="Calibri"/>
        </w:rPr>
        <w:sectPr w:rsidR="007C7568" w:rsidRPr="00250122" w:rsidSect="007C7568">
          <w:type w:val="continuous"/>
          <w:pgSz w:w="12240" w:h="15840"/>
          <w:pgMar w:top="1440" w:right="2160" w:bottom="1440" w:left="2160" w:header="720" w:footer="720" w:gutter="0"/>
          <w:pgNumType w:start="1"/>
          <w:cols w:num="2" w:space="720"/>
          <w:docGrid w:linePitch="360"/>
        </w:sectPr>
      </w:pPr>
    </w:p>
    <w:p w14:paraId="279255AD" w14:textId="135543AF" w:rsidR="00DB5561" w:rsidRPr="00E23051" w:rsidRDefault="00E23051" w:rsidP="00E23051">
      <w:pPr>
        <w:pStyle w:val="Ttulo2"/>
      </w:pPr>
      <w:bookmarkStart w:id="11" w:name="_Toc217049866"/>
      <w:r>
        <w:t xml:space="preserve">2.2 </w:t>
      </w:r>
      <w:r w:rsidR="00DB5561" w:rsidRPr="00E23051">
        <w:t>Base Legal</w:t>
      </w:r>
      <w:bookmarkEnd w:id="11"/>
    </w:p>
    <w:p w14:paraId="60721B56" w14:textId="63D4CD72" w:rsidR="003B306A" w:rsidRPr="00250122" w:rsidRDefault="003B306A" w:rsidP="003B306A">
      <w:pPr>
        <w:widowControl w:val="0"/>
        <w:tabs>
          <w:tab w:val="left" w:pos="7938"/>
        </w:tabs>
        <w:autoSpaceDE w:val="0"/>
        <w:autoSpaceDN w:val="0"/>
        <w:spacing w:before="75" w:after="0" w:line="360" w:lineRule="auto"/>
        <w:ind w:right="-18"/>
        <w:jc w:val="both"/>
        <w:rPr>
          <w:rFonts w:eastAsia="Times New Roman"/>
          <w:color w:val="757070"/>
          <w:spacing w:val="13"/>
        </w:rPr>
      </w:pPr>
      <w:r w:rsidRPr="00250122">
        <w:rPr>
          <w:rFonts w:eastAsia="Times New Roman"/>
          <w:color w:val="757070"/>
          <w:spacing w:val="13"/>
        </w:rPr>
        <w:t xml:space="preserve">El marco legal de la Comisión Nacional de Energía (CNE) está sustentado por la Constitución </w:t>
      </w:r>
      <w:r w:rsidR="141AAD4B" w:rsidRPr="00250122">
        <w:rPr>
          <w:rFonts w:eastAsia="Times New Roman"/>
          <w:color w:val="757070"/>
          <w:spacing w:val="13"/>
        </w:rPr>
        <w:t>Dominicana,</w:t>
      </w:r>
      <w:r w:rsidRPr="00250122">
        <w:rPr>
          <w:rFonts w:eastAsia="Times New Roman"/>
          <w:color w:val="757070"/>
          <w:spacing w:val="13"/>
        </w:rPr>
        <w:t xml:space="preserve"> promulgada en fecha 27 de octubre del 2024, </w:t>
      </w:r>
      <w:r w:rsidR="51088ADA" w:rsidRPr="00250122">
        <w:rPr>
          <w:rFonts w:eastAsia="Times New Roman"/>
          <w:color w:val="757070"/>
          <w:spacing w:val="13"/>
        </w:rPr>
        <w:t>los</w:t>
      </w:r>
      <w:r w:rsidR="51088ADA" w:rsidRPr="23CBE8CD">
        <w:rPr>
          <w:rFonts w:eastAsia="Times New Roman"/>
          <w:color w:val="757070"/>
        </w:rPr>
        <w:t xml:space="preserve"> </w:t>
      </w:r>
      <w:r w:rsidR="51088ADA" w:rsidRPr="6EFD25FE">
        <w:rPr>
          <w:rFonts w:eastAsia="Times New Roman"/>
          <w:color w:val="757070"/>
        </w:rPr>
        <w:lastRenderedPageBreak/>
        <w:t>convenios internacionales</w:t>
      </w:r>
      <w:r w:rsidR="51088ADA" w:rsidRPr="23CBE8CD">
        <w:rPr>
          <w:rFonts w:eastAsia="Times New Roman"/>
          <w:color w:val="757070"/>
        </w:rPr>
        <w:t>,</w:t>
      </w:r>
      <w:r w:rsidRPr="00250122">
        <w:rPr>
          <w:rFonts w:eastAsia="Times New Roman"/>
          <w:color w:val="757070"/>
          <w:spacing w:val="13"/>
        </w:rPr>
        <w:t xml:space="preserve"> las leyes </w:t>
      </w:r>
      <w:r w:rsidR="1DB843AF" w:rsidRPr="00250122">
        <w:rPr>
          <w:rFonts w:eastAsia="Times New Roman"/>
          <w:color w:val="757070"/>
          <w:spacing w:val="13"/>
        </w:rPr>
        <w:t>y</w:t>
      </w:r>
      <w:r w:rsidRPr="00250122">
        <w:rPr>
          <w:rFonts w:eastAsia="Times New Roman"/>
          <w:color w:val="757070"/>
          <w:spacing w:val="13"/>
        </w:rPr>
        <w:t xml:space="preserve"> decretos sectoriales</w:t>
      </w:r>
      <w:r w:rsidR="4EEA9096" w:rsidRPr="0D1681B3">
        <w:rPr>
          <w:rFonts w:eastAsia="Times New Roman"/>
          <w:color w:val="757070"/>
        </w:rPr>
        <w:t>,</w:t>
      </w:r>
      <w:r w:rsidRPr="0D1681B3">
        <w:rPr>
          <w:rFonts w:eastAsia="Times New Roman"/>
          <w:color w:val="757070"/>
        </w:rPr>
        <w:t xml:space="preserve"> </w:t>
      </w:r>
      <w:r w:rsidR="5B3AEC98" w:rsidRPr="19C1D483">
        <w:rPr>
          <w:rFonts w:eastAsia="Times New Roman"/>
          <w:color w:val="757070"/>
        </w:rPr>
        <w:t xml:space="preserve">que regulan el </w:t>
      </w:r>
      <w:r w:rsidR="2207AE81" w:rsidRPr="19C1D483">
        <w:rPr>
          <w:rFonts w:eastAsia="Times New Roman"/>
          <w:color w:val="757070"/>
        </w:rPr>
        <w:t>s</w:t>
      </w:r>
      <w:r w:rsidR="4F02171D" w:rsidRPr="00250122">
        <w:rPr>
          <w:rFonts w:eastAsia="Times New Roman"/>
          <w:color w:val="757070"/>
          <w:spacing w:val="13"/>
        </w:rPr>
        <w:t xml:space="preserve">ector energético </w:t>
      </w:r>
      <w:r w:rsidRPr="00250122">
        <w:rPr>
          <w:rFonts w:eastAsia="Times New Roman"/>
          <w:color w:val="757070"/>
          <w:spacing w:val="13"/>
        </w:rPr>
        <w:t>de la República Dominicana</w:t>
      </w:r>
      <w:r w:rsidR="34CF6728" w:rsidRPr="00250122">
        <w:rPr>
          <w:rFonts w:eastAsia="Times New Roman"/>
          <w:color w:val="757070"/>
          <w:spacing w:val="13"/>
        </w:rPr>
        <w:t xml:space="preserve">, </w:t>
      </w:r>
      <w:r w:rsidR="5FF5DEF2" w:rsidRPr="00250122">
        <w:rPr>
          <w:rFonts w:eastAsia="Times New Roman"/>
          <w:color w:val="757070"/>
          <w:spacing w:val="13"/>
        </w:rPr>
        <w:t>y</w:t>
      </w:r>
      <w:r w:rsidRPr="00250122">
        <w:rPr>
          <w:rFonts w:eastAsia="Times New Roman"/>
          <w:color w:val="757070"/>
          <w:spacing w:val="13"/>
        </w:rPr>
        <w:t xml:space="preserve"> delimitan las funciones y atribuciones </w:t>
      </w:r>
      <w:r w:rsidR="2F11594A" w:rsidRPr="00250122">
        <w:rPr>
          <w:rFonts w:eastAsia="Times New Roman"/>
          <w:color w:val="757070"/>
          <w:spacing w:val="13"/>
        </w:rPr>
        <w:t>institucionales</w:t>
      </w:r>
      <w:r w:rsidR="4709C80F" w:rsidRPr="00250122">
        <w:rPr>
          <w:rFonts w:eastAsia="Times New Roman"/>
          <w:color w:val="757070"/>
          <w:spacing w:val="13"/>
        </w:rPr>
        <w:t>.</w:t>
      </w:r>
      <w:r w:rsidR="437EA14C" w:rsidRPr="00250122">
        <w:rPr>
          <w:rFonts w:eastAsia="Times New Roman"/>
          <w:color w:val="757070"/>
          <w:spacing w:val="13"/>
        </w:rPr>
        <w:t xml:space="preserve"> </w:t>
      </w:r>
      <w:r w:rsidRPr="00250122">
        <w:rPr>
          <w:rFonts w:eastAsia="Times New Roman"/>
          <w:color w:val="757070"/>
          <w:spacing w:val="13"/>
        </w:rPr>
        <w:t xml:space="preserve">A continuación, </w:t>
      </w:r>
      <w:r w:rsidR="1C0D053F" w:rsidRPr="00250122">
        <w:rPr>
          <w:rFonts w:eastAsia="Times New Roman"/>
          <w:color w:val="757070"/>
          <w:spacing w:val="13"/>
        </w:rPr>
        <w:t>planteamos</w:t>
      </w:r>
      <w:r w:rsidRPr="00250122">
        <w:rPr>
          <w:rFonts w:eastAsia="Times New Roman"/>
          <w:color w:val="757070"/>
          <w:spacing w:val="13"/>
        </w:rPr>
        <w:t xml:space="preserve"> las normas que d</w:t>
      </w:r>
      <w:r w:rsidR="25ED5BF2" w:rsidRPr="00250122">
        <w:rPr>
          <w:rFonts w:eastAsia="Times New Roman"/>
          <w:color w:val="757070"/>
          <w:spacing w:val="13"/>
        </w:rPr>
        <w:t>ispone</w:t>
      </w:r>
      <w:r w:rsidRPr="00250122">
        <w:rPr>
          <w:rFonts w:eastAsia="Times New Roman"/>
          <w:color w:val="757070"/>
          <w:spacing w:val="13"/>
        </w:rPr>
        <w:t xml:space="preserve">n las competencias administrativas más connotadas en el quehacer diario de la Comisión, sin excluir o quitar relevancia </w:t>
      </w:r>
      <w:r w:rsidR="00892BA2">
        <w:rPr>
          <w:rFonts w:eastAsia="Times New Roman"/>
          <w:color w:val="757070"/>
          <w:spacing w:val="13"/>
        </w:rPr>
        <w:t xml:space="preserve">a </w:t>
      </w:r>
      <w:r w:rsidRPr="00250122">
        <w:rPr>
          <w:rFonts w:eastAsia="Times New Roman"/>
          <w:color w:val="757070"/>
          <w:spacing w:val="13"/>
        </w:rPr>
        <w:t xml:space="preserve">aquellas que de manera general </w:t>
      </w:r>
      <w:r w:rsidR="420BB2F9" w:rsidRPr="00250122">
        <w:rPr>
          <w:rFonts w:eastAsia="Times New Roman"/>
          <w:color w:val="757070"/>
          <w:spacing w:val="13"/>
        </w:rPr>
        <w:t>o indirectas</w:t>
      </w:r>
      <w:r w:rsidRPr="00250122">
        <w:rPr>
          <w:rFonts w:eastAsia="Times New Roman"/>
          <w:color w:val="757070"/>
          <w:spacing w:val="13"/>
        </w:rPr>
        <w:t xml:space="preserve"> rigen el ámbito administrativo</w:t>
      </w:r>
      <w:r w:rsidR="10F65214" w:rsidRPr="00250122">
        <w:rPr>
          <w:rFonts w:eastAsia="Times New Roman"/>
          <w:color w:val="757070"/>
          <w:spacing w:val="13"/>
        </w:rPr>
        <w:t>.</w:t>
      </w:r>
    </w:p>
    <w:p w14:paraId="42A2999E" w14:textId="387F975D" w:rsidR="00133C0D" w:rsidRDefault="00133C0D" w:rsidP="00133C0D">
      <w:pPr>
        <w:widowControl w:val="0"/>
        <w:tabs>
          <w:tab w:val="left" w:pos="7938"/>
        </w:tabs>
        <w:autoSpaceDE w:val="0"/>
        <w:autoSpaceDN w:val="0"/>
        <w:spacing w:before="75" w:after="0" w:line="360" w:lineRule="auto"/>
        <w:ind w:right="-18"/>
        <w:jc w:val="both"/>
        <w:rPr>
          <w:rFonts w:eastAsia="Times New Roman"/>
          <w:color w:val="757070"/>
          <w:spacing w:val="13"/>
        </w:rPr>
      </w:pPr>
      <w:r>
        <w:rPr>
          <w:rFonts w:eastAsia="Times New Roman"/>
          <w:color w:val="757070"/>
          <w:spacing w:val="13"/>
        </w:rPr>
        <w:t xml:space="preserve">La </w:t>
      </w:r>
      <w:r w:rsidRPr="00250122">
        <w:rPr>
          <w:rFonts w:eastAsia="Times New Roman"/>
          <w:color w:val="757070"/>
          <w:spacing w:val="13"/>
        </w:rPr>
        <w:t>Comisión Nacional de Energía (CNE)</w:t>
      </w:r>
      <w:r>
        <w:rPr>
          <w:rFonts w:eastAsia="Times New Roman"/>
          <w:color w:val="757070"/>
          <w:spacing w:val="13"/>
        </w:rPr>
        <w:t>, es</w:t>
      </w:r>
      <w:r w:rsidRPr="00250122">
        <w:rPr>
          <w:rFonts w:eastAsia="Times New Roman"/>
          <w:color w:val="757070"/>
          <w:spacing w:val="13"/>
        </w:rPr>
        <w:t xml:space="preserve"> un organismo con personalidad jurídica de derecho público y patrimonio propio, encargada de la gestión operativa de las políticas energéticas</w:t>
      </w:r>
      <w:r>
        <w:rPr>
          <w:rFonts w:eastAsia="Times New Roman"/>
          <w:color w:val="757070"/>
          <w:spacing w:val="13"/>
        </w:rPr>
        <w:t xml:space="preserve">, </w:t>
      </w:r>
      <w:r w:rsidR="07A05D9C">
        <w:rPr>
          <w:rFonts w:eastAsia="Times New Roman"/>
          <w:color w:val="757070"/>
          <w:spacing w:val="13"/>
        </w:rPr>
        <w:t xml:space="preserve">a quien corresponde elaborar y coordinar proyectos de normativa legal y reglamentaria; proponer y adoptar </w:t>
      </w:r>
      <w:r w:rsidR="2AA597FE">
        <w:rPr>
          <w:rFonts w:eastAsia="Times New Roman"/>
          <w:color w:val="757070"/>
          <w:spacing w:val="13"/>
        </w:rPr>
        <w:t>políticas</w:t>
      </w:r>
      <w:r w:rsidR="07A05D9C">
        <w:rPr>
          <w:rFonts w:eastAsia="Times New Roman"/>
          <w:color w:val="757070"/>
          <w:spacing w:val="13"/>
        </w:rPr>
        <w:t xml:space="preserve"> y normas; elaborar planes </w:t>
      </w:r>
      <w:r w:rsidR="6A4C76F7">
        <w:rPr>
          <w:rFonts w:eastAsia="Times New Roman"/>
          <w:color w:val="757070"/>
          <w:spacing w:val="13"/>
        </w:rPr>
        <w:t>indicativos</w:t>
      </w:r>
      <w:r w:rsidR="07A05D9C">
        <w:rPr>
          <w:rFonts w:eastAsia="Times New Roman"/>
          <w:color w:val="757070"/>
          <w:spacing w:val="13"/>
        </w:rPr>
        <w:t xml:space="preserve"> para el buen funcionamiento y desarrollo del sector energía, y proponerlos al Poder Ejecutivo y velar por su cumplimiento</w:t>
      </w:r>
      <w:r w:rsidR="6145B4BB">
        <w:rPr>
          <w:rFonts w:eastAsia="Times New Roman"/>
          <w:color w:val="757070"/>
          <w:spacing w:val="13"/>
        </w:rPr>
        <w:t>; promover las decisiones de inversión en concordancia con dichos planes y asesorar al Poder Ejecutivo en todas aquellas materias relacionadas con el sector</w:t>
      </w:r>
      <w:r w:rsidR="439FD4CD">
        <w:rPr>
          <w:rFonts w:eastAsia="Times New Roman"/>
          <w:color w:val="757070"/>
          <w:spacing w:val="13"/>
        </w:rPr>
        <w:t>;</w:t>
      </w:r>
      <w:r w:rsidR="6EA326FA">
        <w:rPr>
          <w:rFonts w:eastAsia="Times New Roman"/>
          <w:color w:val="757070"/>
          <w:spacing w:val="13"/>
        </w:rPr>
        <w:t xml:space="preserve"> conforme </w:t>
      </w:r>
      <w:r w:rsidR="184A3F5D">
        <w:rPr>
          <w:rFonts w:eastAsia="Times New Roman"/>
          <w:color w:val="757070"/>
          <w:spacing w:val="13"/>
        </w:rPr>
        <w:t>establece</w:t>
      </w:r>
      <w:r>
        <w:rPr>
          <w:rFonts w:eastAsia="Times New Roman"/>
          <w:color w:val="757070"/>
          <w:spacing w:val="13"/>
        </w:rPr>
        <w:t xml:space="preserve"> la</w:t>
      </w:r>
      <w:r w:rsidR="003B306A" w:rsidRPr="00250122">
        <w:rPr>
          <w:rFonts w:eastAsia="Times New Roman"/>
          <w:color w:val="757070"/>
          <w:spacing w:val="13"/>
        </w:rPr>
        <w:t xml:space="preserve"> Ley General de Electricidad núm. 125 -01</w:t>
      </w:r>
      <w:r>
        <w:rPr>
          <w:rFonts w:eastAsia="Times New Roman"/>
          <w:color w:val="757070"/>
          <w:spacing w:val="13"/>
        </w:rPr>
        <w:t>,</w:t>
      </w:r>
      <w:r w:rsidR="003B306A" w:rsidRPr="00250122">
        <w:rPr>
          <w:rFonts w:eastAsia="Times New Roman"/>
          <w:color w:val="757070"/>
          <w:spacing w:val="13"/>
        </w:rPr>
        <w:t xml:space="preserve"> de fecha 26 de julio del 2001</w:t>
      </w:r>
      <w:r>
        <w:rPr>
          <w:rFonts w:eastAsia="Times New Roman"/>
          <w:color w:val="757070"/>
          <w:spacing w:val="13"/>
        </w:rPr>
        <w:t>.</w:t>
      </w:r>
    </w:p>
    <w:p w14:paraId="4F715580" w14:textId="456ECFC3" w:rsidR="003B306A" w:rsidRPr="00250122" w:rsidRDefault="7F96D8E1" w:rsidP="003B306A">
      <w:pPr>
        <w:widowControl w:val="0"/>
        <w:tabs>
          <w:tab w:val="left" w:pos="7938"/>
        </w:tabs>
        <w:autoSpaceDE w:val="0"/>
        <w:autoSpaceDN w:val="0"/>
        <w:spacing w:before="75" w:after="0" w:line="360" w:lineRule="auto"/>
        <w:ind w:right="-18"/>
        <w:jc w:val="both"/>
        <w:rPr>
          <w:rFonts w:eastAsia="Times New Roman"/>
          <w:color w:val="757070"/>
          <w:spacing w:val="13"/>
        </w:rPr>
      </w:pPr>
      <w:r w:rsidRPr="00250122">
        <w:rPr>
          <w:rFonts w:eastAsia="Times New Roman"/>
          <w:color w:val="757070"/>
          <w:spacing w:val="13"/>
        </w:rPr>
        <w:t>C</w:t>
      </w:r>
      <w:r w:rsidR="003B306A" w:rsidRPr="00250122">
        <w:rPr>
          <w:rFonts w:eastAsia="Times New Roman"/>
          <w:color w:val="757070"/>
          <w:spacing w:val="13"/>
        </w:rPr>
        <w:t>on la promulgación de la Ley sobre Incentivo al Desarrollo de Fuentes Renovables de Energía y sus Regímenes Especiales núm. 57-07,</w:t>
      </w:r>
      <w:r w:rsidR="5474101A" w:rsidRPr="00250122">
        <w:rPr>
          <w:rFonts w:eastAsia="Times New Roman"/>
          <w:color w:val="757070"/>
          <w:spacing w:val="13"/>
        </w:rPr>
        <w:t xml:space="preserve"> en </w:t>
      </w:r>
      <w:r w:rsidR="5474101A" w:rsidRPr="04E39F75">
        <w:rPr>
          <w:rFonts w:eastAsia="Times New Roman"/>
          <w:color w:val="757070"/>
        </w:rPr>
        <w:t>fecha 7 de mayo del 2007,</w:t>
      </w:r>
      <w:r w:rsidR="5474101A" w:rsidRPr="00250122">
        <w:rPr>
          <w:rFonts w:eastAsia="Times New Roman"/>
          <w:color w:val="757070"/>
          <w:spacing w:val="13"/>
        </w:rPr>
        <w:t xml:space="preserve"> </w:t>
      </w:r>
      <w:r w:rsidR="003B306A" w:rsidRPr="00250122">
        <w:rPr>
          <w:rFonts w:eastAsia="Times New Roman"/>
          <w:color w:val="757070"/>
          <w:spacing w:val="13"/>
        </w:rPr>
        <w:t>fueron atribuidas a la CNE la</w:t>
      </w:r>
      <w:r w:rsidR="4C4FADA7" w:rsidRPr="00250122">
        <w:rPr>
          <w:rFonts w:eastAsia="Times New Roman"/>
          <w:color w:val="757070"/>
          <w:spacing w:val="13"/>
        </w:rPr>
        <w:t>s</w:t>
      </w:r>
      <w:r w:rsidR="003B306A" w:rsidRPr="00250122">
        <w:rPr>
          <w:rFonts w:eastAsia="Times New Roman"/>
          <w:color w:val="757070"/>
          <w:spacing w:val="13"/>
        </w:rPr>
        <w:t xml:space="preserve"> facultad</w:t>
      </w:r>
      <w:r w:rsidR="5432CCB0" w:rsidRPr="00250122">
        <w:rPr>
          <w:rFonts w:eastAsia="Times New Roman"/>
          <w:color w:val="757070"/>
          <w:spacing w:val="13"/>
        </w:rPr>
        <w:t>es</w:t>
      </w:r>
      <w:r w:rsidR="003B306A" w:rsidRPr="00250122">
        <w:rPr>
          <w:rFonts w:eastAsia="Times New Roman"/>
          <w:color w:val="757070"/>
          <w:spacing w:val="13"/>
        </w:rPr>
        <w:t xml:space="preserve"> de </w:t>
      </w:r>
      <w:r w:rsidR="00630A43">
        <w:rPr>
          <w:rFonts w:eastAsia="Times New Roman"/>
          <w:color w:val="757070"/>
          <w:spacing w:val="13"/>
        </w:rPr>
        <w:t>fome</w:t>
      </w:r>
      <w:r w:rsidR="00B91A9C">
        <w:rPr>
          <w:rFonts w:eastAsia="Times New Roman"/>
          <w:color w:val="757070"/>
          <w:spacing w:val="13"/>
        </w:rPr>
        <w:t>nta</w:t>
      </w:r>
      <w:r w:rsidR="003B306A" w:rsidRPr="00250122">
        <w:rPr>
          <w:rFonts w:eastAsia="Times New Roman"/>
          <w:color w:val="757070"/>
          <w:spacing w:val="13"/>
        </w:rPr>
        <w:t>r el desarrollo de las energías renovables, autorizar sus incentivos y administrar lo relativo al Régimen Especial para la generación eléctrica a partir de las fuentes primarias renovables de energía</w:t>
      </w:r>
      <w:r w:rsidR="0EF1B2DE" w:rsidRPr="00250122">
        <w:rPr>
          <w:rFonts w:eastAsia="Times New Roman"/>
          <w:color w:val="757070"/>
          <w:spacing w:val="13"/>
        </w:rPr>
        <w:t>.</w:t>
      </w:r>
    </w:p>
    <w:p w14:paraId="70650DBB" w14:textId="6886B906" w:rsidR="003B306A" w:rsidRPr="00250122" w:rsidRDefault="47E23A97" w:rsidP="51403613">
      <w:pPr>
        <w:widowControl w:val="0"/>
        <w:tabs>
          <w:tab w:val="left" w:pos="7938"/>
        </w:tabs>
        <w:spacing w:before="75" w:after="0" w:line="360" w:lineRule="auto"/>
        <w:ind w:right="-18"/>
        <w:jc w:val="both"/>
        <w:rPr>
          <w:rFonts w:eastAsia="Times New Roman"/>
          <w:color w:val="757070"/>
        </w:rPr>
      </w:pPr>
      <w:r w:rsidRPr="3F2D73CE">
        <w:rPr>
          <w:rFonts w:eastAsia="Times New Roman"/>
          <w:color w:val="757070"/>
        </w:rPr>
        <w:t>C</w:t>
      </w:r>
      <w:r w:rsidR="7DA7F6BB" w:rsidRPr="3F2D73CE">
        <w:rPr>
          <w:rFonts w:eastAsia="Times New Roman"/>
          <w:color w:val="757070"/>
        </w:rPr>
        <w:t>on</w:t>
      </w:r>
      <w:r w:rsidR="003B306A" w:rsidRPr="51403613">
        <w:rPr>
          <w:rFonts w:eastAsia="Times New Roman"/>
          <w:color w:val="757070"/>
        </w:rPr>
        <w:t xml:space="preserve"> </w:t>
      </w:r>
      <w:r w:rsidR="003B306A" w:rsidRPr="00250122">
        <w:rPr>
          <w:rFonts w:eastAsia="Times New Roman"/>
          <w:color w:val="757070"/>
          <w:spacing w:val="13"/>
        </w:rPr>
        <w:t xml:space="preserve">la </w:t>
      </w:r>
      <w:r w:rsidR="6D73C908" w:rsidRPr="0230F1B1">
        <w:rPr>
          <w:rFonts w:eastAsia="Times New Roman"/>
          <w:color w:val="757070"/>
        </w:rPr>
        <w:t>emisión</w:t>
      </w:r>
      <w:r w:rsidR="50B61210" w:rsidRPr="00250122">
        <w:rPr>
          <w:rFonts w:eastAsia="Times New Roman"/>
          <w:color w:val="757070"/>
          <w:spacing w:val="13"/>
        </w:rPr>
        <w:t xml:space="preserve"> de la</w:t>
      </w:r>
      <w:r w:rsidR="003B306A" w:rsidRPr="00250122">
        <w:rPr>
          <w:rFonts w:eastAsia="Times New Roman"/>
          <w:color w:val="757070"/>
          <w:spacing w:val="13"/>
        </w:rPr>
        <w:t xml:space="preserve"> Ley núm. 100-13</w:t>
      </w:r>
      <w:r w:rsidR="454FAB42" w:rsidRPr="00250122">
        <w:rPr>
          <w:rFonts w:eastAsia="Times New Roman"/>
          <w:color w:val="757070"/>
          <w:spacing w:val="13"/>
        </w:rPr>
        <w:t xml:space="preserve">, </w:t>
      </w:r>
      <w:r w:rsidR="454FAB42" w:rsidRPr="12D54BF7">
        <w:rPr>
          <w:rFonts w:eastAsia="Times New Roman"/>
          <w:color w:val="757070"/>
        </w:rPr>
        <w:t>en fecha 30</w:t>
      </w:r>
      <w:r w:rsidR="003B306A" w:rsidRPr="12D54BF7">
        <w:rPr>
          <w:rFonts w:eastAsia="Times New Roman"/>
          <w:color w:val="757070"/>
        </w:rPr>
        <w:t xml:space="preserve"> de </w:t>
      </w:r>
      <w:r w:rsidR="454FAB42" w:rsidRPr="12D54BF7">
        <w:rPr>
          <w:rFonts w:eastAsia="Times New Roman"/>
          <w:color w:val="757070"/>
        </w:rPr>
        <w:t>julio del 2013,</w:t>
      </w:r>
      <w:r w:rsidR="003B306A" w:rsidRPr="12D54BF7">
        <w:rPr>
          <w:rFonts w:eastAsia="Times New Roman"/>
          <w:color w:val="757070"/>
        </w:rPr>
        <w:t xml:space="preserve"> </w:t>
      </w:r>
      <w:r w:rsidR="56666A14" w:rsidRPr="12D54BF7">
        <w:rPr>
          <w:rFonts w:eastAsia="Times New Roman"/>
          <w:color w:val="757070"/>
        </w:rPr>
        <w:t>se</w:t>
      </w:r>
      <w:r w:rsidR="003B306A" w:rsidRPr="12D54BF7">
        <w:rPr>
          <w:rFonts w:eastAsia="Times New Roman"/>
          <w:color w:val="757070"/>
        </w:rPr>
        <w:t xml:space="preserve"> crea el Ministerio de Energías y Minas (MEM), </w:t>
      </w:r>
      <w:r w:rsidR="003B306A" w:rsidRPr="00250122">
        <w:rPr>
          <w:rFonts w:eastAsia="Times New Roman"/>
          <w:color w:val="757070"/>
          <w:spacing w:val="13"/>
        </w:rPr>
        <w:t>como órgano de la Administración Pública dependiente del Poder Ejecutivo, encargado de la formulación y administración de la política energética</w:t>
      </w:r>
      <w:r w:rsidR="5EBDA1B5" w:rsidRPr="00250122">
        <w:rPr>
          <w:rFonts w:eastAsia="Times New Roman"/>
          <w:color w:val="757070"/>
          <w:spacing w:val="13"/>
        </w:rPr>
        <w:t xml:space="preserve">. </w:t>
      </w:r>
      <w:r w:rsidR="003B306A" w:rsidRPr="00250122">
        <w:rPr>
          <w:rFonts w:eastAsia="Times New Roman"/>
          <w:color w:val="757070"/>
          <w:spacing w:val="13"/>
        </w:rPr>
        <w:t xml:space="preserve">La referida </w:t>
      </w:r>
      <w:r w:rsidR="11F29D09" w:rsidRPr="00250122">
        <w:rPr>
          <w:rFonts w:eastAsia="Times New Roman"/>
          <w:color w:val="757070"/>
          <w:spacing w:val="13"/>
        </w:rPr>
        <w:t>l</w:t>
      </w:r>
      <w:r w:rsidR="003B306A" w:rsidRPr="00250122">
        <w:rPr>
          <w:rFonts w:eastAsia="Times New Roman"/>
          <w:color w:val="757070"/>
          <w:spacing w:val="13"/>
        </w:rPr>
        <w:t xml:space="preserve">ey </w:t>
      </w:r>
      <w:r w:rsidR="029123F9" w:rsidRPr="00250122">
        <w:rPr>
          <w:rFonts w:eastAsia="Times New Roman"/>
          <w:color w:val="757070"/>
          <w:spacing w:val="13"/>
        </w:rPr>
        <w:t>en su</w:t>
      </w:r>
      <w:r w:rsidR="003B306A" w:rsidRPr="00250122">
        <w:rPr>
          <w:rFonts w:eastAsia="Times New Roman"/>
          <w:color w:val="757070"/>
          <w:spacing w:val="13"/>
        </w:rPr>
        <w:t xml:space="preserve"> artículo 10 modifica el artículo 16 de la Ley General de Electricidad núm. 125-01, </w:t>
      </w:r>
      <w:r w:rsidR="65D6364F" w:rsidRPr="00250122">
        <w:rPr>
          <w:rFonts w:eastAsia="Times New Roman"/>
          <w:color w:val="757070"/>
          <w:spacing w:val="13"/>
        </w:rPr>
        <w:t xml:space="preserve">y </w:t>
      </w:r>
      <w:r w:rsidR="003B306A" w:rsidRPr="00250122">
        <w:rPr>
          <w:rFonts w:eastAsia="Times New Roman"/>
          <w:color w:val="757070"/>
          <w:spacing w:val="13"/>
        </w:rPr>
        <w:t xml:space="preserve">establece la nueva conformación del Directorio de la Comisión Nacional de Energía, el cual es presidido por el(la) Ministro(a) de Energía y Minas (MEM) </w:t>
      </w:r>
      <w:r w:rsidR="003B306A" w:rsidRPr="00250122">
        <w:rPr>
          <w:rFonts w:eastAsia="Times New Roman"/>
          <w:color w:val="757070"/>
          <w:spacing w:val="13"/>
        </w:rPr>
        <w:lastRenderedPageBreak/>
        <w:t xml:space="preserve">e integrado por el(la) Ministro(a) de Economía, Planificación y Desarrollo (MEPyD), el(la) Ministro(a) de Hacienda, el(la) Ministro(a) de Industria, Comercio y Mipymes (MICM), y el(la) Ministro(a) de Medio Ambiente y Recursos Naturales (MIMARENA). </w:t>
      </w:r>
    </w:p>
    <w:p w14:paraId="64BBCCC2" w14:textId="00385427" w:rsidR="003B306A" w:rsidRPr="00250122" w:rsidRDefault="35C1F28E" w:rsidP="003B306A">
      <w:pPr>
        <w:widowControl w:val="0"/>
        <w:tabs>
          <w:tab w:val="left" w:pos="7938"/>
        </w:tabs>
        <w:autoSpaceDE w:val="0"/>
        <w:autoSpaceDN w:val="0"/>
        <w:spacing w:before="75" w:after="0" w:line="360" w:lineRule="auto"/>
        <w:ind w:right="-18"/>
        <w:jc w:val="both"/>
        <w:rPr>
          <w:rFonts w:eastAsia="Times New Roman"/>
          <w:color w:val="757070"/>
          <w:spacing w:val="17"/>
        </w:rPr>
      </w:pPr>
      <w:r w:rsidRPr="00250122">
        <w:rPr>
          <w:rFonts w:eastAsia="Times New Roman"/>
          <w:color w:val="757070"/>
          <w:spacing w:val="12"/>
        </w:rPr>
        <w:t xml:space="preserve">Mediante la promulgación de la </w:t>
      </w:r>
      <w:r w:rsidR="003B306A" w:rsidRPr="00250122">
        <w:rPr>
          <w:rFonts w:eastAsia="Times New Roman"/>
          <w:color w:val="757070"/>
          <w:spacing w:val="12"/>
        </w:rPr>
        <w:t xml:space="preserve">Ley </w:t>
      </w:r>
      <w:r w:rsidR="003B306A" w:rsidRPr="00250122">
        <w:rPr>
          <w:rFonts w:eastAsia="Times New Roman"/>
          <w:color w:val="757070"/>
          <w:spacing w:val="14"/>
        </w:rPr>
        <w:t xml:space="preserve">núm. </w:t>
      </w:r>
      <w:r w:rsidR="003B306A" w:rsidRPr="00250122">
        <w:rPr>
          <w:rFonts w:eastAsia="Times New Roman"/>
          <w:color w:val="757070"/>
          <w:spacing w:val="12"/>
        </w:rPr>
        <w:t>103</w:t>
      </w:r>
      <w:r w:rsidR="003B306A" w:rsidRPr="00250122">
        <w:rPr>
          <w:rFonts w:eastAsia="Times New Roman"/>
          <w:color w:val="757070"/>
        </w:rPr>
        <w:t>-</w:t>
      </w:r>
      <w:r w:rsidR="003B306A" w:rsidRPr="00250122">
        <w:rPr>
          <w:rFonts w:eastAsia="Times New Roman"/>
          <w:color w:val="757070"/>
          <w:spacing w:val="10"/>
        </w:rPr>
        <w:t xml:space="preserve">13 </w:t>
      </w:r>
      <w:r w:rsidR="003B306A" w:rsidRPr="00250122">
        <w:rPr>
          <w:rFonts w:eastAsia="Times New Roman"/>
          <w:color w:val="757070"/>
          <w:spacing w:val="9"/>
        </w:rPr>
        <w:t xml:space="preserve">de </w:t>
      </w:r>
      <w:r w:rsidR="003B306A" w:rsidRPr="00250122">
        <w:rPr>
          <w:rFonts w:eastAsia="Times New Roman"/>
          <w:color w:val="757070"/>
          <w:spacing w:val="17"/>
        </w:rPr>
        <w:t xml:space="preserve">Incentivos </w:t>
      </w:r>
      <w:r w:rsidR="003B306A" w:rsidRPr="00250122">
        <w:rPr>
          <w:rFonts w:eastAsia="Times New Roman"/>
          <w:color w:val="757070"/>
        </w:rPr>
        <w:t>a</w:t>
      </w:r>
      <w:r w:rsidR="003B306A" w:rsidRPr="00250122">
        <w:rPr>
          <w:rFonts w:eastAsia="Times New Roman"/>
          <w:color w:val="757070"/>
          <w:spacing w:val="1"/>
        </w:rPr>
        <w:t xml:space="preserve"> </w:t>
      </w:r>
      <w:r w:rsidR="003B306A" w:rsidRPr="00250122">
        <w:rPr>
          <w:rFonts w:eastAsia="Times New Roman"/>
          <w:color w:val="757070"/>
          <w:spacing w:val="11"/>
        </w:rPr>
        <w:t xml:space="preserve">la </w:t>
      </w:r>
      <w:r w:rsidR="003B306A" w:rsidRPr="00250122">
        <w:rPr>
          <w:rFonts w:eastAsia="Times New Roman"/>
          <w:color w:val="757070"/>
          <w:spacing w:val="17"/>
        </w:rPr>
        <w:t xml:space="preserve">Importación </w:t>
      </w:r>
      <w:r w:rsidR="003B306A" w:rsidRPr="00250122">
        <w:rPr>
          <w:rFonts w:eastAsia="Times New Roman"/>
          <w:color w:val="757070"/>
          <w:spacing w:val="10"/>
        </w:rPr>
        <w:t xml:space="preserve">de </w:t>
      </w:r>
      <w:r w:rsidR="003B306A" w:rsidRPr="00250122">
        <w:rPr>
          <w:rFonts w:eastAsia="Times New Roman"/>
          <w:color w:val="757070"/>
          <w:spacing w:val="17"/>
        </w:rPr>
        <w:t xml:space="preserve">Vehículos </w:t>
      </w:r>
      <w:r w:rsidR="003B306A" w:rsidRPr="00250122">
        <w:rPr>
          <w:rFonts w:eastAsia="Times New Roman"/>
          <w:color w:val="757070"/>
          <w:spacing w:val="9"/>
        </w:rPr>
        <w:t>de</w:t>
      </w:r>
      <w:r w:rsidR="003B306A" w:rsidRPr="00250122">
        <w:rPr>
          <w:rFonts w:eastAsia="Times New Roman"/>
          <w:color w:val="757070"/>
          <w:spacing w:val="10"/>
        </w:rPr>
        <w:t xml:space="preserve"> </w:t>
      </w:r>
      <w:r w:rsidR="003B306A" w:rsidRPr="00250122">
        <w:rPr>
          <w:rFonts w:eastAsia="Times New Roman"/>
          <w:color w:val="757070"/>
          <w:spacing w:val="16"/>
        </w:rPr>
        <w:t>Energía</w:t>
      </w:r>
      <w:r w:rsidR="003B306A" w:rsidRPr="00250122">
        <w:rPr>
          <w:rFonts w:eastAsia="Times New Roman"/>
          <w:color w:val="757070"/>
          <w:spacing w:val="17"/>
        </w:rPr>
        <w:t xml:space="preserve"> </w:t>
      </w:r>
      <w:r w:rsidR="003B306A" w:rsidRPr="00250122">
        <w:rPr>
          <w:rFonts w:eastAsia="Times New Roman"/>
          <w:color w:val="757070"/>
          <w:spacing w:val="9"/>
        </w:rPr>
        <w:t>no</w:t>
      </w:r>
      <w:r w:rsidR="003B306A" w:rsidRPr="00250122">
        <w:rPr>
          <w:rFonts w:eastAsia="Times New Roman"/>
          <w:color w:val="757070"/>
          <w:spacing w:val="10"/>
        </w:rPr>
        <w:t xml:space="preserve"> </w:t>
      </w:r>
      <w:r w:rsidR="003B306A" w:rsidRPr="00250122">
        <w:rPr>
          <w:rFonts w:eastAsia="Times New Roman"/>
          <w:color w:val="757070"/>
          <w:spacing w:val="18"/>
        </w:rPr>
        <w:t>Convencional,</w:t>
      </w:r>
      <w:r w:rsidR="003B306A" w:rsidRPr="00250122">
        <w:rPr>
          <w:rFonts w:eastAsia="Times New Roman"/>
          <w:color w:val="757070"/>
          <w:spacing w:val="19"/>
        </w:rPr>
        <w:t xml:space="preserve"> </w:t>
      </w:r>
      <w:r w:rsidR="1DD5733A" w:rsidRPr="52CFBF14">
        <w:rPr>
          <w:rFonts w:eastAsia="Times New Roman"/>
          <w:color w:val="757070"/>
        </w:rPr>
        <w:t xml:space="preserve">de fecha 30 de julio del </w:t>
      </w:r>
      <w:r w:rsidR="1DD5733A" w:rsidRPr="7417D7E1">
        <w:rPr>
          <w:rFonts w:eastAsia="Times New Roman"/>
          <w:color w:val="757070"/>
        </w:rPr>
        <w:t>2013</w:t>
      </w:r>
      <w:r w:rsidR="591EF059" w:rsidRPr="7417D7E1">
        <w:rPr>
          <w:rFonts w:eastAsia="Times New Roman"/>
          <w:color w:val="757070"/>
        </w:rPr>
        <w:t xml:space="preserve">, </w:t>
      </w:r>
      <w:r w:rsidR="003B306A" w:rsidRPr="00250122">
        <w:rPr>
          <w:rFonts w:eastAsia="Times New Roman"/>
          <w:color w:val="757070"/>
          <w:spacing w:val="83"/>
        </w:rPr>
        <w:t>le</w:t>
      </w:r>
      <w:r w:rsidR="003B306A" w:rsidRPr="00250122">
        <w:rPr>
          <w:rFonts w:eastAsia="Times New Roman"/>
          <w:color w:val="757070"/>
          <w:spacing w:val="16"/>
        </w:rPr>
        <w:t xml:space="preserve"> </w:t>
      </w:r>
      <w:r w:rsidR="003B306A" w:rsidRPr="00250122">
        <w:rPr>
          <w:rFonts w:eastAsia="Times New Roman"/>
          <w:color w:val="757070"/>
          <w:spacing w:val="17"/>
        </w:rPr>
        <w:t>fue</w:t>
      </w:r>
      <w:r w:rsidR="003B306A" w:rsidRPr="00250122">
        <w:rPr>
          <w:rFonts w:eastAsia="Times New Roman"/>
          <w:color w:val="757070"/>
          <w:spacing w:val="18"/>
        </w:rPr>
        <w:t xml:space="preserve"> atribuida</w:t>
      </w:r>
      <w:r w:rsidR="003B306A" w:rsidRPr="00250122">
        <w:rPr>
          <w:rFonts w:eastAsia="Times New Roman"/>
          <w:color w:val="757070"/>
        </w:rPr>
        <w:t xml:space="preserve"> </w:t>
      </w:r>
      <w:r w:rsidR="003B306A" w:rsidRPr="00250122">
        <w:rPr>
          <w:rFonts w:eastAsia="Times New Roman"/>
          <w:color w:val="757070"/>
          <w:spacing w:val="1"/>
        </w:rPr>
        <w:t>a</w:t>
      </w:r>
      <w:r w:rsidR="003B306A" w:rsidRPr="00250122">
        <w:rPr>
          <w:rFonts w:eastAsia="Times New Roman"/>
          <w:color w:val="757070"/>
          <w:spacing w:val="11"/>
        </w:rPr>
        <w:t xml:space="preserve"> </w:t>
      </w:r>
      <w:r w:rsidR="003B306A" w:rsidRPr="00250122">
        <w:rPr>
          <w:rFonts w:eastAsia="Times New Roman"/>
          <w:color w:val="757070"/>
          <w:spacing w:val="17"/>
        </w:rPr>
        <w:t xml:space="preserve">la </w:t>
      </w:r>
      <w:r w:rsidR="003B306A" w:rsidRPr="00250122">
        <w:rPr>
          <w:rFonts w:eastAsia="Times New Roman"/>
          <w:color w:val="757070"/>
          <w:spacing w:val="10"/>
        </w:rPr>
        <w:t xml:space="preserve">Comisión Nacional </w:t>
      </w:r>
      <w:r w:rsidR="003B306A" w:rsidRPr="00250122">
        <w:rPr>
          <w:rFonts w:eastAsia="Times New Roman"/>
          <w:color w:val="757070"/>
          <w:spacing w:val="17"/>
        </w:rPr>
        <w:t xml:space="preserve">de </w:t>
      </w:r>
      <w:r w:rsidR="003B306A" w:rsidRPr="00250122">
        <w:rPr>
          <w:rFonts w:eastAsia="Times New Roman"/>
          <w:color w:val="757070"/>
          <w:spacing w:val="9"/>
        </w:rPr>
        <w:t xml:space="preserve">Energía </w:t>
      </w:r>
      <w:r w:rsidR="003B306A" w:rsidRPr="00250122">
        <w:rPr>
          <w:rFonts w:eastAsia="Times New Roman"/>
          <w:color w:val="757070"/>
          <w:spacing w:val="10"/>
        </w:rPr>
        <w:t>la</w:t>
      </w:r>
      <w:r w:rsidR="003B306A" w:rsidRPr="00250122">
        <w:rPr>
          <w:rFonts w:eastAsia="Times New Roman"/>
          <w:color w:val="757070"/>
          <w:spacing w:val="17"/>
        </w:rPr>
        <w:t xml:space="preserve"> </w:t>
      </w:r>
      <w:r w:rsidR="003B306A" w:rsidRPr="00250122">
        <w:rPr>
          <w:rFonts w:eastAsia="Times New Roman"/>
          <w:color w:val="757070"/>
          <w:spacing w:val="10"/>
        </w:rPr>
        <w:t xml:space="preserve">facultad </w:t>
      </w:r>
      <w:r w:rsidR="003B306A" w:rsidRPr="00250122">
        <w:rPr>
          <w:rFonts w:eastAsia="Times New Roman"/>
          <w:color w:val="757070"/>
          <w:spacing w:val="18"/>
        </w:rPr>
        <w:t xml:space="preserve">de </w:t>
      </w:r>
      <w:r w:rsidR="003B306A" w:rsidRPr="00250122">
        <w:rPr>
          <w:rFonts w:eastAsia="Times New Roman"/>
          <w:color w:val="757070"/>
        </w:rPr>
        <w:t xml:space="preserve">incorporar </w:t>
      </w:r>
      <w:r w:rsidR="003B306A" w:rsidRPr="00250122">
        <w:rPr>
          <w:rFonts w:eastAsia="Times New Roman"/>
          <w:color w:val="757070"/>
          <w:spacing w:val="60"/>
        </w:rPr>
        <w:t>a</w:t>
      </w:r>
      <w:r w:rsidR="003B306A" w:rsidRPr="00250122">
        <w:rPr>
          <w:rFonts w:eastAsia="Times New Roman"/>
          <w:color w:val="757070"/>
          <w:spacing w:val="13"/>
        </w:rPr>
        <w:t xml:space="preserve"> </w:t>
      </w:r>
      <w:r w:rsidR="003B306A" w:rsidRPr="00250122">
        <w:rPr>
          <w:rFonts w:eastAsia="Times New Roman"/>
          <w:color w:val="757070"/>
          <w:spacing w:val="18"/>
        </w:rPr>
        <w:t xml:space="preserve">los </w:t>
      </w:r>
      <w:r w:rsidR="003B306A" w:rsidRPr="00250122">
        <w:rPr>
          <w:rFonts w:eastAsia="Times New Roman"/>
          <w:color w:val="757070"/>
          <w:spacing w:val="10"/>
        </w:rPr>
        <w:t xml:space="preserve">beneficios </w:t>
      </w:r>
      <w:r w:rsidR="003B306A" w:rsidRPr="00250122">
        <w:rPr>
          <w:rFonts w:eastAsia="Times New Roman"/>
          <w:color w:val="757070"/>
          <w:spacing w:val="11"/>
        </w:rPr>
        <w:t>de</w:t>
      </w:r>
      <w:r w:rsidR="003B306A" w:rsidRPr="00250122">
        <w:rPr>
          <w:rFonts w:eastAsia="Times New Roman"/>
          <w:color w:val="757070"/>
          <w:spacing w:val="15"/>
        </w:rPr>
        <w:t xml:space="preserve"> </w:t>
      </w:r>
      <w:r w:rsidR="003B306A" w:rsidRPr="00250122">
        <w:rPr>
          <w:rFonts w:eastAsia="Times New Roman"/>
          <w:color w:val="757070"/>
          <w:spacing w:val="13"/>
        </w:rPr>
        <w:t xml:space="preserve">dicha </w:t>
      </w:r>
      <w:r w:rsidR="003B306A" w:rsidRPr="00250122">
        <w:rPr>
          <w:rFonts w:eastAsia="Times New Roman"/>
          <w:color w:val="757070"/>
          <w:spacing w:val="17"/>
        </w:rPr>
        <w:t xml:space="preserve">ley los </w:t>
      </w:r>
      <w:r w:rsidR="003B306A" w:rsidRPr="00250122">
        <w:rPr>
          <w:rFonts w:eastAsia="Times New Roman"/>
          <w:color w:val="757070"/>
        </w:rPr>
        <w:t xml:space="preserve">vehículos </w:t>
      </w:r>
      <w:r w:rsidR="003B306A" w:rsidRPr="00250122">
        <w:rPr>
          <w:rFonts w:eastAsia="Times New Roman"/>
          <w:color w:val="757070"/>
          <w:spacing w:val="1"/>
        </w:rPr>
        <w:t>o</w:t>
      </w:r>
      <w:r w:rsidR="003B306A" w:rsidRPr="00250122">
        <w:rPr>
          <w:rFonts w:eastAsia="Times New Roman"/>
          <w:color w:val="757070"/>
          <w:spacing w:val="18"/>
        </w:rPr>
        <w:t xml:space="preserve"> </w:t>
      </w:r>
      <w:r w:rsidR="003B306A" w:rsidRPr="00250122">
        <w:rPr>
          <w:rFonts w:eastAsia="Times New Roman"/>
          <w:color w:val="757070"/>
          <w:spacing w:val="13"/>
        </w:rPr>
        <w:t xml:space="preserve">automóviles, </w:t>
      </w:r>
      <w:r w:rsidR="003B306A" w:rsidRPr="00250122">
        <w:rPr>
          <w:rFonts w:eastAsia="Times New Roman"/>
          <w:color w:val="757070"/>
          <w:spacing w:val="14"/>
        </w:rPr>
        <w:t>que</w:t>
      </w:r>
      <w:r w:rsidR="003B306A" w:rsidRPr="00250122">
        <w:rPr>
          <w:rFonts w:eastAsia="Times New Roman"/>
          <w:color w:val="757070"/>
          <w:spacing w:val="15"/>
        </w:rPr>
        <w:t xml:space="preserve"> </w:t>
      </w:r>
      <w:r w:rsidR="003B306A" w:rsidRPr="00250122">
        <w:rPr>
          <w:rFonts w:eastAsia="Times New Roman"/>
          <w:color w:val="757070"/>
          <w:spacing w:val="17"/>
        </w:rPr>
        <w:t xml:space="preserve">como </w:t>
      </w:r>
      <w:r w:rsidR="003B306A" w:rsidRPr="00250122">
        <w:rPr>
          <w:rFonts w:eastAsia="Times New Roman"/>
          <w:color w:val="757070"/>
          <w:spacing w:val="10"/>
        </w:rPr>
        <w:t xml:space="preserve">resultado </w:t>
      </w:r>
      <w:r w:rsidR="003B306A" w:rsidRPr="00250122">
        <w:rPr>
          <w:rFonts w:eastAsia="Times New Roman"/>
          <w:color w:val="757070"/>
          <w:spacing w:val="11"/>
        </w:rPr>
        <w:t>de</w:t>
      </w:r>
      <w:r w:rsidR="003B306A" w:rsidRPr="00250122">
        <w:rPr>
          <w:rFonts w:eastAsia="Times New Roman"/>
          <w:color w:val="757070"/>
          <w:spacing w:val="13"/>
        </w:rPr>
        <w:t xml:space="preserve"> </w:t>
      </w:r>
      <w:r w:rsidR="003B306A" w:rsidRPr="00250122">
        <w:rPr>
          <w:rFonts w:eastAsia="Times New Roman"/>
          <w:color w:val="757070"/>
          <w:spacing w:val="14"/>
        </w:rPr>
        <w:t>los</w:t>
      </w:r>
      <w:r w:rsidR="003B306A" w:rsidRPr="00250122">
        <w:rPr>
          <w:rFonts w:eastAsia="Times New Roman"/>
          <w:color w:val="757070"/>
          <w:spacing w:val="17"/>
        </w:rPr>
        <w:t xml:space="preserve"> </w:t>
      </w:r>
      <w:r w:rsidR="003B306A" w:rsidRPr="00250122">
        <w:rPr>
          <w:rFonts w:eastAsia="Times New Roman"/>
          <w:color w:val="757070"/>
          <w:spacing w:val="10"/>
        </w:rPr>
        <w:t xml:space="preserve">avances </w:t>
      </w:r>
      <w:r w:rsidR="003B306A" w:rsidRPr="00250122">
        <w:rPr>
          <w:rFonts w:eastAsia="Times New Roman"/>
          <w:color w:val="757070"/>
          <w:spacing w:val="11"/>
        </w:rPr>
        <w:t xml:space="preserve">de </w:t>
      </w:r>
      <w:r w:rsidR="003B306A" w:rsidRPr="00250122">
        <w:rPr>
          <w:rFonts w:eastAsia="Times New Roman"/>
          <w:color w:val="757070"/>
          <w:spacing w:val="18"/>
        </w:rPr>
        <w:t xml:space="preserve">la </w:t>
      </w:r>
      <w:r w:rsidR="003B306A" w:rsidRPr="00250122">
        <w:rPr>
          <w:rFonts w:eastAsia="Times New Roman"/>
          <w:color w:val="757070"/>
          <w:spacing w:val="17"/>
        </w:rPr>
        <w:t xml:space="preserve">tecnología, </w:t>
      </w:r>
      <w:r w:rsidR="003B306A" w:rsidRPr="00250122">
        <w:rPr>
          <w:rFonts w:eastAsia="Times New Roman"/>
          <w:color w:val="757070"/>
          <w:spacing w:val="10"/>
        </w:rPr>
        <w:t xml:space="preserve">utilicen fuentes </w:t>
      </w:r>
      <w:r w:rsidR="003B306A" w:rsidRPr="00250122">
        <w:rPr>
          <w:rFonts w:eastAsia="Times New Roman"/>
          <w:color w:val="757070"/>
          <w:spacing w:val="17"/>
        </w:rPr>
        <w:t xml:space="preserve">de </w:t>
      </w:r>
      <w:r w:rsidR="003B306A" w:rsidRPr="00250122">
        <w:rPr>
          <w:rFonts w:eastAsia="Times New Roman"/>
          <w:color w:val="757070"/>
        </w:rPr>
        <w:t xml:space="preserve">energía distintas </w:t>
      </w:r>
      <w:r w:rsidR="003B306A" w:rsidRPr="00250122">
        <w:rPr>
          <w:rFonts w:eastAsia="Times New Roman"/>
          <w:color w:val="757070"/>
          <w:spacing w:val="1"/>
        </w:rPr>
        <w:t>a</w:t>
      </w:r>
      <w:r w:rsidR="003B306A" w:rsidRPr="00250122">
        <w:rPr>
          <w:rFonts w:eastAsia="Times New Roman"/>
          <w:color w:val="757070"/>
          <w:spacing w:val="12"/>
        </w:rPr>
        <w:t xml:space="preserve"> </w:t>
      </w:r>
      <w:r w:rsidR="003B306A" w:rsidRPr="00250122">
        <w:rPr>
          <w:rFonts w:eastAsia="Times New Roman"/>
          <w:color w:val="757070"/>
          <w:spacing w:val="13"/>
        </w:rPr>
        <w:t>los</w:t>
      </w:r>
      <w:r w:rsidR="003B306A" w:rsidRPr="00250122">
        <w:rPr>
          <w:rFonts w:eastAsia="Times New Roman"/>
          <w:color w:val="757070"/>
          <w:spacing w:val="18"/>
        </w:rPr>
        <w:t xml:space="preserve"> </w:t>
      </w:r>
      <w:r w:rsidR="003B306A" w:rsidRPr="00250122">
        <w:rPr>
          <w:rFonts w:eastAsia="Times New Roman"/>
          <w:color w:val="757070"/>
          <w:spacing w:val="19"/>
        </w:rPr>
        <w:t>combustibles</w:t>
      </w:r>
      <w:r w:rsidR="003B306A" w:rsidRPr="00250122">
        <w:rPr>
          <w:rFonts w:eastAsia="Times New Roman"/>
          <w:color w:val="757070"/>
          <w:spacing w:val="16"/>
        </w:rPr>
        <w:t xml:space="preserve"> </w:t>
      </w:r>
      <w:r w:rsidR="003B306A" w:rsidRPr="00250122">
        <w:rPr>
          <w:rFonts w:eastAsia="Times New Roman"/>
          <w:color w:val="757070"/>
          <w:spacing w:val="17"/>
        </w:rPr>
        <w:t>fósiles</w:t>
      </w:r>
      <w:r w:rsidR="003B306A" w:rsidRPr="00250122">
        <w:rPr>
          <w:rFonts w:eastAsia="Times New Roman"/>
          <w:color w:val="757070"/>
        </w:rPr>
        <w:t xml:space="preserve"> </w:t>
      </w:r>
      <w:r w:rsidR="003B306A" w:rsidRPr="00250122">
        <w:rPr>
          <w:rFonts w:eastAsia="Times New Roman"/>
          <w:color w:val="757070"/>
          <w:spacing w:val="1"/>
        </w:rPr>
        <w:t>o</w:t>
      </w:r>
      <w:r w:rsidR="003B306A" w:rsidRPr="00250122">
        <w:rPr>
          <w:rFonts w:eastAsia="Times New Roman"/>
          <w:color w:val="757070"/>
          <w:spacing w:val="17"/>
        </w:rPr>
        <w:t xml:space="preserve"> </w:t>
      </w:r>
      <w:r w:rsidR="003B306A" w:rsidRPr="00250122">
        <w:rPr>
          <w:rFonts w:eastAsia="Times New Roman"/>
          <w:color w:val="757070"/>
          <w:spacing w:val="18"/>
        </w:rPr>
        <w:t>derivados</w:t>
      </w:r>
      <w:r w:rsidR="003B306A" w:rsidRPr="00250122">
        <w:rPr>
          <w:rFonts w:eastAsia="Times New Roman"/>
          <w:color w:val="757070"/>
          <w:spacing w:val="13"/>
        </w:rPr>
        <w:t xml:space="preserve"> </w:t>
      </w:r>
      <w:r w:rsidR="003B306A" w:rsidRPr="00250122">
        <w:rPr>
          <w:rFonts w:eastAsia="Times New Roman"/>
          <w:color w:val="757070"/>
          <w:spacing w:val="14"/>
        </w:rPr>
        <w:t>del</w:t>
      </w:r>
      <w:r w:rsidR="003B306A" w:rsidRPr="00250122">
        <w:rPr>
          <w:rFonts w:eastAsia="Times New Roman"/>
          <w:color w:val="757070"/>
          <w:spacing w:val="17"/>
        </w:rPr>
        <w:t xml:space="preserve"> </w:t>
      </w:r>
      <w:r w:rsidR="003B306A" w:rsidRPr="00250122">
        <w:rPr>
          <w:rFonts w:eastAsia="Times New Roman"/>
          <w:color w:val="757070"/>
          <w:spacing w:val="18"/>
        </w:rPr>
        <w:t>petróleo,</w:t>
      </w:r>
      <w:r w:rsidR="003B306A" w:rsidRPr="00250122">
        <w:rPr>
          <w:rFonts w:eastAsia="Times New Roman"/>
          <w:color w:val="757070"/>
        </w:rPr>
        <w:t xml:space="preserve"> </w:t>
      </w:r>
      <w:r w:rsidR="003B306A" w:rsidRPr="00250122">
        <w:rPr>
          <w:rFonts w:eastAsia="Times New Roman"/>
          <w:color w:val="757070"/>
          <w:spacing w:val="1"/>
        </w:rPr>
        <w:t>en</w:t>
      </w:r>
      <w:r w:rsidR="003B306A" w:rsidRPr="00250122">
        <w:rPr>
          <w:rFonts w:eastAsia="Times New Roman"/>
          <w:color w:val="757070"/>
          <w:spacing w:val="15"/>
        </w:rPr>
        <w:t xml:space="preserve"> </w:t>
      </w:r>
      <w:r w:rsidR="003B306A" w:rsidRPr="00250122">
        <w:rPr>
          <w:rFonts w:eastAsia="Times New Roman"/>
          <w:color w:val="757070"/>
          <w:spacing w:val="16"/>
        </w:rPr>
        <w:t>razón</w:t>
      </w:r>
      <w:r w:rsidR="003B306A" w:rsidRPr="00250122">
        <w:rPr>
          <w:rFonts w:eastAsia="Times New Roman"/>
          <w:color w:val="757070"/>
          <w:spacing w:val="10"/>
        </w:rPr>
        <w:t xml:space="preserve"> </w:t>
      </w:r>
      <w:r w:rsidR="003B306A" w:rsidRPr="00250122">
        <w:rPr>
          <w:rFonts w:eastAsia="Times New Roman"/>
          <w:color w:val="757070"/>
          <w:spacing w:val="11"/>
        </w:rPr>
        <w:t>de</w:t>
      </w:r>
      <w:r w:rsidR="003B306A" w:rsidRPr="00250122">
        <w:rPr>
          <w:rFonts w:eastAsia="Times New Roman"/>
          <w:color w:val="757070"/>
          <w:spacing w:val="13"/>
        </w:rPr>
        <w:t xml:space="preserve"> </w:t>
      </w:r>
      <w:r w:rsidR="003B306A" w:rsidRPr="00250122">
        <w:rPr>
          <w:rFonts w:eastAsia="Times New Roman"/>
          <w:color w:val="757070"/>
          <w:spacing w:val="14"/>
        </w:rPr>
        <w:t>las</w:t>
      </w:r>
      <w:r w:rsidR="003B306A" w:rsidRPr="00250122">
        <w:rPr>
          <w:rFonts w:eastAsia="Times New Roman"/>
          <w:color w:val="757070"/>
          <w:spacing w:val="18"/>
        </w:rPr>
        <w:t xml:space="preserve"> </w:t>
      </w:r>
      <w:r w:rsidR="003B306A" w:rsidRPr="004C4F16">
        <w:rPr>
          <w:rFonts w:eastAsia="Times New Roman"/>
          <w:color w:val="757070"/>
          <w:spacing w:val="17"/>
        </w:rPr>
        <w:t>especificaciones determinadas por la</w:t>
      </w:r>
      <w:r w:rsidR="003B306A" w:rsidRPr="00250122">
        <w:rPr>
          <w:rFonts w:eastAsia="Times New Roman"/>
          <w:color w:val="757070"/>
          <w:spacing w:val="17"/>
        </w:rPr>
        <w:t xml:space="preserve"> </w:t>
      </w:r>
      <w:r w:rsidR="003B306A" w:rsidRPr="004C4F16">
        <w:rPr>
          <w:rFonts w:eastAsia="Times New Roman"/>
          <w:color w:val="757070"/>
          <w:spacing w:val="17"/>
        </w:rPr>
        <w:t>referida</w:t>
      </w:r>
      <w:r w:rsidR="003B306A" w:rsidRPr="00250122">
        <w:rPr>
          <w:rFonts w:eastAsia="Times New Roman"/>
          <w:color w:val="757070"/>
          <w:spacing w:val="17"/>
        </w:rPr>
        <w:t xml:space="preserve"> </w:t>
      </w:r>
      <w:r w:rsidR="003B306A" w:rsidRPr="004C4F16">
        <w:rPr>
          <w:rFonts w:eastAsia="Times New Roman"/>
          <w:color w:val="757070"/>
          <w:spacing w:val="17"/>
        </w:rPr>
        <w:t>normativa</w:t>
      </w:r>
      <w:r w:rsidR="003B306A" w:rsidRPr="00250122">
        <w:rPr>
          <w:rFonts w:eastAsia="Times New Roman"/>
          <w:color w:val="757070"/>
          <w:spacing w:val="17"/>
        </w:rPr>
        <w:t xml:space="preserve"> </w:t>
      </w:r>
      <w:r w:rsidR="003B306A" w:rsidRPr="004C4F16">
        <w:rPr>
          <w:rFonts w:eastAsia="Times New Roman"/>
          <w:color w:val="757070"/>
          <w:spacing w:val="17"/>
        </w:rPr>
        <w:t>legal.</w:t>
      </w:r>
    </w:p>
    <w:p w14:paraId="1C815587" w14:textId="36A4E2E0" w:rsidR="003B306A" w:rsidRPr="00DE0396" w:rsidRDefault="54F34B23" w:rsidP="00DE0396">
      <w:pPr>
        <w:widowControl w:val="0"/>
        <w:tabs>
          <w:tab w:val="left" w:pos="7938"/>
        </w:tabs>
        <w:autoSpaceDE w:val="0"/>
        <w:autoSpaceDN w:val="0"/>
        <w:spacing w:before="75" w:after="0" w:line="360" w:lineRule="auto"/>
        <w:ind w:right="-18"/>
        <w:jc w:val="both"/>
        <w:rPr>
          <w:rFonts w:eastAsia="Times New Roman"/>
          <w:color w:val="757070"/>
          <w:spacing w:val="17"/>
        </w:rPr>
      </w:pPr>
      <w:r w:rsidRPr="00250122">
        <w:rPr>
          <w:rFonts w:eastAsia="Times New Roman"/>
          <w:color w:val="757070"/>
          <w:spacing w:val="17"/>
        </w:rPr>
        <w:t>Con</w:t>
      </w:r>
      <w:r w:rsidR="003B306A" w:rsidRPr="00250122">
        <w:rPr>
          <w:rFonts w:eastAsia="Times New Roman"/>
          <w:color w:val="757070"/>
          <w:spacing w:val="17"/>
        </w:rPr>
        <w:t xml:space="preserve"> la </w:t>
      </w:r>
      <w:r w:rsidRPr="00250122">
        <w:rPr>
          <w:rFonts w:eastAsia="Times New Roman"/>
          <w:color w:val="757070"/>
          <w:spacing w:val="17"/>
        </w:rPr>
        <w:t>promulgación de</w:t>
      </w:r>
      <w:r w:rsidR="003B306A" w:rsidRPr="00250122">
        <w:rPr>
          <w:rFonts w:eastAsia="Times New Roman"/>
          <w:color w:val="757070"/>
          <w:spacing w:val="17"/>
        </w:rPr>
        <w:t xml:space="preserve"> la Ley núm. 45-25, </w:t>
      </w:r>
      <w:r w:rsidR="7E0BBFCC" w:rsidRPr="2474848F">
        <w:rPr>
          <w:rFonts w:eastAsia="Times New Roman"/>
          <w:color w:val="757070"/>
        </w:rPr>
        <w:t>en fecha 15 de abril de 2025</w:t>
      </w:r>
      <w:r w:rsidR="19093ACD" w:rsidRPr="689B7D07">
        <w:rPr>
          <w:rFonts w:eastAsia="Times New Roman"/>
          <w:color w:val="757070"/>
        </w:rPr>
        <w:t xml:space="preserve">, </w:t>
      </w:r>
      <w:r w:rsidR="19093ACD" w:rsidRPr="29708BF1">
        <w:rPr>
          <w:rFonts w:eastAsia="Times New Roman"/>
          <w:color w:val="757070"/>
        </w:rPr>
        <w:t>se dispuso</w:t>
      </w:r>
      <w:r w:rsidR="003B306A" w:rsidRPr="00250122">
        <w:rPr>
          <w:rFonts w:eastAsia="Times New Roman"/>
          <w:color w:val="757070"/>
          <w:spacing w:val="17"/>
        </w:rPr>
        <w:t xml:space="preserve"> la fusión del Ministerio de Hacienda y el Ministerio de Economía, Planificación y Desarrollo (MEPyD) en un solo órgano denominado Ministerio de Hacienda y Economía. Dicha </w:t>
      </w:r>
      <w:r w:rsidR="10121F02" w:rsidRPr="00250122">
        <w:rPr>
          <w:rFonts w:eastAsia="Times New Roman"/>
          <w:color w:val="757070"/>
          <w:spacing w:val="17"/>
        </w:rPr>
        <w:t>l</w:t>
      </w:r>
      <w:r w:rsidR="003B306A" w:rsidRPr="00250122">
        <w:rPr>
          <w:rFonts w:eastAsia="Times New Roman"/>
          <w:color w:val="757070"/>
          <w:spacing w:val="17"/>
        </w:rPr>
        <w:t xml:space="preserve">ey modifica el artículo 16 de la Ley núm. 125-01, modificado </w:t>
      </w:r>
      <w:r w:rsidR="60B8D8F7" w:rsidRPr="00250122">
        <w:rPr>
          <w:rFonts w:eastAsia="Times New Roman"/>
          <w:color w:val="757070"/>
          <w:spacing w:val="17"/>
        </w:rPr>
        <w:t xml:space="preserve">previamente </w:t>
      </w:r>
      <w:r w:rsidR="003B306A" w:rsidRPr="2474848F">
        <w:rPr>
          <w:rFonts w:eastAsia="Times New Roman"/>
          <w:color w:val="757070"/>
        </w:rPr>
        <w:t>por la Ley núm. 100-13, precisando que la Comisión Nacional de Energía queda integrada por el(la) ministro(a) de Energía y Minas, quien la presidirá; el(la) ministro(a) de Hacienda y Economía; el(la) ministro(a) de Industria, Comercio y Pymes; el(la) ministro(a) de la presidencia y el(la) ministro(a) de Medio Ambiente y Recursos Naturales.</w:t>
      </w:r>
    </w:p>
    <w:p w14:paraId="5CD9865E" w14:textId="19941152" w:rsidR="00E219EF" w:rsidRPr="00250122" w:rsidRDefault="00DB31B6" w:rsidP="00DB31B6">
      <w:pPr>
        <w:pStyle w:val="Ttulo2"/>
      </w:pPr>
      <w:bookmarkStart w:id="12" w:name="_Toc217049867"/>
      <w:r w:rsidRPr="00250122">
        <w:t xml:space="preserve">2.3 </w:t>
      </w:r>
      <w:r w:rsidR="00E219EF" w:rsidRPr="00250122">
        <w:t>Estructura Organizativa</w:t>
      </w:r>
      <w:bookmarkEnd w:id="12"/>
    </w:p>
    <w:p w14:paraId="246F6066" w14:textId="77777777" w:rsidR="007B100F" w:rsidRPr="00250122" w:rsidRDefault="007B100F" w:rsidP="007B100F">
      <w:pPr>
        <w:spacing w:line="360" w:lineRule="auto"/>
        <w:jc w:val="both"/>
        <w:rPr>
          <w:rFonts w:eastAsia="Calibri"/>
          <w:u w:val="single"/>
        </w:rPr>
      </w:pPr>
      <w:r w:rsidRPr="00250122">
        <w:rPr>
          <w:rFonts w:eastAsia="Calibri"/>
          <w:u w:val="single"/>
        </w:rPr>
        <w:t>Unidades Normativa y de Máxima Dirección</w:t>
      </w:r>
    </w:p>
    <w:p w14:paraId="5FD1ECCA" w14:textId="77777777" w:rsidR="007B100F" w:rsidRPr="00250122" w:rsidRDefault="007B100F" w:rsidP="008F619B">
      <w:pPr>
        <w:pStyle w:val="Prrafodelista"/>
        <w:numPr>
          <w:ilvl w:val="0"/>
          <w:numId w:val="12"/>
        </w:numPr>
        <w:spacing w:line="360" w:lineRule="auto"/>
        <w:jc w:val="both"/>
        <w:rPr>
          <w:rFonts w:eastAsia="Calibri"/>
        </w:rPr>
      </w:pPr>
      <w:r w:rsidRPr="00250122">
        <w:rPr>
          <w:rFonts w:eastAsia="Calibri"/>
        </w:rPr>
        <w:t>Directorio</w:t>
      </w:r>
    </w:p>
    <w:p w14:paraId="1375E304" w14:textId="77777777" w:rsidR="007B100F" w:rsidRPr="00250122" w:rsidRDefault="007B100F" w:rsidP="008F619B">
      <w:pPr>
        <w:pStyle w:val="Prrafodelista"/>
        <w:numPr>
          <w:ilvl w:val="0"/>
          <w:numId w:val="12"/>
        </w:numPr>
        <w:spacing w:line="360" w:lineRule="auto"/>
        <w:jc w:val="both"/>
        <w:rPr>
          <w:rFonts w:eastAsia="Calibri"/>
        </w:rPr>
      </w:pPr>
      <w:r w:rsidRPr="00250122">
        <w:rPr>
          <w:rFonts w:eastAsia="Calibri"/>
        </w:rPr>
        <w:t>Dirección Ejecutiva</w:t>
      </w:r>
    </w:p>
    <w:p w14:paraId="2C92DDEE" w14:textId="77777777" w:rsidR="007B100F" w:rsidRPr="00250122" w:rsidRDefault="007B100F" w:rsidP="008F619B">
      <w:pPr>
        <w:pStyle w:val="Prrafodelista"/>
        <w:numPr>
          <w:ilvl w:val="1"/>
          <w:numId w:val="12"/>
        </w:numPr>
        <w:spacing w:line="360" w:lineRule="auto"/>
        <w:jc w:val="both"/>
        <w:rPr>
          <w:rFonts w:eastAsia="Calibri"/>
        </w:rPr>
      </w:pPr>
      <w:r w:rsidRPr="00250122">
        <w:rPr>
          <w:rFonts w:eastAsia="Calibri"/>
        </w:rPr>
        <w:t>Asesores</w:t>
      </w:r>
    </w:p>
    <w:p w14:paraId="1958C642" w14:textId="77777777" w:rsidR="007B100F" w:rsidRPr="00250122" w:rsidRDefault="007B100F" w:rsidP="007B100F">
      <w:pPr>
        <w:spacing w:line="360" w:lineRule="auto"/>
        <w:jc w:val="both"/>
        <w:rPr>
          <w:rFonts w:eastAsia="Calibri"/>
          <w:sz w:val="10"/>
          <w:szCs w:val="10"/>
        </w:rPr>
      </w:pPr>
    </w:p>
    <w:p w14:paraId="7DBAA0CC" w14:textId="77777777" w:rsidR="007B100F" w:rsidRPr="00250122" w:rsidRDefault="007B100F" w:rsidP="007B100F">
      <w:pPr>
        <w:spacing w:line="360" w:lineRule="auto"/>
        <w:jc w:val="both"/>
        <w:rPr>
          <w:rFonts w:eastAsia="Calibri"/>
          <w:u w:val="single"/>
        </w:rPr>
      </w:pPr>
      <w:r w:rsidRPr="00250122">
        <w:rPr>
          <w:rFonts w:eastAsia="Calibri"/>
          <w:u w:val="single"/>
        </w:rPr>
        <w:lastRenderedPageBreak/>
        <w:t>Unidades Estratégicas</w:t>
      </w:r>
    </w:p>
    <w:p w14:paraId="7BB7B59B" w14:textId="77777777" w:rsidR="007B100F" w:rsidRPr="00250122" w:rsidRDefault="007B100F" w:rsidP="008F619B">
      <w:pPr>
        <w:pStyle w:val="Prrafodelista"/>
        <w:numPr>
          <w:ilvl w:val="0"/>
          <w:numId w:val="13"/>
        </w:numPr>
        <w:spacing w:line="360" w:lineRule="auto"/>
        <w:jc w:val="both"/>
        <w:rPr>
          <w:rFonts w:eastAsia="Calibri"/>
        </w:rPr>
      </w:pPr>
      <w:r w:rsidRPr="00250122">
        <w:rPr>
          <w:rFonts w:eastAsia="Calibri"/>
        </w:rPr>
        <w:t xml:space="preserve">Dirección Jurídica </w:t>
      </w:r>
    </w:p>
    <w:p w14:paraId="51BEF31E" w14:textId="77777777" w:rsidR="007B100F" w:rsidRPr="00250122" w:rsidRDefault="007B100F" w:rsidP="008F619B">
      <w:pPr>
        <w:pStyle w:val="Prrafodelista"/>
        <w:numPr>
          <w:ilvl w:val="1"/>
          <w:numId w:val="13"/>
        </w:numPr>
        <w:spacing w:line="360" w:lineRule="auto"/>
        <w:jc w:val="both"/>
        <w:rPr>
          <w:rFonts w:eastAsia="Calibri"/>
        </w:rPr>
      </w:pPr>
      <w:r w:rsidRPr="00250122">
        <w:rPr>
          <w:rFonts w:eastAsia="Calibri"/>
        </w:rPr>
        <w:t>División de Recursos Administrativos y Litigios</w:t>
      </w:r>
    </w:p>
    <w:p w14:paraId="2581B0D3" w14:textId="77777777" w:rsidR="007B100F" w:rsidRPr="00250122" w:rsidRDefault="007B100F" w:rsidP="008F619B">
      <w:pPr>
        <w:pStyle w:val="Prrafodelista"/>
        <w:numPr>
          <w:ilvl w:val="1"/>
          <w:numId w:val="13"/>
        </w:numPr>
        <w:spacing w:line="360" w:lineRule="auto"/>
        <w:jc w:val="both"/>
        <w:rPr>
          <w:rFonts w:eastAsia="Calibri"/>
        </w:rPr>
      </w:pPr>
      <w:r w:rsidRPr="00250122">
        <w:rPr>
          <w:rFonts w:eastAsia="Calibri"/>
        </w:rPr>
        <w:t>División de Concesiones</w:t>
      </w:r>
    </w:p>
    <w:p w14:paraId="7B6949D8" w14:textId="77777777" w:rsidR="007B100F" w:rsidRPr="00250122" w:rsidRDefault="007B100F" w:rsidP="008F619B">
      <w:pPr>
        <w:pStyle w:val="Prrafodelista"/>
        <w:numPr>
          <w:ilvl w:val="1"/>
          <w:numId w:val="13"/>
        </w:numPr>
        <w:spacing w:line="360" w:lineRule="auto"/>
        <w:jc w:val="both"/>
        <w:rPr>
          <w:rFonts w:eastAsia="Calibri"/>
        </w:rPr>
      </w:pPr>
      <w:r w:rsidRPr="00250122">
        <w:rPr>
          <w:rFonts w:eastAsia="Calibri"/>
        </w:rPr>
        <w:t>División de Contratos</w:t>
      </w:r>
    </w:p>
    <w:p w14:paraId="1142D058" w14:textId="77777777" w:rsidR="007B100F" w:rsidRPr="00250122" w:rsidRDefault="007B100F" w:rsidP="008F619B">
      <w:pPr>
        <w:pStyle w:val="Prrafodelista"/>
        <w:numPr>
          <w:ilvl w:val="0"/>
          <w:numId w:val="13"/>
        </w:numPr>
        <w:spacing w:line="360" w:lineRule="auto"/>
        <w:jc w:val="both"/>
        <w:rPr>
          <w:rFonts w:eastAsia="Calibri"/>
        </w:rPr>
      </w:pPr>
      <w:r w:rsidRPr="00250122">
        <w:rPr>
          <w:rFonts w:eastAsia="Calibri"/>
        </w:rPr>
        <w:t>Dirección de Planificación y Desarrollo</w:t>
      </w:r>
    </w:p>
    <w:p w14:paraId="4B3F7099" w14:textId="77777777" w:rsidR="007B100F" w:rsidRPr="00250122" w:rsidRDefault="007B100F" w:rsidP="008F619B">
      <w:pPr>
        <w:pStyle w:val="Prrafodelista"/>
        <w:numPr>
          <w:ilvl w:val="1"/>
          <w:numId w:val="13"/>
        </w:numPr>
        <w:spacing w:line="360" w:lineRule="auto"/>
        <w:jc w:val="both"/>
        <w:rPr>
          <w:rFonts w:eastAsia="Calibri"/>
        </w:rPr>
      </w:pPr>
      <w:r w:rsidRPr="00250122">
        <w:rPr>
          <w:rFonts w:eastAsia="Calibri"/>
        </w:rPr>
        <w:t>División de Planificación Energética</w:t>
      </w:r>
    </w:p>
    <w:p w14:paraId="5BCF7300" w14:textId="77777777" w:rsidR="007B100F" w:rsidRPr="00250122" w:rsidRDefault="007B100F" w:rsidP="008F619B">
      <w:pPr>
        <w:pStyle w:val="Prrafodelista"/>
        <w:numPr>
          <w:ilvl w:val="1"/>
          <w:numId w:val="13"/>
        </w:numPr>
        <w:spacing w:line="360" w:lineRule="auto"/>
        <w:jc w:val="both"/>
        <w:rPr>
          <w:rFonts w:eastAsia="Calibri"/>
        </w:rPr>
      </w:pPr>
      <w:r w:rsidRPr="00250122">
        <w:rPr>
          <w:rFonts w:eastAsia="Calibri"/>
        </w:rPr>
        <w:t>División de Calidad en la Gestión y Desarrollo Institucional</w:t>
      </w:r>
    </w:p>
    <w:p w14:paraId="407BA389" w14:textId="77777777" w:rsidR="007B100F" w:rsidRPr="00250122" w:rsidRDefault="007B100F" w:rsidP="008F619B">
      <w:pPr>
        <w:pStyle w:val="Prrafodelista"/>
        <w:numPr>
          <w:ilvl w:val="1"/>
          <w:numId w:val="13"/>
        </w:numPr>
        <w:spacing w:line="360" w:lineRule="auto"/>
        <w:jc w:val="both"/>
        <w:rPr>
          <w:rFonts w:eastAsia="Calibri"/>
        </w:rPr>
      </w:pPr>
      <w:r w:rsidRPr="00250122">
        <w:rPr>
          <w:rFonts w:eastAsia="Calibri"/>
        </w:rPr>
        <w:t xml:space="preserve">División de Difusión de Uso Racional de Energía </w:t>
      </w:r>
    </w:p>
    <w:p w14:paraId="623DA51F" w14:textId="77777777" w:rsidR="007B100F" w:rsidRPr="00250122" w:rsidRDefault="007B100F" w:rsidP="008F619B">
      <w:pPr>
        <w:pStyle w:val="Prrafodelista"/>
        <w:numPr>
          <w:ilvl w:val="0"/>
          <w:numId w:val="13"/>
        </w:numPr>
        <w:spacing w:line="360" w:lineRule="auto"/>
        <w:jc w:val="both"/>
        <w:rPr>
          <w:rFonts w:eastAsia="Calibri"/>
        </w:rPr>
      </w:pPr>
      <w:r w:rsidRPr="00250122">
        <w:rPr>
          <w:rFonts w:eastAsia="Calibri"/>
        </w:rPr>
        <w:t>Dirección Eléctrica</w:t>
      </w:r>
    </w:p>
    <w:p w14:paraId="71F474BE" w14:textId="77777777" w:rsidR="007B100F" w:rsidRPr="00250122" w:rsidRDefault="007B100F" w:rsidP="008F619B">
      <w:pPr>
        <w:pStyle w:val="Prrafodelista"/>
        <w:numPr>
          <w:ilvl w:val="1"/>
          <w:numId w:val="13"/>
        </w:numPr>
        <w:spacing w:line="360" w:lineRule="auto"/>
        <w:jc w:val="both"/>
        <w:rPr>
          <w:rFonts w:eastAsia="Calibri"/>
        </w:rPr>
      </w:pPr>
      <w:r w:rsidRPr="00250122">
        <w:rPr>
          <w:rFonts w:eastAsia="Calibri"/>
        </w:rPr>
        <w:t>División de Estudios y Gestión de la Expansión Eléctrica</w:t>
      </w:r>
    </w:p>
    <w:p w14:paraId="4A2F9F19" w14:textId="77777777" w:rsidR="007B100F" w:rsidRPr="00250122" w:rsidRDefault="007B100F" w:rsidP="008F619B">
      <w:pPr>
        <w:pStyle w:val="Prrafodelista"/>
        <w:numPr>
          <w:ilvl w:val="1"/>
          <w:numId w:val="13"/>
        </w:numPr>
        <w:spacing w:line="360" w:lineRule="auto"/>
        <w:jc w:val="both"/>
        <w:rPr>
          <w:rFonts w:eastAsia="Calibri"/>
        </w:rPr>
      </w:pPr>
      <w:r w:rsidRPr="00250122">
        <w:rPr>
          <w:rFonts w:eastAsia="Calibri"/>
        </w:rPr>
        <w:t>División de Mercado Eléctrico y Regulación</w:t>
      </w:r>
    </w:p>
    <w:p w14:paraId="1FF76883" w14:textId="77777777" w:rsidR="007B100F" w:rsidRPr="00250122" w:rsidRDefault="007B100F" w:rsidP="008F619B">
      <w:pPr>
        <w:pStyle w:val="Prrafodelista"/>
        <w:numPr>
          <w:ilvl w:val="0"/>
          <w:numId w:val="13"/>
        </w:numPr>
        <w:spacing w:line="360" w:lineRule="auto"/>
        <w:jc w:val="both"/>
        <w:rPr>
          <w:rFonts w:eastAsia="Calibri"/>
        </w:rPr>
      </w:pPr>
      <w:r w:rsidRPr="00250122">
        <w:rPr>
          <w:rFonts w:eastAsia="Calibri"/>
        </w:rPr>
        <w:t>Dirección de Hidrocarburos</w:t>
      </w:r>
    </w:p>
    <w:p w14:paraId="717128AD" w14:textId="77777777" w:rsidR="007B100F" w:rsidRPr="00250122" w:rsidRDefault="007B100F" w:rsidP="008F619B">
      <w:pPr>
        <w:pStyle w:val="Prrafodelista"/>
        <w:numPr>
          <w:ilvl w:val="0"/>
          <w:numId w:val="13"/>
        </w:numPr>
        <w:spacing w:line="360" w:lineRule="auto"/>
        <w:jc w:val="both"/>
        <w:rPr>
          <w:rFonts w:eastAsia="Calibri"/>
        </w:rPr>
      </w:pPr>
      <w:r w:rsidRPr="00250122">
        <w:rPr>
          <w:rFonts w:eastAsia="Calibri"/>
        </w:rPr>
        <w:t>Dirección Administrativa Financiera</w:t>
      </w:r>
    </w:p>
    <w:p w14:paraId="1D3272CE" w14:textId="77777777" w:rsidR="007B100F" w:rsidRPr="00250122" w:rsidRDefault="007B100F" w:rsidP="008F619B">
      <w:pPr>
        <w:pStyle w:val="Prrafodelista"/>
        <w:numPr>
          <w:ilvl w:val="1"/>
          <w:numId w:val="13"/>
        </w:numPr>
        <w:spacing w:line="360" w:lineRule="auto"/>
        <w:jc w:val="both"/>
        <w:rPr>
          <w:rFonts w:eastAsia="Calibri"/>
        </w:rPr>
      </w:pPr>
      <w:r w:rsidRPr="00250122">
        <w:rPr>
          <w:rFonts w:eastAsia="Calibri"/>
        </w:rPr>
        <w:t>División de Finanzas</w:t>
      </w:r>
    </w:p>
    <w:p w14:paraId="336B095A" w14:textId="77777777" w:rsidR="007B100F" w:rsidRPr="00250122" w:rsidRDefault="007B100F" w:rsidP="008F619B">
      <w:pPr>
        <w:pStyle w:val="Prrafodelista"/>
        <w:numPr>
          <w:ilvl w:val="1"/>
          <w:numId w:val="13"/>
        </w:numPr>
        <w:spacing w:line="360" w:lineRule="auto"/>
        <w:jc w:val="both"/>
        <w:rPr>
          <w:rFonts w:eastAsia="Calibri"/>
        </w:rPr>
      </w:pPr>
      <w:r w:rsidRPr="00250122">
        <w:rPr>
          <w:rFonts w:eastAsia="Calibri"/>
        </w:rPr>
        <w:t>División de Servicios Generales</w:t>
      </w:r>
    </w:p>
    <w:p w14:paraId="2C52843C" w14:textId="77777777" w:rsidR="007B100F" w:rsidRPr="00250122" w:rsidRDefault="007B100F" w:rsidP="008F619B">
      <w:pPr>
        <w:pStyle w:val="Prrafodelista"/>
        <w:numPr>
          <w:ilvl w:val="2"/>
          <w:numId w:val="13"/>
        </w:numPr>
        <w:spacing w:line="360" w:lineRule="auto"/>
        <w:jc w:val="both"/>
        <w:rPr>
          <w:rFonts w:eastAsia="Calibri"/>
        </w:rPr>
      </w:pPr>
      <w:r w:rsidRPr="00250122">
        <w:rPr>
          <w:rFonts w:eastAsia="Calibri"/>
        </w:rPr>
        <w:t>Sección de Mantenimiento</w:t>
      </w:r>
    </w:p>
    <w:p w14:paraId="74A7B0A9" w14:textId="77777777" w:rsidR="007B100F" w:rsidRPr="00250122" w:rsidRDefault="007B100F" w:rsidP="008F619B">
      <w:pPr>
        <w:pStyle w:val="Prrafodelista"/>
        <w:numPr>
          <w:ilvl w:val="1"/>
          <w:numId w:val="13"/>
        </w:numPr>
        <w:spacing w:line="360" w:lineRule="auto"/>
        <w:jc w:val="both"/>
        <w:rPr>
          <w:rFonts w:eastAsia="Calibri"/>
        </w:rPr>
      </w:pPr>
      <w:r w:rsidRPr="00250122">
        <w:rPr>
          <w:rFonts w:eastAsia="Calibri"/>
        </w:rPr>
        <w:t>División Compras y Contrataciones</w:t>
      </w:r>
    </w:p>
    <w:p w14:paraId="60312C71" w14:textId="77777777" w:rsidR="007B100F" w:rsidRPr="00250122" w:rsidRDefault="007B100F" w:rsidP="008F619B">
      <w:pPr>
        <w:pStyle w:val="Prrafodelista"/>
        <w:numPr>
          <w:ilvl w:val="1"/>
          <w:numId w:val="13"/>
        </w:numPr>
        <w:spacing w:line="360" w:lineRule="auto"/>
        <w:jc w:val="both"/>
        <w:rPr>
          <w:rFonts w:eastAsia="Calibri"/>
        </w:rPr>
      </w:pPr>
      <w:r w:rsidRPr="00250122">
        <w:rPr>
          <w:rFonts w:eastAsia="Calibri"/>
        </w:rPr>
        <w:t>Sección de Archivo y Correspondencia</w:t>
      </w:r>
    </w:p>
    <w:p w14:paraId="5982DE5D" w14:textId="77777777" w:rsidR="007B100F" w:rsidRPr="00250122" w:rsidRDefault="007B100F" w:rsidP="008F619B">
      <w:pPr>
        <w:pStyle w:val="Prrafodelista"/>
        <w:numPr>
          <w:ilvl w:val="0"/>
          <w:numId w:val="13"/>
        </w:numPr>
        <w:spacing w:line="360" w:lineRule="auto"/>
        <w:jc w:val="both"/>
        <w:rPr>
          <w:rFonts w:eastAsia="Calibri"/>
        </w:rPr>
      </w:pPr>
      <w:r w:rsidRPr="00250122">
        <w:rPr>
          <w:rFonts w:eastAsia="Calibri"/>
        </w:rPr>
        <w:t>Dirección de Fuentes Alternas y Uso Racional de Energía</w:t>
      </w:r>
    </w:p>
    <w:p w14:paraId="0C998488" w14:textId="77777777" w:rsidR="007B100F" w:rsidRPr="00250122" w:rsidRDefault="007B100F" w:rsidP="008F619B">
      <w:pPr>
        <w:pStyle w:val="Prrafodelista"/>
        <w:numPr>
          <w:ilvl w:val="1"/>
          <w:numId w:val="13"/>
        </w:numPr>
        <w:spacing w:line="360" w:lineRule="auto"/>
        <w:jc w:val="both"/>
        <w:rPr>
          <w:rFonts w:eastAsia="Calibri"/>
        </w:rPr>
      </w:pPr>
      <w:r w:rsidRPr="00250122">
        <w:rPr>
          <w:rFonts w:eastAsia="Calibri"/>
        </w:rPr>
        <w:t>División de Régimen Económico de Energía Renovable</w:t>
      </w:r>
    </w:p>
    <w:p w14:paraId="787E1AB6" w14:textId="77777777" w:rsidR="007B100F" w:rsidRPr="00250122" w:rsidRDefault="007B100F" w:rsidP="008F619B">
      <w:pPr>
        <w:pStyle w:val="Prrafodelista"/>
        <w:numPr>
          <w:ilvl w:val="1"/>
          <w:numId w:val="13"/>
        </w:numPr>
        <w:spacing w:line="360" w:lineRule="auto"/>
        <w:jc w:val="both"/>
        <w:rPr>
          <w:rFonts w:eastAsia="Calibri"/>
        </w:rPr>
      </w:pPr>
      <w:r w:rsidRPr="00250122">
        <w:rPr>
          <w:rFonts w:eastAsia="Calibri"/>
        </w:rPr>
        <w:t>División de Bioenergía</w:t>
      </w:r>
    </w:p>
    <w:p w14:paraId="18D3B8FF" w14:textId="77777777" w:rsidR="007B100F" w:rsidRPr="00250122" w:rsidRDefault="007B100F" w:rsidP="008F619B">
      <w:pPr>
        <w:pStyle w:val="Prrafodelista"/>
        <w:numPr>
          <w:ilvl w:val="1"/>
          <w:numId w:val="13"/>
        </w:numPr>
        <w:spacing w:line="360" w:lineRule="auto"/>
        <w:jc w:val="both"/>
        <w:rPr>
          <w:rFonts w:eastAsia="Calibri"/>
        </w:rPr>
      </w:pPr>
      <w:r w:rsidRPr="00250122">
        <w:rPr>
          <w:rFonts w:eastAsia="Calibri"/>
        </w:rPr>
        <w:t>División de Energía Renovable</w:t>
      </w:r>
    </w:p>
    <w:p w14:paraId="0D6CD24D" w14:textId="77777777" w:rsidR="007B100F" w:rsidRPr="00250122" w:rsidRDefault="007B100F" w:rsidP="008F619B">
      <w:pPr>
        <w:pStyle w:val="Prrafodelista"/>
        <w:numPr>
          <w:ilvl w:val="0"/>
          <w:numId w:val="13"/>
        </w:numPr>
        <w:spacing w:line="360" w:lineRule="auto"/>
        <w:jc w:val="both"/>
        <w:rPr>
          <w:rFonts w:eastAsia="Calibri"/>
        </w:rPr>
      </w:pPr>
      <w:r w:rsidRPr="00250122">
        <w:rPr>
          <w:rFonts w:eastAsia="Calibri"/>
        </w:rPr>
        <w:t>Dirección Energía Nuclear</w:t>
      </w:r>
    </w:p>
    <w:p w14:paraId="22CC8846" w14:textId="77777777" w:rsidR="007B100F" w:rsidRPr="00250122" w:rsidRDefault="007B100F" w:rsidP="008F619B">
      <w:pPr>
        <w:pStyle w:val="Prrafodelista"/>
        <w:numPr>
          <w:ilvl w:val="1"/>
          <w:numId w:val="13"/>
        </w:numPr>
        <w:spacing w:line="360" w:lineRule="auto"/>
        <w:jc w:val="both"/>
        <w:rPr>
          <w:rFonts w:eastAsia="Calibri"/>
        </w:rPr>
      </w:pPr>
      <w:r w:rsidRPr="00250122">
        <w:rPr>
          <w:rFonts w:eastAsia="Calibri"/>
        </w:rPr>
        <w:t>División de Seguridad Física de Fuentes Radiactivas</w:t>
      </w:r>
    </w:p>
    <w:p w14:paraId="1B94B707" w14:textId="77777777" w:rsidR="007B100F" w:rsidRPr="00250122" w:rsidRDefault="007B100F" w:rsidP="008F619B">
      <w:pPr>
        <w:pStyle w:val="Prrafodelista"/>
        <w:numPr>
          <w:ilvl w:val="1"/>
          <w:numId w:val="13"/>
        </w:numPr>
        <w:spacing w:line="360" w:lineRule="auto"/>
        <w:jc w:val="both"/>
        <w:rPr>
          <w:rFonts w:eastAsia="Calibri"/>
        </w:rPr>
      </w:pPr>
      <w:r w:rsidRPr="00250122">
        <w:rPr>
          <w:rFonts w:eastAsia="Calibri"/>
        </w:rPr>
        <w:t>División de Investigaciones y Aplicaciones Nucleares</w:t>
      </w:r>
    </w:p>
    <w:p w14:paraId="333E59F7" w14:textId="77777777" w:rsidR="007B100F" w:rsidRPr="00250122" w:rsidRDefault="007B100F" w:rsidP="008F619B">
      <w:pPr>
        <w:pStyle w:val="Prrafodelista"/>
        <w:numPr>
          <w:ilvl w:val="2"/>
          <w:numId w:val="13"/>
        </w:numPr>
        <w:spacing w:line="360" w:lineRule="auto"/>
        <w:jc w:val="both"/>
        <w:rPr>
          <w:rFonts w:eastAsia="Calibri"/>
        </w:rPr>
      </w:pPr>
      <w:r w:rsidRPr="00250122">
        <w:rPr>
          <w:rFonts w:eastAsia="Calibri"/>
        </w:rPr>
        <w:t>Centro de Gestión de Material Radiactivo y Fuentes en Desuso</w:t>
      </w:r>
    </w:p>
    <w:p w14:paraId="7A0E2B13" w14:textId="77777777" w:rsidR="007B100F" w:rsidRPr="00250122" w:rsidRDefault="007B100F" w:rsidP="008F619B">
      <w:pPr>
        <w:pStyle w:val="Prrafodelista"/>
        <w:numPr>
          <w:ilvl w:val="2"/>
          <w:numId w:val="13"/>
        </w:numPr>
        <w:spacing w:line="360" w:lineRule="auto"/>
        <w:jc w:val="both"/>
        <w:rPr>
          <w:rFonts w:eastAsia="Calibri"/>
        </w:rPr>
      </w:pPr>
      <w:r w:rsidRPr="00250122">
        <w:rPr>
          <w:rFonts w:eastAsia="Calibri"/>
        </w:rPr>
        <w:lastRenderedPageBreak/>
        <w:t>Sección de Ensayos Dosimétricos</w:t>
      </w:r>
    </w:p>
    <w:p w14:paraId="0C9769A6" w14:textId="77777777" w:rsidR="007B100F" w:rsidRPr="00250122" w:rsidRDefault="007B100F" w:rsidP="008F619B">
      <w:pPr>
        <w:pStyle w:val="Prrafodelista"/>
        <w:numPr>
          <w:ilvl w:val="1"/>
          <w:numId w:val="13"/>
        </w:numPr>
        <w:spacing w:line="360" w:lineRule="auto"/>
        <w:jc w:val="both"/>
        <w:rPr>
          <w:rFonts w:eastAsia="Calibri"/>
        </w:rPr>
      </w:pPr>
      <w:r w:rsidRPr="00250122">
        <w:rPr>
          <w:rFonts w:eastAsia="Calibri"/>
        </w:rPr>
        <w:t>División de Protección Radiológica</w:t>
      </w:r>
    </w:p>
    <w:p w14:paraId="27BCAE98" w14:textId="77777777" w:rsidR="007B100F" w:rsidRPr="00250122" w:rsidRDefault="007B100F" w:rsidP="007B100F">
      <w:pPr>
        <w:spacing w:line="360" w:lineRule="auto"/>
        <w:jc w:val="both"/>
        <w:rPr>
          <w:rFonts w:eastAsia="Calibri"/>
          <w:sz w:val="10"/>
          <w:szCs w:val="10"/>
        </w:rPr>
      </w:pPr>
    </w:p>
    <w:p w14:paraId="0C82B3EB" w14:textId="77777777" w:rsidR="007B100F" w:rsidRPr="00250122" w:rsidRDefault="007B100F" w:rsidP="007B100F">
      <w:pPr>
        <w:spacing w:line="360" w:lineRule="auto"/>
        <w:jc w:val="both"/>
        <w:rPr>
          <w:rFonts w:eastAsia="Calibri"/>
          <w:u w:val="single"/>
        </w:rPr>
      </w:pPr>
      <w:r w:rsidRPr="00250122">
        <w:rPr>
          <w:rFonts w:eastAsia="Calibri"/>
          <w:u w:val="single"/>
        </w:rPr>
        <w:t>Unidades de Cadena de Valor</w:t>
      </w:r>
    </w:p>
    <w:p w14:paraId="0D3D08C7" w14:textId="77777777" w:rsidR="007B100F" w:rsidRPr="00250122" w:rsidRDefault="007B100F" w:rsidP="008F619B">
      <w:pPr>
        <w:pStyle w:val="Prrafodelista"/>
        <w:numPr>
          <w:ilvl w:val="0"/>
          <w:numId w:val="13"/>
        </w:numPr>
        <w:spacing w:line="360" w:lineRule="auto"/>
        <w:jc w:val="both"/>
        <w:rPr>
          <w:rFonts w:eastAsia="Calibri"/>
        </w:rPr>
      </w:pPr>
      <w:r w:rsidRPr="00250122">
        <w:rPr>
          <w:rFonts w:eastAsia="Calibri"/>
        </w:rPr>
        <w:t>División de Apoyo a la Ejecución de Proyectos Especiales</w:t>
      </w:r>
    </w:p>
    <w:p w14:paraId="79867BED" w14:textId="77777777" w:rsidR="007B100F" w:rsidRPr="00250122" w:rsidRDefault="007B100F" w:rsidP="008F619B">
      <w:pPr>
        <w:pStyle w:val="Prrafodelista"/>
        <w:numPr>
          <w:ilvl w:val="0"/>
          <w:numId w:val="13"/>
        </w:numPr>
        <w:spacing w:line="360" w:lineRule="auto"/>
        <w:jc w:val="both"/>
        <w:rPr>
          <w:rFonts w:eastAsia="Calibri"/>
        </w:rPr>
      </w:pPr>
      <w:r w:rsidRPr="00250122">
        <w:rPr>
          <w:rFonts w:eastAsia="Calibri"/>
        </w:rPr>
        <w:t>Departamento de Gestión Humana</w:t>
      </w:r>
    </w:p>
    <w:p w14:paraId="374D37CC" w14:textId="77777777" w:rsidR="007B100F" w:rsidRPr="00250122" w:rsidRDefault="007B100F" w:rsidP="008F619B">
      <w:pPr>
        <w:pStyle w:val="Prrafodelista"/>
        <w:numPr>
          <w:ilvl w:val="1"/>
          <w:numId w:val="13"/>
        </w:numPr>
        <w:spacing w:line="360" w:lineRule="auto"/>
        <w:jc w:val="both"/>
        <w:rPr>
          <w:rFonts w:eastAsia="Calibri"/>
        </w:rPr>
      </w:pPr>
      <w:r w:rsidRPr="00250122">
        <w:rPr>
          <w:rFonts w:eastAsia="Calibri"/>
        </w:rPr>
        <w:t>Sección de Registro, Control y Nómina</w:t>
      </w:r>
    </w:p>
    <w:p w14:paraId="28625AF6" w14:textId="77777777" w:rsidR="007B100F" w:rsidRPr="00250122" w:rsidRDefault="007B100F" w:rsidP="008F619B">
      <w:pPr>
        <w:pStyle w:val="Prrafodelista"/>
        <w:numPr>
          <w:ilvl w:val="0"/>
          <w:numId w:val="13"/>
        </w:numPr>
        <w:spacing w:line="360" w:lineRule="auto"/>
        <w:jc w:val="both"/>
        <w:rPr>
          <w:rFonts w:eastAsia="Calibri"/>
        </w:rPr>
      </w:pPr>
      <w:r w:rsidRPr="00250122">
        <w:rPr>
          <w:rFonts w:eastAsia="Calibri"/>
        </w:rPr>
        <w:t xml:space="preserve">Departamento de Incentivos a las Fuentes Renovables de Energía </w:t>
      </w:r>
    </w:p>
    <w:p w14:paraId="60485EA4" w14:textId="77777777" w:rsidR="007B100F" w:rsidRPr="00250122" w:rsidRDefault="007B100F" w:rsidP="008F619B">
      <w:pPr>
        <w:pStyle w:val="Prrafodelista"/>
        <w:numPr>
          <w:ilvl w:val="0"/>
          <w:numId w:val="13"/>
        </w:numPr>
        <w:spacing w:line="360" w:lineRule="auto"/>
        <w:jc w:val="both"/>
        <w:rPr>
          <w:rFonts w:eastAsia="Calibri"/>
        </w:rPr>
      </w:pPr>
      <w:r w:rsidRPr="00250122">
        <w:rPr>
          <w:rFonts w:eastAsia="Calibri"/>
        </w:rPr>
        <w:t>División de Desarrollo Normativo</w:t>
      </w:r>
    </w:p>
    <w:p w14:paraId="53639A29" w14:textId="77777777" w:rsidR="007B100F" w:rsidRPr="00250122" w:rsidRDefault="007B100F" w:rsidP="008F619B">
      <w:pPr>
        <w:pStyle w:val="Prrafodelista"/>
        <w:numPr>
          <w:ilvl w:val="0"/>
          <w:numId w:val="13"/>
        </w:numPr>
        <w:spacing w:line="360" w:lineRule="auto"/>
        <w:jc w:val="both"/>
        <w:rPr>
          <w:rFonts w:eastAsia="Calibri"/>
        </w:rPr>
      </w:pPr>
      <w:r w:rsidRPr="00250122">
        <w:rPr>
          <w:rFonts w:eastAsia="Calibri"/>
        </w:rPr>
        <w:t>Departamento de Tecnología de la Información y Comunicación</w:t>
      </w:r>
    </w:p>
    <w:p w14:paraId="2F1DF5E8" w14:textId="77777777" w:rsidR="007B100F" w:rsidRPr="00250122" w:rsidRDefault="007B100F" w:rsidP="007B100F">
      <w:pPr>
        <w:spacing w:line="360" w:lineRule="auto"/>
        <w:jc w:val="both"/>
        <w:rPr>
          <w:rFonts w:eastAsia="Calibri"/>
          <w:sz w:val="10"/>
          <w:szCs w:val="10"/>
        </w:rPr>
      </w:pPr>
    </w:p>
    <w:p w14:paraId="2B6F850C" w14:textId="77777777" w:rsidR="007B100F" w:rsidRPr="00250122" w:rsidRDefault="007B100F" w:rsidP="007B100F">
      <w:pPr>
        <w:spacing w:line="360" w:lineRule="auto"/>
        <w:jc w:val="both"/>
        <w:rPr>
          <w:rFonts w:eastAsia="Calibri"/>
          <w:u w:val="single"/>
        </w:rPr>
      </w:pPr>
      <w:r w:rsidRPr="00250122">
        <w:rPr>
          <w:rFonts w:eastAsia="Calibri"/>
          <w:u w:val="single"/>
        </w:rPr>
        <w:t>Unidades de Apoyo</w:t>
      </w:r>
    </w:p>
    <w:p w14:paraId="704FE6F0" w14:textId="77777777" w:rsidR="007B100F" w:rsidRPr="00250122" w:rsidRDefault="007B100F" w:rsidP="008F619B">
      <w:pPr>
        <w:pStyle w:val="Prrafodelista"/>
        <w:numPr>
          <w:ilvl w:val="0"/>
          <w:numId w:val="13"/>
        </w:numPr>
        <w:spacing w:line="360" w:lineRule="auto"/>
        <w:jc w:val="both"/>
        <w:rPr>
          <w:rFonts w:eastAsia="Calibri"/>
        </w:rPr>
      </w:pPr>
      <w:r w:rsidRPr="00250122">
        <w:rPr>
          <w:rFonts w:eastAsia="Calibri"/>
        </w:rPr>
        <w:t>Departamento de Comunicaciones</w:t>
      </w:r>
    </w:p>
    <w:p w14:paraId="445B6D43" w14:textId="77777777" w:rsidR="007B100F" w:rsidRPr="00250122" w:rsidRDefault="007B100F" w:rsidP="008F619B">
      <w:pPr>
        <w:pStyle w:val="Prrafodelista"/>
        <w:numPr>
          <w:ilvl w:val="1"/>
          <w:numId w:val="13"/>
        </w:numPr>
        <w:spacing w:line="360" w:lineRule="auto"/>
        <w:jc w:val="both"/>
        <w:rPr>
          <w:rFonts w:eastAsia="Calibri"/>
        </w:rPr>
      </w:pPr>
      <w:r w:rsidRPr="00250122">
        <w:rPr>
          <w:rFonts w:eastAsia="Calibri"/>
        </w:rPr>
        <w:t>División de Comunicación Estratégica</w:t>
      </w:r>
    </w:p>
    <w:p w14:paraId="027B88B9" w14:textId="77777777" w:rsidR="007B100F" w:rsidRPr="00250122" w:rsidRDefault="007B100F" w:rsidP="008F619B">
      <w:pPr>
        <w:pStyle w:val="Prrafodelista"/>
        <w:numPr>
          <w:ilvl w:val="0"/>
          <w:numId w:val="13"/>
        </w:numPr>
        <w:spacing w:line="360" w:lineRule="auto"/>
        <w:jc w:val="both"/>
        <w:rPr>
          <w:rFonts w:eastAsia="Calibri"/>
        </w:rPr>
      </w:pPr>
      <w:r w:rsidRPr="00250122">
        <w:rPr>
          <w:rFonts w:eastAsia="Calibri"/>
        </w:rPr>
        <w:t>Departamento de Relaciones Internacionales e Interinstitucionales</w:t>
      </w:r>
    </w:p>
    <w:p w14:paraId="5838CB77" w14:textId="77777777" w:rsidR="007B100F" w:rsidRPr="00250122" w:rsidRDefault="007B100F" w:rsidP="008F619B">
      <w:pPr>
        <w:pStyle w:val="Prrafodelista"/>
        <w:numPr>
          <w:ilvl w:val="0"/>
          <w:numId w:val="13"/>
        </w:numPr>
        <w:spacing w:line="360" w:lineRule="auto"/>
        <w:jc w:val="both"/>
        <w:rPr>
          <w:rFonts w:eastAsia="Calibri"/>
        </w:rPr>
      </w:pPr>
      <w:r w:rsidRPr="00250122">
        <w:rPr>
          <w:rFonts w:eastAsia="Calibri"/>
        </w:rPr>
        <w:t>Sección Acceso a la Información</w:t>
      </w:r>
    </w:p>
    <w:p w14:paraId="15E27F29" w14:textId="77777777" w:rsidR="007B100F" w:rsidRPr="00250122" w:rsidRDefault="007B100F" w:rsidP="008F619B">
      <w:pPr>
        <w:pStyle w:val="Prrafodelista"/>
        <w:numPr>
          <w:ilvl w:val="0"/>
          <w:numId w:val="13"/>
        </w:numPr>
        <w:spacing w:line="360" w:lineRule="auto"/>
        <w:jc w:val="both"/>
        <w:rPr>
          <w:rFonts w:eastAsia="Calibri"/>
        </w:rPr>
      </w:pPr>
      <w:r w:rsidRPr="00250122">
        <w:rPr>
          <w:rFonts w:eastAsia="Calibri"/>
        </w:rPr>
        <w:t>Departamento de Seguridad</w:t>
      </w:r>
    </w:p>
    <w:p w14:paraId="2D34F3BB" w14:textId="77777777" w:rsidR="007B100F" w:rsidRPr="00250122" w:rsidRDefault="007B100F" w:rsidP="008F619B">
      <w:pPr>
        <w:pStyle w:val="Prrafodelista"/>
        <w:numPr>
          <w:ilvl w:val="0"/>
          <w:numId w:val="13"/>
        </w:numPr>
        <w:spacing w:line="360" w:lineRule="auto"/>
        <w:jc w:val="both"/>
        <w:rPr>
          <w:rFonts w:eastAsia="Calibri"/>
        </w:rPr>
      </w:pPr>
      <w:r w:rsidRPr="00250122">
        <w:rPr>
          <w:rFonts w:eastAsia="Calibri"/>
        </w:rPr>
        <w:t>Oficina Regional Sur</w:t>
      </w:r>
    </w:p>
    <w:p w14:paraId="344470C2" w14:textId="46FC7474" w:rsidR="0050536A" w:rsidRPr="0027021E" w:rsidRDefault="007B100F" w:rsidP="006D6FE0">
      <w:pPr>
        <w:pStyle w:val="Prrafodelista"/>
        <w:numPr>
          <w:ilvl w:val="0"/>
          <w:numId w:val="13"/>
        </w:numPr>
        <w:spacing w:line="360" w:lineRule="auto"/>
        <w:jc w:val="both"/>
        <w:rPr>
          <w:rFonts w:eastAsia="Calibri"/>
        </w:rPr>
      </w:pPr>
      <w:r w:rsidRPr="00250122">
        <w:rPr>
          <w:rFonts w:eastAsia="Calibri"/>
        </w:rPr>
        <w:t>Oficina Regional Norte</w:t>
      </w:r>
    </w:p>
    <w:p w14:paraId="7241622D" w14:textId="77777777" w:rsidR="0050536A" w:rsidRDefault="0050536A" w:rsidP="006D6FE0">
      <w:pPr>
        <w:rPr>
          <w:rFonts w:eastAsia="Calibri"/>
        </w:rPr>
      </w:pPr>
    </w:p>
    <w:p w14:paraId="5368CD8B" w14:textId="77777777" w:rsidR="00670880" w:rsidRDefault="00670880" w:rsidP="006D6FE0">
      <w:pPr>
        <w:rPr>
          <w:rFonts w:eastAsia="Calibri"/>
        </w:rPr>
      </w:pPr>
    </w:p>
    <w:p w14:paraId="473EAF3B" w14:textId="77777777" w:rsidR="00670880" w:rsidRDefault="00670880" w:rsidP="006D6FE0">
      <w:pPr>
        <w:rPr>
          <w:rFonts w:eastAsia="Calibri"/>
        </w:rPr>
      </w:pPr>
    </w:p>
    <w:p w14:paraId="736C7A4E" w14:textId="77777777" w:rsidR="00670880" w:rsidRPr="006D6FE0" w:rsidRDefault="00670880" w:rsidP="006D6FE0">
      <w:pPr>
        <w:rPr>
          <w:rFonts w:eastAsia="Calibri"/>
        </w:rPr>
      </w:pPr>
    </w:p>
    <w:p w14:paraId="15FCD6C3" w14:textId="4F1C8B2A" w:rsidR="006D6FE0" w:rsidRPr="006D6FE0" w:rsidRDefault="00865550" w:rsidP="00865550">
      <w:pPr>
        <w:jc w:val="both"/>
        <w:rPr>
          <w:rFonts w:eastAsia="Calibri"/>
        </w:rPr>
        <w:sectPr w:rsidR="006D6FE0" w:rsidRPr="006D6FE0" w:rsidSect="008021E1">
          <w:type w:val="continuous"/>
          <w:pgSz w:w="12240" w:h="15840"/>
          <w:pgMar w:top="1440" w:right="1800" w:bottom="1440" w:left="1800" w:header="720" w:footer="720" w:gutter="0"/>
          <w:pgNumType w:start="8"/>
          <w:cols w:space="720"/>
          <w:docGrid w:linePitch="360"/>
        </w:sectPr>
      </w:pPr>
      <w:r w:rsidRPr="00865550">
        <w:rPr>
          <w:rFonts w:eastAsia="Calibri"/>
          <w:b/>
          <w:bCs/>
          <w:sz w:val="18"/>
          <w:szCs w:val="18"/>
        </w:rPr>
        <w:t xml:space="preserve">Nota: </w:t>
      </w:r>
      <w:r w:rsidRPr="00865550">
        <w:rPr>
          <w:rFonts w:eastAsia="Calibri"/>
          <w:sz w:val="18"/>
          <w:szCs w:val="18"/>
        </w:rPr>
        <w:t>El 12 de septiembre de 2024, el Directorio de la CNE aprobó por unanimidad, mediante el acta núm. DIR-CNE-2024-008, la modificación de la estructura organizativa para que vaya en concordancia con lo establecido en la nomenclatura en cumplimiento de la Ley núm. 125-01, cambiando la denominación de direcciones a gerencias, con el fin de alinear la estructura a los objetivos institucionales. Aunque en esta Memoria se presenta el organigrama anterior por encontrarse en proceso su actualización, para fines descriptivos y operativos se hace referencia a la estructura aprobada.</w:t>
      </w:r>
    </w:p>
    <w:p w14:paraId="1CFDCC3C" w14:textId="77777777" w:rsidR="00C80F30" w:rsidRPr="00250122" w:rsidRDefault="00C80F30" w:rsidP="00210979">
      <w:pPr>
        <w:spacing w:line="360" w:lineRule="auto"/>
        <w:jc w:val="both"/>
        <w:rPr>
          <w:rFonts w:eastAsia="Calibri"/>
        </w:rPr>
      </w:pPr>
      <w:r w:rsidRPr="00250122">
        <w:rPr>
          <w:rFonts w:eastAsia="Calibri"/>
          <w:noProof/>
          <w:highlight w:val="yellow"/>
        </w:rPr>
        <w:lastRenderedPageBreak/>
        <w:drawing>
          <wp:anchor distT="0" distB="0" distL="114300" distR="114300" simplePos="0" relativeHeight="251658258" behindDoc="1" locked="0" layoutInCell="1" allowOverlap="1" wp14:anchorId="2832ECED" wp14:editId="4E68EA83">
            <wp:simplePos x="0" y="0"/>
            <wp:positionH relativeFrom="column">
              <wp:posOffset>-315672</wp:posOffset>
            </wp:positionH>
            <wp:positionV relativeFrom="paragraph">
              <wp:posOffset>584</wp:posOffset>
            </wp:positionV>
            <wp:extent cx="8885516" cy="4372788"/>
            <wp:effectExtent l="0" t="0" r="0" b="8890"/>
            <wp:wrapThrough wrapText="bothSides">
              <wp:wrapPolygon edited="0">
                <wp:start x="0" y="0"/>
                <wp:lineTo x="0" y="21550"/>
                <wp:lineTo x="21535" y="21550"/>
                <wp:lineTo x="21535" y="0"/>
                <wp:lineTo x="0" y="0"/>
              </wp:wrapPolygon>
            </wp:wrapThrough>
            <wp:docPr id="1727889388"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85516" cy="4372788"/>
                    </a:xfrm>
                    <a:prstGeom prst="rect">
                      <a:avLst/>
                    </a:prstGeom>
                    <a:noFill/>
                  </pic:spPr>
                </pic:pic>
              </a:graphicData>
            </a:graphic>
            <wp14:sizeRelH relativeFrom="page">
              <wp14:pctWidth>0</wp14:pctWidth>
            </wp14:sizeRelH>
            <wp14:sizeRelV relativeFrom="page">
              <wp14:pctHeight>0</wp14:pctHeight>
            </wp14:sizeRelV>
          </wp:anchor>
        </w:drawing>
      </w:r>
    </w:p>
    <w:p w14:paraId="2B0381B9" w14:textId="6A357A47" w:rsidR="00C80F30" w:rsidRPr="00250122" w:rsidRDefault="00C80F30" w:rsidP="00210979">
      <w:pPr>
        <w:spacing w:line="360" w:lineRule="auto"/>
        <w:jc w:val="both"/>
        <w:rPr>
          <w:rFonts w:eastAsia="Calibri"/>
        </w:rPr>
        <w:sectPr w:rsidR="00C80F30" w:rsidRPr="00250122" w:rsidSect="00D727E5">
          <w:pgSz w:w="15840" w:h="12240" w:orient="landscape"/>
          <w:pgMar w:top="2160" w:right="1440" w:bottom="2160" w:left="1440" w:header="720" w:footer="720" w:gutter="0"/>
          <w:cols w:space="720"/>
          <w:docGrid w:linePitch="360"/>
        </w:sectPr>
      </w:pPr>
    </w:p>
    <w:p w14:paraId="6F37D64C" w14:textId="1742ACB9" w:rsidR="008747BA" w:rsidRPr="00250122" w:rsidRDefault="00BA3415" w:rsidP="00BA3415">
      <w:pPr>
        <w:pStyle w:val="Ttulo2"/>
      </w:pPr>
      <w:bookmarkStart w:id="13" w:name="_Toc217049868"/>
      <w:r w:rsidRPr="00250122">
        <w:lastRenderedPageBreak/>
        <w:t xml:space="preserve">2.4 </w:t>
      </w:r>
      <w:r w:rsidR="008747BA" w:rsidRPr="00250122">
        <w:t>Planificación Estratégica Institucional</w:t>
      </w:r>
      <w:bookmarkEnd w:id="13"/>
    </w:p>
    <w:p w14:paraId="4C251A05" w14:textId="77777777" w:rsidR="008747BA" w:rsidRPr="00250122" w:rsidRDefault="008747BA" w:rsidP="008747BA">
      <w:pPr>
        <w:spacing w:line="360" w:lineRule="auto"/>
        <w:jc w:val="both"/>
        <w:rPr>
          <w:rFonts w:eastAsia="Calibri"/>
        </w:rPr>
      </w:pPr>
      <w:r w:rsidRPr="00250122">
        <w:rPr>
          <w:rFonts w:eastAsia="Calibri"/>
        </w:rPr>
        <w:t xml:space="preserve">La Comisión Nacional de Energía (CNE) ha desarrollado su Plan Estratégico Institucional (PEI) como la herramienta que define los programas y metodologías a implementar con el propósito de alcanzar los objetivos y resultados institucionales.  </w:t>
      </w:r>
    </w:p>
    <w:p w14:paraId="466407C2" w14:textId="2ECAC99C" w:rsidR="008747BA" w:rsidRPr="00250122" w:rsidRDefault="008747BA" w:rsidP="008747BA">
      <w:pPr>
        <w:spacing w:line="360" w:lineRule="auto"/>
        <w:jc w:val="both"/>
        <w:rPr>
          <w:rFonts w:eastAsia="Calibri"/>
        </w:rPr>
      </w:pPr>
      <w:r w:rsidRPr="00250122">
        <w:rPr>
          <w:rFonts w:eastAsia="Calibri"/>
        </w:rPr>
        <w:t xml:space="preserve">A </w:t>
      </w:r>
      <w:r w:rsidR="00CB370E" w:rsidRPr="00250122">
        <w:rPr>
          <w:rFonts w:eastAsia="Calibri"/>
        </w:rPr>
        <w:t>continuación,</w:t>
      </w:r>
      <w:r w:rsidRPr="00250122">
        <w:rPr>
          <w:rFonts w:eastAsia="Calibri"/>
        </w:rPr>
        <w:t xml:space="preserve"> se detallan los cuatro (4) ejes y trece (13) objetivos estratégicos que la CNE ha identificado para determinar la proyección de la institución en el periodo 2021-2024. Ver anexo e</w:t>
      </w:r>
    </w:p>
    <w:p w14:paraId="068A846F" w14:textId="77777777" w:rsidR="008747BA" w:rsidRPr="00250122" w:rsidRDefault="008747BA" w:rsidP="008747BA">
      <w:pPr>
        <w:spacing w:line="360" w:lineRule="auto"/>
        <w:jc w:val="both"/>
        <w:rPr>
          <w:rFonts w:eastAsia="Calibri"/>
        </w:rPr>
      </w:pPr>
      <w:r w:rsidRPr="00250122">
        <w:rPr>
          <w:rFonts w:eastAsia="Calibri"/>
          <w:b/>
          <w:bCs/>
        </w:rPr>
        <w:t>Eje Estratégico 1.</w:t>
      </w:r>
      <w:r w:rsidRPr="00250122">
        <w:rPr>
          <w:rFonts w:eastAsia="Calibri"/>
        </w:rPr>
        <w:t xml:space="preserve"> </w:t>
      </w:r>
      <w:r w:rsidRPr="00250122">
        <w:rPr>
          <w:rFonts w:eastAsia="Calibri"/>
          <w:i/>
          <w:iCs/>
        </w:rPr>
        <w:t>Impulsar el buen funcionamiento y el desarrollo del sector energético;</w:t>
      </w:r>
      <w:r w:rsidRPr="00250122">
        <w:rPr>
          <w:rFonts w:eastAsia="Calibri"/>
        </w:rPr>
        <w:t xml:space="preserve"> compuesto por tres (3) objetivos estratégicos:</w:t>
      </w:r>
    </w:p>
    <w:p w14:paraId="0B073978" w14:textId="77777777" w:rsidR="008747BA" w:rsidRPr="00250122" w:rsidRDefault="008747BA" w:rsidP="009329C2">
      <w:pPr>
        <w:widowControl w:val="0"/>
        <w:autoSpaceDE w:val="0"/>
        <w:autoSpaceDN w:val="0"/>
        <w:spacing w:before="50" w:line="360" w:lineRule="auto"/>
        <w:ind w:left="567" w:right="40" w:firstLine="284"/>
        <w:jc w:val="both"/>
        <w:rPr>
          <w:rFonts w:eastAsia="Calibri"/>
        </w:rPr>
      </w:pPr>
      <w:r w:rsidRPr="00250122">
        <w:rPr>
          <w:rFonts w:eastAsia="Calibri"/>
        </w:rPr>
        <w:t>1.1 Trazar / proponer políticas y normativas para la optimización del sector energía.</w:t>
      </w:r>
    </w:p>
    <w:p w14:paraId="2F346B57" w14:textId="77777777" w:rsidR="008747BA" w:rsidRPr="00250122" w:rsidRDefault="008747BA" w:rsidP="009329C2">
      <w:pPr>
        <w:widowControl w:val="0"/>
        <w:autoSpaceDE w:val="0"/>
        <w:autoSpaceDN w:val="0"/>
        <w:spacing w:before="50" w:line="360" w:lineRule="auto"/>
        <w:ind w:left="567" w:right="40" w:firstLine="284"/>
        <w:jc w:val="both"/>
        <w:rPr>
          <w:rFonts w:eastAsia="Calibri"/>
        </w:rPr>
      </w:pPr>
      <w:r w:rsidRPr="00250122">
        <w:rPr>
          <w:rFonts w:eastAsia="Calibri"/>
        </w:rPr>
        <w:t>1.2 Planificación y proyección del sector para la unificación de objetivos y criterios.</w:t>
      </w:r>
    </w:p>
    <w:p w14:paraId="0906ABAC" w14:textId="77777777" w:rsidR="008747BA" w:rsidRPr="00250122" w:rsidRDefault="008747BA" w:rsidP="009329C2">
      <w:pPr>
        <w:widowControl w:val="0"/>
        <w:autoSpaceDE w:val="0"/>
        <w:autoSpaceDN w:val="0"/>
        <w:spacing w:before="50" w:line="360" w:lineRule="auto"/>
        <w:ind w:left="567" w:right="40" w:firstLine="284"/>
        <w:jc w:val="both"/>
        <w:rPr>
          <w:rFonts w:eastAsia="Calibri"/>
        </w:rPr>
      </w:pPr>
      <w:r w:rsidRPr="00250122">
        <w:rPr>
          <w:rFonts w:eastAsia="Calibri"/>
        </w:rPr>
        <w:t>1.3 Desarrollo sostenible de las fuentes de energía renovables.</w:t>
      </w:r>
    </w:p>
    <w:p w14:paraId="5FF48866" w14:textId="77777777" w:rsidR="008747BA" w:rsidRPr="00250122" w:rsidRDefault="008747BA" w:rsidP="42FD4F3E">
      <w:pPr>
        <w:spacing w:line="360" w:lineRule="auto"/>
        <w:rPr>
          <w:rFonts w:eastAsia="Calibri"/>
          <w:i/>
          <w:iCs/>
        </w:rPr>
      </w:pPr>
      <w:r w:rsidRPr="00250122">
        <w:rPr>
          <w:rFonts w:eastAsia="Calibri"/>
          <w:b/>
          <w:bCs/>
        </w:rPr>
        <w:t>Eje Estratégico 2.</w:t>
      </w:r>
      <w:r w:rsidRPr="00250122">
        <w:rPr>
          <w:rFonts w:eastAsia="Calibri"/>
        </w:rPr>
        <w:t xml:space="preserve"> </w:t>
      </w:r>
      <w:r w:rsidRPr="00250122">
        <w:rPr>
          <w:rFonts w:eastAsia="Calibri"/>
          <w:i/>
          <w:iCs/>
        </w:rPr>
        <w:t>Fortalecer la institucionalidad y capacidad técnica y personal de la organización; compuesto por cinco (5) objetivos estratégicos:</w:t>
      </w:r>
    </w:p>
    <w:p w14:paraId="4321A39F" w14:textId="77777777" w:rsidR="008747BA" w:rsidRPr="00250122" w:rsidRDefault="008747BA" w:rsidP="009329C2">
      <w:pPr>
        <w:widowControl w:val="0"/>
        <w:autoSpaceDE w:val="0"/>
        <w:autoSpaceDN w:val="0"/>
        <w:spacing w:before="50" w:line="360" w:lineRule="auto"/>
        <w:ind w:left="567" w:right="40" w:firstLine="284"/>
        <w:jc w:val="both"/>
        <w:rPr>
          <w:rFonts w:eastAsia="Calibri"/>
        </w:rPr>
      </w:pPr>
      <w:r w:rsidRPr="00250122">
        <w:rPr>
          <w:rFonts w:eastAsia="Calibri"/>
        </w:rPr>
        <w:t>2.1 Incrementar eficiencia de los procesos internos.</w:t>
      </w:r>
    </w:p>
    <w:p w14:paraId="7C8EDA2F" w14:textId="77777777" w:rsidR="008747BA" w:rsidRPr="00250122" w:rsidRDefault="008747BA" w:rsidP="009329C2">
      <w:pPr>
        <w:widowControl w:val="0"/>
        <w:autoSpaceDE w:val="0"/>
        <w:autoSpaceDN w:val="0"/>
        <w:spacing w:before="50" w:line="360" w:lineRule="auto"/>
        <w:ind w:left="567" w:right="40" w:firstLine="284"/>
        <w:jc w:val="both"/>
        <w:rPr>
          <w:rFonts w:eastAsia="Calibri"/>
        </w:rPr>
      </w:pPr>
      <w:r w:rsidRPr="00250122">
        <w:rPr>
          <w:rFonts w:eastAsia="Calibri"/>
        </w:rPr>
        <w:t>2.2 Mejorar la planificación y nivel de desarrollo institucional.</w:t>
      </w:r>
    </w:p>
    <w:p w14:paraId="0F552B99" w14:textId="77777777" w:rsidR="008747BA" w:rsidRPr="00250122" w:rsidRDefault="008747BA" w:rsidP="009329C2">
      <w:pPr>
        <w:widowControl w:val="0"/>
        <w:autoSpaceDE w:val="0"/>
        <w:autoSpaceDN w:val="0"/>
        <w:spacing w:before="50" w:line="360" w:lineRule="auto"/>
        <w:ind w:left="567" w:right="40" w:firstLine="284"/>
        <w:jc w:val="both"/>
        <w:rPr>
          <w:rFonts w:eastAsia="Calibri"/>
        </w:rPr>
      </w:pPr>
      <w:r w:rsidRPr="00250122">
        <w:rPr>
          <w:rFonts w:eastAsia="Calibri"/>
        </w:rPr>
        <w:t>2.3 Desarrollar competencias técnicas que apoyen a la efectividad organizacional.</w:t>
      </w:r>
    </w:p>
    <w:p w14:paraId="51763D0F" w14:textId="77777777" w:rsidR="008747BA" w:rsidRPr="00250122" w:rsidRDefault="008747BA" w:rsidP="009329C2">
      <w:pPr>
        <w:widowControl w:val="0"/>
        <w:autoSpaceDE w:val="0"/>
        <w:autoSpaceDN w:val="0"/>
        <w:spacing w:before="50" w:line="360" w:lineRule="auto"/>
        <w:ind w:left="567" w:right="40" w:firstLine="284"/>
        <w:jc w:val="both"/>
        <w:rPr>
          <w:rFonts w:eastAsia="Calibri"/>
        </w:rPr>
      </w:pPr>
      <w:r w:rsidRPr="00250122">
        <w:rPr>
          <w:rFonts w:eastAsia="Calibri"/>
        </w:rPr>
        <w:t xml:space="preserve">2.4 Adecuar las infraestructuras tecnológicas y físicas para la </w:t>
      </w:r>
      <w:r w:rsidRPr="00250122">
        <w:rPr>
          <w:rFonts w:eastAsia="Calibri"/>
        </w:rPr>
        <w:lastRenderedPageBreak/>
        <w:t>prestación de los servicios.</w:t>
      </w:r>
    </w:p>
    <w:p w14:paraId="4011564B" w14:textId="77777777" w:rsidR="008747BA" w:rsidRPr="00250122" w:rsidRDefault="008747BA" w:rsidP="009329C2">
      <w:pPr>
        <w:widowControl w:val="0"/>
        <w:autoSpaceDE w:val="0"/>
        <w:autoSpaceDN w:val="0"/>
        <w:spacing w:before="50" w:line="360" w:lineRule="auto"/>
        <w:ind w:left="567" w:right="40" w:firstLine="284"/>
        <w:jc w:val="both"/>
        <w:rPr>
          <w:rFonts w:eastAsia="Calibri"/>
        </w:rPr>
      </w:pPr>
      <w:r w:rsidRPr="00250122">
        <w:rPr>
          <w:rFonts w:eastAsia="Calibri"/>
        </w:rPr>
        <w:t>2.5 Monitorear y asegurar el control de la gestión interna.</w:t>
      </w:r>
    </w:p>
    <w:p w14:paraId="74286006" w14:textId="77777777" w:rsidR="008747BA" w:rsidRPr="00250122" w:rsidRDefault="008747BA" w:rsidP="008747BA">
      <w:pPr>
        <w:spacing w:line="360" w:lineRule="auto"/>
        <w:jc w:val="both"/>
        <w:rPr>
          <w:rFonts w:eastAsia="Calibri"/>
          <w:i/>
          <w:iCs/>
        </w:rPr>
      </w:pPr>
      <w:r w:rsidRPr="00250122">
        <w:rPr>
          <w:rFonts w:eastAsia="Calibri"/>
          <w:b/>
          <w:bCs/>
        </w:rPr>
        <w:t>Eje Estratégico 3.</w:t>
      </w:r>
      <w:r w:rsidRPr="00250122">
        <w:rPr>
          <w:rFonts w:eastAsia="Calibri"/>
        </w:rPr>
        <w:t xml:space="preserve"> </w:t>
      </w:r>
      <w:r w:rsidRPr="00250122">
        <w:rPr>
          <w:rFonts w:eastAsia="Calibri"/>
          <w:i/>
          <w:iCs/>
        </w:rPr>
        <w:t>Incrementar la radio protección y seguridad nuclear; compuesto por tres (3) objetivos estratégicos:</w:t>
      </w:r>
    </w:p>
    <w:p w14:paraId="4BF8ABC8" w14:textId="77777777" w:rsidR="008747BA" w:rsidRPr="00250122" w:rsidRDefault="008747BA" w:rsidP="00015CA8">
      <w:pPr>
        <w:widowControl w:val="0"/>
        <w:autoSpaceDE w:val="0"/>
        <w:autoSpaceDN w:val="0"/>
        <w:spacing w:before="50" w:line="360" w:lineRule="auto"/>
        <w:ind w:left="567" w:right="38" w:firstLine="284"/>
        <w:jc w:val="both"/>
        <w:rPr>
          <w:rFonts w:eastAsia="Calibri"/>
        </w:rPr>
      </w:pPr>
      <w:r w:rsidRPr="00250122">
        <w:rPr>
          <w:rFonts w:eastAsia="Calibri"/>
        </w:rPr>
        <w:t>3.1 Monitorear el uso de radiaciones ionizantes en la Rep. Dom.</w:t>
      </w:r>
    </w:p>
    <w:p w14:paraId="1DE2FD30" w14:textId="77777777" w:rsidR="008747BA" w:rsidRPr="00250122" w:rsidRDefault="008747BA" w:rsidP="00015CA8">
      <w:pPr>
        <w:widowControl w:val="0"/>
        <w:autoSpaceDE w:val="0"/>
        <w:autoSpaceDN w:val="0"/>
        <w:spacing w:before="50" w:line="360" w:lineRule="auto"/>
        <w:ind w:left="567" w:right="38" w:firstLine="284"/>
        <w:jc w:val="both"/>
        <w:rPr>
          <w:rFonts w:eastAsia="Calibri"/>
        </w:rPr>
      </w:pPr>
      <w:r w:rsidRPr="00250122">
        <w:rPr>
          <w:rFonts w:eastAsia="Calibri"/>
        </w:rPr>
        <w:t>3.2 Promover la seguridad en el uso de radiaciones ionizantes.</w:t>
      </w:r>
    </w:p>
    <w:p w14:paraId="2817D2A3" w14:textId="77777777" w:rsidR="008747BA" w:rsidRPr="00250122" w:rsidRDefault="008747BA" w:rsidP="008747BA">
      <w:pPr>
        <w:spacing w:line="360" w:lineRule="auto"/>
        <w:jc w:val="both"/>
        <w:rPr>
          <w:rFonts w:eastAsia="Calibri"/>
          <w:i/>
          <w:iCs/>
        </w:rPr>
      </w:pPr>
      <w:r w:rsidRPr="00250122">
        <w:rPr>
          <w:rFonts w:eastAsia="Calibri"/>
          <w:b/>
          <w:bCs/>
        </w:rPr>
        <w:t>Eje Estratégico 4.</w:t>
      </w:r>
      <w:r w:rsidRPr="00250122">
        <w:rPr>
          <w:rFonts w:eastAsia="Calibri"/>
        </w:rPr>
        <w:t xml:space="preserve"> </w:t>
      </w:r>
      <w:r w:rsidRPr="00250122">
        <w:rPr>
          <w:rFonts w:eastAsia="Calibri"/>
          <w:i/>
          <w:iCs/>
        </w:rPr>
        <w:t>Fomentar una cultura responsable con el medioambiente y uso de energía; compuesto por dos (2) objetivos estratégicos:</w:t>
      </w:r>
    </w:p>
    <w:p w14:paraId="34F87388" w14:textId="77777777" w:rsidR="008747BA" w:rsidRPr="00250122" w:rsidRDefault="008747BA" w:rsidP="002B487B">
      <w:pPr>
        <w:widowControl w:val="0"/>
        <w:autoSpaceDE w:val="0"/>
        <w:autoSpaceDN w:val="0"/>
        <w:spacing w:before="50" w:line="360" w:lineRule="auto"/>
        <w:ind w:left="567" w:right="40" w:firstLine="284"/>
        <w:jc w:val="both"/>
        <w:rPr>
          <w:rFonts w:eastAsia="Calibri"/>
        </w:rPr>
      </w:pPr>
      <w:r w:rsidRPr="00250122">
        <w:rPr>
          <w:rFonts w:eastAsia="Calibri"/>
        </w:rPr>
        <w:t>4.1 Promover el uso responsable de energía.</w:t>
      </w:r>
    </w:p>
    <w:p w14:paraId="3A750AB6" w14:textId="77777777" w:rsidR="008747BA" w:rsidRPr="00250122" w:rsidRDefault="008747BA" w:rsidP="002B487B">
      <w:pPr>
        <w:widowControl w:val="0"/>
        <w:autoSpaceDE w:val="0"/>
        <w:autoSpaceDN w:val="0"/>
        <w:spacing w:before="50" w:line="360" w:lineRule="auto"/>
        <w:ind w:left="567" w:right="40" w:firstLine="284"/>
        <w:jc w:val="both"/>
        <w:rPr>
          <w:rFonts w:eastAsia="Calibri"/>
        </w:rPr>
      </w:pPr>
      <w:r w:rsidRPr="00250122">
        <w:rPr>
          <w:rFonts w:eastAsia="Calibri"/>
        </w:rPr>
        <w:t>4.2 Establecer programa de responsabilidad social y medio- ambiental.</w:t>
      </w:r>
    </w:p>
    <w:p w14:paraId="3728CDF2" w14:textId="77777777" w:rsidR="008747BA" w:rsidRPr="00250122" w:rsidRDefault="008747BA" w:rsidP="008747BA">
      <w:pPr>
        <w:spacing w:line="360" w:lineRule="auto"/>
        <w:jc w:val="both"/>
        <w:rPr>
          <w:rFonts w:eastAsia="Calibri"/>
        </w:rPr>
      </w:pPr>
      <w:r w:rsidRPr="00250122">
        <w:rPr>
          <w:rFonts w:eastAsia="Calibri"/>
        </w:rPr>
        <w:t xml:space="preserve">Los lineamientos planteados en el Plan Estratégico Institucional (PEI) se basan y toman como referencia las funciones y atribuciones conferidas por ley a la institución y en conformidad con las políticas priorizadas del Plan de Gobierno 2020-2024. </w:t>
      </w:r>
    </w:p>
    <w:p w14:paraId="0D668D41" w14:textId="337190FC" w:rsidR="00654164" w:rsidRPr="00250122" w:rsidRDefault="008747BA" w:rsidP="008747BA">
      <w:pPr>
        <w:spacing w:line="360" w:lineRule="auto"/>
        <w:jc w:val="both"/>
        <w:rPr>
          <w:rFonts w:eastAsia="Calibri"/>
        </w:rPr>
      </w:pPr>
      <w:r w:rsidRPr="00250122">
        <w:rPr>
          <w:rFonts w:eastAsia="Calibri"/>
        </w:rPr>
        <w:t>Así como el cumplimiento de los objetivos de la Estrategia Nacional de Desarrollo (END) y los Objetivos de Desarrollo Sostenible (ODS); esto ha permitido una alineación estratégica entre los programas institucionales y los objetivos como nación.</w:t>
      </w:r>
    </w:p>
    <w:p w14:paraId="0A759A81" w14:textId="77777777" w:rsidR="002B487B" w:rsidRPr="00250122" w:rsidRDefault="002B487B" w:rsidP="008747BA">
      <w:pPr>
        <w:spacing w:line="360" w:lineRule="auto"/>
        <w:jc w:val="both"/>
        <w:rPr>
          <w:rFonts w:eastAsia="Calibri"/>
        </w:rPr>
      </w:pPr>
    </w:p>
    <w:p w14:paraId="293EE763" w14:textId="77777777" w:rsidR="002B487B" w:rsidRPr="00250122" w:rsidRDefault="002B487B" w:rsidP="008747BA">
      <w:pPr>
        <w:spacing w:line="360" w:lineRule="auto"/>
        <w:jc w:val="both"/>
        <w:rPr>
          <w:rFonts w:eastAsia="Calibri"/>
        </w:rPr>
      </w:pPr>
    </w:p>
    <w:p w14:paraId="3956E2B6" w14:textId="77777777" w:rsidR="002B487B" w:rsidRPr="00250122" w:rsidRDefault="002B487B" w:rsidP="008747BA">
      <w:pPr>
        <w:spacing w:line="360" w:lineRule="auto"/>
        <w:jc w:val="both"/>
        <w:rPr>
          <w:rFonts w:eastAsia="Calibri"/>
        </w:rPr>
      </w:pPr>
    </w:p>
    <w:tbl>
      <w:tblPr>
        <w:tblStyle w:val="Tablanormal1"/>
        <w:tblW w:w="8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84"/>
        <w:gridCol w:w="1473"/>
        <w:gridCol w:w="1887"/>
        <w:gridCol w:w="2536"/>
      </w:tblGrid>
      <w:tr w:rsidR="002B487B" w:rsidRPr="00250122" w14:paraId="084CFC17" w14:textId="77777777" w:rsidTr="00CB370E">
        <w:trPr>
          <w:cnfStyle w:val="100000000000" w:firstRow="1" w:lastRow="0" w:firstColumn="0" w:lastColumn="0" w:oddVBand="0" w:evenVBand="0" w:oddHBand="0" w:evenHBand="0" w:firstRowFirstColumn="0" w:firstRowLastColumn="0" w:lastRowFirstColumn="0" w:lastRowLastColumn="0"/>
          <w:trHeight w:val="1003"/>
        </w:trPr>
        <w:tc>
          <w:tcPr>
            <w:cnfStyle w:val="001000000000" w:firstRow="0" w:lastRow="0" w:firstColumn="1" w:lastColumn="0" w:oddVBand="0" w:evenVBand="0" w:oddHBand="0" w:evenHBand="0" w:firstRowFirstColumn="0" w:firstRowLastColumn="0" w:lastRowFirstColumn="0" w:lastRowLastColumn="0"/>
            <w:tcW w:w="2184" w:type="dxa"/>
            <w:shd w:val="clear" w:color="auto" w:fill="002060"/>
            <w:vAlign w:val="center"/>
          </w:tcPr>
          <w:p w14:paraId="1598A7F3" w14:textId="77777777" w:rsidR="002B487B" w:rsidRPr="00250122" w:rsidRDefault="002B487B">
            <w:pPr>
              <w:spacing w:before="50"/>
              <w:jc w:val="center"/>
              <w:rPr>
                <w:b w:val="0"/>
                <w:bCs w:val="0"/>
                <w:color w:val="FFFFFF"/>
              </w:rPr>
            </w:pPr>
            <w:r w:rsidRPr="00250122">
              <w:rPr>
                <w:rFonts w:eastAsia="Calibri"/>
                <w:color w:val="FFFFFF"/>
              </w:rPr>
              <w:lastRenderedPageBreak/>
              <w:t>Objetivo Estratégico PEI (CNE)</w:t>
            </w:r>
          </w:p>
        </w:tc>
        <w:tc>
          <w:tcPr>
            <w:tcW w:w="5896" w:type="dxa"/>
            <w:gridSpan w:val="3"/>
            <w:shd w:val="clear" w:color="auto" w:fill="002060"/>
            <w:vAlign w:val="center"/>
          </w:tcPr>
          <w:p w14:paraId="1C6FCE60" w14:textId="77777777" w:rsidR="002B487B" w:rsidRPr="00250122" w:rsidRDefault="002B487B">
            <w:pPr>
              <w:spacing w:before="50"/>
              <w:ind w:left="-102"/>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250122">
              <w:rPr>
                <w:rFonts w:eastAsia="Calibri"/>
                <w:color w:val="FFFFFF"/>
              </w:rPr>
              <w:t>1.2 Planificación y Proyección del Sector para la Unificación de Objetivos y Criterios</w:t>
            </w:r>
          </w:p>
        </w:tc>
      </w:tr>
      <w:tr w:rsidR="002B487B" w:rsidRPr="00250122" w14:paraId="6D33BEAD" w14:textId="77777777" w:rsidTr="00CB370E">
        <w:trPr>
          <w:cnfStyle w:val="000000100000" w:firstRow="0" w:lastRow="0" w:firstColumn="0" w:lastColumn="0" w:oddVBand="0" w:evenVBand="0" w:oddHBand="1" w:evenHBand="0" w:firstRowFirstColumn="0" w:firstRowLastColumn="0" w:lastRowFirstColumn="0" w:lastRowLastColumn="0"/>
          <w:trHeight w:val="1306"/>
        </w:trPr>
        <w:tc>
          <w:tcPr>
            <w:cnfStyle w:val="001000000000" w:firstRow="0" w:lastRow="0" w:firstColumn="1" w:lastColumn="0" w:oddVBand="0" w:evenVBand="0" w:oddHBand="0" w:evenHBand="0" w:firstRowFirstColumn="0" w:firstRowLastColumn="0" w:lastRowFirstColumn="0" w:lastRowLastColumn="0"/>
            <w:tcW w:w="2184" w:type="dxa"/>
          </w:tcPr>
          <w:p w14:paraId="0C6FAF36" w14:textId="77777777" w:rsidR="002B487B" w:rsidRPr="00250122" w:rsidRDefault="002B487B">
            <w:pPr>
              <w:widowControl w:val="0"/>
              <w:autoSpaceDE w:val="0"/>
              <w:autoSpaceDN w:val="0"/>
              <w:spacing w:before="50"/>
              <w:jc w:val="center"/>
              <w:rPr>
                <w:rFonts w:eastAsia="Calibri"/>
              </w:rPr>
            </w:pPr>
            <w:r w:rsidRPr="00250122">
              <w:rPr>
                <w:rFonts w:eastAsia="Calibri"/>
              </w:rPr>
              <w:t>Política de Gobierno 2020-2024</w:t>
            </w:r>
          </w:p>
        </w:tc>
        <w:tc>
          <w:tcPr>
            <w:tcW w:w="1473" w:type="dxa"/>
          </w:tcPr>
          <w:p w14:paraId="33A16E94" w14:textId="77777777" w:rsidR="002B487B" w:rsidRPr="00250122" w:rsidRDefault="002B487B">
            <w:pPr>
              <w:widowControl w:val="0"/>
              <w:autoSpaceDE w:val="0"/>
              <w:autoSpaceDN w:val="0"/>
              <w:spacing w:before="50"/>
              <w:ind w:left="-102"/>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Resultado PNPSP</w:t>
            </w:r>
          </w:p>
        </w:tc>
        <w:tc>
          <w:tcPr>
            <w:tcW w:w="1887" w:type="dxa"/>
          </w:tcPr>
          <w:p w14:paraId="531BF3F0" w14:textId="77777777" w:rsidR="002B487B" w:rsidRPr="00250122" w:rsidRDefault="002B487B">
            <w:pPr>
              <w:widowControl w:val="0"/>
              <w:autoSpaceDE w:val="0"/>
              <w:autoSpaceDN w:val="0"/>
              <w:spacing w:before="50"/>
              <w:ind w:left="-102"/>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Estrategia Nacional de Desarrollo (END)</w:t>
            </w:r>
          </w:p>
        </w:tc>
        <w:tc>
          <w:tcPr>
            <w:tcW w:w="2536" w:type="dxa"/>
          </w:tcPr>
          <w:p w14:paraId="726A25A9" w14:textId="77777777" w:rsidR="002B487B" w:rsidRPr="00250122" w:rsidRDefault="002B487B">
            <w:pPr>
              <w:widowControl w:val="0"/>
              <w:autoSpaceDE w:val="0"/>
              <w:autoSpaceDN w:val="0"/>
              <w:spacing w:before="50"/>
              <w:ind w:left="-102" w:right="38"/>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Objetivos de Desarrollo Sostenible (ODS)</w:t>
            </w:r>
          </w:p>
        </w:tc>
      </w:tr>
      <w:tr w:rsidR="002B487B" w:rsidRPr="00250122" w14:paraId="3ED79283" w14:textId="77777777" w:rsidTr="00CB370E">
        <w:trPr>
          <w:trHeight w:val="397"/>
        </w:trPr>
        <w:tc>
          <w:tcPr>
            <w:cnfStyle w:val="001000000000" w:firstRow="0" w:lastRow="0" w:firstColumn="1" w:lastColumn="0" w:oddVBand="0" w:evenVBand="0" w:oddHBand="0" w:evenHBand="0" w:firstRowFirstColumn="0" w:firstRowLastColumn="0" w:lastRowFirstColumn="0" w:lastRowLastColumn="0"/>
            <w:tcW w:w="2184" w:type="dxa"/>
          </w:tcPr>
          <w:p w14:paraId="7526DD78" w14:textId="77777777" w:rsidR="002B487B" w:rsidRPr="00250122" w:rsidRDefault="002B487B">
            <w:pPr>
              <w:widowControl w:val="0"/>
              <w:tabs>
                <w:tab w:val="left" w:pos="2177"/>
              </w:tabs>
              <w:autoSpaceDE w:val="0"/>
              <w:autoSpaceDN w:val="0"/>
              <w:spacing w:before="50"/>
              <w:jc w:val="both"/>
              <w:rPr>
                <w:rFonts w:eastAsia="Calibri"/>
              </w:rPr>
            </w:pPr>
            <w:r w:rsidRPr="00250122">
              <w:rPr>
                <w:color w:val="808080"/>
              </w:rPr>
              <w:t>1</w:t>
            </w:r>
            <w:r w:rsidRPr="00250122">
              <w:rPr>
                <w:rFonts w:eastAsia="Calibri"/>
              </w:rPr>
              <w:t>)Energía permanente y de calidad</w:t>
            </w:r>
          </w:p>
          <w:p w14:paraId="6F0B30B6" w14:textId="77777777" w:rsidR="002B487B" w:rsidRPr="00250122" w:rsidRDefault="002B487B">
            <w:pPr>
              <w:widowControl w:val="0"/>
              <w:tabs>
                <w:tab w:val="left" w:pos="2177"/>
              </w:tabs>
              <w:autoSpaceDE w:val="0"/>
              <w:autoSpaceDN w:val="0"/>
              <w:spacing w:before="50"/>
              <w:jc w:val="both"/>
              <w:rPr>
                <w:rFonts w:eastAsia="Calibri"/>
              </w:rPr>
            </w:pPr>
          </w:p>
          <w:p w14:paraId="1B58BA85" w14:textId="77777777" w:rsidR="002B487B" w:rsidRPr="00250122" w:rsidRDefault="002B487B">
            <w:pPr>
              <w:widowControl w:val="0"/>
              <w:tabs>
                <w:tab w:val="left" w:pos="2177"/>
              </w:tabs>
              <w:autoSpaceDE w:val="0"/>
              <w:autoSpaceDN w:val="0"/>
              <w:spacing w:before="50"/>
              <w:jc w:val="both"/>
              <w:rPr>
                <w:color w:val="808080"/>
              </w:rPr>
            </w:pPr>
            <w:r w:rsidRPr="00250122">
              <w:rPr>
                <w:rFonts w:eastAsia="Calibri"/>
              </w:rPr>
              <w:t>2)Sostenibilidad ambiental y cambio climático en un país insular</w:t>
            </w:r>
          </w:p>
        </w:tc>
        <w:tc>
          <w:tcPr>
            <w:tcW w:w="1473" w:type="dxa"/>
          </w:tcPr>
          <w:p w14:paraId="35F8324B" w14:textId="77777777" w:rsidR="002B487B" w:rsidRPr="00250122" w:rsidRDefault="002B487B">
            <w:pPr>
              <w:widowControl w:val="0"/>
              <w:autoSpaceDE w:val="0"/>
              <w:autoSpaceDN w:val="0"/>
              <w:spacing w:before="50"/>
              <w:ind w:left="-102"/>
              <w:jc w:val="both"/>
              <w:cnfStyle w:val="000000000000" w:firstRow="0" w:lastRow="0" w:firstColumn="0" w:lastColumn="0" w:oddVBand="0" w:evenVBand="0" w:oddHBand="0" w:evenHBand="0" w:firstRowFirstColumn="0" w:firstRowLastColumn="0" w:lastRowFirstColumn="0" w:lastRowLastColumn="0"/>
              <w:rPr>
                <w:color w:val="808080"/>
              </w:rPr>
            </w:pPr>
            <w:r w:rsidRPr="00250122">
              <w:rPr>
                <w:rFonts w:eastAsia="Calibri"/>
              </w:rPr>
              <w:t>Mejorada la eficiencia del sector energético</w:t>
            </w:r>
          </w:p>
        </w:tc>
        <w:tc>
          <w:tcPr>
            <w:tcW w:w="1887" w:type="dxa"/>
          </w:tcPr>
          <w:p w14:paraId="0DAE4702" w14:textId="77777777" w:rsidR="002B487B" w:rsidRPr="00250122" w:rsidRDefault="002B487B">
            <w:pPr>
              <w:widowControl w:val="0"/>
              <w:autoSpaceDE w:val="0"/>
              <w:autoSpaceDN w:val="0"/>
              <w:spacing w:before="50"/>
              <w:ind w:left="-102"/>
              <w:jc w:val="both"/>
              <w:cnfStyle w:val="000000000000" w:firstRow="0" w:lastRow="0" w:firstColumn="0" w:lastColumn="0" w:oddVBand="0" w:evenVBand="0" w:oddHBand="0" w:evenHBand="0" w:firstRowFirstColumn="0" w:firstRowLastColumn="0" w:lastRowFirstColumn="0" w:lastRowLastColumn="0"/>
              <w:rPr>
                <w:color w:val="808080"/>
              </w:rPr>
            </w:pPr>
            <w:r w:rsidRPr="00250122">
              <w:rPr>
                <w:rFonts w:eastAsia="Calibri"/>
                <w:b/>
                <w:bCs/>
              </w:rPr>
              <w:t>Objetivo específico 3.2.1</w:t>
            </w:r>
            <w:r w:rsidRPr="00250122">
              <w:rPr>
                <w:rFonts w:eastAsia="Calibri"/>
              </w:rPr>
              <w:t xml:space="preserve"> Asegurar un suministro confiable de electricidad a precios competitivos y en condiciones de sostenibilidad financiera y ambiental</w:t>
            </w:r>
          </w:p>
        </w:tc>
        <w:tc>
          <w:tcPr>
            <w:tcW w:w="2536" w:type="dxa"/>
          </w:tcPr>
          <w:p w14:paraId="71E6D072" w14:textId="77777777" w:rsidR="002B487B" w:rsidRPr="00250122" w:rsidRDefault="002B487B">
            <w:pPr>
              <w:widowControl w:val="0"/>
              <w:tabs>
                <w:tab w:val="left" w:pos="2177"/>
              </w:tabs>
              <w:autoSpaceDE w:val="0"/>
              <w:autoSpaceDN w:val="0"/>
              <w:spacing w:before="50"/>
              <w:ind w:left="-102" w:right="38"/>
              <w:jc w:val="both"/>
              <w:cnfStyle w:val="000000000000" w:firstRow="0" w:lastRow="0" w:firstColumn="0" w:lastColumn="0" w:oddVBand="0" w:evenVBand="0" w:oddHBand="0" w:evenHBand="0" w:firstRowFirstColumn="0" w:firstRowLastColumn="0" w:lastRowFirstColumn="0" w:lastRowLastColumn="0"/>
              <w:rPr>
                <w:b/>
                <w:color w:val="808080"/>
              </w:rPr>
            </w:pPr>
            <w:r w:rsidRPr="00250122">
              <w:rPr>
                <w:rFonts w:eastAsia="Calibri"/>
                <w:b/>
                <w:bCs/>
              </w:rPr>
              <w:t>Objetivo 7:</w:t>
            </w:r>
            <w:r w:rsidRPr="00250122">
              <w:rPr>
                <w:rFonts w:eastAsia="Calibri"/>
              </w:rPr>
              <w:t xml:space="preserve"> Energía asequible y no contaminante</w:t>
            </w:r>
          </w:p>
        </w:tc>
      </w:tr>
    </w:tbl>
    <w:p w14:paraId="0B9313CB" w14:textId="23DF7D89" w:rsidR="002B487B" w:rsidRPr="00250122" w:rsidRDefault="002B487B" w:rsidP="008747BA">
      <w:pPr>
        <w:spacing w:line="360" w:lineRule="auto"/>
        <w:jc w:val="both"/>
        <w:rPr>
          <w:rFonts w:eastAsia="Calibri"/>
          <w:color w:val="4C4747"/>
        </w:rPr>
      </w:pPr>
    </w:p>
    <w:tbl>
      <w:tblPr>
        <w:tblStyle w:val="Tablanormal1"/>
        <w:tblW w:w="8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5"/>
        <w:gridCol w:w="1421"/>
        <w:gridCol w:w="2485"/>
        <w:gridCol w:w="1909"/>
      </w:tblGrid>
      <w:tr w:rsidR="002B487B" w:rsidRPr="00250122" w14:paraId="38ED6B03" w14:textId="77777777" w:rsidTr="00CB370E">
        <w:trPr>
          <w:cnfStyle w:val="100000000000" w:firstRow="1" w:lastRow="0" w:firstColumn="0" w:lastColumn="0" w:oddVBand="0" w:evenVBand="0" w:oddHBand="0"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2265" w:type="dxa"/>
            <w:shd w:val="clear" w:color="auto" w:fill="002060"/>
          </w:tcPr>
          <w:p w14:paraId="3908F82A" w14:textId="77777777" w:rsidR="002B487B" w:rsidRPr="00250122" w:rsidRDefault="002B487B">
            <w:pPr>
              <w:spacing w:before="50"/>
              <w:ind w:left="37"/>
              <w:jc w:val="center"/>
              <w:rPr>
                <w:rFonts w:eastAsia="Calibri"/>
                <w:b w:val="0"/>
                <w:bCs w:val="0"/>
                <w:color w:val="FFFFFF"/>
              </w:rPr>
            </w:pPr>
            <w:r w:rsidRPr="00250122">
              <w:rPr>
                <w:rFonts w:eastAsia="Calibri"/>
                <w:color w:val="FFFFFF"/>
              </w:rPr>
              <w:t>Objetivo Estratégico PEI (CNE)</w:t>
            </w:r>
          </w:p>
        </w:tc>
        <w:tc>
          <w:tcPr>
            <w:tcW w:w="5815" w:type="dxa"/>
            <w:gridSpan w:val="3"/>
            <w:shd w:val="clear" w:color="auto" w:fill="002060"/>
          </w:tcPr>
          <w:p w14:paraId="282545A4" w14:textId="77777777" w:rsidR="002B487B" w:rsidRPr="00250122" w:rsidRDefault="002B487B">
            <w:pPr>
              <w:spacing w:before="50"/>
              <w:ind w:left="567"/>
              <w:jc w:val="center"/>
              <w:cnfStyle w:val="100000000000" w:firstRow="1" w:lastRow="0" w:firstColumn="0" w:lastColumn="0" w:oddVBand="0" w:evenVBand="0" w:oddHBand="0" w:evenHBand="0" w:firstRowFirstColumn="0" w:firstRowLastColumn="0" w:lastRowFirstColumn="0" w:lastRowLastColumn="0"/>
              <w:rPr>
                <w:rFonts w:eastAsia="Calibri"/>
                <w:b w:val="0"/>
                <w:bCs w:val="0"/>
                <w:color w:val="FFFFFF"/>
              </w:rPr>
            </w:pPr>
            <w:r w:rsidRPr="00250122">
              <w:rPr>
                <w:rFonts w:eastAsia="Calibri"/>
                <w:color w:val="FFFFFF"/>
              </w:rPr>
              <w:t>3.3 Desarrollo Sostenible de las Fuentes de Energía Renovables</w:t>
            </w:r>
          </w:p>
        </w:tc>
      </w:tr>
      <w:tr w:rsidR="002B487B" w:rsidRPr="00250122" w14:paraId="5254E14B" w14:textId="77777777" w:rsidTr="00CB370E">
        <w:trPr>
          <w:cnfStyle w:val="000000100000" w:firstRow="0" w:lastRow="0" w:firstColumn="0" w:lastColumn="0" w:oddVBand="0" w:evenVBand="0" w:oddHBand="1" w:evenHBand="0" w:firstRowFirstColumn="0" w:firstRowLastColumn="0" w:lastRowFirstColumn="0" w:lastRowLastColumn="0"/>
          <w:trHeight w:val="1107"/>
        </w:trPr>
        <w:tc>
          <w:tcPr>
            <w:cnfStyle w:val="001000000000" w:firstRow="0" w:lastRow="0" w:firstColumn="1" w:lastColumn="0" w:oddVBand="0" w:evenVBand="0" w:oddHBand="0" w:evenHBand="0" w:firstRowFirstColumn="0" w:firstRowLastColumn="0" w:lastRowFirstColumn="0" w:lastRowLastColumn="0"/>
            <w:tcW w:w="2265" w:type="dxa"/>
          </w:tcPr>
          <w:p w14:paraId="072F220B" w14:textId="77777777" w:rsidR="002B487B" w:rsidRPr="00250122" w:rsidRDefault="002B487B">
            <w:pPr>
              <w:spacing w:before="50"/>
              <w:ind w:left="37"/>
              <w:contextualSpacing/>
              <w:jc w:val="center"/>
              <w:rPr>
                <w:rFonts w:eastAsia="Calibri"/>
              </w:rPr>
            </w:pPr>
            <w:r w:rsidRPr="00250122">
              <w:rPr>
                <w:rFonts w:eastAsia="Calibri"/>
              </w:rPr>
              <w:t>Política de Gobierno 2020-2024</w:t>
            </w:r>
          </w:p>
        </w:tc>
        <w:tc>
          <w:tcPr>
            <w:tcW w:w="1421" w:type="dxa"/>
          </w:tcPr>
          <w:p w14:paraId="3639AC34" w14:textId="77777777" w:rsidR="002B487B" w:rsidRPr="00250122" w:rsidRDefault="002B487B">
            <w:pPr>
              <w:spacing w:before="50"/>
              <w:ind w:right="-50"/>
              <w:contextualSpacing/>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Resultado PNPSP</w:t>
            </w:r>
          </w:p>
        </w:tc>
        <w:tc>
          <w:tcPr>
            <w:tcW w:w="2485" w:type="dxa"/>
          </w:tcPr>
          <w:p w14:paraId="5D90272C" w14:textId="77777777" w:rsidR="002B487B" w:rsidRPr="00250122" w:rsidRDefault="002B487B">
            <w:pPr>
              <w:spacing w:before="50"/>
              <w:ind w:left="-22" w:right="-73"/>
              <w:contextualSpacing/>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Estrategia Nacional de Desarrollo (END)</w:t>
            </w:r>
          </w:p>
        </w:tc>
        <w:tc>
          <w:tcPr>
            <w:tcW w:w="1909" w:type="dxa"/>
          </w:tcPr>
          <w:p w14:paraId="7E3BAC7B" w14:textId="77777777" w:rsidR="002B487B" w:rsidRPr="00250122" w:rsidRDefault="002B487B">
            <w:pPr>
              <w:spacing w:before="50"/>
              <w:contextualSpacing/>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Objetivos de Desarrollo Sostenible (ODS)</w:t>
            </w:r>
          </w:p>
        </w:tc>
      </w:tr>
      <w:tr w:rsidR="002B487B" w:rsidRPr="00250122" w14:paraId="44837676" w14:textId="77777777" w:rsidTr="00CB370E">
        <w:trPr>
          <w:trHeight w:val="3061"/>
        </w:trPr>
        <w:tc>
          <w:tcPr>
            <w:cnfStyle w:val="001000000000" w:firstRow="0" w:lastRow="0" w:firstColumn="1" w:lastColumn="0" w:oddVBand="0" w:evenVBand="0" w:oddHBand="0" w:evenHBand="0" w:firstRowFirstColumn="0" w:firstRowLastColumn="0" w:lastRowFirstColumn="0" w:lastRowLastColumn="0"/>
            <w:tcW w:w="2265" w:type="dxa"/>
          </w:tcPr>
          <w:p w14:paraId="1D53E8C5" w14:textId="77777777" w:rsidR="002B487B" w:rsidRPr="00250122" w:rsidRDefault="002B487B">
            <w:pPr>
              <w:widowControl w:val="0"/>
              <w:tabs>
                <w:tab w:val="left" w:pos="2177"/>
              </w:tabs>
              <w:autoSpaceDE w:val="0"/>
              <w:autoSpaceDN w:val="0"/>
              <w:spacing w:before="50"/>
              <w:ind w:left="37" w:right="38"/>
              <w:jc w:val="both"/>
              <w:rPr>
                <w:rFonts w:eastAsia="Calibri"/>
              </w:rPr>
            </w:pPr>
            <w:r w:rsidRPr="00250122">
              <w:rPr>
                <w:rFonts w:eastAsia="Calibri"/>
              </w:rPr>
              <w:t>1)Energía permanente y de calidad.</w:t>
            </w:r>
          </w:p>
          <w:p w14:paraId="37157DF9" w14:textId="77777777" w:rsidR="002B487B" w:rsidRPr="00250122" w:rsidRDefault="002B487B">
            <w:pPr>
              <w:widowControl w:val="0"/>
              <w:tabs>
                <w:tab w:val="left" w:pos="2177"/>
              </w:tabs>
              <w:autoSpaceDE w:val="0"/>
              <w:autoSpaceDN w:val="0"/>
              <w:spacing w:before="50"/>
              <w:ind w:left="37" w:right="38"/>
              <w:jc w:val="both"/>
              <w:rPr>
                <w:rFonts w:eastAsia="Calibri"/>
              </w:rPr>
            </w:pPr>
          </w:p>
          <w:p w14:paraId="4E8E79F8" w14:textId="77777777" w:rsidR="002B487B" w:rsidRPr="00250122" w:rsidRDefault="002B487B">
            <w:pPr>
              <w:widowControl w:val="0"/>
              <w:tabs>
                <w:tab w:val="left" w:pos="2177"/>
              </w:tabs>
              <w:autoSpaceDE w:val="0"/>
              <w:autoSpaceDN w:val="0"/>
              <w:spacing w:before="50"/>
              <w:ind w:left="37" w:right="38"/>
              <w:jc w:val="both"/>
              <w:rPr>
                <w:rFonts w:eastAsia="Calibri"/>
              </w:rPr>
            </w:pPr>
            <w:r w:rsidRPr="00250122">
              <w:rPr>
                <w:rFonts w:eastAsia="Calibri"/>
              </w:rPr>
              <w:t>2)Sostenibilidad ambiental y cambio climático en un país insular</w:t>
            </w:r>
          </w:p>
        </w:tc>
        <w:tc>
          <w:tcPr>
            <w:tcW w:w="1421" w:type="dxa"/>
          </w:tcPr>
          <w:p w14:paraId="4AEA07FE" w14:textId="77777777" w:rsidR="002B487B" w:rsidRPr="00250122" w:rsidRDefault="002B487B">
            <w:pPr>
              <w:widowControl w:val="0"/>
              <w:autoSpaceDE w:val="0"/>
              <w:autoSpaceDN w:val="0"/>
              <w:spacing w:before="50"/>
              <w:ind w:right="-50"/>
              <w:jc w:val="both"/>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rPr>
              <w:t>Incrementado el uso de fuentes renovables en la producción energética</w:t>
            </w:r>
          </w:p>
        </w:tc>
        <w:tc>
          <w:tcPr>
            <w:tcW w:w="2485" w:type="dxa"/>
          </w:tcPr>
          <w:p w14:paraId="0F418081" w14:textId="45C4696E" w:rsidR="002B487B" w:rsidRPr="00250122" w:rsidRDefault="002B487B" w:rsidP="002B487B">
            <w:pPr>
              <w:widowControl w:val="0"/>
              <w:tabs>
                <w:tab w:val="left" w:pos="2177"/>
              </w:tabs>
              <w:autoSpaceDE w:val="0"/>
              <w:autoSpaceDN w:val="0"/>
              <w:spacing w:before="50"/>
              <w:ind w:left="-22" w:right="-73"/>
              <w:jc w:val="both"/>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b/>
                <w:bCs/>
              </w:rPr>
              <w:t>Objetivo específico 3.2.1</w:t>
            </w:r>
            <w:r w:rsidRPr="00250122">
              <w:rPr>
                <w:rFonts w:eastAsia="Calibri"/>
              </w:rPr>
              <w:t xml:space="preserve"> Asegurar un suministro confiable de electricidad a precios competitivos y en condiciones de sostenibilidad financiera y ambiental</w:t>
            </w:r>
          </w:p>
        </w:tc>
        <w:tc>
          <w:tcPr>
            <w:tcW w:w="1909" w:type="dxa"/>
          </w:tcPr>
          <w:p w14:paraId="5EEB978C" w14:textId="77777777" w:rsidR="002B487B" w:rsidRPr="00250122" w:rsidRDefault="002B487B">
            <w:pPr>
              <w:widowControl w:val="0"/>
              <w:tabs>
                <w:tab w:val="left" w:pos="2177"/>
              </w:tabs>
              <w:autoSpaceDE w:val="0"/>
              <w:autoSpaceDN w:val="0"/>
              <w:spacing w:before="50"/>
              <w:ind w:right="38"/>
              <w:jc w:val="both"/>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b/>
                <w:bCs/>
              </w:rPr>
              <w:t xml:space="preserve">Objetivo 7: </w:t>
            </w:r>
            <w:r w:rsidRPr="00250122">
              <w:rPr>
                <w:rFonts w:eastAsia="Calibri"/>
              </w:rPr>
              <w:t>Energía asequible y no contaminante</w:t>
            </w:r>
          </w:p>
          <w:p w14:paraId="0F21C907" w14:textId="77777777" w:rsidR="002B487B" w:rsidRPr="00250122" w:rsidRDefault="002B487B">
            <w:pPr>
              <w:widowControl w:val="0"/>
              <w:tabs>
                <w:tab w:val="left" w:pos="2177"/>
              </w:tabs>
              <w:autoSpaceDE w:val="0"/>
              <w:autoSpaceDN w:val="0"/>
              <w:spacing w:before="50"/>
              <w:ind w:right="38"/>
              <w:jc w:val="both"/>
              <w:cnfStyle w:val="000000000000" w:firstRow="0" w:lastRow="0" w:firstColumn="0" w:lastColumn="0" w:oddVBand="0" w:evenVBand="0" w:oddHBand="0" w:evenHBand="0" w:firstRowFirstColumn="0" w:firstRowLastColumn="0" w:lastRowFirstColumn="0" w:lastRowLastColumn="0"/>
              <w:rPr>
                <w:rFonts w:eastAsia="Calibri"/>
                <w:b/>
                <w:bCs/>
              </w:rPr>
            </w:pPr>
          </w:p>
          <w:p w14:paraId="1E29CBFD" w14:textId="77777777" w:rsidR="002B487B" w:rsidRPr="00250122" w:rsidRDefault="002B487B">
            <w:pPr>
              <w:widowControl w:val="0"/>
              <w:tabs>
                <w:tab w:val="left" w:pos="2177"/>
              </w:tabs>
              <w:autoSpaceDE w:val="0"/>
              <w:autoSpaceDN w:val="0"/>
              <w:spacing w:before="50"/>
              <w:ind w:right="38"/>
              <w:jc w:val="both"/>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b/>
                <w:bCs/>
              </w:rPr>
              <w:t>Objetivo 13:</w:t>
            </w:r>
            <w:r w:rsidRPr="00250122">
              <w:rPr>
                <w:rFonts w:eastAsia="Calibri"/>
              </w:rPr>
              <w:t xml:space="preserve"> Acción por el clima</w:t>
            </w:r>
          </w:p>
        </w:tc>
      </w:tr>
    </w:tbl>
    <w:p w14:paraId="47335F35" w14:textId="77777777" w:rsidR="00E614A4" w:rsidRPr="00250122" w:rsidRDefault="00E614A4"/>
    <w:tbl>
      <w:tblPr>
        <w:tblStyle w:val="Tablanormal1"/>
        <w:tblW w:w="8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1418"/>
        <w:gridCol w:w="2536"/>
        <w:gridCol w:w="1716"/>
      </w:tblGrid>
      <w:tr w:rsidR="002B487B" w:rsidRPr="00250122" w14:paraId="07358AE8" w14:textId="77777777" w:rsidTr="00CB370E">
        <w:trPr>
          <w:cnfStyle w:val="100000000000" w:firstRow="1" w:lastRow="0" w:firstColumn="0" w:lastColumn="0" w:oddVBand="0" w:evenVBand="0" w:oddHBand="0" w:evenHBand="0" w:firstRowFirstColumn="0" w:firstRowLastColumn="0" w:lastRowFirstColumn="0" w:lastRowLastColumn="0"/>
          <w:trHeight w:val="861"/>
        </w:trPr>
        <w:tc>
          <w:tcPr>
            <w:cnfStyle w:val="001000000000" w:firstRow="0" w:lastRow="0" w:firstColumn="1" w:lastColumn="0" w:oddVBand="0" w:evenVBand="0" w:oddHBand="0" w:evenHBand="0" w:firstRowFirstColumn="0" w:firstRowLastColumn="0" w:lastRowFirstColumn="0" w:lastRowLastColumn="0"/>
            <w:tcW w:w="2410" w:type="dxa"/>
            <w:shd w:val="clear" w:color="auto" w:fill="002060"/>
          </w:tcPr>
          <w:p w14:paraId="74CB2754" w14:textId="77777777" w:rsidR="002B487B" w:rsidRPr="00250122" w:rsidRDefault="002B487B">
            <w:pPr>
              <w:spacing w:before="50"/>
              <w:ind w:left="-105"/>
              <w:jc w:val="center"/>
              <w:rPr>
                <w:rFonts w:eastAsia="Calibri"/>
                <w:b w:val="0"/>
                <w:bCs w:val="0"/>
                <w:color w:val="FFFFFF"/>
              </w:rPr>
            </w:pPr>
            <w:r w:rsidRPr="00250122">
              <w:rPr>
                <w:rFonts w:eastAsia="Calibri"/>
                <w:color w:val="FFFFFF"/>
              </w:rPr>
              <w:lastRenderedPageBreak/>
              <w:t>Objetivo Estratégico PEI (CNE)</w:t>
            </w:r>
          </w:p>
        </w:tc>
        <w:tc>
          <w:tcPr>
            <w:tcW w:w="5670" w:type="dxa"/>
            <w:gridSpan w:val="3"/>
            <w:shd w:val="clear" w:color="auto" w:fill="002060"/>
          </w:tcPr>
          <w:p w14:paraId="30B0BC53" w14:textId="77777777" w:rsidR="002B487B" w:rsidRPr="00250122" w:rsidRDefault="002B487B">
            <w:pPr>
              <w:spacing w:before="50"/>
              <w:ind w:left="-108"/>
              <w:jc w:val="center"/>
              <w:cnfStyle w:val="100000000000" w:firstRow="1" w:lastRow="0" w:firstColumn="0" w:lastColumn="0" w:oddVBand="0" w:evenVBand="0" w:oddHBand="0" w:evenHBand="0" w:firstRowFirstColumn="0" w:firstRowLastColumn="0" w:lastRowFirstColumn="0" w:lastRowLastColumn="0"/>
              <w:rPr>
                <w:rFonts w:eastAsia="Calibri"/>
                <w:b w:val="0"/>
                <w:bCs w:val="0"/>
                <w:color w:val="FFFFFF"/>
              </w:rPr>
            </w:pPr>
            <w:r w:rsidRPr="00250122">
              <w:rPr>
                <w:rFonts w:eastAsia="Calibri"/>
                <w:color w:val="FFFFFF"/>
              </w:rPr>
              <w:t>4.1 Promover el Uso Responsable de Energía</w:t>
            </w:r>
          </w:p>
        </w:tc>
      </w:tr>
      <w:tr w:rsidR="002B487B" w:rsidRPr="00250122" w14:paraId="79A3AB12" w14:textId="77777777" w:rsidTr="00CB370E">
        <w:trPr>
          <w:cnfStyle w:val="000000100000" w:firstRow="0" w:lastRow="0" w:firstColumn="0" w:lastColumn="0" w:oddVBand="0" w:evenVBand="0" w:oddHBand="1" w:evenHBand="0" w:firstRowFirstColumn="0" w:firstRowLastColumn="0" w:lastRowFirstColumn="0" w:lastRowLastColumn="0"/>
          <w:trHeight w:val="707"/>
        </w:trPr>
        <w:tc>
          <w:tcPr>
            <w:cnfStyle w:val="001000000000" w:firstRow="0" w:lastRow="0" w:firstColumn="1" w:lastColumn="0" w:oddVBand="0" w:evenVBand="0" w:oddHBand="0" w:evenHBand="0" w:firstRowFirstColumn="0" w:firstRowLastColumn="0" w:lastRowFirstColumn="0" w:lastRowLastColumn="0"/>
            <w:tcW w:w="2410" w:type="dxa"/>
          </w:tcPr>
          <w:p w14:paraId="2C1E9616" w14:textId="77777777" w:rsidR="002B487B" w:rsidRPr="00250122" w:rsidRDefault="002B487B">
            <w:pPr>
              <w:spacing w:before="50"/>
              <w:ind w:left="-105"/>
              <w:contextualSpacing/>
              <w:jc w:val="center"/>
              <w:rPr>
                <w:rFonts w:eastAsia="Calibri"/>
              </w:rPr>
            </w:pPr>
            <w:r w:rsidRPr="00250122">
              <w:rPr>
                <w:rFonts w:eastAsia="Calibri"/>
              </w:rPr>
              <w:t>Política de Gobierno 2020-2024</w:t>
            </w:r>
          </w:p>
        </w:tc>
        <w:tc>
          <w:tcPr>
            <w:tcW w:w="1418" w:type="dxa"/>
          </w:tcPr>
          <w:p w14:paraId="2C709F7D" w14:textId="77777777" w:rsidR="002B487B" w:rsidRPr="00250122" w:rsidRDefault="002B487B">
            <w:pPr>
              <w:spacing w:before="50"/>
              <w:ind w:left="-108"/>
              <w:contextualSpacing/>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Resultado PNPSP</w:t>
            </w:r>
          </w:p>
        </w:tc>
        <w:tc>
          <w:tcPr>
            <w:tcW w:w="2536" w:type="dxa"/>
          </w:tcPr>
          <w:p w14:paraId="77A33B8C" w14:textId="77777777" w:rsidR="002B487B" w:rsidRPr="00250122" w:rsidRDefault="002B487B">
            <w:pPr>
              <w:spacing w:before="50"/>
              <w:ind w:left="-108"/>
              <w:contextualSpacing/>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Estrategia Nacional de Desarrollo (END)</w:t>
            </w:r>
          </w:p>
        </w:tc>
        <w:tc>
          <w:tcPr>
            <w:tcW w:w="1716" w:type="dxa"/>
          </w:tcPr>
          <w:p w14:paraId="4C307274" w14:textId="77777777" w:rsidR="002B487B" w:rsidRPr="00250122" w:rsidRDefault="002B487B">
            <w:pPr>
              <w:spacing w:before="50"/>
              <w:ind w:left="-108"/>
              <w:contextualSpacing/>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Objetivos de Desarrollo Sostenible (ODS)</w:t>
            </w:r>
          </w:p>
        </w:tc>
      </w:tr>
      <w:tr w:rsidR="002B487B" w:rsidRPr="00250122" w14:paraId="751D586B" w14:textId="77777777" w:rsidTr="00CB370E">
        <w:trPr>
          <w:trHeight w:val="1008"/>
        </w:trPr>
        <w:tc>
          <w:tcPr>
            <w:cnfStyle w:val="001000000000" w:firstRow="0" w:lastRow="0" w:firstColumn="1" w:lastColumn="0" w:oddVBand="0" w:evenVBand="0" w:oddHBand="0" w:evenHBand="0" w:firstRowFirstColumn="0" w:firstRowLastColumn="0" w:lastRowFirstColumn="0" w:lastRowLastColumn="0"/>
            <w:tcW w:w="2410" w:type="dxa"/>
          </w:tcPr>
          <w:p w14:paraId="16E6D710" w14:textId="77777777" w:rsidR="002B487B" w:rsidRPr="00250122" w:rsidRDefault="002B487B">
            <w:pPr>
              <w:widowControl w:val="0"/>
              <w:tabs>
                <w:tab w:val="left" w:pos="2177"/>
              </w:tabs>
              <w:autoSpaceDE w:val="0"/>
              <w:autoSpaceDN w:val="0"/>
              <w:spacing w:before="50"/>
              <w:ind w:left="-105" w:right="38"/>
              <w:jc w:val="both"/>
              <w:rPr>
                <w:rFonts w:eastAsia="Calibri"/>
              </w:rPr>
            </w:pPr>
            <w:r w:rsidRPr="00250122">
              <w:rPr>
                <w:rFonts w:eastAsia="Calibri"/>
              </w:rPr>
              <w:t>1)Sostenibilidad ambiental y cambio climático en un país insular</w:t>
            </w:r>
          </w:p>
        </w:tc>
        <w:tc>
          <w:tcPr>
            <w:tcW w:w="1418" w:type="dxa"/>
          </w:tcPr>
          <w:p w14:paraId="30D54EAA" w14:textId="77777777" w:rsidR="002B487B" w:rsidRPr="00250122" w:rsidRDefault="002B487B">
            <w:pPr>
              <w:widowControl w:val="0"/>
              <w:autoSpaceDE w:val="0"/>
              <w:autoSpaceDN w:val="0"/>
              <w:spacing w:before="50"/>
              <w:ind w:left="-108" w:right="38"/>
              <w:jc w:val="both"/>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rPr>
              <w:t>Mejorada la eficiencia del sector energético</w:t>
            </w:r>
          </w:p>
        </w:tc>
        <w:tc>
          <w:tcPr>
            <w:tcW w:w="2536" w:type="dxa"/>
          </w:tcPr>
          <w:p w14:paraId="02379F09" w14:textId="77777777" w:rsidR="002B487B" w:rsidRPr="00250122" w:rsidRDefault="002B487B">
            <w:pPr>
              <w:widowControl w:val="0"/>
              <w:tabs>
                <w:tab w:val="left" w:pos="2177"/>
              </w:tabs>
              <w:autoSpaceDE w:val="0"/>
              <w:autoSpaceDN w:val="0"/>
              <w:spacing w:before="50"/>
              <w:ind w:left="-108" w:right="38"/>
              <w:jc w:val="both"/>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b/>
                <w:bCs/>
              </w:rPr>
              <w:t>Objetivo específico 3.2.1</w:t>
            </w:r>
            <w:r w:rsidRPr="00250122">
              <w:rPr>
                <w:rFonts w:eastAsia="Calibri"/>
              </w:rPr>
              <w:t xml:space="preserve"> Asegurar un suministro confiable de electricidad a precios competitivos y en condiciones de sostenibilidad financiera y ambiental</w:t>
            </w:r>
          </w:p>
        </w:tc>
        <w:tc>
          <w:tcPr>
            <w:tcW w:w="1716" w:type="dxa"/>
          </w:tcPr>
          <w:p w14:paraId="2ADCD67E" w14:textId="77777777" w:rsidR="002B487B" w:rsidRPr="00250122" w:rsidRDefault="002B487B">
            <w:pPr>
              <w:widowControl w:val="0"/>
              <w:tabs>
                <w:tab w:val="left" w:pos="2177"/>
              </w:tabs>
              <w:autoSpaceDE w:val="0"/>
              <w:autoSpaceDN w:val="0"/>
              <w:spacing w:before="50"/>
              <w:ind w:left="-108" w:right="38"/>
              <w:jc w:val="both"/>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b/>
                <w:bCs/>
              </w:rPr>
              <w:t>Objetivo 13:</w:t>
            </w:r>
            <w:r w:rsidRPr="00250122">
              <w:rPr>
                <w:rFonts w:eastAsia="Calibri"/>
              </w:rPr>
              <w:t xml:space="preserve"> Acción por el clima</w:t>
            </w:r>
          </w:p>
        </w:tc>
      </w:tr>
    </w:tbl>
    <w:p w14:paraId="68C35597" w14:textId="77777777" w:rsidR="008747BA" w:rsidRPr="00250122" w:rsidRDefault="008747BA" w:rsidP="00E32A29">
      <w:pPr>
        <w:rPr>
          <w:color w:val="4C4747"/>
        </w:rPr>
      </w:pPr>
    </w:p>
    <w:p w14:paraId="1EBE1C66" w14:textId="77777777" w:rsidR="008747BA" w:rsidRPr="00250122" w:rsidRDefault="008747BA" w:rsidP="00E32A29">
      <w:pPr>
        <w:rPr>
          <w:color w:val="4C4747"/>
        </w:rPr>
      </w:pPr>
    </w:p>
    <w:p w14:paraId="7D2820A3" w14:textId="77777777" w:rsidR="008747BA" w:rsidRPr="00250122" w:rsidRDefault="008747BA" w:rsidP="00E32A29">
      <w:pPr>
        <w:rPr>
          <w:color w:val="4C4747"/>
        </w:rPr>
      </w:pPr>
    </w:p>
    <w:p w14:paraId="47C5AD7C" w14:textId="77777777" w:rsidR="008747BA" w:rsidRPr="00250122" w:rsidRDefault="008747BA" w:rsidP="00E32A29">
      <w:pPr>
        <w:rPr>
          <w:color w:val="4C4747"/>
        </w:rPr>
      </w:pPr>
    </w:p>
    <w:p w14:paraId="7BDED806" w14:textId="77777777" w:rsidR="008747BA" w:rsidRPr="00250122" w:rsidRDefault="008747BA" w:rsidP="00E32A29">
      <w:pPr>
        <w:rPr>
          <w:color w:val="4C4747"/>
        </w:rPr>
      </w:pPr>
    </w:p>
    <w:p w14:paraId="101F6E60" w14:textId="77777777" w:rsidR="008747BA" w:rsidRPr="00250122" w:rsidRDefault="008747BA" w:rsidP="00E32A29">
      <w:pPr>
        <w:rPr>
          <w:color w:val="4C4747"/>
        </w:rPr>
      </w:pPr>
    </w:p>
    <w:p w14:paraId="72530B3A" w14:textId="77777777" w:rsidR="008747BA" w:rsidRDefault="008747BA" w:rsidP="00E32A29">
      <w:pPr>
        <w:rPr>
          <w:color w:val="4C4747"/>
        </w:rPr>
      </w:pPr>
    </w:p>
    <w:p w14:paraId="45E5D30D" w14:textId="77777777" w:rsidR="00CB370E" w:rsidRDefault="00CB370E" w:rsidP="00E32A29">
      <w:pPr>
        <w:rPr>
          <w:color w:val="4C4747"/>
        </w:rPr>
      </w:pPr>
    </w:p>
    <w:p w14:paraId="1A2FCD94" w14:textId="77777777" w:rsidR="00CB370E" w:rsidRDefault="00CB370E" w:rsidP="00E32A29">
      <w:pPr>
        <w:rPr>
          <w:color w:val="4C4747"/>
        </w:rPr>
      </w:pPr>
    </w:p>
    <w:p w14:paraId="6224D539" w14:textId="77777777" w:rsidR="003F22A7" w:rsidRDefault="003F22A7" w:rsidP="00E32A29">
      <w:pPr>
        <w:rPr>
          <w:color w:val="4C4747"/>
        </w:rPr>
      </w:pPr>
    </w:p>
    <w:p w14:paraId="4B724BF1" w14:textId="77777777" w:rsidR="003F22A7" w:rsidRDefault="003F22A7" w:rsidP="00E32A29">
      <w:pPr>
        <w:rPr>
          <w:color w:val="4C4747"/>
        </w:rPr>
      </w:pPr>
    </w:p>
    <w:p w14:paraId="23787C19" w14:textId="77777777" w:rsidR="00CB370E" w:rsidRDefault="00CB370E" w:rsidP="00E32A29">
      <w:pPr>
        <w:rPr>
          <w:color w:val="4C4747"/>
        </w:rPr>
      </w:pPr>
    </w:p>
    <w:p w14:paraId="2B3B7231" w14:textId="3077BA83" w:rsidR="00037FA4" w:rsidRDefault="00F32E53" w:rsidP="002C6970">
      <w:pPr>
        <w:jc w:val="both"/>
        <w:rPr>
          <w:color w:val="4C4747"/>
          <w:sz w:val="18"/>
          <w:szCs w:val="18"/>
        </w:rPr>
      </w:pPr>
      <w:r w:rsidRPr="003F22A7">
        <w:rPr>
          <w:b/>
          <w:bCs/>
          <w:color w:val="4C4747"/>
          <w:sz w:val="18"/>
          <w:szCs w:val="18"/>
        </w:rPr>
        <w:t>Nota:</w:t>
      </w:r>
      <w:r w:rsidR="002C6970" w:rsidRPr="003F22A7">
        <w:rPr>
          <w:sz w:val="18"/>
          <w:szCs w:val="18"/>
        </w:rPr>
        <w:t xml:space="preserve"> </w:t>
      </w:r>
      <w:r w:rsidR="002C6970" w:rsidRPr="003F22A7">
        <w:rPr>
          <w:color w:val="4C4747"/>
          <w:sz w:val="18"/>
          <w:szCs w:val="18"/>
        </w:rPr>
        <w:t xml:space="preserve">En la presente Memoria Institucional se han incorporado los lineamientos del Plan Estratégico Institucional (PEI) 2021–2024, debido a que el PEI correspondiente al período vigente </w:t>
      </w:r>
      <w:r w:rsidR="00FB1981">
        <w:rPr>
          <w:color w:val="4C4747"/>
          <w:sz w:val="18"/>
          <w:szCs w:val="18"/>
        </w:rPr>
        <w:t xml:space="preserve">(2025-2028) </w:t>
      </w:r>
      <w:r w:rsidR="002C6970" w:rsidRPr="003F22A7">
        <w:rPr>
          <w:color w:val="4C4747"/>
          <w:sz w:val="18"/>
          <w:szCs w:val="18"/>
        </w:rPr>
        <w:t>aún no ha sido aprobado ni publicado. No obstante, las acciones ejecutadas y consignadas en los Planes Operativos Anuales (POA) se encuentran debidamente alineadas con los objetivos estratégicos institucionales. Asimismo, se precisa que las funciones de la Comisión Nacional de Energía (CNE) están establecidas por ley, por lo que no presentan variaciones sustanciales entre un período y otro.</w:t>
      </w:r>
      <w:r w:rsidR="00037FA4">
        <w:rPr>
          <w:color w:val="4C4747"/>
          <w:sz w:val="18"/>
          <w:szCs w:val="18"/>
        </w:rPr>
        <w:br w:type="page"/>
      </w:r>
    </w:p>
    <w:p w14:paraId="5E396B73" w14:textId="3A2EBA0D" w:rsidR="00654164" w:rsidRPr="001B086C" w:rsidRDefault="00654164" w:rsidP="001B086C">
      <w:pPr>
        <w:pStyle w:val="Ttulo1"/>
        <w:numPr>
          <w:ilvl w:val="0"/>
          <w:numId w:val="11"/>
        </w:numPr>
        <w:ind w:left="426" w:hanging="567"/>
        <w:rPr>
          <w:rFonts w:cs="Times New Roman"/>
          <w:color w:val="4C4747"/>
        </w:rPr>
      </w:pPr>
      <w:bookmarkStart w:id="14" w:name="_Toc217049869"/>
      <w:r w:rsidRPr="001B086C">
        <w:rPr>
          <w:rFonts w:cs="Times New Roman"/>
          <w:color w:val="4C4747"/>
        </w:rPr>
        <w:lastRenderedPageBreak/>
        <w:t>RESULTADOS MISIONALES</w:t>
      </w:r>
      <w:bookmarkEnd w:id="14"/>
    </w:p>
    <w:p w14:paraId="5BDBF66A" w14:textId="77777777" w:rsidR="00654164" w:rsidRPr="00250122" w:rsidRDefault="00654164" w:rsidP="00654164">
      <w:pPr>
        <w:jc w:val="both"/>
        <w:rPr>
          <w:rFonts w:eastAsia="Calibri"/>
          <w:color w:val="4C4747"/>
          <w:sz w:val="18"/>
        </w:rPr>
      </w:pPr>
      <w:r w:rsidRPr="00250122">
        <w:rPr>
          <w:rFonts w:eastAsia="Calibri"/>
          <w:noProof/>
          <w:color w:val="4C4747"/>
          <w:sz w:val="18"/>
          <w:lang w:eastAsia="es-DO"/>
        </w:rPr>
        <mc:AlternateContent>
          <mc:Choice Requires="wps">
            <w:drawing>
              <wp:anchor distT="0" distB="0" distL="114300" distR="114300" simplePos="0" relativeHeight="251658249"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13839330">
              <v:line id="Straight Connector 14" style="position:absolute;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77.5pt,9.1pt" to="214pt,9.1pt" w14:anchorId="353F8C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v:stroke joinstyle="miter"/>
                <w10:wrap anchorx="margin"/>
              </v:line>
            </w:pict>
          </mc:Fallback>
        </mc:AlternateContent>
      </w:r>
    </w:p>
    <w:p w14:paraId="20891FF8" w14:textId="68844286" w:rsidR="00654164" w:rsidRPr="00250122" w:rsidRDefault="00654164" w:rsidP="00654164">
      <w:pPr>
        <w:jc w:val="center"/>
        <w:rPr>
          <w:rFonts w:eastAsia="Calibri"/>
          <w:szCs w:val="36"/>
        </w:rPr>
      </w:pPr>
      <w:r w:rsidRPr="00250122">
        <w:rPr>
          <w:rFonts w:eastAsia="Calibri"/>
          <w:szCs w:val="36"/>
        </w:rPr>
        <w:t xml:space="preserve">Memoria </w:t>
      </w:r>
      <w:r w:rsidR="009547F0" w:rsidRPr="00250122">
        <w:rPr>
          <w:rFonts w:eastAsia="Calibri"/>
          <w:szCs w:val="36"/>
        </w:rPr>
        <w:t>I</w:t>
      </w:r>
      <w:r w:rsidRPr="00250122">
        <w:rPr>
          <w:rFonts w:eastAsia="Calibri"/>
          <w:szCs w:val="36"/>
        </w:rPr>
        <w:t xml:space="preserve">nstitucional </w:t>
      </w:r>
      <w:r w:rsidR="007471AC" w:rsidRPr="00250122">
        <w:rPr>
          <w:rFonts w:eastAsia="Calibri"/>
          <w:szCs w:val="36"/>
        </w:rPr>
        <w:t>202</w:t>
      </w:r>
      <w:r w:rsidR="0051332F" w:rsidRPr="00250122">
        <w:rPr>
          <w:rFonts w:eastAsia="Calibri"/>
          <w:szCs w:val="36"/>
        </w:rPr>
        <w:t>5</w:t>
      </w:r>
    </w:p>
    <w:p w14:paraId="75E4AA66" w14:textId="77777777" w:rsidR="00F543F1" w:rsidRPr="00250122" w:rsidRDefault="00F543F1" w:rsidP="00654164">
      <w:pPr>
        <w:jc w:val="center"/>
        <w:rPr>
          <w:rFonts w:eastAsia="Calibri"/>
          <w:szCs w:val="36"/>
        </w:rPr>
      </w:pPr>
    </w:p>
    <w:p w14:paraId="38838488" w14:textId="4A073184" w:rsidR="00654164" w:rsidRPr="00250122" w:rsidRDefault="002B487B" w:rsidP="002B487B">
      <w:pPr>
        <w:spacing w:line="360" w:lineRule="auto"/>
        <w:jc w:val="both"/>
        <w:rPr>
          <w:rFonts w:eastAsia="Calibri"/>
        </w:rPr>
      </w:pPr>
      <w:r w:rsidRPr="00250122">
        <w:rPr>
          <w:rFonts w:eastAsia="Calibri"/>
        </w:rPr>
        <w:t>La Comisión Nacional de Energía (CNE) a través de su Planificación Estratégica ha planteado sus lineamientos orientados a las funciones y atribuciones conferidas por ley a la institución y en conformidad con las políticas priorizadas del Plan de Gobierno, el cumplimiento de los objetivos de la Estrategia Nacional de Desarrollo (END) y los Objetivos de Desarrollo Sostenible (ODS); esto ha permitido una alineación estratégica entre los programas institucionales y los objetivos como nación.</w:t>
      </w:r>
    </w:p>
    <w:p w14:paraId="1A120CF4" w14:textId="77777777" w:rsidR="00FC7468" w:rsidRPr="00250122" w:rsidRDefault="00FC7468" w:rsidP="00FC7468">
      <w:pPr>
        <w:spacing w:line="360" w:lineRule="auto"/>
        <w:jc w:val="both"/>
        <w:rPr>
          <w:rFonts w:eastAsia="Calibri"/>
          <w:b/>
          <w:bCs/>
        </w:rPr>
      </w:pPr>
      <w:r w:rsidRPr="00250122">
        <w:rPr>
          <w:rFonts w:eastAsia="Calibri"/>
          <w:b/>
          <w:bCs/>
        </w:rPr>
        <w:t>1.</w:t>
      </w:r>
      <w:r w:rsidRPr="00250122">
        <w:rPr>
          <w:rFonts w:eastAsia="Calibri"/>
          <w:b/>
          <w:bCs/>
        </w:rPr>
        <w:tab/>
        <w:t>Concesiones para el Desarrollo y Operación de Obras Energéticas</w:t>
      </w:r>
    </w:p>
    <w:p w14:paraId="27A1C5ED" w14:textId="77777777" w:rsidR="00BC264D" w:rsidRPr="00BC264D" w:rsidRDefault="00FC7468" w:rsidP="00BC264D">
      <w:pPr>
        <w:spacing w:line="360" w:lineRule="auto"/>
        <w:jc w:val="both"/>
        <w:rPr>
          <w:rFonts w:eastAsia="Calibri"/>
        </w:rPr>
      </w:pPr>
      <w:r w:rsidRPr="27EEBA6B">
        <w:rPr>
          <w:rFonts w:eastAsia="Calibri"/>
        </w:rPr>
        <w:t>La Comisión Nacional de Energía comprometida con los objetivos y con el progreso sostenible del país, realiza grandes esfuerzos para el desarrollo de proyectos de generación renovable;</w:t>
      </w:r>
      <w:r w:rsidR="00C53138" w:rsidRPr="27EEBA6B">
        <w:rPr>
          <w:rFonts w:eastAsia="Calibri"/>
        </w:rPr>
        <w:t xml:space="preserve"> durante el año 2025, </w:t>
      </w:r>
      <w:r w:rsidR="002960CD" w:rsidRPr="27EEBA6B">
        <w:rPr>
          <w:rFonts w:eastAsia="Calibri"/>
        </w:rPr>
        <w:t xml:space="preserve">el Directorio de la Comisión Nacional de Energía (CNE) ha </w:t>
      </w:r>
      <w:r w:rsidR="00BC264D" w:rsidRPr="00BC264D">
        <w:rPr>
          <w:rFonts w:eastAsia="Calibri"/>
        </w:rPr>
        <w:t>emitió catorce (14) recomendaciones al Poder Ejecutivo para el otorgamiento de concesiones definitivas destinadas a la construcción de proyectos de generación eléctrica de gran escala; y (6) recomendaciones de modificaciones de las cuales cuatro (4) afectaron las capacidades concesionadas.</w:t>
      </w:r>
    </w:p>
    <w:p w14:paraId="022E9880" w14:textId="77777777" w:rsidR="00BC264D" w:rsidRDefault="00BC264D" w:rsidP="00BC264D">
      <w:pPr>
        <w:spacing w:line="360" w:lineRule="auto"/>
        <w:jc w:val="both"/>
        <w:rPr>
          <w:rFonts w:eastAsia="Calibri"/>
        </w:rPr>
      </w:pPr>
      <w:r w:rsidRPr="00BC264D">
        <w:rPr>
          <w:rFonts w:eastAsia="Calibri"/>
        </w:rPr>
        <w:t xml:space="preserve">De las recomendaciones de concesión, once (11) corresponden a iniciativas de energía limpia de fuente solar fotovoltaica con una capacidad conjunta de 672.37 MWn y 1,067.3 MWh; alcanzando el total de catorce (14) con la recomendación de instalación de tres (03) </w:t>
      </w:r>
      <w:r w:rsidRPr="00BC264D">
        <w:rPr>
          <w:rFonts w:eastAsia="Calibri"/>
        </w:rPr>
        <w:lastRenderedPageBreak/>
        <w:t>unidades térmicas que en conjunto aportarán 452.2 MW; para un total de 1,124.57 MW.</w:t>
      </w:r>
    </w:p>
    <w:p w14:paraId="2CED165F" w14:textId="3013C9B9" w:rsidR="002960CD" w:rsidRPr="002960CD" w:rsidRDefault="002960CD" w:rsidP="00BC264D">
      <w:pPr>
        <w:spacing w:line="360" w:lineRule="auto"/>
        <w:jc w:val="both"/>
        <w:rPr>
          <w:rFonts w:eastAsia="Calibri"/>
        </w:rPr>
      </w:pPr>
      <w:r w:rsidRPr="002960CD">
        <w:rPr>
          <w:rFonts w:eastAsia="Calibri"/>
        </w:rPr>
        <w:t>En cuanto a las recomendaciones de modificación, la variación de capacidad responde al esquema siguiente:</w:t>
      </w:r>
    </w:p>
    <w:p w14:paraId="1E7FF99B" w14:textId="4D3593C7" w:rsidR="002960CD" w:rsidRPr="002960CD" w:rsidRDefault="002960CD" w:rsidP="002960CD">
      <w:pPr>
        <w:spacing w:line="360" w:lineRule="auto"/>
        <w:jc w:val="both"/>
        <w:rPr>
          <w:rFonts w:eastAsia="Calibri"/>
        </w:rPr>
      </w:pPr>
      <w:r w:rsidRPr="002960CD">
        <w:rPr>
          <w:rFonts w:eastAsia="Calibri"/>
        </w:rPr>
        <w:t>•        SAN PEDRO BIO-ENERGY, (biomasa) agregaron 25 MWn a los 35 MWn de la fase I, para un total de 60 MWn.</w:t>
      </w:r>
    </w:p>
    <w:p w14:paraId="2E97608A" w14:textId="0AFBA444" w:rsidR="002960CD" w:rsidRPr="002960CD" w:rsidRDefault="002960CD" w:rsidP="002960CD">
      <w:pPr>
        <w:spacing w:line="360" w:lineRule="auto"/>
        <w:jc w:val="both"/>
        <w:rPr>
          <w:rFonts w:eastAsia="Calibri"/>
        </w:rPr>
      </w:pPr>
      <w:r w:rsidRPr="002960CD">
        <w:rPr>
          <w:rFonts w:eastAsia="Calibri"/>
        </w:rPr>
        <w:t>•        SISTEMA AISLADO CTSPC (térmica) redefine potencia a 33.13 MW.</w:t>
      </w:r>
    </w:p>
    <w:p w14:paraId="005F4E93" w14:textId="7EC364D2" w:rsidR="002960CD" w:rsidRPr="002960CD" w:rsidRDefault="002960CD" w:rsidP="002960CD">
      <w:pPr>
        <w:spacing w:line="360" w:lineRule="auto"/>
        <w:jc w:val="both"/>
        <w:rPr>
          <w:rFonts w:eastAsia="Calibri"/>
        </w:rPr>
      </w:pPr>
      <w:r w:rsidRPr="002960CD">
        <w:rPr>
          <w:rFonts w:eastAsia="Calibri"/>
        </w:rPr>
        <w:t>•       PERAVIA SOLAR II, (solar) solo modificaron la capacidad pico de 70 MWp a 89.27 MWp.</w:t>
      </w:r>
    </w:p>
    <w:p w14:paraId="7908CB71" w14:textId="46856606" w:rsidR="002960CD" w:rsidRPr="002960CD" w:rsidRDefault="002960CD" w:rsidP="002960CD">
      <w:pPr>
        <w:spacing w:line="360" w:lineRule="auto"/>
        <w:jc w:val="both"/>
        <w:rPr>
          <w:rFonts w:eastAsia="Calibri"/>
        </w:rPr>
      </w:pPr>
      <w:r w:rsidRPr="002960CD">
        <w:rPr>
          <w:rFonts w:eastAsia="Calibri"/>
        </w:rPr>
        <w:t>•         MANZANILLO POWER LAND, (térmica) cambió de 432 a 437.71 MWn.</w:t>
      </w:r>
    </w:p>
    <w:p w14:paraId="5FD81523" w14:textId="03F7BAF4" w:rsidR="002960CD" w:rsidRPr="002960CD" w:rsidRDefault="00BC264D" w:rsidP="002960CD">
      <w:pPr>
        <w:spacing w:line="360" w:lineRule="auto"/>
        <w:jc w:val="both"/>
        <w:rPr>
          <w:rFonts w:eastAsia="Calibri"/>
        </w:rPr>
      </w:pPr>
      <w:r w:rsidRPr="00BC264D">
        <w:rPr>
          <w:rFonts w:eastAsia="Calibri"/>
        </w:rPr>
        <w:t>En lo relativo a las concesiones definitivas otorgadas, el Poder Ejecutivo autorizó, durante el año 2025, la suscripción de quince(15) contratos de concesión definitiva, once(11) renovables fotovoltaicas con capacidad conjunta de 658.35 MWn y 930.984 MWh; y cuatro (4) térmicas con 582.2 MW para un total de 1,240.55 MW</w:t>
      </w:r>
      <w:r w:rsidR="002960CD" w:rsidRPr="27EEBA6B">
        <w:rPr>
          <w:rFonts w:eastAsia="Calibri"/>
        </w:rPr>
        <w:t>; Además siete (07) enmiendas de contrato de concesión definitiva de las cuales solo cinco (05) afectaron la capacidad concesionada, a saber: las cuatro (04) mencionadas en el apartado de recomendaciones de modificaciones, más el proyecto “Peravia Solar I” cuya modificación fue idéntica a la del proyecto “Peravia Solar II” ut supra descrito.</w:t>
      </w:r>
    </w:p>
    <w:p w14:paraId="09F0198D" w14:textId="118A4F62" w:rsidR="00C53138" w:rsidRPr="00250122" w:rsidRDefault="002960CD" w:rsidP="002960CD">
      <w:pPr>
        <w:spacing w:line="360" w:lineRule="auto"/>
        <w:jc w:val="both"/>
        <w:rPr>
          <w:rFonts w:eastAsia="Calibri"/>
        </w:rPr>
      </w:pPr>
      <w:r w:rsidRPr="002960CD">
        <w:rPr>
          <w:rFonts w:eastAsia="Calibri"/>
        </w:rPr>
        <w:t>Por otro lado, en materia de concesiones provisionales para la realización de prospecciones, análisis y estudios técnicos necesarios para el desarrollo y operación de obras eléctricas, la Comisión Nacional de Energía otorgó tres (</w:t>
      </w:r>
      <w:r w:rsidRPr="205C41AE">
        <w:rPr>
          <w:rFonts w:eastAsia="Calibri"/>
        </w:rPr>
        <w:t>3</w:t>
      </w:r>
      <w:r w:rsidRPr="002960CD">
        <w:rPr>
          <w:rFonts w:eastAsia="Calibri"/>
        </w:rPr>
        <w:t>) autorizaciones. De estas, dos (</w:t>
      </w:r>
      <w:r w:rsidRPr="205C41AE">
        <w:rPr>
          <w:rFonts w:eastAsia="Calibri"/>
        </w:rPr>
        <w:t>2</w:t>
      </w:r>
      <w:r w:rsidRPr="002960CD">
        <w:rPr>
          <w:rFonts w:eastAsia="Calibri"/>
        </w:rPr>
        <w:t xml:space="preserve">) </w:t>
      </w:r>
      <w:r w:rsidRPr="002960CD">
        <w:rPr>
          <w:rFonts w:eastAsia="Calibri"/>
        </w:rPr>
        <w:lastRenderedPageBreak/>
        <w:t xml:space="preserve">corresponden a proyectos </w:t>
      </w:r>
      <w:r w:rsidR="00D6756D" w:rsidRPr="002960CD">
        <w:rPr>
          <w:rFonts w:eastAsia="Calibri"/>
        </w:rPr>
        <w:t>eólicos de</w:t>
      </w:r>
      <w:r w:rsidRPr="002960CD">
        <w:rPr>
          <w:rFonts w:eastAsia="Calibri"/>
        </w:rPr>
        <w:t xml:space="preserve"> 50 MW cada uno, y un (</w:t>
      </w:r>
      <w:r w:rsidRPr="6F4A9171">
        <w:rPr>
          <w:rFonts w:eastAsia="Calibri"/>
        </w:rPr>
        <w:t>1</w:t>
      </w:r>
      <w:r w:rsidRPr="002960CD">
        <w:rPr>
          <w:rFonts w:eastAsia="Calibri"/>
        </w:rPr>
        <w:t>) solar fotovoltaico de 26.73 para un total de 126.73 MWn.</w:t>
      </w:r>
    </w:p>
    <w:p w14:paraId="7B0E8813" w14:textId="77777777" w:rsidR="0000548E" w:rsidRPr="00250122" w:rsidRDefault="0000548E" w:rsidP="0000548E">
      <w:pPr>
        <w:spacing w:line="360" w:lineRule="auto"/>
        <w:jc w:val="both"/>
        <w:rPr>
          <w:rFonts w:eastAsia="Calibri"/>
          <w:b/>
          <w:bCs/>
        </w:rPr>
      </w:pPr>
      <w:r w:rsidRPr="00250122">
        <w:rPr>
          <w:rFonts w:eastAsia="Calibri"/>
          <w:b/>
          <w:bCs/>
        </w:rPr>
        <w:t>2.</w:t>
      </w:r>
      <w:r w:rsidRPr="00250122">
        <w:rPr>
          <w:rFonts w:eastAsia="Calibri"/>
          <w:b/>
          <w:bCs/>
        </w:rPr>
        <w:tab/>
        <w:t>Incentivos a Energías Renovables</w:t>
      </w:r>
    </w:p>
    <w:p w14:paraId="575B6FFB" w14:textId="06DB0BE4" w:rsidR="00C53138" w:rsidRPr="00250122" w:rsidRDefault="0000548E" w:rsidP="00FC7468">
      <w:pPr>
        <w:spacing w:line="360" w:lineRule="auto"/>
        <w:jc w:val="both"/>
        <w:rPr>
          <w:rFonts w:eastAsia="Calibri"/>
        </w:rPr>
      </w:pPr>
      <w:r w:rsidRPr="00250122">
        <w:rPr>
          <w:rFonts w:eastAsia="Calibri"/>
        </w:rPr>
        <w:t xml:space="preserve">En cumplimiento a la Ley </w:t>
      </w:r>
      <w:r w:rsidR="3603F134" w:rsidRPr="6F4A9171">
        <w:rPr>
          <w:rFonts w:eastAsia="Calibri"/>
        </w:rPr>
        <w:t>núm</w:t>
      </w:r>
      <w:r w:rsidRPr="3ED08FBE">
        <w:rPr>
          <w:rFonts w:eastAsia="Calibri"/>
        </w:rPr>
        <w:t>.</w:t>
      </w:r>
      <w:r w:rsidR="21F962E6" w:rsidRPr="3ED08FBE">
        <w:rPr>
          <w:rFonts w:eastAsia="Calibri"/>
        </w:rPr>
        <w:t xml:space="preserve"> </w:t>
      </w:r>
      <w:r w:rsidRPr="00250122">
        <w:rPr>
          <w:rFonts w:eastAsia="Calibri"/>
        </w:rPr>
        <w:t>57-07 sobre Incentivo al Desarrollo de Fuentes Renovables de Energía y sus Regímenes Especiales, la Comisión Nacional de Energía (CNE), en el período de enero-noviembre del año 2025, emitió un total de 2,412, resoluciones de incentivos fiscales, relativas, a la inversión en sistemas y equipos de fuentes renovables de energía y 27 certificados de inscripción y de renovación en el registro de personas físicas y jurídicas vinculadas al subsector de energías renovables.</w:t>
      </w:r>
    </w:p>
    <w:tbl>
      <w:tblPr>
        <w:tblStyle w:val="Tablaconcuadrcula4-nfasis3"/>
        <w:tblW w:w="793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6"/>
        <w:gridCol w:w="1843"/>
        <w:gridCol w:w="3260"/>
      </w:tblGrid>
      <w:tr w:rsidR="00AD2F52" w:rsidRPr="00250122" w14:paraId="0AA622DB" w14:textId="77777777" w:rsidTr="00D6756D">
        <w:trPr>
          <w:cnfStyle w:val="100000000000" w:firstRow="1" w:lastRow="0" w:firstColumn="0" w:lastColumn="0" w:oddVBand="0" w:evenVBand="0" w:oddHBand="0" w:evenHBand="0" w:firstRowFirstColumn="0" w:firstRowLastColumn="0" w:lastRowFirstColumn="0" w:lastRowLastColumn="0"/>
          <w:trHeight w:val="1637"/>
          <w:jc w:val="right"/>
        </w:trPr>
        <w:tc>
          <w:tcPr>
            <w:cnfStyle w:val="001000000000" w:firstRow="0" w:lastRow="0" w:firstColumn="1" w:lastColumn="0" w:oddVBand="0" w:evenVBand="0" w:oddHBand="0" w:evenHBand="0" w:firstRowFirstColumn="0" w:firstRowLastColumn="0" w:lastRowFirstColumn="0" w:lastRowLastColumn="0"/>
            <w:tcW w:w="2836" w:type="dxa"/>
            <w:tcBorders>
              <w:top w:val="none" w:sz="0" w:space="0" w:color="auto"/>
              <w:left w:val="none" w:sz="0" w:space="0" w:color="auto"/>
              <w:bottom w:val="none" w:sz="0" w:space="0" w:color="auto"/>
              <w:right w:val="none" w:sz="0" w:space="0" w:color="auto"/>
            </w:tcBorders>
            <w:shd w:val="clear" w:color="auto" w:fill="002060"/>
            <w:vAlign w:val="center"/>
          </w:tcPr>
          <w:p w14:paraId="5A2CDA60" w14:textId="77777777" w:rsidR="00AD2F52" w:rsidRPr="00250122" w:rsidRDefault="00AD2F52" w:rsidP="00D6756D">
            <w:pPr>
              <w:spacing w:line="360" w:lineRule="auto"/>
              <w:ind w:left="171"/>
              <w:jc w:val="center"/>
              <w:rPr>
                <w:rFonts w:eastAsia="Calibri"/>
              </w:rPr>
            </w:pPr>
            <w:bookmarkStart w:id="15" w:name="_Hlk185595442"/>
          </w:p>
          <w:p w14:paraId="05C270D1" w14:textId="77777777" w:rsidR="00AD2F52" w:rsidRPr="00250122" w:rsidRDefault="00AD2F52" w:rsidP="00D6756D">
            <w:pPr>
              <w:spacing w:line="360" w:lineRule="auto"/>
              <w:ind w:left="171"/>
              <w:jc w:val="center"/>
              <w:rPr>
                <w:rFonts w:eastAsia="Calibri"/>
              </w:rPr>
            </w:pPr>
            <w:r w:rsidRPr="00250122">
              <w:rPr>
                <w:rFonts w:eastAsia="Calibri"/>
              </w:rPr>
              <w:t>Servicios</w:t>
            </w:r>
          </w:p>
        </w:tc>
        <w:tc>
          <w:tcPr>
            <w:tcW w:w="1843" w:type="dxa"/>
            <w:tcBorders>
              <w:top w:val="none" w:sz="0" w:space="0" w:color="auto"/>
              <w:left w:val="none" w:sz="0" w:space="0" w:color="auto"/>
              <w:bottom w:val="none" w:sz="0" w:space="0" w:color="auto"/>
              <w:right w:val="none" w:sz="0" w:space="0" w:color="auto"/>
            </w:tcBorders>
            <w:shd w:val="clear" w:color="auto" w:fill="002060"/>
            <w:vAlign w:val="center"/>
          </w:tcPr>
          <w:p w14:paraId="0F6EB089" w14:textId="77777777" w:rsidR="00AD2F52" w:rsidRPr="00250122" w:rsidRDefault="00AD2F52" w:rsidP="00D6756D">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rPr>
            </w:pPr>
            <w:r w:rsidRPr="00250122">
              <w:rPr>
                <w:rFonts w:eastAsia="Calibri"/>
              </w:rPr>
              <w:t>Resoluciones emitidas</w:t>
            </w:r>
          </w:p>
        </w:tc>
        <w:tc>
          <w:tcPr>
            <w:tcW w:w="3260" w:type="dxa"/>
            <w:tcBorders>
              <w:top w:val="none" w:sz="0" w:space="0" w:color="auto"/>
              <w:left w:val="none" w:sz="0" w:space="0" w:color="auto"/>
              <w:bottom w:val="none" w:sz="0" w:space="0" w:color="auto"/>
              <w:right w:val="none" w:sz="0" w:space="0" w:color="auto"/>
            </w:tcBorders>
            <w:shd w:val="clear" w:color="auto" w:fill="002060"/>
            <w:vAlign w:val="center"/>
          </w:tcPr>
          <w:p w14:paraId="24772A7F" w14:textId="77777777" w:rsidR="00AD2F52" w:rsidRPr="00250122" w:rsidRDefault="00AD2F52" w:rsidP="00D6756D">
            <w:pPr>
              <w:spacing w:line="360" w:lineRule="auto"/>
              <w:ind w:left="90"/>
              <w:jc w:val="center"/>
              <w:cnfStyle w:val="100000000000" w:firstRow="1" w:lastRow="0" w:firstColumn="0" w:lastColumn="0" w:oddVBand="0" w:evenVBand="0" w:oddHBand="0" w:evenHBand="0" w:firstRowFirstColumn="0" w:firstRowLastColumn="0" w:lastRowFirstColumn="0" w:lastRowLastColumn="0"/>
              <w:rPr>
                <w:rFonts w:eastAsia="Calibri"/>
              </w:rPr>
            </w:pPr>
            <w:r w:rsidRPr="00250122">
              <w:rPr>
                <w:rFonts w:eastAsia="Calibri"/>
              </w:rPr>
              <w:t>Monto total aprox. autorizado en millones de pesos (RD$MM)</w:t>
            </w:r>
          </w:p>
        </w:tc>
      </w:tr>
      <w:bookmarkEnd w:id="15"/>
      <w:tr w:rsidR="00AD2F52" w:rsidRPr="00250122" w14:paraId="3344A544" w14:textId="77777777" w:rsidTr="00D6756D">
        <w:trPr>
          <w:cnfStyle w:val="000000100000" w:firstRow="0" w:lastRow="0" w:firstColumn="0" w:lastColumn="0" w:oddVBand="0" w:evenVBand="0" w:oddHBand="1" w:evenHBand="0" w:firstRowFirstColumn="0" w:firstRowLastColumn="0" w:lastRowFirstColumn="0" w:lastRowLastColumn="0"/>
          <w:trHeight w:val="2533"/>
          <w:jc w:val="right"/>
        </w:trPr>
        <w:tc>
          <w:tcPr>
            <w:cnfStyle w:val="001000000000" w:firstRow="0" w:lastRow="0" w:firstColumn="1" w:lastColumn="0" w:oddVBand="0" w:evenVBand="0" w:oddHBand="0" w:evenHBand="0" w:firstRowFirstColumn="0" w:firstRowLastColumn="0" w:lastRowFirstColumn="0" w:lastRowLastColumn="0"/>
            <w:tcW w:w="2836" w:type="dxa"/>
            <w:vAlign w:val="center"/>
          </w:tcPr>
          <w:p w14:paraId="2293E16F" w14:textId="3D13B727" w:rsidR="00AD2F52" w:rsidRPr="00250122" w:rsidRDefault="00AD2F52" w:rsidP="00D6756D">
            <w:pPr>
              <w:spacing w:line="360" w:lineRule="auto"/>
              <w:ind w:left="171"/>
              <w:jc w:val="center"/>
              <w:rPr>
                <w:rFonts w:eastAsia="Calibri"/>
                <w:b w:val="0"/>
                <w:bCs w:val="0"/>
              </w:rPr>
            </w:pPr>
            <w:r w:rsidRPr="00250122">
              <w:rPr>
                <w:rFonts w:eastAsia="Calibri"/>
                <w:b w:val="0"/>
                <w:bCs w:val="0"/>
              </w:rPr>
              <w:t>1.- Solicitud de Exención de Impuestos en la Importación.</w:t>
            </w:r>
          </w:p>
        </w:tc>
        <w:tc>
          <w:tcPr>
            <w:tcW w:w="1843" w:type="dxa"/>
            <w:vAlign w:val="center"/>
          </w:tcPr>
          <w:p w14:paraId="1E3C29CE" w14:textId="4033BEA4" w:rsidR="00AD2F52" w:rsidRPr="00250122" w:rsidRDefault="00AD2F52" w:rsidP="00D6756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3</w:t>
            </w:r>
            <w:r w:rsidR="002678A8" w:rsidRPr="00250122">
              <w:rPr>
                <w:rFonts w:eastAsia="Calibri"/>
              </w:rPr>
              <w:t>78</w:t>
            </w:r>
          </w:p>
        </w:tc>
        <w:tc>
          <w:tcPr>
            <w:tcW w:w="3260" w:type="dxa"/>
            <w:vAlign w:val="center"/>
          </w:tcPr>
          <w:p w14:paraId="051C8C72" w14:textId="15E4BB01" w:rsidR="00AD2F52" w:rsidRPr="00250122" w:rsidRDefault="00AD2F52" w:rsidP="00D6756D">
            <w:pPr>
              <w:spacing w:line="360" w:lineRule="auto"/>
              <w:ind w:left="90"/>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RD$1,</w:t>
            </w:r>
            <w:r w:rsidR="002678A8" w:rsidRPr="00250122">
              <w:rPr>
                <w:rFonts w:eastAsia="Calibri"/>
              </w:rPr>
              <w:t>514</w:t>
            </w:r>
            <w:r w:rsidRPr="00250122">
              <w:rPr>
                <w:rFonts w:eastAsia="Calibri"/>
              </w:rPr>
              <w:t>,</w:t>
            </w:r>
            <w:r w:rsidR="002678A8" w:rsidRPr="00250122">
              <w:rPr>
                <w:rFonts w:eastAsia="Calibri"/>
              </w:rPr>
              <w:t>861</w:t>
            </w:r>
            <w:r w:rsidRPr="00250122">
              <w:rPr>
                <w:rFonts w:eastAsia="Calibri"/>
              </w:rPr>
              <w:t>,</w:t>
            </w:r>
            <w:r w:rsidR="002678A8" w:rsidRPr="00250122">
              <w:rPr>
                <w:rFonts w:eastAsia="Calibri"/>
              </w:rPr>
              <w:t>063</w:t>
            </w:r>
            <w:r w:rsidRPr="00250122">
              <w:rPr>
                <w:rFonts w:eastAsia="Calibri"/>
              </w:rPr>
              <w:t>.</w:t>
            </w:r>
            <w:r w:rsidR="002678A8" w:rsidRPr="00250122">
              <w:rPr>
                <w:rFonts w:eastAsia="Calibri"/>
              </w:rPr>
              <w:t>70</w:t>
            </w:r>
          </w:p>
        </w:tc>
      </w:tr>
      <w:tr w:rsidR="00AD2F52" w:rsidRPr="00250122" w14:paraId="29609D6D" w14:textId="77777777" w:rsidTr="00D6756D">
        <w:trPr>
          <w:trHeight w:val="1549"/>
          <w:jc w:val="right"/>
        </w:trPr>
        <w:tc>
          <w:tcPr>
            <w:cnfStyle w:val="001000000000" w:firstRow="0" w:lastRow="0" w:firstColumn="1" w:lastColumn="0" w:oddVBand="0" w:evenVBand="0" w:oddHBand="0" w:evenHBand="0" w:firstRowFirstColumn="0" w:firstRowLastColumn="0" w:lastRowFirstColumn="0" w:lastRowLastColumn="0"/>
            <w:tcW w:w="2836" w:type="dxa"/>
            <w:vAlign w:val="center"/>
          </w:tcPr>
          <w:p w14:paraId="6B84EFDA" w14:textId="77777777" w:rsidR="00AD2F52" w:rsidRPr="00250122" w:rsidRDefault="00AD2F52" w:rsidP="00D6756D">
            <w:pPr>
              <w:spacing w:line="360" w:lineRule="auto"/>
              <w:ind w:left="29"/>
              <w:jc w:val="center"/>
              <w:rPr>
                <w:rFonts w:eastAsia="Calibri"/>
                <w:b w:val="0"/>
                <w:bCs w:val="0"/>
              </w:rPr>
            </w:pPr>
            <w:r w:rsidRPr="00250122">
              <w:rPr>
                <w:rFonts w:eastAsia="Calibri"/>
                <w:b w:val="0"/>
                <w:bCs w:val="0"/>
              </w:rPr>
              <w:t>2.- Solicitud de Exención del ITBIS</w:t>
            </w:r>
          </w:p>
        </w:tc>
        <w:tc>
          <w:tcPr>
            <w:tcW w:w="1843" w:type="dxa"/>
            <w:vAlign w:val="center"/>
          </w:tcPr>
          <w:p w14:paraId="65F26957" w14:textId="55D9D687" w:rsidR="00AD2F52" w:rsidRPr="00250122" w:rsidRDefault="00AD2F52" w:rsidP="00D6756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rPr>
              <w:t>1,</w:t>
            </w:r>
            <w:r w:rsidR="002678A8" w:rsidRPr="00250122">
              <w:rPr>
                <w:rFonts w:eastAsia="Calibri"/>
              </w:rPr>
              <w:t>618</w:t>
            </w:r>
          </w:p>
        </w:tc>
        <w:tc>
          <w:tcPr>
            <w:tcW w:w="3260" w:type="dxa"/>
            <w:vAlign w:val="center"/>
          </w:tcPr>
          <w:p w14:paraId="1FC02538" w14:textId="7544A08A" w:rsidR="00AD2F52" w:rsidRPr="00250122" w:rsidRDefault="00AD2F52" w:rsidP="00D6756D">
            <w:pPr>
              <w:spacing w:line="360" w:lineRule="auto"/>
              <w:ind w:left="90"/>
              <w:jc w:val="center"/>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rPr>
              <w:t>RD$4</w:t>
            </w:r>
            <w:r w:rsidR="002678A8" w:rsidRPr="00250122">
              <w:rPr>
                <w:rFonts w:eastAsia="Calibri"/>
              </w:rPr>
              <w:t>44</w:t>
            </w:r>
            <w:r w:rsidRPr="00250122">
              <w:rPr>
                <w:rFonts w:eastAsia="Calibri"/>
              </w:rPr>
              <w:t>,</w:t>
            </w:r>
            <w:r w:rsidR="002678A8" w:rsidRPr="00250122">
              <w:rPr>
                <w:rFonts w:eastAsia="Calibri"/>
              </w:rPr>
              <w:t>399</w:t>
            </w:r>
            <w:r w:rsidRPr="00250122">
              <w:rPr>
                <w:rFonts w:eastAsia="Calibri"/>
              </w:rPr>
              <w:t>,</w:t>
            </w:r>
            <w:r w:rsidR="002678A8" w:rsidRPr="00250122">
              <w:rPr>
                <w:rFonts w:eastAsia="Calibri"/>
              </w:rPr>
              <w:t>722</w:t>
            </w:r>
            <w:r w:rsidRPr="00250122">
              <w:rPr>
                <w:rFonts w:eastAsia="Calibri"/>
              </w:rPr>
              <w:t>.</w:t>
            </w:r>
            <w:r w:rsidR="002678A8" w:rsidRPr="00250122">
              <w:rPr>
                <w:rFonts w:eastAsia="Calibri"/>
              </w:rPr>
              <w:t>0</w:t>
            </w:r>
            <w:r w:rsidRPr="00250122">
              <w:rPr>
                <w:rFonts w:eastAsia="Calibri"/>
              </w:rPr>
              <w:t>9</w:t>
            </w:r>
          </w:p>
        </w:tc>
      </w:tr>
    </w:tbl>
    <w:p w14:paraId="7AC56FB4" w14:textId="77777777" w:rsidR="00E614A4" w:rsidRDefault="00E614A4"/>
    <w:p w14:paraId="42947A81" w14:textId="77777777" w:rsidR="00D6756D" w:rsidRDefault="00D6756D"/>
    <w:tbl>
      <w:tblPr>
        <w:tblStyle w:val="Tablaconcuadrcula4-nfasis3"/>
        <w:tblW w:w="7915"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12"/>
        <w:gridCol w:w="1843"/>
        <w:gridCol w:w="3260"/>
      </w:tblGrid>
      <w:tr w:rsidR="00AD2F52" w:rsidRPr="00250122" w14:paraId="26CAB6B1" w14:textId="77777777" w:rsidTr="00D6756D">
        <w:trPr>
          <w:cnfStyle w:val="100000000000" w:firstRow="1" w:lastRow="0" w:firstColumn="0" w:lastColumn="0" w:oddVBand="0" w:evenVBand="0" w:oddHBand="0" w:evenHBand="0" w:firstRowFirstColumn="0" w:firstRowLastColumn="0" w:lastRowFirstColumn="0" w:lastRowLastColumn="0"/>
          <w:trHeight w:val="1550"/>
          <w:jc w:val="right"/>
        </w:trPr>
        <w:tc>
          <w:tcPr>
            <w:cnfStyle w:val="001000000000" w:firstRow="0" w:lastRow="0" w:firstColumn="1" w:lastColumn="0" w:oddVBand="0" w:evenVBand="0" w:oddHBand="0" w:evenHBand="0" w:firstRowFirstColumn="0" w:firstRowLastColumn="0" w:lastRowFirstColumn="0" w:lastRowLastColumn="0"/>
            <w:tcW w:w="2812" w:type="dxa"/>
            <w:shd w:val="clear" w:color="auto" w:fill="002060"/>
            <w:vAlign w:val="center"/>
          </w:tcPr>
          <w:p w14:paraId="7A842E65" w14:textId="77777777" w:rsidR="00AD2F52" w:rsidRPr="00250122" w:rsidRDefault="00AD2F52" w:rsidP="00D6756D">
            <w:pPr>
              <w:spacing w:line="360" w:lineRule="auto"/>
              <w:ind w:left="171"/>
              <w:jc w:val="center"/>
              <w:rPr>
                <w:rFonts w:eastAsia="Calibri"/>
              </w:rPr>
            </w:pPr>
          </w:p>
          <w:p w14:paraId="3BF4C3B1" w14:textId="77777777" w:rsidR="00AD2F52" w:rsidRPr="00250122" w:rsidRDefault="00AD2F52" w:rsidP="00D6756D">
            <w:pPr>
              <w:spacing w:line="360" w:lineRule="auto"/>
              <w:ind w:left="171"/>
              <w:jc w:val="center"/>
              <w:rPr>
                <w:rFonts w:eastAsia="Calibri"/>
              </w:rPr>
            </w:pPr>
            <w:r w:rsidRPr="00250122">
              <w:rPr>
                <w:rFonts w:eastAsia="Calibri"/>
              </w:rPr>
              <w:t>Servicios</w:t>
            </w:r>
          </w:p>
        </w:tc>
        <w:tc>
          <w:tcPr>
            <w:tcW w:w="1843" w:type="dxa"/>
            <w:shd w:val="clear" w:color="auto" w:fill="002060"/>
            <w:vAlign w:val="center"/>
          </w:tcPr>
          <w:p w14:paraId="38041F77" w14:textId="77777777" w:rsidR="00AD2F52" w:rsidRPr="00250122" w:rsidRDefault="00AD2F52" w:rsidP="00D6756D">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b w:val="0"/>
                <w:bCs w:val="0"/>
              </w:rPr>
            </w:pPr>
            <w:r w:rsidRPr="00250122">
              <w:rPr>
                <w:rFonts w:eastAsia="Calibri"/>
              </w:rPr>
              <w:t>Resoluciones emitidas</w:t>
            </w:r>
          </w:p>
        </w:tc>
        <w:tc>
          <w:tcPr>
            <w:tcW w:w="3260" w:type="dxa"/>
            <w:shd w:val="clear" w:color="auto" w:fill="002060"/>
            <w:vAlign w:val="center"/>
          </w:tcPr>
          <w:p w14:paraId="1137DA9F" w14:textId="77777777" w:rsidR="00AD2F52" w:rsidRPr="00250122" w:rsidRDefault="00AD2F52" w:rsidP="00D6756D">
            <w:pPr>
              <w:spacing w:line="360" w:lineRule="auto"/>
              <w:ind w:left="90"/>
              <w:jc w:val="center"/>
              <w:cnfStyle w:val="100000000000" w:firstRow="1" w:lastRow="0" w:firstColumn="0" w:lastColumn="0" w:oddVBand="0" w:evenVBand="0" w:oddHBand="0" w:evenHBand="0" w:firstRowFirstColumn="0" w:firstRowLastColumn="0" w:lastRowFirstColumn="0" w:lastRowLastColumn="0"/>
              <w:rPr>
                <w:rFonts w:eastAsia="Calibri"/>
                <w:b w:val="0"/>
                <w:bCs w:val="0"/>
              </w:rPr>
            </w:pPr>
            <w:r w:rsidRPr="00250122">
              <w:rPr>
                <w:rFonts w:eastAsia="Calibri"/>
              </w:rPr>
              <w:t>Monto total aprox. autorizado en millones de pesos (RD$MM)</w:t>
            </w:r>
          </w:p>
        </w:tc>
      </w:tr>
      <w:tr w:rsidR="00AD2F52" w:rsidRPr="00250122" w14:paraId="792079F3" w14:textId="77777777" w:rsidTr="00D6756D">
        <w:trPr>
          <w:cnfStyle w:val="000000100000" w:firstRow="0" w:lastRow="0" w:firstColumn="0" w:lastColumn="0" w:oddVBand="0" w:evenVBand="0" w:oddHBand="1" w:evenHBand="0" w:firstRowFirstColumn="0" w:firstRowLastColumn="0" w:lastRowFirstColumn="0" w:lastRowLastColumn="0"/>
          <w:trHeight w:val="1014"/>
          <w:jc w:val="right"/>
        </w:trPr>
        <w:tc>
          <w:tcPr>
            <w:cnfStyle w:val="001000000000" w:firstRow="0" w:lastRow="0" w:firstColumn="1" w:lastColumn="0" w:oddVBand="0" w:evenVBand="0" w:oddHBand="0" w:evenHBand="0" w:firstRowFirstColumn="0" w:firstRowLastColumn="0" w:lastRowFirstColumn="0" w:lastRowLastColumn="0"/>
            <w:tcW w:w="2812" w:type="dxa"/>
            <w:vAlign w:val="center"/>
          </w:tcPr>
          <w:p w14:paraId="49CF6F3B" w14:textId="77777777" w:rsidR="00AD2F52" w:rsidRPr="00250122" w:rsidRDefault="00AD2F52" w:rsidP="00D6756D">
            <w:pPr>
              <w:spacing w:line="360" w:lineRule="auto"/>
              <w:ind w:left="29"/>
              <w:jc w:val="center"/>
              <w:rPr>
                <w:rFonts w:eastAsia="Calibri"/>
                <w:b w:val="0"/>
                <w:bCs w:val="0"/>
              </w:rPr>
            </w:pPr>
            <w:r w:rsidRPr="00250122">
              <w:rPr>
                <w:rFonts w:eastAsia="Calibri"/>
                <w:b w:val="0"/>
                <w:bCs w:val="0"/>
              </w:rPr>
              <w:t>3.- Solicitud de Crédito Fiscal</w:t>
            </w:r>
          </w:p>
        </w:tc>
        <w:tc>
          <w:tcPr>
            <w:tcW w:w="1843" w:type="dxa"/>
            <w:vAlign w:val="center"/>
          </w:tcPr>
          <w:p w14:paraId="35EAF67D" w14:textId="4568B2BB" w:rsidR="00AD2F52" w:rsidRPr="00250122" w:rsidRDefault="002678A8" w:rsidP="00D6756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416</w:t>
            </w:r>
          </w:p>
        </w:tc>
        <w:tc>
          <w:tcPr>
            <w:tcW w:w="3260" w:type="dxa"/>
            <w:vAlign w:val="center"/>
          </w:tcPr>
          <w:p w14:paraId="11FEDAE7" w14:textId="2AD2B231" w:rsidR="00AD2F52" w:rsidRPr="00250122" w:rsidRDefault="00AD2F52" w:rsidP="00D6756D">
            <w:pPr>
              <w:spacing w:line="360" w:lineRule="auto"/>
              <w:ind w:left="90"/>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RD$</w:t>
            </w:r>
            <w:r w:rsidR="002678A8" w:rsidRPr="00250122">
              <w:rPr>
                <w:rFonts w:eastAsia="Calibri"/>
              </w:rPr>
              <w:t>573</w:t>
            </w:r>
            <w:r w:rsidRPr="00250122">
              <w:rPr>
                <w:rFonts w:eastAsia="Calibri"/>
              </w:rPr>
              <w:t>,</w:t>
            </w:r>
            <w:r w:rsidR="002678A8" w:rsidRPr="00250122">
              <w:rPr>
                <w:rFonts w:eastAsia="Calibri"/>
              </w:rPr>
              <w:t>639</w:t>
            </w:r>
            <w:r w:rsidRPr="00250122">
              <w:rPr>
                <w:rFonts w:eastAsia="Calibri"/>
              </w:rPr>
              <w:t>,</w:t>
            </w:r>
            <w:r w:rsidR="002678A8" w:rsidRPr="00250122">
              <w:rPr>
                <w:rFonts w:eastAsia="Calibri"/>
              </w:rPr>
              <w:t>115.0</w:t>
            </w:r>
            <w:r w:rsidRPr="00250122">
              <w:rPr>
                <w:rFonts w:eastAsia="Calibri"/>
              </w:rPr>
              <w:t>2</w:t>
            </w:r>
          </w:p>
        </w:tc>
      </w:tr>
      <w:tr w:rsidR="00AD2F52" w:rsidRPr="00250122" w14:paraId="6CB61688" w14:textId="77777777" w:rsidTr="00D6756D">
        <w:trPr>
          <w:trHeight w:val="2092"/>
          <w:jc w:val="right"/>
        </w:trPr>
        <w:tc>
          <w:tcPr>
            <w:cnfStyle w:val="001000000000" w:firstRow="0" w:lastRow="0" w:firstColumn="1" w:lastColumn="0" w:oddVBand="0" w:evenVBand="0" w:oddHBand="0" w:evenHBand="0" w:firstRowFirstColumn="0" w:firstRowLastColumn="0" w:lastRowFirstColumn="0" w:lastRowLastColumn="0"/>
            <w:tcW w:w="2812" w:type="dxa"/>
            <w:vAlign w:val="center"/>
          </w:tcPr>
          <w:p w14:paraId="6DF35BA8" w14:textId="77777777" w:rsidR="00AD2F52" w:rsidRPr="00250122" w:rsidRDefault="00AD2F52" w:rsidP="00D6756D">
            <w:pPr>
              <w:spacing w:line="360" w:lineRule="auto"/>
              <w:ind w:left="29"/>
              <w:jc w:val="center"/>
              <w:rPr>
                <w:rFonts w:eastAsia="Calibri"/>
                <w:b w:val="0"/>
                <w:bCs w:val="0"/>
              </w:rPr>
            </w:pPr>
            <w:r w:rsidRPr="00250122">
              <w:rPr>
                <w:rFonts w:eastAsia="Calibri"/>
                <w:b w:val="0"/>
                <w:bCs w:val="0"/>
              </w:rPr>
              <w:t>4.- Solicitud de Reducción al Financiamiento Externo</w:t>
            </w:r>
          </w:p>
        </w:tc>
        <w:tc>
          <w:tcPr>
            <w:tcW w:w="1843" w:type="dxa"/>
            <w:vAlign w:val="center"/>
          </w:tcPr>
          <w:p w14:paraId="2C1029F4" w14:textId="6B093AB7" w:rsidR="00AD2F52" w:rsidRPr="00250122" w:rsidRDefault="002678A8" w:rsidP="00D6756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rPr>
              <w:t>0</w:t>
            </w:r>
          </w:p>
        </w:tc>
        <w:tc>
          <w:tcPr>
            <w:tcW w:w="3260" w:type="dxa"/>
            <w:vAlign w:val="center"/>
          </w:tcPr>
          <w:p w14:paraId="03263B1A" w14:textId="77777777" w:rsidR="00AD2F52" w:rsidRPr="00250122" w:rsidRDefault="00AD2F52" w:rsidP="00D6756D">
            <w:pPr>
              <w:spacing w:line="360" w:lineRule="auto"/>
              <w:ind w:left="90"/>
              <w:jc w:val="center"/>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rPr>
              <w:t>N/A</w:t>
            </w:r>
          </w:p>
        </w:tc>
      </w:tr>
      <w:tr w:rsidR="00AD2F52" w:rsidRPr="00250122" w14:paraId="7C95C3C1" w14:textId="77777777" w:rsidTr="00D6756D">
        <w:trPr>
          <w:cnfStyle w:val="000000100000" w:firstRow="0" w:lastRow="0" w:firstColumn="0" w:lastColumn="0" w:oddVBand="0" w:evenVBand="0" w:oddHBand="1" w:evenHBand="0" w:firstRowFirstColumn="0" w:firstRowLastColumn="0" w:lastRowFirstColumn="0" w:lastRowLastColumn="0"/>
          <w:trHeight w:val="2419"/>
          <w:jc w:val="right"/>
        </w:trPr>
        <w:tc>
          <w:tcPr>
            <w:cnfStyle w:val="001000000000" w:firstRow="0" w:lastRow="0" w:firstColumn="1" w:lastColumn="0" w:oddVBand="0" w:evenVBand="0" w:oddHBand="0" w:evenHBand="0" w:firstRowFirstColumn="0" w:firstRowLastColumn="0" w:lastRowFirstColumn="0" w:lastRowLastColumn="0"/>
            <w:tcW w:w="2812" w:type="dxa"/>
            <w:vAlign w:val="center"/>
          </w:tcPr>
          <w:p w14:paraId="208B4131" w14:textId="3E7B2F45" w:rsidR="00BC0AF4" w:rsidRPr="00D6756D" w:rsidRDefault="00AD2F52" w:rsidP="00D6756D">
            <w:pPr>
              <w:spacing w:line="360" w:lineRule="auto"/>
              <w:ind w:left="29"/>
              <w:jc w:val="center"/>
              <w:rPr>
                <w:rFonts w:eastAsia="Calibri"/>
              </w:rPr>
            </w:pPr>
            <w:r w:rsidRPr="00250122">
              <w:rPr>
                <w:rFonts w:eastAsia="Calibri"/>
                <w:b w:val="0"/>
                <w:bCs w:val="0"/>
              </w:rPr>
              <w:t>5.- Registro de Personas Físicas y Jurídicas vinculadas al Subsector de Energías Renovables</w:t>
            </w:r>
          </w:p>
        </w:tc>
        <w:tc>
          <w:tcPr>
            <w:tcW w:w="1843" w:type="dxa"/>
            <w:vAlign w:val="center"/>
          </w:tcPr>
          <w:p w14:paraId="1950C0DB" w14:textId="52A96B02" w:rsidR="00AD2F52" w:rsidRPr="00250122" w:rsidRDefault="002678A8" w:rsidP="00D6756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27</w:t>
            </w:r>
          </w:p>
        </w:tc>
        <w:tc>
          <w:tcPr>
            <w:tcW w:w="3260" w:type="dxa"/>
            <w:vAlign w:val="center"/>
          </w:tcPr>
          <w:p w14:paraId="4A03530C" w14:textId="77777777" w:rsidR="00AD2F52" w:rsidRPr="00250122" w:rsidRDefault="00AD2F52" w:rsidP="00D6756D">
            <w:pPr>
              <w:spacing w:line="360" w:lineRule="auto"/>
              <w:ind w:left="90"/>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N/A</w:t>
            </w:r>
          </w:p>
        </w:tc>
      </w:tr>
    </w:tbl>
    <w:p w14:paraId="1BF16DCF" w14:textId="77777777" w:rsidR="00BC0AF4" w:rsidRPr="00250122" w:rsidRDefault="00BC0AF4" w:rsidP="002B487B">
      <w:pPr>
        <w:spacing w:line="360" w:lineRule="auto"/>
        <w:jc w:val="both"/>
        <w:rPr>
          <w:rFonts w:eastAsia="Calibri"/>
          <w:color w:val="4C4747"/>
        </w:rPr>
      </w:pPr>
    </w:p>
    <w:p w14:paraId="545648B1" w14:textId="77777777" w:rsidR="00BC0AF4" w:rsidRPr="00250122" w:rsidRDefault="00BC0AF4" w:rsidP="00BC0AF4">
      <w:pPr>
        <w:spacing w:line="360" w:lineRule="auto"/>
        <w:jc w:val="both"/>
        <w:rPr>
          <w:rFonts w:eastAsia="Calibri"/>
          <w:b/>
          <w:bCs/>
          <w:highlight w:val="green"/>
        </w:rPr>
      </w:pPr>
      <w:r w:rsidRPr="00250122">
        <w:rPr>
          <w:rFonts w:eastAsia="Calibri"/>
          <w:b/>
          <w:bCs/>
          <w:color w:val="4C4747"/>
        </w:rPr>
        <w:t>3.</w:t>
      </w:r>
      <w:r w:rsidRPr="00250122">
        <w:rPr>
          <w:rFonts w:eastAsia="Calibri"/>
          <w:b/>
          <w:bCs/>
          <w:color w:val="4C4747"/>
        </w:rPr>
        <w:tab/>
      </w:r>
      <w:r w:rsidRPr="00250122">
        <w:rPr>
          <w:rFonts w:eastAsia="Calibri"/>
          <w:b/>
          <w:bCs/>
        </w:rPr>
        <w:t>Capacitación en Ahorro y Eficiencia Energética</w:t>
      </w:r>
    </w:p>
    <w:p w14:paraId="2F91AA8E" w14:textId="13038A51" w:rsidR="00C440BB" w:rsidRPr="00250122" w:rsidRDefault="00C440BB" w:rsidP="00C440BB">
      <w:pPr>
        <w:spacing w:line="360" w:lineRule="auto"/>
        <w:jc w:val="both"/>
        <w:rPr>
          <w:rFonts w:eastAsia="Calibri"/>
        </w:rPr>
      </w:pPr>
      <w:r w:rsidRPr="00250122">
        <w:rPr>
          <w:rFonts w:eastAsia="Calibri"/>
        </w:rPr>
        <w:t>La Comisión Nacional de Energía (CNE) como institución encargada de trazar las políticas del Estado en materia energética y en el marco de su responsabilidad social corporativa, ha implementado el “Programa de Difusión en el Uso Eficiente y Ahorro de la Energía”, el cual a través de charlas y talleres busca orientar a los estudiantes y a la ciudadanía en general en el buen uso de la energía eléctrica y la utilización de fuentes de producción de energía limpia, tales como la fotovoltaica, la hidráulica y la eólica.</w:t>
      </w:r>
    </w:p>
    <w:p w14:paraId="3F8092D5" w14:textId="55B81B7E" w:rsidR="00C440BB" w:rsidRPr="00250122" w:rsidRDefault="00C440BB" w:rsidP="00C440BB">
      <w:pPr>
        <w:spacing w:line="360" w:lineRule="auto"/>
        <w:jc w:val="both"/>
        <w:rPr>
          <w:rFonts w:eastAsia="Calibri"/>
        </w:rPr>
      </w:pPr>
      <w:r w:rsidRPr="00250122">
        <w:rPr>
          <w:rFonts w:eastAsia="Calibri"/>
        </w:rPr>
        <w:lastRenderedPageBreak/>
        <w:t>El programa consiste en impartición de charlas, participación en talleres seminarios y campamentos de verano, entre otras actividades similares, con el propósito de crear una cultura de eficiencia energética en toda la población, y fomentar la adopción de buenas prácticas de consumo de energía en los sectores residencial, comercial, público y de servicios.</w:t>
      </w:r>
    </w:p>
    <w:p w14:paraId="6E01EDED" w14:textId="591530EE" w:rsidR="00C440BB" w:rsidRPr="00250122" w:rsidRDefault="00C440BB" w:rsidP="00C440BB">
      <w:pPr>
        <w:spacing w:line="360" w:lineRule="auto"/>
        <w:jc w:val="both"/>
        <w:rPr>
          <w:rFonts w:eastAsia="Calibri"/>
        </w:rPr>
      </w:pPr>
      <w:r w:rsidRPr="00250122">
        <w:rPr>
          <w:rFonts w:eastAsia="Calibri"/>
        </w:rPr>
        <w:t xml:space="preserve">Desde sus inicios en el 2011 hemos llevado el Programa a más de 650,000 niños, niñas y adolescentes, con el objetivo que estos se conviertan en multiplicadores del uso eficiente y ahorro de energía en sus hogares, centros educativos, comunidades, </w:t>
      </w:r>
      <w:r w:rsidR="00D6756D" w:rsidRPr="00250122">
        <w:rPr>
          <w:rFonts w:eastAsia="Calibri"/>
        </w:rPr>
        <w:t>etc. Desde</w:t>
      </w:r>
      <w:r w:rsidRPr="00250122">
        <w:rPr>
          <w:rFonts w:eastAsia="Calibri"/>
        </w:rPr>
        <w:t xml:space="preserve"> enero hasta el 27 de noviembre del presente año (2025), a nivel nacional hemos realizado actividades de charlas, concientizando un total de 71,652 ciudadanos, de los cuales el 51% corresponde al sexo femenino (36,575 personas) y el restante 49% al sexo masculino (35,077 personas). Hasta la fecha hemos concientizado a través de las charlas 71,652 personas.</w:t>
      </w:r>
    </w:p>
    <w:p w14:paraId="4AE7428C" w14:textId="77777777" w:rsidR="00C440BB" w:rsidRPr="00250122" w:rsidRDefault="00C440BB" w:rsidP="00C440BB">
      <w:pPr>
        <w:spacing w:line="360" w:lineRule="auto"/>
        <w:jc w:val="both"/>
        <w:rPr>
          <w:rFonts w:eastAsia="Calibri"/>
        </w:rPr>
      </w:pPr>
      <w:r w:rsidRPr="00250122">
        <w:rPr>
          <w:rFonts w:eastAsia="Calibri"/>
        </w:rPr>
        <w:t>En el presente año, la percepción de los clientes externos respecto a la satisfacción en el servicio que ofrece el Programa de Difusión excede nuestras expectativas, tal como lo muestran los resultados obtenidos respecto a los criterios de dominio del tema y entrega de material de apoyo.</w:t>
      </w:r>
    </w:p>
    <w:p w14:paraId="200D1A2B" w14:textId="5F273CD3" w:rsidR="005A1F3B" w:rsidRPr="00250122" w:rsidRDefault="005A1F3B" w:rsidP="00C440BB">
      <w:pPr>
        <w:spacing w:line="360" w:lineRule="auto"/>
        <w:jc w:val="both"/>
        <w:rPr>
          <w:rFonts w:eastAsia="Calibri"/>
        </w:rPr>
      </w:pPr>
      <w:r w:rsidRPr="00250122">
        <w:rPr>
          <w:rFonts w:eastAsia="Calibri"/>
          <w:b/>
          <w:bCs/>
        </w:rPr>
        <w:t>4.</w:t>
      </w:r>
      <w:r w:rsidRPr="00250122">
        <w:rPr>
          <w:rFonts w:eastAsia="Calibri"/>
          <w:b/>
          <w:bCs/>
        </w:rPr>
        <w:tab/>
        <w:t>Estadísticas de Medición Neta</w:t>
      </w:r>
    </w:p>
    <w:p w14:paraId="05868898" w14:textId="34BFA577" w:rsidR="005A1F3B" w:rsidRPr="00250122" w:rsidRDefault="005A1F3B" w:rsidP="005A1F3B">
      <w:pPr>
        <w:spacing w:line="360" w:lineRule="auto"/>
        <w:jc w:val="both"/>
        <w:rPr>
          <w:rFonts w:eastAsia="Calibri"/>
        </w:rPr>
      </w:pPr>
      <w:r w:rsidRPr="00250122">
        <w:rPr>
          <w:rFonts w:eastAsia="Calibri"/>
        </w:rPr>
        <w:t xml:space="preserve">El PMN fue establecido mediante la resolución CNE-AD-0007-2011 de fecha 28 de junio del año 2011, como parte de los Incentivos dirigidos a las Energías Renovables, fundamentados en la Ley </w:t>
      </w:r>
      <w:r w:rsidR="436ADA4B" w:rsidRPr="312DC610">
        <w:rPr>
          <w:rFonts w:eastAsia="Calibri"/>
        </w:rPr>
        <w:t>núm</w:t>
      </w:r>
      <w:r w:rsidRPr="00250122">
        <w:rPr>
          <w:rFonts w:eastAsia="Calibri"/>
        </w:rPr>
        <w:t>. 57-07, siendo dicho programa uno de los que hasta el momento es de gran impacto y aplicación en el Mercado Eléctrico.</w:t>
      </w:r>
    </w:p>
    <w:p w14:paraId="1532E6D2" w14:textId="560C5596" w:rsidR="005A1F3B" w:rsidRPr="00250122" w:rsidRDefault="005A1F3B" w:rsidP="005A1F3B">
      <w:pPr>
        <w:spacing w:line="360" w:lineRule="auto"/>
        <w:jc w:val="both"/>
        <w:rPr>
          <w:rFonts w:eastAsia="Calibri"/>
        </w:rPr>
      </w:pPr>
      <w:r w:rsidRPr="00250122">
        <w:rPr>
          <w:rFonts w:eastAsia="Calibri"/>
        </w:rPr>
        <w:lastRenderedPageBreak/>
        <w:t xml:space="preserve">Las distintas Empresas Distribuidoras y Sistemas Aislados que operan en nuestro mercado, tienen clientes asociados al PMN, mismos que hasta el mes de octubre ascienden a un total de veintiún mil </w:t>
      </w:r>
      <w:r w:rsidR="00C77CA2">
        <w:rPr>
          <w:rFonts w:eastAsia="Calibri"/>
        </w:rPr>
        <w:t>quinientos</w:t>
      </w:r>
      <w:r w:rsidR="00D97020">
        <w:rPr>
          <w:rFonts w:eastAsia="Calibri"/>
        </w:rPr>
        <w:t xml:space="preserve"> sesenta</w:t>
      </w:r>
      <w:r w:rsidR="00C77CA2">
        <w:rPr>
          <w:rFonts w:eastAsia="Calibri"/>
        </w:rPr>
        <w:t xml:space="preserve"> y uno</w:t>
      </w:r>
      <w:r w:rsidRPr="00250122">
        <w:rPr>
          <w:rFonts w:eastAsia="Calibri"/>
        </w:rPr>
        <w:t xml:space="preserve"> (</w:t>
      </w:r>
      <w:r w:rsidR="00D1694D" w:rsidRPr="00250122">
        <w:rPr>
          <w:rFonts w:eastAsia="Calibri"/>
        </w:rPr>
        <w:t>21,</w:t>
      </w:r>
      <w:r w:rsidR="00D1694D">
        <w:rPr>
          <w:rFonts w:eastAsia="Calibri"/>
        </w:rPr>
        <w:t>561</w:t>
      </w:r>
      <w:r w:rsidR="00D1694D" w:rsidRPr="00250122">
        <w:rPr>
          <w:rFonts w:eastAsia="Calibri"/>
        </w:rPr>
        <w:t>) *</w:t>
      </w:r>
      <w:r w:rsidRPr="00250122">
        <w:rPr>
          <w:rFonts w:eastAsia="Calibri"/>
        </w:rPr>
        <w:t xml:space="preserve"> usuarios, que representan unos 4</w:t>
      </w:r>
      <w:r w:rsidR="00803531">
        <w:rPr>
          <w:rFonts w:eastAsia="Calibri"/>
        </w:rPr>
        <w:t>95</w:t>
      </w:r>
      <w:r w:rsidRPr="00250122">
        <w:rPr>
          <w:rFonts w:eastAsia="Calibri"/>
        </w:rPr>
        <w:t>,000 kWp instalados.</w:t>
      </w:r>
    </w:p>
    <w:p w14:paraId="08596316" w14:textId="4C58CEF6" w:rsidR="005A1F3B" w:rsidRPr="00250122" w:rsidRDefault="005A1F3B" w:rsidP="005A1F3B">
      <w:pPr>
        <w:spacing w:line="360" w:lineRule="auto"/>
        <w:jc w:val="both"/>
        <w:rPr>
          <w:rFonts w:eastAsia="Calibri"/>
        </w:rPr>
      </w:pPr>
      <w:r w:rsidRPr="00250122">
        <w:rPr>
          <w:rFonts w:eastAsia="Calibri"/>
        </w:rPr>
        <w:t xml:space="preserve">*Nota: Datos obtenidos de las informaciones enviadas por las EDES hasta </w:t>
      </w:r>
      <w:r w:rsidR="008C51BB">
        <w:rPr>
          <w:rFonts w:eastAsia="Calibri"/>
        </w:rPr>
        <w:t>octu</w:t>
      </w:r>
      <w:r w:rsidRPr="00250122">
        <w:rPr>
          <w:rFonts w:eastAsia="Calibri"/>
        </w:rPr>
        <w:t>bre 2025, los mismos están a la espera de actualizar. Se trabajó con la última información disponible de estadísticas de PMN, la cual por los periodos de facturación de los clientes existe un desfase de dos meses.</w:t>
      </w:r>
    </w:p>
    <w:p w14:paraId="69858556" w14:textId="77777777" w:rsidR="0055727F" w:rsidRPr="00250122" w:rsidRDefault="0055727F" w:rsidP="0055727F">
      <w:pPr>
        <w:spacing w:before="50" w:line="360" w:lineRule="auto"/>
        <w:jc w:val="both"/>
        <w:rPr>
          <w:rFonts w:eastAsia="Calibri"/>
          <w:b/>
          <w:bCs/>
        </w:rPr>
      </w:pPr>
      <w:r w:rsidRPr="00250122">
        <w:rPr>
          <w:rFonts w:eastAsia="Calibri"/>
          <w:b/>
          <w:bCs/>
        </w:rPr>
        <w:t>Estadísticas Instalaciones Fotovoltaicas</w:t>
      </w:r>
    </w:p>
    <w:p w14:paraId="425918DF" w14:textId="795F4FFA" w:rsidR="0055727F" w:rsidRPr="00250122" w:rsidRDefault="0055727F" w:rsidP="0055727F">
      <w:pPr>
        <w:spacing w:before="50" w:line="360" w:lineRule="auto"/>
        <w:jc w:val="both"/>
        <w:rPr>
          <w:rFonts w:eastAsia="Calibri"/>
        </w:rPr>
      </w:pPr>
      <w:r w:rsidRPr="00250122">
        <w:rPr>
          <w:rFonts w:eastAsia="Calibri"/>
        </w:rPr>
        <w:t xml:space="preserve">Cantidad Usuarios y Capacidad Instalada (kWp) Programa Medición   Neta, </w:t>
      </w:r>
      <w:r w:rsidR="00113A66">
        <w:rPr>
          <w:rFonts w:eastAsia="Calibri"/>
        </w:rPr>
        <w:t>octu</w:t>
      </w:r>
      <w:r w:rsidR="00737502">
        <w:rPr>
          <w:rFonts w:eastAsia="Calibri"/>
        </w:rPr>
        <w:t>bre</w:t>
      </w:r>
      <w:r w:rsidRPr="00250122">
        <w:rPr>
          <w:rFonts w:eastAsia="Calibri"/>
        </w:rPr>
        <w:t xml:space="preserve"> 202</w:t>
      </w:r>
      <w:r w:rsidR="007D4F0E" w:rsidRPr="00250122">
        <w:rPr>
          <w:rFonts w:eastAsia="Calibri"/>
        </w:rPr>
        <w:t>5</w:t>
      </w:r>
    </w:p>
    <w:tbl>
      <w:tblPr>
        <w:tblStyle w:val="Tablanormal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4"/>
        <w:gridCol w:w="2202"/>
        <w:gridCol w:w="2734"/>
      </w:tblGrid>
      <w:tr w:rsidR="0055727F" w:rsidRPr="00250122" w14:paraId="1F4F45DA" w14:textId="77777777" w:rsidTr="006B7A60">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2984" w:type="dxa"/>
            <w:shd w:val="clear" w:color="auto" w:fill="002060"/>
            <w:vAlign w:val="center"/>
            <w:hideMark/>
          </w:tcPr>
          <w:p w14:paraId="6F1BFAAD" w14:textId="77777777" w:rsidR="0055727F" w:rsidRPr="00250122" w:rsidRDefault="0055727F">
            <w:pPr>
              <w:ind w:left="33"/>
              <w:jc w:val="center"/>
              <w:rPr>
                <w:rFonts w:eastAsia="Times New Roman"/>
                <w:b w:val="0"/>
                <w:bCs w:val="0"/>
                <w:color w:val="FFFFFF"/>
                <w:spacing w:val="0"/>
                <w:sz w:val="22"/>
                <w:szCs w:val="22"/>
                <w:lang w:eastAsia="es-DO"/>
              </w:rPr>
            </w:pPr>
            <w:r w:rsidRPr="00250122">
              <w:rPr>
                <w:rFonts w:eastAsia="Times New Roman"/>
                <w:color w:val="FFFFFF"/>
                <w:spacing w:val="0"/>
                <w:sz w:val="22"/>
                <w:szCs w:val="22"/>
                <w:lang w:eastAsia="es-DO"/>
              </w:rPr>
              <w:t>Empresa Suministradora Servicio</w:t>
            </w:r>
          </w:p>
        </w:tc>
        <w:tc>
          <w:tcPr>
            <w:tcW w:w="0" w:type="auto"/>
            <w:shd w:val="clear" w:color="auto" w:fill="002060"/>
            <w:vAlign w:val="center"/>
            <w:hideMark/>
          </w:tcPr>
          <w:p w14:paraId="1F6CAC9F" w14:textId="77777777" w:rsidR="0055727F" w:rsidRPr="00250122" w:rsidRDefault="0055727F">
            <w:pPr>
              <w:ind w:left="567"/>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spacing w:val="0"/>
                <w:sz w:val="22"/>
                <w:szCs w:val="22"/>
                <w:lang w:eastAsia="es-DO"/>
              </w:rPr>
            </w:pPr>
            <w:r w:rsidRPr="00250122">
              <w:rPr>
                <w:rFonts w:eastAsia="Times New Roman"/>
                <w:color w:val="FFFFFF"/>
                <w:spacing w:val="0"/>
                <w:sz w:val="22"/>
                <w:szCs w:val="22"/>
                <w:lang w:eastAsia="es-DO"/>
              </w:rPr>
              <w:t>Cantidad Clientes</w:t>
            </w:r>
          </w:p>
        </w:tc>
        <w:tc>
          <w:tcPr>
            <w:tcW w:w="0" w:type="auto"/>
            <w:shd w:val="clear" w:color="auto" w:fill="002060"/>
            <w:vAlign w:val="center"/>
            <w:hideMark/>
          </w:tcPr>
          <w:p w14:paraId="27270749" w14:textId="77777777" w:rsidR="0055727F" w:rsidRPr="00250122" w:rsidRDefault="0055727F">
            <w:pPr>
              <w:ind w:left="567"/>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spacing w:val="0"/>
                <w:sz w:val="22"/>
                <w:szCs w:val="22"/>
                <w:lang w:eastAsia="es-DO"/>
              </w:rPr>
            </w:pPr>
            <w:r w:rsidRPr="00250122">
              <w:rPr>
                <w:rFonts w:eastAsia="Times New Roman"/>
                <w:color w:val="FFFFFF"/>
                <w:spacing w:val="0"/>
                <w:sz w:val="22"/>
                <w:szCs w:val="22"/>
                <w:lang w:eastAsia="es-DO"/>
              </w:rPr>
              <w:t>Capacidad Instalada kWp</w:t>
            </w:r>
          </w:p>
        </w:tc>
      </w:tr>
      <w:tr w:rsidR="00E614A4" w:rsidRPr="00250122" w14:paraId="38E2DD6D" w14:textId="77777777" w:rsidTr="006B7A6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984" w:type="dxa"/>
            <w:noWrap/>
            <w:hideMark/>
          </w:tcPr>
          <w:p w14:paraId="3F3776DD" w14:textId="77777777" w:rsidR="0055727F" w:rsidRPr="00250122" w:rsidRDefault="0055727F">
            <w:pPr>
              <w:ind w:left="33"/>
              <w:rPr>
                <w:rFonts w:eastAsia="Times New Roman"/>
                <w:spacing w:val="0"/>
                <w:lang w:eastAsia="es-DO"/>
              </w:rPr>
            </w:pPr>
            <w:r w:rsidRPr="00250122">
              <w:rPr>
                <w:rFonts w:eastAsia="Times New Roman"/>
                <w:spacing w:val="0"/>
                <w:lang w:eastAsia="es-DO"/>
              </w:rPr>
              <w:t>Cap Cana Caribe</w:t>
            </w:r>
          </w:p>
        </w:tc>
        <w:tc>
          <w:tcPr>
            <w:tcW w:w="0" w:type="auto"/>
            <w:noWrap/>
            <w:vAlign w:val="center"/>
            <w:hideMark/>
          </w:tcPr>
          <w:p w14:paraId="4DD7DEBE" w14:textId="77777777" w:rsidR="0055727F" w:rsidRPr="00250122" w:rsidRDefault="0055727F">
            <w:pPr>
              <w:ind w:left="567"/>
              <w:jc w:val="right"/>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250122">
              <w:rPr>
                <w:rFonts w:eastAsia="Times New Roman"/>
                <w:spacing w:val="0"/>
                <w:lang w:eastAsia="es-DO"/>
              </w:rPr>
              <w:t>2.00</w:t>
            </w:r>
          </w:p>
        </w:tc>
        <w:tc>
          <w:tcPr>
            <w:tcW w:w="0" w:type="auto"/>
            <w:noWrap/>
            <w:vAlign w:val="center"/>
            <w:hideMark/>
          </w:tcPr>
          <w:p w14:paraId="6D88EC6C" w14:textId="77777777" w:rsidR="0055727F" w:rsidRPr="00250122" w:rsidRDefault="0055727F">
            <w:pPr>
              <w:ind w:left="567"/>
              <w:jc w:val="right"/>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250122">
              <w:rPr>
                <w:rFonts w:eastAsia="Times New Roman"/>
                <w:spacing w:val="0"/>
                <w:lang w:eastAsia="es-DO"/>
              </w:rPr>
              <w:t>33.00</w:t>
            </w:r>
          </w:p>
        </w:tc>
      </w:tr>
      <w:tr w:rsidR="00E614A4" w:rsidRPr="00250122" w14:paraId="2CD902E0" w14:textId="77777777" w:rsidTr="006B7A60">
        <w:trPr>
          <w:trHeight w:val="315"/>
          <w:jc w:val="center"/>
        </w:trPr>
        <w:tc>
          <w:tcPr>
            <w:cnfStyle w:val="001000000000" w:firstRow="0" w:lastRow="0" w:firstColumn="1" w:lastColumn="0" w:oddVBand="0" w:evenVBand="0" w:oddHBand="0" w:evenHBand="0" w:firstRowFirstColumn="0" w:firstRowLastColumn="0" w:lastRowFirstColumn="0" w:lastRowLastColumn="0"/>
            <w:tcW w:w="2984" w:type="dxa"/>
            <w:noWrap/>
            <w:hideMark/>
          </w:tcPr>
          <w:p w14:paraId="7255718A" w14:textId="77777777" w:rsidR="0055727F" w:rsidRPr="00250122" w:rsidRDefault="0055727F">
            <w:pPr>
              <w:ind w:left="33"/>
              <w:rPr>
                <w:rFonts w:eastAsia="Times New Roman"/>
                <w:spacing w:val="0"/>
                <w:lang w:eastAsia="es-DO"/>
              </w:rPr>
            </w:pPr>
            <w:r w:rsidRPr="00250122">
              <w:rPr>
                <w:rFonts w:eastAsia="Times New Roman"/>
                <w:spacing w:val="0"/>
                <w:lang w:eastAsia="es-DO"/>
              </w:rPr>
              <w:t>CEB</w:t>
            </w:r>
          </w:p>
        </w:tc>
        <w:tc>
          <w:tcPr>
            <w:tcW w:w="0" w:type="auto"/>
            <w:noWrap/>
            <w:vAlign w:val="center"/>
            <w:hideMark/>
          </w:tcPr>
          <w:p w14:paraId="52F1BE42" w14:textId="77777777" w:rsidR="0055727F" w:rsidRPr="00250122" w:rsidRDefault="0055727F">
            <w:pPr>
              <w:ind w:left="567"/>
              <w:jc w:val="right"/>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250122">
              <w:rPr>
                <w:rFonts w:eastAsia="Times New Roman"/>
                <w:spacing w:val="0"/>
                <w:lang w:eastAsia="es-DO"/>
              </w:rPr>
              <w:t>7.00</w:t>
            </w:r>
          </w:p>
        </w:tc>
        <w:tc>
          <w:tcPr>
            <w:tcW w:w="0" w:type="auto"/>
            <w:noWrap/>
            <w:vAlign w:val="center"/>
            <w:hideMark/>
          </w:tcPr>
          <w:p w14:paraId="1F1CBF06" w14:textId="77777777" w:rsidR="0055727F" w:rsidRPr="00250122" w:rsidRDefault="0055727F">
            <w:pPr>
              <w:ind w:left="567"/>
              <w:jc w:val="right"/>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250122">
              <w:rPr>
                <w:rFonts w:eastAsia="Times New Roman"/>
                <w:spacing w:val="0"/>
                <w:lang w:eastAsia="es-DO"/>
              </w:rPr>
              <w:t>1,617.70</w:t>
            </w:r>
          </w:p>
        </w:tc>
      </w:tr>
      <w:tr w:rsidR="00E614A4" w:rsidRPr="00250122" w14:paraId="5A47FF7B" w14:textId="77777777" w:rsidTr="006B7A6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984" w:type="dxa"/>
            <w:noWrap/>
            <w:hideMark/>
          </w:tcPr>
          <w:p w14:paraId="1C501FF9" w14:textId="77777777" w:rsidR="0055727F" w:rsidRPr="00250122" w:rsidRDefault="0055727F">
            <w:pPr>
              <w:ind w:left="33"/>
              <w:rPr>
                <w:rFonts w:eastAsia="Times New Roman"/>
                <w:spacing w:val="0"/>
                <w:lang w:eastAsia="es-DO"/>
              </w:rPr>
            </w:pPr>
            <w:r w:rsidRPr="00250122">
              <w:rPr>
                <w:rFonts w:eastAsia="Times New Roman"/>
                <w:spacing w:val="0"/>
                <w:lang w:eastAsia="es-DO"/>
              </w:rPr>
              <w:t>CEPM</w:t>
            </w:r>
          </w:p>
        </w:tc>
        <w:tc>
          <w:tcPr>
            <w:tcW w:w="0" w:type="auto"/>
            <w:noWrap/>
            <w:vAlign w:val="center"/>
            <w:hideMark/>
          </w:tcPr>
          <w:p w14:paraId="48E749B4" w14:textId="77777777" w:rsidR="0055727F" w:rsidRPr="00250122" w:rsidRDefault="0055727F">
            <w:pPr>
              <w:ind w:left="567"/>
              <w:jc w:val="right"/>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250122">
              <w:rPr>
                <w:rFonts w:eastAsia="Times New Roman"/>
                <w:spacing w:val="0"/>
                <w:lang w:eastAsia="es-DO"/>
              </w:rPr>
              <w:t>354.00</w:t>
            </w:r>
          </w:p>
        </w:tc>
        <w:tc>
          <w:tcPr>
            <w:tcW w:w="0" w:type="auto"/>
            <w:noWrap/>
            <w:vAlign w:val="center"/>
            <w:hideMark/>
          </w:tcPr>
          <w:p w14:paraId="6C036BB5" w14:textId="77777777" w:rsidR="0055727F" w:rsidRPr="00250122" w:rsidRDefault="0055727F">
            <w:pPr>
              <w:ind w:left="567"/>
              <w:jc w:val="right"/>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250122">
              <w:rPr>
                <w:rFonts w:eastAsia="Times New Roman"/>
                <w:spacing w:val="0"/>
                <w:lang w:eastAsia="es-DO"/>
              </w:rPr>
              <w:t>15,988.50</w:t>
            </w:r>
          </w:p>
        </w:tc>
      </w:tr>
      <w:tr w:rsidR="00E614A4" w:rsidRPr="00250122" w14:paraId="52CE8BB4" w14:textId="77777777" w:rsidTr="006B7A60">
        <w:trPr>
          <w:trHeight w:val="315"/>
          <w:jc w:val="center"/>
        </w:trPr>
        <w:tc>
          <w:tcPr>
            <w:cnfStyle w:val="001000000000" w:firstRow="0" w:lastRow="0" w:firstColumn="1" w:lastColumn="0" w:oddVBand="0" w:evenVBand="0" w:oddHBand="0" w:evenHBand="0" w:firstRowFirstColumn="0" w:firstRowLastColumn="0" w:lastRowFirstColumn="0" w:lastRowLastColumn="0"/>
            <w:tcW w:w="2984" w:type="dxa"/>
            <w:noWrap/>
            <w:hideMark/>
          </w:tcPr>
          <w:p w14:paraId="1720EDEC" w14:textId="77777777" w:rsidR="0055727F" w:rsidRPr="00250122" w:rsidRDefault="0055727F">
            <w:pPr>
              <w:ind w:left="33"/>
              <w:rPr>
                <w:rFonts w:eastAsia="Times New Roman"/>
                <w:spacing w:val="0"/>
                <w:lang w:eastAsia="es-DO"/>
              </w:rPr>
            </w:pPr>
            <w:r w:rsidRPr="00250122">
              <w:rPr>
                <w:rFonts w:eastAsia="Times New Roman"/>
                <w:spacing w:val="0"/>
                <w:lang w:eastAsia="es-DO"/>
              </w:rPr>
              <w:t>Corp. Punta Cana</w:t>
            </w:r>
          </w:p>
        </w:tc>
        <w:tc>
          <w:tcPr>
            <w:tcW w:w="0" w:type="auto"/>
            <w:noWrap/>
            <w:vAlign w:val="center"/>
            <w:hideMark/>
          </w:tcPr>
          <w:p w14:paraId="65544136" w14:textId="77777777" w:rsidR="0055727F" w:rsidRPr="00250122" w:rsidRDefault="0055727F">
            <w:pPr>
              <w:ind w:left="567"/>
              <w:jc w:val="right"/>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250122">
              <w:rPr>
                <w:rFonts w:eastAsia="Times New Roman"/>
                <w:spacing w:val="0"/>
                <w:lang w:eastAsia="es-DO"/>
              </w:rPr>
              <w:t>55.00</w:t>
            </w:r>
          </w:p>
        </w:tc>
        <w:tc>
          <w:tcPr>
            <w:tcW w:w="0" w:type="auto"/>
            <w:noWrap/>
            <w:vAlign w:val="center"/>
            <w:hideMark/>
          </w:tcPr>
          <w:p w14:paraId="6C56A395" w14:textId="77777777" w:rsidR="0055727F" w:rsidRPr="00250122" w:rsidRDefault="0055727F">
            <w:pPr>
              <w:ind w:left="567"/>
              <w:jc w:val="right"/>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250122">
              <w:rPr>
                <w:rFonts w:eastAsia="Times New Roman"/>
                <w:spacing w:val="0"/>
                <w:lang w:eastAsia="es-DO"/>
              </w:rPr>
              <w:t>909.20</w:t>
            </w:r>
          </w:p>
        </w:tc>
      </w:tr>
      <w:tr w:rsidR="00E614A4" w:rsidRPr="00250122" w14:paraId="034776F1" w14:textId="77777777" w:rsidTr="006B7A6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984" w:type="dxa"/>
            <w:noWrap/>
            <w:hideMark/>
          </w:tcPr>
          <w:p w14:paraId="58D26CE7" w14:textId="77777777" w:rsidR="0055727F" w:rsidRPr="00250122" w:rsidRDefault="0055727F">
            <w:pPr>
              <w:ind w:left="33"/>
              <w:rPr>
                <w:rFonts w:eastAsia="Times New Roman"/>
                <w:spacing w:val="0"/>
                <w:lang w:eastAsia="es-DO"/>
              </w:rPr>
            </w:pPr>
            <w:r w:rsidRPr="00250122">
              <w:rPr>
                <w:rFonts w:eastAsia="Times New Roman"/>
                <w:spacing w:val="0"/>
                <w:lang w:eastAsia="es-DO"/>
              </w:rPr>
              <w:t>Costasur Dominicana</w:t>
            </w:r>
          </w:p>
        </w:tc>
        <w:tc>
          <w:tcPr>
            <w:tcW w:w="0" w:type="auto"/>
            <w:noWrap/>
            <w:vAlign w:val="center"/>
            <w:hideMark/>
          </w:tcPr>
          <w:p w14:paraId="1BA8C511" w14:textId="77777777" w:rsidR="0055727F" w:rsidRPr="00250122" w:rsidRDefault="0055727F">
            <w:pPr>
              <w:ind w:left="567"/>
              <w:jc w:val="right"/>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250122">
              <w:rPr>
                <w:rFonts w:eastAsia="Times New Roman"/>
                <w:spacing w:val="0"/>
                <w:lang w:eastAsia="es-DO"/>
              </w:rPr>
              <w:t>1.00</w:t>
            </w:r>
          </w:p>
        </w:tc>
        <w:tc>
          <w:tcPr>
            <w:tcW w:w="0" w:type="auto"/>
            <w:noWrap/>
            <w:vAlign w:val="center"/>
            <w:hideMark/>
          </w:tcPr>
          <w:p w14:paraId="349CED46" w14:textId="77777777" w:rsidR="0055727F" w:rsidRPr="00250122" w:rsidRDefault="0055727F">
            <w:pPr>
              <w:ind w:left="567"/>
              <w:jc w:val="right"/>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250122">
              <w:rPr>
                <w:rFonts w:eastAsia="Times New Roman"/>
                <w:spacing w:val="0"/>
                <w:lang w:eastAsia="es-DO"/>
              </w:rPr>
              <w:t>8.00</w:t>
            </w:r>
          </w:p>
        </w:tc>
      </w:tr>
      <w:tr w:rsidR="00E614A4" w:rsidRPr="00250122" w14:paraId="0050122C" w14:textId="77777777" w:rsidTr="006B7A60">
        <w:trPr>
          <w:trHeight w:val="315"/>
          <w:jc w:val="center"/>
        </w:trPr>
        <w:tc>
          <w:tcPr>
            <w:cnfStyle w:val="001000000000" w:firstRow="0" w:lastRow="0" w:firstColumn="1" w:lastColumn="0" w:oddVBand="0" w:evenVBand="0" w:oddHBand="0" w:evenHBand="0" w:firstRowFirstColumn="0" w:firstRowLastColumn="0" w:lastRowFirstColumn="0" w:lastRowLastColumn="0"/>
            <w:tcW w:w="2984" w:type="dxa"/>
            <w:noWrap/>
            <w:hideMark/>
          </w:tcPr>
          <w:p w14:paraId="67AAAD3A" w14:textId="77777777" w:rsidR="0055727F" w:rsidRPr="00250122" w:rsidRDefault="0055727F">
            <w:pPr>
              <w:ind w:left="33"/>
              <w:rPr>
                <w:rFonts w:eastAsia="Times New Roman"/>
                <w:spacing w:val="0"/>
                <w:lang w:eastAsia="es-DO"/>
              </w:rPr>
            </w:pPr>
            <w:r w:rsidRPr="00250122">
              <w:rPr>
                <w:rFonts w:eastAsia="Times New Roman"/>
                <w:spacing w:val="0"/>
                <w:lang w:eastAsia="es-DO"/>
              </w:rPr>
              <w:t>EDEESTE</w:t>
            </w:r>
          </w:p>
        </w:tc>
        <w:tc>
          <w:tcPr>
            <w:tcW w:w="0" w:type="auto"/>
            <w:noWrap/>
            <w:vAlign w:val="center"/>
            <w:hideMark/>
          </w:tcPr>
          <w:p w14:paraId="19C47453" w14:textId="2E11741D" w:rsidR="0055727F" w:rsidRPr="00250122" w:rsidRDefault="0055727F">
            <w:pPr>
              <w:ind w:left="567"/>
              <w:jc w:val="right"/>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250122">
              <w:rPr>
                <w:rFonts w:eastAsia="Times New Roman"/>
                <w:spacing w:val="0"/>
                <w:lang w:eastAsia="es-DO"/>
              </w:rPr>
              <w:t>18</w:t>
            </w:r>
            <w:r w:rsidR="00E74948">
              <w:rPr>
                <w:rFonts w:eastAsia="Times New Roman"/>
                <w:spacing w:val="0"/>
                <w:lang w:eastAsia="es-DO"/>
              </w:rPr>
              <w:t>5</w:t>
            </w:r>
            <w:r w:rsidRPr="00250122">
              <w:rPr>
                <w:rFonts w:eastAsia="Times New Roman"/>
                <w:spacing w:val="0"/>
                <w:lang w:eastAsia="es-DO"/>
              </w:rPr>
              <w:t>4.00</w:t>
            </w:r>
          </w:p>
        </w:tc>
        <w:tc>
          <w:tcPr>
            <w:tcW w:w="0" w:type="auto"/>
            <w:noWrap/>
            <w:vAlign w:val="center"/>
            <w:hideMark/>
          </w:tcPr>
          <w:p w14:paraId="20AF4E00" w14:textId="576393C8" w:rsidR="0055727F" w:rsidRPr="00250122" w:rsidRDefault="007D4F0E">
            <w:pPr>
              <w:ind w:left="567"/>
              <w:jc w:val="right"/>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250122">
              <w:rPr>
                <w:rFonts w:eastAsia="Times New Roman"/>
                <w:spacing w:val="0"/>
                <w:lang w:eastAsia="es-DO"/>
              </w:rPr>
              <w:t>69</w:t>
            </w:r>
            <w:r w:rsidR="0023151B">
              <w:rPr>
                <w:rFonts w:eastAsia="Times New Roman"/>
                <w:spacing w:val="0"/>
                <w:lang w:eastAsia="es-DO"/>
              </w:rPr>
              <w:t>9</w:t>
            </w:r>
            <w:r w:rsidRPr="00250122">
              <w:rPr>
                <w:rFonts w:eastAsia="Times New Roman"/>
                <w:spacing w:val="0"/>
                <w:lang w:eastAsia="es-DO"/>
              </w:rPr>
              <w:t>10.00</w:t>
            </w:r>
          </w:p>
        </w:tc>
      </w:tr>
      <w:tr w:rsidR="00E614A4" w:rsidRPr="00250122" w14:paraId="74C59F45" w14:textId="77777777" w:rsidTr="006B7A6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984" w:type="dxa"/>
            <w:noWrap/>
            <w:hideMark/>
          </w:tcPr>
          <w:p w14:paraId="1AD5CFFE" w14:textId="77777777" w:rsidR="0055727F" w:rsidRPr="00250122" w:rsidRDefault="0055727F">
            <w:pPr>
              <w:ind w:left="33"/>
              <w:rPr>
                <w:rFonts w:eastAsia="Times New Roman"/>
                <w:spacing w:val="0"/>
                <w:lang w:eastAsia="es-DO"/>
              </w:rPr>
            </w:pPr>
            <w:r w:rsidRPr="00250122">
              <w:rPr>
                <w:rFonts w:eastAsia="Times New Roman"/>
                <w:spacing w:val="0"/>
                <w:lang w:eastAsia="es-DO"/>
              </w:rPr>
              <w:t>EDENORTE</w:t>
            </w:r>
          </w:p>
        </w:tc>
        <w:tc>
          <w:tcPr>
            <w:tcW w:w="0" w:type="auto"/>
            <w:noWrap/>
            <w:vAlign w:val="center"/>
            <w:hideMark/>
          </w:tcPr>
          <w:p w14:paraId="17990AFC" w14:textId="4D14A460" w:rsidR="0055727F" w:rsidRPr="00250122" w:rsidRDefault="0055727F">
            <w:pPr>
              <w:ind w:left="567"/>
              <w:jc w:val="right"/>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250122">
              <w:rPr>
                <w:rFonts w:eastAsia="Times New Roman"/>
                <w:spacing w:val="0"/>
                <w:lang w:eastAsia="es-DO"/>
              </w:rPr>
              <w:t>1</w:t>
            </w:r>
            <w:r w:rsidR="008470EB">
              <w:rPr>
                <w:rFonts w:eastAsia="Times New Roman"/>
                <w:spacing w:val="0"/>
                <w:lang w:eastAsia="es-DO"/>
              </w:rPr>
              <w:t>3044</w:t>
            </w:r>
            <w:r w:rsidRPr="00250122">
              <w:rPr>
                <w:rFonts w:eastAsia="Times New Roman"/>
                <w:spacing w:val="0"/>
                <w:lang w:eastAsia="es-DO"/>
              </w:rPr>
              <w:t>.00</w:t>
            </w:r>
          </w:p>
        </w:tc>
        <w:tc>
          <w:tcPr>
            <w:tcW w:w="0" w:type="auto"/>
            <w:noWrap/>
            <w:vAlign w:val="center"/>
            <w:hideMark/>
          </w:tcPr>
          <w:p w14:paraId="654720E3" w14:textId="56AD6B04" w:rsidR="0055727F" w:rsidRPr="00250122" w:rsidRDefault="0055727F">
            <w:pPr>
              <w:ind w:left="567"/>
              <w:jc w:val="right"/>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250122">
              <w:rPr>
                <w:rFonts w:eastAsia="Times New Roman"/>
                <w:spacing w:val="0"/>
                <w:lang w:eastAsia="es-DO"/>
              </w:rPr>
              <w:t>2</w:t>
            </w:r>
            <w:r w:rsidR="00043FB9">
              <w:rPr>
                <w:rFonts w:eastAsia="Times New Roman"/>
                <w:spacing w:val="0"/>
                <w:lang w:eastAsia="es-DO"/>
              </w:rPr>
              <w:t>800</w:t>
            </w:r>
            <w:r w:rsidR="00E17665">
              <w:rPr>
                <w:rFonts w:eastAsia="Times New Roman"/>
                <w:spacing w:val="0"/>
                <w:lang w:eastAsia="es-DO"/>
              </w:rPr>
              <w:t>6</w:t>
            </w:r>
            <w:r w:rsidRPr="00250122">
              <w:rPr>
                <w:rFonts w:eastAsia="Times New Roman"/>
                <w:spacing w:val="0"/>
                <w:lang w:eastAsia="es-DO"/>
              </w:rPr>
              <w:t>0.00</w:t>
            </w:r>
          </w:p>
        </w:tc>
      </w:tr>
      <w:tr w:rsidR="00E614A4" w:rsidRPr="00250122" w14:paraId="6D20CC84" w14:textId="77777777" w:rsidTr="006B7A60">
        <w:trPr>
          <w:trHeight w:val="315"/>
          <w:jc w:val="center"/>
        </w:trPr>
        <w:tc>
          <w:tcPr>
            <w:cnfStyle w:val="001000000000" w:firstRow="0" w:lastRow="0" w:firstColumn="1" w:lastColumn="0" w:oddVBand="0" w:evenVBand="0" w:oddHBand="0" w:evenHBand="0" w:firstRowFirstColumn="0" w:firstRowLastColumn="0" w:lastRowFirstColumn="0" w:lastRowLastColumn="0"/>
            <w:tcW w:w="2984" w:type="dxa"/>
            <w:noWrap/>
            <w:hideMark/>
          </w:tcPr>
          <w:p w14:paraId="5C7C0F1A" w14:textId="77777777" w:rsidR="0055727F" w:rsidRPr="00250122" w:rsidRDefault="0055727F">
            <w:pPr>
              <w:ind w:left="33"/>
              <w:rPr>
                <w:rFonts w:eastAsia="Times New Roman"/>
                <w:spacing w:val="0"/>
                <w:lang w:eastAsia="es-DO"/>
              </w:rPr>
            </w:pPr>
            <w:r w:rsidRPr="00250122">
              <w:rPr>
                <w:rFonts w:eastAsia="Times New Roman"/>
                <w:spacing w:val="0"/>
                <w:lang w:eastAsia="es-DO"/>
              </w:rPr>
              <w:t>EDESUR</w:t>
            </w:r>
          </w:p>
        </w:tc>
        <w:tc>
          <w:tcPr>
            <w:tcW w:w="0" w:type="auto"/>
            <w:noWrap/>
            <w:vAlign w:val="center"/>
            <w:hideMark/>
          </w:tcPr>
          <w:p w14:paraId="1E5C4E29" w14:textId="1AC9F45C" w:rsidR="0055727F" w:rsidRPr="00250122" w:rsidRDefault="0055727F">
            <w:pPr>
              <w:ind w:left="567"/>
              <w:jc w:val="right"/>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250122">
              <w:rPr>
                <w:rFonts w:eastAsia="Times New Roman"/>
                <w:spacing w:val="0"/>
                <w:lang w:eastAsia="es-DO"/>
              </w:rPr>
              <w:t>6</w:t>
            </w:r>
            <w:r w:rsidR="006679D7">
              <w:rPr>
                <w:rFonts w:eastAsia="Times New Roman"/>
                <w:spacing w:val="0"/>
                <w:lang w:eastAsia="es-DO"/>
              </w:rPr>
              <w:t>663</w:t>
            </w:r>
            <w:r w:rsidRPr="00250122">
              <w:rPr>
                <w:rFonts w:eastAsia="Times New Roman"/>
                <w:spacing w:val="0"/>
                <w:lang w:eastAsia="es-DO"/>
              </w:rPr>
              <w:t>.00</w:t>
            </w:r>
          </w:p>
        </w:tc>
        <w:tc>
          <w:tcPr>
            <w:tcW w:w="0" w:type="auto"/>
            <w:noWrap/>
            <w:vAlign w:val="center"/>
            <w:hideMark/>
          </w:tcPr>
          <w:p w14:paraId="562F3C15" w14:textId="12CAFFD5" w:rsidR="0055727F" w:rsidRPr="00250122" w:rsidRDefault="0055727F">
            <w:pPr>
              <w:ind w:left="567"/>
              <w:jc w:val="right"/>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250122">
              <w:rPr>
                <w:rFonts w:eastAsia="Times New Roman"/>
                <w:spacing w:val="0"/>
                <w:lang w:eastAsia="es-DO"/>
              </w:rPr>
              <w:t>14</w:t>
            </w:r>
            <w:r w:rsidR="006679D7">
              <w:rPr>
                <w:rFonts w:eastAsia="Times New Roman"/>
                <w:spacing w:val="0"/>
                <w:lang w:eastAsia="es-DO"/>
              </w:rPr>
              <w:t>4</w:t>
            </w:r>
            <w:r w:rsidR="00F13906">
              <w:rPr>
                <w:rFonts w:eastAsia="Times New Roman"/>
                <w:spacing w:val="0"/>
                <w:lang w:eastAsia="es-DO"/>
              </w:rPr>
              <w:t>66</w:t>
            </w:r>
            <w:r w:rsidRPr="00250122">
              <w:rPr>
                <w:rFonts w:eastAsia="Times New Roman"/>
                <w:spacing w:val="0"/>
                <w:lang w:eastAsia="es-DO"/>
              </w:rPr>
              <w:t>0.00</w:t>
            </w:r>
          </w:p>
        </w:tc>
      </w:tr>
      <w:tr w:rsidR="00E614A4" w:rsidRPr="00250122" w14:paraId="31C37AD5" w14:textId="77777777" w:rsidTr="006B7A6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984" w:type="dxa"/>
            <w:noWrap/>
            <w:hideMark/>
          </w:tcPr>
          <w:p w14:paraId="1E52CA75" w14:textId="77777777" w:rsidR="0055727F" w:rsidRPr="00250122" w:rsidRDefault="0055727F">
            <w:pPr>
              <w:ind w:left="33"/>
              <w:rPr>
                <w:rFonts w:eastAsia="Times New Roman"/>
                <w:spacing w:val="0"/>
                <w:lang w:eastAsia="es-DO"/>
              </w:rPr>
            </w:pPr>
            <w:r w:rsidRPr="00250122">
              <w:rPr>
                <w:rFonts w:eastAsia="Times New Roman"/>
                <w:spacing w:val="0"/>
                <w:lang w:eastAsia="es-DO"/>
              </w:rPr>
              <w:t>El Limón</w:t>
            </w:r>
          </w:p>
        </w:tc>
        <w:tc>
          <w:tcPr>
            <w:tcW w:w="0" w:type="auto"/>
            <w:noWrap/>
            <w:vAlign w:val="center"/>
            <w:hideMark/>
          </w:tcPr>
          <w:p w14:paraId="692DB08F" w14:textId="77777777" w:rsidR="0055727F" w:rsidRPr="00250122" w:rsidRDefault="0055727F">
            <w:pPr>
              <w:ind w:left="567"/>
              <w:jc w:val="right"/>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250122">
              <w:rPr>
                <w:rFonts w:eastAsia="Times New Roman"/>
                <w:spacing w:val="0"/>
                <w:lang w:eastAsia="es-DO"/>
              </w:rPr>
              <w:t>8.00</w:t>
            </w:r>
          </w:p>
        </w:tc>
        <w:tc>
          <w:tcPr>
            <w:tcW w:w="0" w:type="auto"/>
            <w:noWrap/>
            <w:vAlign w:val="center"/>
            <w:hideMark/>
          </w:tcPr>
          <w:p w14:paraId="18DB57C9" w14:textId="77777777" w:rsidR="0055727F" w:rsidRPr="00250122" w:rsidRDefault="0055727F">
            <w:pPr>
              <w:ind w:left="567"/>
              <w:jc w:val="right"/>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250122">
              <w:rPr>
                <w:rFonts w:eastAsia="Times New Roman"/>
                <w:spacing w:val="0"/>
                <w:lang w:eastAsia="es-DO"/>
              </w:rPr>
              <w:t>26.00</w:t>
            </w:r>
          </w:p>
        </w:tc>
      </w:tr>
      <w:tr w:rsidR="00E614A4" w:rsidRPr="00250122" w14:paraId="55248C10" w14:textId="77777777" w:rsidTr="006B7A60">
        <w:trPr>
          <w:trHeight w:val="315"/>
          <w:jc w:val="center"/>
        </w:trPr>
        <w:tc>
          <w:tcPr>
            <w:cnfStyle w:val="001000000000" w:firstRow="0" w:lastRow="0" w:firstColumn="1" w:lastColumn="0" w:oddVBand="0" w:evenVBand="0" w:oddHBand="0" w:evenHBand="0" w:firstRowFirstColumn="0" w:firstRowLastColumn="0" w:lastRowFirstColumn="0" w:lastRowLastColumn="0"/>
            <w:tcW w:w="2984" w:type="dxa"/>
            <w:noWrap/>
            <w:hideMark/>
          </w:tcPr>
          <w:p w14:paraId="334C1BCA" w14:textId="77777777" w:rsidR="0055727F" w:rsidRPr="00250122" w:rsidRDefault="0055727F">
            <w:pPr>
              <w:ind w:left="33"/>
              <w:rPr>
                <w:rFonts w:eastAsia="Times New Roman"/>
                <w:spacing w:val="0"/>
                <w:lang w:eastAsia="es-DO"/>
              </w:rPr>
            </w:pPr>
            <w:r w:rsidRPr="00250122">
              <w:rPr>
                <w:rFonts w:eastAsia="Times New Roman"/>
                <w:spacing w:val="0"/>
                <w:lang w:eastAsia="es-DO"/>
              </w:rPr>
              <w:t>Luz y Fuerza</w:t>
            </w:r>
          </w:p>
        </w:tc>
        <w:tc>
          <w:tcPr>
            <w:tcW w:w="0" w:type="auto"/>
            <w:noWrap/>
            <w:vAlign w:val="center"/>
            <w:hideMark/>
          </w:tcPr>
          <w:p w14:paraId="09D2E921" w14:textId="77777777" w:rsidR="0055727F" w:rsidRPr="00250122" w:rsidRDefault="0055727F">
            <w:pPr>
              <w:ind w:left="567"/>
              <w:jc w:val="right"/>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250122">
              <w:rPr>
                <w:rFonts w:eastAsia="Times New Roman"/>
                <w:spacing w:val="0"/>
                <w:lang w:eastAsia="es-DO"/>
              </w:rPr>
              <w:t>63.00</w:t>
            </w:r>
          </w:p>
        </w:tc>
        <w:tc>
          <w:tcPr>
            <w:tcW w:w="0" w:type="auto"/>
            <w:noWrap/>
            <w:vAlign w:val="center"/>
            <w:hideMark/>
          </w:tcPr>
          <w:p w14:paraId="7B465B2B" w14:textId="77777777" w:rsidR="0055727F" w:rsidRPr="00250122" w:rsidRDefault="0055727F">
            <w:pPr>
              <w:ind w:left="567"/>
              <w:jc w:val="right"/>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250122">
              <w:rPr>
                <w:rFonts w:eastAsia="Times New Roman"/>
                <w:spacing w:val="0"/>
                <w:lang w:eastAsia="es-DO"/>
              </w:rPr>
              <w:t>325.00</w:t>
            </w:r>
          </w:p>
        </w:tc>
      </w:tr>
      <w:tr w:rsidR="00E614A4" w:rsidRPr="00250122" w14:paraId="0460E197" w14:textId="77777777" w:rsidTr="006B7A6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984" w:type="dxa"/>
            <w:noWrap/>
            <w:hideMark/>
          </w:tcPr>
          <w:p w14:paraId="761E1CFF" w14:textId="77777777" w:rsidR="0055727F" w:rsidRPr="00250122" w:rsidRDefault="0055727F">
            <w:pPr>
              <w:ind w:left="33"/>
              <w:rPr>
                <w:rFonts w:eastAsia="Times New Roman"/>
                <w:spacing w:val="0"/>
                <w:lang w:eastAsia="es-DO"/>
              </w:rPr>
            </w:pPr>
            <w:r w:rsidRPr="00250122">
              <w:rPr>
                <w:rFonts w:eastAsia="Times New Roman"/>
                <w:spacing w:val="0"/>
                <w:lang w:eastAsia="es-DO"/>
              </w:rPr>
              <w:t>Puerto Plata Electricidad</w:t>
            </w:r>
          </w:p>
        </w:tc>
        <w:tc>
          <w:tcPr>
            <w:tcW w:w="0" w:type="auto"/>
            <w:noWrap/>
            <w:vAlign w:val="center"/>
            <w:hideMark/>
          </w:tcPr>
          <w:p w14:paraId="7C4B6502" w14:textId="77777777" w:rsidR="0055727F" w:rsidRPr="00250122" w:rsidRDefault="0055727F">
            <w:pPr>
              <w:ind w:left="567"/>
              <w:jc w:val="right"/>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250122">
              <w:rPr>
                <w:rFonts w:eastAsia="Times New Roman"/>
                <w:spacing w:val="0"/>
                <w:lang w:eastAsia="es-DO"/>
              </w:rPr>
              <w:t>1.00</w:t>
            </w:r>
          </w:p>
        </w:tc>
        <w:tc>
          <w:tcPr>
            <w:tcW w:w="0" w:type="auto"/>
            <w:noWrap/>
            <w:vAlign w:val="center"/>
            <w:hideMark/>
          </w:tcPr>
          <w:p w14:paraId="736F0006" w14:textId="77777777" w:rsidR="0055727F" w:rsidRPr="00250122" w:rsidRDefault="0055727F">
            <w:pPr>
              <w:ind w:left="567"/>
              <w:jc w:val="right"/>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250122">
              <w:rPr>
                <w:rFonts w:eastAsia="Times New Roman"/>
                <w:spacing w:val="0"/>
                <w:lang w:eastAsia="es-DO"/>
              </w:rPr>
              <w:t>50.00</w:t>
            </w:r>
          </w:p>
        </w:tc>
      </w:tr>
      <w:tr w:rsidR="00E614A4" w:rsidRPr="00250122" w14:paraId="38784B4B" w14:textId="77777777" w:rsidTr="006B7A60">
        <w:trPr>
          <w:trHeight w:val="315"/>
          <w:jc w:val="center"/>
        </w:trPr>
        <w:tc>
          <w:tcPr>
            <w:cnfStyle w:val="001000000000" w:firstRow="0" w:lastRow="0" w:firstColumn="1" w:lastColumn="0" w:oddVBand="0" w:evenVBand="0" w:oddHBand="0" w:evenHBand="0" w:firstRowFirstColumn="0" w:firstRowLastColumn="0" w:lastRowFirstColumn="0" w:lastRowLastColumn="0"/>
            <w:tcW w:w="2984" w:type="dxa"/>
            <w:noWrap/>
            <w:hideMark/>
          </w:tcPr>
          <w:p w14:paraId="13BB17A1" w14:textId="77777777" w:rsidR="0055727F" w:rsidRPr="00250122" w:rsidRDefault="0055727F">
            <w:pPr>
              <w:ind w:left="33"/>
              <w:rPr>
                <w:rFonts w:eastAsia="Times New Roman"/>
                <w:spacing w:val="0"/>
                <w:lang w:eastAsia="es-DO"/>
              </w:rPr>
            </w:pPr>
            <w:r w:rsidRPr="00250122">
              <w:rPr>
                <w:rFonts w:eastAsia="Times New Roman"/>
                <w:spacing w:val="0"/>
                <w:lang w:eastAsia="es-DO"/>
              </w:rPr>
              <w:t>Total general</w:t>
            </w:r>
          </w:p>
        </w:tc>
        <w:tc>
          <w:tcPr>
            <w:tcW w:w="0" w:type="auto"/>
            <w:noWrap/>
            <w:vAlign w:val="center"/>
            <w:hideMark/>
          </w:tcPr>
          <w:p w14:paraId="0B8630B1" w14:textId="50D6D8A8" w:rsidR="0055727F" w:rsidRPr="00250122" w:rsidRDefault="0055727F">
            <w:pPr>
              <w:ind w:left="567"/>
              <w:jc w:val="right"/>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DO"/>
              </w:rPr>
            </w:pPr>
            <w:r w:rsidRPr="00250122">
              <w:rPr>
                <w:rFonts w:eastAsia="Times New Roman"/>
                <w:b/>
                <w:bCs/>
                <w:spacing w:val="0"/>
                <w:lang w:eastAsia="es-DO"/>
              </w:rPr>
              <w:t>2</w:t>
            </w:r>
            <w:r w:rsidR="00BC0814">
              <w:rPr>
                <w:rFonts w:eastAsia="Times New Roman"/>
                <w:b/>
                <w:bCs/>
                <w:spacing w:val="0"/>
                <w:lang w:eastAsia="es-DO"/>
              </w:rPr>
              <w:t>2</w:t>
            </w:r>
            <w:r w:rsidRPr="00250122">
              <w:rPr>
                <w:rFonts w:eastAsia="Times New Roman"/>
                <w:b/>
                <w:bCs/>
                <w:spacing w:val="0"/>
                <w:lang w:eastAsia="es-DO"/>
              </w:rPr>
              <w:t>,</w:t>
            </w:r>
            <w:r w:rsidR="00BC0814">
              <w:rPr>
                <w:rFonts w:eastAsia="Times New Roman"/>
                <w:b/>
                <w:bCs/>
                <w:spacing w:val="0"/>
                <w:lang w:eastAsia="es-DO"/>
              </w:rPr>
              <w:t>052</w:t>
            </w:r>
            <w:r w:rsidRPr="00250122">
              <w:rPr>
                <w:rFonts w:eastAsia="Times New Roman"/>
                <w:b/>
                <w:bCs/>
                <w:spacing w:val="0"/>
                <w:lang w:eastAsia="es-DO"/>
              </w:rPr>
              <w:t>.00</w:t>
            </w:r>
          </w:p>
        </w:tc>
        <w:tc>
          <w:tcPr>
            <w:tcW w:w="0" w:type="auto"/>
            <w:noWrap/>
            <w:vAlign w:val="center"/>
            <w:hideMark/>
          </w:tcPr>
          <w:p w14:paraId="3606A86E" w14:textId="65040AA4" w:rsidR="0055727F" w:rsidRPr="00250122" w:rsidRDefault="0055727F">
            <w:pPr>
              <w:ind w:left="567"/>
              <w:jc w:val="right"/>
              <w:cnfStyle w:val="000000000000" w:firstRow="0" w:lastRow="0" w:firstColumn="0" w:lastColumn="0" w:oddVBand="0" w:evenVBand="0" w:oddHBand="0" w:evenHBand="0" w:firstRowFirstColumn="0" w:firstRowLastColumn="0" w:lastRowFirstColumn="0" w:lastRowLastColumn="0"/>
              <w:rPr>
                <w:rFonts w:eastAsia="Times New Roman"/>
                <w:b/>
                <w:bCs/>
                <w:spacing w:val="0"/>
                <w:lang w:eastAsia="es-DO"/>
              </w:rPr>
            </w:pPr>
            <w:r w:rsidRPr="00250122">
              <w:rPr>
                <w:rFonts w:eastAsia="Times New Roman"/>
                <w:b/>
                <w:bCs/>
                <w:spacing w:val="0"/>
                <w:lang w:eastAsia="es-DO"/>
              </w:rPr>
              <w:t>5</w:t>
            </w:r>
            <w:r w:rsidR="00BC0814">
              <w:rPr>
                <w:rFonts w:eastAsia="Times New Roman"/>
                <w:b/>
                <w:bCs/>
                <w:spacing w:val="0"/>
                <w:lang w:eastAsia="es-DO"/>
              </w:rPr>
              <w:t>13</w:t>
            </w:r>
            <w:r w:rsidRPr="00250122">
              <w:rPr>
                <w:rFonts w:eastAsia="Times New Roman"/>
                <w:b/>
                <w:bCs/>
                <w:spacing w:val="0"/>
                <w:lang w:eastAsia="es-DO"/>
              </w:rPr>
              <w:t>,</w:t>
            </w:r>
            <w:r w:rsidR="0020719D">
              <w:rPr>
                <w:rFonts w:eastAsia="Times New Roman"/>
                <w:b/>
                <w:bCs/>
                <w:spacing w:val="0"/>
                <w:lang w:eastAsia="es-DO"/>
              </w:rPr>
              <w:t>58</w:t>
            </w:r>
            <w:r w:rsidRPr="00250122">
              <w:rPr>
                <w:rFonts w:eastAsia="Times New Roman"/>
                <w:b/>
                <w:bCs/>
                <w:spacing w:val="0"/>
                <w:lang w:eastAsia="es-DO"/>
              </w:rPr>
              <w:t>7.40</w:t>
            </w:r>
          </w:p>
        </w:tc>
      </w:tr>
    </w:tbl>
    <w:p w14:paraId="5B3919B2" w14:textId="77777777" w:rsidR="00EA4765" w:rsidRPr="00250122" w:rsidRDefault="00EA4765" w:rsidP="00C440BB">
      <w:pPr>
        <w:spacing w:line="360" w:lineRule="auto"/>
        <w:jc w:val="both"/>
        <w:rPr>
          <w:rFonts w:eastAsia="Calibri"/>
        </w:rPr>
      </w:pPr>
    </w:p>
    <w:p w14:paraId="58DF03B9" w14:textId="6C0EE867" w:rsidR="000E435C" w:rsidRPr="00250122" w:rsidRDefault="00EA4765" w:rsidP="00C440BB">
      <w:pPr>
        <w:spacing w:line="360" w:lineRule="auto"/>
        <w:jc w:val="both"/>
        <w:rPr>
          <w:rFonts w:eastAsia="Calibri"/>
        </w:rPr>
      </w:pPr>
      <w:r w:rsidRPr="00250122">
        <w:rPr>
          <w:rFonts w:eastAsia="Calibri"/>
        </w:rPr>
        <w:t>Se puede comprobar que, desde el inicio del PMN, el crecimiento de nuevos usuarios y su impacto en cuanto a la capacidad instalada han sido muy diverso.</w:t>
      </w:r>
    </w:p>
    <w:p w14:paraId="46FA3358" w14:textId="0F63D102" w:rsidR="00182375" w:rsidRPr="00250122" w:rsidRDefault="007524DB" w:rsidP="00C440BB">
      <w:pPr>
        <w:spacing w:line="360" w:lineRule="auto"/>
        <w:jc w:val="both"/>
        <w:rPr>
          <w:rFonts w:eastAsia="Calibri"/>
        </w:rPr>
      </w:pPr>
      <w:r>
        <w:rPr>
          <w:noProof/>
        </w:rPr>
        <w:lastRenderedPageBreak/>
        <w:drawing>
          <wp:inline distT="0" distB="0" distL="0" distR="0" wp14:anchorId="0355EC88" wp14:editId="22BCDBAD">
            <wp:extent cx="5029200" cy="2832735"/>
            <wp:effectExtent l="0" t="0" r="0" b="5715"/>
            <wp:docPr id="1737639204" name="Imagen 1"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639204" name="Imagen 1" descr="Gráfico&#10;&#10;El contenido generado por IA puede ser incorrecto."/>
                    <pic:cNvPicPr>
                      <a:picLocks noChangeAspect="1"/>
                    </pic:cNvPicPr>
                  </pic:nvPicPr>
                  <pic:blipFill>
                    <a:blip r:embed="rId18"/>
                    <a:stretch>
                      <a:fillRect/>
                    </a:stretch>
                  </pic:blipFill>
                  <pic:spPr>
                    <a:xfrm>
                      <a:off x="0" y="0"/>
                      <a:ext cx="5029200" cy="2832735"/>
                    </a:xfrm>
                    <a:prstGeom prst="rect">
                      <a:avLst/>
                    </a:prstGeom>
                  </pic:spPr>
                </pic:pic>
              </a:graphicData>
            </a:graphic>
          </wp:inline>
        </w:drawing>
      </w:r>
    </w:p>
    <w:p w14:paraId="475596C1" w14:textId="2F6490AE" w:rsidR="00EA4765" w:rsidRPr="00250122" w:rsidRDefault="00EA4765" w:rsidP="00C440BB">
      <w:pPr>
        <w:spacing w:line="360" w:lineRule="auto"/>
        <w:jc w:val="both"/>
        <w:rPr>
          <w:rFonts w:eastAsia="Calibri"/>
        </w:rPr>
      </w:pPr>
    </w:p>
    <w:p w14:paraId="45E455FB" w14:textId="078E1AE0" w:rsidR="00CB526F" w:rsidRPr="00250122" w:rsidRDefault="00EA4765" w:rsidP="00C440BB">
      <w:pPr>
        <w:spacing w:line="360" w:lineRule="auto"/>
        <w:jc w:val="both"/>
        <w:rPr>
          <w:rFonts w:eastAsia="Calibri"/>
        </w:rPr>
      </w:pPr>
      <w:r w:rsidRPr="00250122">
        <w:rPr>
          <w:rFonts w:eastAsia="Calibri"/>
        </w:rPr>
        <w:t xml:space="preserve">A continuación, una gráfica con el resumen de las estadísticas del PMN, hasta </w:t>
      </w:r>
      <w:r w:rsidR="007524DB">
        <w:rPr>
          <w:rFonts w:eastAsia="Calibri"/>
        </w:rPr>
        <w:t>octu</w:t>
      </w:r>
      <w:r w:rsidRPr="00250122">
        <w:rPr>
          <w:rFonts w:eastAsia="Calibri"/>
        </w:rPr>
        <w:t>bre 2025.</w:t>
      </w:r>
    </w:p>
    <w:p w14:paraId="7968519E" w14:textId="16075767" w:rsidR="00CB526F" w:rsidRPr="006B7A60" w:rsidRDefault="009A7A2E" w:rsidP="006B7A60">
      <w:pPr>
        <w:spacing w:line="360" w:lineRule="auto"/>
        <w:rPr>
          <w:rFonts w:eastAsia="Calibri"/>
          <w:color w:val="4C4747"/>
          <w:highlight w:val="yellow"/>
        </w:rPr>
      </w:pPr>
      <w:r>
        <w:rPr>
          <w:noProof/>
        </w:rPr>
        <w:drawing>
          <wp:inline distT="0" distB="0" distL="0" distR="0" wp14:anchorId="32B0BB0C" wp14:editId="33F72412">
            <wp:extent cx="5029200" cy="3249295"/>
            <wp:effectExtent l="0" t="0" r="0" b="8255"/>
            <wp:docPr id="1834468561" name="Imagen 1" descr="Interfaz de usuario gráfica, Gráfic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468561" name="Imagen 1" descr="Interfaz de usuario gráfica, Gráfico, Aplicación&#10;&#10;El contenido generado por IA puede ser incorrecto."/>
                    <pic:cNvPicPr>
                      <a:picLocks noChangeAspect="1"/>
                    </pic:cNvPicPr>
                  </pic:nvPicPr>
                  <pic:blipFill>
                    <a:blip r:embed="rId19"/>
                    <a:stretch>
                      <a:fillRect/>
                    </a:stretch>
                  </pic:blipFill>
                  <pic:spPr>
                    <a:xfrm>
                      <a:off x="0" y="0"/>
                      <a:ext cx="5029200" cy="3249295"/>
                    </a:xfrm>
                    <a:prstGeom prst="rect">
                      <a:avLst/>
                    </a:prstGeom>
                  </pic:spPr>
                </pic:pic>
              </a:graphicData>
            </a:graphic>
          </wp:inline>
        </w:drawing>
      </w:r>
    </w:p>
    <w:p w14:paraId="2EB4CE88" w14:textId="77777777" w:rsidR="00E15FFF" w:rsidRDefault="00E15FFF" w:rsidP="00CB526F">
      <w:pPr>
        <w:spacing w:line="360" w:lineRule="auto"/>
        <w:jc w:val="both"/>
        <w:rPr>
          <w:rFonts w:eastAsia="Calibri"/>
          <w:b/>
          <w:bCs/>
        </w:rPr>
      </w:pPr>
    </w:p>
    <w:p w14:paraId="36DC9A0D" w14:textId="5850CC27" w:rsidR="00CB526F" w:rsidRPr="00250122" w:rsidRDefault="00CB526F" w:rsidP="00CB526F">
      <w:pPr>
        <w:spacing w:line="360" w:lineRule="auto"/>
        <w:jc w:val="both"/>
        <w:rPr>
          <w:rFonts w:eastAsia="Calibri"/>
          <w:b/>
          <w:bCs/>
        </w:rPr>
      </w:pPr>
      <w:r w:rsidRPr="00250122">
        <w:rPr>
          <w:rFonts w:eastAsia="Calibri"/>
          <w:b/>
          <w:bCs/>
        </w:rPr>
        <w:lastRenderedPageBreak/>
        <w:t>Beneficios para el País e Impacto en el Medioambiente</w:t>
      </w:r>
    </w:p>
    <w:p w14:paraId="6F73DDE0" w14:textId="77777777" w:rsidR="006B7A60" w:rsidRDefault="00CB526F" w:rsidP="00CB526F">
      <w:pPr>
        <w:spacing w:line="360" w:lineRule="auto"/>
        <w:jc w:val="both"/>
        <w:rPr>
          <w:rFonts w:eastAsia="Calibri"/>
        </w:rPr>
      </w:pPr>
      <w:r w:rsidRPr="00250122">
        <w:rPr>
          <w:rFonts w:eastAsia="Calibri"/>
        </w:rPr>
        <w:t>El PMN impulsa el desarrollo de la energía sostenible por parte de los usuarios o clientes de las redes de distribución que ven este programa como una oportunidad de generar energía limpia y vender sus excedentes a la Red de Distribución. Esto permite beneficios económicos importantes a los usuarios, debido a que se reduce el monto a pagar en su factura energética. De igual forma las empresas distribuidoras reducen la cantidad de energía a comprar a los productores, por lo que se disminuye la dependencia de combustibles fósiles y la necesidad de divisas.</w:t>
      </w:r>
    </w:p>
    <w:p w14:paraId="79440563" w14:textId="3F4CABAE" w:rsidR="00CB526F" w:rsidRPr="00250122" w:rsidRDefault="00CB526F" w:rsidP="00E15FFF">
      <w:pPr>
        <w:spacing w:line="360" w:lineRule="auto"/>
        <w:jc w:val="both"/>
        <w:rPr>
          <w:rFonts w:eastAsia="Calibri"/>
        </w:rPr>
      </w:pPr>
      <w:r w:rsidRPr="00250122">
        <w:rPr>
          <w:rFonts w:eastAsia="Calibri"/>
        </w:rPr>
        <w:t>Se incentiva a la población a generar energía de manera sostenible, posicionando el país como promotor de energía limpia y reducción</w:t>
      </w:r>
      <w:r w:rsidR="00E15FFF">
        <w:rPr>
          <w:rFonts w:eastAsia="Calibri"/>
        </w:rPr>
        <w:t xml:space="preserve"> </w:t>
      </w:r>
      <w:r w:rsidRPr="00250122">
        <w:rPr>
          <w:rFonts w:eastAsia="Calibri"/>
        </w:rPr>
        <w:t>la emisión de CO2 a nivel mundial.</w:t>
      </w:r>
    </w:p>
    <w:p w14:paraId="418F945C" w14:textId="6375B6B0" w:rsidR="00CB526F" w:rsidRPr="00250122" w:rsidRDefault="00CB526F" w:rsidP="00CB526F">
      <w:pPr>
        <w:spacing w:line="360" w:lineRule="auto"/>
        <w:jc w:val="both"/>
        <w:rPr>
          <w:rFonts w:eastAsia="Calibri"/>
        </w:rPr>
      </w:pPr>
      <w:r w:rsidRPr="00250122">
        <w:rPr>
          <w:rFonts w:eastAsia="Calibri"/>
        </w:rPr>
        <w:t xml:space="preserve">El país cuenta con un total de veintiún mil </w:t>
      </w:r>
      <w:r w:rsidR="005F384B">
        <w:rPr>
          <w:rFonts w:eastAsia="Calibri"/>
        </w:rPr>
        <w:t>quinientos</w:t>
      </w:r>
      <w:r w:rsidR="009F6913">
        <w:rPr>
          <w:rFonts w:eastAsia="Calibri"/>
        </w:rPr>
        <w:t xml:space="preserve"> sesenta y uno</w:t>
      </w:r>
      <w:r w:rsidRPr="00250122">
        <w:rPr>
          <w:rFonts w:eastAsia="Calibri"/>
        </w:rPr>
        <w:t xml:space="preserve"> (21,</w:t>
      </w:r>
      <w:r w:rsidR="009F6913">
        <w:rPr>
          <w:rFonts w:eastAsia="Calibri"/>
        </w:rPr>
        <w:t>561</w:t>
      </w:r>
      <w:r w:rsidRPr="00250122">
        <w:rPr>
          <w:rFonts w:eastAsia="Calibri"/>
        </w:rPr>
        <w:t>) usuarios acogidos a este programa, con una capacidad total instalada superior a los 4</w:t>
      </w:r>
      <w:r w:rsidR="009F6913">
        <w:rPr>
          <w:rFonts w:eastAsia="Calibri"/>
        </w:rPr>
        <w:t>95</w:t>
      </w:r>
      <w:r w:rsidRPr="00250122">
        <w:rPr>
          <w:rFonts w:eastAsia="Calibri"/>
        </w:rPr>
        <w:t xml:space="preserve"> Megavatios-pico (MWp) que producen aproximadamente 3</w:t>
      </w:r>
      <w:r w:rsidR="009F6913">
        <w:rPr>
          <w:rFonts w:eastAsia="Calibri"/>
        </w:rPr>
        <w:t>83</w:t>
      </w:r>
      <w:r w:rsidRPr="00250122">
        <w:rPr>
          <w:rFonts w:eastAsia="Calibri"/>
        </w:rPr>
        <w:t>.</w:t>
      </w:r>
      <w:r w:rsidR="009F6913">
        <w:rPr>
          <w:rFonts w:eastAsia="Calibri"/>
        </w:rPr>
        <w:t>6</w:t>
      </w:r>
      <w:r w:rsidRPr="00250122">
        <w:rPr>
          <w:rFonts w:eastAsia="Calibri"/>
        </w:rPr>
        <w:t>1 Gigavatios-hora (GWh) para el periodo actual. Esto representa un beneficio para el medio ambiente, ya que se evita la emisión de alrededor de unos 234 millones de toneladas de Dióxido de Carbono (CO2); además de un aproximado de 22</w:t>
      </w:r>
      <w:r w:rsidR="005C71B6">
        <w:rPr>
          <w:rFonts w:eastAsia="Calibri"/>
        </w:rPr>
        <w:t>5</w:t>
      </w:r>
      <w:r w:rsidRPr="00250122">
        <w:rPr>
          <w:rFonts w:eastAsia="Calibri"/>
        </w:rPr>
        <w:t xml:space="preserve"> barriles de petróleo evitados, este dato esta actualizado hasta </w:t>
      </w:r>
      <w:r w:rsidR="00271AF5">
        <w:rPr>
          <w:rFonts w:eastAsia="Calibri"/>
        </w:rPr>
        <w:t>octu</w:t>
      </w:r>
      <w:r w:rsidRPr="00250122">
        <w:rPr>
          <w:rFonts w:eastAsia="Calibri"/>
        </w:rPr>
        <w:t>bre 2025.</w:t>
      </w:r>
    </w:p>
    <w:p w14:paraId="39639818" w14:textId="282341D2" w:rsidR="00BA2267" w:rsidRPr="00250122" w:rsidRDefault="00CB526F" w:rsidP="00CB526F">
      <w:pPr>
        <w:spacing w:line="360" w:lineRule="auto"/>
        <w:jc w:val="both"/>
        <w:rPr>
          <w:rFonts w:eastAsia="Calibri"/>
        </w:rPr>
      </w:pPr>
      <w:r w:rsidRPr="00250122">
        <w:rPr>
          <w:rFonts w:eastAsia="Calibri"/>
        </w:rPr>
        <w:t>Factor de emisión de CO2 utilizado es 0.6216 tCO2/MWh, establecido por el Consejo Nacional para el Cambio Climático y Mecanismo de Desarrollo Limpio (CNCCMDL).</w:t>
      </w:r>
      <w:r w:rsidR="00E15FFF">
        <w:rPr>
          <w:rFonts w:eastAsia="Calibri"/>
        </w:rPr>
        <w:t xml:space="preserve"> </w:t>
      </w:r>
      <w:r w:rsidRPr="00250122">
        <w:rPr>
          <w:rFonts w:eastAsia="Calibri"/>
        </w:rPr>
        <w:t>De igual manera, el factor utilizado para la equivalencia en barriles de petróleo es de 1,700 kWh por barril,</w:t>
      </w:r>
      <w:r w:rsidR="00E15FFF">
        <w:rPr>
          <w:rFonts w:eastAsia="Calibri"/>
        </w:rPr>
        <w:t xml:space="preserve"> </w:t>
      </w:r>
      <w:r w:rsidRPr="00250122">
        <w:rPr>
          <w:rFonts w:eastAsia="Calibri"/>
        </w:rPr>
        <w:t>según lo publicado por la Organización Latinoamericana de Energía (OLADE).</w:t>
      </w:r>
    </w:p>
    <w:p w14:paraId="0E7E52E3" w14:textId="77777777" w:rsidR="00CB526F" w:rsidRPr="00250122" w:rsidRDefault="00CB526F" w:rsidP="00CB526F">
      <w:pPr>
        <w:spacing w:line="360" w:lineRule="auto"/>
        <w:jc w:val="both"/>
        <w:rPr>
          <w:rFonts w:eastAsia="Calibri"/>
          <w:b/>
          <w:bCs/>
        </w:rPr>
      </w:pPr>
      <w:r w:rsidRPr="00250122">
        <w:rPr>
          <w:rFonts w:eastAsia="Calibri"/>
          <w:b/>
          <w:bCs/>
        </w:rPr>
        <w:lastRenderedPageBreak/>
        <w:t>Orientación a Inversionistas</w:t>
      </w:r>
    </w:p>
    <w:p w14:paraId="4213298E" w14:textId="77777777" w:rsidR="00CB526F" w:rsidRPr="00250122" w:rsidRDefault="00CB526F" w:rsidP="00CB526F">
      <w:pPr>
        <w:spacing w:line="360" w:lineRule="auto"/>
        <w:jc w:val="both"/>
        <w:rPr>
          <w:rFonts w:eastAsia="Calibri"/>
        </w:rPr>
      </w:pPr>
      <w:r w:rsidRPr="00250122">
        <w:rPr>
          <w:rFonts w:eastAsia="Calibri"/>
        </w:rPr>
        <w:t>Como parte del compromiso de promover el uso de fuentes de energías renovables, se realizaron las actividades descritas a continuación:</w:t>
      </w:r>
    </w:p>
    <w:p w14:paraId="742DFF9B" w14:textId="4C75E96D" w:rsidR="00CB526F" w:rsidRPr="00250122" w:rsidRDefault="00CB526F" w:rsidP="008F619B">
      <w:pPr>
        <w:pStyle w:val="Prrafodelista"/>
        <w:numPr>
          <w:ilvl w:val="0"/>
          <w:numId w:val="2"/>
        </w:numPr>
        <w:spacing w:line="360" w:lineRule="auto"/>
        <w:jc w:val="both"/>
        <w:rPr>
          <w:rFonts w:eastAsia="Calibri"/>
        </w:rPr>
      </w:pPr>
      <w:r w:rsidRPr="00250122">
        <w:rPr>
          <w:rFonts w:eastAsia="Calibri"/>
        </w:rPr>
        <w:t>Participación en reuniones con los inversionistas que se acercaron a esta CNE, con el objetivo de obtener las diversas orientaciones referentes al sector energético, así como al subsector eléctrico del país.</w:t>
      </w:r>
    </w:p>
    <w:p w14:paraId="42016D7B" w14:textId="16BDBB69" w:rsidR="00CB526F" w:rsidRPr="00250122" w:rsidRDefault="00CB526F" w:rsidP="008F619B">
      <w:pPr>
        <w:pStyle w:val="Prrafodelista"/>
        <w:numPr>
          <w:ilvl w:val="0"/>
          <w:numId w:val="2"/>
        </w:numPr>
        <w:spacing w:line="360" w:lineRule="auto"/>
        <w:jc w:val="both"/>
        <w:rPr>
          <w:rFonts w:eastAsia="Calibri"/>
        </w:rPr>
      </w:pPr>
      <w:r w:rsidRPr="00250122">
        <w:rPr>
          <w:rFonts w:eastAsia="Calibri"/>
        </w:rPr>
        <w:t>Emisión de consultas regulatorias y de carácter normativo, tales como las concernientes a las reglamentaciones de Generación Distribuida, Medición Neta, entre otras.</w:t>
      </w:r>
    </w:p>
    <w:p w14:paraId="4BD1E126" w14:textId="07CB55EF" w:rsidR="00CB526F" w:rsidRPr="00250122" w:rsidRDefault="00CB526F" w:rsidP="008F619B">
      <w:pPr>
        <w:pStyle w:val="Prrafodelista"/>
        <w:numPr>
          <w:ilvl w:val="0"/>
          <w:numId w:val="2"/>
        </w:numPr>
        <w:spacing w:line="360" w:lineRule="auto"/>
        <w:jc w:val="both"/>
        <w:rPr>
          <w:rFonts w:eastAsia="Calibri"/>
        </w:rPr>
      </w:pPr>
      <w:r w:rsidRPr="00250122">
        <w:rPr>
          <w:rFonts w:eastAsia="Calibri"/>
        </w:rPr>
        <w:t xml:space="preserve">Dar asistencia presencial y vía telefónica a los usuarios que se han acercado a esta institución interesados en obtener información de primera mano, con la finalidad de documentar al público en general, en los distintos temas relacionados al sector energético, enfocados al subsector eléctrico. </w:t>
      </w:r>
    </w:p>
    <w:p w14:paraId="5BC4FD88" w14:textId="4584A616" w:rsidR="005D3597" w:rsidRPr="00250122" w:rsidRDefault="005D3597" w:rsidP="005D3597">
      <w:pPr>
        <w:spacing w:line="360" w:lineRule="auto"/>
        <w:jc w:val="both"/>
        <w:rPr>
          <w:rFonts w:eastAsia="Calibri"/>
          <w:b/>
          <w:bCs/>
        </w:rPr>
      </w:pPr>
      <w:r w:rsidRPr="00250122">
        <w:rPr>
          <w:rFonts w:eastAsia="Calibri"/>
          <w:b/>
          <w:bCs/>
        </w:rPr>
        <w:t>5.</w:t>
      </w:r>
      <w:r w:rsidRPr="00250122">
        <w:rPr>
          <w:rFonts w:eastAsia="Calibri"/>
          <w:b/>
          <w:bCs/>
        </w:rPr>
        <w:tab/>
        <w:t>Autorización de Prácticas de Radiaciones Ionizantes</w:t>
      </w:r>
    </w:p>
    <w:p w14:paraId="78A47107" w14:textId="293C6A3F" w:rsidR="005D3597" w:rsidRPr="00250122" w:rsidRDefault="005D3597" w:rsidP="005D3597">
      <w:pPr>
        <w:spacing w:line="360" w:lineRule="auto"/>
        <w:jc w:val="both"/>
        <w:rPr>
          <w:rFonts w:eastAsia="Calibri"/>
        </w:rPr>
      </w:pPr>
      <w:r w:rsidRPr="00250122">
        <w:rPr>
          <w:rFonts w:eastAsia="Calibri"/>
        </w:rPr>
        <w:t>La División de Protección Radiológica en su función de coordinar, evaluar y planificar las actividades de inspección y verificación de todas las solicitudes realizadas por las personas y entidades que utilizan materiales y sustancias radiactivas y aparatos generadores de radiaciones ionizantes en las áreas de Industria, Radiodiagnóstico, Radioterapia y Medicina Nuclear, en esta división se han emitido de manera satisfactoria un total de dos mil ciento cincuenta y uno (2151) autorizaciones y cuatro (</w:t>
      </w:r>
      <w:r w:rsidRPr="733F84F1">
        <w:rPr>
          <w:rFonts w:eastAsia="Calibri"/>
        </w:rPr>
        <w:t>4</w:t>
      </w:r>
      <w:r w:rsidRPr="00250122">
        <w:rPr>
          <w:rFonts w:eastAsia="Calibri"/>
        </w:rPr>
        <w:t xml:space="preserve">) certificaciones, hasta el día veintiséis (26) de noviembre del año dos mil veinticinco (2025). </w:t>
      </w:r>
    </w:p>
    <w:p w14:paraId="57910F54" w14:textId="77777777" w:rsidR="005D3597" w:rsidRPr="00250122" w:rsidRDefault="005D3597" w:rsidP="005D3597">
      <w:pPr>
        <w:spacing w:line="360" w:lineRule="auto"/>
        <w:jc w:val="both"/>
        <w:rPr>
          <w:rFonts w:eastAsia="Calibri"/>
        </w:rPr>
      </w:pPr>
      <w:r w:rsidRPr="00250122">
        <w:rPr>
          <w:rFonts w:eastAsia="Calibri"/>
        </w:rPr>
        <w:lastRenderedPageBreak/>
        <w:t xml:space="preserve">Las cuales se describen más adelante, de acuerdo con su clasificación ha concluido satisfactoriamente las autorizaciones que solicitan los usuarios en las distintas prácticas se distribuyen de la siguiente manera: </w:t>
      </w:r>
    </w:p>
    <w:p w14:paraId="41CA93CF" w14:textId="303A39CA" w:rsidR="00581433" w:rsidRPr="00250122" w:rsidRDefault="005D3597" w:rsidP="008F619B">
      <w:pPr>
        <w:pStyle w:val="Prrafodelista"/>
        <w:numPr>
          <w:ilvl w:val="0"/>
          <w:numId w:val="3"/>
        </w:numPr>
        <w:spacing w:line="360" w:lineRule="auto"/>
        <w:jc w:val="both"/>
        <w:rPr>
          <w:rFonts w:eastAsia="Calibri"/>
          <w:b/>
          <w:bCs/>
          <w:i/>
          <w:iCs/>
        </w:rPr>
      </w:pPr>
      <w:r w:rsidRPr="00250122">
        <w:rPr>
          <w:rFonts w:eastAsia="Calibri"/>
          <w:b/>
          <w:bCs/>
          <w:i/>
          <w:iCs/>
        </w:rPr>
        <w:t>Licencias Institucionales de Operación (LIO)</w:t>
      </w:r>
      <w:r w:rsidR="00581433" w:rsidRPr="00250122">
        <w:rPr>
          <w:rFonts w:eastAsia="Calibri"/>
          <w:b/>
          <w:bCs/>
          <w:i/>
          <w:iCs/>
        </w:rPr>
        <w:t xml:space="preserve">, </w:t>
      </w:r>
      <w:r w:rsidR="00581433" w:rsidRPr="00250122">
        <w:rPr>
          <w:rFonts w:eastAsia="Calibri"/>
        </w:rPr>
        <w:t>un total de ciento ochenta y dos (182), setenta y seis (76) son nuevas solicitudes y ciento seis (106) son solicitudes de renovación.</w:t>
      </w:r>
    </w:p>
    <w:p w14:paraId="0FDC2336" w14:textId="25C0C98B" w:rsidR="00581433" w:rsidRPr="00072893" w:rsidRDefault="005D3597" w:rsidP="00072893">
      <w:pPr>
        <w:pStyle w:val="Prrafodelista"/>
        <w:numPr>
          <w:ilvl w:val="0"/>
          <w:numId w:val="3"/>
        </w:numPr>
        <w:spacing w:line="360" w:lineRule="auto"/>
        <w:jc w:val="both"/>
        <w:rPr>
          <w:rFonts w:eastAsia="Calibri"/>
          <w:b/>
          <w:bCs/>
          <w:i/>
          <w:iCs/>
        </w:rPr>
      </w:pPr>
      <w:r w:rsidRPr="00250122">
        <w:rPr>
          <w:rFonts w:eastAsia="Calibri"/>
          <w:b/>
          <w:bCs/>
          <w:i/>
          <w:iCs/>
        </w:rPr>
        <w:t>Inscripción en Registro (IR)</w:t>
      </w:r>
      <w:r w:rsidR="00581433" w:rsidRPr="00250122">
        <w:rPr>
          <w:rFonts w:eastAsia="Calibri"/>
          <w:b/>
          <w:bCs/>
          <w:i/>
          <w:iCs/>
        </w:rPr>
        <w:t xml:space="preserve"> </w:t>
      </w:r>
      <w:r w:rsidR="00581433" w:rsidRPr="00250122">
        <w:rPr>
          <w:rFonts w:eastAsia="Calibri"/>
        </w:rPr>
        <w:t>un total de ciento sesenta y dos (162), siento treinta y ocho (138) son solicitudes nuevas y veinticuatro (24) son solicitudes de renovación.</w:t>
      </w:r>
    </w:p>
    <w:p w14:paraId="342F0C27" w14:textId="133F649B" w:rsidR="00581433" w:rsidRPr="00250122" w:rsidRDefault="005D3597" w:rsidP="008F619B">
      <w:pPr>
        <w:pStyle w:val="Prrafodelista"/>
        <w:numPr>
          <w:ilvl w:val="0"/>
          <w:numId w:val="3"/>
        </w:numPr>
        <w:spacing w:line="360" w:lineRule="auto"/>
        <w:jc w:val="both"/>
        <w:rPr>
          <w:rFonts w:eastAsia="Calibri"/>
          <w:b/>
          <w:bCs/>
          <w:i/>
          <w:iCs/>
        </w:rPr>
      </w:pPr>
      <w:r w:rsidRPr="00250122">
        <w:rPr>
          <w:rFonts w:eastAsia="Calibri"/>
          <w:b/>
          <w:bCs/>
          <w:i/>
          <w:iCs/>
        </w:rPr>
        <w:t>Licencias Personales de Operación (LPO)</w:t>
      </w:r>
      <w:r w:rsidR="00581433" w:rsidRPr="00250122">
        <w:rPr>
          <w:rFonts w:eastAsia="Calibri"/>
          <w:b/>
          <w:bCs/>
          <w:i/>
          <w:iCs/>
        </w:rPr>
        <w:t xml:space="preserve"> </w:t>
      </w:r>
      <w:r w:rsidR="00581433" w:rsidRPr="00250122">
        <w:rPr>
          <w:rFonts w:eastAsia="Calibri"/>
        </w:rPr>
        <w:t>se han emitido un total de mil ochocientos siete (1807) autorizaciones, mil cuatrocientos noventa y siete (1497) son solicitudes nuevas y trecientos diez (310) son solicitudes de renovación.</w:t>
      </w:r>
    </w:p>
    <w:p w14:paraId="6536FC15" w14:textId="0F3AF5A3" w:rsidR="005D3597" w:rsidRPr="00250122" w:rsidRDefault="005D3597" w:rsidP="008F619B">
      <w:pPr>
        <w:pStyle w:val="Prrafodelista"/>
        <w:numPr>
          <w:ilvl w:val="0"/>
          <w:numId w:val="3"/>
        </w:numPr>
        <w:spacing w:line="360" w:lineRule="auto"/>
        <w:jc w:val="both"/>
        <w:rPr>
          <w:rFonts w:eastAsia="Calibri"/>
        </w:rPr>
      </w:pPr>
      <w:r w:rsidRPr="00250122">
        <w:rPr>
          <w:rFonts w:eastAsia="Calibri"/>
          <w:b/>
          <w:bCs/>
          <w:i/>
          <w:iCs/>
        </w:rPr>
        <w:t>Certificación de No posesión de Fuentes Radiactivas o Dispositivos emisores de Radiaciones Ionizantes. (CNPE)</w:t>
      </w:r>
      <w:r w:rsidR="00581433" w:rsidRPr="00250122">
        <w:rPr>
          <w:rFonts w:eastAsia="Calibri"/>
          <w:b/>
          <w:bCs/>
          <w:i/>
          <w:iCs/>
        </w:rPr>
        <w:t xml:space="preserve"> </w:t>
      </w:r>
      <w:r w:rsidR="00581433" w:rsidRPr="00250122">
        <w:rPr>
          <w:rFonts w:eastAsia="Calibri"/>
        </w:rPr>
        <w:t>se han emitido satisfactoriamente tres (</w:t>
      </w:r>
      <w:r w:rsidR="00581433" w:rsidRPr="54F09677">
        <w:rPr>
          <w:rFonts w:eastAsia="Calibri"/>
        </w:rPr>
        <w:t>3</w:t>
      </w:r>
      <w:r w:rsidR="00581433" w:rsidRPr="00250122">
        <w:rPr>
          <w:rFonts w:eastAsia="Calibri"/>
        </w:rPr>
        <w:t>) certificaciones.</w:t>
      </w:r>
    </w:p>
    <w:p w14:paraId="180F7A37" w14:textId="59AD1FBD" w:rsidR="00D71FA6" w:rsidRPr="00250122" w:rsidRDefault="005D3597" w:rsidP="008F619B">
      <w:pPr>
        <w:pStyle w:val="Prrafodelista"/>
        <w:numPr>
          <w:ilvl w:val="0"/>
          <w:numId w:val="3"/>
        </w:numPr>
        <w:spacing w:line="360" w:lineRule="auto"/>
        <w:jc w:val="both"/>
        <w:rPr>
          <w:rFonts w:eastAsia="Calibri"/>
        </w:rPr>
      </w:pPr>
      <w:r w:rsidRPr="00250122">
        <w:rPr>
          <w:rFonts w:eastAsia="Calibri"/>
          <w:b/>
          <w:bCs/>
          <w:i/>
          <w:iCs/>
        </w:rPr>
        <w:t>Certificación de Niveles de exposición a Radiaciones Ionizantes. (CNER)</w:t>
      </w:r>
      <w:r w:rsidR="00581433" w:rsidRPr="00250122">
        <w:rPr>
          <w:rFonts w:eastAsia="Calibri"/>
          <w:b/>
          <w:bCs/>
          <w:i/>
          <w:iCs/>
        </w:rPr>
        <w:t xml:space="preserve"> </w:t>
      </w:r>
      <w:r w:rsidR="00581433" w:rsidRPr="00250122">
        <w:rPr>
          <w:rFonts w:eastAsia="Calibri"/>
        </w:rPr>
        <w:t>se h emitido satisfactoriamente una (01) certificación.</w:t>
      </w:r>
      <w:bookmarkStart w:id="16" w:name="_Toc214876981"/>
    </w:p>
    <w:p w14:paraId="750A4280" w14:textId="5D83E9D2" w:rsidR="00D71FA6" w:rsidRPr="00250122" w:rsidRDefault="00D71FA6" w:rsidP="00BA3415">
      <w:pPr>
        <w:rPr>
          <w:b/>
          <w:bCs/>
        </w:rPr>
      </w:pPr>
      <w:r w:rsidRPr="00250122">
        <w:rPr>
          <w:b/>
          <w:bCs/>
        </w:rPr>
        <w:t>6.     Actualización del estudio del régimen económico de las energías renovables no convencionales y de bioenergía</w:t>
      </w:r>
      <w:bookmarkEnd w:id="16"/>
    </w:p>
    <w:p w14:paraId="1B2CE2BB" w14:textId="5B35D972" w:rsidR="00704CBB" w:rsidRPr="00E15FFF" w:rsidRDefault="00D71FA6" w:rsidP="00D71FA6">
      <w:pPr>
        <w:spacing w:line="360" w:lineRule="auto"/>
        <w:jc w:val="both"/>
        <w:rPr>
          <w:rFonts w:eastAsia="Calibri"/>
        </w:rPr>
      </w:pPr>
      <w:r w:rsidRPr="00250122">
        <w:t xml:space="preserve">Durante el 2025, la </w:t>
      </w:r>
      <w:r w:rsidR="000C45DC">
        <w:t>Gerencia</w:t>
      </w:r>
      <w:r w:rsidR="0028624E" w:rsidRPr="00250122">
        <w:t xml:space="preserve"> </w:t>
      </w:r>
      <w:r w:rsidRPr="00250122">
        <w:t xml:space="preserve">de Evaluación Financiera y Riesgos de Proyectos de Energía realizó la actualización del Estudio del Régimen Económico de las Energías Renovables No Convencionales y de Bioenergía, insumo técnico fundamental para la recomendación anual de los precios de referencia conforme a la Ley </w:t>
      </w:r>
      <w:r w:rsidR="2364232D">
        <w:t>n</w:t>
      </w:r>
      <w:r>
        <w:t>úm</w:t>
      </w:r>
      <w:r w:rsidRPr="00250122">
        <w:t xml:space="preserve">. 57-07 y su reglamento de aplicación. Este trabajo permitió asegurar que las retribuciones propuestas se ajustarán a las condiciones reales del </w:t>
      </w:r>
      <w:r w:rsidRPr="00250122">
        <w:lastRenderedPageBreak/>
        <w:t xml:space="preserve">mercado, a costos </w:t>
      </w:r>
      <w:r w:rsidR="00E15FFF" w:rsidRPr="00250122">
        <w:t>referenciales</w:t>
      </w:r>
      <w:r w:rsidRPr="00250122">
        <w:t xml:space="preserve"> por tecnología y a criterios de rentabilidad razonable, que en conjunto resguardan la sostenibilidad </w:t>
      </w:r>
      <w:r w:rsidRPr="00250122">
        <w:rPr>
          <w:rFonts w:eastAsia="Calibri"/>
        </w:rPr>
        <w:t>financiera y el desarrollo ordenado del sector renovable.</w:t>
      </w:r>
    </w:p>
    <w:p w14:paraId="4EAECD16" w14:textId="652F0113" w:rsidR="00654164" w:rsidRPr="00250122" w:rsidRDefault="00D71FA6" w:rsidP="00654164">
      <w:pPr>
        <w:rPr>
          <w:rFonts w:eastAsia="Calibri"/>
          <w:b/>
          <w:bCs/>
        </w:rPr>
      </w:pPr>
      <w:r w:rsidRPr="00250122">
        <w:rPr>
          <w:rFonts w:eastAsia="Calibri"/>
          <w:b/>
          <w:bCs/>
        </w:rPr>
        <w:t xml:space="preserve">7. Subportal estadístico de la </w:t>
      </w:r>
      <w:r w:rsidR="00292E78">
        <w:rPr>
          <w:rFonts w:eastAsia="Calibri"/>
          <w:b/>
          <w:bCs/>
        </w:rPr>
        <w:t>CNE</w:t>
      </w:r>
    </w:p>
    <w:p w14:paraId="4EA816DC" w14:textId="570E931F" w:rsidR="00D71FA6" w:rsidRPr="00250122" w:rsidRDefault="00D71FA6" w:rsidP="00D71FA6">
      <w:pPr>
        <w:spacing w:line="360" w:lineRule="auto"/>
        <w:jc w:val="both"/>
      </w:pPr>
      <w:r w:rsidRPr="00250122">
        <w:t>Proyecto del subportal estadístico de la Comisión Nacional de Energía, concebido como la primera etapa para modernizar el acceso, la organización y la difusión de la información del sector energético. Este proceso incluyó el diseño del Dashboard, la definición de los datos prioritarios y la estructuración de los flujos internos de captura y validación. Durante el primer trimestre de 2025 se entregó la primera fase en producción, marcando un hito institucional al establecer los cimientos de lo que posteriormente evolucionaría hacia la plataforma Data CNE.</w:t>
      </w:r>
    </w:p>
    <w:p w14:paraId="2181CE31" w14:textId="579FA806" w:rsidR="00D71FA6" w:rsidRPr="00250122" w:rsidRDefault="00D71FA6" w:rsidP="00D71FA6">
      <w:pPr>
        <w:spacing w:line="360" w:lineRule="auto"/>
        <w:jc w:val="both"/>
      </w:pPr>
      <w:r w:rsidRPr="00250122">
        <w:t>A inicios de</w:t>
      </w:r>
      <w:r w:rsidR="00784C66">
        <w:t>l</w:t>
      </w:r>
      <w:r w:rsidRPr="00250122">
        <w:t xml:space="preserve"> 2025, y como parte del proceso institucional de fortalecimiento de la gestión estadística, la nueva División de Estadística asumió la continuidad y desarrollo del proyecto. La transferencia incluyó la entrega de la arquitectura funcional, los repositorios iniciales de datos, los procedimientos de validación diseñados y los lineamientos metodológicos creados</w:t>
      </w:r>
      <w:r w:rsidR="002549E3">
        <w:t>.</w:t>
      </w:r>
      <w:r w:rsidRPr="00250122">
        <w:t xml:space="preserve"> Esta transición permitió que el proyecto contara con una unidad dedicada específicamente a la organización, depuración y estandarización de la información, facilitando su evolución hacia un sistema más amplio y sostenible en el tiempo.</w:t>
      </w:r>
    </w:p>
    <w:p w14:paraId="455466B2" w14:textId="76183F1D" w:rsidR="00D71FA6" w:rsidRPr="00250122" w:rsidRDefault="00D71FA6" w:rsidP="00D71FA6">
      <w:pPr>
        <w:spacing w:line="360" w:lineRule="auto"/>
        <w:jc w:val="both"/>
      </w:pPr>
      <w:r w:rsidRPr="00250122">
        <w:t xml:space="preserve">Con esta base, la iniciativa se consolidó como Data CNE, un espacio centralizado que reúne indicadores, series históricas, tableros interactivos y reportes automatizados para la academia, el sector público, los desarrolladores y la ciudadanía en general. Esta plataforma contribuye a fortalecer la transparencia institucional, </w:t>
      </w:r>
      <w:r w:rsidRPr="00250122">
        <w:lastRenderedPageBreak/>
        <w:t>apoyar la toma de decisiones y promover la investigación en materia energética. El trabajo realizado durante la fase inicial sentó las bases técnicas necesarias para el crecimiento, la ampliación y la modernización continua de esta herramienta estratégica.</w:t>
      </w:r>
    </w:p>
    <w:p w14:paraId="63CD0D74" w14:textId="49C59579" w:rsidR="00D71FA6" w:rsidRPr="00250122" w:rsidRDefault="00D71FA6" w:rsidP="00BA3415">
      <w:pPr>
        <w:rPr>
          <w:b/>
          <w:bCs/>
        </w:rPr>
      </w:pPr>
      <w:r w:rsidRPr="00250122">
        <w:rPr>
          <w:b/>
          <w:bCs/>
        </w:rPr>
        <w:t xml:space="preserve">8. </w:t>
      </w:r>
      <w:bookmarkStart w:id="17" w:name="_Toc214876983"/>
      <w:r w:rsidRPr="00250122">
        <w:rPr>
          <w:b/>
          <w:bCs/>
        </w:rPr>
        <w:t>Mejora en el proceso de evaluación financiera</w:t>
      </w:r>
      <w:bookmarkEnd w:id="17"/>
      <w:r w:rsidRPr="00250122">
        <w:rPr>
          <w:b/>
          <w:bCs/>
        </w:rPr>
        <w:t xml:space="preserve"> </w:t>
      </w:r>
    </w:p>
    <w:p w14:paraId="380067E5" w14:textId="46AA66AC" w:rsidR="00604C16" w:rsidRPr="00250122" w:rsidRDefault="00604C16" w:rsidP="00E15FFF">
      <w:pPr>
        <w:spacing w:line="360" w:lineRule="auto"/>
        <w:jc w:val="both"/>
      </w:pPr>
      <w:r w:rsidRPr="00250122">
        <w:t xml:space="preserve">Durante el 2025 se consolidó un proceso de fortalecimiento integral en la evaluación financiera de los proyectos de energía sometidos ante la Comisión Nacional de Energía. Este esfuerzo respondió a la expansión del sector y al incremento de tecnologías renovables y modelos de negocio más complejos, lo que exigió mayor rigor técnico y claridad regulatoria. </w:t>
      </w:r>
    </w:p>
    <w:p w14:paraId="396F80F4" w14:textId="3BDA425B" w:rsidR="00604C16" w:rsidRPr="00250122" w:rsidRDefault="00604C16" w:rsidP="00E15FFF">
      <w:pPr>
        <w:spacing w:line="360" w:lineRule="auto"/>
        <w:jc w:val="both"/>
      </w:pPr>
      <w:r w:rsidRPr="00250122">
        <w:t>Como parte de este proceso, se revisaron exhaustivamente los requisitos formales para la presentación de solicitudes, lo que permitió elevar la calidad de la documentación financiera entregada por los desarrolladores. Esta revisión derivó en la actualización del listado de documentos obligatorios, incorporando mayor detalle en los modelos financieros, la desagregación de costos y los supuestos económicos. Asimismo, se estandarizaron los formatos de presentación y se implementó un proceso de pre-revisión documental para asegurar que cada expediente esté completo antes del análisis formal, reduciendo ambigüedades y mejorando la eficiencia institucional.</w:t>
      </w:r>
    </w:p>
    <w:p w14:paraId="7EDA8315" w14:textId="2B856EB2" w:rsidR="00604C16" w:rsidRPr="00250122" w:rsidRDefault="00604C16" w:rsidP="00E15FFF">
      <w:pPr>
        <w:spacing w:line="360" w:lineRule="auto"/>
        <w:jc w:val="both"/>
      </w:pPr>
      <w:r w:rsidRPr="00250122">
        <w:t xml:space="preserve">Como resultado de estas mejoras metodológicas y procedimentales, durante el año 2025 emitió 29 reportes financieros completos para solicitudes provisionales y 19 para definitivas, con un tiempo promedio de respuesta de aproximadamente 13 días y 15 días respectivamente, gracias a la estandarización de la pre-revisión documental. Estos resultados reflejan un fortalecimiento </w:t>
      </w:r>
      <w:r w:rsidRPr="00250122">
        <w:lastRenderedPageBreak/>
        <w:t>significativo de la capacidad institucional, mayor predictibilidad en los procesos y una mejora medible en la calidad de las evaluaciones financieras realizadas por la CNE.</w:t>
      </w:r>
    </w:p>
    <w:p w14:paraId="40F0D2CA" w14:textId="22704064" w:rsidR="00604C16" w:rsidRPr="00250122" w:rsidRDefault="00604C16" w:rsidP="00E15FFF">
      <w:pPr>
        <w:spacing w:line="360" w:lineRule="auto"/>
        <w:rPr>
          <w:b/>
          <w:bCs/>
        </w:rPr>
      </w:pPr>
      <w:r w:rsidRPr="00250122">
        <w:rPr>
          <w:b/>
          <w:bCs/>
        </w:rPr>
        <w:t xml:space="preserve">9. </w:t>
      </w:r>
      <w:bookmarkStart w:id="18" w:name="_Toc214876984"/>
      <w:r w:rsidRPr="00250122">
        <w:rPr>
          <w:b/>
          <w:bCs/>
        </w:rPr>
        <w:t>Estudio de Prefactibilidad del Gasoducto Norte - Sureste</w:t>
      </w:r>
      <w:bookmarkEnd w:id="18"/>
    </w:p>
    <w:p w14:paraId="572362CD" w14:textId="0382BC79" w:rsidR="009A1744" w:rsidRPr="00250122" w:rsidRDefault="009A1744" w:rsidP="00E15FFF">
      <w:pPr>
        <w:spacing w:line="360" w:lineRule="auto"/>
        <w:jc w:val="both"/>
      </w:pPr>
      <w:r w:rsidRPr="00250122">
        <w:t xml:space="preserve">El Estudio de Prefactibilidad del Gasoducto Norte–Sureste constituyó uno de los principales ejes de trabajo de la </w:t>
      </w:r>
      <w:r w:rsidR="00807C3E">
        <w:t>G</w:t>
      </w:r>
      <w:r w:rsidR="00997FE6">
        <w:t>erencia</w:t>
      </w:r>
      <w:r w:rsidR="0028624E" w:rsidRPr="00250122">
        <w:t xml:space="preserve"> </w:t>
      </w:r>
      <w:r w:rsidRPr="00250122">
        <w:t xml:space="preserve">de Evaluación Financiera y Riesgos de Proyectos de Energía durante el período 2024–2025. Iniciado en septiembre de 2024, este proyecto requirió una dedicación sostenida, incluyendo numerosas reuniones técnicas, espacios de coordinación y jornadas que involucraron a distintos profesionales especializados en diversas áreas. La </w:t>
      </w:r>
      <w:r w:rsidR="005C2D46">
        <w:t>Gerencia</w:t>
      </w:r>
      <w:r w:rsidR="0028624E" w:rsidRPr="00250122">
        <w:t xml:space="preserve"> </w:t>
      </w:r>
      <w:r w:rsidRPr="00250122">
        <w:t>asumió un rol de coordinación en el proyecto, aportando criterios metodológicos y gestionando el apoyo de las áreas técnicas para garantizar la solidez de los resultados.</w:t>
      </w:r>
    </w:p>
    <w:p w14:paraId="1F08CD11" w14:textId="70C390B7" w:rsidR="00654164" w:rsidRPr="00E15FFF" w:rsidRDefault="009A1744" w:rsidP="148C2CA4">
      <w:pPr>
        <w:spacing w:line="360" w:lineRule="auto"/>
        <w:jc w:val="both"/>
        <w:rPr>
          <w:b/>
          <w:bCs/>
        </w:rPr>
      </w:pPr>
      <w:bookmarkStart w:id="19" w:name="_Toc214876985"/>
      <w:r w:rsidRPr="00250122">
        <w:rPr>
          <w:b/>
          <w:bCs/>
        </w:rPr>
        <w:t xml:space="preserve">10. </w:t>
      </w:r>
      <w:bookmarkEnd w:id="19"/>
      <w:r w:rsidR="00635532" w:rsidRPr="00635532">
        <w:rPr>
          <w:b/>
          <w:bCs/>
        </w:rPr>
        <w:t>Preparación de los</w:t>
      </w:r>
      <w:r w:rsidR="00635532">
        <w:rPr>
          <w:b/>
          <w:bCs/>
        </w:rPr>
        <w:t xml:space="preserve"> TDR</w:t>
      </w:r>
      <w:r w:rsidR="00635532" w:rsidRPr="00635532">
        <w:rPr>
          <w:b/>
          <w:bCs/>
        </w:rPr>
        <w:t xml:space="preserve"> y acompañamiento de la consultoría de la </w:t>
      </w:r>
      <w:r w:rsidR="69F9584A" w:rsidRPr="5833C20D">
        <w:rPr>
          <w:b/>
          <w:bCs/>
        </w:rPr>
        <w:t>Agencia</w:t>
      </w:r>
      <w:r w:rsidR="00635532" w:rsidRPr="00635532">
        <w:rPr>
          <w:b/>
          <w:bCs/>
        </w:rPr>
        <w:t xml:space="preserve"> </w:t>
      </w:r>
      <w:r w:rsidR="719BB18E" w:rsidRPr="5636AA3C">
        <w:rPr>
          <w:b/>
          <w:bCs/>
        </w:rPr>
        <w:t>F</w:t>
      </w:r>
      <w:r w:rsidR="00635532" w:rsidRPr="5636AA3C">
        <w:rPr>
          <w:b/>
          <w:bCs/>
        </w:rPr>
        <w:t xml:space="preserve">rancesa para el </w:t>
      </w:r>
      <w:r w:rsidR="53225B80" w:rsidRPr="5636AA3C">
        <w:rPr>
          <w:b/>
          <w:bCs/>
        </w:rPr>
        <w:t>D</w:t>
      </w:r>
      <w:r w:rsidR="00635532" w:rsidRPr="5636AA3C">
        <w:rPr>
          <w:b/>
          <w:bCs/>
        </w:rPr>
        <w:t>esarrollo</w:t>
      </w:r>
    </w:p>
    <w:p w14:paraId="4C7AEBA7" w14:textId="5A955156" w:rsidR="001557DB" w:rsidRPr="00250122" w:rsidRDefault="001557DB" w:rsidP="00E15FFF">
      <w:pPr>
        <w:tabs>
          <w:tab w:val="left" w:pos="4735"/>
        </w:tabs>
        <w:spacing w:after="0" w:line="360" w:lineRule="auto"/>
        <w:jc w:val="both"/>
      </w:pPr>
      <w:r w:rsidRPr="00250122">
        <w:t xml:space="preserve">La Comisión Nacional de Energía inició una consultoría con la Agencia Francesa de Desarrollo (AFD), cuyo objetivo es elaborar una metodología para la identificación de los distintos factores de riesgo asociados a los proyectos de energías renovables que operan bajo el régimen especial definido en la Ley </w:t>
      </w:r>
      <w:r w:rsidR="48998FCB">
        <w:t>n</w:t>
      </w:r>
      <w:r>
        <w:t>úm</w:t>
      </w:r>
      <w:r w:rsidRPr="00250122">
        <w:t>. 57-07. Esta iniciativa también contempla el diseño de un marco para la identificación, cuantificación, jerarquización, valoración, evaluación y monitoreo de los riesgos de las concesiones definitivas.</w:t>
      </w:r>
    </w:p>
    <w:p w14:paraId="504F320D" w14:textId="284B82B8" w:rsidR="001557DB" w:rsidRPr="00250122" w:rsidRDefault="001557DB" w:rsidP="001557DB">
      <w:pPr>
        <w:tabs>
          <w:tab w:val="left" w:pos="4735"/>
        </w:tabs>
        <w:spacing w:after="0" w:line="360" w:lineRule="auto"/>
        <w:jc w:val="both"/>
      </w:pPr>
      <w:r w:rsidRPr="00250122">
        <w:t xml:space="preserve">En el marco del acuerdo TransfoAgile, la AFD contrató a la empresa Espelia para brindar un acompañamiento técnico y organizacional a la CNE. Entre el 19 y el 22 de agosto de 2025, Espelia llevó a cabo su primera misión de campo, durante la cual se desarrolló un ciclo de </w:t>
      </w:r>
      <w:r w:rsidRPr="00250122">
        <w:lastRenderedPageBreak/>
        <w:t>tres talleres participativos orientados a: (i) realizar un diagnóstico conjunto de las capacidades institucionales, (ii) definir una visión estratégica compartida y (iii) priorizar los principales ejes de transformación.</w:t>
      </w:r>
    </w:p>
    <w:p w14:paraId="772D551C" w14:textId="73E2A568" w:rsidR="001557DB" w:rsidRPr="00250122" w:rsidRDefault="001557DB" w:rsidP="001557DB">
      <w:pPr>
        <w:tabs>
          <w:tab w:val="left" w:pos="4735"/>
        </w:tabs>
        <w:spacing w:after="0" w:line="360" w:lineRule="auto"/>
        <w:jc w:val="both"/>
      </w:pPr>
      <w:r w:rsidRPr="00250122">
        <w:t>Durante esta misión, Espelia también presentó un análisis comparativo internacional sobre la gestión de riesgos en energías renovables, incluyendo experiencias de España, Colombia y Hawái, y sostuvo reuniones con diversas entidades clave del sector, entre ellas el Ministerio de Economía, Planificación y Desarrollo; el Ministerio de Medio Ambiente y Recursos Naturales (MIMARENA); el Organismo Coordinador (OC); y la Empresa de Transmisión Eléctrica Dominicana (ETED).</w:t>
      </w:r>
    </w:p>
    <w:p w14:paraId="710593BA" w14:textId="51F84E24" w:rsidR="001557DB" w:rsidRDefault="001557DB" w:rsidP="001557DB">
      <w:pPr>
        <w:tabs>
          <w:tab w:val="left" w:pos="4735"/>
        </w:tabs>
        <w:spacing w:after="0" w:line="360" w:lineRule="auto"/>
        <w:jc w:val="both"/>
      </w:pPr>
      <w:r w:rsidRPr="00250122">
        <w:t>Finalmente, el 28 de octubre de 2025, Espelia entregó a la CNE el primer informe de la misión, acompañado de una herramienta de trabajo preliminar elaborada a partir de los hallazgos y análisis realizados durante la visita. Este documento sirvió como base para continuar afinando los lineamientos de gestión de riesgos y avanzar en la consolidación de la metodología institucional.</w:t>
      </w:r>
    </w:p>
    <w:p w14:paraId="06B7DFBA" w14:textId="77777777" w:rsidR="00F82025" w:rsidRPr="00250122" w:rsidRDefault="00F82025" w:rsidP="001557DB">
      <w:pPr>
        <w:tabs>
          <w:tab w:val="left" w:pos="4735"/>
        </w:tabs>
        <w:spacing w:after="0" w:line="360" w:lineRule="auto"/>
        <w:jc w:val="both"/>
      </w:pPr>
    </w:p>
    <w:p w14:paraId="0607F29F" w14:textId="62DE00B4" w:rsidR="0017655F" w:rsidRPr="00250122" w:rsidRDefault="0017655F" w:rsidP="17540D29">
      <w:pPr>
        <w:spacing w:line="360" w:lineRule="auto"/>
        <w:jc w:val="both"/>
        <w:rPr>
          <w:b/>
          <w:bCs/>
        </w:rPr>
      </w:pPr>
      <w:r w:rsidRPr="00250122">
        <w:rPr>
          <w:b/>
          <w:bCs/>
        </w:rPr>
        <w:t xml:space="preserve">11. </w:t>
      </w:r>
      <w:bookmarkStart w:id="20" w:name="_Toc214876987"/>
      <w:r w:rsidRPr="00250122">
        <w:rPr>
          <w:b/>
          <w:bCs/>
        </w:rPr>
        <w:t>Elaboración de la metodología de evaluación de riesgos para proyectos eólicos y fotovoltaicos</w:t>
      </w:r>
      <w:bookmarkEnd w:id="20"/>
    </w:p>
    <w:p w14:paraId="6565DBFA" w14:textId="2A7794D5" w:rsidR="0017655F" w:rsidRPr="00250122" w:rsidRDefault="0017655F" w:rsidP="00E15FFF">
      <w:pPr>
        <w:tabs>
          <w:tab w:val="left" w:pos="4735"/>
        </w:tabs>
        <w:spacing w:after="0" w:line="360" w:lineRule="auto"/>
        <w:jc w:val="both"/>
      </w:pPr>
      <w:r w:rsidRPr="00250122">
        <w:t xml:space="preserve">La elaboración de la metodología de análisis de riesgos para proyectos de energías renovables se desarrolló mediante un proceso estructurado orientado a fortalecer la toma de decisiones en las distintas etapas de análisis, evaluación y cuantificación de las concesiones definitivas para tecnologías solar fotovoltaica y eólica. Para su diseño, se revisaron estándares internacionales y buenas prácticas del sector energético, integrando criterios técnicos, operativos, legales y financieros. Estos insumos fueron consolidados </w:t>
      </w:r>
      <w:r w:rsidRPr="00250122">
        <w:lastRenderedPageBreak/>
        <w:t>a través de talleres internos de gestión de riesgos, que permitieron construir los lineamientos institucionales.</w:t>
      </w:r>
    </w:p>
    <w:p w14:paraId="2EAF261D" w14:textId="48957237" w:rsidR="0017655F" w:rsidRPr="00250122" w:rsidRDefault="0017655F" w:rsidP="00E15FFF">
      <w:pPr>
        <w:tabs>
          <w:tab w:val="left" w:pos="4735"/>
        </w:tabs>
        <w:spacing w:after="0" w:line="360" w:lineRule="auto"/>
        <w:jc w:val="both"/>
      </w:pPr>
      <w:r w:rsidRPr="00250122">
        <w:t>El propósito de la metodología es garantizar que las solicitudes de concesión definitiva recibidas por la CNE correspondan a iniciativas capaces de desarrollarse de forma segura, eficiente y financieramente sostenible. Este enfoque facilita la identificación y el análisis anticipado de los factores que podrían comprometer la viabilidad técnica y económica de los proyectos, reduciendo la probabilidad de ocurrencia de eventos adversos que afecten su desempeño e impacto.</w:t>
      </w:r>
    </w:p>
    <w:p w14:paraId="1055E1CF" w14:textId="77777777" w:rsidR="0017655F" w:rsidRPr="00250122" w:rsidRDefault="0017655F" w:rsidP="00E15FFF">
      <w:pPr>
        <w:tabs>
          <w:tab w:val="left" w:pos="4735"/>
        </w:tabs>
        <w:spacing w:after="0" w:line="360" w:lineRule="auto"/>
        <w:jc w:val="both"/>
      </w:pPr>
      <w:r w:rsidRPr="00250122">
        <w:t>El resultado es un instrumento metodológico robusto que permite identificar, clasificar y evaluar los riesgos de manera sistemática, asegurando la alineación de los proyectos privados con el bienestar general, la protección de los intereses del Estado y la toma de decisiones informadas por parte del Directorio. Asimismo, promueve el desarrollo responsable de infraestructuras energéticas en el país.</w:t>
      </w:r>
    </w:p>
    <w:p w14:paraId="7B7F5D91" w14:textId="2285A465" w:rsidR="00037FA4" w:rsidRDefault="00037FA4" w:rsidP="00E15FFF">
      <w:pPr>
        <w:spacing w:line="360" w:lineRule="auto"/>
      </w:pPr>
      <w:r>
        <w:br w:type="page"/>
      </w:r>
    </w:p>
    <w:p w14:paraId="480AB252" w14:textId="46BECA1C" w:rsidR="00654164" w:rsidRPr="00250122" w:rsidRDefault="00654164" w:rsidP="00072893">
      <w:pPr>
        <w:pStyle w:val="Ttulo1"/>
        <w:numPr>
          <w:ilvl w:val="0"/>
          <w:numId w:val="11"/>
        </w:numPr>
        <w:ind w:left="567"/>
      </w:pPr>
      <w:bookmarkStart w:id="21" w:name="_Toc217049870"/>
      <w:r w:rsidRPr="00250122">
        <w:lastRenderedPageBreak/>
        <w:t>RESULTADOS DE LAS ÁREAS TRANSVERSALES Y DE APOYO</w:t>
      </w:r>
      <w:bookmarkEnd w:id="21"/>
    </w:p>
    <w:p w14:paraId="5D67DA4A" w14:textId="77777777" w:rsidR="00654164" w:rsidRPr="00250122" w:rsidRDefault="00654164" w:rsidP="00654164">
      <w:pPr>
        <w:jc w:val="both"/>
        <w:rPr>
          <w:rFonts w:eastAsia="Calibri"/>
          <w:sz w:val="18"/>
        </w:rPr>
      </w:pPr>
      <w:r w:rsidRPr="00250122">
        <w:rPr>
          <w:rFonts w:eastAsia="Calibri"/>
          <w:noProof/>
          <w:sz w:val="18"/>
          <w:lang w:eastAsia="es-DO"/>
        </w:rPr>
        <mc:AlternateContent>
          <mc:Choice Requires="wps">
            <w:drawing>
              <wp:anchor distT="0" distB="0" distL="114300" distR="114300" simplePos="0" relativeHeight="251658253"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4E8F771">
              <v:line id="Straight Connector 15" style="position:absolute;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82.5pt,6.95pt" to="219pt,6.95pt" w14:anchorId="0B70C6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v:stroke joinstyle="miter"/>
                <w10:wrap anchorx="margin"/>
              </v:line>
            </w:pict>
          </mc:Fallback>
        </mc:AlternateContent>
      </w:r>
    </w:p>
    <w:p w14:paraId="6663E704" w14:textId="54C877DC" w:rsidR="005A5F6F" w:rsidRDefault="00654164" w:rsidP="00FC4FAB">
      <w:pPr>
        <w:jc w:val="center"/>
        <w:rPr>
          <w:rFonts w:eastAsia="Calibri"/>
          <w:szCs w:val="36"/>
        </w:rPr>
      </w:pPr>
      <w:r w:rsidRPr="00250122">
        <w:rPr>
          <w:rFonts w:eastAsia="Calibri"/>
          <w:szCs w:val="36"/>
        </w:rPr>
        <w:t xml:space="preserve">Memoria </w:t>
      </w:r>
      <w:r w:rsidR="009547F0" w:rsidRPr="00250122">
        <w:rPr>
          <w:rFonts w:eastAsia="Calibri"/>
          <w:szCs w:val="36"/>
        </w:rPr>
        <w:t>I</w:t>
      </w:r>
      <w:r w:rsidRPr="00250122">
        <w:rPr>
          <w:rFonts w:eastAsia="Calibri"/>
          <w:szCs w:val="36"/>
        </w:rPr>
        <w:t xml:space="preserve">nstitucional </w:t>
      </w:r>
      <w:r w:rsidR="007471AC" w:rsidRPr="00250122">
        <w:rPr>
          <w:rFonts w:eastAsia="Calibri"/>
          <w:szCs w:val="36"/>
        </w:rPr>
        <w:t>202</w:t>
      </w:r>
      <w:r w:rsidR="0051332F" w:rsidRPr="00250122">
        <w:rPr>
          <w:rFonts w:eastAsia="Calibri"/>
          <w:szCs w:val="36"/>
        </w:rPr>
        <w:t>5</w:t>
      </w:r>
    </w:p>
    <w:p w14:paraId="3F40BD17" w14:textId="77777777" w:rsidR="00932289" w:rsidRPr="00250122" w:rsidRDefault="00932289" w:rsidP="00FC4FAB">
      <w:pPr>
        <w:jc w:val="center"/>
        <w:rPr>
          <w:rFonts w:eastAsia="Calibri"/>
          <w:szCs w:val="36"/>
        </w:rPr>
      </w:pPr>
    </w:p>
    <w:p w14:paraId="2BBFC4CF" w14:textId="27A345CF" w:rsidR="00654164" w:rsidRPr="00250122" w:rsidRDefault="0054254C" w:rsidP="00A05A59">
      <w:pPr>
        <w:pStyle w:val="Ttulo2"/>
      </w:pPr>
      <w:bookmarkStart w:id="22" w:name="_Toc217049871"/>
      <w:r w:rsidRPr="00250122">
        <w:t>4.1</w:t>
      </w:r>
      <w:r w:rsidRPr="00250122">
        <w:tab/>
        <w:t xml:space="preserve"> Desempeño Administrativo y Financiero</w:t>
      </w:r>
      <w:bookmarkEnd w:id="22"/>
    </w:p>
    <w:p w14:paraId="0ACB46AD" w14:textId="4D1046B8" w:rsidR="003744DF" w:rsidRPr="00250122" w:rsidRDefault="005A5F6F" w:rsidP="005A5F6F">
      <w:pPr>
        <w:spacing w:line="360" w:lineRule="auto"/>
        <w:jc w:val="both"/>
        <w:rPr>
          <w:rFonts w:eastAsia="Calibri"/>
        </w:rPr>
      </w:pPr>
      <w:r w:rsidRPr="00250122">
        <w:rPr>
          <w:rFonts w:eastAsia="Calibri"/>
        </w:rPr>
        <w:t>La</w:t>
      </w:r>
      <w:r w:rsidR="00F20122" w:rsidRPr="00250122">
        <w:rPr>
          <w:rFonts w:eastAsia="Calibri"/>
        </w:rPr>
        <w:t xml:space="preserve"> </w:t>
      </w:r>
      <w:r w:rsidRPr="00250122">
        <w:rPr>
          <w:rFonts w:eastAsia="Calibri"/>
        </w:rPr>
        <w:t xml:space="preserve">asignación presupuestaria de la Comisión Nacional de Energía (CNE) para el 2025, fue aprobada por RD$781,654,935.00 (Setecientos Ochenta y Un Millones Seiscientos Cincuenta y Cuatro Mil Novecientos Treinta y Cinco pesos dominicanos con 00/100), monto correspondiente a la facturación de las Leyes </w:t>
      </w:r>
      <w:r w:rsidR="0457354D" w:rsidRPr="6D1111B9">
        <w:rPr>
          <w:rFonts w:eastAsia="Calibri"/>
        </w:rPr>
        <w:t>núm.</w:t>
      </w:r>
      <w:r w:rsidRPr="04D0A6A9">
        <w:rPr>
          <w:rFonts w:eastAsia="Calibri"/>
        </w:rPr>
        <w:t xml:space="preserve"> </w:t>
      </w:r>
      <w:r w:rsidRPr="00250122">
        <w:rPr>
          <w:rFonts w:eastAsia="Calibri"/>
        </w:rPr>
        <w:t>125-01 y 57-07.</w:t>
      </w:r>
    </w:p>
    <w:p w14:paraId="721B9519" w14:textId="0475CD33" w:rsidR="00F9534D" w:rsidRPr="00250122" w:rsidRDefault="005A5F6F" w:rsidP="00F9534D">
      <w:pPr>
        <w:spacing w:line="360" w:lineRule="auto"/>
        <w:jc w:val="both"/>
        <w:rPr>
          <w:rFonts w:eastAsia="Calibri"/>
        </w:rPr>
      </w:pPr>
      <w:r w:rsidRPr="00250122">
        <w:rPr>
          <w:rFonts w:eastAsia="Calibri"/>
        </w:rPr>
        <w:t xml:space="preserve">A la fecha, la facturación de las leyes </w:t>
      </w:r>
      <w:r w:rsidR="3E52B8A4" w:rsidRPr="04D0A6A9">
        <w:rPr>
          <w:rFonts w:eastAsia="Calibri"/>
        </w:rPr>
        <w:t xml:space="preserve">núm. </w:t>
      </w:r>
      <w:r w:rsidRPr="04D0A6A9">
        <w:rPr>
          <w:rFonts w:eastAsia="Calibri"/>
        </w:rPr>
        <w:t>125</w:t>
      </w:r>
      <w:r w:rsidRPr="00250122">
        <w:rPr>
          <w:rFonts w:eastAsia="Calibri"/>
        </w:rPr>
        <w:t>-01 y 57-07 ascendió a RD$724,772,728.00 (Setecientos Veinticuatro Millones Setecientos Setenta y Dos Mil Setecientos Veintiocho pesos dominicanos con 00/100), lo que representa un 93% del presupuesto aprobado y modificado y un 9% de incremento en la facturación, con relación al mismo período del año 2024</w:t>
      </w:r>
      <w:r w:rsidR="00F9534D" w:rsidRPr="00250122">
        <w:rPr>
          <w:rFonts w:eastAsia="Calibri"/>
        </w:rPr>
        <w:t>.</w:t>
      </w:r>
    </w:p>
    <w:p w14:paraId="6F2B8EC1" w14:textId="77777777" w:rsidR="00F9534D" w:rsidRPr="00250122" w:rsidRDefault="00F9534D" w:rsidP="00F9534D">
      <w:pPr>
        <w:tabs>
          <w:tab w:val="left" w:pos="720"/>
        </w:tabs>
        <w:rPr>
          <w:b/>
          <w:bCs/>
        </w:rPr>
      </w:pPr>
      <w:r w:rsidRPr="00250122">
        <w:rPr>
          <w:b/>
          <w:bCs/>
        </w:rPr>
        <w:t>Balances de las Cuentas</w:t>
      </w:r>
    </w:p>
    <w:p w14:paraId="08BDA9E6" w14:textId="41258C32" w:rsidR="00F9534D" w:rsidRPr="00250122" w:rsidRDefault="00F9534D" w:rsidP="00F9534D">
      <w:pPr>
        <w:spacing w:line="360" w:lineRule="auto"/>
        <w:jc w:val="both"/>
      </w:pPr>
      <w:r w:rsidRPr="00250122">
        <w:t xml:space="preserve">Al 30 de noviembre 2025, la Comisión Nacional de Energía (CNE), revela una ejecución de gastos de RD$661,917,596.00 (Seiscientos Sesenta y Un Millones Novecientos Diecisiete Mil Quinientos Noventa y Seis pesos dominicanos Con 00/100), equivalentes al 85% del presupuesto aprobado y modificado para el año 2025. El balance de las Cuentas por Cobrar ascendió a la suma RD$87,074,943.03 (Ochenta y Siete Millones Setenta y Cuatro Mil Novecientos Cuarenta y Tres pesos dominicanos con 03/100), mientras que las </w:t>
      </w:r>
      <w:r w:rsidRPr="00250122">
        <w:lastRenderedPageBreak/>
        <w:t>Cuentas por pagar a proveedores a la fecha fue de RD$8,684,990.03 (Ocho Millones Seiscientos Ochenta y Cuatro Mil Novecientos Noventa pesos con 03/100).</w:t>
      </w:r>
    </w:p>
    <w:p w14:paraId="4E09E5F5" w14:textId="47E87A14" w:rsidR="00F9534D" w:rsidRPr="00250122" w:rsidRDefault="00F9534D" w:rsidP="005A5F6F">
      <w:pPr>
        <w:spacing w:line="360" w:lineRule="auto"/>
        <w:jc w:val="both"/>
        <w:rPr>
          <w:b/>
        </w:rPr>
      </w:pPr>
      <w:r w:rsidRPr="00250122">
        <w:rPr>
          <w:b/>
        </w:rPr>
        <w:t>Fortalecimiento de la Gestión Administrativa, Financiera y del Control Interno</w:t>
      </w:r>
    </w:p>
    <w:p w14:paraId="540B2259" w14:textId="2AC2A7EA" w:rsidR="00E41299" w:rsidRPr="00250122" w:rsidRDefault="00E41299" w:rsidP="00E41299">
      <w:pPr>
        <w:spacing w:line="360" w:lineRule="auto"/>
        <w:jc w:val="both"/>
        <w:rPr>
          <w:rFonts w:eastAsia="Calibri"/>
        </w:rPr>
      </w:pPr>
      <w:r w:rsidRPr="00250122">
        <w:rPr>
          <w:rFonts w:eastAsia="Calibri"/>
        </w:rPr>
        <w:t>La Comisión Nacional de Energía programó a principio de este año, una auditoría externa, financiera y de gestión correspondiente a los años del 2023 al 2024, la cual está siendo llevada a cabo por la firma de auditores Servicios Integrales Corporativos</w:t>
      </w:r>
      <w:r w:rsidR="7A3CC6A9" w:rsidRPr="3B83EB0F">
        <w:rPr>
          <w:rFonts w:eastAsia="Calibri"/>
        </w:rPr>
        <w:t xml:space="preserve"> </w:t>
      </w:r>
      <w:r w:rsidR="7A3CC6A9" w:rsidRPr="021D8C57">
        <w:rPr>
          <w:rFonts w:eastAsia="Calibri"/>
        </w:rPr>
        <w:t>T &amp; P, S</w:t>
      </w:r>
      <w:r w:rsidR="7A3CC6A9" w:rsidRPr="0C13439A">
        <w:rPr>
          <w:rFonts w:eastAsia="Calibri"/>
        </w:rPr>
        <w:t>.R.L</w:t>
      </w:r>
      <w:r w:rsidRPr="0C13439A">
        <w:rPr>
          <w:rFonts w:eastAsia="Calibri"/>
        </w:rPr>
        <w:t>.</w:t>
      </w:r>
      <w:r w:rsidRPr="00250122">
        <w:rPr>
          <w:rFonts w:eastAsia="Calibri"/>
        </w:rPr>
        <w:t xml:space="preserve">  A la fecha dicha auditoría se encuentra en la fase final de su ejecución.</w:t>
      </w:r>
    </w:p>
    <w:p w14:paraId="6E976CBC" w14:textId="2549FBC9" w:rsidR="00E41299" w:rsidRPr="00250122" w:rsidRDefault="00E41299" w:rsidP="00E41299">
      <w:pPr>
        <w:spacing w:line="360" w:lineRule="auto"/>
        <w:jc w:val="both"/>
        <w:rPr>
          <w:rFonts w:eastAsia="Calibri"/>
        </w:rPr>
      </w:pPr>
      <w:r w:rsidRPr="00250122">
        <w:rPr>
          <w:rFonts w:eastAsia="Calibri"/>
        </w:rPr>
        <w:t xml:space="preserve">Durante el período, la </w:t>
      </w:r>
      <w:r w:rsidR="00841351">
        <w:rPr>
          <w:rFonts w:eastAsia="Calibri"/>
        </w:rPr>
        <w:t>Gere</w:t>
      </w:r>
      <w:r w:rsidR="00BD02E2">
        <w:rPr>
          <w:rFonts w:eastAsia="Calibri"/>
        </w:rPr>
        <w:t>ncia</w:t>
      </w:r>
      <w:r w:rsidR="0028624E" w:rsidRPr="00250122">
        <w:rPr>
          <w:rFonts w:eastAsia="Calibri"/>
        </w:rPr>
        <w:t xml:space="preserve"> </w:t>
      </w:r>
      <w:r w:rsidRPr="00250122">
        <w:rPr>
          <w:rFonts w:eastAsia="Calibri"/>
        </w:rPr>
        <w:t>Administrativa y Financiera también inició la implementación del sistema integrado SAP y de un módulo de facturación electrónica, con el objetivo de modernizar los procesos contables, financieros y administrativos. Este avance fortalece la eficiencia operativa, la transparencia y el control interno, alineándose con las políticas de innovación tecnológica y mejora continua de la institución en su compromiso con la gestión pública moderna y sostenible.</w:t>
      </w:r>
    </w:p>
    <w:p w14:paraId="3D94BD05" w14:textId="58D28E6B" w:rsidR="003E72B5" w:rsidRPr="00250122" w:rsidRDefault="003E72B5" w:rsidP="00E41299">
      <w:pPr>
        <w:spacing w:line="360" w:lineRule="auto"/>
        <w:jc w:val="both"/>
        <w:rPr>
          <w:rFonts w:eastAsia="Calibri"/>
          <w:b/>
          <w:bCs/>
        </w:rPr>
      </w:pPr>
      <w:r w:rsidRPr="00250122">
        <w:rPr>
          <w:rFonts w:eastAsia="Calibri"/>
          <w:b/>
          <w:bCs/>
        </w:rPr>
        <w:t>Plan Anual de Compras y Contrataciones (PACC)</w:t>
      </w:r>
    </w:p>
    <w:p w14:paraId="083BA917" w14:textId="3899B58B" w:rsidR="003E72B5" w:rsidRPr="00250122" w:rsidRDefault="003E72B5" w:rsidP="00E41299">
      <w:pPr>
        <w:spacing w:line="360" w:lineRule="auto"/>
        <w:jc w:val="both"/>
        <w:rPr>
          <w:rFonts w:eastAsia="Calibri"/>
        </w:rPr>
      </w:pPr>
      <w:r w:rsidRPr="00250122">
        <w:rPr>
          <w:rFonts w:eastAsia="Calibri"/>
        </w:rPr>
        <w:t xml:space="preserve">Para el </w:t>
      </w:r>
      <w:r w:rsidR="7C02DE20" w:rsidRPr="71167DF9">
        <w:rPr>
          <w:rFonts w:eastAsia="Calibri"/>
        </w:rPr>
        <w:t>12</w:t>
      </w:r>
      <w:r w:rsidR="000D47E7" w:rsidRPr="00250122">
        <w:rPr>
          <w:rFonts w:eastAsia="Calibri"/>
        </w:rPr>
        <w:t xml:space="preserve"> de </w:t>
      </w:r>
      <w:r w:rsidR="2FDD9BE6" w:rsidRPr="16ED4AF8">
        <w:rPr>
          <w:rFonts w:eastAsia="Calibri"/>
        </w:rPr>
        <w:t>dic</w:t>
      </w:r>
      <w:r w:rsidR="000D47E7" w:rsidRPr="16ED4AF8">
        <w:rPr>
          <w:rFonts w:eastAsia="Calibri"/>
        </w:rPr>
        <w:t>iembre</w:t>
      </w:r>
      <w:r w:rsidR="000D47E7" w:rsidRPr="00250122">
        <w:rPr>
          <w:rFonts w:eastAsia="Calibri"/>
        </w:rPr>
        <w:t xml:space="preserve"> del </w:t>
      </w:r>
      <w:r w:rsidRPr="00250122">
        <w:rPr>
          <w:rFonts w:eastAsia="Calibri"/>
        </w:rPr>
        <w:t>año 202</w:t>
      </w:r>
      <w:r w:rsidR="00120578" w:rsidRPr="00250122">
        <w:rPr>
          <w:rFonts w:eastAsia="Calibri"/>
        </w:rPr>
        <w:t>5</w:t>
      </w:r>
      <w:r w:rsidRPr="00250122">
        <w:rPr>
          <w:rFonts w:eastAsia="Calibri"/>
        </w:rPr>
        <w:t xml:space="preserve">, el PACC tiene un monto </w:t>
      </w:r>
      <w:r w:rsidR="000D47E7" w:rsidRPr="00250122">
        <w:rPr>
          <w:rFonts w:eastAsia="Calibri"/>
        </w:rPr>
        <w:t xml:space="preserve">ejecutado </w:t>
      </w:r>
      <w:r w:rsidRPr="00250122">
        <w:rPr>
          <w:rFonts w:eastAsia="Calibri"/>
        </w:rPr>
        <w:t xml:space="preserve">de </w:t>
      </w:r>
      <w:r w:rsidR="4ADB78F8" w:rsidRPr="517D8CD8">
        <w:rPr>
          <w:rFonts w:eastAsia="Calibri"/>
        </w:rPr>
        <w:t>d</w:t>
      </w:r>
      <w:r w:rsidR="547B5A7B" w:rsidRPr="517D8CD8">
        <w:rPr>
          <w:rFonts w:eastAsia="Calibri"/>
        </w:rPr>
        <w:t>oscientos</w:t>
      </w:r>
      <w:r w:rsidR="547B5A7B" w:rsidRPr="676C9993">
        <w:rPr>
          <w:rFonts w:eastAsia="Calibri"/>
        </w:rPr>
        <w:t xml:space="preserve"> veinte</w:t>
      </w:r>
      <w:r w:rsidRPr="00250122">
        <w:rPr>
          <w:rFonts w:eastAsia="Calibri"/>
        </w:rPr>
        <w:t xml:space="preserve"> millones</w:t>
      </w:r>
      <w:r w:rsidR="547B5A7B" w:rsidRPr="676C9993">
        <w:rPr>
          <w:rFonts w:eastAsia="Calibri"/>
        </w:rPr>
        <w:t xml:space="preserve"> sesenta</w:t>
      </w:r>
      <w:r w:rsidRPr="00250122">
        <w:rPr>
          <w:rFonts w:eastAsia="Calibri"/>
        </w:rPr>
        <w:t xml:space="preserve"> y </w:t>
      </w:r>
      <w:r w:rsidR="547B5A7B" w:rsidRPr="676C9993">
        <w:rPr>
          <w:rFonts w:eastAsia="Calibri"/>
        </w:rPr>
        <w:t>nueve</w:t>
      </w:r>
      <w:r w:rsidRPr="00250122">
        <w:rPr>
          <w:rFonts w:eastAsia="Calibri"/>
        </w:rPr>
        <w:t xml:space="preserve"> mil</w:t>
      </w:r>
      <w:r w:rsidR="547B5A7B" w:rsidRPr="676C9993">
        <w:rPr>
          <w:rFonts w:eastAsia="Calibri"/>
        </w:rPr>
        <w:t xml:space="preserve"> setecientos sesenta</w:t>
      </w:r>
      <w:r w:rsidRPr="00250122">
        <w:rPr>
          <w:rFonts w:eastAsia="Calibri"/>
        </w:rPr>
        <w:t xml:space="preserve"> y </w:t>
      </w:r>
      <w:r w:rsidR="547B5A7B" w:rsidRPr="676C9993">
        <w:rPr>
          <w:rFonts w:eastAsia="Calibri"/>
        </w:rPr>
        <w:t>tres</w:t>
      </w:r>
      <w:r w:rsidRPr="00250122">
        <w:rPr>
          <w:rFonts w:eastAsia="Calibri"/>
        </w:rPr>
        <w:t xml:space="preserve"> pesos</w:t>
      </w:r>
      <w:r w:rsidR="006131BB" w:rsidRPr="00250122">
        <w:rPr>
          <w:rFonts w:eastAsia="Calibri"/>
        </w:rPr>
        <w:t xml:space="preserve"> dominicanos </w:t>
      </w:r>
      <w:r w:rsidRPr="00250122">
        <w:rPr>
          <w:rFonts w:eastAsia="Calibri"/>
        </w:rPr>
        <w:t xml:space="preserve">con </w:t>
      </w:r>
      <w:r w:rsidR="547B5A7B" w:rsidRPr="676C9993">
        <w:rPr>
          <w:rFonts w:eastAsia="Calibri"/>
        </w:rPr>
        <w:t>00/100.</w:t>
      </w:r>
      <w:r w:rsidRPr="00250122">
        <w:rPr>
          <w:rFonts w:eastAsia="Calibri"/>
        </w:rPr>
        <w:t xml:space="preserve"> (</w:t>
      </w:r>
      <w:r w:rsidRPr="676C9993">
        <w:rPr>
          <w:rFonts w:ascii="Futura Bk BT" w:eastAsia="Futura Bk BT" w:hAnsi="Futura Bk BT" w:cs="Futura Bk BT"/>
          <w:sz w:val="22"/>
          <w:szCs w:val="22"/>
        </w:rPr>
        <w:t>RD$</w:t>
      </w:r>
      <w:r w:rsidR="13566D43" w:rsidRPr="676C9993">
        <w:rPr>
          <w:rFonts w:ascii="Futura Bk BT" w:eastAsia="Futura Bk BT" w:hAnsi="Futura Bk BT" w:cs="Futura Bk BT"/>
          <w:sz w:val="22"/>
          <w:szCs w:val="22"/>
        </w:rPr>
        <w:t>220,069,763.00</w:t>
      </w:r>
      <w:r w:rsidRPr="676C9993">
        <w:rPr>
          <w:rFonts w:eastAsia="Calibri"/>
        </w:rPr>
        <w:t>)</w:t>
      </w:r>
    </w:p>
    <w:p w14:paraId="74BEEAA5" w14:textId="09F1B4B4" w:rsidR="00C5063C" w:rsidRPr="00250122" w:rsidRDefault="00C5063C" w:rsidP="00E41299">
      <w:pPr>
        <w:spacing w:line="360" w:lineRule="auto"/>
        <w:jc w:val="both"/>
        <w:rPr>
          <w:rFonts w:eastAsia="Calibri"/>
          <w:b/>
          <w:bCs/>
        </w:rPr>
      </w:pPr>
      <w:r w:rsidRPr="00250122">
        <w:rPr>
          <w:rFonts w:eastAsia="Calibri"/>
          <w:b/>
          <w:bCs/>
        </w:rPr>
        <w:t>Sistema Nacional de Compras y Contrataciones Públicas (SNCCP)</w:t>
      </w:r>
    </w:p>
    <w:p w14:paraId="6BF761B8" w14:textId="0B1ABDD1" w:rsidR="00C5063C" w:rsidRPr="00250122" w:rsidRDefault="00205C62" w:rsidP="00E41299">
      <w:pPr>
        <w:spacing w:line="360" w:lineRule="auto"/>
        <w:jc w:val="both"/>
        <w:rPr>
          <w:rFonts w:eastAsia="Calibri"/>
        </w:rPr>
      </w:pPr>
      <w:r w:rsidRPr="00250122">
        <w:rPr>
          <w:rFonts w:eastAsia="Calibri"/>
        </w:rPr>
        <w:t xml:space="preserve">Basado en las leyes y decretos que crean y actualizan cada año este sistema, la evaluación de la CNE al tercer trimestre del año presenta </w:t>
      </w:r>
      <w:r w:rsidRPr="00250122">
        <w:rPr>
          <w:rFonts w:eastAsia="Calibri"/>
        </w:rPr>
        <w:lastRenderedPageBreak/>
        <w:t>un indicador de uso del Sistema Nacional de Contrataciones Públicas (SISCOMPRAS) de un 9</w:t>
      </w:r>
      <w:r w:rsidR="009A6DD6" w:rsidRPr="00250122">
        <w:rPr>
          <w:rFonts w:eastAsia="Calibri"/>
        </w:rPr>
        <w:t>4</w:t>
      </w:r>
      <w:r w:rsidRPr="00250122">
        <w:rPr>
          <w:rFonts w:eastAsia="Calibri"/>
        </w:rPr>
        <w:t>.</w:t>
      </w:r>
      <w:r w:rsidR="009A6DD6" w:rsidRPr="00250122">
        <w:rPr>
          <w:rFonts w:eastAsia="Calibri"/>
        </w:rPr>
        <w:t>22</w:t>
      </w:r>
      <w:r w:rsidRPr="00250122">
        <w:rPr>
          <w:rFonts w:eastAsia="Calibri"/>
        </w:rPr>
        <w:t>%.</w:t>
      </w:r>
    </w:p>
    <w:p w14:paraId="01BD09B0" w14:textId="77777777" w:rsidR="006131BB" w:rsidRPr="00250122" w:rsidRDefault="006131BB" w:rsidP="00684F51">
      <w:pPr>
        <w:spacing w:after="0" w:line="360" w:lineRule="auto"/>
        <w:jc w:val="both"/>
        <w:rPr>
          <w:rFonts w:eastAsia="Calibri"/>
          <w:b/>
          <w:bCs/>
        </w:rPr>
      </w:pPr>
      <w:r w:rsidRPr="0F5A1785">
        <w:rPr>
          <w:rFonts w:eastAsiaTheme="minorEastAsia"/>
          <w:b/>
          <w:color w:val="767171" w:themeColor="background2" w:themeShade="80"/>
        </w:rPr>
        <w:t>Resumen de Licitaciones Realizadas en el periodo</w:t>
      </w:r>
    </w:p>
    <w:p w14:paraId="3A316B09" w14:textId="3D232FB6" w:rsidR="006131BB" w:rsidRPr="00250122" w:rsidRDefault="006131BB" w:rsidP="00684F51">
      <w:pPr>
        <w:spacing w:line="360" w:lineRule="auto"/>
        <w:jc w:val="both"/>
        <w:rPr>
          <w:rFonts w:eastAsia="Calibri"/>
        </w:rPr>
      </w:pPr>
      <w:r w:rsidRPr="00250122">
        <w:rPr>
          <w:rFonts w:eastAsia="Calibri"/>
        </w:rPr>
        <w:t xml:space="preserve">Para el año 2025 se </w:t>
      </w:r>
      <w:r w:rsidRPr="18C32800">
        <w:rPr>
          <w:rFonts w:eastAsia="Calibri"/>
        </w:rPr>
        <w:t>reali</w:t>
      </w:r>
      <w:r w:rsidR="256931A2" w:rsidRPr="18C32800">
        <w:rPr>
          <w:rFonts w:eastAsia="Calibri"/>
        </w:rPr>
        <w:t>z</w:t>
      </w:r>
      <w:r w:rsidRPr="18C32800">
        <w:rPr>
          <w:rFonts w:eastAsia="Calibri"/>
        </w:rPr>
        <w:t>aron</w:t>
      </w:r>
      <w:r w:rsidRPr="00250122">
        <w:rPr>
          <w:rFonts w:eastAsia="Calibri"/>
        </w:rPr>
        <w:t xml:space="preserve"> </w:t>
      </w:r>
      <w:r w:rsidR="00A60A5D">
        <w:rPr>
          <w:rFonts w:eastAsia="Calibri"/>
        </w:rPr>
        <w:t>tre</w:t>
      </w:r>
      <w:r w:rsidR="00A81638">
        <w:rPr>
          <w:rFonts w:eastAsia="Calibri"/>
        </w:rPr>
        <w:t>s</w:t>
      </w:r>
      <w:r w:rsidRPr="00250122">
        <w:rPr>
          <w:rFonts w:eastAsia="Calibri"/>
        </w:rPr>
        <w:t xml:space="preserve"> </w:t>
      </w:r>
      <w:r w:rsidRPr="3827CFAA">
        <w:rPr>
          <w:rFonts w:eastAsia="Calibri"/>
        </w:rPr>
        <w:t>(</w:t>
      </w:r>
      <w:r w:rsidR="00A60A5D">
        <w:rPr>
          <w:rFonts w:eastAsia="Calibri"/>
        </w:rPr>
        <w:t>3</w:t>
      </w:r>
      <w:r w:rsidRPr="3827CFAA">
        <w:rPr>
          <w:rFonts w:eastAsia="Calibri"/>
        </w:rPr>
        <w:t>)</w:t>
      </w:r>
      <w:r w:rsidRPr="00250122">
        <w:rPr>
          <w:rFonts w:eastAsia="Calibri"/>
        </w:rPr>
        <w:t xml:space="preserve"> </w:t>
      </w:r>
      <w:r w:rsidRPr="18C32800">
        <w:rPr>
          <w:rFonts w:eastAsia="Calibri"/>
        </w:rPr>
        <w:t>procesos</w:t>
      </w:r>
      <w:r w:rsidRPr="00250122">
        <w:rPr>
          <w:rFonts w:eastAsia="Calibri"/>
        </w:rPr>
        <w:t xml:space="preserve"> de Licitaciones Públicas Nacional.</w:t>
      </w:r>
    </w:p>
    <w:p w14:paraId="43F7CAD6" w14:textId="5DF35785" w:rsidR="000E0A70" w:rsidRPr="00250122" w:rsidRDefault="000E0A70" w:rsidP="00684F51">
      <w:pPr>
        <w:spacing w:after="0" w:line="360" w:lineRule="auto"/>
        <w:jc w:val="both"/>
        <w:rPr>
          <w:rFonts w:eastAsia="Calibri"/>
          <w:b/>
          <w:bCs/>
        </w:rPr>
      </w:pPr>
      <w:r w:rsidRPr="00250122">
        <w:rPr>
          <w:rFonts w:eastAsia="Calibri"/>
          <w:b/>
          <w:bCs/>
        </w:rPr>
        <w:t>Índice de Gestión Presupuestaria (IGP)</w:t>
      </w:r>
    </w:p>
    <w:p w14:paraId="46942A37" w14:textId="253BBFE5" w:rsidR="000E0A70" w:rsidRPr="00250122" w:rsidRDefault="000E0A70" w:rsidP="00684F51">
      <w:pPr>
        <w:spacing w:line="360" w:lineRule="auto"/>
        <w:jc w:val="both"/>
        <w:rPr>
          <w:rFonts w:eastAsia="Calibri"/>
          <w:i/>
          <w:iCs/>
        </w:rPr>
      </w:pPr>
      <w:r w:rsidRPr="00250122">
        <w:rPr>
          <w:rFonts w:eastAsia="Calibri"/>
        </w:rPr>
        <w:t xml:space="preserve">Este indicador mide el grado en que las instituciones llevan una gestión presupuestaria eficiente, al tercer trimestre del año 2025 obtuvimos una puntuación de un 99%. </w:t>
      </w:r>
      <w:r w:rsidRPr="00250122">
        <w:rPr>
          <w:rFonts w:eastAsia="Calibri"/>
          <w:i/>
          <w:iCs/>
        </w:rPr>
        <w:t>Ver anexo b.</w:t>
      </w:r>
    </w:p>
    <w:p w14:paraId="5C0D441A" w14:textId="1CD9DF77" w:rsidR="0071643A" w:rsidRPr="00250122" w:rsidRDefault="0071643A" w:rsidP="00684F51">
      <w:pPr>
        <w:spacing w:after="0" w:line="360" w:lineRule="auto"/>
        <w:jc w:val="both"/>
        <w:rPr>
          <w:rFonts w:eastAsia="Calibri"/>
          <w:b/>
          <w:bCs/>
        </w:rPr>
      </w:pPr>
      <w:r w:rsidRPr="00250122">
        <w:rPr>
          <w:rFonts w:eastAsia="Calibri"/>
          <w:b/>
          <w:bCs/>
        </w:rPr>
        <w:t xml:space="preserve">Relación de </w:t>
      </w:r>
      <w:r w:rsidR="00B2521E">
        <w:rPr>
          <w:rFonts w:eastAsia="Calibri"/>
          <w:b/>
          <w:bCs/>
        </w:rPr>
        <w:t xml:space="preserve">compras y </w:t>
      </w:r>
      <w:r w:rsidR="009F61B2">
        <w:rPr>
          <w:rFonts w:eastAsia="Calibri"/>
          <w:b/>
          <w:bCs/>
        </w:rPr>
        <w:t xml:space="preserve">contrataciones </w:t>
      </w:r>
      <w:r w:rsidR="00B30B00">
        <w:rPr>
          <w:rFonts w:eastAsia="Calibri"/>
          <w:b/>
          <w:bCs/>
        </w:rPr>
        <w:t>realizadas</w:t>
      </w:r>
      <w:r w:rsidR="00EA2EF8">
        <w:rPr>
          <w:rFonts w:eastAsia="Calibri"/>
          <w:b/>
          <w:bCs/>
        </w:rPr>
        <w:t xml:space="preserve"> </w:t>
      </w:r>
      <w:r w:rsidR="000667EB">
        <w:rPr>
          <w:rFonts w:eastAsia="Calibri"/>
          <w:b/>
          <w:bCs/>
        </w:rPr>
        <w:t xml:space="preserve">en </w:t>
      </w:r>
      <w:r w:rsidR="000667EB" w:rsidRPr="00250122">
        <w:rPr>
          <w:rFonts w:eastAsia="Calibri"/>
          <w:b/>
          <w:bCs/>
        </w:rPr>
        <w:t>202</w:t>
      </w:r>
      <w:r w:rsidR="001F636F">
        <w:rPr>
          <w:rFonts w:eastAsia="Calibri"/>
          <w:b/>
          <w:bCs/>
        </w:rPr>
        <w:t>5</w:t>
      </w:r>
      <w:r w:rsidRPr="00250122">
        <w:rPr>
          <w:rFonts w:eastAsia="Calibri"/>
          <w:b/>
          <w:bCs/>
        </w:rPr>
        <w:t xml:space="preserve"> por </w:t>
      </w:r>
      <w:r w:rsidR="6A916AFD" w:rsidRPr="5F0A813B">
        <w:rPr>
          <w:rFonts w:eastAsia="Calibri"/>
          <w:b/>
          <w:bCs/>
        </w:rPr>
        <w:t>m</w:t>
      </w:r>
      <w:r w:rsidRPr="5F0A813B">
        <w:rPr>
          <w:rFonts w:eastAsia="Calibri"/>
          <w:b/>
          <w:bCs/>
        </w:rPr>
        <w:t>odalidad</w:t>
      </w:r>
    </w:p>
    <w:p w14:paraId="2CAF2E08" w14:textId="317DCE77" w:rsidR="5F09C5AC" w:rsidRDefault="00D62D20" w:rsidP="76126327">
      <w:pPr>
        <w:spacing w:line="360" w:lineRule="auto"/>
        <w:jc w:val="both"/>
        <w:rPr>
          <w:rFonts w:eastAsia="Calibri"/>
        </w:rPr>
      </w:pPr>
      <w:r w:rsidRPr="76126327">
        <w:rPr>
          <w:rFonts w:eastAsia="Calibri"/>
        </w:rPr>
        <w:t xml:space="preserve">El monto ejecutado a la fecha asciende a </w:t>
      </w:r>
      <w:r w:rsidR="5F09C5AC" w:rsidRPr="76126327">
        <w:rPr>
          <w:rFonts w:eastAsia="Calibri"/>
        </w:rPr>
        <w:t>doscientos veinte millones sesenta y nueve mil setecientos sesenta y tres pesos dominicanos con 00/100. (</w:t>
      </w:r>
      <w:r w:rsidR="5F09C5AC" w:rsidRPr="76126327">
        <w:rPr>
          <w:rFonts w:ascii="Futura Bk BT" w:eastAsia="Futura Bk BT" w:hAnsi="Futura Bk BT" w:cs="Futura Bk BT"/>
          <w:sz w:val="22"/>
          <w:szCs w:val="22"/>
        </w:rPr>
        <w:t>RD$220,069,763.00</w:t>
      </w:r>
      <w:r w:rsidR="5F09C5AC" w:rsidRPr="76126327">
        <w:rPr>
          <w:rFonts w:eastAsia="Calibri"/>
        </w:rPr>
        <w:t>)</w:t>
      </w:r>
    </w:p>
    <w:tbl>
      <w:tblPr>
        <w:tblStyle w:val="Tablaconcuadrcula4-nfasis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7"/>
        <w:gridCol w:w="2868"/>
        <w:gridCol w:w="2675"/>
      </w:tblGrid>
      <w:tr w:rsidR="00D62D20" w:rsidRPr="00B35FE3" w14:paraId="5681ECFB" w14:textId="77777777" w:rsidTr="00B35FE3">
        <w:trPr>
          <w:cnfStyle w:val="100000000000" w:firstRow="1" w:lastRow="0" w:firstColumn="0" w:lastColumn="0" w:oddVBand="0" w:evenVBand="0" w:oddHBand="0" w:evenHBand="0" w:firstRowFirstColumn="0" w:firstRowLastColumn="0" w:lastRowFirstColumn="0" w:lastRowLastColumn="0"/>
          <w:trHeight w:val="588"/>
          <w:jc w:val="center"/>
        </w:trPr>
        <w:tc>
          <w:tcPr>
            <w:cnfStyle w:val="001000000000" w:firstRow="0" w:lastRow="0" w:firstColumn="1" w:lastColumn="0" w:oddVBand="0" w:evenVBand="0" w:oddHBand="0" w:evenHBand="0" w:firstRowFirstColumn="0" w:firstRowLastColumn="0" w:lastRowFirstColumn="0" w:lastRowLastColumn="0"/>
            <w:tcW w:w="7920" w:type="dxa"/>
            <w:gridSpan w:val="3"/>
            <w:tcBorders>
              <w:top w:val="none" w:sz="0" w:space="0" w:color="auto"/>
              <w:left w:val="none" w:sz="0" w:space="0" w:color="auto"/>
              <w:bottom w:val="none" w:sz="0" w:space="0" w:color="auto"/>
              <w:right w:val="none" w:sz="0" w:space="0" w:color="auto"/>
            </w:tcBorders>
            <w:shd w:val="clear" w:color="auto" w:fill="002060"/>
            <w:vAlign w:val="center"/>
            <w:hideMark/>
          </w:tcPr>
          <w:p w14:paraId="7CD019FD" w14:textId="77777777" w:rsidR="00D62D20" w:rsidRPr="00B35FE3" w:rsidRDefault="00D62D20">
            <w:pPr>
              <w:spacing w:line="360" w:lineRule="auto"/>
              <w:ind w:left="567"/>
              <w:jc w:val="center"/>
              <w:rPr>
                <w:rFonts w:eastAsia="Times New Roman"/>
                <w:color w:val="000000"/>
                <w:lang w:eastAsia="es-DO"/>
              </w:rPr>
            </w:pPr>
            <w:r w:rsidRPr="00B35FE3">
              <w:rPr>
                <w:rFonts w:eastAsia="Times New Roman"/>
                <w:lang w:eastAsia="es-DO"/>
              </w:rPr>
              <w:t>Resumen por modalidad de compras</w:t>
            </w:r>
          </w:p>
        </w:tc>
      </w:tr>
      <w:tr w:rsidR="00D62D20" w:rsidRPr="00B35FE3" w14:paraId="777AF947" w14:textId="77777777" w:rsidTr="00B35FE3">
        <w:trPr>
          <w:cnfStyle w:val="000000100000" w:firstRow="0" w:lastRow="0" w:firstColumn="0" w:lastColumn="0" w:oddVBand="0" w:evenVBand="0" w:oddHBand="1" w:evenHBand="0" w:firstRowFirstColumn="0" w:firstRowLastColumn="0" w:lastRowFirstColumn="0" w:lastRowLastColumn="0"/>
          <w:trHeight w:val="795"/>
          <w:jc w:val="center"/>
        </w:trPr>
        <w:tc>
          <w:tcPr>
            <w:cnfStyle w:val="001000000000" w:firstRow="0" w:lastRow="0" w:firstColumn="1" w:lastColumn="0" w:oddVBand="0" w:evenVBand="0" w:oddHBand="0" w:evenHBand="0" w:firstRowFirstColumn="0" w:firstRowLastColumn="0" w:lastRowFirstColumn="0" w:lastRowLastColumn="0"/>
            <w:tcW w:w="2377" w:type="dxa"/>
            <w:noWrap/>
            <w:vAlign w:val="center"/>
            <w:hideMark/>
          </w:tcPr>
          <w:p w14:paraId="516D2C94" w14:textId="77777777" w:rsidR="00D62D20" w:rsidRPr="00B35FE3" w:rsidRDefault="00D62D20" w:rsidP="00FC4FAB">
            <w:pPr>
              <w:spacing w:line="360" w:lineRule="auto"/>
              <w:ind w:right="-116"/>
              <w:rPr>
                <w:rFonts w:eastAsia="Calibri"/>
              </w:rPr>
            </w:pPr>
            <w:r w:rsidRPr="00B35FE3">
              <w:rPr>
                <w:rFonts w:eastAsia="Calibri"/>
              </w:rPr>
              <w:t>Modalidad</w:t>
            </w:r>
          </w:p>
        </w:tc>
        <w:tc>
          <w:tcPr>
            <w:tcW w:w="2868" w:type="dxa"/>
            <w:vAlign w:val="center"/>
            <w:hideMark/>
          </w:tcPr>
          <w:p w14:paraId="645409F9" w14:textId="77777777" w:rsidR="00D62D20" w:rsidRPr="00B35FE3" w:rsidRDefault="00D62D20">
            <w:pPr>
              <w:spacing w:line="360" w:lineRule="auto"/>
              <w:ind w:left="-65"/>
              <w:jc w:val="center"/>
              <w:cnfStyle w:val="000000100000" w:firstRow="0" w:lastRow="0" w:firstColumn="0" w:lastColumn="0" w:oddVBand="0" w:evenVBand="0" w:oddHBand="1" w:evenHBand="0" w:firstRowFirstColumn="0" w:firstRowLastColumn="0" w:lastRowFirstColumn="0" w:lastRowLastColumn="0"/>
              <w:rPr>
                <w:rFonts w:eastAsia="Calibri"/>
                <w:b/>
                <w:bCs/>
              </w:rPr>
            </w:pPr>
            <w:r w:rsidRPr="00B35FE3">
              <w:rPr>
                <w:rFonts w:eastAsia="Calibri"/>
                <w:b/>
                <w:bCs/>
              </w:rPr>
              <w:t>Cantidad de procesos ejecutados</w:t>
            </w:r>
          </w:p>
        </w:tc>
        <w:tc>
          <w:tcPr>
            <w:tcW w:w="2675" w:type="dxa"/>
            <w:noWrap/>
            <w:vAlign w:val="center"/>
            <w:hideMark/>
          </w:tcPr>
          <w:p w14:paraId="070F77FE" w14:textId="77777777" w:rsidR="00D62D20" w:rsidRPr="00B35FE3" w:rsidRDefault="00D62D20">
            <w:pPr>
              <w:spacing w:line="360" w:lineRule="auto"/>
              <w:ind w:left="25"/>
              <w:jc w:val="center"/>
              <w:cnfStyle w:val="000000100000" w:firstRow="0" w:lastRow="0" w:firstColumn="0" w:lastColumn="0" w:oddVBand="0" w:evenVBand="0" w:oddHBand="1" w:evenHBand="0" w:firstRowFirstColumn="0" w:firstRowLastColumn="0" w:lastRowFirstColumn="0" w:lastRowLastColumn="0"/>
              <w:rPr>
                <w:rFonts w:eastAsia="Calibri"/>
                <w:b/>
                <w:bCs/>
              </w:rPr>
            </w:pPr>
            <w:r w:rsidRPr="00B35FE3">
              <w:rPr>
                <w:rFonts w:eastAsia="Calibri"/>
                <w:b/>
                <w:bCs/>
              </w:rPr>
              <w:t>Monto</w:t>
            </w:r>
          </w:p>
        </w:tc>
      </w:tr>
      <w:tr w:rsidR="00D62D20" w:rsidRPr="00B35FE3" w14:paraId="6AA68966" w14:textId="77777777" w:rsidTr="00B35FE3">
        <w:trPr>
          <w:trHeight w:val="494"/>
          <w:jc w:val="center"/>
        </w:trPr>
        <w:tc>
          <w:tcPr>
            <w:cnfStyle w:val="001000000000" w:firstRow="0" w:lastRow="0" w:firstColumn="1" w:lastColumn="0" w:oddVBand="0" w:evenVBand="0" w:oddHBand="0" w:evenHBand="0" w:firstRowFirstColumn="0" w:firstRowLastColumn="0" w:lastRowFirstColumn="0" w:lastRowLastColumn="0"/>
            <w:tcW w:w="2377" w:type="dxa"/>
            <w:noWrap/>
            <w:vAlign w:val="center"/>
            <w:hideMark/>
          </w:tcPr>
          <w:p w14:paraId="43BA06DD" w14:textId="77777777" w:rsidR="00D62D20" w:rsidRPr="00B35FE3" w:rsidRDefault="00D62D20" w:rsidP="00FC4FAB">
            <w:pPr>
              <w:spacing w:line="360" w:lineRule="auto"/>
              <w:ind w:right="-116"/>
              <w:rPr>
                <w:rFonts w:eastAsia="Calibri"/>
                <w:b w:val="0"/>
                <w:bCs w:val="0"/>
              </w:rPr>
            </w:pPr>
            <w:r w:rsidRPr="00B35FE3">
              <w:rPr>
                <w:rFonts w:eastAsia="Calibri"/>
                <w:b w:val="0"/>
                <w:bCs w:val="0"/>
              </w:rPr>
              <w:t>Compra por Debajo Del Umbral</w:t>
            </w:r>
          </w:p>
        </w:tc>
        <w:tc>
          <w:tcPr>
            <w:tcW w:w="2868" w:type="dxa"/>
            <w:noWrap/>
            <w:vAlign w:val="center"/>
            <w:hideMark/>
          </w:tcPr>
          <w:p w14:paraId="52A61FAE" w14:textId="61B4E0ED" w:rsidR="00D62D20" w:rsidRPr="00B35FE3" w:rsidRDefault="00D62D20">
            <w:pPr>
              <w:spacing w:line="360" w:lineRule="auto"/>
              <w:ind w:left="-65"/>
              <w:jc w:val="center"/>
              <w:cnfStyle w:val="000000000000" w:firstRow="0" w:lastRow="0" w:firstColumn="0" w:lastColumn="0" w:oddVBand="0" w:evenVBand="0" w:oddHBand="0" w:evenHBand="0" w:firstRowFirstColumn="0" w:firstRowLastColumn="0" w:lastRowFirstColumn="0" w:lastRowLastColumn="0"/>
              <w:rPr>
                <w:rFonts w:eastAsia="Calibri"/>
              </w:rPr>
            </w:pPr>
            <w:r w:rsidRPr="00B35FE3">
              <w:rPr>
                <w:rFonts w:eastAsia="Calibri"/>
              </w:rPr>
              <w:t>9</w:t>
            </w:r>
            <w:r w:rsidR="7595C393" w:rsidRPr="00B35FE3">
              <w:rPr>
                <w:rFonts w:eastAsia="Calibri"/>
              </w:rPr>
              <w:t>8</w:t>
            </w:r>
          </w:p>
        </w:tc>
        <w:tc>
          <w:tcPr>
            <w:tcW w:w="2675" w:type="dxa"/>
            <w:noWrap/>
            <w:vAlign w:val="center"/>
            <w:hideMark/>
          </w:tcPr>
          <w:p w14:paraId="4A1A366B" w14:textId="04AD79A3" w:rsidR="00D62D20" w:rsidRPr="00B35FE3" w:rsidRDefault="00D62D20">
            <w:pPr>
              <w:spacing w:line="360" w:lineRule="auto"/>
              <w:ind w:left="25"/>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B35FE3">
              <w:rPr>
                <w:rFonts w:eastAsia="Calibri"/>
              </w:rPr>
              <w:t>RD$</w:t>
            </w:r>
            <w:r w:rsidR="271113BF" w:rsidRPr="00B35FE3">
              <w:rPr>
                <w:rFonts w:eastAsia="Futura Bk BT"/>
              </w:rPr>
              <w:t>8,519,240.00</w:t>
            </w:r>
          </w:p>
        </w:tc>
      </w:tr>
      <w:tr w:rsidR="00D62D20" w:rsidRPr="00B35FE3" w14:paraId="32AE3417" w14:textId="77777777" w:rsidTr="00B35FE3">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2377" w:type="dxa"/>
            <w:noWrap/>
            <w:vAlign w:val="center"/>
            <w:hideMark/>
          </w:tcPr>
          <w:p w14:paraId="11F208CA" w14:textId="77777777" w:rsidR="00D62D20" w:rsidRPr="00B35FE3" w:rsidRDefault="00D62D20" w:rsidP="00FC4FAB">
            <w:pPr>
              <w:spacing w:line="360" w:lineRule="auto"/>
              <w:ind w:right="-116"/>
              <w:rPr>
                <w:rFonts w:eastAsia="Calibri"/>
                <w:b w:val="0"/>
                <w:bCs w:val="0"/>
              </w:rPr>
            </w:pPr>
            <w:r w:rsidRPr="00B35FE3">
              <w:rPr>
                <w:rFonts w:eastAsia="Calibri"/>
                <w:b w:val="0"/>
                <w:bCs w:val="0"/>
              </w:rPr>
              <w:t>Compra Menor</w:t>
            </w:r>
          </w:p>
        </w:tc>
        <w:tc>
          <w:tcPr>
            <w:tcW w:w="2868" w:type="dxa"/>
            <w:noWrap/>
            <w:vAlign w:val="center"/>
            <w:hideMark/>
          </w:tcPr>
          <w:p w14:paraId="0D47F518" w14:textId="416B0449" w:rsidR="00D62D20" w:rsidRPr="00B35FE3" w:rsidRDefault="00D62D20">
            <w:pPr>
              <w:spacing w:line="360" w:lineRule="auto"/>
              <w:ind w:left="-65"/>
              <w:jc w:val="center"/>
              <w:cnfStyle w:val="000000100000" w:firstRow="0" w:lastRow="0" w:firstColumn="0" w:lastColumn="0" w:oddVBand="0" w:evenVBand="0" w:oddHBand="1" w:evenHBand="0" w:firstRowFirstColumn="0" w:firstRowLastColumn="0" w:lastRowFirstColumn="0" w:lastRowLastColumn="0"/>
              <w:rPr>
                <w:rFonts w:eastAsia="Calibri"/>
              </w:rPr>
            </w:pPr>
            <w:r w:rsidRPr="00B35FE3">
              <w:rPr>
                <w:rFonts w:eastAsia="Calibri"/>
              </w:rPr>
              <w:t>1</w:t>
            </w:r>
            <w:r w:rsidR="2BB10FFA" w:rsidRPr="00B35FE3">
              <w:rPr>
                <w:rFonts w:eastAsia="Calibri"/>
              </w:rPr>
              <w:t>60</w:t>
            </w:r>
          </w:p>
        </w:tc>
        <w:tc>
          <w:tcPr>
            <w:tcW w:w="2675" w:type="dxa"/>
            <w:noWrap/>
            <w:vAlign w:val="center"/>
            <w:hideMark/>
          </w:tcPr>
          <w:p w14:paraId="1C9246AE" w14:textId="48722E99" w:rsidR="00D62D20" w:rsidRPr="00B35FE3" w:rsidRDefault="2BB10FFA">
            <w:pPr>
              <w:spacing w:line="360" w:lineRule="auto"/>
              <w:ind w:left="25"/>
              <w:jc w:val="right"/>
              <w:cnfStyle w:val="000000100000" w:firstRow="0" w:lastRow="0" w:firstColumn="0" w:lastColumn="0" w:oddVBand="0" w:evenVBand="0" w:oddHBand="1" w:evenHBand="0" w:firstRowFirstColumn="0" w:firstRowLastColumn="0" w:lastRowFirstColumn="0" w:lastRowLastColumn="0"/>
              <w:rPr>
                <w:rFonts w:eastAsia="Calibri"/>
              </w:rPr>
            </w:pPr>
            <w:r w:rsidRPr="00B35FE3">
              <w:rPr>
                <w:rFonts w:eastAsia="Calibri"/>
              </w:rPr>
              <w:t>RD$40,443,666</w:t>
            </w:r>
            <w:r w:rsidR="4CA45A86" w:rsidRPr="00B35FE3">
              <w:rPr>
                <w:rFonts w:eastAsia="Calibri"/>
              </w:rPr>
              <w:t>.00</w:t>
            </w:r>
          </w:p>
        </w:tc>
      </w:tr>
      <w:tr w:rsidR="00D62D20" w:rsidRPr="00B35FE3" w14:paraId="50B9676F" w14:textId="77777777" w:rsidTr="00B35FE3">
        <w:trPr>
          <w:trHeight w:val="409"/>
          <w:jc w:val="center"/>
        </w:trPr>
        <w:tc>
          <w:tcPr>
            <w:cnfStyle w:val="001000000000" w:firstRow="0" w:lastRow="0" w:firstColumn="1" w:lastColumn="0" w:oddVBand="0" w:evenVBand="0" w:oddHBand="0" w:evenHBand="0" w:firstRowFirstColumn="0" w:firstRowLastColumn="0" w:lastRowFirstColumn="0" w:lastRowLastColumn="0"/>
            <w:tcW w:w="2377" w:type="dxa"/>
            <w:noWrap/>
            <w:vAlign w:val="center"/>
            <w:hideMark/>
          </w:tcPr>
          <w:p w14:paraId="601116A4" w14:textId="77777777" w:rsidR="00D62D20" w:rsidRPr="00B35FE3" w:rsidRDefault="00D62D20" w:rsidP="00FC4FAB">
            <w:pPr>
              <w:spacing w:line="360" w:lineRule="auto"/>
              <w:ind w:right="-116"/>
              <w:rPr>
                <w:rFonts w:eastAsia="Calibri"/>
                <w:b w:val="0"/>
                <w:bCs w:val="0"/>
              </w:rPr>
            </w:pPr>
            <w:r w:rsidRPr="00B35FE3">
              <w:rPr>
                <w:rFonts w:eastAsia="Calibri"/>
                <w:b w:val="0"/>
                <w:bCs w:val="0"/>
              </w:rPr>
              <w:t>Comparación de Precios</w:t>
            </w:r>
          </w:p>
        </w:tc>
        <w:tc>
          <w:tcPr>
            <w:tcW w:w="2868" w:type="dxa"/>
            <w:noWrap/>
            <w:vAlign w:val="center"/>
            <w:hideMark/>
          </w:tcPr>
          <w:p w14:paraId="0A9E8BF1" w14:textId="57ACF5E3" w:rsidR="00D62D20" w:rsidRPr="00B35FE3" w:rsidRDefault="5F8D7D69">
            <w:pPr>
              <w:spacing w:line="360" w:lineRule="auto"/>
              <w:ind w:left="-65"/>
              <w:jc w:val="center"/>
              <w:cnfStyle w:val="000000000000" w:firstRow="0" w:lastRow="0" w:firstColumn="0" w:lastColumn="0" w:oddVBand="0" w:evenVBand="0" w:oddHBand="0" w:evenHBand="0" w:firstRowFirstColumn="0" w:firstRowLastColumn="0" w:lastRowFirstColumn="0" w:lastRowLastColumn="0"/>
              <w:rPr>
                <w:rFonts w:eastAsia="Calibri"/>
              </w:rPr>
            </w:pPr>
            <w:r w:rsidRPr="00B35FE3">
              <w:rPr>
                <w:rFonts w:eastAsia="Calibri"/>
              </w:rPr>
              <w:t>2</w:t>
            </w:r>
          </w:p>
        </w:tc>
        <w:tc>
          <w:tcPr>
            <w:tcW w:w="2675" w:type="dxa"/>
            <w:noWrap/>
            <w:vAlign w:val="center"/>
            <w:hideMark/>
          </w:tcPr>
          <w:p w14:paraId="7F6B4169" w14:textId="34F1ADA0" w:rsidR="00D62D20" w:rsidRPr="00B35FE3" w:rsidRDefault="0064585B" w:rsidP="0064585B">
            <w:pPr>
              <w:spacing w:line="360" w:lineRule="auto"/>
              <w:ind w:left="-104" w:right="-121"/>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Calibri"/>
              </w:rPr>
              <w:t xml:space="preserve">      </w:t>
            </w:r>
            <w:r w:rsidR="00D62D20" w:rsidRPr="00B35FE3">
              <w:rPr>
                <w:rFonts w:eastAsia="Calibri"/>
              </w:rPr>
              <w:t>RD$</w:t>
            </w:r>
            <w:r w:rsidR="5F8D7D69" w:rsidRPr="00B35FE3">
              <w:rPr>
                <w:rFonts w:eastAsia="Calibri"/>
              </w:rPr>
              <w:t>4,550</w:t>
            </w:r>
            <w:r w:rsidR="00D62D20" w:rsidRPr="00B35FE3">
              <w:rPr>
                <w:rFonts w:eastAsia="Calibri"/>
              </w:rPr>
              <w:t>,000.00</w:t>
            </w:r>
          </w:p>
        </w:tc>
      </w:tr>
      <w:tr w:rsidR="00D62D20" w:rsidRPr="00B35FE3" w14:paraId="2BA948C0" w14:textId="77777777" w:rsidTr="00B35FE3">
        <w:trPr>
          <w:cnfStyle w:val="000000100000" w:firstRow="0" w:lastRow="0" w:firstColumn="0" w:lastColumn="0" w:oddVBand="0" w:evenVBand="0" w:oddHBand="1" w:evenHBand="0" w:firstRowFirstColumn="0" w:firstRowLastColumn="0" w:lastRowFirstColumn="0" w:lastRowLastColumn="0"/>
          <w:trHeight w:val="626"/>
          <w:jc w:val="center"/>
        </w:trPr>
        <w:tc>
          <w:tcPr>
            <w:cnfStyle w:val="001000000000" w:firstRow="0" w:lastRow="0" w:firstColumn="1" w:lastColumn="0" w:oddVBand="0" w:evenVBand="0" w:oddHBand="0" w:evenHBand="0" w:firstRowFirstColumn="0" w:firstRowLastColumn="0" w:lastRowFirstColumn="0" w:lastRowLastColumn="0"/>
            <w:tcW w:w="2377" w:type="dxa"/>
            <w:noWrap/>
            <w:vAlign w:val="center"/>
          </w:tcPr>
          <w:p w14:paraId="73C1E4C3" w14:textId="77777777" w:rsidR="00D62D20" w:rsidRPr="00B35FE3" w:rsidRDefault="00D62D20" w:rsidP="00FC4FAB">
            <w:pPr>
              <w:spacing w:line="360" w:lineRule="auto"/>
              <w:ind w:right="-116"/>
              <w:rPr>
                <w:rFonts w:eastAsia="Calibri"/>
                <w:b w:val="0"/>
                <w:bCs w:val="0"/>
              </w:rPr>
            </w:pPr>
            <w:r w:rsidRPr="00B35FE3">
              <w:rPr>
                <w:rFonts w:eastAsia="Calibri"/>
                <w:b w:val="0"/>
                <w:bCs w:val="0"/>
              </w:rPr>
              <w:t>Compras por Excepción</w:t>
            </w:r>
          </w:p>
        </w:tc>
        <w:tc>
          <w:tcPr>
            <w:tcW w:w="2868" w:type="dxa"/>
            <w:noWrap/>
            <w:vAlign w:val="center"/>
          </w:tcPr>
          <w:p w14:paraId="70720C11" w14:textId="2B17C1E0" w:rsidR="00D62D20" w:rsidRPr="00B35FE3" w:rsidRDefault="00D62D20">
            <w:pPr>
              <w:spacing w:line="360" w:lineRule="auto"/>
              <w:ind w:left="-65"/>
              <w:jc w:val="center"/>
              <w:cnfStyle w:val="000000100000" w:firstRow="0" w:lastRow="0" w:firstColumn="0" w:lastColumn="0" w:oddVBand="0" w:evenVBand="0" w:oddHBand="1" w:evenHBand="0" w:firstRowFirstColumn="0" w:firstRowLastColumn="0" w:lastRowFirstColumn="0" w:lastRowLastColumn="0"/>
              <w:rPr>
                <w:rFonts w:eastAsia="Calibri"/>
              </w:rPr>
            </w:pPr>
            <w:r w:rsidRPr="00B35FE3">
              <w:rPr>
                <w:rFonts w:eastAsia="Calibri"/>
              </w:rPr>
              <w:t>1</w:t>
            </w:r>
            <w:r w:rsidR="30667A6E" w:rsidRPr="00B35FE3">
              <w:rPr>
                <w:rFonts w:eastAsia="Calibri"/>
              </w:rPr>
              <w:t>6</w:t>
            </w:r>
          </w:p>
        </w:tc>
        <w:tc>
          <w:tcPr>
            <w:tcW w:w="2675" w:type="dxa"/>
            <w:noWrap/>
            <w:vAlign w:val="center"/>
          </w:tcPr>
          <w:p w14:paraId="6245D27F" w14:textId="1C1B94CA" w:rsidR="00D62D20" w:rsidRPr="00B35FE3" w:rsidRDefault="0064585B" w:rsidP="00FC4FAB">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rPr>
            </w:pPr>
            <w:r>
              <w:rPr>
                <w:rFonts w:eastAsia="Calibri"/>
              </w:rPr>
              <w:t xml:space="preserve">  </w:t>
            </w:r>
            <w:r w:rsidR="00D62D20" w:rsidRPr="00B35FE3">
              <w:rPr>
                <w:rFonts w:eastAsia="Calibri"/>
              </w:rPr>
              <w:t>RD$</w:t>
            </w:r>
            <w:r w:rsidR="6E2E5DCF" w:rsidRPr="00B35FE3">
              <w:rPr>
                <w:rFonts w:eastAsia="Futura Bk BT"/>
              </w:rPr>
              <w:t>132,232,913.00</w:t>
            </w:r>
          </w:p>
        </w:tc>
      </w:tr>
      <w:tr w:rsidR="00D62D20" w:rsidRPr="00B35FE3" w14:paraId="33A5D97F" w14:textId="77777777" w:rsidTr="00B35FE3">
        <w:trPr>
          <w:trHeight w:val="409"/>
          <w:jc w:val="center"/>
        </w:trPr>
        <w:tc>
          <w:tcPr>
            <w:cnfStyle w:val="001000000000" w:firstRow="0" w:lastRow="0" w:firstColumn="1" w:lastColumn="0" w:oddVBand="0" w:evenVBand="0" w:oddHBand="0" w:evenHBand="0" w:firstRowFirstColumn="0" w:firstRowLastColumn="0" w:lastRowFirstColumn="0" w:lastRowLastColumn="0"/>
            <w:tcW w:w="2377" w:type="dxa"/>
            <w:noWrap/>
            <w:vAlign w:val="center"/>
          </w:tcPr>
          <w:p w14:paraId="1858B5D5" w14:textId="77777777" w:rsidR="00D62D20" w:rsidRPr="00B35FE3" w:rsidRDefault="00D62D20" w:rsidP="00FC4FAB">
            <w:pPr>
              <w:spacing w:line="360" w:lineRule="auto"/>
              <w:ind w:right="-116"/>
              <w:rPr>
                <w:rFonts w:eastAsia="Calibri"/>
                <w:b w:val="0"/>
                <w:bCs w:val="0"/>
              </w:rPr>
            </w:pPr>
            <w:r w:rsidRPr="00B35FE3">
              <w:rPr>
                <w:rFonts w:eastAsia="Calibri"/>
                <w:b w:val="0"/>
                <w:bCs w:val="0"/>
              </w:rPr>
              <w:t>Licitaciones Públicas Nacional</w:t>
            </w:r>
          </w:p>
        </w:tc>
        <w:tc>
          <w:tcPr>
            <w:tcW w:w="2868" w:type="dxa"/>
            <w:noWrap/>
            <w:vAlign w:val="center"/>
          </w:tcPr>
          <w:p w14:paraId="1E447C2E" w14:textId="4C17DDC3" w:rsidR="00D62D20" w:rsidRPr="00B35FE3" w:rsidRDefault="62F5AA41" w:rsidP="005D2C55">
            <w:pPr>
              <w:spacing w:line="360" w:lineRule="auto"/>
              <w:ind w:left="-65"/>
              <w:jc w:val="center"/>
              <w:cnfStyle w:val="000000000000" w:firstRow="0" w:lastRow="0" w:firstColumn="0" w:lastColumn="0" w:oddVBand="0" w:evenVBand="0" w:oddHBand="0" w:evenHBand="0" w:firstRowFirstColumn="0" w:firstRowLastColumn="0" w:lastRowFirstColumn="0" w:lastRowLastColumn="0"/>
              <w:rPr>
                <w:rFonts w:eastAsia="Calibri"/>
                <w:highlight w:val="yellow"/>
              </w:rPr>
            </w:pPr>
            <w:r w:rsidRPr="00835F98">
              <w:rPr>
                <w:rFonts w:eastAsia="Calibri"/>
              </w:rPr>
              <w:t>3</w:t>
            </w:r>
          </w:p>
        </w:tc>
        <w:tc>
          <w:tcPr>
            <w:tcW w:w="2675" w:type="dxa"/>
            <w:noWrap/>
            <w:vAlign w:val="center"/>
          </w:tcPr>
          <w:p w14:paraId="445CB558" w14:textId="6569C4EF" w:rsidR="00D62D20" w:rsidRPr="00B35FE3" w:rsidRDefault="00D62D20">
            <w:pPr>
              <w:spacing w:line="360" w:lineRule="auto"/>
              <w:ind w:left="25"/>
              <w:jc w:val="right"/>
              <w:cnfStyle w:val="000000000000" w:firstRow="0" w:lastRow="0" w:firstColumn="0" w:lastColumn="0" w:oddVBand="0" w:evenVBand="0" w:oddHBand="0" w:evenHBand="0" w:firstRowFirstColumn="0" w:firstRowLastColumn="0" w:lastRowFirstColumn="0" w:lastRowLastColumn="0"/>
              <w:rPr>
                <w:rFonts w:eastAsia="Calibri"/>
              </w:rPr>
            </w:pPr>
            <w:r w:rsidRPr="00B35FE3">
              <w:rPr>
                <w:rFonts w:eastAsia="Calibri"/>
              </w:rPr>
              <w:t>RD$34,323,944.00</w:t>
            </w:r>
          </w:p>
        </w:tc>
      </w:tr>
      <w:tr w:rsidR="00D62D20" w:rsidRPr="00B35FE3" w14:paraId="3BCFEEE3" w14:textId="77777777" w:rsidTr="00B35FE3">
        <w:trPr>
          <w:cnfStyle w:val="000000100000" w:firstRow="0" w:lastRow="0" w:firstColumn="0" w:lastColumn="0" w:oddVBand="0" w:evenVBand="0" w:oddHBand="1" w:evenHBand="0" w:firstRowFirstColumn="0" w:firstRowLastColumn="0" w:lastRowFirstColumn="0" w:lastRowLastColumn="0"/>
          <w:trHeight w:val="265"/>
          <w:jc w:val="center"/>
        </w:trPr>
        <w:tc>
          <w:tcPr>
            <w:cnfStyle w:val="001000000000" w:firstRow="0" w:lastRow="0" w:firstColumn="1" w:lastColumn="0" w:oddVBand="0" w:evenVBand="0" w:oddHBand="0" w:evenHBand="0" w:firstRowFirstColumn="0" w:firstRowLastColumn="0" w:lastRowFirstColumn="0" w:lastRowLastColumn="0"/>
            <w:tcW w:w="2377" w:type="dxa"/>
            <w:noWrap/>
            <w:vAlign w:val="center"/>
            <w:hideMark/>
          </w:tcPr>
          <w:p w14:paraId="7C959F85" w14:textId="77777777" w:rsidR="00D62D20" w:rsidRPr="00B35FE3" w:rsidRDefault="00D62D20">
            <w:pPr>
              <w:spacing w:line="360" w:lineRule="auto"/>
              <w:ind w:left="313"/>
              <w:rPr>
                <w:rFonts w:eastAsia="Calibri"/>
              </w:rPr>
            </w:pPr>
            <w:r w:rsidRPr="00B35FE3">
              <w:rPr>
                <w:rFonts w:eastAsia="Calibri"/>
              </w:rPr>
              <w:t>Totales</w:t>
            </w:r>
          </w:p>
        </w:tc>
        <w:tc>
          <w:tcPr>
            <w:tcW w:w="2868" w:type="dxa"/>
            <w:noWrap/>
            <w:vAlign w:val="center"/>
            <w:hideMark/>
          </w:tcPr>
          <w:p w14:paraId="1315AEF9" w14:textId="4A93A571" w:rsidR="00D62D20" w:rsidRPr="00B35FE3" w:rsidRDefault="00D62D20">
            <w:pPr>
              <w:spacing w:line="360" w:lineRule="auto"/>
              <w:ind w:left="-65"/>
              <w:jc w:val="center"/>
              <w:cnfStyle w:val="000000100000" w:firstRow="0" w:lastRow="0" w:firstColumn="0" w:lastColumn="0" w:oddVBand="0" w:evenVBand="0" w:oddHBand="1" w:evenHBand="0" w:firstRowFirstColumn="0" w:firstRowLastColumn="0" w:lastRowFirstColumn="0" w:lastRowLastColumn="0"/>
              <w:rPr>
                <w:rFonts w:eastAsia="Calibri"/>
                <w:b/>
                <w:bCs/>
              </w:rPr>
            </w:pPr>
            <w:r w:rsidRPr="00B35FE3">
              <w:rPr>
                <w:rFonts w:eastAsia="Calibri"/>
                <w:b/>
                <w:bCs/>
              </w:rPr>
              <w:t>27</w:t>
            </w:r>
            <w:r w:rsidR="3C9B656E" w:rsidRPr="00B35FE3">
              <w:rPr>
                <w:rFonts w:eastAsia="Calibri"/>
                <w:b/>
                <w:bCs/>
              </w:rPr>
              <w:t>9</w:t>
            </w:r>
          </w:p>
        </w:tc>
        <w:tc>
          <w:tcPr>
            <w:tcW w:w="2675" w:type="dxa"/>
            <w:noWrap/>
            <w:vAlign w:val="center"/>
            <w:hideMark/>
          </w:tcPr>
          <w:p w14:paraId="41E65176" w14:textId="78B8A3E3" w:rsidR="00D62D20" w:rsidRPr="00B35FE3" w:rsidRDefault="00AB6246" w:rsidP="00FC4FAB">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rPr>
            </w:pPr>
            <w:r>
              <w:rPr>
                <w:rFonts w:eastAsia="Calibri"/>
                <w:b/>
                <w:bCs/>
              </w:rPr>
              <w:t xml:space="preserve"> </w:t>
            </w:r>
            <w:r w:rsidR="00D62D20" w:rsidRPr="00B35FE3">
              <w:rPr>
                <w:rFonts w:eastAsia="Calibri"/>
                <w:b/>
                <w:bCs/>
              </w:rPr>
              <w:t>RD$</w:t>
            </w:r>
            <w:r w:rsidR="59F1A712" w:rsidRPr="00B35FE3">
              <w:rPr>
                <w:rFonts w:eastAsia="Futura Bk BT"/>
                <w:b/>
                <w:bCs/>
              </w:rPr>
              <w:t>220,069,763.00</w:t>
            </w:r>
          </w:p>
        </w:tc>
      </w:tr>
    </w:tbl>
    <w:p w14:paraId="3C63D62A" w14:textId="524C8ED2" w:rsidR="00D62D20" w:rsidRPr="00250122" w:rsidRDefault="006864FE" w:rsidP="00684F51">
      <w:pPr>
        <w:spacing w:after="0" w:line="360" w:lineRule="auto"/>
        <w:ind w:left="567"/>
        <w:jc w:val="both"/>
        <w:rPr>
          <w:rFonts w:eastAsia="Calibri"/>
          <w:b/>
          <w:bCs/>
          <w:color w:val="4C4747"/>
        </w:rPr>
      </w:pPr>
      <w:r w:rsidRPr="00250122">
        <w:rPr>
          <w:rFonts w:eastAsia="Calibri"/>
          <w:b/>
          <w:bCs/>
          <w:color w:val="4C4747"/>
        </w:rPr>
        <w:lastRenderedPageBreak/>
        <w:t>Rubro identificación del contrato</w:t>
      </w:r>
    </w:p>
    <w:tbl>
      <w:tblPr>
        <w:tblStyle w:val="Tablanormal1"/>
        <w:tblW w:w="79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3969"/>
      </w:tblGrid>
      <w:tr w:rsidR="006864FE" w:rsidRPr="00250122" w14:paraId="3171A9E8" w14:textId="77777777" w:rsidTr="00FC4FAB">
        <w:trPr>
          <w:cnfStyle w:val="100000000000" w:firstRow="1" w:lastRow="0" w:firstColumn="0" w:lastColumn="0" w:oddVBand="0" w:evenVBand="0" w:oddHBand="0"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3970" w:type="dxa"/>
            <w:shd w:val="clear" w:color="auto" w:fill="002060"/>
            <w:noWrap/>
            <w:vAlign w:val="center"/>
            <w:hideMark/>
          </w:tcPr>
          <w:p w14:paraId="3CAB62B5" w14:textId="77777777" w:rsidR="006864FE" w:rsidRPr="00250122" w:rsidRDefault="006864FE">
            <w:pPr>
              <w:spacing w:line="360" w:lineRule="auto"/>
              <w:ind w:left="567"/>
              <w:jc w:val="center"/>
              <w:rPr>
                <w:rFonts w:eastAsia="Times New Roman"/>
                <w:b w:val="0"/>
                <w:bCs w:val="0"/>
                <w:color w:val="FFFFFF" w:themeColor="background1"/>
                <w:lang w:eastAsia="es-DO"/>
              </w:rPr>
            </w:pPr>
            <w:r w:rsidRPr="00250122">
              <w:rPr>
                <w:rFonts w:eastAsia="Times New Roman"/>
                <w:color w:val="FFFFFF" w:themeColor="background1"/>
                <w:lang w:eastAsia="es-DO"/>
              </w:rPr>
              <w:t>Cantidad de Rubros Contratados</w:t>
            </w:r>
          </w:p>
        </w:tc>
        <w:tc>
          <w:tcPr>
            <w:tcW w:w="3969" w:type="dxa"/>
            <w:shd w:val="clear" w:color="auto" w:fill="002060"/>
            <w:noWrap/>
            <w:vAlign w:val="center"/>
            <w:hideMark/>
          </w:tcPr>
          <w:p w14:paraId="15F6A055" w14:textId="77777777" w:rsidR="006864FE" w:rsidRPr="00250122" w:rsidRDefault="006864FE">
            <w:pPr>
              <w:spacing w:line="360" w:lineRule="auto"/>
              <w:ind w:left="567"/>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es-DO"/>
              </w:rPr>
            </w:pPr>
            <w:r w:rsidRPr="00250122">
              <w:rPr>
                <w:rFonts w:eastAsia="Times New Roman"/>
                <w:color w:val="FFFFFF" w:themeColor="background1"/>
                <w:lang w:eastAsia="es-DO"/>
              </w:rPr>
              <w:t>Monto Total</w:t>
            </w:r>
          </w:p>
        </w:tc>
      </w:tr>
      <w:tr w:rsidR="006864FE" w:rsidRPr="00250122" w14:paraId="29D3FAAC" w14:textId="77777777" w:rsidTr="00FC4FAB">
        <w:trPr>
          <w:cnfStyle w:val="000000100000" w:firstRow="0" w:lastRow="0" w:firstColumn="0" w:lastColumn="0" w:oddVBand="0" w:evenVBand="0" w:oddHBand="1" w:evenHBand="0" w:firstRowFirstColumn="0" w:firstRowLastColumn="0" w:lastRowFirstColumn="0" w:lastRowLastColumn="0"/>
          <w:trHeight w:val="795"/>
          <w:jc w:val="center"/>
        </w:trPr>
        <w:tc>
          <w:tcPr>
            <w:cnfStyle w:val="001000000000" w:firstRow="0" w:lastRow="0" w:firstColumn="1" w:lastColumn="0" w:oddVBand="0" w:evenVBand="0" w:oddHBand="0" w:evenHBand="0" w:firstRowFirstColumn="0" w:firstRowLastColumn="0" w:lastRowFirstColumn="0" w:lastRowLastColumn="0"/>
            <w:tcW w:w="3970" w:type="dxa"/>
            <w:noWrap/>
            <w:vAlign w:val="center"/>
            <w:hideMark/>
          </w:tcPr>
          <w:p w14:paraId="708FF8A1" w14:textId="157C3529" w:rsidR="006864FE" w:rsidRPr="00250122" w:rsidRDefault="006864FE">
            <w:pPr>
              <w:spacing w:line="360" w:lineRule="auto"/>
              <w:ind w:left="567"/>
              <w:jc w:val="center"/>
              <w:rPr>
                <w:rFonts w:eastAsia="Times New Roman"/>
                <w:b w:val="0"/>
                <w:bCs w:val="0"/>
                <w:color w:val="FF0000"/>
                <w:lang w:eastAsia="es-DO"/>
              </w:rPr>
            </w:pPr>
            <w:r w:rsidRPr="00250122">
              <w:rPr>
                <w:rFonts w:eastAsia="Times New Roman"/>
                <w:b w:val="0"/>
                <w:bCs w:val="0"/>
                <w:lang w:eastAsia="es-DO"/>
              </w:rPr>
              <w:t>275</w:t>
            </w:r>
          </w:p>
        </w:tc>
        <w:tc>
          <w:tcPr>
            <w:tcW w:w="3969" w:type="dxa"/>
            <w:noWrap/>
            <w:vAlign w:val="center"/>
            <w:hideMark/>
          </w:tcPr>
          <w:p w14:paraId="5E42200A" w14:textId="5AEB98CD" w:rsidR="006864FE" w:rsidRPr="00250122" w:rsidRDefault="006864FE">
            <w:pPr>
              <w:spacing w:line="360" w:lineRule="auto"/>
              <w:ind w:left="567"/>
              <w:jc w:val="right"/>
              <w:cnfStyle w:val="000000100000" w:firstRow="0" w:lastRow="0" w:firstColumn="0" w:lastColumn="0" w:oddVBand="0" w:evenVBand="0" w:oddHBand="1" w:evenHBand="0" w:firstRowFirstColumn="0" w:firstRowLastColumn="0" w:lastRowFirstColumn="0" w:lastRowLastColumn="0"/>
              <w:rPr>
                <w:rFonts w:eastAsia="Times New Roman"/>
              </w:rPr>
            </w:pPr>
            <w:r w:rsidRPr="492D5555">
              <w:rPr>
                <w:rFonts w:eastAsia="Times New Roman"/>
                <w:lang w:eastAsia="es-DO"/>
              </w:rPr>
              <w:t>RD$</w:t>
            </w:r>
            <w:r w:rsidR="64008195" w:rsidRPr="492D5555">
              <w:rPr>
                <w:rFonts w:ascii="Futura Bk BT" w:eastAsia="Futura Bk BT" w:hAnsi="Futura Bk BT" w:cs="Futura Bk BT"/>
                <w:b/>
                <w:bCs/>
                <w:sz w:val="22"/>
                <w:szCs w:val="22"/>
              </w:rPr>
              <w:t>220,069,763.00</w:t>
            </w:r>
          </w:p>
        </w:tc>
      </w:tr>
    </w:tbl>
    <w:p w14:paraId="64B21DBD" w14:textId="77777777" w:rsidR="003E72B5" w:rsidRPr="00250122" w:rsidRDefault="003E72B5" w:rsidP="00E41299">
      <w:pPr>
        <w:spacing w:line="360" w:lineRule="auto"/>
        <w:jc w:val="both"/>
        <w:rPr>
          <w:rFonts w:eastAsia="Calibri"/>
          <w:b/>
          <w:bCs/>
          <w:color w:val="4C4747"/>
        </w:rPr>
      </w:pPr>
    </w:p>
    <w:p w14:paraId="5D8F265F" w14:textId="57BFEA92" w:rsidR="006864FE" w:rsidRPr="00250122" w:rsidRDefault="006864FE" w:rsidP="006864FE">
      <w:pPr>
        <w:spacing w:line="360" w:lineRule="auto"/>
        <w:ind w:left="567"/>
        <w:contextualSpacing/>
        <w:jc w:val="both"/>
        <w:rPr>
          <w:rFonts w:eastAsia="Calibri"/>
          <w:b/>
          <w:bCs/>
        </w:rPr>
      </w:pPr>
      <w:r w:rsidRPr="00250122">
        <w:rPr>
          <w:rFonts w:eastAsia="Calibri"/>
          <w:b/>
          <w:bCs/>
        </w:rPr>
        <w:t>Proveedor(es) Contratado(s)</w:t>
      </w:r>
    </w:p>
    <w:tbl>
      <w:tblPr>
        <w:tblStyle w:val="Tablaconcuadrcula4-nfasis3"/>
        <w:tblW w:w="7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9"/>
        <w:gridCol w:w="2589"/>
        <w:gridCol w:w="1342"/>
        <w:gridCol w:w="1620"/>
      </w:tblGrid>
      <w:tr w:rsidR="006864FE" w:rsidRPr="00250122" w14:paraId="0DF5D865" w14:textId="77777777" w:rsidTr="00FC4FAB">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7920" w:type="dxa"/>
            <w:gridSpan w:val="4"/>
            <w:tcBorders>
              <w:top w:val="none" w:sz="0" w:space="0" w:color="auto"/>
              <w:left w:val="none" w:sz="0" w:space="0" w:color="auto"/>
              <w:bottom w:val="none" w:sz="0" w:space="0" w:color="auto"/>
              <w:right w:val="none" w:sz="0" w:space="0" w:color="auto"/>
            </w:tcBorders>
            <w:shd w:val="clear" w:color="auto" w:fill="002060"/>
            <w:noWrap/>
            <w:vAlign w:val="center"/>
            <w:hideMark/>
          </w:tcPr>
          <w:p w14:paraId="4E618345" w14:textId="77777777" w:rsidR="006864FE" w:rsidRPr="00250122" w:rsidRDefault="006864FE">
            <w:pPr>
              <w:spacing w:line="360" w:lineRule="auto"/>
              <w:ind w:left="567"/>
              <w:jc w:val="center"/>
              <w:rPr>
                <w:rFonts w:eastAsia="Times New Roman"/>
                <w:lang w:eastAsia="es-DO"/>
              </w:rPr>
            </w:pPr>
            <w:r w:rsidRPr="00250122">
              <w:rPr>
                <w:rFonts w:eastAsia="Times New Roman"/>
                <w:lang w:eastAsia="es-DO"/>
              </w:rPr>
              <w:t>Proveedores Contratados</w:t>
            </w:r>
          </w:p>
        </w:tc>
      </w:tr>
      <w:tr w:rsidR="006864FE" w:rsidRPr="00250122" w14:paraId="4845E634" w14:textId="77777777" w:rsidTr="00FC4FAB">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2369" w:type="dxa"/>
            <w:noWrap/>
            <w:vAlign w:val="center"/>
            <w:hideMark/>
          </w:tcPr>
          <w:p w14:paraId="2B7B4481" w14:textId="77777777" w:rsidR="006864FE" w:rsidRPr="00250122" w:rsidRDefault="006864FE">
            <w:pPr>
              <w:spacing w:line="360" w:lineRule="auto"/>
              <w:ind w:left="29"/>
              <w:jc w:val="center"/>
              <w:rPr>
                <w:rFonts w:eastAsia="Times New Roman"/>
                <w:lang w:eastAsia="es-DO"/>
              </w:rPr>
            </w:pPr>
            <w:r w:rsidRPr="00250122">
              <w:rPr>
                <w:rFonts w:eastAsia="Times New Roman"/>
                <w:lang w:eastAsia="es-DO"/>
              </w:rPr>
              <w:t>Clasificación</w:t>
            </w:r>
          </w:p>
        </w:tc>
        <w:tc>
          <w:tcPr>
            <w:tcW w:w="2589" w:type="dxa"/>
            <w:noWrap/>
            <w:vAlign w:val="center"/>
            <w:hideMark/>
          </w:tcPr>
          <w:p w14:paraId="32FFC9FA" w14:textId="77777777" w:rsidR="006864FE" w:rsidRPr="00250122" w:rsidRDefault="006864FE">
            <w:pPr>
              <w:spacing w:line="360" w:lineRule="auto"/>
              <w:ind w:left="-70"/>
              <w:jc w:val="center"/>
              <w:cnfStyle w:val="000000100000" w:firstRow="0" w:lastRow="0" w:firstColumn="0" w:lastColumn="0" w:oddVBand="0" w:evenVBand="0" w:oddHBand="1" w:evenHBand="0" w:firstRowFirstColumn="0" w:firstRowLastColumn="0" w:lastRowFirstColumn="0" w:lastRowLastColumn="0"/>
              <w:rPr>
                <w:rFonts w:eastAsia="Times New Roman"/>
                <w:b/>
                <w:bCs/>
                <w:lang w:eastAsia="es-DO"/>
              </w:rPr>
            </w:pPr>
            <w:r w:rsidRPr="00250122">
              <w:rPr>
                <w:rFonts w:eastAsia="Times New Roman"/>
                <w:b/>
                <w:bCs/>
                <w:lang w:eastAsia="es-DO"/>
              </w:rPr>
              <w:t>Monto</w:t>
            </w:r>
          </w:p>
        </w:tc>
        <w:tc>
          <w:tcPr>
            <w:tcW w:w="1342" w:type="dxa"/>
            <w:noWrap/>
            <w:vAlign w:val="center"/>
            <w:hideMark/>
          </w:tcPr>
          <w:p w14:paraId="19F44FBE" w14:textId="77777777" w:rsidR="006864FE" w:rsidRPr="00250122" w:rsidRDefault="006864FE">
            <w:pPr>
              <w:spacing w:line="360" w:lineRule="auto"/>
              <w:ind w:left="-81"/>
              <w:jc w:val="center"/>
              <w:cnfStyle w:val="000000100000" w:firstRow="0" w:lastRow="0" w:firstColumn="0" w:lastColumn="0" w:oddVBand="0" w:evenVBand="0" w:oddHBand="1" w:evenHBand="0" w:firstRowFirstColumn="0" w:firstRowLastColumn="0" w:lastRowFirstColumn="0" w:lastRowLastColumn="0"/>
              <w:rPr>
                <w:rFonts w:eastAsia="Times New Roman"/>
                <w:b/>
                <w:bCs/>
                <w:lang w:eastAsia="es-DO"/>
              </w:rPr>
            </w:pPr>
            <w:r w:rsidRPr="00250122">
              <w:rPr>
                <w:rFonts w:eastAsia="Times New Roman"/>
                <w:b/>
                <w:bCs/>
                <w:lang w:eastAsia="es-DO"/>
              </w:rPr>
              <w:t>Contratos</w:t>
            </w:r>
          </w:p>
        </w:tc>
        <w:tc>
          <w:tcPr>
            <w:tcW w:w="1620" w:type="dxa"/>
            <w:noWrap/>
            <w:vAlign w:val="center"/>
            <w:hideMark/>
          </w:tcPr>
          <w:p w14:paraId="4CA3F048" w14:textId="77777777" w:rsidR="006864FE" w:rsidRPr="00250122" w:rsidRDefault="006864F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lang w:eastAsia="es-DO"/>
              </w:rPr>
            </w:pPr>
            <w:r w:rsidRPr="00250122">
              <w:rPr>
                <w:rFonts w:eastAsia="Times New Roman"/>
                <w:b/>
                <w:bCs/>
                <w:lang w:eastAsia="es-DO"/>
              </w:rPr>
              <w:t>Porcentaje</w:t>
            </w:r>
          </w:p>
        </w:tc>
      </w:tr>
      <w:tr w:rsidR="006864FE" w:rsidRPr="00250122" w14:paraId="1D16DE38" w14:textId="77777777" w:rsidTr="00FC4FAB">
        <w:trPr>
          <w:trHeight w:val="642"/>
        </w:trPr>
        <w:tc>
          <w:tcPr>
            <w:cnfStyle w:val="001000000000" w:firstRow="0" w:lastRow="0" w:firstColumn="1" w:lastColumn="0" w:oddVBand="0" w:evenVBand="0" w:oddHBand="0" w:evenHBand="0" w:firstRowFirstColumn="0" w:firstRowLastColumn="0" w:lastRowFirstColumn="0" w:lastRowLastColumn="0"/>
            <w:tcW w:w="2369" w:type="dxa"/>
            <w:noWrap/>
            <w:vAlign w:val="center"/>
            <w:hideMark/>
          </w:tcPr>
          <w:p w14:paraId="3C9D2FE2" w14:textId="77777777" w:rsidR="006864FE" w:rsidRPr="00250122" w:rsidRDefault="006864FE">
            <w:pPr>
              <w:spacing w:line="360" w:lineRule="auto"/>
              <w:ind w:left="29"/>
              <w:rPr>
                <w:rFonts w:eastAsia="Times New Roman"/>
                <w:lang w:eastAsia="es-DO"/>
              </w:rPr>
            </w:pPr>
            <w:r w:rsidRPr="00250122">
              <w:rPr>
                <w:rFonts w:eastAsia="Times New Roman"/>
                <w:lang w:eastAsia="es-DO"/>
              </w:rPr>
              <w:t>Empresas Grandes</w:t>
            </w:r>
          </w:p>
        </w:tc>
        <w:tc>
          <w:tcPr>
            <w:tcW w:w="2589" w:type="dxa"/>
            <w:noWrap/>
            <w:vAlign w:val="center"/>
            <w:hideMark/>
          </w:tcPr>
          <w:p w14:paraId="7542C684" w14:textId="4D329911" w:rsidR="006864FE" w:rsidRPr="00250122" w:rsidRDefault="006864FE">
            <w:pPr>
              <w:spacing w:line="360" w:lineRule="auto"/>
              <w:ind w:left="-70"/>
              <w:jc w:val="right"/>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250122">
              <w:rPr>
                <w:rFonts w:eastAsia="Times New Roman"/>
                <w:lang w:eastAsia="es-DO"/>
              </w:rPr>
              <w:t>RD$</w:t>
            </w:r>
            <w:r w:rsidRPr="00250122">
              <w:t xml:space="preserve"> </w:t>
            </w:r>
            <w:r w:rsidR="55100DBC">
              <w:t>13</w:t>
            </w:r>
            <w:r w:rsidR="19996331">
              <w:t>5</w:t>
            </w:r>
            <w:r w:rsidRPr="00250122">
              <w:rPr>
                <w:rFonts w:eastAsia="Times New Roman"/>
                <w:lang w:eastAsia="es-DO"/>
              </w:rPr>
              <w:t>,</w:t>
            </w:r>
            <w:r w:rsidR="5583802A" w:rsidRPr="2BE01264">
              <w:rPr>
                <w:rFonts w:eastAsia="Times New Roman"/>
                <w:lang w:eastAsia="es-DO"/>
              </w:rPr>
              <w:t>965</w:t>
            </w:r>
            <w:r w:rsidRPr="00250122">
              <w:rPr>
                <w:rFonts w:eastAsia="Times New Roman"/>
                <w:lang w:eastAsia="es-DO"/>
              </w:rPr>
              <w:t>,</w:t>
            </w:r>
            <w:r w:rsidR="6F1DB8E4" w:rsidRPr="3AA5D79B">
              <w:rPr>
                <w:rFonts w:eastAsia="Times New Roman"/>
                <w:lang w:eastAsia="es-DO"/>
              </w:rPr>
              <w:t>514.</w:t>
            </w:r>
            <w:r w:rsidR="6F1DB8E4" w:rsidRPr="46B737A3">
              <w:rPr>
                <w:rFonts w:eastAsia="Times New Roman"/>
                <w:lang w:eastAsia="es-DO"/>
              </w:rPr>
              <w:t>00</w:t>
            </w:r>
          </w:p>
        </w:tc>
        <w:tc>
          <w:tcPr>
            <w:tcW w:w="1342" w:type="dxa"/>
            <w:noWrap/>
            <w:vAlign w:val="center"/>
            <w:hideMark/>
          </w:tcPr>
          <w:p w14:paraId="1DC6B8DB" w14:textId="35889E69" w:rsidR="006864FE" w:rsidRPr="00250122" w:rsidRDefault="006864FE">
            <w:pPr>
              <w:spacing w:line="360" w:lineRule="auto"/>
              <w:ind w:left="-81"/>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41718246">
              <w:rPr>
                <w:rFonts w:eastAsia="Times New Roman"/>
                <w:lang w:eastAsia="es-DO"/>
              </w:rPr>
              <w:t>9</w:t>
            </w:r>
            <w:r w:rsidR="078D05BE" w:rsidRPr="41718246">
              <w:rPr>
                <w:rFonts w:eastAsia="Times New Roman"/>
                <w:lang w:eastAsia="es-DO"/>
              </w:rPr>
              <w:t>6</w:t>
            </w:r>
          </w:p>
        </w:tc>
        <w:tc>
          <w:tcPr>
            <w:tcW w:w="1620" w:type="dxa"/>
            <w:noWrap/>
            <w:vAlign w:val="center"/>
            <w:hideMark/>
          </w:tcPr>
          <w:p w14:paraId="6BAE699F" w14:textId="5DDF387A" w:rsidR="006864FE" w:rsidRPr="00250122" w:rsidRDefault="006864F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FF0000"/>
                <w:highlight w:val="yellow"/>
                <w:lang w:eastAsia="es-DO"/>
              </w:rPr>
            </w:pPr>
            <w:r w:rsidRPr="1F37AB4B">
              <w:rPr>
                <w:rFonts w:eastAsia="Times New Roman"/>
                <w:lang w:eastAsia="es-DO"/>
              </w:rPr>
              <w:t>6</w:t>
            </w:r>
            <w:r w:rsidR="049D4D09" w:rsidRPr="1F37AB4B">
              <w:rPr>
                <w:rFonts w:eastAsia="Times New Roman"/>
                <w:lang w:eastAsia="es-DO"/>
              </w:rPr>
              <w:t>2</w:t>
            </w:r>
            <w:r w:rsidRPr="00250122">
              <w:rPr>
                <w:rFonts w:eastAsia="Times New Roman"/>
                <w:lang w:eastAsia="es-DO"/>
              </w:rPr>
              <w:t xml:space="preserve"> %</w:t>
            </w:r>
          </w:p>
        </w:tc>
      </w:tr>
      <w:tr w:rsidR="006864FE" w:rsidRPr="00250122" w14:paraId="300116AF" w14:textId="77777777" w:rsidTr="00FC4FAB">
        <w:trPr>
          <w:cnfStyle w:val="000000100000" w:firstRow="0" w:lastRow="0" w:firstColumn="0" w:lastColumn="0" w:oddVBand="0" w:evenVBand="0" w:oddHBand="1"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2369" w:type="dxa"/>
            <w:noWrap/>
            <w:vAlign w:val="center"/>
            <w:hideMark/>
          </w:tcPr>
          <w:p w14:paraId="1157BBBA" w14:textId="77777777" w:rsidR="006864FE" w:rsidRPr="00250122" w:rsidRDefault="006864FE">
            <w:pPr>
              <w:spacing w:line="360" w:lineRule="auto"/>
              <w:ind w:left="29"/>
              <w:rPr>
                <w:rFonts w:eastAsia="Times New Roman"/>
                <w:lang w:eastAsia="es-DO"/>
              </w:rPr>
            </w:pPr>
            <w:r w:rsidRPr="00250122">
              <w:rPr>
                <w:rFonts w:eastAsia="Times New Roman"/>
                <w:lang w:eastAsia="es-DO"/>
              </w:rPr>
              <w:t>Mipymes</w:t>
            </w:r>
          </w:p>
        </w:tc>
        <w:tc>
          <w:tcPr>
            <w:tcW w:w="2589" w:type="dxa"/>
            <w:noWrap/>
            <w:vAlign w:val="center"/>
            <w:hideMark/>
          </w:tcPr>
          <w:p w14:paraId="6DC97694" w14:textId="735BD285" w:rsidR="006864FE" w:rsidRPr="00250122" w:rsidRDefault="006864FE">
            <w:pPr>
              <w:spacing w:line="360" w:lineRule="auto"/>
              <w:ind w:left="-70"/>
              <w:jc w:val="right"/>
              <w:cnfStyle w:val="000000100000" w:firstRow="0" w:lastRow="0" w:firstColumn="0" w:lastColumn="0" w:oddVBand="0" w:evenVBand="0" w:oddHBand="1" w:evenHBand="0" w:firstRowFirstColumn="0" w:firstRowLastColumn="0" w:lastRowFirstColumn="0" w:lastRowLastColumn="0"/>
              <w:rPr>
                <w:rFonts w:eastAsia="Times New Roman"/>
                <w:color w:val="FF0000"/>
                <w:highlight w:val="yellow"/>
                <w:lang w:eastAsia="es-DO"/>
              </w:rPr>
            </w:pPr>
            <w:r w:rsidRPr="00250122">
              <w:rPr>
                <w:rFonts w:eastAsia="Times New Roman"/>
                <w:lang w:eastAsia="es-DO"/>
              </w:rPr>
              <w:t>RD$</w:t>
            </w:r>
            <w:r w:rsidRPr="00250122">
              <w:t xml:space="preserve"> </w:t>
            </w:r>
            <w:r w:rsidR="161A7662">
              <w:t>5</w:t>
            </w:r>
            <w:r w:rsidR="4E3AA6D2">
              <w:t>8</w:t>
            </w:r>
            <w:r w:rsidRPr="492D5555">
              <w:rPr>
                <w:rFonts w:eastAsia="Times New Roman"/>
                <w:lang w:eastAsia="es-DO"/>
              </w:rPr>
              <w:t>,</w:t>
            </w:r>
            <w:r w:rsidR="5272244D" w:rsidRPr="492D5555">
              <w:rPr>
                <w:rFonts w:eastAsia="Times New Roman"/>
                <w:lang w:eastAsia="es-DO"/>
              </w:rPr>
              <w:t>560</w:t>
            </w:r>
            <w:r w:rsidRPr="492D5555">
              <w:rPr>
                <w:rFonts w:eastAsia="Times New Roman"/>
                <w:lang w:eastAsia="es-DO"/>
              </w:rPr>
              <w:t>,</w:t>
            </w:r>
            <w:r w:rsidR="161A7662" w:rsidRPr="492D5555">
              <w:rPr>
                <w:rFonts w:eastAsia="Times New Roman"/>
                <w:lang w:eastAsia="es-DO"/>
              </w:rPr>
              <w:t>7</w:t>
            </w:r>
            <w:r w:rsidR="60D1D5BF" w:rsidRPr="492D5555">
              <w:rPr>
                <w:rFonts w:eastAsia="Times New Roman"/>
                <w:lang w:eastAsia="es-DO"/>
              </w:rPr>
              <w:t>17</w:t>
            </w:r>
            <w:r w:rsidRPr="00250122">
              <w:rPr>
                <w:rFonts w:eastAsia="Times New Roman"/>
                <w:lang w:eastAsia="es-DO"/>
              </w:rPr>
              <w:t>.00</w:t>
            </w:r>
          </w:p>
        </w:tc>
        <w:tc>
          <w:tcPr>
            <w:tcW w:w="1342" w:type="dxa"/>
            <w:noWrap/>
            <w:vAlign w:val="center"/>
            <w:hideMark/>
          </w:tcPr>
          <w:p w14:paraId="64D70BD1" w14:textId="41CA1E5D" w:rsidR="006864FE" w:rsidRPr="00250122" w:rsidRDefault="161A7662">
            <w:pPr>
              <w:spacing w:line="360" w:lineRule="auto"/>
              <w:ind w:left="-81"/>
              <w:jc w:val="center"/>
              <w:cnfStyle w:val="000000100000" w:firstRow="0" w:lastRow="0" w:firstColumn="0" w:lastColumn="0" w:oddVBand="0" w:evenVBand="0" w:oddHBand="1" w:evenHBand="0" w:firstRowFirstColumn="0" w:firstRowLastColumn="0" w:lastRowFirstColumn="0" w:lastRowLastColumn="0"/>
              <w:rPr>
                <w:rFonts w:eastAsia="Times New Roman"/>
                <w:highlight w:val="yellow"/>
                <w:lang w:eastAsia="es-DO"/>
              </w:rPr>
            </w:pPr>
            <w:r w:rsidRPr="492D5555">
              <w:rPr>
                <w:rFonts w:eastAsia="Times New Roman"/>
                <w:lang w:eastAsia="es-DO"/>
              </w:rPr>
              <w:t>11</w:t>
            </w:r>
            <w:r w:rsidR="69C3C439" w:rsidRPr="492D5555">
              <w:rPr>
                <w:rFonts w:eastAsia="Times New Roman"/>
                <w:lang w:eastAsia="es-DO"/>
              </w:rPr>
              <w:t>8</w:t>
            </w:r>
          </w:p>
        </w:tc>
        <w:tc>
          <w:tcPr>
            <w:tcW w:w="1620" w:type="dxa"/>
            <w:noWrap/>
            <w:vAlign w:val="center"/>
            <w:hideMark/>
          </w:tcPr>
          <w:p w14:paraId="28ED3B1A" w14:textId="7067AF4D" w:rsidR="006864FE" w:rsidRPr="00250122" w:rsidRDefault="00E46373">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FF0000"/>
                <w:highlight w:val="yellow"/>
                <w:lang w:eastAsia="es-DO"/>
              </w:rPr>
            </w:pPr>
            <w:r w:rsidRPr="1F37AB4B">
              <w:rPr>
                <w:rFonts w:eastAsia="Times New Roman"/>
                <w:lang w:eastAsia="es-DO"/>
              </w:rPr>
              <w:t>2</w:t>
            </w:r>
            <w:r w:rsidR="412A0DBF" w:rsidRPr="1F37AB4B">
              <w:rPr>
                <w:rFonts w:eastAsia="Times New Roman"/>
                <w:lang w:eastAsia="es-DO"/>
              </w:rPr>
              <w:t>6</w:t>
            </w:r>
            <w:r w:rsidR="006864FE" w:rsidRPr="00250122">
              <w:rPr>
                <w:rFonts w:eastAsia="Times New Roman"/>
                <w:lang w:eastAsia="es-DO"/>
              </w:rPr>
              <w:t xml:space="preserve"> %</w:t>
            </w:r>
          </w:p>
        </w:tc>
      </w:tr>
      <w:tr w:rsidR="006864FE" w:rsidRPr="00250122" w14:paraId="153B1710" w14:textId="77777777" w:rsidTr="00FC4FAB">
        <w:trPr>
          <w:trHeight w:val="606"/>
        </w:trPr>
        <w:tc>
          <w:tcPr>
            <w:cnfStyle w:val="001000000000" w:firstRow="0" w:lastRow="0" w:firstColumn="1" w:lastColumn="0" w:oddVBand="0" w:evenVBand="0" w:oddHBand="0" w:evenHBand="0" w:firstRowFirstColumn="0" w:firstRowLastColumn="0" w:lastRowFirstColumn="0" w:lastRowLastColumn="0"/>
            <w:tcW w:w="2369" w:type="dxa"/>
            <w:noWrap/>
            <w:vAlign w:val="center"/>
          </w:tcPr>
          <w:p w14:paraId="34D000EE" w14:textId="77777777" w:rsidR="006864FE" w:rsidRPr="00250122" w:rsidRDefault="006864FE">
            <w:pPr>
              <w:spacing w:line="360" w:lineRule="auto"/>
              <w:ind w:left="29"/>
              <w:rPr>
                <w:rFonts w:eastAsia="Times New Roman"/>
                <w:lang w:eastAsia="es-DO"/>
              </w:rPr>
            </w:pPr>
            <w:r w:rsidRPr="00250122">
              <w:rPr>
                <w:rFonts w:eastAsia="Times New Roman"/>
                <w:lang w:eastAsia="es-DO"/>
              </w:rPr>
              <w:t>Mipymes Mujer</w:t>
            </w:r>
          </w:p>
        </w:tc>
        <w:tc>
          <w:tcPr>
            <w:tcW w:w="2589" w:type="dxa"/>
            <w:noWrap/>
            <w:vAlign w:val="center"/>
          </w:tcPr>
          <w:p w14:paraId="2AC07DA2" w14:textId="301DB128" w:rsidR="006864FE" w:rsidRPr="00250122" w:rsidRDefault="006864FE">
            <w:pPr>
              <w:spacing w:line="360" w:lineRule="auto"/>
              <w:ind w:left="-70"/>
              <w:jc w:val="right"/>
              <w:cnfStyle w:val="000000000000" w:firstRow="0" w:lastRow="0" w:firstColumn="0" w:lastColumn="0" w:oddVBand="0" w:evenVBand="0" w:oddHBand="0" w:evenHBand="0" w:firstRowFirstColumn="0" w:firstRowLastColumn="0" w:lastRowFirstColumn="0" w:lastRowLastColumn="0"/>
              <w:rPr>
                <w:rFonts w:eastAsia="Times New Roman"/>
                <w:highlight w:val="yellow"/>
                <w:lang w:eastAsia="es-DO"/>
              </w:rPr>
            </w:pPr>
            <w:r w:rsidRPr="00250122">
              <w:rPr>
                <w:rFonts w:eastAsia="Times New Roman"/>
                <w:lang w:eastAsia="es-DO"/>
              </w:rPr>
              <w:t>RD$</w:t>
            </w:r>
            <w:r w:rsidRPr="00250122">
              <w:t xml:space="preserve"> </w:t>
            </w:r>
            <w:r w:rsidR="00E46373" w:rsidRPr="00250122">
              <w:t>25</w:t>
            </w:r>
            <w:r w:rsidRPr="00250122">
              <w:rPr>
                <w:rFonts w:eastAsia="Times New Roman"/>
                <w:lang w:eastAsia="es-DO"/>
              </w:rPr>
              <w:t>,</w:t>
            </w:r>
            <w:r w:rsidR="72F0784E" w:rsidRPr="1F37AB4B">
              <w:rPr>
                <w:rFonts w:eastAsia="Times New Roman"/>
                <w:lang w:eastAsia="es-DO"/>
              </w:rPr>
              <w:t>543</w:t>
            </w:r>
            <w:r w:rsidRPr="1F37AB4B">
              <w:rPr>
                <w:rFonts w:eastAsia="Times New Roman"/>
                <w:lang w:eastAsia="es-DO"/>
              </w:rPr>
              <w:t>,</w:t>
            </w:r>
            <w:r w:rsidR="00A3226B" w:rsidRPr="1F37AB4B">
              <w:rPr>
                <w:rFonts w:eastAsia="Times New Roman"/>
                <w:lang w:eastAsia="es-DO"/>
              </w:rPr>
              <w:t>532</w:t>
            </w:r>
            <w:r w:rsidRPr="00250122">
              <w:rPr>
                <w:rFonts w:eastAsia="Times New Roman"/>
                <w:lang w:eastAsia="es-DO"/>
              </w:rPr>
              <w:t>.00</w:t>
            </w:r>
          </w:p>
        </w:tc>
        <w:tc>
          <w:tcPr>
            <w:tcW w:w="1342" w:type="dxa"/>
            <w:noWrap/>
            <w:vAlign w:val="center"/>
          </w:tcPr>
          <w:p w14:paraId="35A07B28" w14:textId="0DFFE1D6" w:rsidR="006864FE" w:rsidRPr="00250122" w:rsidRDefault="00E46373">
            <w:pPr>
              <w:spacing w:line="360" w:lineRule="auto"/>
              <w:ind w:left="-81"/>
              <w:jc w:val="center"/>
              <w:cnfStyle w:val="000000000000" w:firstRow="0" w:lastRow="0" w:firstColumn="0" w:lastColumn="0" w:oddVBand="0" w:evenVBand="0" w:oddHBand="0" w:evenHBand="0" w:firstRowFirstColumn="0" w:firstRowLastColumn="0" w:lastRowFirstColumn="0" w:lastRowLastColumn="0"/>
              <w:rPr>
                <w:rFonts w:eastAsia="Times New Roman"/>
                <w:highlight w:val="yellow"/>
                <w:lang w:eastAsia="es-DO"/>
              </w:rPr>
            </w:pPr>
            <w:r w:rsidRPr="00250122">
              <w:rPr>
                <w:rFonts w:eastAsia="Times New Roman"/>
                <w:lang w:eastAsia="es-DO"/>
              </w:rPr>
              <w:t>68</w:t>
            </w:r>
          </w:p>
        </w:tc>
        <w:tc>
          <w:tcPr>
            <w:tcW w:w="1620" w:type="dxa"/>
            <w:noWrap/>
            <w:vAlign w:val="center"/>
          </w:tcPr>
          <w:p w14:paraId="68A1760F" w14:textId="6F74CADC" w:rsidR="006864FE" w:rsidRPr="00250122" w:rsidRDefault="00E46373">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highlight w:val="yellow"/>
                <w:lang w:eastAsia="es-DO"/>
              </w:rPr>
            </w:pPr>
            <w:r w:rsidRPr="00250122">
              <w:rPr>
                <w:rFonts w:eastAsia="Times New Roman"/>
                <w:lang w:eastAsia="es-DO"/>
              </w:rPr>
              <w:t>12</w:t>
            </w:r>
            <w:r w:rsidR="006864FE" w:rsidRPr="00250122">
              <w:rPr>
                <w:rFonts w:eastAsia="Times New Roman"/>
                <w:lang w:eastAsia="es-DO"/>
              </w:rPr>
              <w:t xml:space="preserve"> %</w:t>
            </w:r>
          </w:p>
        </w:tc>
      </w:tr>
      <w:tr w:rsidR="006864FE" w:rsidRPr="00250122" w14:paraId="1A380CD9" w14:textId="77777777" w:rsidTr="00FC4FAB">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2369" w:type="dxa"/>
            <w:noWrap/>
            <w:vAlign w:val="center"/>
            <w:hideMark/>
          </w:tcPr>
          <w:p w14:paraId="16F06CB9" w14:textId="77777777" w:rsidR="006864FE" w:rsidRPr="00250122" w:rsidRDefault="006864FE">
            <w:pPr>
              <w:spacing w:line="360" w:lineRule="auto"/>
              <w:ind w:left="29"/>
              <w:rPr>
                <w:rFonts w:eastAsia="Times New Roman"/>
                <w:lang w:eastAsia="es-DO"/>
              </w:rPr>
            </w:pPr>
            <w:r w:rsidRPr="00250122">
              <w:rPr>
                <w:rFonts w:eastAsia="Times New Roman"/>
                <w:lang w:eastAsia="es-DO"/>
              </w:rPr>
              <w:t>Total</w:t>
            </w:r>
          </w:p>
        </w:tc>
        <w:tc>
          <w:tcPr>
            <w:tcW w:w="2589" w:type="dxa"/>
            <w:noWrap/>
            <w:vAlign w:val="center"/>
            <w:hideMark/>
          </w:tcPr>
          <w:p w14:paraId="2087B99E" w14:textId="717E183F" w:rsidR="006864FE" w:rsidRPr="00250122" w:rsidRDefault="006864FE">
            <w:pPr>
              <w:spacing w:line="360" w:lineRule="auto"/>
              <w:ind w:left="-70"/>
              <w:cnfStyle w:val="000000100000" w:firstRow="0" w:lastRow="0" w:firstColumn="0" w:lastColumn="0" w:oddVBand="0" w:evenVBand="0" w:oddHBand="1" w:evenHBand="0" w:firstRowFirstColumn="0" w:firstRowLastColumn="0" w:lastRowFirstColumn="0" w:lastRowLastColumn="0"/>
              <w:rPr>
                <w:rFonts w:eastAsia="Times New Roman"/>
              </w:rPr>
            </w:pPr>
            <w:r w:rsidRPr="492D5555">
              <w:rPr>
                <w:rFonts w:eastAsia="Times New Roman"/>
                <w:b/>
                <w:bCs/>
                <w:lang w:eastAsia="es-DO"/>
              </w:rPr>
              <w:t>RD$</w:t>
            </w:r>
            <w:r w:rsidR="04D824A8" w:rsidRPr="492D5555">
              <w:rPr>
                <w:rFonts w:ascii="Futura Bk BT" w:eastAsia="Futura Bk BT" w:hAnsi="Futura Bk BT" w:cs="Futura Bk BT"/>
                <w:b/>
                <w:bCs/>
                <w:sz w:val="22"/>
                <w:szCs w:val="22"/>
              </w:rPr>
              <w:t>220,069,763.00</w:t>
            </w:r>
          </w:p>
        </w:tc>
        <w:tc>
          <w:tcPr>
            <w:tcW w:w="1342" w:type="dxa"/>
            <w:noWrap/>
            <w:vAlign w:val="center"/>
            <w:hideMark/>
          </w:tcPr>
          <w:p w14:paraId="11E8B606" w14:textId="05B192F0" w:rsidR="006864FE" w:rsidRPr="00250122" w:rsidRDefault="006864FE">
            <w:pPr>
              <w:spacing w:line="360" w:lineRule="auto"/>
              <w:ind w:left="-81"/>
              <w:jc w:val="center"/>
              <w:cnfStyle w:val="000000100000" w:firstRow="0" w:lastRow="0" w:firstColumn="0" w:lastColumn="0" w:oddVBand="0" w:evenVBand="0" w:oddHBand="1" w:evenHBand="0" w:firstRowFirstColumn="0" w:firstRowLastColumn="0" w:lastRowFirstColumn="0" w:lastRowLastColumn="0"/>
              <w:rPr>
                <w:rFonts w:eastAsia="Times New Roman"/>
                <w:b/>
                <w:lang w:eastAsia="es-DO"/>
              </w:rPr>
            </w:pPr>
            <w:r w:rsidRPr="492D5555">
              <w:rPr>
                <w:rFonts w:eastAsia="Times New Roman"/>
                <w:b/>
                <w:bCs/>
                <w:lang w:eastAsia="es-DO"/>
              </w:rPr>
              <w:t>2</w:t>
            </w:r>
            <w:r w:rsidR="10F4D24E" w:rsidRPr="492D5555">
              <w:rPr>
                <w:rFonts w:eastAsia="Times New Roman"/>
                <w:b/>
                <w:bCs/>
                <w:lang w:eastAsia="es-DO"/>
              </w:rPr>
              <w:t>82</w:t>
            </w:r>
          </w:p>
        </w:tc>
        <w:tc>
          <w:tcPr>
            <w:tcW w:w="1620" w:type="dxa"/>
            <w:noWrap/>
            <w:vAlign w:val="center"/>
            <w:hideMark/>
          </w:tcPr>
          <w:p w14:paraId="279BAC91" w14:textId="77777777" w:rsidR="006864FE" w:rsidRPr="00250122" w:rsidRDefault="006864F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color w:val="FF0000"/>
                <w:highlight w:val="yellow"/>
                <w:lang w:eastAsia="es-DO"/>
              </w:rPr>
            </w:pPr>
            <w:r w:rsidRPr="00250122">
              <w:rPr>
                <w:rFonts w:eastAsia="Times New Roman"/>
                <w:b/>
                <w:bCs/>
                <w:lang w:eastAsia="es-DO"/>
              </w:rPr>
              <w:t>100%</w:t>
            </w:r>
          </w:p>
        </w:tc>
      </w:tr>
    </w:tbl>
    <w:p w14:paraId="0236CE55" w14:textId="1BC01F3D" w:rsidR="0054254C" w:rsidRPr="00250122" w:rsidRDefault="00BA2267" w:rsidP="00BA2267">
      <w:pPr>
        <w:spacing w:line="360" w:lineRule="auto"/>
        <w:jc w:val="both"/>
        <w:rPr>
          <w:rFonts w:eastAsia="Calibri"/>
          <w:color w:val="4C4747"/>
        </w:rPr>
      </w:pPr>
      <w:r w:rsidRPr="00250122">
        <w:rPr>
          <w:rFonts w:eastAsia="Calibri"/>
          <w:color w:val="4C4747"/>
        </w:rPr>
        <w:t xml:space="preserve"> </w:t>
      </w:r>
    </w:p>
    <w:p w14:paraId="1FCDDA75" w14:textId="20252C12" w:rsidR="0054254C" w:rsidRPr="00250122" w:rsidRDefault="0054254C" w:rsidP="00A05A59">
      <w:pPr>
        <w:pStyle w:val="Ttulo2"/>
      </w:pPr>
      <w:bookmarkStart w:id="23" w:name="_Toc217049872"/>
      <w:r w:rsidRPr="00250122">
        <w:rPr>
          <w:color w:val="4C4747"/>
        </w:rPr>
        <w:t>4.2</w:t>
      </w:r>
      <w:r w:rsidRPr="00250122">
        <w:tab/>
        <w:t xml:space="preserve"> Desempeño de los Recursos Humanos</w:t>
      </w:r>
      <w:bookmarkEnd w:id="23"/>
    </w:p>
    <w:p w14:paraId="4EEE0E6F" w14:textId="117732E8" w:rsidR="008919B2" w:rsidRPr="00250122" w:rsidRDefault="008919B2" w:rsidP="008919B2">
      <w:pPr>
        <w:spacing w:line="360" w:lineRule="auto"/>
        <w:jc w:val="both"/>
        <w:rPr>
          <w:rFonts w:eastAsia="Calibri"/>
        </w:rPr>
      </w:pPr>
      <w:r w:rsidRPr="00250122">
        <w:rPr>
          <w:rFonts w:eastAsia="Calibri"/>
        </w:rPr>
        <w:t xml:space="preserve">La </w:t>
      </w:r>
      <w:r w:rsidR="00BD02E2">
        <w:rPr>
          <w:rFonts w:eastAsia="Calibri"/>
        </w:rPr>
        <w:t>Gerencia</w:t>
      </w:r>
      <w:r w:rsidR="0028624E" w:rsidRPr="00250122">
        <w:rPr>
          <w:rFonts w:eastAsia="Calibri"/>
        </w:rPr>
        <w:t xml:space="preserve"> </w:t>
      </w:r>
      <w:r w:rsidRPr="00250122">
        <w:rPr>
          <w:rFonts w:eastAsia="Calibri"/>
        </w:rPr>
        <w:t>de Recursos Humanos de la Comisión Nacional de Energía (CNE) consolidó durante el año 2025 su rol estratégico mediante la implementación de prácticas modernas en la administración del talento humano y la gestión eficiente de sus distintos subsistemas. Estas acciones se desarrollaron en plena alineación con los objetivos institucionales, fortaleciendo una cultura basada en el mérito, la competencia, la transparencia, la no discriminación y la igualdad de género.</w:t>
      </w:r>
    </w:p>
    <w:p w14:paraId="5F3611C8" w14:textId="05579C33" w:rsidR="008919B2" w:rsidRPr="00250122" w:rsidRDefault="008919B2" w:rsidP="008919B2">
      <w:pPr>
        <w:spacing w:line="360" w:lineRule="auto"/>
        <w:jc w:val="both"/>
        <w:rPr>
          <w:rFonts w:eastAsia="Calibri"/>
        </w:rPr>
      </w:pPr>
      <w:r w:rsidRPr="00250122">
        <w:rPr>
          <w:rFonts w:eastAsia="Calibri"/>
        </w:rPr>
        <w:t xml:space="preserve">Como parte de su misión, la </w:t>
      </w:r>
      <w:r w:rsidR="00BD02E2">
        <w:rPr>
          <w:rFonts w:eastAsia="Calibri"/>
        </w:rPr>
        <w:t>Gerencia</w:t>
      </w:r>
      <w:r w:rsidR="0028624E" w:rsidRPr="00250122">
        <w:rPr>
          <w:rFonts w:eastAsia="Calibri"/>
        </w:rPr>
        <w:t xml:space="preserve"> </w:t>
      </w:r>
      <w:r w:rsidRPr="00250122">
        <w:rPr>
          <w:rFonts w:eastAsia="Calibri"/>
        </w:rPr>
        <w:t xml:space="preserve">ha priorizado la atracción, retención y desarrollo de personal altamente capacitado, </w:t>
      </w:r>
      <w:r w:rsidRPr="00250122">
        <w:rPr>
          <w:rFonts w:eastAsia="Calibri"/>
        </w:rPr>
        <w:lastRenderedPageBreak/>
        <w:t>garantizando el cumplimiento de las normativas vigentes en todos los procesos de gestión humana, incluyendo reclutamiento, selección, formación, desarrollo, evaluación del desempeño, administración de registros, nóminas y relaciones laborales. Este enfoque ha permitido avanzar hacia una gestión más profesional, integrada y orientada a resultados.</w:t>
      </w:r>
    </w:p>
    <w:p w14:paraId="6B78C388" w14:textId="73CA5FB5" w:rsidR="00A05A59" w:rsidRPr="00250122" w:rsidRDefault="008919B2" w:rsidP="008919B2">
      <w:pPr>
        <w:spacing w:line="360" w:lineRule="auto"/>
        <w:jc w:val="both"/>
        <w:rPr>
          <w:rFonts w:eastAsia="Calibri"/>
        </w:rPr>
      </w:pPr>
      <w:r w:rsidRPr="00250122">
        <w:rPr>
          <w:rFonts w:eastAsia="Calibri"/>
        </w:rPr>
        <w:t xml:space="preserve">La </w:t>
      </w:r>
      <w:r w:rsidR="00BD02E2">
        <w:rPr>
          <w:rFonts w:eastAsia="Calibri"/>
        </w:rPr>
        <w:t>Gerencia</w:t>
      </w:r>
      <w:r w:rsidR="0028624E" w:rsidRPr="00250122">
        <w:rPr>
          <w:rFonts w:eastAsia="Calibri"/>
        </w:rPr>
        <w:t xml:space="preserve"> </w:t>
      </w:r>
      <w:r w:rsidRPr="00250122">
        <w:rPr>
          <w:rFonts w:eastAsia="Calibri"/>
        </w:rPr>
        <w:t>de Recursos Humanos procura, año tras año, fortalecer la equidad de género en toda la estructura organizacional. Estos indicadores funcionan como referencia para monitorear que la selección, promoción, asignación de roles y oportunidades de desarrollo se realicen bajo criterios de igualdad, garantizando que tanto hombres como mujeres tengan acceso equitativo a puestos, responsabilidades y crecimiento profesional dentro de la institución, con una representación femenina de un 53% y masculina de un 47% como se aprecia en la tabla a continuación:</w:t>
      </w:r>
    </w:p>
    <w:tbl>
      <w:tblPr>
        <w:tblStyle w:val="Tablanormal1"/>
        <w:tblW w:w="7925"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1561"/>
        <w:gridCol w:w="1957"/>
        <w:gridCol w:w="1430"/>
      </w:tblGrid>
      <w:tr w:rsidR="008919B2" w:rsidRPr="00250122" w14:paraId="31DB237B" w14:textId="77777777" w:rsidTr="000D47E7">
        <w:trPr>
          <w:cnfStyle w:val="100000000000" w:firstRow="1" w:lastRow="0" w:firstColumn="0" w:lastColumn="0" w:oddVBand="0" w:evenVBand="0" w:oddHBand="0" w:evenHBand="0" w:firstRowFirstColumn="0" w:firstRowLastColumn="0" w:lastRowFirstColumn="0" w:lastRowLastColumn="0"/>
          <w:trHeight w:val="439"/>
          <w:jc w:val="right"/>
        </w:trPr>
        <w:tc>
          <w:tcPr>
            <w:cnfStyle w:val="001000000000" w:firstRow="0" w:lastRow="0" w:firstColumn="1" w:lastColumn="0" w:oddVBand="0" w:evenVBand="0" w:oddHBand="0" w:evenHBand="0" w:firstRowFirstColumn="0" w:firstRowLastColumn="0" w:lastRowFirstColumn="0" w:lastRowLastColumn="0"/>
            <w:tcW w:w="2977" w:type="dxa"/>
            <w:shd w:val="clear" w:color="auto" w:fill="002060"/>
            <w:noWrap/>
            <w:vAlign w:val="center"/>
            <w:hideMark/>
          </w:tcPr>
          <w:p w14:paraId="40E154A1" w14:textId="77777777" w:rsidR="008919B2" w:rsidRPr="00250122" w:rsidRDefault="008919B2">
            <w:pPr>
              <w:ind w:left="29"/>
              <w:jc w:val="center"/>
              <w:rPr>
                <w:rFonts w:eastAsia="Calibri"/>
                <w:color w:val="FFFFFF" w:themeColor="background1"/>
              </w:rPr>
            </w:pPr>
            <w:r w:rsidRPr="00250122">
              <w:rPr>
                <w:rFonts w:eastAsia="Calibri"/>
                <w:color w:val="FFFFFF" w:themeColor="background1"/>
              </w:rPr>
              <w:t>Grupo Ocupacional</w:t>
            </w:r>
          </w:p>
        </w:tc>
        <w:tc>
          <w:tcPr>
            <w:tcW w:w="1561" w:type="dxa"/>
            <w:shd w:val="clear" w:color="auto" w:fill="002060"/>
            <w:noWrap/>
            <w:vAlign w:val="center"/>
            <w:hideMark/>
          </w:tcPr>
          <w:p w14:paraId="1F788A3E" w14:textId="77777777" w:rsidR="008919B2" w:rsidRPr="00250122" w:rsidRDefault="008919B2" w:rsidP="00BA78FA">
            <w:pPr>
              <w:ind w:left="31"/>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250122">
              <w:rPr>
                <w:rFonts w:eastAsia="Calibri"/>
                <w:color w:val="FFFFFF" w:themeColor="background1"/>
              </w:rPr>
              <w:t>Masculino</w:t>
            </w:r>
          </w:p>
        </w:tc>
        <w:tc>
          <w:tcPr>
            <w:tcW w:w="1957" w:type="dxa"/>
            <w:shd w:val="clear" w:color="auto" w:fill="002060"/>
            <w:noWrap/>
            <w:vAlign w:val="center"/>
            <w:hideMark/>
          </w:tcPr>
          <w:p w14:paraId="6E5C399F" w14:textId="77777777" w:rsidR="008919B2" w:rsidRPr="00250122" w:rsidRDefault="008919B2" w:rsidP="00BA78FA">
            <w:pPr>
              <w:ind w:left="567"/>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250122">
              <w:rPr>
                <w:rFonts w:eastAsia="Calibri"/>
                <w:color w:val="FFFFFF" w:themeColor="background1"/>
              </w:rPr>
              <w:t>Femenino</w:t>
            </w:r>
          </w:p>
        </w:tc>
        <w:tc>
          <w:tcPr>
            <w:tcW w:w="1430" w:type="dxa"/>
            <w:shd w:val="clear" w:color="auto" w:fill="002060"/>
            <w:noWrap/>
            <w:vAlign w:val="center"/>
            <w:hideMark/>
          </w:tcPr>
          <w:p w14:paraId="631B8571" w14:textId="77777777" w:rsidR="008919B2" w:rsidRPr="00250122" w:rsidRDefault="008919B2" w:rsidP="00BA78FA">
            <w:pPr>
              <w:ind w:left="567"/>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250122">
              <w:rPr>
                <w:rFonts w:eastAsia="Calibri"/>
                <w:color w:val="FFFFFF" w:themeColor="background1"/>
              </w:rPr>
              <w:t>Total</w:t>
            </w:r>
          </w:p>
        </w:tc>
      </w:tr>
      <w:tr w:rsidR="008919B2" w:rsidRPr="00250122" w14:paraId="1C4FD11C" w14:textId="77777777" w:rsidTr="000D47E7">
        <w:trPr>
          <w:cnfStyle w:val="000000100000" w:firstRow="0" w:lastRow="0" w:firstColumn="0" w:lastColumn="0" w:oddVBand="0" w:evenVBand="0" w:oddHBand="1" w:evenHBand="0" w:firstRowFirstColumn="0" w:firstRowLastColumn="0" w:lastRowFirstColumn="0" w:lastRowLastColumn="0"/>
          <w:trHeight w:val="315"/>
          <w:jc w:val="right"/>
        </w:trPr>
        <w:tc>
          <w:tcPr>
            <w:cnfStyle w:val="001000000000" w:firstRow="0" w:lastRow="0" w:firstColumn="1" w:lastColumn="0" w:oddVBand="0" w:evenVBand="0" w:oddHBand="0" w:evenHBand="0" w:firstRowFirstColumn="0" w:firstRowLastColumn="0" w:lastRowFirstColumn="0" w:lastRowLastColumn="0"/>
            <w:tcW w:w="2977" w:type="dxa"/>
            <w:noWrap/>
            <w:hideMark/>
          </w:tcPr>
          <w:p w14:paraId="3EED00F2" w14:textId="77777777" w:rsidR="008919B2" w:rsidRPr="00250122" w:rsidRDefault="008919B2">
            <w:pPr>
              <w:ind w:left="29"/>
              <w:rPr>
                <w:rFonts w:eastAsia="Calibri"/>
                <w:b w:val="0"/>
                <w:bCs w:val="0"/>
              </w:rPr>
            </w:pPr>
            <w:r w:rsidRPr="00250122">
              <w:rPr>
                <w:rFonts w:eastAsia="Calibri"/>
                <w:b w:val="0"/>
                <w:bCs w:val="0"/>
              </w:rPr>
              <w:t>I - Servicios Generales</w:t>
            </w:r>
          </w:p>
        </w:tc>
        <w:tc>
          <w:tcPr>
            <w:tcW w:w="1561" w:type="dxa"/>
            <w:noWrap/>
            <w:hideMark/>
          </w:tcPr>
          <w:p w14:paraId="254A26E5" w14:textId="465FA9C4" w:rsidR="008919B2" w:rsidRPr="00250122" w:rsidRDefault="008919B2" w:rsidP="00BA78FA">
            <w:pPr>
              <w:ind w:left="567"/>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31</w:t>
            </w:r>
          </w:p>
        </w:tc>
        <w:tc>
          <w:tcPr>
            <w:tcW w:w="1957" w:type="dxa"/>
            <w:noWrap/>
            <w:hideMark/>
          </w:tcPr>
          <w:p w14:paraId="28C2F702" w14:textId="08B1AFE5" w:rsidR="008919B2" w:rsidRPr="00250122" w:rsidRDefault="008919B2" w:rsidP="00BA78FA">
            <w:pPr>
              <w:ind w:left="567"/>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21</w:t>
            </w:r>
          </w:p>
        </w:tc>
        <w:tc>
          <w:tcPr>
            <w:tcW w:w="1430" w:type="dxa"/>
            <w:noWrap/>
            <w:hideMark/>
          </w:tcPr>
          <w:p w14:paraId="5A8ADD12" w14:textId="13BB522D" w:rsidR="008919B2" w:rsidRPr="00250122" w:rsidRDefault="008919B2" w:rsidP="00BA78FA">
            <w:pPr>
              <w:ind w:left="567"/>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52</w:t>
            </w:r>
          </w:p>
        </w:tc>
      </w:tr>
      <w:tr w:rsidR="008919B2" w:rsidRPr="00250122" w14:paraId="3E20D64A" w14:textId="77777777" w:rsidTr="000D47E7">
        <w:trPr>
          <w:trHeight w:val="315"/>
          <w:jc w:val="right"/>
        </w:trPr>
        <w:tc>
          <w:tcPr>
            <w:cnfStyle w:val="001000000000" w:firstRow="0" w:lastRow="0" w:firstColumn="1" w:lastColumn="0" w:oddVBand="0" w:evenVBand="0" w:oddHBand="0" w:evenHBand="0" w:firstRowFirstColumn="0" w:firstRowLastColumn="0" w:lastRowFirstColumn="0" w:lastRowLastColumn="0"/>
            <w:tcW w:w="2977" w:type="dxa"/>
            <w:noWrap/>
            <w:hideMark/>
          </w:tcPr>
          <w:p w14:paraId="3D15E348" w14:textId="77777777" w:rsidR="008919B2" w:rsidRPr="00250122" w:rsidRDefault="008919B2">
            <w:pPr>
              <w:ind w:left="29"/>
              <w:rPr>
                <w:rFonts w:eastAsia="Calibri"/>
                <w:b w:val="0"/>
                <w:bCs w:val="0"/>
              </w:rPr>
            </w:pPr>
            <w:r w:rsidRPr="00250122">
              <w:rPr>
                <w:rFonts w:eastAsia="Calibri"/>
                <w:b w:val="0"/>
                <w:bCs w:val="0"/>
              </w:rPr>
              <w:t>II - Supervisión y Apoyo</w:t>
            </w:r>
          </w:p>
        </w:tc>
        <w:tc>
          <w:tcPr>
            <w:tcW w:w="1561" w:type="dxa"/>
            <w:noWrap/>
            <w:hideMark/>
          </w:tcPr>
          <w:p w14:paraId="0BBD1F45" w14:textId="34856BA3" w:rsidR="008919B2" w:rsidRPr="00250122" w:rsidRDefault="008919B2" w:rsidP="00BA78FA">
            <w:pPr>
              <w:ind w:left="567"/>
              <w:jc w:val="center"/>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rPr>
              <w:t>6</w:t>
            </w:r>
          </w:p>
        </w:tc>
        <w:tc>
          <w:tcPr>
            <w:tcW w:w="1957" w:type="dxa"/>
            <w:noWrap/>
            <w:hideMark/>
          </w:tcPr>
          <w:p w14:paraId="716552EF" w14:textId="0A2BF9EA" w:rsidR="008919B2" w:rsidRPr="00250122" w:rsidRDefault="008919B2" w:rsidP="00BA78FA">
            <w:pPr>
              <w:ind w:left="567"/>
              <w:jc w:val="center"/>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rPr>
              <w:t>33</w:t>
            </w:r>
          </w:p>
        </w:tc>
        <w:tc>
          <w:tcPr>
            <w:tcW w:w="1430" w:type="dxa"/>
            <w:noWrap/>
            <w:hideMark/>
          </w:tcPr>
          <w:p w14:paraId="572B95DB" w14:textId="394379E1" w:rsidR="008919B2" w:rsidRPr="00250122" w:rsidRDefault="008919B2" w:rsidP="00BA78FA">
            <w:pPr>
              <w:ind w:left="567"/>
              <w:jc w:val="center"/>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rPr>
              <w:t>39</w:t>
            </w:r>
          </w:p>
        </w:tc>
      </w:tr>
      <w:tr w:rsidR="008919B2" w:rsidRPr="00250122" w14:paraId="1FE29716" w14:textId="77777777" w:rsidTr="000D47E7">
        <w:trPr>
          <w:cnfStyle w:val="000000100000" w:firstRow="0" w:lastRow="0" w:firstColumn="0" w:lastColumn="0" w:oddVBand="0" w:evenVBand="0" w:oddHBand="1" w:evenHBand="0" w:firstRowFirstColumn="0" w:firstRowLastColumn="0" w:lastRowFirstColumn="0" w:lastRowLastColumn="0"/>
          <w:trHeight w:val="315"/>
          <w:jc w:val="right"/>
        </w:trPr>
        <w:tc>
          <w:tcPr>
            <w:cnfStyle w:val="001000000000" w:firstRow="0" w:lastRow="0" w:firstColumn="1" w:lastColumn="0" w:oddVBand="0" w:evenVBand="0" w:oddHBand="0" w:evenHBand="0" w:firstRowFirstColumn="0" w:firstRowLastColumn="0" w:lastRowFirstColumn="0" w:lastRowLastColumn="0"/>
            <w:tcW w:w="2977" w:type="dxa"/>
            <w:noWrap/>
            <w:hideMark/>
          </w:tcPr>
          <w:p w14:paraId="0CC9A5A9" w14:textId="77777777" w:rsidR="008919B2" w:rsidRPr="00250122" w:rsidRDefault="008919B2">
            <w:pPr>
              <w:ind w:left="29"/>
              <w:rPr>
                <w:rFonts w:eastAsia="Calibri"/>
                <w:b w:val="0"/>
                <w:bCs w:val="0"/>
              </w:rPr>
            </w:pPr>
            <w:r w:rsidRPr="00250122">
              <w:rPr>
                <w:rFonts w:eastAsia="Calibri"/>
                <w:b w:val="0"/>
                <w:bCs w:val="0"/>
              </w:rPr>
              <w:t>III - Técnicos</w:t>
            </w:r>
          </w:p>
        </w:tc>
        <w:tc>
          <w:tcPr>
            <w:tcW w:w="1561" w:type="dxa"/>
            <w:noWrap/>
            <w:hideMark/>
          </w:tcPr>
          <w:p w14:paraId="2EE4F087" w14:textId="70541F4A" w:rsidR="008919B2" w:rsidRPr="00250122" w:rsidRDefault="008919B2" w:rsidP="00BA78FA">
            <w:pPr>
              <w:ind w:left="567"/>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35</w:t>
            </w:r>
          </w:p>
        </w:tc>
        <w:tc>
          <w:tcPr>
            <w:tcW w:w="1957" w:type="dxa"/>
            <w:noWrap/>
            <w:hideMark/>
          </w:tcPr>
          <w:p w14:paraId="1FEC445C" w14:textId="4EAD878B" w:rsidR="008919B2" w:rsidRPr="00250122" w:rsidRDefault="008919B2" w:rsidP="00BA78FA">
            <w:pPr>
              <w:ind w:left="567"/>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14</w:t>
            </w:r>
          </w:p>
        </w:tc>
        <w:tc>
          <w:tcPr>
            <w:tcW w:w="1430" w:type="dxa"/>
            <w:noWrap/>
            <w:hideMark/>
          </w:tcPr>
          <w:p w14:paraId="460744AE" w14:textId="53C7B0A9" w:rsidR="008919B2" w:rsidRPr="00250122" w:rsidRDefault="008919B2" w:rsidP="00BA78FA">
            <w:pPr>
              <w:ind w:left="567"/>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49</w:t>
            </w:r>
          </w:p>
        </w:tc>
      </w:tr>
      <w:tr w:rsidR="008919B2" w:rsidRPr="00250122" w14:paraId="7725D77B" w14:textId="77777777" w:rsidTr="000D47E7">
        <w:trPr>
          <w:trHeight w:val="315"/>
          <w:jc w:val="right"/>
        </w:trPr>
        <w:tc>
          <w:tcPr>
            <w:cnfStyle w:val="001000000000" w:firstRow="0" w:lastRow="0" w:firstColumn="1" w:lastColumn="0" w:oddVBand="0" w:evenVBand="0" w:oddHBand="0" w:evenHBand="0" w:firstRowFirstColumn="0" w:firstRowLastColumn="0" w:lastRowFirstColumn="0" w:lastRowLastColumn="0"/>
            <w:tcW w:w="2977" w:type="dxa"/>
            <w:noWrap/>
            <w:hideMark/>
          </w:tcPr>
          <w:p w14:paraId="52CAF298" w14:textId="7562DEBF" w:rsidR="008919B2" w:rsidRPr="00250122" w:rsidRDefault="008919B2">
            <w:pPr>
              <w:ind w:left="29"/>
              <w:rPr>
                <w:rFonts w:eastAsia="Calibri"/>
                <w:b w:val="0"/>
                <w:bCs w:val="0"/>
              </w:rPr>
            </w:pPr>
            <w:r w:rsidRPr="00250122">
              <w:rPr>
                <w:rFonts w:eastAsia="Calibri"/>
                <w:b w:val="0"/>
                <w:bCs w:val="0"/>
              </w:rPr>
              <w:t>IV</w:t>
            </w:r>
            <w:r w:rsidR="00AE13EF">
              <w:rPr>
                <w:rFonts w:eastAsia="Calibri"/>
                <w:b w:val="0"/>
                <w:bCs w:val="0"/>
              </w:rPr>
              <w:t>-</w:t>
            </w:r>
            <w:r w:rsidRPr="00250122">
              <w:rPr>
                <w:rFonts w:eastAsia="Calibri"/>
                <w:b w:val="0"/>
                <w:bCs w:val="0"/>
              </w:rPr>
              <w:t xml:space="preserve"> Profesionales</w:t>
            </w:r>
          </w:p>
        </w:tc>
        <w:tc>
          <w:tcPr>
            <w:tcW w:w="1561" w:type="dxa"/>
            <w:noWrap/>
            <w:hideMark/>
          </w:tcPr>
          <w:p w14:paraId="4EC9959F" w14:textId="73AB556D" w:rsidR="008919B2" w:rsidRPr="00250122" w:rsidRDefault="008919B2" w:rsidP="00BA78FA">
            <w:pPr>
              <w:ind w:left="567"/>
              <w:jc w:val="center"/>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rPr>
              <w:t>42</w:t>
            </w:r>
          </w:p>
        </w:tc>
        <w:tc>
          <w:tcPr>
            <w:tcW w:w="1957" w:type="dxa"/>
            <w:noWrap/>
            <w:hideMark/>
          </w:tcPr>
          <w:p w14:paraId="267DDDE3" w14:textId="75765E7E" w:rsidR="008919B2" w:rsidRPr="00250122" w:rsidRDefault="008919B2" w:rsidP="00BA78FA">
            <w:pPr>
              <w:ind w:left="567"/>
              <w:jc w:val="center"/>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rPr>
              <w:t>69</w:t>
            </w:r>
          </w:p>
        </w:tc>
        <w:tc>
          <w:tcPr>
            <w:tcW w:w="1430" w:type="dxa"/>
            <w:noWrap/>
            <w:hideMark/>
          </w:tcPr>
          <w:p w14:paraId="45B6213C" w14:textId="29BCBD0E" w:rsidR="008919B2" w:rsidRPr="00250122" w:rsidRDefault="008919B2" w:rsidP="00BA78FA">
            <w:pPr>
              <w:ind w:left="567"/>
              <w:jc w:val="center"/>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rPr>
              <w:t>111</w:t>
            </w:r>
          </w:p>
        </w:tc>
      </w:tr>
      <w:tr w:rsidR="008919B2" w:rsidRPr="00250122" w14:paraId="1FF38EAD" w14:textId="77777777" w:rsidTr="000D47E7">
        <w:trPr>
          <w:cnfStyle w:val="000000100000" w:firstRow="0" w:lastRow="0" w:firstColumn="0" w:lastColumn="0" w:oddVBand="0" w:evenVBand="0" w:oddHBand="1" w:evenHBand="0" w:firstRowFirstColumn="0" w:firstRowLastColumn="0" w:lastRowFirstColumn="0" w:lastRowLastColumn="0"/>
          <w:trHeight w:val="315"/>
          <w:jc w:val="right"/>
        </w:trPr>
        <w:tc>
          <w:tcPr>
            <w:cnfStyle w:val="001000000000" w:firstRow="0" w:lastRow="0" w:firstColumn="1" w:lastColumn="0" w:oddVBand="0" w:evenVBand="0" w:oddHBand="0" w:evenHBand="0" w:firstRowFirstColumn="0" w:firstRowLastColumn="0" w:lastRowFirstColumn="0" w:lastRowLastColumn="0"/>
            <w:tcW w:w="2977" w:type="dxa"/>
            <w:noWrap/>
            <w:hideMark/>
          </w:tcPr>
          <w:p w14:paraId="01C87DFA" w14:textId="205A0C94" w:rsidR="008919B2" w:rsidRPr="00250122" w:rsidRDefault="008919B2">
            <w:pPr>
              <w:ind w:left="29"/>
              <w:rPr>
                <w:rFonts w:eastAsia="Calibri"/>
                <w:b w:val="0"/>
                <w:bCs w:val="0"/>
              </w:rPr>
            </w:pPr>
            <w:r w:rsidRPr="00250122">
              <w:rPr>
                <w:rFonts w:eastAsia="Calibri"/>
                <w:b w:val="0"/>
                <w:bCs w:val="0"/>
              </w:rPr>
              <w:t>V -</w:t>
            </w:r>
            <w:r w:rsidR="0028624E" w:rsidRPr="00250122">
              <w:rPr>
                <w:rFonts w:eastAsia="Calibri"/>
                <w:b w:val="0"/>
                <w:bCs w:val="0"/>
              </w:rPr>
              <w:t xml:space="preserve">Dirección </w:t>
            </w:r>
          </w:p>
        </w:tc>
        <w:tc>
          <w:tcPr>
            <w:tcW w:w="1561" w:type="dxa"/>
            <w:noWrap/>
            <w:hideMark/>
          </w:tcPr>
          <w:p w14:paraId="03958FB4" w14:textId="245AC05E" w:rsidR="008919B2" w:rsidRPr="00250122" w:rsidRDefault="008919B2" w:rsidP="00BA78FA">
            <w:pPr>
              <w:ind w:left="567"/>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28</w:t>
            </w:r>
          </w:p>
        </w:tc>
        <w:tc>
          <w:tcPr>
            <w:tcW w:w="1957" w:type="dxa"/>
            <w:noWrap/>
            <w:hideMark/>
          </w:tcPr>
          <w:p w14:paraId="1BB6A27E" w14:textId="6FA57D99" w:rsidR="008919B2" w:rsidRPr="00250122" w:rsidRDefault="008919B2" w:rsidP="00BA78FA">
            <w:pPr>
              <w:ind w:left="567"/>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21</w:t>
            </w:r>
          </w:p>
        </w:tc>
        <w:tc>
          <w:tcPr>
            <w:tcW w:w="1430" w:type="dxa"/>
            <w:noWrap/>
            <w:hideMark/>
          </w:tcPr>
          <w:p w14:paraId="48848BCA" w14:textId="5E82AAE8" w:rsidR="008919B2" w:rsidRPr="00250122" w:rsidRDefault="008919B2" w:rsidP="00BA78FA">
            <w:pPr>
              <w:ind w:left="567"/>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49</w:t>
            </w:r>
          </w:p>
        </w:tc>
      </w:tr>
      <w:tr w:rsidR="008919B2" w:rsidRPr="00250122" w14:paraId="2BA1A501" w14:textId="77777777" w:rsidTr="000D47E7">
        <w:trPr>
          <w:trHeight w:val="315"/>
          <w:jc w:val="right"/>
        </w:trPr>
        <w:tc>
          <w:tcPr>
            <w:cnfStyle w:val="001000000000" w:firstRow="0" w:lastRow="0" w:firstColumn="1" w:lastColumn="0" w:oddVBand="0" w:evenVBand="0" w:oddHBand="0" w:evenHBand="0" w:firstRowFirstColumn="0" w:firstRowLastColumn="0" w:lastRowFirstColumn="0" w:lastRowLastColumn="0"/>
            <w:tcW w:w="2977" w:type="dxa"/>
            <w:noWrap/>
            <w:hideMark/>
          </w:tcPr>
          <w:p w14:paraId="5DB54D2D" w14:textId="77777777" w:rsidR="008919B2" w:rsidRPr="00250122" w:rsidRDefault="008919B2">
            <w:pPr>
              <w:ind w:left="29"/>
              <w:rPr>
                <w:rFonts w:eastAsia="Calibri"/>
              </w:rPr>
            </w:pPr>
            <w:r w:rsidRPr="00250122">
              <w:rPr>
                <w:rFonts w:eastAsia="Calibri"/>
              </w:rPr>
              <w:t>Total General</w:t>
            </w:r>
          </w:p>
        </w:tc>
        <w:tc>
          <w:tcPr>
            <w:tcW w:w="1561" w:type="dxa"/>
            <w:noWrap/>
            <w:hideMark/>
          </w:tcPr>
          <w:p w14:paraId="0F5E9862" w14:textId="3E4290E9" w:rsidR="008919B2" w:rsidRPr="00250122" w:rsidRDefault="008919B2" w:rsidP="00BA78FA">
            <w:pPr>
              <w:ind w:left="567"/>
              <w:jc w:val="center"/>
              <w:cnfStyle w:val="000000000000" w:firstRow="0" w:lastRow="0" w:firstColumn="0" w:lastColumn="0" w:oddVBand="0" w:evenVBand="0" w:oddHBand="0" w:evenHBand="0" w:firstRowFirstColumn="0" w:firstRowLastColumn="0" w:lastRowFirstColumn="0" w:lastRowLastColumn="0"/>
              <w:rPr>
                <w:rFonts w:eastAsia="Calibri"/>
                <w:b/>
                <w:bCs/>
              </w:rPr>
            </w:pPr>
            <w:r w:rsidRPr="00250122">
              <w:rPr>
                <w:rFonts w:eastAsia="Calibri"/>
                <w:b/>
                <w:bCs/>
              </w:rPr>
              <w:t>142</w:t>
            </w:r>
          </w:p>
        </w:tc>
        <w:tc>
          <w:tcPr>
            <w:tcW w:w="1957" w:type="dxa"/>
            <w:noWrap/>
            <w:hideMark/>
          </w:tcPr>
          <w:p w14:paraId="3B08A3B2" w14:textId="637367CD" w:rsidR="008919B2" w:rsidRPr="00250122" w:rsidRDefault="008919B2" w:rsidP="00BA78FA">
            <w:pPr>
              <w:ind w:left="567"/>
              <w:jc w:val="center"/>
              <w:cnfStyle w:val="000000000000" w:firstRow="0" w:lastRow="0" w:firstColumn="0" w:lastColumn="0" w:oddVBand="0" w:evenVBand="0" w:oddHBand="0" w:evenHBand="0" w:firstRowFirstColumn="0" w:firstRowLastColumn="0" w:lastRowFirstColumn="0" w:lastRowLastColumn="0"/>
              <w:rPr>
                <w:rFonts w:eastAsia="Calibri"/>
                <w:b/>
                <w:bCs/>
              </w:rPr>
            </w:pPr>
            <w:r w:rsidRPr="00250122">
              <w:rPr>
                <w:rFonts w:eastAsia="Calibri"/>
                <w:b/>
                <w:bCs/>
              </w:rPr>
              <w:t>158</w:t>
            </w:r>
          </w:p>
        </w:tc>
        <w:tc>
          <w:tcPr>
            <w:tcW w:w="1430" w:type="dxa"/>
            <w:noWrap/>
            <w:hideMark/>
          </w:tcPr>
          <w:p w14:paraId="557CB110" w14:textId="1C184B07" w:rsidR="008919B2" w:rsidRPr="00250122" w:rsidRDefault="008919B2" w:rsidP="00BA78FA">
            <w:pPr>
              <w:ind w:left="567"/>
              <w:jc w:val="center"/>
              <w:cnfStyle w:val="000000000000" w:firstRow="0" w:lastRow="0" w:firstColumn="0" w:lastColumn="0" w:oddVBand="0" w:evenVBand="0" w:oddHBand="0" w:evenHBand="0" w:firstRowFirstColumn="0" w:firstRowLastColumn="0" w:lastRowFirstColumn="0" w:lastRowLastColumn="0"/>
              <w:rPr>
                <w:rFonts w:eastAsia="Calibri"/>
                <w:b/>
                <w:bCs/>
              </w:rPr>
            </w:pPr>
            <w:r w:rsidRPr="00250122">
              <w:rPr>
                <w:rFonts w:eastAsia="Calibri"/>
                <w:b/>
                <w:bCs/>
              </w:rPr>
              <w:t>300</w:t>
            </w:r>
          </w:p>
        </w:tc>
      </w:tr>
    </w:tbl>
    <w:p w14:paraId="48AFCE49" w14:textId="77777777" w:rsidR="008919B2" w:rsidRPr="00250122" w:rsidRDefault="008919B2" w:rsidP="008919B2">
      <w:pPr>
        <w:spacing w:line="360" w:lineRule="auto"/>
        <w:jc w:val="both"/>
        <w:rPr>
          <w:rFonts w:eastAsia="Calibri"/>
          <w:color w:val="4C4747"/>
        </w:rPr>
      </w:pPr>
    </w:p>
    <w:p w14:paraId="03658946" w14:textId="05743F01" w:rsidR="00871960" w:rsidRPr="00250122" w:rsidRDefault="00871960" w:rsidP="00871960">
      <w:pPr>
        <w:spacing w:line="360" w:lineRule="auto"/>
        <w:jc w:val="both"/>
        <w:rPr>
          <w:rFonts w:eastAsia="Calibri"/>
        </w:rPr>
      </w:pPr>
      <w:r w:rsidRPr="00250122">
        <w:rPr>
          <w:rFonts w:eastAsia="Calibri"/>
        </w:rPr>
        <w:t xml:space="preserve">La CNE busca contar con una representación equilibrada en los puestos de </w:t>
      </w:r>
      <w:r w:rsidR="00FC4FAB" w:rsidRPr="00250122">
        <w:rPr>
          <w:rFonts w:eastAsia="Calibri"/>
        </w:rPr>
        <w:t>Dirección,</w:t>
      </w:r>
      <w:r w:rsidRPr="00250122">
        <w:rPr>
          <w:rFonts w:eastAsia="Calibri"/>
        </w:rPr>
        <w:t xml:space="preserve"> promoviendo que las mujeres tengan acceso real y sostenible a posiciones en puestos de liderazgo. Durante el año, la institución mostró un avance significativo de un 44% de mujeres en niveles estratégicos. Este resultado confirma que la organización continúa promoviendo el acceso equitativo a posiciones de alta </w:t>
      </w:r>
      <w:r w:rsidRPr="00250122">
        <w:rPr>
          <w:rFonts w:eastAsia="Calibri"/>
        </w:rPr>
        <w:lastRenderedPageBreak/>
        <w:t>responsabilidad, garantizando que el talento femenino tenga participación en la conducción y orientación estratégica de la entidad.</w:t>
      </w:r>
    </w:p>
    <w:p w14:paraId="241C5B17" w14:textId="7292E162" w:rsidR="0066029C" w:rsidRPr="00250122" w:rsidRDefault="00871960" w:rsidP="00871960">
      <w:pPr>
        <w:spacing w:line="360" w:lineRule="auto"/>
        <w:jc w:val="both"/>
        <w:rPr>
          <w:rFonts w:eastAsia="Calibri"/>
        </w:rPr>
      </w:pPr>
      <w:r w:rsidRPr="00250122">
        <w:rPr>
          <w:rFonts w:eastAsia="Calibri"/>
        </w:rPr>
        <w:t>Además, la CNE cuenta con diversos comités que integran a colaboradores de distintas áreas, lo que permite una gestión más participativa y alineada con los principios institucionales. La composición por género de estos órganos refleja el compromiso de la institución con la equidad y la inclusión, evidenciando una presencia activa tanto de mujeres como de hombres en los procesos de toma de decisiones. Esta distribución demuestra el esfuerzo continuo por garantizar un entorno organizacional donde prevalezca la igualdad de oportunidades, la diversidad y el fortalecimiento de una cultura de respeto e integración.</w:t>
      </w:r>
    </w:p>
    <w:p w14:paraId="507F3C61" w14:textId="23B25816" w:rsidR="00C9473B" w:rsidRPr="00250122" w:rsidRDefault="00C9473B" w:rsidP="00871960">
      <w:pPr>
        <w:spacing w:line="360" w:lineRule="auto"/>
        <w:jc w:val="both"/>
        <w:rPr>
          <w:rFonts w:eastAsia="Calibri"/>
        </w:rPr>
      </w:pPr>
      <w:r w:rsidRPr="00250122">
        <w:rPr>
          <w:rFonts w:eastAsia="Calibri"/>
        </w:rPr>
        <w:t>A continuación, se detallan los porcentajes por sexo de cada comité:</w:t>
      </w:r>
    </w:p>
    <w:tbl>
      <w:tblPr>
        <w:tblW w:w="7862" w:type="dxa"/>
        <w:jc w:val="center"/>
        <w:tblCellMar>
          <w:left w:w="70" w:type="dxa"/>
          <w:right w:w="70" w:type="dxa"/>
        </w:tblCellMar>
        <w:tblLook w:val="04A0" w:firstRow="1" w:lastRow="0" w:firstColumn="1" w:lastColumn="0" w:noHBand="0" w:noVBand="1"/>
      </w:tblPr>
      <w:tblGrid>
        <w:gridCol w:w="4762"/>
        <w:gridCol w:w="1660"/>
        <w:gridCol w:w="1440"/>
      </w:tblGrid>
      <w:tr w:rsidR="00871960" w:rsidRPr="00250122" w14:paraId="1168199D" w14:textId="77777777" w:rsidTr="00871960">
        <w:trPr>
          <w:trHeight w:val="402"/>
          <w:jc w:val="center"/>
        </w:trPr>
        <w:tc>
          <w:tcPr>
            <w:tcW w:w="4762" w:type="dxa"/>
            <w:shd w:val="clear" w:color="000000" w:fill="203862"/>
            <w:noWrap/>
            <w:vAlign w:val="center"/>
            <w:hideMark/>
          </w:tcPr>
          <w:p w14:paraId="3782E063" w14:textId="77777777" w:rsidR="00871960" w:rsidRPr="00250122" w:rsidRDefault="00871960" w:rsidP="0066029C">
            <w:pPr>
              <w:spacing w:after="0" w:line="240" w:lineRule="auto"/>
              <w:ind w:left="29"/>
              <w:jc w:val="center"/>
              <w:rPr>
                <w:rFonts w:eastAsia="Calibri"/>
                <w:b/>
                <w:bCs/>
                <w:color w:val="FFFFFF" w:themeColor="background1"/>
              </w:rPr>
            </w:pPr>
            <w:bookmarkStart w:id="24" w:name="_Hlk216102056"/>
            <w:r w:rsidRPr="00250122">
              <w:rPr>
                <w:rFonts w:eastAsia="Calibri"/>
                <w:b/>
                <w:bCs/>
                <w:color w:val="FFFFFF" w:themeColor="background1"/>
              </w:rPr>
              <w:t>Comité</w:t>
            </w:r>
          </w:p>
        </w:tc>
        <w:tc>
          <w:tcPr>
            <w:tcW w:w="1660" w:type="dxa"/>
            <w:shd w:val="clear" w:color="000000" w:fill="203862"/>
            <w:noWrap/>
            <w:vAlign w:val="center"/>
            <w:hideMark/>
          </w:tcPr>
          <w:p w14:paraId="32E70637" w14:textId="77777777" w:rsidR="00871960" w:rsidRPr="00250122" w:rsidRDefault="00871960" w:rsidP="0066029C">
            <w:pPr>
              <w:spacing w:after="0" w:line="240" w:lineRule="auto"/>
              <w:ind w:left="29"/>
              <w:jc w:val="center"/>
              <w:rPr>
                <w:rFonts w:eastAsia="Calibri"/>
                <w:b/>
                <w:bCs/>
                <w:color w:val="FFFFFF" w:themeColor="background1"/>
              </w:rPr>
            </w:pPr>
            <w:r w:rsidRPr="00250122">
              <w:rPr>
                <w:rFonts w:eastAsia="Calibri"/>
                <w:b/>
                <w:bCs/>
                <w:color w:val="FFFFFF" w:themeColor="background1"/>
              </w:rPr>
              <w:t>Femenino</w:t>
            </w:r>
          </w:p>
        </w:tc>
        <w:tc>
          <w:tcPr>
            <w:tcW w:w="1440" w:type="dxa"/>
            <w:shd w:val="clear" w:color="000000" w:fill="203862"/>
            <w:noWrap/>
            <w:vAlign w:val="center"/>
            <w:hideMark/>
          </w:tcPr>
          <w:p w14:paraId="63E6340F" w14:textId="77777777" w:rsidR="00871960" w:rsidRPr="00250122" w:rsidRDefault="00871960" w:rsidP="0066029C">
            <w:pPr>
              <w:spacing w:after="0" w:line="240" w:lineRule="auto"/>
              <w:ind w:left="29"/>
              <w:jc w:val="center"/>
              <w:rPr>
                <w:rFonts w:eastAsia="Calibri"/>
                <w:b/>
                <w:bCs/>
                <w:color w:val="FFFFFF" w:themeColor="background1"/>
              </w:rPr>
            </w:pPr>
            <w:r w:rsidRPr="00250122">
              <w:rPr>
                <w:rFonts w:eastAsia="Calibri"/>
                <w:b/>
                <w:bCs/>
                <w:color w:val="FFFFFF" w:themeColor="background1"/>
              </w:rPr>
              <w:t xml:space="preserve">Masculino </w:t>
            </w:r>
          </w:p>
        </w:tc>
      </w:tr>
      <w:tr w:rsidR="00871960" w:rsidRPr="00250122" w14:paraId="34E0DF98" w14:textId="77777777" w:rsidTr="00871960">
        <w:trPr>
          <w:trHeight w:val="540"/>
          <w:jc w:val="center"/>
        </w:trPr>
        <w:tc>
          <w:tcPr>
            <w:tcW w:w="4762" w:type="dxa"/>
            <w:shd w:val="clear" w:color="auto" w:fill="F2F2F2" w:themeFill="background1" w:themeFillShade="F2"/>
            <w:vAlign w:val="center"/>
            <w:hideMark/>
          </w:tcPr>
          <w:p w14:paraId="61AB60AB" w14:textId="77777777" w:rsidR="00871960" w:rsidRPr="00250122" w:rsidRDefault="00871960" w:rsidP="00F92F6B">
            <w:pPr>
              <w:spacing w:after="0" w:line="240" w:lineRule="auto"/>
              <w:ind w:left="29"/>
              <w:rPr>
                <w:rFonts w:eastAsia="Calibri"/>
                <w:color w:val="4C4747"/>
              </w:rPr>
            </w:pPr>
            <w:r w:rsidRPr="00250122">
              <w:rPr>
                <w:rFonts w:eastAsia="Calibri"/>
                <w:color w:val="4C4747"/>
              </w:rPr>
              <w:t>Comité de Integridad Gubernamental y Cumplimiento Normativo (CIGCN)</w:t>
            </w:r>
          </w:p>
        </w:tc>
        <w:tc>
          <w:tcPr>
            <w:tcW w:w="1660" w:type="dxa"/>
            <w:shd w:val="clear" w:color="auto" w:fill="F2F2F2" w:themeFill="background1" w:themeFillShade="F2"/>
            <w:vAlign w:val="center"/>
            <w:hideMark/>
          </w:tcPr>
          <w:p w14:paraId="06A868A6" w14:textId="77777777" w:rsidR="00871960" w:rsidRPr="00250122" w:rsidRDefault="00871960" w:rsidP="00BA78FA">
            <w:pPr>
              <w:spacing w:after="0" w:line="240" w:lineRule="auto"/>
              <w:ind w:left="29"/>
              <w:jc w:val="center"/>
              <w:rPr>
                <w:rFonts w:eastAsia="Calibri"/>
                <w:color w:val="4C4747"/>
              </w:rPr>
            </w:pPr>
            <w:r w:rsidRPr="00250122">
              <w:rPr>
                <w:rFonts w:eastAsia="Calibri"/>
                <w:color w:val="4C4747"/>
              </w:rPr>
              <w:t>78%</w:t>
            </w:r>
          </w:p>
        </w:tc>
        <w:tc>
          <w:tcPr>
            <w:tcW w:w="1440" w:type="dxa"/>
            <w:shd w:val="clear" w:color="auto" w:fill="F2F2F2" w:themeFill="background1" w:themeFillShade="F2"/>
            <w:vAlign w:val="center"/>
            <w:hideMark/>
          </w:tcPr>
          <w:p w14:paraId="05C36AB2" w14:textId="77777777" w:rsidR="00871960" w:rsidRPr="00250122" w:rsidRDefault="00871960" w:rsidP="00BA78FA">
            <w:pPr>
              <w:spacing w:after="0" w:line="240" w:lineRule="auto"/>
              <w:ind w:left="29"/>
              <w:jc w:val="center"/>
              <w:rPr>
                <w:rFonts w:eastAsia="Calibri"/>
                <w:color w:val="4C4747"/>
              </w:rPr>
            </w:pPr>
            <w:r w:rsidRPr="00250122">
              <w:rPr>
                <w:rFonts w:eastAsia="Calibri"/>
                <w:color w:val="4C4747"/>
              </w:rPr>
              <w:t>22%</w:t>
            </w:r>
          </w:p>
        </w:tc>
      </w:tr>
      <w:tr w:rsidR="00871960" w:rsidRPr="00250122" w14:paraId="1C0CCF8C" w14:textId="77777777" w:rsidTr="00871960">
        <w:trPr>
          <w:trHeight w:val="402"/>
          <w:jc w:val="center"/>
        </w:trPr>
        <w:tc>
          <w:tcPr>
            <w:tcW w:w="4762" w:type="dxa"/>
            <w:vAlign w:val="center"/>
            <w:hideMark/>
          </w:tcPr>
          <w:p w14:paraId="31EE9526" w14:textId="77777777" w:rsidR="00871960" w:rsidRPr="00250122" w:rsidRDefault="00871960" w:rsidP="00F92F6B">
            <w:pPr>
              <w:spacing w:after="0" w:line="240" w:lineRule="auto"/>
              <w:ind w:left="29"/>
              <w:rPr>
                <w:rFonts w:eastAsia="Calibri"/>
                <w:color w:val="4C4747"/>
              </w:rPr>
            </w:pPr>
            <w:r w:rsidRPr="00250122">
              <w:rPr>
                <w:rFonts w:eastAsia="Calibri"/>
                <w:color w:val="4C4747"/>
              </w:rPr>
              <w:t>Comité de Calidad</w:t>
            </w:r>
          </w:p>
        </w:tc>
        <w:tc>
          <w:tcPr>
            <w:tcW w:w="1660" w:type="dxa"/>
            <w:vAlign w:val="center"/>
            <w:hideMark/>
          </w:tcPr>
          <w:p w14:paraId="28DC9EDC" w14:textId="77777777" w:rsidR="00871960" w:rsidRPr="00250122" w:rsidRDefault="00871960" w:rsidP="00BA78FA">
            <w:pPr>
              <w:spacing w:after="0" w:line="240" w:lineRule="auto"/>
              <w:ind w:left="29"/>
              <w:jc w:val="center"/>
              <w:rPr>
                <w:rFonts w:eastAsia="Calibri"/>
                <w:color w:val="4C4747"/>
              </w:rPr>
            </w:pPr>
            <w:r w:rsidRPr="00250122">
              <w:rPr>
                <w:rFonts w:eastAsia="Calibri"/>
                <w:color w:val="4C4747"/>
              </w:rPr>
              <w:t>75%</w:t>
            </w:r>
          </w:p>
        </w:tc>
        <w:tc>
          <w:tcPr>
            <w:tcW w:w="1440" w:type="dxa"/>
            <w:vAlign w:val="center"/>
            <w:hideMark/>
          </w:tcPr>
          <w:p w14:paraId="32C71F69" w14:textId="77777777" w:rsidR="00871960" w:rsidRPr="00250122" w:rsidRDefault="00871960" w:rsidP="00BA78FA">
            <w:pPr>
              <w:spacing w:after="0" w:line="240" w:lineRule="auto"/>
              <w:ind w:left="29"/>
              <w:jc w:val="center"/>
              <w:rPr>
                <w:rFonts w:eastAsia="Calibri"/>
                <w:color w:val="4C4747"/>
              </w:rPr>
            </w:pPr>
            <w:r w:rsidRPr="00250122">
              <w:rPr>
                <w:rFonts w:eastAsia="Calibri"/>
                <w:color w:val="4C4747"/>
              </w:rPr>
              <w:t>25%</w:t>
            </w:r>
          </w:p>
        </w:tc>
      </w:tr>
      <w:tr w:rsidR="00871960" w:rsidRPr="00250122" w14:paraId="2C74D7F1" w14:textId="77777777" w:rsidTr="00871960">
        <w:trPr>
          <w:trHeight w:val="480"/>
          <w:jc w:val="center"/>
        </w:trPr>
        <w:tc>
          <w:tcPr>
            <w:tcW w:w="4762" w:type="dxa"/>
            <w:shd w:val="clear" w:color="auto" w:fill="F2F2F2" w:themeFill="background1" w:themeFillShade="F2"/>
            <w:vAlign w:val="center"/>
            <w:hideMark/>
          </w:tcPr>
          <w:p w14:paraId="3282DD84" w14:textId="77777777" w:rsidR="00871960" w:rsidRPr="00250122" w:rsidRDefault="00871960" w:rsidP="00F92F6B">
            <w:pPr>
              <w:spacing w:after="0" w:line="240" w:lineRule="auto"/>
              <w:ind w:left="29"/>
              <w:rPr>
                <w:rFonts w:eastAsia="Calibri"/>
                <w:color w:val="4C4747"/>
              </w:rPr>
            </w:pPr>
            <w:r w:rsidRPr="00250122">
              <w:rPr>
                <w:rFonts w:eastAsia="Calibri"/>
                <w:color w:val="4C4747"/>
              </w:rPr>
              <w:t>Comité de Seguridad y Salud en el Trabajo (SST)</w:t>
            </w:r>
          </w:p>
        </w:tc>
        <w:tc>
          <w:tcPr>
            <w:tcW w:w="1660" w:type="dxa"/>
            <w:shd w:val="clear" w:color="auto" w:fill="F2F2F2" w:themeFill="background1" w:themeFillShade="F2"/>
            <w:vAlign w:val="center"/>
            <w:hideMark/>
          </w:tcPr>
          <w:p w14:paraId="6178D882" w14:textId="77777777" w:rsidR="00871960" w:rsidRPr="00250122" w:rsidRDefault="00871960" w:rsidP="00BA78FA">
            <w:pPr>
              <w:spacing w:after="0" w:line="240" w:lineRule="auto"/>
              <w:ind w:left="29"/>
              <w:jc w:val="center"/>
              <w:rPr>
                <w:rFonts w:eastAsia="Calibri"/>
                <w:color w:val="4C4747"/>
              </w:rPr>
            </w:pPr>
            <w:r w:rsidRPr="00250122">
              <w:rPr>
                <w:rFonts w:eastAsia="Calibri"/>
                <w:color w:val="4C4747"/>
              </w:rPr>
              <w:t>67%</w:t>
            </w:r>
          </w:p>
        </w:tc>
        <w:tc>
          <w:tcPr>
            <w:tcW w:w="1440" w:type="dxa"/>
            <w:shd w:val="clear" w:color="auto" w:fill="F2F2F2" w:themeFill="background1" w:themeFillShade="F2"/>
            <w:vAlign w:val="center"/>
            <w:hideMark/>
          </w:tcPr>
          <w:p w14:paraId="7416DEF8" w14:textId="77777777" w:rsidR="00871960" w:rsidRPr="00250122" w:rsidRDefault="00871960" w:rsidP="00BA78FA">
            <w:pPr>
              <w:spacing w:after="0" w:line="240" w:lineRule="auto"/>
              <w:ind w:left="29"/>
              <w:jc w:val="center"/>
              <w:rPr>
                <w:rFonts w:eastAsia="Calibri"/>
                <w:color w:val="4C4747"/>
              </w:rPr>
            </w:pPr>
            <w:r w:rsidRPr="00250122">
              <w:rPr>
                <w:rFonts w:eastAsia="Calibri"/>
                <w:color w:val="4C4747"/>
              </w:rPr>
              <w:t>33%</w:t>
            </w:r>
          </w:p>
        </w:tc>
      </w:tr>
      <w:tr w:rsidR="00871960" w:rsidRPr="00250122" w14:paraId="62631095" w14:textId="77777777" w:rsidTr="00871960">
        <w:trPr>
          <w:trHeight w:val="402"/>
          <w:jc w:val="center"/>
        </w:trPr>
        <w:tc>
          <w:tcPr>
            <w:tcW w:w="4762" w:type="dxa"/>
            <w:vAlign w:val="center"/>
            <w:hideMark/>
          </w:tcPr>
          <w:p w14:paraId="198CF82B" w14:textId="77777777" w:rsidR="00871960" w:rsidRPr="00250122" w:rsidRDefault="00871960" w:rsidP="00F92F6B">
            <w:pPr>
              <w:spacing w:after="0" w:line="240" w:lineRule="auto"/>
              <w:ind w:left="29"/>
              <w:rPr>
                <w:rFonts w:eastAsia="Calibri"/>
                <w:color w:val="4C4747"/>
              </w:rPr>
            </w:pPr>
            <w:r w:rsidRPr="00250122">
              <w:rPr>
                <w:rFonts w:eastAsia="Calibri"/>
                <w:color w:val="4C4747"/>
              </w:rPr>
              <w:t>Comité de Transversalización</w:t>
            </w:r>
          </w:p>
        </w:tc>
        <w:tc>
          <w:tcPr>
            <w:tcW w:w="1660" w:type="dxa"/>
            <w:vAlign w:val="center"/>
            <w:hideMark/>
          </w:tcPr>
          <w:p w14:paraId="50194543" w14:textId="77777777" w:rsidR="00871960" w:rsidRPr="00250122" w:rsidRDefault="00871960" w:rsidP="00BA78FA">
            <w:pPr>
              <w:spacing w:after="0" w:line="240" w:lineRule="auto"/>
              <w:ind w:left="29"/>
              <w:jc w:val="center"/>
              <w:rPr>
                <w:rFonts w:eastAsia="Calibri"/>
                <w:color w:val="4C4747"/>
              </w:rPr>
            </w:pPr>
            <w:r w:rsidRPr="00250122">
              <w:rPr>
                <w:rFonts w:eastAsia="Calibri"/>
                <w:color w:val="4C4747"/>
              </w:rPr>
              <w:t>67%</w:t>
            </w:r>
          </w:p>
        </w:tc>
        <w:tc>
          <w:tcPr>
            <w:tcW w:w="1440" w:type="dxa"/>
            <w:vAlign w:val="center"/>
            <w:hideMark/>
          </w:tcPr>
          <w:p w14:paraId="74830BA8" w14:textId="77777777" w:rsidR="00871960" w:rsidRPr="00250122" w:rsidRDefault="00871960" w:rsidP="00BA78FA">
            <w:pPr>
              <w:spacing w:after="0" w:line="240" w:lineRule="auto"/>
              <w:ind w:left="29"/>
              <w:jc w:val="center"/>
              <w:rPr>
                <w:rFonts w:eastAsia="Calibri"/>
                <w:color w:val="4C4747"/>
              </w:rPr>
            </w:pPr>
            <w:r w:rsidRPr="00250122">
              <w:rPr>
                <w:rFonts w:eastAsia="Calibri"/>
                <w:color w:val="4C4747"/>
              </w:rPr>
              <w:t>33%</w:t>
            </w:r>
          </w:p>
        </w:tc>
      </w:tr>
      <w:tr w:rsidR="00871960" w:rsidRPr="00250122" w14:paraId="1859C0EE" w14:textId="77777777" w:rsidTr="00871960">
        <w:trPr>
          <w:trHeight w:val="402"/>
          <w:jc w:val="center"/>
        </w:trPr>
        <w:tc>
          <w:tcPr>
            <w:tcW w:w="4762" w:type="dxa"/>
            <w:shd w:val="clear" w:color="auto" w:fill="F2F2F2" w:themeFill="background1" w:themeFillShade="F2"/>
            <w:vAlign w:val="center"/>
            <w:hideMark/>
          </w:tcPr>
          <w:p w14:paraId="0D801B58" w14:textId="77777777" w:rsidR="00871960" w:rsidRPr="00250122" w:rsidRDefault="00871960" w:rsidP="00F92F6B">
            <w:pPr>
              <w:spacing w:after="0" w:line="240" w:lineRule="auto"/>
              <w:ind w:left="29"/>
              <w:rPr>
                <w:rFonts w:eastAsia="Calibri"/>
                <w:color w:val="4C4747"/>
              </w:rPr>
            </w:pPr>
            <w:r w:rsidRPr="00250122">
              <w:rPr>
                <w:rFonts w:eastAsia="Calibri"/>
                <w:color w:val="4C4747"/>
              </w:rPr>
              <w:t>Comité de Compliance y Antisoborno</w:t>
            </w:r>
          </w:p>
        </w:tc>
        <w:tc>
          <w:tcPr>
            <w:tcW w:w="1660" w:type="dxa"/>
            <w:shd w:val="clear" w:color="auto" w:fill="F2F2F2" w:themeFill="background1" w:themeFillShade="F2"/>
            <w:vAlign w:val="center"/>
            <w:hideMark/>
          </w:tcPr>
          <w:p w14:paraId="06A5B213" w14:textId="77777777" w:rsidR="00871960" w:rsidRPr="00250122" w:rsidRDefault="00871960" w:rsidP="00BA78FA">
            <w:pPr>
              <w:spacing w:after="0" w:line="240" w:lineRule="auto"/>
              <w:ind w:left="29"/>
              <w:jc w:val="center"/>
              <w:rPr>
                <w:rFonts w:eastAsia="Calibri"/>
                <w:color w:val="4C4747"/>
              </w:rPr>
            </w:pPr>
            <w:r w:rsidRPr="00250122">
              <w:rPr>
                <w:rFonts w:eastAsia="Calibri"/>
                <w:color w:val="4C4747"/>
              </w:rPr>
              <w:t>67%</w:t>
            </w:r>
          </w:p>
        </w:tc>
        <w:tc>
          <w:tcPr>
            <w:tcW w:w="1440" w:type="dxa"/>
            <w:shd w:val="clear" w:color="auto" w:fill="F2F2F2" w:themeFill="background1" w:themeFillShade="F2"/>
            <w:vAlign w:val="center"/>
            <w:hideMark/>
          </w:tcPr>
          <w:p w14:paraId="1DAD31BC" w14:textId="77777777" w:rsidR="00871960" w:rsidRPr="00250122" w:rsidRDefault="00871960" w:rsidP="00BA78FA">
            <w:pPr>
              <w:spacing w:after="0" w:line="240" w:lineRule="auto"/>
              <w:ind w:left="29"/>
              <w:jc w:val="center"/>
              <w:rPr>
                <w:rFonts w:eastAsia="Calibri"/>
                <w:color w:val="4C4747"/>
              </w:rPr>
            </w:pPr>
            <w:r w:rsidRPr="00250122">
              <w:rPr>
                <w:rFonts w:eastAsia="Calibri"/>
                <w:color w:val="4C4747"/>
              </w:rPr>
              <w:t>33%</w:t>
            </w:r>
          </w:p>
        </w:tc>
      </w:tr>
      <w:tr w:rsidR="00871960" w:rsidRPr="00250122" w14:paraId="18D0549C" w14:textId="77777777" w:rsidTr="00871960">
        <w:trPr>
          <w:trHeight w:val="240"/>
          <w:jc w:val="center"/>
        </w:trPr>
        <w:tc>
          <w:tcPr>
            <w:tcW w:w="4762" w:type="dxa"/>
            <w:noWrap/>
            <w:vAlign w:val="center"/>
            <w:hideMark/>
          </w:tcPr>
          <w:p w14:paraId="464B36D0" w14:textId="77777777" w:rsidR="00871960" w:rsidRPr="00250122" w:rsidRDefault="00871960" w:rsidP="00F92F6B">
            <w:pPr>
              <w:spacing w:after="0" w:line="240" w:lineRule="auto"/>
              <w:ind w:left="29"/>
              <w:rPr>
                <w:rFonts w:eastAsia="Calibri"/>
                <w:color w:val="4C4747"/>
              </w:rPr>
            </w:pPr>
            <w:r w:rsidRPr="00250122">
              <w:rPr>
                <w:rFonts w:eastAsia="Calibri"/>
                <w:color w:val="4C4747"/>
              </w:rPr>
              <w:t>Comité de Emergencias</w:t>
            </w:r>
          </w:p>
        </w:tc>
        <w:tc>
          <w:tcPr>
            <w:tcW w:w="1660" w:type="dxa"/>
            <w:vAlign w:val="center"/>
            <w:hideMark/>
          </w:tcPr>
          <w:p w14:paraId="4E82A6EC" w14:textId="77777777" w:rsidR="00871960" w:rsidRPr="00250122" w:rsidRDefault="00871960" w:rsidP="00BA78FA">
            <w:pPr>
              <w:spacing w:after="0" w:line="240" w:lineRule="auto"/>
              <w:ind w:left="29"/>
              <w:jc w:val="center"/>
              <w:rPr>
                <w:rFonts w:eastAsia="Calibri"/>
                <w:color w:val="4C4747"/>
              </w:rPr>
            </w:pPr>
            <w:r w:rsidRPr="00250122">
              <w:rPr>
                <w:rFonts w:eastAsia="Calibri"/>
                <w:color w:val="4C4747"/>
              </w:rPr>
              <w:t>43%</w:t>
            </w:r>
          </w:p>
        </w:tc>
        <w:tc>
          <w:tcPr>
            <w:tcW w:w="1440" w:type="dxa"/>
            <w:vAlign w:val="center"/>
            <w:hideMark/>
          </w:tcPr>
          <w:p w14:paraId="054A9204" w14:textId="77777777" w:rsidR="00871960" w:rsidRPr="00250122" w:rsidRDefault="00871960" w:rsidP="00BA78FA">
            <w:pPr>
              <w:spacing w:after="0" w:line="240" w:lineRule="auto"/>
              <w:ind w:left="29"/>
              <w:jc w:val="center"/>
              <w:rPr>
                <w:rFonts w:eastAsia="Calibri"/>
                <w:color w:val="4C4747"/>
              </w:rPr>
            </w:pPr>
            <w:r w:rsidRPr="00250122">
              <w:rPr>
                <w:rFonts w:eastAsia="Calibri"/>
                <w:color w:val="4C4747"/>
              </w:rPr>
              <w:t>57%</w:t>
            </w:r>
          </w:p>
        </w:tc>
      </w:tr>
      <w:tr w:rsidR="00871960" w:rsidRPr="00250122" w14:paraId="0CAAF491" w14:textId="77777777" w:rsidTr="00871960">
        <w:trPr>
          <w:trHeight w:val="240"/>
          <w:jc w:val="center"/>
        </w:trPr>
        <w:tc>
          <w:tcPr>
            <w:tcW w:w="4762" w:type="dxa"/>
            <w:noWrap/>
            <w:vAlign w:val="center"/>
          </w:tcPr>
          <w:p w14:paraId="0B4A9E25" w14:textId="77777777" w:rsidR="00871960" w:rsidRPr="00250122" w:rsidRDefault="00871960" w:rsidP="00871960">
            <w:pPr>
              <w:spacing w:after="0" w:line="240" w:lineRule="auto"/>
              <w:ind w:left="29"/>
              <w:rPr>
                <w:rFonts w:eastAsia="Calibri"/>
                <w:b/>
                <w:bCs/>
                <w:color w:val="4C4747"/>
              </w:rPr>
            </w:pPr>
            <w:r w:rsidRPr="00250122">
              <w:rPr>
                <w:rFonts w:eastAsia="Calibri"/>
                <w:b/>
                <w:bCs/>
                <w:color w:val="4C4747"/>
              </w:rPr>
              <w:t xml:space="preserve">Promedio Total </w:t>
            </w:r>
          </w:p>
        </w:tc>
        <w:tc>
          <w:tcPr>
            <w:tcW w:w="1660" w:type="dxa"/>
            <w:vAlign w:val="center"/>
          </w:tcPr>
          <w:p w14:paraId="48A1B121" w14:textId="77777777" w:rsidR="00871960" w:rsidRPr="00250122" w:rsidRDefault="00871960" w:rsidP="00BA78FA">
            <w:pPr>
              <w:spacing w:after="0" w:line="240" w:lineRule="auto"/>
              <w:ind w:left="29"/>
              <w:jc w:val="center"/>
              <w:rPr>
                <w:rFonts w:eastAsia="Calibri"/>
                <w:b/>
                <w:bCs/>
                <w:color w:val="4C4747"/>
              </w:rPr>
            </w:pPr>
            <w:r w:rsidRPr="00250122">
              <w:rPr>
                <w:rFonts w:eastAsia="Calibri"/>
                <w:b/>
                <w:bCs/>
                <w:color w:val="4C4747"/>
              </w:rPr>
              <w:t>66%</w:t>
            </w:r>
          </w:p>
        </w:tc>
        <w:tc>
          <w:tcPr>
            <w:tcW w:w="1440" w:type="dxa"/>
            <w:vAlign w:val="center"/>
          </w:tcPr>
          <w:p w14:paraId="7E1527F6" w14:textId="77777777" w:rsidR="00871960" w:rsidRPr="00250122" w:rsidRDefault="00871960" w:rsidP="00BA78FA">
            <w:pPr>
              <w:spacing w:after="0" w:line="240" w:lineRule="auto"/>
              <w:ind w:left="29"/>
              <w:jc w:val="center"/>
              <w:rPr>
                <w:rFonts w:eastAsia="Calibri"/>
                <w:b/>
                <w:bCs/>
                <w:color w:val="4C4747"/>
              </w:rPr>
            </w:pPr>
            <w:r w:rsidRPr="00250122">
              <w:rPr>
                <w:rFonts w:eastAsia="Calibri"/>
                <w:b/>
                <w:bCs/>
                <w:color w:val="4C4747"/>
              </w:rPr>
              <w:t>34%</w:t>
            </w:r>
          </w:p>
        </w:tc>
      </w:tr>
      <w:bookmarkEnd w:id="24"/>
    </w:tbl>
    <w:p w14:paraId="185B4247" w14:textId="77777777" w:rsidR="001903A2" w:rsidRPr="00250122" w:rsidRDefault="001903A2" w:rsidP="00871960">
      <w:pPr>
        <w:spacing w:line="360" w:lineRule="auto"/>
        <w:jc w:val="both"/>
        <w:rPr>
          <w:rFonts w:eastAsia="Calibri"/>
          <w:color w:val="4C4747"/>
        </w:rPr>
      </w:pPr>
    </w:p>
    <w:p w14:paraId="1366FAAB" w14:textId="7CDE9807" w:rsidR="001903A2" w:rsidRPr="00250122" w:rsidRDefault="001903A2" w:rsidP="001903A2">
      <w:pPr>
        <w:spacing w:line="360" w:lineRule="auto"/>
        <w:jc w:val="both"/>
        <w:rPr>
          <w:rFonts w:eastAsia="Calibri"/>
          <w:b/>
          <w:bCs/>
        </w:rPr>
      </w:pPr>
      <w:r w:rsidRPr="00250122">
        <w:rPr>
          <w:rFonts w:eastAsia="Calibri"/>
          <w:b/>
          <w:bCs/>
        </w:rPr>
        <w:t>Organización del Trabajo</w:t>
      </w:r>
    </w:p>
    <w:p w14:paraId="73ED4C4C" w14:textId="027B5023" w:rsidR="001903A2" w:rsidRPr="00250122" w:rsidRDefault="001903A2" w:rsidP="001903A2">
      <w:pPr>
        <w:spacing w:line="360" w:lineRule="auto"/>
        <w:jc w:val="both"/>
        <w:rPr>
          <w:rFonts w:eastAsia="Calibri"/>
        </w:rPr>
      </w:pPr>
      <w:r w:rsidRPr="00250122">
        <w:rPr>
          <w:rFonts w:eastAsia="Calibri"/>
        </w:rPr>
        <w:t xml:space="preserve">La CNE cuenta con un Manual de Organización y Funciones, instrumento que establece la estructura institucional, define las responsabilidades de cada área y precisa las relaciones de </w:t>
      </w:r>
      <w:r w:rsidRPr="00250122">
        <w:rPr>
          <w:rFonts w:eastAsia="Calibri"/>
        </w:rPr>
        <w:lastRenderedPageBreak/>
        <w:t>coordinación necesarias para garantizar una gestión eficiente. De igual manera, dispone de un Manual de Cargos que describe las funciones, tareas, niveles de complejidad y requisitos de formación, experiencia y competencias asociados a cada puesto.</w:t>
      </w:r>
    </w:p>
    <w:p w14:paraId="780DC439" w14:textId="57A1C5D4" w:rsidR="00A05A59" w:rsidRPr="00FC4FAB" w:rsidRDefault="001903A2" w:rsidP="00363A9E">
      <w:pPr>
        <w:spacing w:line="360" w:lineRule="auto"/>
        <w:jc w:val="both"/>
        <w:rPr>
          <w:rFonts w:eastAsia="Calibri"/>
        </w:rPr>
      </w:pPr>
      <w:r w:rsidRPr="00250122">
        <w:rPr>
          <w:rFonts w:eastAsia="Calibri"/>
        </w:rPr>
        <w:t>Ambos documentos constituyen herramientas esenciales para asegurar una gestión objetiva y estandarizada del talento humano. Facilitan los procesos de reclutamiento y selección, permiten identificar brechas de competencias y sirven como base para la planificación de programas de capacitación y desarrollo profesional. En conjunto, fortalecen la organización del trabajo y aseguran que los perfiles institucionales se encuentren alineados con los objetivos estratégicos de la CNE.</w:t>
      </w:r>
    </w:p>
    <w:p w14:paraId="4E8FA6D1" w14:textId="64C86D16" w:rsidR="00363A9E" w:rsidRPr="00250122" w:rsidRDefault="00363A9E" w:rsidP="00363A9E">
      <w:pPr>
        <w:spacing w:line="360" w:lineRule="auto"/>
        <w:jc w:val="both"/>
        <w:rPr>
          <w:rFonts w:eastAsia="Calibri"/>
          <w:b/>
          <w:bCs/>
        </w:rPr>
      </w:pPr>
      <w:r w:rsidRPr="00250122">
        <w:rPr>
          <w:rFonts w:eastAsia="Calibri"/>
          <w:b/>
          <w:bCs/>
        </w:rPr>
        <w:t>Gestión del Desarrollo</w:t>
      </w:r>
    </w:p>
    <w:p w14:paraId="77FF7AD0" w14:textId="77777777" w:rsidR="00363A9E" w:rsidRPr="00250122" w:rsidRDefault="00363A9E" w:rsidP="00363A9E">
      <w:pPr>
        <w:spacing w:line="360" w:lineRule="auto"/>
        <w:jc w:val="both"/>
        <w:rPr>
          <w:rFonts w:eastAsia="Calibri"/>
        </w:rPr>
      </w:pPr>
      <w:r w:rsidRPr="00250122">
        <w:rPr>
          <w:rFonts w:eastAsia="Calibri"/>
        </w:rPr>
        <w:t>En coherencia con el eje estratégico “Fortalecer la institucionalidad y la capacidad técnica y personal de la organización”, la CNE ha fortalecido, durante los últimos años, una gestión de desarrollo orientada al perfeccionamiento de las competencias técnicas del personal. Este enfoque continuo busca elevar la eficacia organizacional mediante la actualización permanente de los conocimientos y habilidades requeridos para el desempeño institucional.</w:t>
      </w:r>
    </w:p>
    <w:p w14:paraId="4017E710" w14:textId="5A5748ED" w:rsidR="00E0139B" w:rsidRPr="00250122" w:rsidRDefault="00363A9E" w:rsidP="00363A9E">
      <w:pPr>
        <w:spacing w:line="360" w:lineRule="auto"/>
        <w:jc w:val="both"/>
        <w:rPr>
          <w:rFonts w:eastAsia="Calibri"/>
        </w:rPr>
      </w:pPr>
      <w:r w:rsidRPr="00250122">
        <w:rPr>
          <w:rFonts w:eastAsia="Calibri"/>
        </w:rPr>
        <w:t xml:space="preserve">Como parte de este proceso, la </w:t>
      </w:r>
      <w:r w:rsidR="00E0139B">
        <w:rPr>
          <w:rFonts w:eastAsia="Calibri"/>
        </w:rPr>
        <w:t>Gerencia</w:t>
      </w:r>
      <w:r w:rsidR="0028624E" w:rsidRPr="00250122">
        <w:rPr>
          <w:rFonts w:eastAsia="Calibri"/>
        </w:rPr>
        <w:t xml:space="preserve"> </w:t>
      </w:r>
      <w:r w:rsidRPr="00250122">
        <w:rPr>
          <w:rFonts w:eastAsia="Calibri"/>
        </w:rPr>
        <w:t xml:space="preserve">de Recursos Humanos, en su rol de asesoramiento y acompañamiento, ejecutó durante el año 2025 el Plan de Capacitación, orientado a reforzar las competencias definidas en el Manual de Cargos y dirigido al personal técnico, administrativo y directivo. El plan incluyó iniciativas formativas tanto virtuales como presenciales, diseñadas para apoyar la mejora </w:t>
      </w:r>
      <w:r w:rsidRPr="00250122">
        <w:rPr>
          <w:rFonts w:eastAsia="Calibri"/>
        </w:rPr>
        <w:lastRenderedPageBreak/>
        <w:t>del desempeño y fortalecer las capacidades clave de la institución. El Plan de Capacitación presenta los siguientes resultados:</w:t>
      </w:r>
    </w:p>
    <w:tbl>
      <w:tblPr>
        <w:tblStyle w:val="Tablanormal4"/>
        <w:tblW w:w="8080" w:type="dxa"/>
        <w:jc w:val="center"/>
        <w:tblLayout w:type="fixed"/>
        <w:tblLook w:val="04A0" w:firstRow="1" w:lastRow="0" w:firstColumn="1" w:lastColumn="0" w:noHBand="0" w:noVBand="1"/>
      </w:tblPr>
      <w:tblGrid>
        <w:gridCol w:w="1710"/>
        <w:gridCol w:w="1409"/>
        <w:gridCol w:w="1134"/>
        <w:gridCol w:w="2126"/>
        <w:gridCol w:w="1701"/>
      </w:tblGrid>
      <w:tr w:rsidR="00F92F6B" w:rsidRPr="00250122" w14:paraId="0ACD8B27" w14:textId="77777777" w:rsidTr="00BA78FA">
        <w:trPr>
          <w:cnfStyle w:val="100000000000" w:firstRow="1" w:lastRow="0" w:firstColumn="0" w:lastColumn="0" w:oddVBand="0" w:evenVBand="0" w:oddHBand="0" w:evenHBand="0" w:firstRowFirstColumn="0" w:firstRowLastColumn="0" w:lastRowFirstColumn="0" w:lastRowLastColumn="0"/>
          <w:trHeight w:val="534"/>
          <w:jc w:val="center"/>
        </w:trPr>
        <w:tc>
          <w:tcPr>
            <w:cnfStyle w:val="001000000000" w:firstRow="0" w:lastRow="0" w:firstColumn="1" w:lastColumn="0" w:oddVBand="0" w:evenVBand="0" w:oddHBand="0" w:evenHBand="0" w:firstRowFirstColumn="0" w:firstRowLastColumn="0" w:lastRowFirstColumn="0" w:lastRowLastColumn="0"/>
            <w:tcW w:w="8080" w:type="dxa"/>
            <w:gridSpan w:val="5"/>
            <w:shd w:val="clear" w:color="auto" w:fill="002060"/>
            <w:vAlign w:val="center"/>
            <w:hideMark/>
          </w:tcPr>
          <w:p w14:paraId="360F7A24" w14:textId="77777777" w:rsidR="00F92F6B" w:rsidRPr="00250122" w:rsidRDefault="00F92F6B" w:rsidP="00A05A59">
            <w:pPr>
              <w:ind w:left="29"/>
              <w:jc w:val="center"/>
              <w:rPr>
                <w:rFonts w:eastAsia="Calibri"/>
                <w:b w:val="0"/>
                <w:bCs w:val="0"/>
                <w:color w:val="FFFFFF" w:themeColor="background1"/>
              </w:rPr>
            </w:pPr>
            <w:r w:rsidRPr="00250122">
              <w:rPr>
                <w:rFonts w:eastAsia="Calibri"/>
                <w:color w:val="FFFFFF" w:themeColor="background1"/>
              </w:rPr>
              <w:t>Actividades Formativas</w:t>
            </w:r>
          </w:p>
        </w:tc>
      </w:tr>
      <w:tr w:rsidR="00F92F6B" w:rsidRPr="00250122" w14:paraId="487E534D" w14:textId="77777777" w:rsidTr="00BA78FA">
        <w:trPr>
          <w:cnfStyle w:val="000000100000" w:firstRow="0" w:lastRow="0" w:firstColumn="0" w:lastColumn="0" w:oddVBand="0" w:evenVBand="0" w:oddHBand="1" w:evenHBand="0" w:firstRowFirstColumn="0" w:firstRowLastColumn="0" w:lastRowFirstColumn="0" w:lastRowLastColumn="0"/>
          <w:trHeight w:val="870"/>
          <w:jc w:val="center"/>
        </w:trPr>
        <w:tc>
          <w:tcPr>
            <w:cnfStyle w:val="001000000000" w:firstRow="0" w:lastRow="0" w:firstColumn="1" w:lastColumn="0" w:oddVBand="0" w:evenVBand="0" w:oddHBand="0" w:evenHBand="0" w:firstRowFirstColumn="0" w:firstRowLastColumn="0" w:lastRowFirstColumn="0" w:lastRowLastColumn="0"/>
            <w:tcW w:w="1710" w:type="dxa"/>
            <w:vAlign w:val="center"/>
            <w:hideMark/>
          </w:tcPr>
          <w:p w14:paraId="0A600301" w14:textId="77777777" w:rsidR="00F92F6B" w:rsidRPr="00250122" w:rsidRDefault="00F92F6B" w:rsidP="00BA78FA">
            <w:pPr>
              <w:ind w:left="-113" w:right="-103"/>
              <w:jc w:val="center"/>
              <w:rPr>
                <w:rFonts w:eastAsia="Calibri"/>
                <w:b w:val="0"/>
                <w:bCs w:val="0"/>
              </w:rPr>
            </w:pPr>
            <w:r w:rsidRPr="00250122">
              <w:rPr>
                <w:rFonts w:eastAsia="Calibri"/>
              </w:rPr>
              <w:t>Programadas</w:t>
            </w:r>
          </w:p>
        </w:tc>
        <w:tc>
          <w:tcPr>
            <w:tcW w:w="1409" w:type="dxa"/>
            <w:vAlign w:val="center"/>
            <w:hideMark/>
          </w:tcPr>
          <w:p w14:paraId="205FFACF" w14:textId="77777777" w:rsidR="00F92F6B" w:rsidRPr="00250122" w:rsidRDefault="00F92F6B" w:rsidP="00BA78FA">
            <w:pPr>
              <w:ind w:left="-114" w:right="-81"/>
              <w:jc w:val="center"/>
              <w:cnfStyle w:val="000000100000" w:firstRow="0" w:lastRow="0" w:firstColumn="0" w:lastColumn="0" w:oddVBand="0" w:evenVBand="0" w:oddHBand="1" w:evenHBand="0" w:firstRowFirstColumn="0" w:firstRowLastColumn="0" w:lastRowFirstColumn="0" w:lastRowLastColumn="0"/>
              <w:rPr>
                <w:rFonts w:eastAsia="Calibri"/>
                <w:b/>
                <w:bCs/>
              </w:rPr>
            </w:pPr>
            <w:r w:rsidRPr="00250122">
              <w:rPr>
                <w:rFonts w:eastAsia="Calibri"/>
                <w:b/>
                <w:bCs/>
              </w:rPr>
              <w:t>Ejecutadas</w:t>
            </w:r>
          </w:p>
        </w:tc>
        <w:tc>
          <w:tcPr>
            <w:tcW w:w="1134" w:type="dxa"/>
            <w:vAlign w:val="center"/>
            <w:hideMark/>
          </w:tcPr>
          <w:p w14:paraId="1D258894" w14:textId="4F492988" w:rsidR="00F92F6B" w:rsidRPr="00250122" w:rsidRDefault="00F92F6B" w:rsidP="00BA78FA">
            <w:pPr>
              <w:ind w:left="-112" w:right="-113"/>
              <w:jc w:val="center"/>
              <w:cnfStyle w:val="000000100000" w:firstRow="0" w:lastRow="0" w:firstColumn="0" w:lastColumn="0" w:oddVBand="0" w:evenVBand="0" w:oddHBand="1" w:evenHBand="0" w:firstRowFirstColumn="0" w:firstRowLastColumn="0" w:lastRowFirstColumn="0" w:lastRowLastColumn="0"/>
              <w:rPr>
                <w:rFonts w:eastAsia="Calibri"/>
                <w:b/>
                <w:bCs/>
              </w:rPr>
            </w:pPr>
            <w:r w:rsidRPr="00250122">
              <w:rPr>
                <w:rFonts w:eastAsia="Calibri"/>
                <w:b/>
                <w:bCs/>
              </w:rPr>
              <w:t>En proceso</w:t>
            </w:r>
          </w:p>
        </w:tc>
        <w:tc>
          <w:tcPr>
            <w:tcW w:w="2126" w:type="dxa"/>
            <w:vAlign w:val="center"/>
            <w:hideMark/>
          </w:tcPr>
          <w:p w14:paraId="43F56424" w14:textId="77777777" w:rsidR="00F92F6B" w:rsidRPr="00250122" w:rsidRDefault="00F92F6B" w:rsidP="00BA78FA">
            <w:pPr>
              <w:ind w:left="-188" w:right="-139"/>
              <w:jc w:val="center"/>
              <w:cnfStyle w:val="000000100000" w:firstRow="0" w:lastRow="0" w:firstColumn="0" w:lastColumn="0" w:oddVBand="0" w:evenVBand="0" w:oddHBand="1" w:evenHBand="0" w:firstRowFirstColumn="0" w:firstRowLastColumn="0" w:lastRowFirstColumn="0" w:lastRowLastColumn="0"/>
              <w:rPr>
                <w:rFonts w:eastAsia="Calibri"/>
                <w:b/>
                <w:bCs/>
              </w:rPr>
            </w:pPr>
            <w:r w:rsidRPr="00250122">
              <w:rPr>
                <w:rFonts w:eastAsia="Calibri"/>
                <w:b/>
                <w:bCs/>
              </w:rPr>
              <w:t>Reprogramadas</w:t>
            </w:r>
          </w:p>
        </w:tc>
        <w:tc>
          <w:tcPr>
            <w:tcW w:w="1701" w:type="dxa"/>
            <w:vAlign w:val="center"/>
            <w:hideMark/>
          </w:tcPr>
          <w:p w14:paraId="380F92C5" w14:textId="77777777" w:rsidR="00F92F6B" w:rsidRPr="00250122" w:rsidRDefault="00F92F6B" w:rsidP="00BA78FA">
            <w:pPr>
              <w:ind w:left="-103" w:right="-103"/>
              <w:jc w:val="center"/>
              <w:cnfStyle w:val="000000100000" w:firstRow="0" w:lastRow="0" w:firstColumn="0" w:lastColumn="0" w:oddVBand="0" w:evenVBand="0" w:oddHBand="1" w:evenHBand="0" w:firstRowFirstColumn="0" w:firstRowLastColumn="0" w:lastRowFirstColumn="0" w:lastRowLastColumn="0"/>
              <w:rPr>
                <w:rFonts w:eastAsia="Calibri"/>
                <w:b/>
                <w:bCs/>
              </w:rPr>
            </w:pPr>
            <w:r w:rsidRPr="00250122">
              <w:rPr>
                <w:rFonts w:eastAsia="Calibri"/>
                <w:b/>
                <w:bCs/>
              </w:rPr>
              <w:t>Desestimadas</w:t>
            </w:r>
          </w:p>
        </w:tc>
      </w:tr>
      <w:tr w:rsidR="00F92F6B" w:rsidRPr="00250122" w14:paraId="43EE65D6" w14:textId="77777777" w:rsidTr="00BA78FA">
        <w:trPr>
          <w:trHeight w:val="600"/>
          <w:jc w:val="center"/>
        </w:trPr>
        <w:tc>
          <w:tcPr>
            <w:cnfStyle w:val="001000000000" w:firstRow="0" w:lastRow="0" w:firstColumn="1" w:lastColumn="0" w:oddVBand="0" w:evenVBand="0" w:oddHBand="0" w:evenHBand="0" w:firstRowFirstColumn="0" w:firstRowLastColumn="0" w:lastRowFirstColumn="0" w:lastRowLastColumn="0"/>
            <w:tcW w:w="1710" w:type="dxa"/>
            <w:vAlign w:val="center"/>
            <w:hideMark/>
          </w:tcPr>
          <w:p w14:paraId="314E929B" w14:textId="77777777" w:rsidR="00F92F6B" w:rsidRPr="00250122" w:rsidRDefault="00F92F6B" w:rsidP="00A05A59">
            <w:pPr>
              <w:jc w:val="center"/>
              <w:rPr>
                <w:rFonts w:eastAsia="Times New Roman"/>
                <w:lang w:eastAsia="es-DO"/>
              </w:rPr>
            </w:pPr>
            <w:r w:rsidRPr="00250122">
              <w:rPr>
                <w:rFonts w:eastAsia="Times New Roman"/>
                <w:lang w:eastAsia="es-DO"/>
              </w:rPr>
              <w:t>76</w:t>
            </w:r>
          </w:p>
        </w:tc>
        <w:tc>
          <w:tcPr>
            <w:tcW w:w="1409" w:type="dxa"/>
            <w:vAlign w:val="center"/>
            <w:hideMark/>
          </w:tcPr>
          <w:p w14:paraId="2E5B11C9" w14:textId="77777777" w:rsidR="00F92F6B" w:rsidRPr="00250122" w:rsidRDefault="00F92F6B" w:rsidP="00A05A59">
            <w:pPr>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250122">
              <w:rPr>
                <w:rFonts w:eastAsia="Times New Roman"/>
                <w:lang w:eastAsia="es-DO"/>
              </w:rPr>
              <w:t>53</w:t>
            </w:r>
          </w:p>
        </w:tc>
        <w:tc>
          <w:tcPr>
            <w:tcW w:w="1134" w:type="dxa"/>
            <w:vAlign w:val="center"/>
            <w:hideMark/>
          </w:tcPr>
          <w:p w14:paraId="76C61ED0" w14:textId="77777777" w:rsidR="00F92F6B" w:rsidRPr="00250122" w:rsidRDefault="00F92F6B" w:rsidP="00A05A59">
            <w:pPr>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250122">
              <w:rPr>
                <w:rFonts w:eastAsia="Times New Roman"/>
                <w:lang w:eastAsia="es-DO"/>
              </w:rPr>
              <w:t>11</w:t>
            </w:r>
          </w:p>
        </w:tc>
        <w:tc>
          <w:tcPr>
            <w:tcW w:w="2126" w:type="dxa"/>
            <w:vAlign w:val="center"/>
            <w:hideMark/>
          </w:tcPr>
          <w:p w14:paraId="299906C1" w14:textId="77777777" w:rsidR="00F92F6B" w:rsidRPr="00250122" w:rsidRDefault="00F92F6B" w:rsidP="00A05A59">
            <w:pPr>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250122">
              <w:rPr>
                <w:rFonts w:eastAsia="Times New Roman"/>
                <w:lang w:eastAsia="es-DO"/>
              </w:rPr>
              <w:t>10</w:t>
            </w:r>
          </w:p>
        </w:tc>
        <w:tc>
          <w:tcPr>
            <w:tcW w:w="1701" w:type="dxa"/>
            <w:vAlign w:val="center"/>
            <w:hideMark/>
          </w:tcPr>
          <w:p w14:paraId="6EA4D0E2" w14:textId="77777777" w:rsidR="00F92F6B" w:rsidRPr="00250122" w:rsidRDefault="00F92F6B" w:rsidP="00A05A59">
            <w:pPr>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250122">
              <w:rPr>
                <w:rFonts w:eastAsia="Times New Roman"/>
                <w:lang w:eastAsia="es-DO"/>
              </w:rPr>
              <w:t>2</w:t>
            </w:r>
          </w:p>
        </w:tc>
      </w:tr>
    </w:tbl>
    <w:p w14:paraId="0F9BD4D7" w14:textId="77777777" w:rsidR="003E65F3" w:rsidRPr="00250122" w:rsidRDefault="003E65F3" w:rsidP="001903A2">
      <w:pPr>
        <w:spacing w:line="360" w:lineRule="auto"/>
        <w:jc w:val="both"/>
        <w:rPr>
          <w:rFonts w:eastAsia="Calibri"/>
          <w:color w:val="4C4747"/>
        </w:rPr>
      </w:pPr>
    </w:p>
    <w:p w14:paraId="5DE29488" w14:textId="7AAE6669" w:rsidR="00BB0D03" w:rsidRPr="00250122" w:rsidRDefault="00BB0D03" w:rsidP="001903A2">
      <w:pPr>
        <w:spacing w:line="360" w:lineRule="auto"/>
        <w:jc w:val="both"/>
        <w:rPr>
          <w:rFonts w:eastAsia="Calibri"/>
          <w:b/>
          <w:bCs/>
        </w:rPr>
      </w:pPr>
      <w:r w:rsidRPr="00250122">
        <w:rPr>
          <w:rFonts w:eastAsia="Calibri"/>
          <w:b/>
          <w:bCs/>
        </w:rPr>
        <w:t>Gestión de las Relaciones Humanas y Sociales</w:t>
      </w:r>
    </w:p>
    <w:p w14:paraId="2837DD34" w14:textId="373BF958" w:rsidR="003E65F3" w:rsidRPr="00250122" w:rsidRDefault="003E65F3" w:rsidP="003E65F3">
      <w:pPr>
        <w:spacing w:line="360" w:lineRule="auto"/>
        <w:jc w:val="both"/>
        <w:rPr>
          <w:rFonts w:eastAsia="Calibri"/>
        </w:rPr>
      </w:pPr>
      <w:r w:rsidRPr="00250122">
        <w:rPr>
          <w:rFonts w:eastAsia="Calibri"/>
        </w:rPr>
        <w:t>La CNE ha mantenido un enfoque constante en proporcionar a sus colaboradores un entorno laboral motivador que impulse su bienestar, productividad y desarrollo integral. Para ello, se han implementado políticas flexibles y estrategias orientadas a reforzar los valores institucionales, promover el equilibrio entre la vida laboral y personal y asegurar una atención efectiva a los aspectos que influyen en la calidad del ambiente laboral.</w:t>
      </w:r>
    </w:p>
    <w:p w14:paraId="3248E72F" w14:textId="0A896A9D" w:rsidR="003E65F3" w:rsidRPr="00250122" w:rsidRDefault="003E65F3" w:rsidP="003E65F3">
      <w:pPr>
        <w:spacing w:line="360" w:lineRule="auto"/>
        <w:jc w:val="both"/>
        <w:rPr>
          <w:rFonts w:eastAsia="Calibri"/>
        </w:rPr>
      </w:pPr>
      <w:r w:rsidRPr="00250122">
        <w:rPr>
          <w:rFonts w:eastAsia="Calibri"/>
        </w:rPr>
        <w:t>Durante el año 2025, la institución ha fortalecido diversas iniciativas orientadas a mejorar el clima y la convivencia laboral, promoviendo prácticas que refuerzan la integración, el respeto, la inclusión y la colaboración entre los equipos. Estos esfuerzos contribuyen a consolidar una cultura organizacional alineada con los principios institucionales y orientada al bienestar colectivo.</w:t>
      </w:r>
    </w:p>
    <w:p w14:paraId="0821D9B1" w14:textId="54CBB77D" w:rsidR="003E65F3" w:rsidRPr="00250122" w:rsidRDefault="003E65F3" w:rsidP="003E65F3">
      <w:pPr>
        <w:spacing w:line="360" w:lineRule="auto"/>
        <w:jc w:val="both"/>
        <w:rPr>
          <w:rFonts w:eastAsia="Calibri"/>
        </w:rPr>
      </w:pPr>
      <w:r w:rsidRPr="00250122">
        <w:rPr>
          <w:rFonts w:eastAsia="Calibri"/>
        </w:rPr>
        <w:t xml:space="preserve">Asimismo, se han venido implementando acciones específicas para robustecer la cultura de Seguridad y Salud en el Trabajo (SST). Entre estas se destacan formaciones al personal en materia de SST, capacitaciones sobre evacuación en situaciones de emergencia, talleres sobre el uso seguro de equipos y la ejecución de simulacros </w:t>
      </w:r>
      <w:r w:rsidRPr="00250122">
        <w:rPr>
          <w:rFonts w:eastAsia="Calibri"/>
        </w:rPr>
        <w:lastRenderedPageBreak/>
        <w:t>institucionales, orientados a incrementar los niveles de prevención, preparación y respuesta del personal ante posibles situaciones de riesgo. Estas iniciativas fortalecen la conciencia preventiva y promueven condiciones de trabajo más seguras y saludables.</w:t>
      </w:r>
    </w:p>
    <w:p w14:paraId="01CED637" w14:textId="742F4641" w:rsidR="00A05A59" w:rsidRPr="00FC4FAB" w:rsidRDefault="003E65F3" w:rsidP="003E65F3">
      <w:pPr>
        <w:spacing w:line="360" w:lineRule="auto"/>
        <w:jc w:val="both"/>
        <w:rPr>
          <w:rFonts w:eastAsia="Calibri"/>
        </w:rPr>
      </w:pPr>
      <w:r w:rsidRPr="00250122">
        <w:rPr>
          <w:rFonts w:eastAsia="Calibri"/>
        </w:rPr>
        <w:t>Todas estas acciones reflejan el compromiso sostenido de la CNE con el bienestar integral de su personal. Para el próximo año, la institución continuará fortaleciendo la SST, ampliando las acciones formativas, actualizando los protocolos internos y consolidando una cultura de prevención y seguridad orientada a la excelencia institucional.</w:t>
      </w:r>
    </w:p>
    <w:p w14:paraId="506E4493" w14:textId="08AA215E" w:rsidR="003E65F3" w:rsidRPr="00250122" w:rsidRDefault="003E65F3" w:rsidP="003E65F3">
      <w:pPr>
        <w:spacing w:line="360" w:lineRule="auto"/>
        <w:jc w:val="both"/>
        <w:rPr>
          <w:rFonts w:eastAsia="Calibri"/>
          <w:b/>
          <w:bCs/>
        </w:rPr>
      </w:pPr>
      <w:r w:rsidRPr="00250122">
        <w:rPr>
          <w:rFonts w:eastAsia="Calibri"/>
          <w:b/>
          <w:bCs/>
        </w:rPr>
        <w:t>Gestión del rendimiento</w:t>
      </w:r>
    </w:p>
    <w:p w14:paraId="3A7C3287" w14:textId="2C66D6A0" w:rsidR="00E51F9E" w:rsidRPr="00250122" w:rsidRDefault="00E51F9E" w:rsidP="00E51F9E">
      <w:pPr>
        <w:spacing w:line="360" w:lineRule="auto"/>
        <w:jc w:val="both"/>
        <w:rPr>
          <w:rFonts w:eastAsia="Calibri"/>
        </w:rPr>
      </w:pPr>
      <w:r w:rsidRPr="00250122">
        <w:rPr>
          <w:rFonts w:eastAsia="Calibri"/>
        </w:rPr>
        <w:t xml:space="preserve">La CNE administra el desempeño institucional mediante un conjunto de indicadores que permiten evaluar la eficacia y eficiencia de sus procesos, asegurando la alineación con los objetivos estratégicos. De manera complementaria, la </w:t>
      </w:r>
      <w:r w:rsidR="00BE5CED">
        <w:rPr>
          <w:rFonts w:eastAsia="Calibri"/>
        </w:rPr>
        <w:t>Gerencia</w:t>
      </w:r>
      <w:r w:rsidR="0028624E" w:rsidRPr="00250122">
        <w:rPr>
          <w:rFonts w:eastAsia="Calibri"/>
        </w:rPr>
        <w:t xml:space="preserve"> </w:t>
      </w:r>
      <w:r w:rsidRPr="00250122">
        <w:rPr>
          <w:rFonts w:eastAsia="Calibri"/>
        </w:rPr>
        <w:t>de Recursos Humanos coordina anualmente el proceso de evaluación del desempeño, empleando una metodología basada en Competencias, Otros Factores de Evaluación y Logro de Metas, en sustitución del modelo tradicional por factores utilizado tradicionalmente.</w:t>
      </w:r>
    </w:p>
    <w:p w14:paraId="49AB4926" w14:textId="77777777" w:rsidR="00E51F9E" w:rsidRPr="00250122" w:rsidRDefault="00E51F9E" w:rsidP="00E51F9E">
      <w:pPr>
        <w:spacing w:line="360" w:lineRule="auto"/>
        <w:jc w:val="both"/>
        <w:rPr>
          <w:rFonts w:eastAsia="Calibri"/>
        </w:rPr>
      </w:pPr>
      <w:r w:rsidRPr="00250122">
        <w:rPr>
          <w:rFonts w:eastAsia="Calibri"/>
        </w:rPr>
        <w:t>Como parte de este proceso, se formalizan acuerdos entre supervisores y colaboradores que vinculan el rendimiento individual con los objetivos operativos de cada área. Estos acuerdos contemplan la identificación de los recursos requeridos para el cumplimiento de las metas, así como las necesidades de capacitación y desarrollo que favorezcan el desempeño esperado.</w:t>
      </w:r>
    </w:p>
    <w:p w14:paraId="3AAC5659" w14:textId="76FC9EE5" w:rsidR="003E09F2" w:rsidRPr="00250122" w:rsidRDefault="00E51F9E" w:rsidP="00E51F9E">
      <w:pPr>
        <w:spacing w:line="360" w:lineRule="auto"/>
        <w:jc w:val="both"/>
        <w:rPr>
          <w:rFonts w:eastAsia="Calibri"/>
        </w:rPr>
      </w:pPr>
      <w:r w:rsidRPr="00250122">
        <w:rPr>
          <w:rFonts w:eastAsia="Calibri"/>
        </w:rPr>
        <w:t xml:space="preserve">En el período evaluado, la institución alcanzó un nivel de desempeño general de 97%, lo cual refleja un alto grado de compromiso y </w:t>
      </w:r>
      <w:r w:rsidRPr="00250122">
        <w:rPr>
          <w:rFonts w:eastAsia="Calibri"/>
        </w:rPr>
        <w:lastRenderedPageBreak/>
        <w:t>efectividad en la ejecución de las funciones. A continuación, se presenta el resultado promedio por grupo ocupacional:</w:t>
      </w:r>
    </w:p>
    <w:tbl>
      <w:tblPr>
        <w:tblStyle w:val="Tablanormal1"/>
        <w:tblW w:w="7650" w:type="dxa"/>
        <w:jc w:val="center"/>
        <w:tblLook w:val="04A0" w:firstRow="1" w:lastRow="0" w:firstColumn="1" w:lastColumn="0" w:noHBand="0" w:noVBand="1"/>
      </w:tblPr>
      <w:tblGrid>
        <w:gridCol w:w="3965"/>
        <w:gridCol w:w="3685"/>
      </w:tblGrid>
      <w:tr w:rsidR="0075013A" w:rsidRPr="00250122" w14:paraId="2B2E0B38" w14:textId="77777777" w:rsidTr="00FC4FAB">
        <w:trPr>
          <w:cnfStyle w:val="100000000000" w:firstRow="1" w:lastRow="0" w:firstColumn="0" w:lastColumn="0" w:oddVBand="0" w:evenVBand="0" w:oddHBand="0" w:evenHBand="0" w:firstRowFirstColumn="0" w:firstRowLastColumn="0" w:lastRowFirstColumn="0" w:lastRowLastColumn="0"/>
          <w:trHeight w:val="467"/>
          <w:jc w:val="center"/>
        </w:trPr>
        <w:tc>
          <w:tcPr>
            <w:cnfStyle w:val="001000000000" w:firstRow="0" w:lastRow="0" w:firstColumn="1" w:lastColumn="0" w:oddVBand="0" w:evenVBand="0" w:oddHBand="0" w:evenHBand="0" w:firstRowFirstColumn="0" w:firstRowLastColumn="0" w:lastRowFirstColumn="0" w:lastRowLastColumn="0"/>
            <w:tcW w:w="7650" w:type="dxa"/>
            <w:gridSpan w:val="2"/>
            <w:tcBorders>
              <w:top w:val="nil"/>
              <w:left w:val="nil"/>
              <w:bottom w:val="nil"/>
              <w:right w:val="nil"/>
            </w:tcBorders>
            <w:shd w:val="clear" w:color="auto" w:fill="002060"/>
            <w:vAlign w:val="center"/>
            <w:hideMark/>
          </w:tcPr>
          <w:p w14:paraId="46CC6AE7" w14:textId="77777777" w:rsidR="0075013A" w:rsidRPr="00250122" w:rsidRDefault="0075013A">
            <w:pPr>
              <w:ind w:left="567"/>
              <w:jc w:val="center"/>
              <w:rPr>
                <w:rFonts w:eastAsia="Times New Roman"/>
                <w:b w:val="0"/>
                <w:bCs w:val="0"/>
                <w:color w:val="FFFFFF"/>
                <w:lang w:eastAsia="es-DO"/>
              </w:rPr>
            </w:pPr>
            <w:r w:rsidRPr="00250122">
              <w:rPr>
                <w:rFonts w:eastAsia="Times New Roman"/>
                <w:color w:val="FFFFFF"/>
                <w:lang w:eastAsia="es-DO"/>
              </w:rPr>
              <w:t>Nivel de desempeño promedio por grupo ocupacional</w:t>
            </w:r>
          </w:p>
        </w:tc>
      </w:tr>
      <w:tr w:rsidR="0075013A" w:rsidRPr="00250122" w14:paraId="0C8DABA3" w14:textId="77777777" w:rsidTr="00FC4FAB">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3965" w:type="dxa"/>
            <w:tcBorders>
              <w:top w:val="nil"/>
              <w:left w:val="nil"/>
              <w:bottom w:val="nil"/>
              <w:right w:val="nil"/>
            </w:tcBorders>
            <w:noWrap/>
            <w:vAlign w:val="center"/>
            <w:hideMark/>
          </w:tcPr>
          <w:p w14:paraId="20711B05" w14:textId="77777777" w:rsidR="0075013A" w:rsidRPr="00250122" w:rsidRDefault="0075013A">
            <w:pPr>
              <w:ind w:left="567"/>
              <w:jc w:val="center"/>
              <w:rPr>
                <w:rFonts w:eastAsia="Calibri"/>
                <w:b w:val="0"/>
                <w:bCs w:val="0"/>
              </w:rPr>
            </w:pPr>
            <w:r w:rsidRPr="00250122">
              <w:rPr>
                <w:rFonts w:eastAsia="Calibri"/>
                <w:b w:val="0"/>
                <w:bCs w:val="0"/>
              </w:rPr>
              <w:t>Grupo Ocupacional</w:t>
            </w:r>
          </w:p>
        </w:tc>
        <w:tc>
          <w:tcPr>
            <w:tcW w:w="3685" w:type="dxa"/>
            <w:tcBorders>
              <w:top w:val="nil"/>
              <w:left w:val="nil"/>
              <w:bottom w:val="nil"/>
              <w:right w:val="nil"/>
            </w:tcBorders>
            <w:noWrap/>
            <w:vAlign w:val="center"/>
            <w:hideMark/>
          </w:tcPr>
          <w:p w14:paraId="2E2640B8" w14:textId="77777777" w:rsidR="0075013A" w:rsidRPr="00250122" w:rsidRDefault="0075013A">
            <w:pPr>
              <w:ind w:left="567"/>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Porcentaje</w:t>
            </w:r>
          </w:p>
        </w:tc>
      </w:tr>
      <w:tr w:rsidR="0075013A" w:rsidRPr="00250122" w14:paraId="1DEAF02F" w14:textId="77777777" w:rsidTr="00FC4FAB">
        <w:trPr>
          <w:trHeight w:val="315"/>
          <w:jc w:val="center"/>
        </w:trPr>
        <w:tc>
          <w:tcPr>
            <w:cnfStyle w:val="001000000000" w:firstRow="0" w:lastRow="0" w:firstColumn="1" w:lastColumn="0" w:oddVBand="0" w:evenVBand="0" w:oddHBand="0" w:evenHBand="0" w:firstRowFirstColumn="0" w:firstRowLastColumn="0" w:lastRowFirstColumn="0" w:lastRowLastColumn="0"/>
            <w:tcW w:w="3965" w:type="dxa"/>
            <w:tcBorders>
              <w:top w:val="nil"/>
              <w:left w:val="nil"/>
              <w:bottom w:val="nil"/>
              <w:right w:val="nil"/>
            </w:tcBorders>
            <w:noWrap/>
            <w:vAlign w:val="center"/>
            <w:hideMark/>
          </w:tcPr>
          <w:p w14:paraId="31FE490F" w14:textId="77777777" w:rsidR="0075013A" w:rsidRPr="00250122" w:rsidRDefault="0075013A">
            <w:pPr>
              <w:ind w:left="567"/>
              <w:jc w:val="center"/>
              <w:rPr>
                <w:rFonts w:eastAsia="Calibri"/>
                <w:b w:val="0"/>
                <w:bCs w:val="0"/>
              </w:rPr>
            </w:pPr>
            <w:r w:rsidRPr="00250122">
              <w:rPr>
                <w:rFonts w:eastAsia="Calibri"/>
                <w:b w:val="0"/>
                <w:bCs w:val="0"/>
              </w:rPr>
              <w:t>I</w:t>
            </w:r>
          </w:p>
        </w:tc>
        <w:tc>
          <w:tcPr>
            <w:tcW w:w="3685" w:type="dxa"/>
            <w:tcBorders>
              <w:top w:val="nil"/>
              <w:left w:val="nil"/>
              <w:bottom w:val="nil"/>
              <w:right w:val="nil"/>
            </w:tcBorders>
            <w:noWrap/>
            <w:vAlign w:val="center"/>
            <w:hideMark/>
          </w:tcPr>
          <w:p w14:paraId="03458AD0" w14:textId="77777777" w:rsidR="0075013A" w:rsidRPr="00250122" w:rsidRDefault="0075013A">
            <w:pPr>
              <w:ind w:left="567"/>
              <w:jc w:val="center"/>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rPr>
              <w:t>97%</w:t>
            </w:r>
          </w:p>
        </w:tc>
      </w:tr>
      <w:tr w:rsidR="0075013A" w:rsidRPr="00250122" w14:paraId="75320B78" w14:textId="77777777" w:rsidTr="00FC4FAB">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965" w:type="dxa"/>
            <w:tcBorders>
              <w:top w:val="nil"/>
              <w:left w:val="nil"/>
              <w:bottom w:val="nil"/>
              <w:right w:val="nil"/>
            </w:tcBorders>
            <w:noWrap/>
            <w:vAlign w:val="center"/>
            <w:hideMark/>
          </w:tcPr>
          <w:p w14:paraId="590CEB67" w14:textId="77777777" w:rsidR="0075013A" w:rsidRPr="00250122" w:rsidRDefault="0075013A">
            <w:pPr>
              <w:ind w:left="567"/>
              <w:jc w:val="center"/>
              <w:rPr>
                <w:rFonts w:eastAsia="Calibri"/>
                <w:b w:val="0"/>
                <w:bCs w:val="0"/>
              </w:rPr>
            </w:pPr>
            <w:r w:rsidRPr="00250122">
              <w:rPr>
                <w:rFonts w:eastAsia="Calibri"/>
                <w:b w:val="0"/>
                <w:bCs w:val="0"/>
              </w:rPr>
              <w:t>II</w:t>
            </w:r>
          </w:p>
        </w:tc>
        <w:tc>
          <w:tcPr>
            <w:tcW w:w="3685" w:type="dxa"/>
            <w:tcBorders>
              <w:top w:val="nil"/>
              <w:left w:val="nil"/>
              <w:bottom w:val="nil"/>
              <w:right w:val="nil"/>
            </w:tcBorders>
            <w:noWrap/>
            <w:vAlign w:val="center"/>
            <w:hideMark/>
          </w:tcPr>
          <w:p w14:paraId="5FAFC554" w14:textId="4FD630B4" w:rsidR="0075013A" w:rsidRPr="00250122" w:rsidRDefault="0075013A">
            <w:pPr>
              <w:ind w:left="567"/>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99%</w:t>
            </w:r>
          </w:p>
        </w:tc>
      </w:tr>
      <w:tr w:rsidR="0075013A" w:rsidRPr="00250122" w14:paraId="5078859F" w14:textId="77777777" w:rsidTr="00FC4FAB">
        <w:trPr>
          <w:trHeight w:val="315"/>
          <w:jc w:val="center"/>
        </w:trPr>
        <w:tc>
          <w:tcPr>
            <w:cnfStyle w:val="001000000000" w:firstRow="0" w:lastRow="0" w:firstColumn="1" w:lastColumn="0" w:oddVBand="0" w:evenVBand="0" w:oddHBand="0" w:evenHBand="0" w:firstRowFirstColumn="0" w:firstRowLastColumn="0" w:lastRowFirstColumn="0" w:lastRowLastColumn="0"/>
            <w:tcW w:w="3965" w:type="dxa"/>
            <w:tcBorders>
              <w:top w:val="nil"/>
              <w:left w:val="nil"/>
              <w:bottom w:val="nil"/>
              <w:right w:val="nil"/>
            </w:tcBorders>
            <w:noWrap/>
            <w:vAlign w:val="center"/>
            <w:hideMark/>
          </w:tcPr>
          <w:p w14:paraId="1BEEE046" w14:textId="77777777" w:rsidR="0075013A" w:rsidRPr="00250122" w:rsidRDefault="0075013A">
            <w:pPr>
              <w:ind w:left="567"/>
              <w:jc w:val="center"/>
              <w:rPr>
                <w:rFonts w:eastAsia="Calibri"/>
                <w:b w:val="0"/>
                <w:bCs w:val="0"/>
              </w:rPr>
            </w:pPr>
            <w:r w:rsidRPr="00250122">
              <w:rPr>
                <w:rFonts w:eastAsia="Calibri"/>
                <w:b w:val="0"/>
                <w:bCs w:val="0"/>
              </w:rPr>
              <w:t>III</w:t>
            </w:r>
          </w:p>
        </w:tc>
        <w:tc>
          <w:tcPr>
            <w:tcW w:w="3685" w:type="dxa"/>
            <w:tcBorders>
              <w:top w:val="nil"/>
              <w:left w:val="nil"/>
              <w:bottom w:val="nil"/>
              <w:right w:val="nil"/>
            </w:tcBorders>
            <w:noWrap/>
            <w:vAlign w:val="center"/>
            <w:hideMark/>
          </w:tcPr>
          <w:p w14:paraId="361EA3A3" w14:textId="043B6BEF" w:rsidR="0075013A" w:rsidRPr="00250122" w:rsidRDefault="0075013A">
            <w:pPr>
              <w:ind w:left="567"/>
              <w:jc w:val="center"/>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rPr>
              <w:t>97%</w:t>
            </w:r>
          </w:p>
        </w:tc>
      </w:tr>
      <w:tr w:rsidR="0075013A" w:rsidRPr="00250122" w14:paraId="65A8465A" w14:textId="77777777" w:rsidTr="00FC4FAB">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965" w:type="dxa"/>
            <w:tcBorders>
              <w:top w:val="nil"/>
              <w:left w:val="nil"/>
              <w:bottom w:val="nil"/>
              <w:right w:val="nil"/>
            </w:tcBorders>
            <w:noWrap/>
            <w:vAlign w:val="center"/>
            <w:hideMark/>
          </w:tcPr>
          <w:p w14:paraId="3AAB03B2" w14:textId="77777777" w:rsidR="0075013A" w:rsidRPr="00250122" w:rsidRDefault="0075013A">
            <w:pPr>
              <w:ind w:left="567"/>
              <w:jc w:val="center"/>
              <w:rPr>
                <w:rFonts w:eastAsia="Calibri"/>
                <w:b w:val="0"/>
                <w:bCs w:val="0"/>
              </w:rPr>
            </w:pPr>
            <w:r w:rsidRPr="00250122">
              <w:rPr>
                <w:rFonts w:eastAsia="Calibri"/>
                <w:b w:val="0"/>
                <w:bCs w:val="0"/>
              </w:rPr>
              <w:t>IV</w:t>
            </w:r>
          </w:p>
        </w:tc>
        <w:tc>
          <w:tcPr>
            <w:tcW w:w="3685" w:type="dxa"/>
            <w:tcBorders>
              <w:top w:val="nil"/>
              <w:left w:val="nil"/>
              <w:bottom w:val="nil"/>
              <w:right w:val="nil"/>
            </w:tcBorders>
            <w:noWrap/>
            <w:vAlign w:val="center"/>
            <w:hideMark/>
          </w:tcPr>
          <w:p w14:paraId="4DB9A2D3" w14:textId="36498363" w:rsidR="0075013A" w:rsidRPr="00250122" w:rsidRDefault="0075013A">
            <w:pPr>
              <w:ind w:left="567"/>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99%</w:t>
            </w:r>
          </w:p>
        </w:tc>
      </w:tr>
      <w:tr w:rsidR="0075013A" w:rsidRPr="00250122" w14:paraId="22788737" w14:textId="77777777" w:rsidTr="00FC4FAB">
        <w:trPr>
          <w:trHeight w:val="315"/>
          <w:jc w:val="center"/>
        </w:trPr>
        <w:tc>
          <w:tcPr>
            <w:cnfStyle w:val="001000000000" w:firstRow="0" w:lastRow="0" w:firstColumn="1" w:lastColumn="0" w:oddVBand="0" w:evenVBand="0" w:oddHBand="0" w:evenHBand="0" w:firstRowFirstColumn="0" w:firstRowLastColumn="0" w:lastRowFirstColumn="0" w:lastRowLastColumn="0"/>
            <w:tcW w:w="3965" w:type="dxa"/>
            <w:tcBorders>
              <w:top w:val="nil"/>
              <w:left w:val="nil"/>
              <w:bottom w:val="nil"/>
              <w:right w:val="nil"/>
            </w:tcBorders>
            <w:noWrap/>
            <w:vAlign w:val="center"/>
          </w:tcPr>
          <w:p w14:paraId="039FD266" w14:textId="77777777" w:rsidR="0075013A" w:rsidRPr="00250122" w:rsidRDefault="0075013A">
            <w:pPr>
              <w:ind w:left="567"/>
              <w:jc w:val="center"/>
              <w:rPr>
                <w:rFonts w:eastAsia="Calibri"/>
                <w:b w:val="0"/>
                <w:bCs w:val="0"/>
              </w:rPr>
            </w:pPr>
            <w:r w:rsidRPr="00250122">
              <w:rPr>
                <w:rFonts w:eastAsia="Calibri"/>
                <w:b w:val="0"/>
                <w:bCs w:val="0"/>
              </w:rPr>
              <w:t>V</w:t>
            </w:r>
          </w:p>
        </w:tc>
        <w:tc>
          <w:tcPr>
            <w:tcW w:w="3685" w:type="dxa"/>
            <w:tcBorders>
              <w:top w:val="nil"/>
              <w:left w:val="nil"/>
              <w:bottom w:val="nil"/>
              <w:right w:val="nil"/>
            </w:tcBorders>
            <w:noWrap/>
            <w:vAlign w:val="center"/>
          </w:tcPr>
          <w:p w14:paraId="25575585" w14:textId="2EAF4C08" w:rsidR="0075013A" w:rsidRPr="00250122" w:rsidRDefault="0075013A">
            <w:pPr>
              <w:ind w:left="567"/>
              <w:jc w:val="center"/>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rPr>
              <w:t>95%</w:t>
            </w:r>
          </w:p>
        </w:tc>
      </w:tr>
    </w:tbl>
    <w:p w14:paraId="690AC26C" w14:textId="77777777" w:rsidR="0075013A" w:rsidRPr="00250122" w:rsidRDefault="0075013A" w:rsidP="00E51F9E">
      <w:pPr>
        <w:spacing w:line="360" w:lineRule="auto"/>
        <w:jc w:val="both"/>
        <w:rPr>
          <w:rFonts w:eastAsia="Calibri"/>
          <w:color w:val="4C4747"/>
        </w:rPr>
      </w:pPr>
    </w:p>
    <w:p w14:paraId="1479B63E" w14:textId="4B9332A5" w:rsidR="0075013A" w:rsidRPr="00250122" w:rsidRDefault="0075013A" w:rsidP="00E51F9E">
      <w:pPr>
        <w:spacing w:line="360" w:lineRule="auto"/>
        <w:jc w:val="both"/>
        <w:rPr>
          <w:rFonts w:eastAsia="Calibri"/>
        </w:rPr>
      </w:pPr>
      <w:r w:rsidRPr="00250122">
        <w:rPr>
          <w:rFonts w:eastAsia="Calibri"/>
        </w:rPr>
        <w:t>Estos resultados evidencian un desempeño institucional sólido y un alto nivel de cumplimiento de los objetivos establecidos, reafirmando la cultura de responsabilidad, calidad y mejora continua que promueve la CNE.</w:t>
      </w:r>
    </w:p>
    <w:p w14:paraId="0F94BE09" w14:textId="5E1DE58B" w:rsidR="00067330" w:rsidRPr="00250122" w:rsidRDefault="00067330" w:rsidP="00E51F9E">
      <w:pPr>
        <w:spacing w:line="360" w:lineRule="auto"/>
        <w:jc w:val="both"/>
        <w:rPr>
          <w:rFonts w:eastAsia="Calibri"/>
          <w:b/>
          <w:bCs/>
        </w:rPr>
      </w:pPr>
      <w:r w:rsidRPr="00250122">
        <w:rPr>
          <w:rFonts w:eastAsia="Calibri"/>
          <w:b/>
          <w:bCs/>
        </w:rPr>
        <w:t>Gestión de la compensación</w:t>
      </w:r>
    </w:p>
    <w:p w14:paraId="5A41E817" w14:textId="4BC36EBC" w:rsidR="00067330" w:rsidRPr="00250122" w:rsidRDefault="00067330" w:rsidP="00067330">
      <w:pPr>
        <w:spacing w:line="360" w:lineRule="auto"/>
        <w:jc w:val="both"/>
        <w:rPr>
          <w:rFonts w:eastAsia="Calibri"/>
        </w:rPr>
      </w:pPr>
      <w:r w:rsidRPr="00250122">
        <w:rPr>
          <w:rFonts w:eastAsia="Calibri"/>
        </w:rPr>
        <w:t>La CNE cuenta con una escala salarial estructurada para asegurar una administración objetiva, transparente y coherente de las remuneraciones del personal. Esta escala organiza los cargos en niveles o categorías, basándose en principios de equidad</w:t>
      </w:r>
      <w:r w:rsidRPr="00250122">
        <w:rPr>
          <w:rFonts w:eastAsia="Calibri"/>
          <w:b/>
          <w:bCs/>
        </w:rPr>
        <w:t xml:space="preserve"> </w:t>
      </w:r>
      <w:r w:rsidRPr="00250122">
        <w:rPr>
          <w:rFonts w:eastAsia="Calibri"/>
        </w:rPr>
        <w:t>interna, claridad y justicia salarial. De esta manera, se garantiza que las compensaciones se encuentren alineadas con las responsabilidades, complejidad y requisitos de cada puesto, promoviendo la igualdad de oportunidades y la competitividad institucional.</w:t>
      </w:r>
    </w:p>
    <w:p w14:paraId="2D71B218" w14:textId="77777777" w:rsidR="00067330" w:rsidRPr="00250122" w:rsidRDefault="00067330" w:rsidP="00067330">
      <w:pPr>
        <w:spacing w:line="360" w:lineRule="auto"/>
        <w:jc w:val="both"/>
        <w:rPr>
          <w:rFonts w:eastAsia="Calibri"/>
        </w:rPr>
      </w:pPr>
      <w:r w:rsidRPr="00250122">
        <w:rPr>
          <w:rFonts w:eastAsia="Calibri"/>
        </w:rPr>
        <w:t xml:space="preserve">Asimismo, la escala salarial es objeto de revisiones periódicas, con el propósito de mantener su vigencia y adaptarla a las condiciones del mercado laboral, a las normativas aplicables y a las necesidades estratégicas de la institución. Esta actualización continua reafirma el compromiso de la CNE con una gestión compensatoria acorde con los </w:t>
      </w:r>
      <w:r w:rsidRPr="00250122">
        <w:rPr>
          <w:rFonts w:eastAsia="Calibri"/>
        </w:rPr>
        <w:lastRenderedPageBreak/>
        <w:t>valores institucionales y las mejores prácticas de recursos humanos, fortaleciendo un entorno laboral motivador, transparente y equitativo para todos sus colaboradores.</w:t>
      </w:r>
    </w:p>
    <w:p w14:paraId="30CE9195" w14:textId="6B52F64D" w:rsidR="006B2040" w:rsidRPr="00250122" w:rsidRDefault="006B2040" w:rsidP="00A05A59">
      <w:pPr>
        <w:pStyle w:val="Ttulo2"/>
      </w:pPr>
      <w:bookmarkStart w:id="25" w:name="_Toc217049873"/>
      <w:r w:rsidRPr="00250122">
        <w:t>4.3</w:t>
      </w:r>
      <w:r w:rsidRPr="00250122">
        <w:tab/>
        <w:t xml:space="preserve"> Desempeño de los Procesos Jurídicos</w:t>
      </w:r>
      <w:bookmarkEnd w:id="25"/>
    </w:p>
    <w:p w14:paraId="666E38FB" w14:textId="3D5FBB76" w:rsidR="00343C7E" w:rsidRPr="00250122" w:rsidRDefault="00343C7E" w:rsidP="00067330">
      <w:pPr>
        <w:spacing w:line="360" w:lineRule="auto"/>
        <w:jc w:val="both"/>
        <w:rPr>
          <w:rFonts w:eastAsia="Calibri"/>
        </w:rPr>
      </w:pPr>
      <w:r w:rsidRPr="00250122">
        <w:rPr>
          <w:rFonts w:eastAsia="Calibri"/>
        </w:rPr>
        <w:t xml:space="preserve">La </w:t>
      </w:r>
      <w:r w:rsidR="0028624E" w:rsidRPr="00250122">
        <w:rPr>
          <w:rFonts w:eastAsia="Calibri"/>
        </w:rPr>
        <w:t xml:space="preserve">Dirección </w:t>
      </w:r>
      <w:r w:rsidRPr="00250122">
        <w:rPr>
          <w:rFonts w:eastAsia="Calibri"/>
        </w:rPr>
        <w:t>de Consultoría Jurídica funge como unidad estratégica en la estructura organizacional de la Comisión Nacional de Energía (CNE), responsable del asesoramiento al Director Ejecutivo y demás funcionarios de la entidad en el cumplimiento de los roles, funciones y actividades que competen a la institución, bajo lo establecido en  la Ley General de Electricidad núm. 125-01, y la Ley núm. 57-07 sobre Incentivo al Desarrollo de Fuentes Renovables de Energía y sus Regímenes Especiales, así como en otras normas generales que rigen a la actividad administrativa y especiales del sector energía. De manera particular, tiene a su cargo administrar procesos misionales vinculados a su rama de actividad como son los relacionados a concesiones y recursos administrativos, y en general, realizar todas las actividades operativas propias de su especialidad.</w:t>
      </w:r>
    </w:p>
    <w:p w14:paraId="1E5ED81E" w14:textId="0177F4AF" w:rsidR="00343C7E" w:rsidRPr="00250122" w:rsidRDefault="00343C7E" w:rsidP="00067330">
      <w:pPr>
        <w:spacing w:line="360" w:lineRule="auto"/>
        <w:jc w:val="both"/>
        <w:rPr>
          <w:rFonts w:eastAsia="Calibri"/>
          <w:b/>
          <w:bCs/>
        </w:rPr>
      </w:pPr>
      <w:r w:rsidRPr="00250122">
        <w:rPr>
          <w:rFonts w:eastAsia="Calibri"/>
          <w:b/>
          <w:bCs/>
        </w:rPr>
        <w:t>La División de Recursos Administrativos y Litigios</w:t>
      </w:r>
    </w:p>
    <w:p w14:paraId="03EE9A94" w14:textId="16BFCEC1" w:rsidR="00343C7E" w:rsidRPr="00250122" w:rsidRDefault="00343C7E" w:rsidP="00067330">
      <w:pPr>
        <w:spacing w:line="360" w:lineRule="auto"/>
        <w:jc w:val="both"/>
        <w:rPr>
          <w:rFonts w:eastAsia="Calibri"/>
        </w:rPr>
      </w:pPr>
      <w:r w:rsidRPr="00250122">
        <w:rPr>
          <w:rFonts w:eastAsia="Calibri"/>
        </w:rPr>
        <w:t xml:space="preserve">Es una unidad de cadena de valor de la </w:t>
      </w:r>
      <w:r w:rsidR="007C544C">
        <w:rPr>
          <w:rFonts w:eastAsia="Calibri"/>
        </w:rPr>
        <w:t>Gerencia</w:t>
      </w:r>
      <w:r w:rsidR="0028624E" w:rsidRPr="00250122">
        <w:rPr>
          <w:rFonts w:eastAsia="Calibri"/>
        </w:rPr>
        <w:t xml:space="preserve"> </w:t>
      </w:r>
      <w:r w:rsidRPr="00250122">
        <w:rPr>
          <w:rFonts w:eastAsia="Calibri"/>
        </w:rPr>
        <w:t xml:space="preserve">de Consultoría Jurídica que tiene como objetivo representar a la institución en todas las demandas y los procesos de índole judicial, arbitral y cualquier otro proceso contencioso extrajudicial del ámbito legal en que fuere requerida. También representa a los servidores públicos que sean demandados, en el ejercicio de sus funciones dentro de la institución. Asimismo, bajo las directrices de la </w:t>
      </w:r>
      <w:r w:rsidR="007C544C">
        <w:rPr>
          <w:rFonts w:eastAsia="Calibri"/>
        </w:rPr>
        <w:t>Gerencia</w:t>
      </w:r>
      <w:r w:rsidR="0028624E" w:rsidRPr="00250122">
        <w:rPr>
          <w:rFonts w:eastAsia="Calibri"/>
        </w:rPr>
        <w:t xml:space="preserve"> </w:t>
      </w:r>
      <w:r w:rsidRPr="00250122">
        <w:rPr>
          <w:rFonts w:eastAsia="Calibri"/>
        </w:rPr>
        <w:t xml:space="preserve">de Consultoría Jurídica, asesora a la </w:t>
      </w:r>
      <w:r w:rsidR="0028624E" w:rsidRPr="00250122">
        <w:rPr>
          <w:rFonts w:eastAsia="Calibri"/>
        </w:rPr>
        <w:t xml:space="preserve">Dirección </w:t>
      </w:r>
      <w:r w:rsidRPr="00250122">
        <w:rPr>
          <w:rFonts w:eastAsia="Calibri"/>
        </w:rPr>
        <w:t xml:space="preserve">Ejecutiva, atendiendo y coordinando las solicitudes de recursos jerárquicos y de reconsideración que sean </w:t>
      </w:r>
      <w:r w:rsidRPr="00250122">
        <w:rPr>
          <w:rFonts w:eastAsia="Calibri"/>
        </w:rPr>
        <w:lastRenderedPageBreak/>
        <w:t xml:space="preserve">interpuestos ante la </w:t>
      </w:r>
      <w:r w:rsidR="0028624E" w:rsidRPr="00250122">
        <w:rPr>
          <w:rFonts w:eastAsia="Calibri"/>
        </w:rPr>
        <w:t xml:space="preserve">Dirección </w:t>
      </w:r>
      <w:r w:rsidRPr="00250122">
        <w:rPr>
          <w:rFonts w:eastAsia="Calibri"/>
        </w:rPr>
        <w:t>Ejecutiva y el Directorio de la Comisión Nacional de Energía (CNE), por terceros interesados que se sienten afectados por una decisión previa, con sometimiento a las garantías del debido proceso y la tutela judicial efectiva.</w:t>
      </w:r>
    </w:p>
    <w:p w14:paraId="7C567E5B" w14:textId="50B41C84" w:rsidR="00C63187" w:rsidRPr="00250122" w:rsidRDefault="00C63187" w:rsidP="00067330">
      <w:pPr>
        <w:spacing w:line="360" w:lineRule="auto"/>
        <w:jc w:val="both"/>
        <w:rPr>
          <w:rFonts w:eastAsia="Calibri"/>
        </w:rPr>
      </w:pPr>
      <w:r w:rsidRPr="00250122">
        <w:rPr>
          <w:rFonts w:eastAsia="Calibri"/>
        </w:rPr>
        <w:t>A continuación, las estadísticas de los recursos administrativos administrados durante el año 2025:</w:t>
      </w:r>
    </w:p>
    <w:tbl>
      <w:tblPr>
        <w:tblStyle w:val="Tablanormal1"/>
        <w:tblW w:w="75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1"/>
        <w:gridCol w:w="1534"/>
        <w:gridCol w:w="2175"/>
        <w:gridCol w:w="1683"/>
      </w:tblGrid>
      <w:tr w:rsidR="00C63187" w:rsidRPr="00250122" w14:paraId="6E76D0FB" w14:textId="77777777" w:rsidTr="00FC4FAB">
        <w:trPr>
          <w:cnfStyle w:val="100000000000" w:firstRow="1" w:lastRow="0" w:firstColumn="0" w:lastColumn="0" w:oddVBand="0" w:evenVBand="0" w:oddHBand="0"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7553" w:type="dxa"/>
            <w:gridSpan w:val="4"/>
            <w:shd w:val="clear" w:color="auto" w:fill="002060"/>
            <w:hideMark/>
          </w:tcPr>
          <w:p w14:paraId="60F33CF8" w14:textId="77777777" w:rsidR="00C63187" w:rsidRPr="00250122" w:rsidRDefault="00C63187">
            <w:pPr>
              <w:spacing w:before="50" w:line="276" w:lineRule="auto"/>
              <w:ind w:left="567"/>
              <w:jc w:val="center"/>
              <w:rPr>
                <w:color w:val="FFFFFF" w:themeColor="background1"/>
              </w:rPr>
            </w:pPr>
            <w:r w:rsidRPr="00250122">
              <w:rPr>
                <w:color w:val="FFFFFF" w:themeColor="background1"/>
              </w:rPr>
              <w:t>Tipos de recursos</w:t>
            </w:r>
          </w:p>
        </w:tc>
      </w:tr>
      <w:tr w:rsidR="00C63187" w:rsidRPr="00250122" w14:paraId="7D338F3F" w14:textId="77777777" w:rsidTr="00FC4F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95" w:type="dxa"/>
            <w:gridSpan w:val="2"/>
            <w:hideMark/>
          </w:tcPr>
          <w:p w14:paraId="5F3C1F26" w14:textId="77777777" w:rsidR="00C63187" w:rsidRPr="00250122" w:rsidRDefault="00C63187">
            <w:pPr>
              <w:spacing w:before="50" w:line="276" w:lineRule="auto"/>
            </w:pPr>
            <w:r w:rsidRPr="00250122">
              <w:t>Reconsideración</w:t>
            </w:r>
          </w:p>
        </w:tc>
        <w:tc>
          <w:tcPr>
            <w:tcW w:w="3858" w:type="dxa"/>
            <w:gridSpan w:val="2"/>
            <w:hideMark/>
          </w:tcPr>
          <w:p w14:paraId="2083D949" w14:textId="77777777" w:rsidR="00C63187" w:rsidRPr="00250122" w:rsidRDefault="00C63187">
            <w:pPr>
              <w:spacing w:before="50" w:line="276" w:lineRule="auto"/>
              <w:ind w:left="567"/>
              <w:jc w:val="center"/>
              <w:cnfStyle w:val="000000100000" w:firstRow="0" w:lastRow="0" w:firstColumn="0" w:lastColumn="0" w:oddVBand="0" w:evenVBand="0" w:oddHBand="1" w:evenHBand="0" w:firstRowFirstColumn="0" w:firstRowLastColumn="0" w:lastRowFirstColumn="0" w:lastRowLastColumn="0"/>
              <w:rPr>
                <w:b/>
                <w:bCs/>
              </w:rPr>
            </w:pPr>
            <w:r w:rsidRPr="00250122">
              <w:rPr>
                <w:b/>
                <w:bCs/>
              </w:rPr>
              <w:t>Jerárquico</w:t>
            </w:r>
          </w:p>
        </w:tc>
      </w:tr>
      <w:tr w:rsidR="00C63187" w:rsidRPr="00250122" w14:paraId="11202C80" w14:textId="77777777" w:rsidTr="00FC4FAB">
        <w:trPr>
          <w:jc w:val="center"/>
        </w:trPr>
        <w:tc>
          <w:tcPr>
            <w:cnfStyle w:val="001000000000" w:firstRow="0" w:lastRow="0" w:firstColumn="1" w:lastColumn="0" w:oddVBand="0" w:evenVBand="0" w:oddHBand="0" w:evenHBand="0" w:firstRowFirstColumn="0" w:firstRowLastColumn="0" w:lastRowFirstColumn="0" w:lastRowLastColumn="0"/>
            <w:tcW w:w="2161" w:type="dxa"/>
            <w:hideMark/>
          </w:tcPr>
          <w:p w14:paraId="3E0B59E6" w14:textId="0704C1CD" w:rsidR="00C63187" w:rsidRPr="00250122" w:rsidRDefault="00C63187">
            <w:pPr>
              <w:spacing w:before="50" w:line="276" w:lineRule="auto"/>
              <w:jc w:val="both"/>
              <w:rPr>
                <w:b w:val="0"/>
                <w:bCs w:val="0"/>
              </w:rPr>
            </w:pPr>
            <w:r w:rsidRPr="00250122">
              <w:rPr>
                <w:b w:val="0"/>
                <w:bCs w:val="0"/>
              </w:rPr>
              <w:t>Sometidos 2025</w:t>
            </w:r>
          </w:p>
        </w:tc>
        <w:tc>
          <w:tcPr>
            <w:tcW w:w="1534" w:type="dxa"/>
            <w:hideMark/>
          </w:tcPr>
          <w:p w14:paraId="5484A9B1" w14:textId="729B46B8" w:rsidR="00C63187" w:rsidRPr="00250122" w:rsidRDefault="00C63187">
            <w:pPr>
              <w:spacing w:before="50" w:line="276" w:lineRule="auto"/>
              <w:jc w:val="center"/>
              <w:cnfStyle w:val="000000000000" w:firstRow="0" w:lastRow="0" w:firstColumn="0" w:lastColumn="0" w:oddVBand="0" w:evenVBand="0" w:oddHBand="0" w:evenHBand="0" w:firstRowFirstColumn="0" w:firstRowLastColumn="0" w:lastRowFirstColumn="0" w:lastRowLastColumn="0"/>
            </w:pPr>
            <w:r w:rsidRPr="00250122">
              <w:t>1</w:t>
            </w:r>
          </w:p>
        </w:tc>
        <w:tc>
          <w:tcPr>
            <w:tcW w:w="2175" w:type="dxa"/>
            <w:hideMark/>
          </w:tcPr>
          <w:p w14:paraId="006EBCAD" w14:textId="2F9CE655" w:rsidR="00C63187" w:rsidRPr="00250122" w:rsidRDefault="00C63187">
            <w:pPr>
              <w:spacing w:before="50" w:line="276" w:lineRule="auto"/>
              <w:ind w:left="24"/>
              <w:jc w:val="both"/>
              <w:cnfStyle w:val="000000000000" w:firstRow="0" w:lastRow="0" w:firstColumn="0" w:lastColumn="0" w:oddVBand="0" w:evenVBand="0" w:oddHBand="0" w:evenHBand="0" w:firstRowFirstColumn="0" w:firstRowLastColumn="0" w:lastRowFirstColumn="0" w:lastRowLastColumn="0"/>
            </w:pPr>
            <w:r w:rsidRPr="00250122">
              <w:t>Sometidos 2025</w:t>
            </w:r>
          </w:p>
        </w:tc>
        <w:tc>
          <w:tcPr>
            <w:tcW w:w="1683" w:type="dxa"/>
            <w:hideMark/>
          </w:tcPr>
          <w:p w14:paraId="3348F65D" w14:textId="77777777" w:rsidR="00C63187" w:rsidRPr="00250122" w:rsidRDefault="00C63187">
            <w:pPr>
              <w:spacing w:before="50" w:line="276" w:lineRule="auto"/>
              <w:ind w:left="567"/>
              <w:jc w:val="center"/>
              <w:cnfStyle w:val="000000000000" w:firstRow="0" w:lastRow="0" w:firstColumn="0" w:lastColumn="0" w:oddVBand="0" w:evenVBand="0" w:oddHBand="0" w:evenHBand="0" w:firstRowFirstColumn="0" w:firstRowLastColumn="0" w:lastRowFirstColumn="0" w:lastRowLastColumn="0"/>
            </w:pPr>
            <w:r w:rsidRPr="00250122">
              <w:t>0</w:t>
            </w:r>
          </w:p>
        </w:tc>
      </w:tr>
      <w:tr w:rsidR="00C63187" w:rsidRPr="00250122" w14:paraId="3F63B420" w14:textId="77777777" w:rsidTr="00FC4F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1" w:type="dxa"/>
            <w:hideMark/>
          </w:tcPr>
          <w:p w14:paraId="1A57D9E5" w14:textId="77777777" w:rsidR="00C63187" w:rsidRPr="00250122" w:rsidRDefault="00C63187">
            <w:pPr>
              <w:spacing w:before="50" w:line="276" w:lineRule="auto"/>
              <w:jc w:val="both"/>
              <w:rPr>
                <w:b w:val="0"/>
                <w:bCs w:val="0"/>
              </w:rPr>
            </w:pPr>
            <w:r w:rsidRPr="00250122">
              <w:rPr>
                <w:b w:val="0"/>
                <w:bCs w:val="0"/>
              </w:rPr>
              <w:t>En proceso</w:t>
            </w:r>
          </w:p>
        </w:tc>
        <w:tc>
          <w:tcPr>
            <w:tcW w:w="1534" w:type="dxa"/>
            <w:hideMark/>
          </w:tcPr>
          <w:p w14:paraId="374EE88B" w14:textId="558C8E3F" w:rsidR="00C63187" w:rsidRPr="00250122" w:rsidRDefault="00C63187">
            <w:pPr>
              <w:spacing w:before="50" w:line="276" w:lineRule="auto"/>
              <w:jc w:val="center"/>
              <w:cnfStyle w:val="000000100000" w:firstRow="0" w:lastRow="0" w:firstColumn="0" w:lastColumn="0" w:oddVBand="0" w:evenVBand="0" w:oddHBand="1" w:evenHBand="0" w:firstRowFirstColumn="0" w:firstRowLastColumn="0" w:lastRowFirstColumn="0" w:lastRowLastColumn="0"/>
            </w:pPr>
            <w:r w:rsidRPr="00250122">
              <w:t>1</w:t>
            </w:r>
          </w:p>
        </w:tc>
        <w:tc>
          <w:tcPr>
            <w:tcW w:w="2175" w:type="dxa"/>
            <w:hideMark/>
          </w:tcPr>
          <w:p w14:paraId="693BDD1F" w14:textId="77777777" w:rsidR="00C63187" w:rsidRPr="00250122" w:rsidRDefault="00C63187">
            <w:pPr>
              <w:spacing w:before="50" w:line="276" w:lineRule="auto"/>
              <w:jc w:val="both"/>
              <w:cnfStyle w:val="000000100000" w:firstRow="0" w:lastRow="0" w:firstColumn="0" w:lastColumn="0" w:oddVBand="0" w:evenVBand="0" w:oddHBand="1" w:evenHBand="0" w:firstRowFirstColumn="0" w:firstRowLastColumn="0" w:lastRowFirstColumn="0" w:lastRowLastColumn="0"/>
            </w:pPr>
            <w:r w:rsidRPr="00250122">
              <w:t>En proceso</w:t>
            </w:r>
          </w:p>
        </w:tc>
        <w:tc>
          <w:tcPr>
            <w:tcW w:w="1683" w:type="dxa"/>
            <w:hideMark/>
          </w:tcPr>
          <w:p w14:paraId="389ECE78" w14:textId="77777777" w:rsidR="00C63187" w:rsidRPr="00250122" w:rsidRDefault="00C63187">
            <w:pPr>
              <w:spacing w:before="50" w:line="276" w:lineRule="auto"/>
              <w:ind w:left="567"/>
              <w:jc w:val="center"/>
              <w:cnfStyle w:val="000000100000" w:firstRow="0" w:lastRow="0" w:firstColumn="0" w:lastColumn="0" w:oddVBand="0" w:evenVBand="0" w:oddHBand="1" w:evenHBand="0" w:firstRowFirstColumn="0" w:firstRowLastColumn="0" w:lastRowFirstColumn="0" w:lastRowLastColumn="0"/>
            </w:pPr>
            <w:r w:rsidRPr="00250122">
              <w:t>0</w:t>
            </w:r>
          </w:p>
        </w:tc>
      </w:tr>
      <w:tr w:rsidR="00C63187" w:rsidRPr="00250122" w14:paraId="2F95E9CE" w14:textId="77777777" w:rsidTr="00FC4FAB">
        <w:trPr>
          <w:jc w:val="center"/>
        </w:trPr>
        <w:tc>
          <w:tcPr>
            <w:cnfStyle w:val="001000000000" w:firstRow="0" w:lastRow="0" w:firstColumn="1" w:lastColumn="0" w:oddVBand="0" w:evenVBand="0" w:oddHBand="0" w:evenHBand="0" w:firstRowFirstColumn="0" w:firstRowLastColumn="0" w:lastRowFirstColumn="0" w:lastRowLastColumn="0"/>
            <w:tcW w:w="2161" w:type="dxa"/>
            <w:hideMark/>
          </w:tcPr>
          <w:p w14:paraId="6F0203FE" w14:textId="77777777" w:rsidR="00C63187" w:rsidRPr="00250122" w:rsidRDefault="00C63187">
            <w:pPr>
              <w:spacing w:before="50" w:line="276" w:lineRule="auto"/>
              <w:jc w:val="both"/>
              <w:rPr>
                <w:b w:val="0"/>
                <w:bCs w:val="0"/>
              </w:rPr>
            </w:pPr>
            <w:r w:rsidRPr="00250122">
              <w:rPr>
                <w:b w:val="0"/>
                <w:bCs w:val="0"/>
              </w:rPr>
              <w:t>Concluidos</w:t>
            </w:r>
          </w:p>
        </w:tc>
        <w:tc>
          <w:tcPr>
            <w:tcW w:w="1534" w:type="dxa"/>
            <w:hideMark/>
          </w:tcPr>
          <w:p w14:paraId="3B601558" w14:textId="23D3ACB8" w:rsidR="00C63187" w:rsidRPr="00250122" w:rsidRDefault="00C63187">
            <w:pPr>
              <w:spacing w:before="50" w:line="276" w:lineRule="auto"/>
              <w:ind w:left="1"/>
              <w:jc w:val="center"/>
              <w:cnfStyle w:val="000000000000" w:firstRow="0" w:lastRow="0" w:firstColumn="0" w:lastColumn="0" w:oddVBand="0" w:evenVBand="0" w:oddHBand="0" w:evenHBand="0" w:firstRowFirstColumn="0" w:firstRowLastColumn="0" w:lastRowFirstColumn="0" w:lastRowLastColumn="0"/>
            </w:pPr>
            <w:r w:rsidRPr="00250122">
              <w:t>5</w:t>
            </w:r>
          </w:p>
        </w:tc>
        <w:tc>
          <w:tcPr>
            <w:tcW w:w="2175" w:type="dxa"/>
            <w:hideMark/>
          </w:tcPr>
          <w:p w14:paraId="701FA45D" w14:textId="77777777" w:rsidR="00C63187" w:rsidRPr="00250122" w:rsidRDefault="00C63187">
            <w:pPr>
              <w:spacing w:before="50" w:line="276" w:lineRule="auto"/>
              <w:jc w:val="both"/>
              <w:cnfStyle w:val="000000000000" w:firstRow="0" w:lastRow="0" w:firstColumn="0" w:lastColumn="0" w:oddVBand="0" w:evenVBand="0" w:oddHBand="0" w:evenHBand="0" w:firstRowFirstColumn="0" w:firstRowLastColumn="0" w:lastRowFirstColumn="0" w:lastRowLastColumn="0"/>
            </w:pPr>
            <w:r w:rsidRPr="00250122">
              <w:t>Concluidos</w:t>
            </w:r>
          </w:p>
        </w:tc>
        <w:tc>
          <w:tcPr>
            <w:tcW w:w="1683" w:type="dxa"/>
            <w:hideMark/>
          </w:tcPr>
          <w:p w14:paraId="08F163FF" w14:textId="77777777" w:rsidR="00C63187" w:rsidRPr="00250122" w:rsidRDefault="00C63187">
            <w:pPr>
              <w:spacing w:before="50" w:line="276" w:lineRule="auto"/>
              <w:ind w:left="567"/>
              <w:jc w:val="center"/>
              <w:cnfStyle w:val="000000000000" w:firstRow="0" w:lastRow="0" w:firstColumn="0" w:lastColumn="0" w:oddVBand="0" w:evenVBand="0" w:oddHBand="0" w:evenHBand="0" w:firstRowFirstColumn="0" w:firstRowLastColumn="0" w:lastRowFirstColumn="0" w:lastRowLastColumn="0"/>
            </w:pPr>
            <w:r w:rsidRPr="00250122">
              <w:t>0</w:t>
            </w:r>
          </w:p>
        </w:tc>
      </w:tr>
    </w:tbl>
    <w:p w14:paraId="21B3106F" w14:textId="77777777" w:rsidR="00022DFB" w:rsidRPr="00250122" w:rsidRDefault="00022DFB" w:rsidP="00022DFB">
      <w:pPr>
        <w:spacing w:line="360" w:lineRule="auto"/>
        <w:jc w:val="both"/>
        <w:rPr>
          <w:rFonts w:eastAsia="Calibri"/>
          <w:color w:val="4C4747"/>
        </w:rPr>
      </w:pPr>
    </w:p>
    <w:p w14:paraId="47540B34" w14:textId="77777777" w:rsidR="00E615F4" w:rsidRPr="00250122" w:rsidRDefault="00022DFB" w:rsidP="00022DFB">
      <w:pPr>
        <w:spacing w:line="360" w:lineRule="auto"/>
        <w:jc w:val="both"/>
        <w:rPr>
          <w:rFonts w:eastAsia="Calibri"/>
        </w:rPr>
      </w:pPr>
      <w:r w:rsidRPr="00250122">
        <w:rPr>
          <w:rFonts w:eastAsia="Calibri"/>
        </w:rPr>
        <w:t xml:space="preserve">Señalamos que con relación al registro histórico de recursos administrativos no queda pendiente ningún recurso de años anteriores. </w:t>
      </w:r>
    </w:p>
    <w:p w14:paraId="4182ABBE" w14:textId="7E3EB1E3" w:rsidR="00022DFB" w:rsidRPr="00250122" w:rsidRDefault="00022DFB" w:rsidP="00022DFB">
      <w:pPr>
        <w:spacing w:line="360" w:lineRule="auto"/>
        <w:jc w:val="both"/>
        <w:rPr>
          <w:rFonts w:eastAsia="Calibri"/>
          <w:color w:val="4C4747"/>
        </w:rPr>
      </w:pPr>
      <w:r w:rsidRPr="00250122">
        <w:rPr>
          <w:rFonts w:eastAsia="Calibri"/>
        </w:rPr>
        <w:t>En cuanto a los expedientes de litigio administrados durante el año 2025, tenemos la relación siguiente:</w:t>
      </w:r>
    </w:p>
    <w:tbl>
      <w:tblPr>
        <w:tblStyle w:val="Tablanormal1"/>
        <w:tblW w:w="73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126"/>
        <w:gridCol w:w="2126"/>
        <w:gridCol w:w="992"/>
      </w:tblGrid>
      <w:tr w:rsidR="00FB2CAD" w:rsidRPr="00250122" w14:paraId="0191526B" w14:textId="77777777" w:rsidTr="00FC4FAB">
        <w:trPr>
          <w:cnfStyle w:val="100000000000" w:firstRow="1" w:lastRow="0" w:firstColumn="0" w:lastColumn="0" w:oddVBand="0" w:evenVBand="0" w:oddHBand="0" w:evenHBand="0" w:firstRowFirstColumn="0" w:firstRowLastColumn="0" w:lastRowFirstColumn="0" w:lastRowLastColumn="0"/>
          <w:trHeight w:val="618"/>
          <w:jc w:val="center"/>
        </w:trPr>
        <w:tc>
          <w:tcPr>
            <w:cnfStyle w:val="001000000000" w:firstRow="0" w:lastRow="0" w:firstColumn="1" w:lastColumn="0" w:oddVBand="0" w:evenVBand="0" w:oddHBand="0" w:evenHBand="0" w:firstRowFirstColumn="0" w:firstRowLastColumn="0" w:lastRowFirstColumn="0" w:lastRowLastColumn="0"/>
            <w:tcW w:w="7371" w:type="dxa"/>
            <w:gridSpan w:val="4"/>
            <w:shd w:val="clear" w:color="auto" w:fill="002060"/>
            <w:vAlign w:val="center"/>
          </w:tcPr>
          <w:p w14:paraId="61652D8D" w14:textId="365C0134" w:rsidR="00FB2CAD" w:rsidRPr="00250122" w:rsidRDefault="00FB2CAD" w:rsidP="00250122">
            <w:pPr>
              <w:spacing w:before="50"/>
              <w:ind w:left="567"/>
              <w:jc w:val="center"/>
              <w:rPr>
                <w:color w:val="808080" w:themeColor="background1" w:themeShade="80"/>
                <w:sz w:val="22"/>
                <w:szCs w:val="22"/>
              </w:rPr>
            </w:pPr>
            <w:r w:rsidRPr="00250122">
              <w:rPr>
                <w:color w:val="FFFFFF" w:themeColor="background1"/>
              </w:rPr>
              <w:t>Tipos de litigios</w:t>
            </w:r>
          </w:p>
        </w:tc>
      </w:tr>
      <w:tr w:rsidR="00022DFB" w:rsidRPr="00250122" w14:paraId="70E9F67B" w14:textId="77777777" w:rsidTr="00FC4FAB">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18AA9FC" w14:textId="77777777" w:rsidR="00022DFB" w:rsidRPr="00250122" w:rsidRDefault="00022DFB" w:rsidP="00250122">
            <w:pPr>
              <w:spacing w:before="50"/>
              <w:ind w:left="-105" w:right="-120"/>
              <w:jc w:val="center"/>
              <w:rPr>
                <w:color w:val="808080" w:themeColor="background1" w:themeShade="80"/>
                <w:sz w:val="22"/>
                <w:szCs w:val="22"/>
              </w:rPr>
            </w:pPr>
          </w:p>
        </w:tc>
        <w:tc>
          <w:tcPr>
            <w:tcW w:w="2126" w:type="dxa"/>
            <w:vAlign w:val="center"/>
          </w:tcPr>
          <w:p w14:paraId="5FA7ED8E" w14:textId="77777777" w:rsidR="00022DFB" w:rsidRPr="00250122" w:rsidRDefault="00022DFB" w:rsidP="00250122">
            <w:pPr>
              <w:spacing w:before="50"/>
              <w:ind w:left="-5" w:right="-118"/>
              <w:jc w:val="center"/>
              <w:cnfStyle w:val="000000100000" w:firstRow="0" w:lastRow="0" w:firstColumn="0" w:lastColumn="0" w:oddVBand="0" w:evenVBand="0" w:oddHBand="1" w:evenHBand="0" w:firstRowFirstColumn="0" w:firstRowLastColumn="0" w:lastRowFirstColumn="0" w:lastRowLastColumn="0"/>
              <w:rPr>
                <w:color w:val="808080" w:themeColor="background1" w:themeShade="80"/>
                <w:sz w:val="22"/>
                <w:szCs w:val="22"/>
              </w:rPr>
            </w:pPr>
            <w:r w:rsidRPr="00250122">
              <w:rPr>
                <w:b/>
                <w:bCs/>
                <w:color w:val="808080" w:themeColor="background1" w:themeShade="80"/>
                <w:sz w:val="22"/>
                <w:szCs w:val="22"/>
              </w:rPr>
              <w:t>Civil y comercial</w:t>
            </w:r>
          </w:p>
        </w:tc>
        <w:tc>
          <w:tcPr>
            <w:tcW w:w="2126" w:type="dxa"/>
            <w:vAlign w:val="center"/>
          </w:tcPr>
          <w:p w14:paraId="48514597" w14:textId="77777777" w:rsidR="00022DFB" w:rsidRPr="00250122" w:rsidRDefault="00022DFB" w:rsidP="00250122">
            <w:pPr>
              <w:spacing w:before="50"/>
              <w:ind w:left="-111" w:right="-31"/>
              <w:jc w:val="center"/>
              <w:cnfStyle w:val="000000100000" w:firstRow="0" w:lastRow="0" w:firstColumn="0" w:lastColumn="0" w:oddVBand="0" w:evenVBand="0" w:oddHBand="1" w:evenHBand="0" w:firstRowFirstColumn="0" w:firstRowLastColumn="0" w:lastRowFirstColumn="0" w:lastRowLastColumn="0"/>
              <w:rPr>
                <w:color w:val="808080" w:themeColor="background1" w:themeShade="80"/>
                <w:sz w:val="22"/>
                <w:szCs w:val="22"/>
              </w:rPr>
            </w:pPr>
            <w:r w:rsidRPr="00250122">
              <w:rPr>
                <w:b/>
                <w:bCs/>
                <w:color w:val="808080" w:themeColor="background1" w:themeShade="80"/>
                <w:sz w:val="22"/>
                <w:szCs w:val="22"/>
              </w:rPr>
              <w:t>Contencioso adm.</w:t>
            </w:r>
          </w:p>
        </w:tc>
        <w:tc>
          <w:tcPr>
            <w:tcW w:w="992" w:type="dxa"/>
            <w:vAlign w:val="center"/>
          </w:tcPr>
          <w:p w14:paraId="64AA3617" w14:textId="77777777" w:rsidR="00022DFB" w:rsidRPr="00250122" w:rsidRDefault="00022DFB" w:rsidP="00250122">
            <w:pPr>
              <w:spacing w:before="50"/>
              <w:ind w:left="-117" w:right="-139"/>
              <w:jc w:val="center"/>
              <w:cnfStyle w:val="000000100000" w:firstRow="0" w:lastRow="0" w:firstColumn="0" w:lastColumn="0" w:oddVBand="0" w:evenVBand="0" w:oddHBand="1" w:evenHBand="0" w:firstRowFirstColumn="0" w:firstRowLastColumn="0" w:lastRowFirstColumn="0" w:lastRowLastColumn="0"/>
              <w:rPr>
                <w:color w:val="808080" w:themeColor="background1" w:themeShade="80"/>
                <w:sz w:val="22"/>
                <w:szCs w:val="22"/>
              </w:rPr>
            </w:pPr>
            <w:r w:rsidRPr="00250122">
              <w:rPr>
                <w:b/>
                <w:bCs/>
                <w:color w:val="808080" w:themeColor="background1" w:themeShade="80"/>
                <w:sz w:val="22"/>
                <w:szCs w:val="22"/>
              </w:rPr>
              <w:t>Penal</w:t>
            </w:r>
          </w:p>
        </w:tc>
      </w:tr>
      <w:tr w:rsidR="00022DFB" w:rsidRPr="00250122" w14:paraId="0E3D1ECA" w14:textId="77777777" w:rsidTr="00FC4FAB">
        <w:trPr>
          <w:trHeight w:val="405"/>
          <w:jc w:val="center"/>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AA1BCA0" w14:textId="600571C5" w:rsidR="00022DFB" w:rsidRPr="00250122" w:rsidRDefault="00022DFB" w:rsidP="00250122">
            <w:pPr>
              <w:spacing w:before="50"/>
              <w:ind w:left="-105" w:right="-120"/>
              <w:jc w:val="center"/>
              <w:rPr>
                <w:color w:val="808080" w:themeColor="background1" w:themeShade="80"/>
                <w:sz w:val="22"/>
                <w:szCs w:val="22"/>
              </w:rPr>
            </w:pPr>
            <w:r w:rsidRPr="00250122">
              <w:rPr>
                <w:color w:val="808080" w:themeColor="background1" w:themeShade="80"/>
                <w:sz w:val="22"/>
                <w:szCs w:val="22"/>
              </w:rPr>
              <w:t>Anteriores a 2025</w:t>
            </w:r>
          </w:p>
        </w:tc>
        <w:tc>
          <w:tcPr>
            <w:tcW w:w="2126" w:type="dxa"/>
            <w:vAlign w:val="center"/>
          </w:tcPr>
          <w:p w14:paraId="09CE2E5B" w14:textId="0E38CE5F" w:rsidR="00022DFB" w:rsidRPr="00250122" w:rsidRDefault="00022DFB" w:rsidP="00250122">
            <w:pPr>
              <w:spacing w:before="50"/>
              <w:ind w:left="-5" w:right="-66"/>
              <w:jc w:val="center"/>
              <w:cnfStyle w:val="000000000000" w:firstRow="0" w:lastRow="0" w:firstColumn="0" w:lastColumn="0" w:oddVBand="0" w:evenVBand="0" w:oddHBand="0" w:evenHBand="0" w:firstRowFirstColumn="0" w:firstRowLastColumn="0" w:lastRowFirstColumn="0" w:lastRowLastColumn="0"/>
              <w:rPr>
                <w:color w:val="808080" w:themeColor="background1" w:themeShade="80"/>
                <w:sz w:val="22"/>
                <w:szCs w:val="22"/>
              </w:rPr>
            </w:pPr>
            <w:r w:rsidRPr="00250122">
              <w:rPr>
                <w:color w:val="808080" w:themeColor="background1" w:themeShade="80"/>
                <w:sz w:val="22"/>
                <w:szCs w:val="22"/>
              </w:rPr>
              <w:t>1</w:t>
            </w:r>
          </w:p>
        </w:tc>
        <w:tc>
          <w:tcPr>
            <w:tcW w:w="2126" w:type="dxa"/>
            <w:vAlign w:val="center"/>
          </w:tcPr>
          <w:p w14:paraId="45D4FF92" w14:textId="4C68D1DC" w:rsidR="00022DFB" w:rsidRPr="00250122" w:rsidRDefault="00022DFB" w:rsidP="00250122">
            <w:pPr>
              <w:spacing w:before="50"/>
              <w:ind w:left="-111" w:right="-156"/>
              <w:jc w:val="center"/>
              <w:cnfStyle w:val="000000000000" w:firstRow="0" w:lastRow="0" w:firstColumn="0" w:lastColumn="0" w:oddVBand="0" w:evenVBand="0" w:oddHBand="0" w:evenHBand="0" w:firstRowFirstColumn="0" w:firstRowLastColumn="0" w:lastRowFirstColumn="0" w:lastRowLastColumn="0"/>
              <w:rPr>
                <w:color w:val="808080" w:themeColor="background1" w:themeShade="80"/>
                <w:sz w:val="22"/>
                <w:szCs w:val="22"/>
              </w:rPr>
            </w:pPr>
            <w:r w:rsidRPr="00250122">
              <w:rPr>
                <w:color w:val="808080" w:themeColor="background1" w:themeShade="80"/>
                <w:sz w:val="22"/>
                <w:szCs w:val="22"/>
              </w:rPr>
              <w:t>3</w:t>
            </w:r>
          </w:p>
        </w:tc>
        <w:tc>
          <w:tcPr>
            <w:tcW w:w="992" w:type="dxa"/>
            <w:vAlign w:val="center"/>
          </w:tcPr>
          <w:p w14:paraId="2B7A4F33" w14:textId="77777777" w:rsidR="00022DFB" w:rsidRPr="00250122" w:rsidRDefault="00022DFB" w:rsidP="00250122">
            <w:pPr>
              <w:spacing w:before="50"/>
              <w:ind w:left="-117" w:right="-139"/>
              <w:jc w:val="center"/>
              <w:cnfStyle w:val="000000000000" w:firstRow="0" w:lastRow="0" w:firstColumn="0" w:lastColumn="0" w:oddVBand="0" w:evenVBand="0" w:oddHBand="0" w:evenHBand="0" w:firstRowFirstColumn="0" w:firstRowLastColumn="0" w:lastRowFirstColumn="0" w:lastRowLastColumn="0"/>
              <w:rPr>
                <w:color w:val="808080" w:themeColor="background1" w:themeShade="80"/>
                <w:sz w:val="22"/>
                <w:szCs w:val="22"/>
              </w:rPr>
            </w:pPr>
            <w:r w:rsidRPr="00250122">
              <w:rPr>
                <w:color w:val="808080" w:themeColor="background1" w:themeShade="80"/>
                <w:sz w:val="22"/>
                <w:szCs w:val="22"/>
              </w:rPr>
              <w:t>3</w:t>
            </w:r>
          </w:p>
        </w:tc>
      </w:tr>
      <w:tr w:rsidR="00022DFB" w:rsidRPr="00250122" w14:paraId="6D01B72F" w14:textId="77777777" w:rsidTr="00FC4FAB">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9D2D4E4" w14:textId="7F1C179C" w:rsidR="00022DFB" w:rsidRPr="00250122" w:rsidRDefault="00022DFB" w:rsidP="00250122">
            <w:pPr>
              <w:spacing w:before="50"/>
              <w:ind w:left="-105" w:right="-120"/>
              <w:jc w:val="center"/>
              <w:rPr>
                <w:color w:val="808080" w:themeColor="background1" w:themeShade="80"/>
                <w:sz w:val="22"/>
                <w:szCs w:val="22"/>
              </w:rPr>
            </w:pPr>
            <w:r w:rsidRPr="00250122">
              <w:rPr>
                <w:color w:val="808080" w:themeColor="background1" w:themeShade="80"/>
                <w:sz w:val="22"/>
                <w:szCs w:val="22"/>
              </w:rPr>
              <w:t>Iniciados 2025</w:t>
            </w:r>
          </w:p>
        </w:tc>
        <w:tc>
          <w:tcPr>
            <w:tcW w:w="2126" w:type="dxa"/>
            <w:vAlign w:val="center"/>
          </w:tcPr>
          <w:p w14:paraId="083E20CC" w14:textId="431C2A71" w:rsidR="00022DFB" w:rsidRPr="00250122" w:rsidRDefault="00022DFB" w:rsidP="00250122">
            <w:pPr>
              <w:spacing w:before="50"/>
              <w:ind w:left="-5" w:right="-66"/>
              <w:jc w:val="center"/>
              <w:cnfStyle w:val="000000100000" w:firstRow="0" w:lastRow="0" w:firstColumn="0" w:lastColumn="0" w:oddVBand="0" w:evenVBand="0" w:oddHBand="1" w:evenHBand="0" w:firstRowFirstColumn="0" w:firstRowLastColumn="0" w:lastRowFirstColumn="0" w:lastRowLastColumn="0"/>
              <w:rPr>
                <w:color w:val="808080" w:themeColor="background1" w:themeShade="80"/>
                <w:sz w:val="22"/>
                <w:szCs w:val="22"/>
              </w:rPr>
            </w:pPr>
            <w:r w:rsidRPr="00250122">
              <w:rPr>
                <w:color w:val="808080" w:themeColor="background1" w:themeShade="80"/>
                <w:sz w:val="22"/>
                <w:szCs w:val="22"/>
              </w:rPr>
              <w:t>2</w:t>
            </w:r>
          </w:p>
        </w:tc>
        <w:tc>
          <w:tcPr>
            <w:tcW w:w="2126" w:type="dxa"/>
            <w:vAlign w:val="center"/>
          </w:tcPr>
          <w:p w14:paraId="527CF026" w14:textId="47487061" w:rsidR="00022DFB" w:rsidRPr="00250122" w:rsidRDefault="00022DFB" w:rsidP="00250122">
            <w:pPr>
              <w:spacing w:before="50"/>
              <w:ind w:left="-111" w:right="-156"/>
              <w:jc w:val="center"/>
              <w:cnfStyle w:val="000000100000" w:firstRow="0" w:lastRow="0" w:firstColumn="0" w:lastColumn="0" w:oddVBand="0" w:evenVBand="0" w:oddHBand="1" w:evenHBand="0" w:firstRowFirstColumn="0" w:firstRowLastColumn="0" w:lastRowFirstColumn="0" w:lastRowLastColumn="0"/>
              <w:rPr>
                <w:color w:val="808080" w:themeColor="background1" w:themeShade="80"/>
                <w:sz w:val="22"/>
                <w:szCs w:val="22"/>
              </w:rPr>
            </w:pPr>
            <w:r w:rsidRPr="00250122">
              <w:rPr>
                <w:color w:val="808080" w:themeColor="background1" w:themeShade="80"/>
                <w:sz w:val="22"/>
                <w:szCs w:val="22"/>
              </w:rPr>
              <w:t>18</w:t>
            </w:r>
          </w:p>
        </w:tc>
        <w:tc>
          <w:tcPr>
            <w:tcW w:w="992" w:type="dxa"/>
            <w:vAlign w:val="center"/>
          </w:tcPr>
          <w:p w14:paraId="19A5141F" w14:textId="77777777" w:rsidR="00022DFB" w:rsidRPr="00250122" w:rsidRDefault="00022DFB" w:rsidP="00250122">
            <w:pPr>
              <w:spacing w:before="50"/>
              <w:ind w:left="-117" w:right="-139"/>
              <w:jc w:val="center"/>
              <w:cnfStyle w:val="000000100000" w:firstRow="0" w:lastRow="0" w:firstColumn="0" w:lastColumn="0" w:oddVBand="0" w:evenVBand="0" w:oddHBand="1" w:evenHBand="0" w:firstRowFirstColumn="0" w:firstRowLastColumn="0" w:lastRowFirstColumn="0" w:lastRowLastColumn="0"/>
              <w:rPr>
                <w:color w:val="808080" w:themeColor="background1" w:themeShade="80"/>
                <w:sz w:val="22"/>
                <w:szCs w:val="22"/>
              </w:rPr>
            </w:pPr>
            <w:r w:rsidRPr="00250122">
              <w:rPr>
                <w:color w:val="808080" w:themeColor="background1" w:themeShade="80"/>
                <w:sz w:val="22"/>
                <w:szCs w:val="22"/>
              </w:rPr>
              <w:t>4</w:t>
            </w:r>
          </w:p>
        </w:tc>
      </w:tr>
      <w:tr w:rsidR="00022DFB" w:rsidRPr="00250122" w14:paraId="3D94E80B" w14:textId="77777777" w:rsidTr="00FC4FAB">
        <w:trPr>
          <w:trHeight w:val="335"/>
          <w:jc w:val="center"/>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75DD82AD" w14:textId="77777777" w:rsidR="00022DFB" w:rsidRPr="00250122" w:rsidRDefault="00022DFB" w:rsidP="00250122">
            <w:pPr>
              <w:spacing w:before="50"/>
              <w:ind w:left="-105" w:right="-120"/>
              <w:jc w:val="center"/>
              <w:rPr>
                <w:color w:val="808080" w:themeColor="background1" w:themeShade="80"/>
                <w:sz w:val="22"/>
                <w:szCs w:val="22"/>
              </w:rPr>
            </w:pPr>
            <w:r w:rsidRPr="00250122">
              <w:rPr>
                <w:color w:val="808080" w:themeColor="background1" w:themeShade="80"/>
                <w:sz w:val="22"/>
                <w:szCs w:val="22"/>
              </w:rPr>
              <w:t>Activos</w:t>
            </w:r>
          </w:p>
        </w:tc>
        <w:tc>
          <w:tcPr>
            <w:tcW w:w="2126" w:type="dxa"/>
            <w:vAlign w:val="center"/>
          </w:tcPr>
          <w:p w14:paraId="4DEB29BF" w14:textId="30AD7713" w:rsidR="00022DFB" w:rsidRPr="00250122" w:rsidRDefault="00022DFB" w:rsidP="00250122">
            <w:pPr>
              <w:spacing w:before="50"/>
              <w:ind w:left="-5" w:right="-66"/>
              <w:jc w:val="center"/>
              <w:cnfStyle w:val="000000000000" w:firstRow="0" w:lastRow="0" w:firstColumn="0" w:lastColumn="0" w:oddVBand="0" w:evenVBand="0" w:oddHBand="0" w:evenHBand="0" w:firstRowFirstColumn="0" w:firstRowLastColumn="0" w:lastRowFirstColumn="0" w:lastRowLastColumn="0"/>
              <w:rPr>
                <w:color w:val="808080" w:themeColor="background1" w:themeShade="80"/>
                <w:sz w:val="22"/>
                <w:szCs w:val="22"/>
              </w:rPr>
            </w:pPr>
            <w:r w:rsidRPr="00250122">
              <w:rPr>
                <w:color w:val="808080" w:themeColor="background1" w:themeShade="80"/>
                <w:sz w:val="22"/>
                <w:szCs w:val="22"/>
              </w:rPr>
              <w:t>1</w:t>
            </w:r>
          </w:p>
        </w:tc>
        <w:tc>
          <w:tcPr>
            <w:tcW w:w="2126" w:type="dxa"/>
            <w:vAlign w:val="center"/>
          </w:tcPr>
          <w:p w14:paraId="51AD6AD0" w14:textId="6AD4D86D" w:rsidR="00022DFB" w:rsidRPr="00250122" w:rsidRDefault="00022DFB" w:rsidP="00250122">
            <w:pPr>
              <w:spacing w:before="50"/>
              <w:ind w:left="-111" w:right="-156"/>
              <w:jc w:val="center"/>
              <w:cnfStyle w:val="000000000000" w:firstRow="0" w:lastRow="0" w:firstColumn="0" w:lastColumn="0" w:oddVBand="0" w:evenVBand="0" w:oddHBand="0" w:evenHBand="0" w:firstRowFirstColumn="0" w:firstRowLastColumn="0" w:lastRowFirstColumn="0" w:lastRowLastColumn="0"/>
              <w:rPr>
                <w:color w:val="808080" w:themeColor="background1" w:themeShade="80"/>
                <w:sz w:val="22"/>
                <w:szCs w:val="22"/>
              </w:rPr>
            </w:pPr>
            <w:r w:rsidRPr="00250122">
              <w:rPr>
                <w:color w:val="808080" w:themeColor="background1" w:themeShade="80"/>
                <w:sz w:val="22"/>
                <w:szCs w:val="22"/>
              </w:rPr>
              <w:t>17</w:t>
            </w:r>
          </w:p>
        </w:tc>
        <w:tc>
          <w:tcPr>
            <w:tcW w:w="992" w:type="dxa"/>
            <w:vAlign w:val="center"/>
          </w:tcPr>
          <w:p w14:paraId="6C1004CC" w14:textId="77777777" w:rsidR="00022DFB" w:rsidRPr="00250122" w:rsidRDefault="00022DFB" w:rsidP="00250122">
            <w:pPr>
              <w:spacing w:before="50"/>
              <w:ind w:left="-117" w:right="-139"/>
              <w:jc w:val="center"/>
              <w:cnfStyle w:val="000000000000" w:firstRow="0" w:lastRow="0" w:firstColumn="0" w:lastColumn="0" w:oddVBand="0" w:evenVBand="0" w:oddHBand="0" w:evenHBand="0" w:firstRowFirstColumn="0" w:firstRowLastColumn="0" w:lastRowFirstColumn="0" w:lastRowLastColumn="0"/>
              <w:rPr>
                <w:color w:val="808080" w:themeColor="background1" w:themeShade="80"/>
                <w:sz w:val="22"/>
                <w:szCs w:val="22"/>
              </w:rPr>
            </w:pPr>
            <w:r w:rsidRPr="00250122">
              <w:rPr>
                <w:color w:val="808080" w:themeColor="background1" w:themeShade="80"/>
                <w:sz w:val="22"/>
                <w:szCs w:val="22"/>
              </w:rPr>
              <w:t>7</w:t>
            </w:r>
          </w:p>
        </w:tc>
      </w:tr>
      <w:tr w:rsidR="00022DFB" w:rsidRPr="00250122" w14:paraId="65C08D64" w14:textId="77777777" w:rsidTr="00FC4FAB">
        <w:trPr>
          <w:cnfStyle w:val="000000100000" w:firstRow="0" w:lastRow="0" w:firstColumn="0" w:lastColumn="0" w:oddVBand="0" w:evenVBand="0" w:oddHBand="1" w:evenHBand="0" w:firstRowFirstColumn="0" w:firstRowLastColumn="0" w:lastRowFirstColumn="0" w:lastRowLastColumn="0"/>
          <w:trHeight w:val="335"/>
          <w:jc w:val="center"/>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1496B10F" w14:textId="77777777" w:rsidR="00022DFB" w:rsidRPr="00250122" w:rsidRDefault="00022DFB" w:rsidP="00250122">
            <w:pPr>
              <w:spacing w:before="50"/>
              <w:ind w:left="-105" w:right="-120"/>
              <w:jc w:val="center"/>
              <w:rPr>
                <w:color w:val="808080" w:themeColor="background1" w:themeShade="80"/>
                <w:sz w:val="22"/>
                <w:szCs w:val="22"/>
              </w:rPr>
            </w:pPr>
            <w:r w:rsidRPr="00250122">
              <w:rPr>
                <w:color w:val="808080" w:themeColor="background1" w:themeShade="80"/>
                <w:sz w:val="22"/>
                <w:szCs w:val="22"/>
              </w:rPr>
              <w:t>Concluidos</w:t>
            </w:r>
          </w:p>
        </w:tc>
        <w:tc>
          <w:tcPr>
            <w:tcW w:w="2126" w:type="dxa"/>
            <w:vAlign w:val="center"/>
          </w:tcPr>
          <w:p w14:paraId="741355BA" w14:textId="52E10B87" w:rsidR="00022DFB" w:rsidRPr="00250122" w:rsidRDefault="00022DFB" w:rsidP="00250122">
            <w:pPr>
              <w:spacing w:before="50"/>
              <w:ind w:left="-5" w:right="-66"/>
              <w:jc w:val="center"/>
              <w:cnfStyle w:val="000000100000" w:firstRow="0" w:lastRow="0" w:firstColumn="0" w:lastColumn="0" w:oddVBand="0" w:evenVBand="0" w:oddHBand="1" w:evenHBand="0" w:firstRowFirstColumn="0" w:firstRowLastColumn="0" w:lastRowFirstColumn="0" w:lastRowLastColumn="0"/>
              <w:rPr>
                <w:color w:val="808080" w:themeColor="background1" w:themeShade="80"/>
                <w:sz w:val="22"/>
                <w:szCs w:val="22"/>
              </w:rPr>
            </w:pPr>
            <w:r w:rsidRPr="00250122">
              <w:rPr>
                <w:color w:val="808080" w:themeColor="background1" w:themeShade="80"/>
                <w:sz w:val="22"/>
                <w:szCs w:val="22"/>
              </w:rPr>
              <w:t>1</w:t>
            </w:r>
          </w:p>
        </w:tc>
        <w:tc>
          <w:tcPr>
            <w:tcW w:w="2126" w:type="dxa"/>
            <w:vAlign w:val="center"/>
          </w:tcPr>
          <w:p w14:paraId="24CCB323" w14:textId="77777777" w:rsidR="00022DFB" w:rsidRPr="00250122" w:rsidRDefault="00022DFB" w:rsidP="00250122">
            <w:pPr>
              <w:spacing w:before="50"/>
              <w:ind w:left="-111" w:right="-156"/>
              <w:jc w:val="center"/>
              <w:cnfStyle w:val="000000100000" w:firstRow="0" w:lastRow="0" w:firstColumn="0" w:lastColumn="0" w:oddVBand="0" w:evenVBand="0" w:oddHBand="1" w:evenHBand="0" w:firstRowFirstColumn="0" w:firstRowLastColumn="0" w:lastRowFirstColumn="0" w:lastRowLastColumn="0"/>
              <w:rPr>
                <w:color w:val="808080" w:themeColor="background1" w:themeShade="80"/>
                <w:sz w:val="22"/>
                <w:szCs w:val="22"/>
              </w:rPr>
            </w:pPr>
            <w:r w:rsidRPr="00250122">
              <w:rPr>
                <w:color w:val="808080" w:themeColor="background1" w:themeShade="80"/>
                <w:sz w:val="22"/>
                <w:szCs w:val="22"/>
              </w:rPr>
              <w:t>1</w:t>
            </w:r>
          </w:p>
        </w:tc>
        <w:tc>
          <w:tcPr>
            <w:tcW w:w="992" w:type="dxa"/>
            <w:vAlign w:val="center"/>
          </w:tcPr>
          <w:p w14:paraId="45FF1474" w14:textId="77777777" w:rsidR="00022DFB" w:rsidRPr="00250122" w:rsidRDefault="00022DFB" w:rsidP="00250122">
            <w:pPr>
              <w:spacing w:before="50"/>
              <w:ind w:left="-117" w:right="-139"/>
              <w:jc w:val="center"/>
              <w:cnfStyle w:val="000000100000" w:firstRow="0" w:lastRow="0" w:firstColumn="0" w:lastColumn="0" w:oddVBand="0" w:evenVBand="0" w:oddHBand="1" w:evenHBand="0" w:firstRowFirstColumn="0" w:firstRowLastColumn="0" w:lastRowFirstColumn="0" w:lastRowLastColumn="0"/>
              <w:rPr>
                <w:color w:val="808080" w:themeColor="background1" w:themeShade="80"/>
                <w:sz w:val="22"/>
                <w:szCs w:val="22"/>
              </w:rPr>
            </w:pPr>
            <w:r w:rsidRPr="00250122">
              <w:rPr>
                <w:color w:val="808080" w:themeColor="background1" w:themeShade="80"/>
                <w:sz w:val="22"/>
                <w:szCs w:val="22"/>
              </w:rPr>
              <w:t>0</w:t>
            </w:r>
          </w:p>
        </w:tc>
      </w:tr>
    </w:tbl>
    <w:p w14:paraId="1539A6CF" w14:textId="77777777" w:rsidR="00022DFB" w:rsidRPr="00250122" w:rsidRDefault="00022DFB" w:rsidP="00022DFB">
      <w:pPr>
        <w:spacing w:line="360" w:lineRule="auto"/>
        <w:jc w:val="both"/>
        <w:rPr>
          <w:rFonts w:eastAsia="Calibri"/>
          <w:color w:val="4C4747"/>
        </w:rPr>
      </w:pPr>
    </w:p>
    <w:p w14:paraId="61B53184" w14:textId="463B562A" w:rsidR="00FB2CAD" w:rsidRPr="00250122" w:rsidRDefault="00FB2CAD" w:rsidP="00FB2CAD">
      <w:pPr>
        <w:spacing w:line="360" w:lineRule="auto"/>
        <w:jc w:val="both"/>
        <w:rPr>
          <w:rFonts w:eastAsia="Calibri"/>
        </w:rPr>
      </w:pPr>
      <w:r w:rsidRPr="00250122">
        <w:rPr>
          <w:rFonts w:eastAsia="Calibri"/>
        </w:rPr>
        <w:t xml:space="preserve">Señalamos que con relación al registro histórico de recursos administrativos no queda pendiente ningún recurso de años anteriores. </w:t>
      </w:r>
    </w:p>
    <w:p w14:paraId="7276303D" w14:textId="7F3987E4" w:rsidR="00FB2CAD" w:rsidRPr="00250122" w:rsidRDefault="00FB2CAD" w:rsidP="00FB2CAD">
      <w:pPr>
        <w:spacing w:line="360" w:lineRule="auto"/>
        <w:jc w:val="both"/>
        <w:rPr>
          <w:rFonts w:eastAsia="Calibri"/>
        </w:rPr>
      </w:pPr>
      <w:r w:rsidRPr="00250122">
        <w:rPr>
          <w:rFonts w:eastAsia="Calibri"/>
        </w:rPr>
        <w:lastRenderedPageBreak/>
        <w:t>En cuanto a los expedientes de litigio administrados durante el año 2025, tenemos la relación siguiente:</w:t>
      </w:r>
    </w:p>
    <w:tbl>
      <w:tblPr>
        <w:tblStyle w:val="Tablanormal1"/>
        <w:tblW w:w="75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1"/>
        <w:gridCol w:w="1534"/>
        <w:gridCol w:w="2175"/>
        <w:gridCol w:w="1683"/>
      </w:tblGrid>
      <w:tr w:rsidR="00FB2CAD" w:rsidRPr="00250122" w14:paraId="2843ACA6" w14:textId="77777777" w:rsidTr="00FC4FAB">
        <w:trPr>
          <w:cnfStyle w:val="100000000000" w:firstRow="1" w:lastRow="0" w:firstColumn="0" w:lastColumn="0" w:oddVBand="0" w:evenVBand="0" w:oddHBand="0"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7553" w:type="dxa"/>
            <w:gridSpan w:val="4"/>
            <w:shd w:val="clear" w:color="auto" w:fill="002060"/>
            <w:hideMark/>
          </w:tcPr>
          <w:p w14:paraId="5A0C6320" w14:textId="77777777" w:rsidR="00FB2CAD" w:rsidRPr="00250122" w:rsidRDefault="00FB2CAD">
            <w:pPr>
              <w:spacing w:before="50" w:line="276" w:lineRule="auto"/>
              <w:ind w:left="567"/>
              <w:jc w:val="center"/>
              <w:rPr>
                <w:color w:val="FFFFFF" w:themeColor="background1"/>
              </w:rPr>
            </w:pPr>
            <w:bookmarkStart w:id="26" w:name="_Hlk216256138"/>
            <w:r w:rsidRPr="00250122">
              <w:rPr>
                <w:color w:val="FFFFFF" w:themeColor="background1"/>
              </w:rPr>
              <w:t>Tipos de recursos</w:t>
            </w:r>
          </w:p>
        </w:tc>
      </w:tr>
      <w:tr w:rsidR="00FB2CAD" w:rsidRPr="00250122" w14:paraId="4434EDB9" w14:textId="77777777" w:rsidTr="00FC4F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95" w:type="dxa"/>
            <w:gridSpan w:val="2"/>
            <w:hideMark/>
          </w:tcPr>
          <w:p w14:paraId="474336F8" w14:textId="77777777" w:rsidR="00FB2CAD" w:rsidRPr="00250122" w:rsidRDefault="00FB2CAD">
            <w:pPr>
              <w:spacing w:before="50" w:line="276" w:lineRule="auto"/>
            </w:pPr>
            <w:r w:rsidRPr="00250122">
              <w:t>Reconsideración</w:t>
            </w:r>
          </w:p>
        </w:tc>
        <w:tc>
          <w:tcPr>
            <w:tcW w:w="3858" w:type="dxa"/>
            <w:gridSpan w:val="2"/>
            <w:hideMark/>
          </w:tcPr>
          <w:p w14:paraId="78A099B0" w14:textId="77777777" w:rsidR="00FB2CAD" w:rsidRPr="00250122" w:rsidRDefault="00FB2CAD">
            <w:pPr>
              <w:spacing w:before="50" w:line="276" w:lineRule="auto"/>
              <w:ind w:left="567"/>
              <w:jc w:val="center"/>
              <w:cnfStyle w:val="000000100000" w:firstRow="0" w:lastRow="0" w:firstColumn="0" w:lastColumn="0" w:oddVBand="0" w:evenVBand="0" w:oddHBand="1" w:evenHBand="0" w:firstRowFirstColumn="0" w:firstRowLastColumn="0" w:lastRowFirstColumn="0" w:lastRowLastColumn="0"/>
              <w:rPr>
                <w:b/>
                <w:bCs/>
              </w:rPr>
            </w:pPr>
            <w:r w:rsidRPr="00250122">
              <w:rPr>
                <w:b/>
                <w:bCs/>
              </w:rPr>
              <w:t>Jerárquico</w:t>
            </w:r>
          </w:p>
        </w:tc>
      </w:tr>
      <w:tr w:rsidR="00FB2CAD" w:rsidRPr="00250122" w14:paraId="29585778" w14:textId="77777777" w:rsidTr="00FC4FAB">
        <w:trPr>
          <w:jc w:val="center"/>
        </w:trPr>
        <w:tc>
          <w:tcPr>
            <w:cnfStyle w:val="001000000000" w:firstRow="0" w:lastRow="0" w:firstColumn="1" w:lastColumn="0" w:oddVBand="0" w:evenVBand="0" w:oddHBand="0" w:evenHBand="0" w:firstRowFirstColumn="0" w:firstRowLastColumn="0" w:lastRowFirstColumn="0" w:lastRowLastColumn="0"/>
            <w:tcW w:w="2161" w:type="dxa"/>
            <w:hideMark/>
          </w:tcPr>
          <w:p w14:paraId="3D90A48E" w14:textId="097CCABF" w:rsidR="00FB2CAD" w:rsidRPr="00250122" w:rsidRDefault="00FB2CAD">
            <w:pPr>
              <w:spacing w:before="50" w:line="276" w:lineRule="auto"/>
              <w:jc w:val="both"/>
              <w:rPr>
                <w:b w:val="0"/>
                <w:bCs w:val="0"/>
              </w:rPr>
            </w:pPr>
            <w:r w:rsidRPr="00250122">
              <w:rPr>
                <w:b w:val="0"/>
                <w:bCs w:val="0"/>
              </w:rPr>
              <w:t>Sometidos 2025</w:t>
            </w:r>
          </w:p>
        </w:tc>
        <w:tc>
          <w:tcPr>
            <w:tcW w:w="1534" w:type="dxa"/>
            <w:hideMark/>
          </w:tcPr>
          <w:p w14:paraId="7105A6F6" w14:textId="77777777" w:rsidR="00FB2CAD" w:rsidRPr="00250122" w:rsidRDefault="00FB2CAD">
            <w:pPr>
              <w:spacing w:before="50" w:line="276" w:lineRule="auto"/>
              <w:jc w:val="center"/>
              <w:cnfStyle w:val="000000000000" w:firstRow="0" w:lastRow="0" w:firstColumn="0" w:lastColumn="0" w:oddVBand="0" w:evenVBand="0" w:oddHBand="0" w:evenHBand="0" w:firstRowFirstColumn="0" w:firstRowLastColumn="0" w:lastRowFirstColumn="0" w:lastRowLastColumn="0"/>
            </w:pPr>
            <w:r w:rsidRPr="00250122">
              <w:t>6</w:t>
            </w:r>
          </w:p>
        </w:tc>
        <w:tc>
          <w:tcPr>
            <w:tcW w:w="2175" w:type="dxa"/>
            <w:hideMark/>
          </w:tcPr>
          <w:p w14:paraId="00E3213C" w14:textId="00AB677C" w:rsidR="00FB2CAD" w:rsidRPr="00250122" w:rsidRDefault="00FB2CAD">
            <w:pPr>
              <w:spacing w:before="50" w:line="276" w:lineRule="auto"/>
              <w:ind w:left="24"/>
              <w:jc w:val="both"/>
              <w:cnfStyle w:val="000000000000" w:firstRow="0" w:lastRow="0" w:firstColumn="0" w:lastColumn="0" w:oddVBand="0" w:evenVBand="0" w:oddHBand="0" w:evenHBand="0" w:firstRowFirstColumn="0" w:firstRowLastColumn="0" w:lastRowFirstColumn="0" w:lastRowLastColumn="0"/>
            </w:pPr>
            <w:r w:rsidRPr="00250122">
              <w:t>Sometidos 202</w:t>
            </w:r>
            <w:r w:rsidR="00595917" w:rsidRPr="00250122">
              <w:t>5</w:t>
            </w:r>
          </w:p>
        </w:tc>
        <w:tc>
          <w:tcPr>
            <w:tcW w:w="1683" w:type="dxa"/>
            <w:hideMark/>
          </w:tcPr>
          <w:p w14:paraId="247EA3A3" w14:textId="77777777" w:rsidR="00FB2CAD" w:rsidRPr="00250122" w:rsidRDefault="00FB2CAD">
            <w:pPr>
              <w:spacing w:before="50" w:line="276" w:lineRule="auto"/>
              <w:ind w:left="567"/>
              <w:jc w:val="center"/>
              <w:cnfStyle w:val="000000000000" w:firstRow="0" w:lastRow="0" w:firstColumn="0" w:lastColumn="0" w:oddVBand="0" w:evenVBand="0" w:oddHBand="0" w:evenHBand="0" w:firstRowFirstColumn="0" w:firstRowLastColumn="0" w:lastRowFirstColumn="0" w:lastRowLastColumn="0"/>
            </w:pPr>
            <w:r w:rsidRPr="00250122">
              <w:t>0</w:t>
            </w:r>
          </w:p>
        </w:tc>
      </w:tr>
      <w:tr w:rsidR="00FB2CAD" w:rsidRPr="00250122" w14:paraId="78F44557" w14:textId="77777777" w:rsidTr="00FC4F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1" w:type="dxa"/>
            <w:hideMark/>
          </w:tcPr>
          <w:p w14:paraId="3D205EDD" w14:textId="77777777" w:rsidR="00FB2CAD" w:rsidRPr="00250122" w:rsidRDefault="00FB2CAD">
            <w:pPr>
              <w:spacing w:before="50" w:line="276" w:lineRule="auto"/>
              <w:jc w:val="both"/>
              <w:rPr>
                <w:b w:val="0"/>
                <w:bCs w:val="0"/>
              </w:rPr>
            </w:pPr>
            <w:r w:rsidRPr="00250122">
              <w:rPr>
                <w:b w:val="0"/>
                <w:bCs w:val="0"/>
              </w:rPr>
              <w:t>En proceso</w:t>
            </w:r>
          </w:p>
        </w:tc>
        <w:tc>
          <w:tcPr>
            <w:tcW w:w="1534" w:type="dxa"/>
            <w:hideMark/>
          </w:tcPr>
          <w:p w14:paraId="1DE41253" w14:textId="77777777" w:rsidR="00FB2CAD" w:rsidRPr="00250122" w:rsidRDefault="00FB2CAD">
            <w:pPr>
              <w:spacing w:before="50" w:line="276" w:lineRule="auto"/>
              <w:jc w:val="center"/>
              <w:cnfStyle w:val="000000100000" w:firstRow="0" w:lastRow="0" w:firstColumn="0" w:lastColumn="0" w:oddVBand="0" w:evenVBand="0" w:oddHBand="1" w:evenHBand="0" w:firstRowFirstColumn="0" w:firstRowLastColumn="0" w:lastRowFirstColumn="0" w:lastRowLastColumn="0"/>
            </w:pPr>
            <w:r w:rsidRPr="00250122">
              <w:t>5</w:t>
            </w:r>
          </w:p>
        </w:tc>
        <w:tc>
          <w:tcPr>
            <w:tcW w:w="2175" w:type="dxa"/>
            <w:hideMark/>
          </w:tcPr>
          <w:p w14:paraId="519FC7A1" w14:textId="77777777" w:rsidR="00FB2CAD" w:rsidRPr="00250122" w:rsidRDefault="00FB2CAD">
            <w:pPr>
              <w:spacing w:before="50" w:line="276" w:lineRule="auto"/>
              <w:jc w:val="both"/>
              <w:cnfStyle w:val="000000100000" w:firstRow="0" w:lastRow="0" w:firstColumn="0" w:lastColumn="0" w:oddVBand="0" w:evenVBand="0" w:oddHBand="1" w:evenHBand="0" w:firstRowFirstColumn="0" w:firstRowLastColumn="0" w:lastRowFirstColumn="0" w:lastRowLastColumn="0"/>
            </w:pPr>
            <w:r w:rsidRPr="00250122">
              <w:t>En proceso</w:t>
            </w:r>
          </w:p>
        </w:tc>
        <w:tc>
          <w:tcPr>
            <w:tcW w:w="1683" w:type="dxa"/>
            <w:hideMark/>
          </w:tcPr>
          <w:p w14:paraId="79BA3E48" w14:textId="77777777" w:rsidR="00FB2CAD" w:rsidRPr="00250122" w:rsidRDefault="00FB2CAD">
            <w:pPr>
              <w:spacing w:before="50" w:line="276" w:lineRule="auto"/>
              <w:ind w:left="567"/>
              <w:jc w:val="center"/>
              <w:cnfStyle w:val="000000100000" w:firstRow="0" w:lastRow="0" w:firstColumn="0" w:lastColumn="0" w:oddVBand="0" w:evenVBand="0" w:oddHBand="1" w:evenHBand="0" w:firstRowFirstColumn="0" w:firstRowLastColumn="0" w:lastRowFirstColumn="0" w:lastRowLastColumn="0"/>
            </w:pPr>
            <w:r w:rsidRPr="00250122">
              <w:t>0</w:t>
            </w:r>
          </w:p>
        </w:tc>
      </w:tr>
      <w:tr w:rsidR="00FB2CAD" w:rsidRPr="00250122" w14:paraId="2DA9CF22" w14:textId="77777777" w:rsidTr="00FC4FAB">
        <w:trPr>
          <w:jc w:val="center"/>
        </w:trPr>
        <w:tc>
          <w:tcPr>
            <w:cnfStyle w:val="001000000000" w:firstRow="0" w:lastRow="0" w:firstColumn="1" w:lastColumn="0" w:oddVBand="0" w:evenVBand="0" w:oddHBand="0" w:evenHBand="0" w:firstRowFirstColumn="0" w:firstRowLastColumn="0" w:lastRowFirstColumn="0" w:lastRowLastColumn="0"/>
            <w:tcW w:w="2161" w:type="dxa"/>
            <w:hideMark/>
          </w:tcPr>
          <w:p w14:paraId="4E151E1B" w14:textId="77777777" w:rsidR="00FB2CAD" w:rsidRPr="00250122" w:rsidRDefault="00FB2CAD">
            <w:pPr>
              <w:spacing w:before="50" w:line="276" w:lineRule="auto"/>
              <w:jc w:val="both"/>
              <w:rPr>
                <w:b w:val="0"/>
                <w:bCs w:val="0"/>
              </w:rPr>
            </w:pPr>
            <w:r w:rsidRPr="00250122">
              <w:rPr>
                <w:b w:val="0"/>
                <w:bCs w:val="0"/>
              </w:rPr>
              <w:t>Concluidos</w:t>
            </w:r>
          </w:p>
        </w:tc>
        <w:tc>
          <w:tcPr>
            <w:tcW w:w="1534" w:type="dxa"/>
            <w:hideMark/>
          </w:tcPr>
          <w:p w14:paraId="1B30C342" w14:textId="77777777" w:rsidR="00FB2CAD" w:rsidRPr="00250122" w:rsidRDefault="00FB2CAD">
            <w:pPr>
              <w:spacing w:before="50" w:line="276" w:lineRule="auto"/>
              <w:ind w:left="1"/>
              <w:jc w:val="center"/>
              <w:cnfStyle w:val="000000000000" w:firstRow="0" w:lastRow="0" w:firstColumn="0" w:lastColumn="0" w:oddVBand="0" w:evenVBand="0" w:oddHBand="0" w:evenHBand="0" w:firstRowFirstColumn="0" w:firstRowLastColumn="0" w:lastRowFirstColumn="0" w:lastRowLastColumn="0"/>
            </w:pPr>
            <w:r w:rsidRPr="00250122">
              <w:t>1</w:t>
            </w:r>
          </w:p>
        </w:tc>
        <w:tc>
          <w:tcPr>
            <w:tcW w:w="2175" w:type="dxa"/>
            <w:hideMark/>
          </w:tcPr>
          <w:p w14:paraId="38BF7F76" w14:textId="77777777" w:rsidR="00FB2CAD" w:rsidRPr="00250122" w:rsidRDefault="00FB2CAD">
            <w:pPr>
              <w:spacing w:before="50" w:line="276" w:lineRule="auto"/>
              <w:jc w:val="both"/>
              <w:cnfStyle w:val="000000000000" w:firstRow="0" w:lastRow="0" w:firstColumn="0" w:lastColumn="0" w:oddVBand="0" w:evenVBand="0" w:oddHBand="0" w:evenHBand="0" w:firstRowFirstColumn="0" w:firstRowLastColumn="0" w:lastRowFirstColumn="0" w:lastRowLastColumn="0"/>
            </w:pPr>
            <w:r w:rsidRPr="00250122">
              <w:t>Concluidos</w:t>
            </w:r>
          </w:p>
        </w:tc>
        <w:tc>
          <w:tcPr>
            <w:tcW w:w="1683" w:type="dxa"/>
            <w:hideMark/>
          </w:tcPr>
          <w:p w14:paraId="2589AC75" w14:textId="77777777" w:rsidR="00FB2CAD" w:rsidRPr="00250122" w:rsidRDefault="00FB2CAD">
            <w:pPr>
              <w:spacing w:before="50" w:line="276" w:lineRule="auto"/>
              <w:ind w:left="567"/>
              <w:jc w:val="center"/>
              <w:cnfStyle w:val="000000000000" w:firstRow="0" w:lastRow="0" w:firstColumn="0" w:lastColumn="0" w:oddVBand="0" w:evenVBand="0" w:oddHBand="0" w:evenHBand="0" w:firstRowFirstColumn="0" w:firstRowLastColumn="0" w:lastRowFirstColumn="0" w:lastRowLastColumn="0"/>
            </w:pPr>
            <w:r w:rsidRPr="00250122">
              <w:t>0</w:t>
            </w:r>
          </w:p>
        </w:tc>
      </w:tr>
      <w:bookmarkEnd w:id="26"/>
    </w:tbl>
    <w:p w14:paraId="7635BCB0" w14:textId="77777777" w:rsidR="00595917" w:rsidRPr="00250122" w:rsidRDefault="00595917" w:rsidP="00595917">
      <w:pPr>
        <w:spacing w:line="360" w:lineRule="auto"/>
        <w:jc w:val="both"/>
        <w:rPr>
          <w:rFonts w:eastAsia="Calibri"/>
          <w:color w:val="4C4747"/>
        </w:rPr>
      </w:pPr>
    </w:p>
    <w:p w14:paraId="4DA679F9" w14:textId="06949883" w:rsidR="00595917" w:rsidRPr="00250122" w:rsidRDefault="00595917" w:rsidP="00595917">
      <w:pPr>
        <w:spacing w:line="360" w:lineRule="auto"/>
        <w:jc w:val="both"/>
        <w:rPr>
          <w:rFonts w:eastAsia="Calibri"/>
        </w:rPr>
      </w:pPr>
      <w:r w:rsidRPr="00250122">
        <w:rPr>
          <w:rFonts w:eastAsia="Calibri"/>
        </w:rPr>
        <w:t xml:space="preserve">Señalamos que con relación al registro histórico de recursos administrativos no queda pendiente ningún recurso de años anteriores. </w:t>
      </w:r>
    </w:p>
    <w:p w14:paraId="218B9BE7" w14:textId="30455132" w:rsidR="00867D58" w:rsidRPr="00250122" w:rsidRDefault="00595917" w:rsidP="00595917">
      <w:pPr>
        <w:spacing w:line="360" w:lineRule="auto"/>
        <w:jc w:val="both"/>
        <w:rPr>
          <w:rFonts w:eastAsia="Calibri"/>
        </w:rPr>
      </w:pPr>
      <w:r w:rsidRPr="00250122">
        <w:rPr>
          <w:rFonts w:eastAsia="Calibri"/>
        </w:rPr>
        <w:t>En cuanto a los expedientes de litigio administrados durante el año 2025, tenemos la relación siguiente:</w:t>
      </w:r>
    </w:p>
    <w:tbl>
      <w:tblPr>
        <w:tblStyle w:val="Tablanormal1"/>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073"/>
        <w:gridCol w:w="2179"/>
        <w:gridCol w:w="1418"/>
      </w:tblGrid>
      <w:tr w:rsidR="00867D58" w:rsidRPr="00250122" w14:paraId="77C33ECF" w14:textId="77777777" w:rsidTr="00250122">
        <w:trPr>
          <w:cnfStyle w:val="100000000000" w:firstRow="1" w:lastRow="0" w:firstColumn="0" w:lastColumn="0" w:oddVBand="0" w:evenVBand="0" w:oddHBand="0"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7797" w:type="dxa"/>
            <w:gridSpan w:val="4"/>
            <w:shd w:val="clear" w:color="auto" w:fill="002060"/>
            <w:vAlign w:val="center"/>
          </w:tcPr>
          <w:p w14:paraId="5AD6A6A0" w14:textId="2BC6C4FF" w:rsidR="00867D58" w:rsidRPr="00250122" w:rsidRDefault="00867D58" w:rsidP="00FC4FAB">
            <w:pPr>
              <w:spacing w:before="50"/>
              <w:ind w:left="-117" w:right="-139"/>
              <w:jc w:val="center"/>
              <w:rPr>
                <w:b w:val="0"/>
                <w:bCs w:val="0"/>
                <w:color w:val="808080" w:themeColor="background1" w:themeShade="80"/>
                <w:sz w:val="22"/>
                <w:szCs w:val="22"/>
              </w:rPr>
            </w:pPr>
            <w:r w:rsidRPr="00250122">
              <w:rPr>
                <w:color w:val="FFFFFF" w:themeColor="background1"/>
              </w:rPr>
              <w:t>Tipos de litigios</w:t>
            </w:r>
          </w:p>
        </w:tc>
      </w:tr>
      <w:tr w:rsidR="00867D58" w:rsidRPr="00250122" w14:paraId="32AC5A9F" w14:textId="77777777" w:rsidTr="00250122">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2127" w:type="dxa"/>
          </w:tcPr>
          <w:p w14:paraId="514AB8A0" w14:textId="77777777" w:rsidR="00867D58" w:rsidRPr="00250122" w:rsidRDefault="00867D58" w:rsidP="00FC4FAB">
            <w:pPr>
              <w:spacing w:before="50"/>
              <w:ind w:left="-105" w:right="-120"/>
              <w:jc w:val="center"/>
              <w:rPr>
                <w:color w:val="808080" w:themeColor="background1" w:themeShade="80"/>
                <w:sz w:val="22"/>
                <w:szCs w:val="22"/>
              </w:rPr>
            </w:pPr>
            <w:bookmarkStart w:id="27" w:name="_Hlk216257441"/>
          </w:p>
        </w:tc>
        <w:tc>
          <w:tcPr>
            <w:tcW w:w="2073" w:type="dxa"/>
          </w:tcPr>
          <w:p w14:paraId="3A99BCD3" w14:textId="77777777" w:rsidR="00867D58" w:rsidRPr="00250122" w:rsidRDefault="00867D58" w:rsidP="00FC4FAB">
            <w:pPr>
              <w:spacing w:before="50"/>
              <w:ind w:left="-5" w:right="-118"/>
              <w:jc w:val="center"/>
              <w:cnfStyle w:val="000000100000" w:firstRow="0" w:lastRow="0" w:firstColumn="0" w:lastColumn="0" w:oddVBand="0" w:evenVBand="0" w:oddHBand="1" w:evenHBand="0" w:firstRowFirstColumn="0" w:firstRowLastColumn="0" w:lastRowFirstColumn="0" w:lastRowLastColumn="0"/>
              <w:rPr>
                <w:color w:val="808080" w:themeColor="background1" w:themeShade="80"/>
                <w:sz w:val="22"/>
                <w:szCs w:val="22"/>
              </w:rPr>
            </w:pPr>
            <w:r w:rsidRPr="00250122">
              <w:rPr>
                <w:b/>
                <w:bCs/>
                <w:color w:val="808080" w:themeColor="background1" w:themeShade="80"/>
                <w:sz w:val="22"/>
                <w:szCs w:val="22"/>
              </w:rPr>
              <w:t>Civil y comercial</w:t>
            </w:r>
          </w:p>
        </w:tc>
        <w:tc>
          <w:tcPr>
            <w:tcW w:w="2179" w:type="dxa"/>
          </w:tcPr>
          <w:p w14:paraId="36EDB74E" w14:textId="77777777" w:rsidR="00867D58" w:rsidRPr="00250122" w:rsidRDefault="00867D58" w:rsidP="00FC4FAB">
            <w:pPr>
              <w:spacing w:before="50"/>
              <w:ind w:left="-111" w:right="-31"/>
              <w:jc w:val="center"/>
              <w:cnfStyle w:val="000000100000" w:firstRow="0" w:lastRow="0" w:firstColumn="0" w:lastColumn="0" w:oddVBand="0" w:evenVBand="0" w:oddHBand="1" w:evenHBand="0" w:firstRowFirstColumn="0" w:firstRowLastColumn="0" w:lastRowFirstColumn="0" w:lastRowLastColumn="0"/>
              <w:rPr>
                <w:color w:val="808080" w:themeColor="background1" w:themeShade="80"/>
                <w:sz w:val="22"/>
                <w:szCs w:val="22"/>
              </w:rPr>
            </w:pPr>
            <w:r w:rsidRPr="00250122">
              <w:rPr>
                <w:b/>
                <w:bCs/>
                <w:color w:val="808080" w:themeColor="background1" w:themeShade="80"/>
                <w:sz w:val="22"/>
                <w:szCs w:val="22"/>
              </w:rPr>
              <w:t>Contencioso adm.</w:t>
            </w:r>
          </w:p>
        </w:tc>
        <w:tc>
          <w:tcPr>
            <w:tcW w:w="1418" w:type="dxa"/>
          </w:tcPr>
          <w:p w14:paraId="41B75E60" w14:textId="77777777" w:rsidR="00867D58" w:rsidRPr="00250122" w:rsidRDefault="00867D58" w:rsidP="00FC4FAB">
            <w:pPr>
              <w:spacing w:before="50"/>
              <w:ind w:left="-117" w:right="-139"/>
              <w:jc w:val="center"/>
              <w:cnfStyle w:val="000000100000" w:firstRow="0" w:lastRow="0" w:firstColumn="0" w:lastColumn="0" w:oddVBand="0" w:evenVBand="0" w:oddHBand="1" w:evenHBand="0" w:firstRowFirstColumn="0" w:firstRowLastColumn="0" w:lastRowFirstColumn="0" w:lastRowLastColumn="0"/>
              <w:rPr>
                <w:color w:val="808080" w:themeColor="background1" w:themeShade="80"/>
                <w:sz w:val="22"/>
                <w:szCs w:val="22"/>
              </w:rPr>
            </w:pPr>
            <w:r w:rsidRPr="00250122">
              <w:rPr>
                <w:b/>
                <w:bCs/>
                <w:color w:val="808080" w:themeColor="background1" w:themeShade="80"/>
                <w:sz w:val="22"/>
                <w:szCs w:val="22"/>
              </w:rPr>
              <w:t>Penal</w:t>
            </w:r>
          </w:p>
        </w:tc>
      </w:tr>
      <w:tr w:rsidR="00867D58" w:rsidRPr="00250122" w14:paraId="346DCBB9" w14:textId="77777777" w:rsidTr="00250122">
        <w:trPr>
          <w:trHeight w:val="431"/>
        </w:trPr>
        <w:tc>
          <w:tcPr>
            <w:cnfStyle w:val="001000000000" w:firstRow="0" w:lastRow="0" w:firstColumn="1" w:lastColumn="0" w:oddVBand="0" w:evenVBand="0" w:oddHBand="0" w:evenHBand="0" w:firstRowFirstColumn="0" w:firstRowLastColumn="0" w:lastRowFirstColumn="0" w:lastRowLastColumn="0"/>
            <w:tcW w:w="2127" w:type="dxa"/>
          </w:tcPr>
          <w:p w14:paraId="191D661F" w14:textId="334AE2DB" w:rsidR="00867D58" w:rsidRPr="00250122" w:rsidRDefault="00867D58" w:rsidP="00FC4FAB">
            <w:pPr>
              <w:spacing w:before="50"/>
              <w:ind w:left="-105" w:right="-120"/>
              <w:jc w:val="center"/>
              <w:rPr>
                <w:color w:val="808080" w:themeColor="background1" w:themeShade="80"/>
                <w:sz w:val="22"/>
                <w:szCs w:val="22"/>
              </w:rPr>
            </w:pPr>
            <w:r w:rsidRPr="00250122">
              <w:rPr>
                <w:color w:val="808080" w:themeColor="background1" w:themeShade="80"/>
                <w:sz w:val="22"/>
                <w:szCs w:val="22"/>
              </w:rPr>
              <w:t>Anteriores a 2025</w:t>
            </w:r>
          </w:p>
        </w:tc>
        <w:tc>
          <w:tcPr>
            <w:tcW w:w="2073" w:type="dxa"/>
          </w:tcPr>
          <w:p w14:paraId="17E37D5E" w14:textId="6CD3E1BF" w:rsidR="00867D58" w:rsidRPr="00250122" w:rsidRDefault="00867D58" w:rsidP="00FC4FAB">
            <w:pPr>
              <w:spacing w:before="50"/>
              <w:ind w:left="-5" w:right="-66"/>
              <w:jc w:val="center"/>
              <w:cnfStyle w:val="000000000000" w:firstRow="0" w:lastRow="0" w:firstColumn="0" w:lastColumn="0" w:oddVBand="0" w:evenVBand="0" w:oddHBand="0" w:evenHBand="0" w:firstRowFirstColumn="0" w:firstRowLastColumn="0" w:lastRowFirstColumn="0" w:lastRowLastColumn="0"/>
              <w:rPr>
                <w:color w:val="808080" w:themeColor="background1" w:themeShade="80"/>
                <w:sz w:val="22"/>
                <w:szCs w:val="22"/>
              </w:rPr>
            </w:pPr>
            <w:r w:rsidRPr="00250122">
              <w:rPr>
                <w:color w:val="808080" w:themeColor="background1" w:themeShade="80"/>
                <w:sz w:val="22"/>
                <w:szCs w:val="22"/>
              </w:rPr>
              <w:t>1</w:t>
            </w:r>
          </w:p>
        </w:tc>
        <w:tc>
          <w:tcPr>
            <w:tcW w:w="2179" w:type="dxa"/>
          </w:tcPr>
          <w:p w14:paraId="0D4D4B47" w14:textId="26DD94A1" w:rsidR="00867D58" w:rsidRPr="00250122" w:rsidRDefault="00867D58" w:rsidP="00FC4FAB">
            <w:pPr>
              <w:spacing w:before="50"/>
              <w:ind w:left="-111" w:right="-156"/>
              <w:jc w:val="center"/>
              <w:cnfStyle w:val="000000000000" w:firstRow="0" w:lastRow="0" w:firstColumn="0" w:lastColumn="0" w:oddVBand="0" w:evenVBand="0" w:oddHBand="0" w:evenHBand="0" w:firstRowFirstColumn="0" w:firstRowLastColumn="0" w:lastRowFirstColumn="0" w:lastRowLastColumn="0"/>
              <w:rPr>
                <w:color w:val="808080" w:themeColor="background1" w:themeShade="80"/>
                <w:sz w:val="22"/>
                <w:szCs w:val="22"/>
              </w:rPr>
            </w:pPr>
            <w:r w:rsidRPr="00250122">
              <w:rPr>
                <w:color w:val="808080" w:themeColor="background1" w:themeShade="80"/>
                <w:sz w:val="22"/>
                <w:szCs w:val="22"/>
              </w:rPr>
              <w:t>3</w:t>
            </w:r>
          </w:p>
        </w:tc>
        <w:tc>
          <w:tcPr>
            <w:tcW w:w="1418" w:type="dxa"/>
          </w:tcPr>
          <w:p w14:paraId="5F2F4B6F" w14:textId="77777777" w:rsidR="00867D58" w:rsidRPr="00250122" w:rsidRDefault="00867D58" w:rsidP="00FC4FAB">
            <w:pPr>
              <w:spacing w:before="50"/>
              <w:ind w:left="-117" w:right="-139"/>
              <w:jc w:val="center"/>
              <w:cnfStyle w:val="000000000000" w:firstRow="0" w:lastRow="0" w:firstColumn="0" w:lastColumn="0" w:oddVBand="0" w:evenVBand="0" w:oddHBand="0" w:evenHBand="0" w:firstRowFirstColumn="0" w:firstRowLastColumn="0" w:lastRowFirstColumn="0" w:lastRowLastColumn="0"/>
              <w:rPr>
                <w:color w:val="808080" w:themeColor="background1" w:themeShade="80"/>
                <w:sz w:val="22"/>
                <w:szCs w:val="22"/>
              </w:rPr>
            </w:pPr>
            <w:r w:rsidRPr="00250122">
              <w:rPr>
                <w:color w:val="808080" w:themeColor="background1" w:themeShade="80"/>
                <w:sz w:val="22"/>
                <w:szCs w:val="22"/>
              </w:rPr>
              <w:t>3</w:t>
            </w:r>
          </w:p>
        </w:tc>
      </w:tr>
      <w:tr w:rsidR="00867D58" w:rsidRPr="00250122" w14:paraId="2C7C7499" w14:textId="77777777" w:rsidTr="00250122">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2127" w:type="dxa"/>
          </w:tcPr>
          <w:p w14:paraId="732D4F59" w14:textId="6B92F011" w:rsidR="00867D58" w:rsidRPr="00250122" w:rsidRDefault="00867D58" w:rsidP="00FC4FAB">
            <w:pPr>
              <w:spacing w:before="50"/>
              <w:ind w:left="-105" w:right="-120"/>
              <w:jc w:val="center"/>
              <w:rPr>
                <w:color w:val="808080" w:themeColor="background1" w:themeShade="80"/>
                <w:sz w:val="22"/>
                <w:szCs w:val="22"/>
              </w:rPr>
            </w:pPr>
            <w:r w:rsidRPr="00250122">
              <w:rPr>
                <w:color w:val="808080" w:themeColor="background1" w:themeShade="80"/>
                <w:sz w:val="22"/>
                <w:szCs w:val="22"/>
              </w:rPr>
              <w:t>Iniciados 2025</w:t>
            </w:r>
          </w:p>
        </w:tc>
        <w:tc>
          <w:tcPr>
            <w:tcW w:w="2073" w:type="dxa"/>
          </w:tcPr>
          <w:p w14:paraId="2C49ECB0" w14:textId="604A38BE" w:rsidR="00867D58" w:rsidRPr="00250122" w:rsidRDefault="00867D58" w:rsidP="00FC4FAB">
            <w:pPr>
              <w:spacing w:before="50"/>
              <w:ind w:left="-5" w:right="-66"/>
              <w:jc w:val="center"/>
              <w:cnfStyle w:val="000000100000" w:firstRow="0" w:lastRow="0" w:firstColumn="0" w:lastColumn="0" w:oddVBand="0" w:evenVBand="0" w:oddHBand="1" w:evenHBand="0" w:firstRowFirstColumn="0" w:firstRowLastColumn="0" w:lastRowFirstColumn="0" w:lastRowLastColumn="0"/>
              <w:rPr>
                <w:color w:val="808080" w:themeColor="background1" w:themeShade="80"/>
                <w:sz w:val="22"/>
                <w:szCs w:val="22"/>
              </w:rPr>
            </w:pPr>
            <w:r w:rsidRPr="00250122">
              <w:rPr>
                <w:color w:val="808080" w:themeColor="background1" w:themeShade="80"/>
                <w:sz w:val="22"/>
                <w:szCs w:val="22"/>
              </w:rPr>
              <w:t>2</w:t>
            </w:r>
          </w:p>
        </w:tc>
        <w:tc>
          <w:tcPr>
            <w:tcW w:w="2179" w:type="dxa"/>
          </w:tcPr>
          <w:p w14:paraId="2B09F062" w14:textId="64C516F6" w:rsidR="00867D58" w:rsidRPr="00250122" w:rsidRDefault="00867D58" w:rsidP="00FC4FAB">
            <w:pPr>
              <w:spacing w:before="50"/>
              <w:ind w:left="-111" w:right="-156"/>
              <w:jc w:val="center"/>
              <w:cnfStyle w:val="000000100000" w:firstRow="0" w:lastRow="0" w:firstColumn="0" w:lastColumn="0" w:oddVBand="0" w:evenVBand="0" w:oddHBand="1" w:evenHBand="0" w:firstRowFirstColumn="0" w:firstRowLastColumn="0" w:lastRowFirstColumn="0" w:lastRowLastColumn="0"/>
              <w:rPr>
                <w:color w:val="808080" w:themeColor="background1" w:themeShade="80"/>
                <w:sz w:val="22"/>
                <w:szCs w:val="22"/>
              </w:rPr>
            </w:pPr>
            <w:r w:rsidRPr="00250122">
              <w:rPr>
                <w:color w:val="808080" w:themeColor="background1" w:themeShade="80"/>
                <w:sz w:val="22"/>
                <w:szCs w:val="22"/>
              </w:rPr>
              <w:t>18</w:t>
            </w:r>
          </w:p>
        </w:tc>
        <w:tc>
          <w:tcPr>
            <w:tcW w:w="1418" w:type="dxa"/>
          </w:tcPr>
          <w:p w14:paraId="6EF0F1E3" w14:textId="77777777" w:rsidR="00867D58" w:rsidRPr="00250122" w:rsidRDefault="00867D58" w:rsidP="00FC4FAB">
            <w:pPr>
              <w:spacing w:before="50"/>
              <w:ind w:left="-117" w:right="-139"/>
              <w:jc w:val="center"/>
              <w:cnfStyle w:val="000000100000" w:firstRow="0" w:lastRow="0" w:firstColumn="0" w:lastColumn="0" w:oddVBand="0" w:evenVBand="0" w:oddHBand="1" w:evenHBand="0" w:firstRowFirstColumn="0" w:firstRowLastColumn="0" w:lastRowFirstColumn="0" w:lastRowLastColumn="0"/>
              <w:rPr>
                <w:color w:val="808080" w:themeColor="background1" w:themeShade="80"/>
                <w:sz w:val="22"/>
                <w:szCs w:val="22"/>
              </w:rPr>
            </w:pPr>
            <w:r w:rsidRPr="00250122">
              <w:rPr>
                <w:color w:val="808080" w:themeColor="background1" w:themeShade="80"/>
                <w:sz w:val="22"/>
                <w:szCs w:val="22"/>
              </w:rPr>
              <w:t>4</w:t>
            </w:r>
          </w:p>
        </w:tc>
      </w:tr>
      <w:tr w:rsidR="00867D58" w:rsidRPr="00250122" w14:paraId="60EE8F6C" w14:textId="77777777" w:rsidTr="00250122">
        <w:trPr>
          <w:trHeight w:val="335"/>
        </w:trPr>
        <w:tc>
          <w:tcPr>
            <w:cnfStyle w:val="001000000000" w:firstRow="0" w:lastRow="0" w:firstColumn="1" w:lastColumn="0" w:oddVBand="0" w:evenVBand="0" w:oddHBand="0" w:evenHBand="0" w:firstRowFirstColumn="0" w:firstRowLastColumn="0" w:lastRowFirstColumn="0" w:lastRowLastColumn="0"/>
            <w:tcW w:w="2127" w:type="dxa"/>
          </w:tcPr>
          <w:p w14:paraId="3D91D10C" w14:textId="77777777" w:rsidR="00867D58" w:rsidRPr="00250122" w:rsidRDefault="00867D58" w:rsidP="00FC4FAB">
            <w:pPr>
              <w:spacing w:before="50"/>
              <w:ind w:left="-105" w:right="-120"/>
              <w:jc w:val="center"/>
              <w:rPr>
                <w:color w:val="808080" w:themeColor="background1" w:themeShade="80"/>
                <w:sz w:val="22"/>
                <w:szCs w:val="22"/>
              </w:rPr>
            </w:pPr>
            <w:r w:rsidRPr="00250122">
              <w:rPr>
                <w:color w:val="808080" w:themeColor="background1" w:themeShade="80"/>
                <w:sz w:val="22"/>
                <w:szCs w:val="22"/>
              </w:rPr>
              <w:t>Activos</w:t>
            </w:r>
          </w:p>
        </w:tc>
        <w:tc>
          <w:tcPr>
            <w:tcW w:w="2073" w:type="dxa"/>
          </w:tcPr>
          <w:p w14:paraId="1E0D8D6E" w14:textId="4C562B4A" w:rsidR="00867D58" w:rsidRPr="00250122" w:rsidRDefault="00867D58" w:rsidP="00FC4FAB">
            <w:pPr>
              <w:spacing w:before="50"/>
              <w:ind w:left="-5" w:right="-66"/>
              <w:jc w:val="center"/>
              <w:cnfStyle w:val="000000000000" w:firstRow="0" w:lastRow="0" w:firstColumn="0" w:lastColumn="0" w:oddVBand="0" w:evenVBand="0" w:oddHBand="0" w:evenHBand="0" w:firstRowFirstColumn="0" w:firstRowLastColumn="0" w:lastRowFirstColumn="0" w:lastRowLastColumn="0"/>
              <w:rPr>
                <w:color w:val="808080" w:themeColor="background1" w:themeShade="80"/>
                <w:sz w:val="22"/>
                <w:szCs w:val="22"/>
              </w:rPr>
            </w:pPr>
            <w:r w:rsidRPr="00250122">
              <w:rPr>
                <w:color w:val="808080" w:themeColor="background1" w:themeShade="80"/>
                <w:sz w:val="22"/>
                <w:szCs w:val="22"/>
              </w:rPr>
              <w:t>1</w:t>
            </w:r>
          </w:p>
        </w:tc>
        <w:tc>
          <w:tcPr>
            <w:tcW w:w="2179" w:type="dxa"/>
          </w:tcPr>
          <w:p w14:paraId="08F78729" w14:textId="4F9EAA16" w:rsidR="00867D58" w:rsidRPr="00250122" w:rsidRDefault="00867D58" w:rsidP="00FC4FAB">
            <w:pPr>
              <w:spacing w:before="50"/>
              <w:ind w:left="-111" w:right="-156"/>
              <w:jc w:val="center"/>
              <w:cnfStyle w:val="000000000000" w:firstRow="0" w:lastRow="0" w:firstColumn="0" w:lastColumn="0" w:oddVBand="0" w:evenVBand="0" w:oddHBand="0" w:evenHBand="0" w:firstRowFirstColumn="0" w:firstRowLastColumn="0" w:lastRowFirstColumn="0" w:lastRowLastColumn="0"/>
              <w:rPr>
                <w:color w:val="808080" w:themeColor="background1" w:themeShade="80"/>
                <w:sz w:val="22"/>
                <w:szCs w:val="22"/>
              </w:rPr>
            </w:pPr>
            <w:r w:rsidRPr="00250122">
              <w:rPr>
                <w:color w:val="808080" w:themeColor="background1" w:themeShade="80"/>
                <w:sz w:val="22"/>
                <w:szCs w:val="22"/>
              </w:rPr>
              <w:t>17</w:t>
            </w:r>
          </w:p>
        </w:tc>
        <w:tc>
          <w:tcPr>
            <w:tcW w:w="1418" w:type="dxa"/>
          </w:tcPr>
          <w:p w14:paraId="692238EB" w14:textId="77777777" w:rsidR="00867D58" w:rsidRPr="00250122" w:rsidRDefault="00867D58" w:rsidP="00FC4FAB">
            <w:pPr>
              <w:spacing w:before="50"/>
              <w:ind w:left="-117" w:right="-139"/>
              <w:jc w:val="center"/>
              <w:cnfStyle w:val="000000000000" w:firstRow="0" w:lastRow="0" w:firstColumn="0" w:lastColumn="0" w:oddVBand="0" w:evenVBand="0" w:oddHBand="0" w:evenHBand="0" w:firstRowFirstColumn="0" w:firstRowLastColumn="0" w:lastRowFirstColumn="0" w:lastRowLastColumn="0"/>
              <w:rPr>
                <w:color w:val="808080" w:themeColor="background1" w:themeShade="80"/>
                <w:sz w:val="22"/>
                <w:szCs w:val="22"/>
              </w:rPr>
            </w:pPr>
            <w:r w:rsidRPr="00250122">
              <w:rPr>
                <w:color w:val="808080" w:themeColor="background1" w:themeShade="80"/>
                <w:sz w:val="22"/>
                <w:szCs w:val="22"/>
              </w:rPr>
              <w:t>7</w:t>
            </w:r>
          </w:p>
        </w:tc>
      </w:tr>
      <w:tr w:rsidR="00867D58" w:rsidRPr="00250122" w14:paraId="2A30F79F" w14:textId="77777777" w:rsidTr="00250122">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2127" w:type="dxa"/>
          </w:tcPr>
          <w:p w14:paraId="3B010C55" w14:textId="77777777" w:rsidR="00867D58" w:rsidRPr="00250122" w:rsidRDefault="00867D58" w:rsidP="00FC4FAB">
            <w:pPr>
              <w:spacing w:before="50"/>
              <w:ind w:left="-105" w:right="-120"/>
              <w:jc w:val="center"/>
              <w:rPr>
                <w:color w:val="808080" w:themeColor="background1" w:themeShade="80"/>
                <w:sz w:val="22"/>
                <w:szCs w:val="22"/>
              </w:rPr>
            </w:pPr>
            <w:r w:rsidRPr="00250122">
              <w:rPr>
                <w:color w:val="808080" w:themeColor="background1" w:themeShade="80"/>
                <w:sz w:val="22"/>
                <w:szCs w:val="22"/>
              </w:rPr>
              <w:t>Concluidos</w:t>
            </w:r>
          </w:p>
        </w:tc>
        <w:tc>
          <w:tcPr>
            <w:tcW w:w="2073" w:type="dxa"/>
          </w:tcPr>
          <w:p w14:paraId="3242FA83" w14:textId="2220E68C" w:rsidR="00867D58" w:rsidRPr="00250122" w:rsidRDefault="00867D58" w:rsidP="00FC4FAB">
            <w:pPr>
              <w:spacing w:before="50"/>
              <w:ind w:left="-5" w:right="-66"/>
              <w:jc w:val="center"/>
              <w:cnfStyle w:val="000000100000" w:firstRow="0" w:lastRow="0" w:firstColumn="0" w:lastColumn="0" w:oddVBand="0" w:evenVBand="0" w:oddHBand="1" w:evenHBand="0" w:firstRowFirstColumn="0" w:firstRowLastColumn="0" w:lastRowFirstColumn="0" w:lastRowLastColumn="0"/>
              <w:rPr>
                <w:color w:val="808080" w:themeColor="background1" w:themeShade="80"/>
                <w:sz w:val="22"/>
                <w:szCs w:val="22"/>
              </w:rPr>
            </w:pPr>
            <w:r w:rsidRPr="00250122">
              <w:rPr>
                <w:color w:val="808080" w:themeColor="background1" w:themeShade="80"/>
                <w:sz w:val="22"/>
                <w:szCs w:val="22"/>
              </w:rPr>
              <w:t>1</w:t>
            </w:r>
          </w:p>
        </w:tc>
        <w:tc>
          <w:tcPr>
            <w:tcW w:w="2179" w:type="dxa"/>
          </w:tcPr>
          <w:p w14:paraId="4E914111" w14:textId="77777777" w:rsidR="00867D58" w:rsidRPr="00250122" w:rsidRDefault="00867D58" w:rsidP="00FC4FAB">
            <w:pPr>
              <w:spacing w:before="50"/>
              <w:ind w:left="-111" w:right="-156"/>
              <w:jc w:val="center"/>
              <w:cnfStyle w:val="000000100000" w:firstRow="0" w:lastRow="0" w:firstColumn="0" w:lastColumn="0" w:oddVBand="0" w:evenVBand="0" w:oddHBand="1" w:evenHBand="0" w:firstRowFirstColumn="0" w:firstRowLastColumn="0" w:lastRowFirstColumn="0" w:lastRowLastColumn="0"/>
              <w:rPr>
                <w:color w:val="808080" w:themeColor="background1" w:themeShade="80"/>
                <w:sz w:val="22"/>
                <w:szCs w:val="22"/>
              </w:rPr>
            </w:pPr>
            <w:r w:rsidRPr="00250122">
              <w:rPr>
                <w:color w:val="808080" w:themeColor="background1" w:themeShade="80"/>
                <w:sz w:val="22"/>
                <w:szCs w:val="22"/>
              </w:rPr>
              <w:t>1</w:t>
            </w:r>
          </w:p>
        </w:tc>
        <w:tc>
          <w:tcPr>
            <w:tcW w:w="1418" w:type="dxa"/>
          </w:tcPr>
          <w:p w14:paraId="3CFBFD4B" w14:textId="77777777" w:rsidR="00867D58" w:rsidRPr="00250122" w:rsidRDefault="00867D58" w:rsidP="00FC4FAB">
            <w:pPr>
              <w:spacing w:before="50"/>
              <w:ind w:left="-117" w:right="-139"/>
              <w:jc w:val="center"/>
              <w:cnfStyle w:val="000000100000" w:firstRow="0" w:lastRow="0" w:firstColumn="0" w:lastColumn="0" w:oddVBand="0" w:evenVBand="0" w:oddHBand="1" w:evenHBand="0" w:firstRowFirstColumn="0" w:firstRowLastColumn="0" w:lastRowFirstColumn="0" w:lastRowLastColumn="0"/>
              <w:rPr>
                <w:color w:val="808080" w:themeColor="background1" w:themeShade="80"/>
                <w:sz w:val="22"/>
                <w:szCs w:val="22"/>
              </w:rPr>
            </w:pPr>
            <w:r w:rsidRPr="00250122">
              <w:rPr>
                <w:color w:val="808080" w:themeColor="background1" w:themeShade="80"/>
                <w:sz w:val="22"/>
                <w:szCs w:val="22"/>
              </w:rPr>
              <w:t>0</w:t>
            </w:r>
          </w:p>
        </w:tc>
      </w:tr>
      <w:bookmarkEnd w:id="27"/>
    </w:tbl>
    <w:p w14:paraId="14069A14" w14:textId="77777777" w:rsidR="00080B54" w:rsidRPr="00250122" w:rsidRDefault="00080B54" w:rsidP="00595917">
      <w:pPr>
        <w:spacing w:line="360" w:lineRule="auto"/>
        <w:jc w:val="both"/>
        <w:rPr>
          <w:rFonts w:eastAsia="Calibri"/>
          <w:color w:val="4C4747"/>
        </w:rPr>
      </w:pPr>
    </w:p>
    <w:p w14:paraId="0A74C9A9" w14:textId="4BE10EEE" w:rsidR="00595917" w:rsidRDefault="00080B54" w:rsidP="00595917">
      <w:pPr>
        <w:spacing w:line="360" w:lineRule="auto"/>
        <w:jc w:val="both"/>
        <w:rPr>
          <w:rFonts w:eastAsia="Calibri"/>
        </w:rPr>
      </w:pPr>
      <w:r w:rsidRPr="00250122">
        <w:rPr>
          <w:rFonts w:eastAsia="Calibri"/>
        </w:rPr>
        <w:t>Destacamos que, durante el año 2025, de los procesos enumerados en el recuadro anterior, existen acciones penales iniciadas por esta CNE que actualmente están en fase investigativa por ante la procuraduría fiscal correspondiente. Las demás acciones judiciales corresponden a casos relacionados con las actividades ordinarias de esta institución.</w:t>
      </w:r>
    </w:p>
    <w:p w14:paraId="662CA8CD" w14:textId="77777777" w:rsidR="00FC4FAB" w:rsidRDefault="00FC4FAB" w:rsidP="00080B54">
      <w:pPr>
        <w:spacing w:line="360" w:lineRule="auto"/>
        <w:jc w:val="both"/>
        <w:rPr>
          <w:rFonts w:eastAsia="Calibri"/>
          <w:b/>
          <w:bCs/>
        </w:rPr>
      </w:pPr>
    </w:p>
    <w:p w14:paraId="15689E96" w14:textId="13956ABE" w:rsidR="00080B54" w:rsidRPr="00250122" w:rsidRDefault="00080B54" w:rsidP="00080B54">
      <w:pPr>
        <w:spacing w:line="360" w:lineRule="auto"/>
        <w:jc w:val="both"/>
        <w:rPr>
          <w:rFonts w:eastAsia="Calibri"/>
          <w:b/>
          <w:bCs/>
        </w:rPr>
      </w:pPr>
      <w:r w:rsidRPr="00250122">
        <w:rPr>
          <w:rFonts w:eastAsia="Calibri"/>
          <w:b/>
          <w:bCs/>
        </w:rPr>
        <w:lastRenderedPageBreak/>
        <w:t>División de Concesiones</w:t>
      </w:r>
    </w:p>
    <w:p w14:paraId="09D402A5" w14:textId="519EE71C" w:rsidR="00080B54" w:rsidRPr="00250122" w:rsidRDefault="00080B54" w:rsidP="00080B54">
      <w:pPr>
        <w:spacing w:line="360" w:lineRule="auto"/>
        <w:jc w:val="both"/>
        <w:rPr>
          <w:rFonts w:eastAsia="Calibri"/>
        </w:rPr>
      </w:pPr>
      <w:r w:rsidRPr="00250122">
        <w:rPr>
          <w:rFonts w:eastAsia="Calibri"/>
        </w:rPr>
        <w:t xml:space="preserve">Unidad de cadena de valor de la </w:t>
      </w:r>
      <w:r w:rsidR="007C544C">
        <w:rPr>
          <w:rFonts w:eastAsia="Calibri"/>
        </w:rPr>
        <w:t>Gerencia</w:t>
      </w:r>
      <w:r w:rsidR="0028624E" w:rsidRPr="00250122">
        <w:rPr>
          <w:rFonts w:eastAsia="Calibri"/>
        </w:rPr>
        <w:t xml:space="preserve"> </w:t>
      </w:r>
      <w:r w:rsidRPr="00250122">
        <w:rPr>
          <w:rFonts w:eastAsia="Calibri"/>
        </w:rPr>
        <w:t xml:space="preserve">de Consultoría Jurídica que tiene como objetivo evaluar las solicitudes de concesiones provisionales para realizar las prospecciones, análisis y estudios para proyectos de generación eléctrica; y las solicitudes de concesiones definitivas para la explotación, construcción, puesta en marcha de obras de generación de electricidad, así como el trámite administrativo de los servicios que de ellas se derivan, de acuerdo con las normativas vigentes y siguiendo los procedimientos administrativos establecidos, a los fines de explotar el negocio de generación o distribución de electricidad. </w:t>
      </w:r>
    </w:p>
    <w:p w14:paraId="5998C4FA" w14:textId="5C5E8D49" w:rsidR="00DC20CE" w:rsidRPr="00250122" w:rsidRDefault="00DC20CE" w:rsidP="00E27D8B">
      <w:pPr>
        <w:spacing w:line="360" w:lineRule="auto"/>
        <w:jc w:val="both"/>
        <w:rPr>
          <w:rFonts w:eastAsia="Calibri"/>
        </w:rPr>
      </w:pPr>
      <w:r w:rsidRPr="00250122">
        <w:rPr>
          <w:rFonts w:eastAsia="Calibri"/>
        </w:rPr>
        <w:t>Durante el año 2025, la División de Concesiones administró los trámites concluidos que detallamos a continuación:</w:t>
      </w:r>
    </w:p>
    <w:tbl>
      <w:tblPr>
        <w:tblStyle w:val="Tablanormal1"/>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1"/>
        <w:gridCol w:w="2077"/>
      </w:tblGrid>
      <w:tr w:rsidR="00DC20CE" w:rsidRPr="00250122" w14:paraId="49D090AE" w14:textId="77777777" w:rsidTr="27EEBA6B">
        <w:trPr>
          <w:cnfStyle w:val="100000000000" w:firstRow="1" w:lastRow="0" w:firstColumn="0" w:lastColumn="0" w:oddVBand="0" w:evenVBand="0" w:oddHBand="0"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5861" w:type="dxa"/>
            <w:shd w:val="clear" w:color="auto" w:fill="002060"/>
            <w:vAlign w:val="center"/>
            <w:hideMark/>
          </w:tcPr>
          <w:p w14:paraId="188B98FF" w14:textId="77777777" w:rsidR="00DC20CE" w:rsidRPr="00250122" w:rsidRDefault="00DC20CE">
            <w:pPr>
              <w:spacing w:before="50" w:after="40" w:line="276" w:lineRule="auto"/>
              <w:ind w:left="567"/>
              <w:jc w:val="center"/>
              <w:rPr>
                <w:b w:val="0"/>
                <w:bCs w:val="0"/>
                <w:color w:val="FFFFFF" w:themeColor="background1"/>
              </w:rPr>
            </w:pPr>
            <w:r w:rsidRPr="00250122">
              <w:rPr>
                <w:color w:val="FFFFFF" w:themeColor="background1"/>
              </w:rPr>
              <w:t>Servicios solicitados</w:t>
            </w:r>
          </w:p>
        </w:tc>
        <w:tc>
          <w:tcPr>
            <w:tcW w:w="2077" w:type="dxa"/>
            <w:shd w:val="clear" w:color="auto" w:fill="002060"/>
            <w:vAlign w:val="center"/>
            <w:hideMark/>
          </w:tcPr>
          <w:p w14:paraId="3E792D6D" w14:textId="77777777" w:rsidR="00DC20CE" w:rsidRPr="00250122" w:rsidRDefault="00DC20CE">
            <w:pPr>
              <w:spacing w:before="50" w:after="40" w:line="276" w:lineRule="auto"/>
              <w:ind w:left="123"/>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250122">
              <w:rPr>
                <w:color w:val="FFFFFF" w:themeColor="background1"/>
              </w:rPr>
              <w:t>Otorgados</w:t>
            </w:r>
          </w:p>
        </w:tc>
      </w:tr>
      <w:tr w:rsidR="00DC20CE" w:rsidRPr="00250122" w14:paraId="50F1DC17" w14:textId="77777777" w:rsidTr="27EEBA6B">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5861" w:type="dxa"/>
            <w:vAlign w:val="center"/>
            <w:hideMark/>
          </w:tcPr>
          <w:p w14:paraId="614B3422" w14:textId="77777777" w:rsidR="00DC20CE" w:rsidRPr="00250122" w:rsidRDefault="00DC20CE">
            <w:pPr>
              <w:spacing w:before="50" w:after="40" w:line="276" w:lineRule="auto"/>
              <w:ind w:left="31"/>
              <w:rPr>
                <w:b w:val="0"/>
                <w:bCs w:val="0"/>
                <w:color w:val="767171" w:themeColor="background2" w:themeShade="80"/>
                <w:lang w:eastAsia="es-DO"/>
              </w:rPr>
            </w:pPr>
            <w:r w:rsidRPr="00250122">
              <w:rPr>
                <w:b w:val="0"/>
                <w:bCs w:val="0"/>
                <w:color w:val="767171" w:themeColor="background2" w:themeShade="80"/>
                <w:lang w:eastAsia="es-DO"/>
              </w:rPr>
              <w:t>Concesiones Provisionales</w:t>
            </w:r>
          </w:p>
        </w:tc>
        <w:tc>
          <w:tcPr>
            <w:tcW w:w="2077" w:type="dxa"/>
            <w:vAlign w:val="center"/>
            <w:hideMark/>
          </w:tcPr>
          <w:p w14:paraId="1D1BDCC9" w14:textId="29C5C847" w:rsidR="00DC20CE" w:rsidRPr="00250122" w:rsidRDefault="00DC20CE">
            <w:pPr>
              <w:spacing w:before="50" w:after="40" w:line="276" w:lineRule="auto"/>
              <w:ind w:left="123"/>
              <w:jc w:val="center"/>
              <w:cnfStyle w:val="000000100000" w:firstRow="0" w:lastRow="0" w:firstColumn="0" w:lastColumn="0" w:oddVBand="0" w:evenVBand="0" w:oddHBand="1" w:evenHBand="0" w:firstRowFirstColumn="0" w:firstRowLastColumn="0" w:lastRowFirstColumn="0" w:lastRowLastColumn="0"/>
              <w:rPr>
                <w:color w:val="767171" w:themeColor="background2" w:themeShade="80"/>
                <w:lang w:eastAsia="es-DO"/>
              </w:rPr>
            </w:pPr>
            <w:r w:rsidRPr="00250122">
              <w:rPr>
                <w:color w:val="767171" w:themeColor="background2" w:themeShade="80"/>
                <w:lang w:eastAsia="es-DO"/>
              </w:rPr>
              <w:t>3</w:t>
            </w:r>
          </w:p>
        </w:tc>
      </w:tr>
      <w:tr w:rsidR="27EEBA6B" w14:paraId="1354D583" w14:textId="77777777" w:rsidTr="27EEBA6B">
        <w:trPr>
          <w:trHeight w:val="257"/>
        </w:trPr>
        <w:tc>
          <w:tcPr>
            <w:cnfStyle w:val="001000000000" w:firstRow="0" w:lastRow="0" w:firstColumn="1" w:lastColumn="0" w:oddVBand="0" w:evenVBand="0" w:oddHBand="0" w:evenHBand="0" w:firstRowFirstColumn="0" w:firstRowLastColumn="0" w:lastRowFirstColumn="0" w:lastRowLastColumn="0"/>
            <w:tcW w:w="5861" w:type="dxa"/>
            <w:vAlign w:val="center"/>
            <w:hideMark/>
          </w:tcPr>
          <w:p w14:paraId="5C2D0A07" w14:textId="77777777" w:rsidR="27EEBA6B" w:rsidRDefault="27EEBA6B" w:rsidP="27EEBA6B">
            <w:pPr>
              <w:spacing w:before="50" w:after="40" w:line="276" w:lineRule="auto"/>
              <w:ind w:left="31"/>
              <w:rPr>
                <w:b w:val="0"/>
                <w:bCs w:val="0"/>
                <w:color w:val="767171" w:themeColor="background2" w:themeShade="80"/>
                <w:lang w:eastAsia="es-DO"/>
              </w:rPr>
            </w:pPr>
            <w:r w:rsidRPr="27EEBA6B">
              <w:rPr>
                <w:b w:val="0"/>
                <w:bCs w:val="0"/>
                <w:color w:val="767171" w:themeColor="background2" w:themeShade="80"/>
                <w:lang w:eastAsia="es-DO"/>
              </w:rPr>
              <w:t>Autorización de empresas para la realización de estudios /concesiones provisionales</w:t>
            </w:r>
          </w:p>
        </w:tc>
        <w:tc>
          <w:tcPr>
            <w:tcW w:w="2077" w:type="dxa"/>
            <w:vAlign w:val="center"/>
            <w:hideMark/>
          </w:tcPr>
          <w:p w14:paraId="70CB266D" w14:textId="146648A0" w:rsidR="27EEBA6B" w:rsidRDefault="27EEBA6B" w:rsidP="27EEBA6B">
            <w:pPr>
              <w:spacing w:before="50" w:after="40" w:line="276" w:lineRule="auto"/>
              <w:ind w:left="123"/>
              <w:jc w:val="center"/>
              <w:cnfStyle w:val="000000000000" w:firstRow="0" w:lastRow="0" w:firstColumn="0" w:lastColumn="0" w:oddVBand="0" w:evenVBand="0" w:oddHBand="0" w:evenHBand="0" w:firstRowFirstColumn="0" w:firstRowLastColumn="0" w:lastRowFirstColumn="0" w:lastRowLastColumn="0"/>
              <w:rPr>
                <w:color w:val="767171" w:themeColor="background2" w:themeShade="80"/>
                <w:lang w:eastAsia="es-DO"/>
              </w:rPr>
            </w:pPr>
            <w:commentRangeStart w:id="28"/>
            <w:r w:rsidRPr="27EEBA6B">
              <w:rPr>
                <w:color w:val="767171" w:themeColor="background2" w:themeShade="80"/>
                <w:lang w:eastAsia="es-DO"/>
              </w:rPr>
              <w:t>1</w:t>
            </w:r>
            <w:commentRangeEnd w:id="28"/>
            <w:r>
              <w:rPr>
                <w:rStyle w:val="Refdecomentario"/>
                <w:color w:val="767171" w:themeColor="background2" w:themeShade="80"/>
                <w:sz w:val="24"/>
                <w:szCs w:val="24"/>
                <w:lang w:eastAsia="es-DO"/>
              </w:rPr>
              <w:commentReference w:id="28"/>
            </w:r>
            <w:r w:rsidR="00BC264D">
              <w:rPr>
                <w:color w:val="767171" w:themeColor="background2" w:themeShade="80"/>
                <w:lang w:eastAsia="es-DO"/>
              </w:rPr>
              <w:t>1</w:t>
            </w:r>
          </w:p>
        </w:tc>
      </w:tr>
      <w:tr w:rsidR="00DC20CE" w:rsidRPr="00250122" w14:paraId="5525EC2C" w14:textId="77777777" w:rsidTr="27EEBA6B">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5861" w:type="dxa"/>
            <w:vAlign w:val="center"/>
            <w:hideMark/>
          </w:tcPr>
          <w:p w14:paraId="69954CB9" w14:textId="5BF958EB" w:rsidR="00DC20CE" w:rsidRPr="00250122" w:rsidRDefault="00042027">
            <w:pPr>
              <w:spacing w:before="50" w:after="40" w:line="276" w:lineRule="auto"/>
              <w:ind w:left="31"/>
              <w:rPr>
                <w:b w:val="0"/>
                <w:bCs w:val="0"/>
                <w:color w:val="767171" w:themeColor="background2" w:themeShade="80"/>
                <w:lang w:eastAsia="es-DO"/>
              </w:rPr>
            </w:pPr>
            <w:r w:rsidRPr="00250122">
              <w:rPr>
                <w:b w:val="0"/>
                <w:bCs w:val="0"/>
                <w:color w:val="767171" w:themeColor="background2" w:themeShade="80"/>
                <w:lang w:eastAsia="es-DO"/>
              </w:rPr>
              <w:t xml:space="preserve">Recomendaciones de </w:t>
            </w:r>
            <w:r w:rsidR="00DC20CE" w:rsidRPr="00250122">
              <w:rPr>
                <w:b w:val="0"/>
                <w:bCs w:val="0"/>
                <w:color w:val="767171" w:themeColor="background2" w:themeShade="80"/>
                <w:lang w:eastAsia="es-DO"/>
              </w:rPr>
              <w:t>Concesiones Definitivas</w:t>
            </w:r>
          </w:p>
        </w:tc>
        <w:tc>
          <w:tcPr>
            <w:tcW w:w="2077" w:type="dxa"/>
            <w:vAlign w:val="center"/>
            <w:hideMark/>
          </w:tcPr>
          <w:p w14:paraId="1FAD4467" w14:textId="28E04384" w:rsidR="00DC20CE" w:rsidRPr="00250122" w:rsidRDefault="00DC20CE">
            <w:pPr>
              <w:spacing w:before="50" w:after="40" w:line="276" w:lineRule="auto"/>
              <w:ind w:left="123"/>
              <w:jc w:val="center"/>
              <w:cnfStyle w:val="000000100000" w:firstRow="0" w:lastRow="0" w:firstColumn="0" w:lastColumn="0" w:oddVBand="0" w:evenVBand="0" w:oddHBand="1" w:evenHBand="0" w:firstRowFirstColumn="0" w:firstRowLastColumn="0" w:lastRowFirstColumn="0" w:lastRowLastColumn="0"/>
              <w:rPr>
                <w:color w:val="767171" w:themeColor="background2" w:themeShade="80"/>
                <w:lang w:eastAsia="es-DO"/>
              </w:rPr>
            </w:pPr>
            <w:commentRangeStart w:id="29"/>
            <w:r w:rsidRPr="27EEBA6B">
              <w:rPr>
                <w:color w:val="767171" w:themeColor="background2" w:themeShade="80"/>
                <w:lang w:eastAsia="es-DO"/>
              </w:rPr>
              <w:t>1</w:t>
            </w:r>
            <w:commentRangeEnd w:id="29"/>
            <w:r w:rsidRPr="00250122">
              <w:rPr>
                <w:rStyle w:val="Refdecomentario"/>
                <w:color w:val="767171" w:themeColor="background2" w:themeShade="80"/>
                <w:sz w:val="24"/>
                <w:szCs w:val="24"/>
                <w:lang w:eastAsia="es-DO"/>
              </w:rPr>
              <w:commentReference w:id="29"/>
            </w:r>
            <w:r w:rsidR="00BC264D">
              <w:rPr>
                <w:color w:val="767171" w:themeColor="background2" w:themeShade="80"/>
                <w:lang w:eastAsia="es-DO"/>
              </w:rPr>
              <w:t>4</w:t>
            </w:r>
          </w:p>
        </w:tc>
      </w:tr>
      <w:tr w:rsidR="27EEBA6B" w14:paraId="016EA0F8" w14:textId="77777777" w:rsidTr="27EEBA6B">
        <w:trPr>
          <w:trHeight w:val="249"/>
        </w:trPr>
        <w:tc>
          <w:tcPr>
            <w:cnfStyle w:val="001000000000" w:firstRow="0" w:lastRow="0" w:firstColumn="1" w:lastColumn="0" w:oddVBand="0" w:evenVBand="0" w:oddHBand="0" w:evenHBand="0" w:firstRowFirstColumn="0" w:firstRowLastColumn="0" w:lastRowFirstColumn="0" w:lastRowLastColumn="0"/>
            <w:tcW w:w="5861" w:type="dxa"/>
            <w:vAlign w:val="center"/>
            <w:hideMark/>
          </w:tcPr>
          <w:p w14:paraId="474D5703" w14:textId="77777777" w:rsidR="27EEBA6B" w:rsidRDefault="27EEBA6B" w:rsidP="27EEBA6B">
            <w:pPr>
              <w:spacing w:before="50" w:after="40" w:line="276" w:lineRule="auto"/>
              <w:ind w:left="37"/>
              <w:rPr>
                <w:rFonts w:eastAsia="Calibri"/>
                <w:b w:val="0"/>
                <w:bCs w:val="0"/>
              </w:rPr>
            </w:pPr>
            <w:r w:rsidRPr="27EEBA6B">
              <w:rPr>
                <w:rFonts w:eastAsia="Calibri"/>
                <w:b w:val="0"/>
                <w:bCs w:val="0"/>
              </w:rPr>
              <w:t>Contratos de concesión definitiva</w:t>
            </w:r>
          </w:p>
        </w:tc>
        <w:tc>
          <w:tcPr>
            <w:tcW w:w="2077" w:type="dxa"/>
            <w:vAlign w:val="center"/>
            <w:hideMark/>
          </w:tcPr>
          <w:p w14:paraId="48B09227" w14:textId="5E505952" w:rsidR="27EEBA6B" w:rsidRDefault="27EEBA6B" w:rsidP="27EEBA6B">
            <w:pPr>
              <w:spacing w:before="50" w:after="40" w:line="276" w:lineRule="auto"/>
              <w:ind w:left="37"/>
              <w:jc w:val="center"/>
              <w:cnfStyle w:val="000000000000" w:firstRow="0" w:lastRow="0" w:firstColumn="0" w:lastColumn="0" w:oddVBand="0" w:evenVBand="0" w:oddHBand="0" w:evenHBand="0" w:firstRowFirstColumn="0" w:firstRowLastColumn="0" w:lastRowFirstColumn="0" w:lastRowLastColumn="0"/>
              <w:rPr>
                <w:rFonts w:eastAsia="Calibri"/>
              </w:rPr>
            </w:pPr>
            <w:r w:rsidRPr="27EEBA6B">
              <w:rPr>
                <w:rFonts w:eastAsia="Calibri"/>
              </w:rPr>
              <w:t>1</w:t>
            </w:r>
            <w:r w:rsidR="70D6AC70" w:rsidRPr="27EEBA6B">
              <w:rPr>
                <w:rFonts w:eastAsia="Calibri"/>
              </w:rPr>
              <w:t>5</w:t>
            </w:r>
          </w:p>
        </w:tc>
      </w:tr>
      <w:tr w:rsidR="27EEBA6B" w14:paraId="06A7C78F" w14:textId="77777777" w:rsidTr="27EEBA6B">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5861" w:type="dxa"/>
            <w:vAlign w:val="center"/>
            <w:hideMark/>
          </w:tcPr>
          <w:p w14:paraId="1C3E917F" w14:textId="77777777" w:rsidR="27EEBA6B" w:rsidRDefault="27EEBA6B" w:rsidP="27EEBA6B">
            <w:pPr>
              <w:spacing w:before="50" w:after="40" w:line="276" w:lineRule="auto"/>
              <w:ind w:left="37"/>
              <w:rPr>
                <w:rFonts w:eastAsia="Calibri"/>
                <w:b w:val="0"/>
                <w:bCs w:val="0"/>
              </w:rPr>
            </w:pPr>
            <w:r w:rsidRPr="27EEBA6B">
              <w:rPr>
                <w:rFonts w:eastAsia="Calibri"/>
                <w:b w:val="0"/>
                <w:bCs w:val="0"/>
              </w:rPr>
              <w:t>Enmienda a contratos de concesión definitiva</w:t>
            </w:r>
          </w:p>
        </w:tc>
        <w:tc>
          <w:tcPr>
            <w:tcW w:w="2077" w:type="dxa"/>
            <w:vAlign w:val="center"/>
            <w:hideMark/>
          </w:tcPr>
          <w:p w14:paraId="67709DCC" w14:textId="77777777" w:rsidR="27EEBA6B" w:rsidRDefault="27EEBA6B" w:rsidP="27EEBA6B">
            <w:pPr>
              <w:spacing w:before="50" w:after="40" w:line="276" w:lineRule="auto"/>
              <w:ind w:left="37"/>
              <w:jc w:val="center"/>
              <w:cnfStyle w:val="000000100000" w:firstRow="0" w:lastRow="0" w:firstColumn="0" w:lastColumn="0" w:oddVBand="0" w:evenVBand="0" w:oddHBand="1" w:evenHBand="0" w:firstRowFirstColumn="0" w:firstRowLastColumn="0" w:lastRowFirstColumn="0" w:lastRowLastColumn="0"/>
              <w:rPr>
                <w:rFonts w:eastAsia="Calibri"/>
              </w:rPr>
            </w:pPr>
            <w:r w:rsidRPr="27EEBA6B">
              <w:rPr>
                <w:rFonts w:eastAsia="Calibri"/>
              </w:rPr>
              <w:t>7</w:t>
            </w:r>
          </w:p>
        </w:tc>
      </w:tr>
      <w:tr w:rsidR="00DC20CE" w:rsidRPr="00250122" w14:paraId="671D409F" w14:textId="77777777" w:rsidTr="27EEBA6B">
        <w:trPr>
          <w:trHeight w:val="315"/>
        </w:trPr>
        <w:tc>
          <w:tcPr>
            <w:cnfStyle w:val="001000000000" w:firstRow="0" w:lastRow="0" w:firstColumn="1" w:lastColumn="0" w:oddVBand="0" w:evenVBand="0" w:oddHBand="0" w:evenHBand="0" w:firstRowFirstColumn="0" w:firstRowLastColumn="0" w:lastRowFirstColumn="0" w:lastRowLastColumn="0"/>
            <w:tcW w:w="5861" w:type="dxa"/>
            <w:vAlign w:val="center"/>
            <w:hideMark/>
          </w:tcPr>
          <w:p w14:paraId="7F3DCF72" w14:textId="1FDF4AC1" w:rsidR="00DC20CE" w:rsidRPr="00250122" w:rsidRDefault="00DC20CE">
            <w:pPr>
              <w:spacing w:before="50" w:after="40" w:line="276" w:lineRule="auto"/>
              <w:ind w:left="31"/>
              <w:rPr>
                <w:b w:val="0"/>
                <w:bCs w:val="0"/>
                <w:color w:val="767171" w:themeColor="background2" w:themeShade="80"/>
                <w:lang w:eastAsia="es-DO"/>
              </w:rPr>
            </w:pPr>
            <w:r w:rsidRPr="00250122">
              <w:rPr>
                <w:b w:val="0"/>
                <w:bCs w:val="0"/>
                <w:color w:val="767171" w:themeColor="background2" w:themeShade="80"/>
                <w:lang w:eastAsia="es-DO"/>
              </w:rPr>
              <w:t>Modificación de</w:t>
            </w:r>
            <w:r w:rsidR="00042027" w:rsidRPr="00250122">
              <w:t xml:space="preserve"> </w:t>
            </w:r>
            <w:r w:rsidR="00042027" w:rsidRPr="00250122">
              <w:rPr>
                <w:b w:val="0"/>
                <w:bCs w:val="0"/>
                <w:color w:val="767171" w:themeColor="background2" w:themeShade="80"/>
                <w:lang w:eastAsia="es-DO"/>
              </w:rPr>
              <w:t>contrato</w:t>
            </w:r>
            <w:r w:rsidRPr="00250122">
              <w:rPr>
                <w:b w:val="0"/>
                <w:bCs w:val="0"/>
                <w:color w:val="767171" w:themeColor="background2" w:themeShade="80"/>
                <w:lang w:eastAsia="es-DO"/>
              </w:rPr>
              <w:t xml:space="preserve"> concesión </w:t>
            </w:r>
            <w:r w:rsidR="00042027" w:rsidRPr="00250122">
              <w:rPr>
                <w:b w:val="0"/>
                <w:bCs w:val="0"/>
                <w:color w:val="767171" w:themeColor="background2" w:themeShade="80"/>
                <w:lang w:eastAsia="es-DO"/>
              </w:rPr>
              <w:t>definitiva</w:t>
            </w:r>
          </w:p>
        </w:tc>
        <w:tc>
          <w:tcPr>
            <w:tcW w:w="2077" w:type="dxa"/>
            <w:vAlign w:val="center"/>
            <w:hideMark/>
          </w:tcPr>
          <w:p w14:paraId="014C4C71" w14:textId="4B7F928E" w:rsidR="00DC20CE" w:rsidRPr="00250122" w:rsidRDefault="39918722">
            <w:pPr>
              <w:spacing w:before="50" w:after="40" w:line="276" w:lineRule="auto"/>
              <w:ind w:left="123"/>
              <w:jc w:val="center"/>
              <w:cnfStyle w:val="000000000000" w:firstRow="0" w:lastRow="0" w:firstColumn="0" w:lastColumn="0" w:oddVBand="0" w:evenVBand="0" w:oddHBand="0" w:evenHBand="0" w:firstRowFirstColumn="0" w:firstRowLastColumn="0" w:lastRowFirstColumn="0" w:lastRowLastColumn="0"/>
              <w:rPr>
                <w:color w:val="767171" w:themeColor="background2" w:themeShade="80"/>
                <w:lang w:eastAsia="es-DO"/>
              </w:rPr>
            </w:pPr>
            <w:r w:rsidRPr="27EEBA6B">
              <w:rPr>
                <w:color w:val="767171" w:themeColor="background2" w:themeShade="80"/>
                <w:lang w:eastAsia="es-DO"/>
              </w:rPr>
              <w:t>6</w:t>
            </w:r>
          </w:p>
        </w:tc>
      </w:tr>
      <w:tr w:rsidR="00DC20CE" w:rsidRPr="00250122" w14:paraId="5C7AB9E9" w14:textId="77777777" w:rsidTr="27EEBA6B">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5861" w:type="dxa"/>
            <w:vAlign w:val="center"/>
            <w:hideMark/>
          </w:tcPr>
          <w:p w14:paraId="31F94323" w14:textId="77777777" w:rsidR="00DC20CE" w:rsidRPr="00250122" w:rsidRDefault="00DC20CE">
            <w:pPr>
              <w:spacing w:before="50" w:after="40" w:line="276" w:lineRule="auto"/>
              <w:ind w:left="31"/>
              <w:rPr>
                <w:b w:val="0"/>
                <w:bCs w:val="0"/>
                <w:color w:val="767171" w:themeColor="background2" w:themeShade="80"/>
                <w:lang w:eastAsia="es-DO"/>
              </w:rPr>
            </w:pPr>
            <w:r w:rsidRPr="00250122">
              <w:rPr>
                <w:b w:val="0"/>
                <w:bCs w:val="0"/>
                <w:color w:val="767171" w:themeColor="background2" w:themeShade="80"/>
                <w:lang w:eastAsia="es-DO"/>
              </w:rPr>
              <w:t xml:space="preserve">Prórroga de plazo para </w:t>
            </w:r>
            <w:r w:rsidRPr="00250122">
              <w:rPr>
                <w:b w:val="0"/>
                <w:bCs w:val="0"/>
                <w:lang w:eastAsia="es-DO"/>
              </w:rPr>
              <w:t>inicio/té</w:t>
            </w:r>
            <w:r w:rsidRPr="00250122">
              <w:rPr>
                <w:b w:val="0"/>
                <w:bCs w:val="0"/>
                <w:color w:val="767171" w:themeColor="background2" w:themeShade="80"/>
                <w:lang w:eastAsia="es-DO"/>
              </w:rPr>
              <w:t>rmino construcción de obras de generación eléctrica / concesión definitiva</w:t>
            </w:r>
          </w:p>
        </w:tc>
        <w:tc>
          <w:tcPr>
            <w:tcW w:w="2077" w:type="dxa"/>
            <w:vAlign w:val="center"/>
            <w:hideMark/>
          </w:tcPr>
          <w:p w14:paraId="4291551B" w14:textId="67BA232A" w:rsidR="00DC20CE" w:rsidRPr="00250122" w:rsidRDefault="00042027">
            <w:pPr>
              <w:spacing w:before="50" w:after="40" w:line="276" w:lineRule="auto"/>
              <w:ind w:left="123"/>
              <w:jc w:val="center"/>
              <w:cnfStyle w:val="000000100000" w:firstRow="0" w:lastRow="0" w:firstColumn="0" w:lastColumn="0" w:oddVBand="0" w:evenVBand="0" w:oddHBand="1" w:evenHBand="0" w:firstRowFirstColumn="0" w:firstRowLastColumn="0" w:lastRowFirstColumn="0" w:lastRowLastColumn="0"/>
              <w:rPr>
                <w:color w:val="767171" w:themeColor="background2" w:themeShade="80"/>
                <w:lang w:eastAsia="es-DO"/>
              </w:rPr>
            </w:pPr>
            <w:r w:rsidRPr="00250122">
              <w:rPr>
                <w:color w:val="767171" w:themeColor="background2" w:themeShade="80"/>
                <w:lang w:eastAsia="es-DO"/>
              </w:rPr>
              <w:t>11</w:t>
            </w:r>
          </w:p>
        </w:tc>
      </w:tr>
      <w:tr w:rsidR="00DC20CE" w:rsidRPr="00250122" w14:paraId="61E98A72" w14:textId="77777777" w:rsidTr="27EEBA6B">
        <w:trPr>
          <w:trHeight w:val="682"/>
        </w:trPr>
        <w:tc>
          <w:tcPr>
            <w:cnfStyle w:val="001000000000" w:firstRow="0" w:lastRow="0" w:firstColumn="1" w:lastColumn="0" w:oddVBand="0" w:evenVBand="0" w:oddHBand="0" w:evenHBand="0" w:firstRowFirstColumn="0" w:firstRowLastColumn="0" w:lastRowFirstColumn="0" w:lastRowLastColumn="0"/>
            <w:tcW w:w="5861" w:type="dxa"/>
            <w:vAlign w:val="center"/>
            <w:hideMark/>
          </w:tcPr>
          <w:p w14:paraId="6B3AF5F6" w14:textId="77777777" w:rsidR="00DC20CE" w:rsidRPr="00250122" w:rsidRDefault="00DC20CE">
            <w:pPr>
              <w:spacing w:before="50" w:after="40" w:line="276" w:lineRule="auto"/>
              <w:ind w:left="31"/>
              <w:rPr>
                <w:b w:val="0"/>
                <w:bCs w:val="0"/>
                <w:color w:val="767171" w:themeColor="background2" w:themeShade="80"/>
                <w:lang w:eastAsia="es-DO"/>
              </w:rPr>
            </w:pPr>
            <w:r w:rsidRPr="00250122">
              <w:rPr>
                <w:b w:val="0"/>
                <w:bCs w:val="0"/>
                <w:color w:val="767171" w:themeColor="background2" w:themeShade="80"/>
                <w:lang w:eastAsia="es-DO"/>
              </w:rPr>
              <w:t xml:space="preserve">Inscripción en el registro de instalación para producción eléctrica en </w:t>
            </w:r>
            <w:r w:rsidRPr="00250122">
              <w:rPr>
                <w:b w:val="0"/>
                <w:bCs w:val="0"/>
                <w:color w:val="767171" w:themeColor="background2" w:themeShade="80"/>
                <w:shd w:val="clear" w:color="auto" w:fill="FFFFFF" w:themeFill="background1"/>
                <w:lang w:eastAsia="es-DO"/>
              </w:rPr>
              <w:t>régimen especial /concesión</w:t>
            </w:r>
            <w:r w:rsidRPr="00250122">
              <w:rPr>
                <w:b w:val="0"/>
                <w:bCs w:val="0"/>
                <w:color w:val="767171" w:themeColor="background2" w:themeShade="80"/>
                <w:lang w:eastAsia="es-DO"/>
              </w:rPr>
              <w:t xml:space="preserve"> definitiva</w:t>
            </w:r>
          </w:p>
        </w:tc>
        <w:tc>
          <w:tcPr>
            <w:tcW w:w="2077" w:type="dxa"/>
            <w:vAlign w:val="center"/>
            <w:hideMark/>
          </w:tcPr>
          <w:p w14:paraId="4FFAC1CC" w14:textId="78261D69" w:rsidR="00DC20CE" w:rsidRPr="00250122" w:rsidRDefault="00DC20CE">
            <w:pPr>
              <w:spacing w:before="50" w:after="40" w:line="276" w:lineRule="auto"/>
              <w:ind w:left="123"/>
              <w:jc w:val="center"/>
              <w:cnfStyle w:val="000000000000" w:firstRow="0" w:lastRow="0" w:firstColumn="0" w:lastColumn="0" w:oddVBand="0" w:evenVBand="0" w:oddHBand="0" w:evenHBand="0" w:firstRowFirstColumn="0" w:firstRowLastColumn="0" w:lastRowFirstColumn="0" w:lastRowLastColumn="0"/>
            </w:pPr>
            <w:r w:rsidRPr="27EEBA6B">
              <w:rPr>
                <w:color w:val="767171" w:themeColor="background2" w:themeShade="80"/>
                <w:lang w:eastAsia="es-DO"/>
              </w:rPr>
              <w:t>1</w:t>
            </w:r>
            <w:r w:rsidR="09E28D5C" w:rsidRPr="27EEBA6B">
              <w:rPr>
                <w:color w:val="767171" w:themeColor="background2" w:themeShade="80"/>
                <w:lang w:eastAsia="es-DO"/>
              </w:rPr>
              <w:t>8</w:t>
            </w:r>
          </w:p>
        </w:tc>
      </w:tr>
    </w:tbl>
    <w:p w14:paraId="2833520A" w14:textId="77777777" w:rsidR="00DC20CE" w:rsidRPr="00250122" w:rsidRDefault="00DC20CE" w:rsidP="00DC20CE">
      <w:pPr>
        <w:spacing w:line="360" w:lineRule="auto"/>
        <w:jc w:val="both"/>
        <w:rPr>
          <w:rFonts w:eastAsia="Calibri"/>
          <w:color w:val="4C4747"/>
        </w:rPr>
      </w:pPr>
    </w:p>
    <w:p w14:paraId="6C99B03B" w14:textId="4F3BC01C" w:rsidR="00042027" w:rsidRPr="00250122" w:rsidRDefault="00042027" w:rsidP="00DC20CE">
      <w:pPr>
        <w:spacing w:line="360" w:lineRule="auto"/>
        <w:jc w:val="both"/>
        <w:rPr>
          <w:rFonts w:eastAsia="Calibri"/>
        </w:rPr>
      </w:pPr>
      <w:r w:rsidRPr="00250122">
        <w:rPr>
          <w:rFonts w:eastAsia="Calibri"/>
        </w:rPr>
        <w:lastRenderedPageBreak/>
        <w:t>En cuanto a la administración de concesiones, citamos la estadística de otras importantes actuaciones administrativas:</w:t>
      </w:r>
    </w:p>
    <w:tbl>
      <w:tblPr>
        <w:tblStyle w:val="Tablanormal1"/>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21"/>
        <w:gridCol w:w="1276"/>
      </w:tblGrid>
      <w:tr w:rsidR="00042027" w:rsidRPr="00250122" w14:paraId="6D3E93E9" w14:textId="77777777" w:rsidTr="001661F8">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6521" w:type="dxa"/>
            <w:shd w:val="clear" w:color="auto" w:fill="002060"/>
            <w:vAlign w:val="center"/>
            <w:hideMark/>
          </w:tcPr>
          <w:p w14:paraId="35BA6E8E" w14:textId="77777777" w:rsidR="00042027" w:rsidRPr="00250122" w:rsidRDefault="00042027">
            <w:pPr>
              <w:spacing w:before="50" w:line="276" w:lineRule="auto"/>
              <w:ind w:left="29"/>
              <w:jc w:val="center"/>
              <w:rPr>
                <w:b w:val="0"/>
                <w:bCs w:val="0"/>
                <w:color w:val="FFFFFF" w:themeColor="background1"/>
              </w:rPr>
            </w:pPr>
            <w:r w:rsidRPr="00250122">
              <w:rPr>
                <w:color w:val="FFFFFF" w:themeColor="background1"/>
              </w:rPr>
              <w:t>Otras actividades del régimen de concesiones</w:t>
            </w:r>
          </w:p>
        </w:tc>
        <w:tc>
          <w:tcPr>
            <w:tcW w:w="1276" w:type="dxa"/>
            <w:shd w:val="clear" w:color="auto" w:fill="002060"/>
            <w:vAlign w:val="center"/>
            <w:hideMark/>
          </w:tcPr>
          <w:p w14:paraId="4C301FBE" w14:textId="77777777" w:rsidR="00042027" w:rsidRPr="00250122" w:rsidRDefault="00042027" w:rsidP="001661F8">
            <w:pPr>
              <w:spacing w:before="50" w:line="276" w:lineRule="auto"/>
              <w:ind w:left="-112"/>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250122">
              <w:rPr>
                <w:color w:val="FFFFFF" w:themeColor="background1"/>
              </w:rPr>
              <w:t>Emitidas</w:t>
            </w:r>
          </w:p>
        </w:tc>
      </w:tr>
      <w:tr w:rsidR="00042027" w:rsidRPr="00250122" w14:paraId="68E1ABA4" w14:textId="77777777" w:rsidTr="001661F8">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6521" w:type="dxa"/>
            <w:vAlign w:val="center"/>
            <w:hideMark/>
          </w:tcPr>
          <w:p w14:paraId="14BD5453" w14:textId="5F1DEBEA" w:rsidR="00042027" w:rsidRPr="00250122" w:rsidRDefault="00042027">
            <w:pPr>
              <w:spacing w:before="50" w:line="276" w:lineRule="auto"/>
              <w:ind w:left="29"/>
              <w:rPr>
                <w:b w:val="0"/>
                <w:bCs w:val="0"/>
                <w:color w:val="767171" w:themeColor="background2" w:themeShade="80"/>
                <w:lang w:eastAsia="es-DO"/>
              </w:rPr>
            </w:pPr>
            <w:r w:rsidRPr="00250122">
              <w:rPr>
                <w:b w:val="0"/>
                <w:bCs w:val="0"/>
                <w:color w:val="767171" w:themeColor="background2" w:themeShade="80"/>
                <w:lang w:eastAsia="es-DO"/>
              </w:rPr>
              <w:t>Archivo definitivo, expiración, vencimiento, y caducidad de concesiones provisionales</w:t>
            </w:r>
          </w:p>
        </w:tc>
        <w:tc>
          <w:tcPr>
            <w:tcW w:w="1276" w:type="dxa"/>
            <w:vAlign w:val="center"/>
            <w:hideMark/>
          </w:tcPr>
          <w:p w14:paraId="3E589F3D" w14:textId="31D520F0" w:rsidR="00042027" w:rsidRPr="00250122" w:rsidRDefault="00042027">
            <w:pPr>
              <w:spacing w:before="50" w:line="276" w:lineRule="auto"/>
              <w:ind w:left="182"/>
              <w:jc w:val="center"/>
              <w:cnfStyle w:val="000000100000" w:firstRow="0" w:lastRow="0" w:firstColumn="0" w:lastColumn="0" w:oddVBand="0" w:evenVBand="0" w:oddHBand="1" w:evenHBand="0" w:firstRowFirstColumn="0" w:firstRowLastColumn="0" w:lastRowFirstColumn="0" w:lastRowLastColumn="0"/>
              <w:rPr>
                <w:color w:val="767171" w:themeColor="background2" w:themeShade="80"/>
                <w:lang w:eastAsia="es-DO"/>
              </w:rPr>
            </w:pPr>
            <w:r w:rsidRPr="00250122">
              <w:rPr>
                <w:color w:val="767171" w:themeColor="background2" w:themeShade="80"/>
                <w:lang w:eastAsia="es-DO"/>
              </w:rPr>
              <w:t>5</w:t>
            </w:r>
          </w:p>
        </w:tc>
      </w:tr>
      <w:tr w:rsidR="00042027" w:rsidRPr="00250122" w14:paraId="2868B6D0" w14:textId="77777777" w:rsidTr="001661F8">
        <w:trPr>
          <w:trHeight w:val="501"/>
        </w:trPr>
        <w:tc>
          <w:tcPr>
            <w:cnfStyle w:val="001000000000" w:firstRow="0" w:lastRow="0" w:firstColumn="1" w:lastColumn="0" w:oddVBand="0" w:evenVBand="0" w:oddHBand="0" w:evenHBand="0" w:firstRowFirstColumn="0" w:firstRowLastColumn="0" w:lastRowFirstColumn="0" w:lastRowLastColumn="0"/>
            <w:tcW w:w="6521" w:type="dxa"/>
            <w:vAlign w:val="center"/>
            <w:hideMark/>
          </w:tcPr>
          <w:p w14:paraId="3482B388" w14:textId="6AE18BE7" w:rsidR="00042027" w:rsidRPr="00250122" w:rsidRDefault="00042027">
            <w:pPr>
              <w:spacing w:before="50" w:line="276" w:lineRule="auto"/>
              <w:ind w:left="29"/>
              <w:rPr>
                <w:b w:val="0"/>
                <w:bCs w:val="0"/>
                <w:color w:val="767171" w:themeColor="background2" w:themeShade="80"/>
                <w:lang w:eastAsia="es-DO"/>
              </w:rPr>
            </w:pPr>
            <w:r w:rsidRPr="00250122">
              <w:rPr>
                <w:b w:val="0"/>
                <w:bCs w:val="0"/>
                <w:color w:val="767171" w:themeColor="background2" w:themeShade="80"/>
                <w:lang w:eastAsia="es-DO"/>
              </w:rPr>
              <w:t>Expiración, vencimiento, y caducidad de concesiones definitivas</w:t>
            </w:r>
          </w:p>
        </w:tc>
        <w:tc>
          <w:tcPr>
            <w:tcW w:w="1276" w:type="dxa"/>
            <w:vAlign w:val="center"/>
            <w:hideMark/>
          </w:tcPr>
          <w:p w14:paraId="152E330A" w14:textId="2D902227" w:rsidR="00042027" w:rsidRPr="00250122" w:rsidRDefault="00042027">
            <w:pPr>
              <w:spacing w:before="50" w:line="276" w:lineRule="auto"/>
              <w:ind w:left="182"/>
              <w:jc w:val="center"/>
              <w:cnfStyle w:val="000000000000" w:firstRow="0" w:lastRow="0" w:firstColumn="0" w:lastColumn="0" w:oddVBand="0" w:evenVBand="0" w:oddHBand="0" w:evenHBand="0" w:firstRowFirstColumn="0" w:firstRowLastColumn="0" w:lastRowFirstColumn="0" w:lastRowLastColumn="0"/>
              <w:rPr>
                <w:color w:val="767171" w:themeColor="background2" w:themeShade="80"/>
                <w:lang w:eastAsia="es-DO"/>
              </w:rPr>
            </w:pPr>
            <w:r w:rsidRPr="00250122">
              <w:rPr>
                <w:color w:val="767171" w:themeColor="background2" w:themeShade="80"/>
                <w:lang w:eastAsia="es-DO"/>
              </w:rPr>
              <w:t>2</w:t>
            </w:r>
          </w:p>
        </w:tc>
      </w:tr>
      <w:tr w:rsidR="00042027" w:rsidRPr="00250122" w14:paraId="1594F53A" w14:textId="77777777" w:rsidTr="001661F8">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6521" w:type="dxa"/>
            <w:noWrap/>
            <w:vAlign w:val="center"/>
            <w:hideMark/>
          </w:tcPr>
          <w:p w14:paraId="543A1B88" w14:textId="1AA6F4D8" w:rsidR="00042027" w:rsidRPr="00250122" w:rsidRDefault="00042027">
            <w:pPr>
              <w:spacing w:before="50" w:line="276" w:lineRule="auto"/>
              <w:ind w:left="29"/>
              <w:rPr>
                <w:b w:val="0"/>
                <w:bCs w:val="0"/>
                <w:color w:val="767171" w:themeColor="background2" w:themeShade="80"/>
                <w:lang w:eastAsia="es-DO"/>
              </w:rPr>
            </w:pPr>
            <w:r w:rsidRPr="00250122">
              <w:rPr>
                <w:b w:val="0"/>
                <w:bCs w:val="0"/>
                <w:color w:val="767171" w:themeColor="background2" w:themeShade="80"/>
                <w:lang w:eastAsia="es-DO"/>
              </w:rPr>
              <w:t>Renovación de contrato de concesión definitiva</w:t>
            </w:r>
          </w:p>
        </w:tc>
        <w:tc>
          <w:tcPr>
            <w:tcW w:w="1276" w:type="dxa"/>
            <w:vAlign w:val="center"/>
            <w:hideMark/>
          </w:tcPr>
          <w:p w14:paraId="543F25AB" w14:textId="6A2CAA18" w:rsidR="00042027" w:rsidRPr="00250122" w:rsidRDefault="00042027">
            <w:pPr>
              <w:spacing w:before="50" w:line="276" w:lineRule="auto"/>
              <w:ind w:left="182"/>
              <w:jc w:val="center"/>
              <w:cnfStyle w:val="000000100000" w:firstRow="0" w:lastRow="0" w:firstColumn="0" w:lastColumn="0" w:oddVBand="0" w:evenVBand="0" w:oddHBand="1" w:evenHBand="0" w:firstRowFirstColumn="0" w:firstRowLastColumn="0" w:lastRowFirstColumn="0" w:lastRowLastColumn="0"/>
              <w:rPr>
                <w:color w:val="767171" w:themeColor="background2" w:themeShade="80"/>
                <w:lang w:eastAsia="es-DO"/>
              </w:rPr>
            </w:pPr>
            <w:r w:rsidRPr="00250122">
              <w:rPr>
                <w:color w:val="767171" w:themeColor="background2" w:themeShade="80"/>
                <w:lang w:eastAsia="es-DO"/>
              </w:rPr>
              <w:t>1</w:t>
            </w:r>
          </w:p>
        </w:tc>
      </w:tr>
    </w:tbl>
    <w:p w14:paraId="56DB40F1" w14:textId="77777777" w:rsidR="00FC4FAB" w:rsidRDefault="00FC4FAB" w:rsidP="00042027">
      <w:pPr>
        <w:spacing w:line="360" w:lineRule="auto"/>
        <w:jc w:val="both"/>
        <w:rPr>
          <w:rFonts w:eastAsia="Calibri"/>
          <w:b/>
          <w:bCs/>
        </w:rPr>
      </w:pPr>
    </w:p>
    <w:p w14:paraId="08AB92F2" w14:textId="716BFD24" w:rsidR="00042027" w:rsidRPr="00250122" w:rsidRDefault="00042027" w:rsidP="00042027">
      <w:pPr>
        <w:spacing w:line="360" w:lineRule="auto"/>
        <w:jc w:val="both"/>
        <w:rPr>
          <w:rFonts w:eastAsia="Calibri"/>
          <w:b/>
          <w:bCs/>
        </w:rPr>
      </w:pPr>
      <w:r w:rsidRPr="00250122">
        <w:rPr>
          <w:rFonts w:eastAsia="Calibri"/>
          <w:b/>
          <w:bCs/>
        </w:rPr>
        <w:t xml:space="preserve">División de Contratos </w:t>
      </w:r>
    </w:p>
    <w:p w14:paraId="7DBF315A" w14:textId="3B379304" w:rsidR="007E02B8" w:rsidRPr="00250122" w:rsidRDefault="00042027" w:rsidP="007E02B8">
      <w:pPr>
        <w:spacing w:line="360" w:lineRule="auto"/>
        <w:jc w:val="both"/>
        <w:rPr>
          <w:rFonts w:eastAsia="Calibri"/>
        </w:rPr>
      </w:pPr>
      <w:r w:rsidRPr="00250122">
        <w:rPr>
          <w:rFonts w:eastAsia="Calibri"/>
        </w:rPr>
        <w:t xml:space="preserve">Unidad de soporte de la </w:t>
      </w:r>
      <w:r w:rsidR="007C544C">
        <w:rPr>
          <w:rFonts w:eastAsia="Calibri"/>
        </w:rPr>
        <w:t>Gerencia</w:t>
      </w:r>
      <w:r w:rsidR="0028624E" w:rsidRPr="00250122">
        <w:rPr>
          <w:rFonts w:eastAsia="Calibri"/>
        </w:rPr>
        <w:t xml:space="preserve"> </w:t>
      </w:r>
      <w:r w:rsidRPr="00250122">
        <w:rPr>
          <w:rFonts w:eastAsia="Calibri"/>
        </w:rPr>
        <w:t xml:space="preserve">de Consultoría Jurídica que tiene como objetivo dirigir y coordinar los procesos de elaboración de actos administrativos, convenios, acuerdos, contratos de toda índole, actas, adendas, descargos legales, anteproyectos de iniciativa de leyes y decretos, propuestas de reformas legislativas y otros asuntos jurídicos relacionados directa o indirectamente con las funciones de la institución. </w:t>
      </w:r>
      <w:r w:rsidR="007E02B8" w:rsidRPr="00250122">
        <w:rPr>
          <w:rFonts w:eastAsia="Calibri"/>
        </w:rPr>
        <w:t>A continuación, un desglose de los documentos elaborados:</w:t>
      </w:r>
    </w:p>
    <w:tbl>
      <w:tblPr>
        <w:tblStyle w:val="Tablaconcuadrcula"/>
        <w:tblW w:w="79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Look w:val="04A0" w:firstRow="1" w:lastRow="0" w:firstColumn="1" w:lastColumn="0" w:noHBand="0" w:noVBand="1"/>
      </w:tblPr>
      <w:tblGrid>
        <w:gridCol w:w="6564"/>
        <w:gridCol w:w="1374"/>
      </w:tblGrid>
      <w:tr w:rsidR="007E02B8" w:rsidRPr="00250122" w14:paraId="626396D7" w14:textId="77777777" w:rsidTr="00BC264D">
        <w:tc>
          <w:tcPr>
            <w:tcW w:w="6564" w:type="dxa"/>
            <w:shd w:val="clear" w:color="auto" w:fill="002060"/>
            <w:hideMark/>
          </w:tcPr>
          <w:p w14:paraId="4135C429" w14:textId="56586509" w:rsidR="007E02B8" w:rsidRPr="00250122" w:rsidRDefault="007E02B8" w:rsidP="007E02B8">
            <w:pPr>
              <w:spacing w:before="50" w:after="40" w:line="276" w:lineRule="auto"/>
              <w:ind w:left="37"/>
              <w:jc w:val="center"/>
              <w:rPr>
                <w:rFonts w:eastAsiaTheme="minorHAnsi"/>
                <w:b/>
                <w:bCs/>
                <w:color w:val="FFFFFF" w:themeColor="background1"/>
                <w:sz w:val="24"/>
                <w:szCs w:val="24"/>
              </w:rPr>
            </w:pPr>
            <w:bookmarkStart w:id="30" w:name="_Hlk121138516"/>
            <w:r w:rsidRPr="00250122">
              <w:rPr>
                <w:rFonts w:eastAsiaTheme="minorHAnsi"/>
                <w:b/>
                <w:bCs/>
                <w:color w:val="FFFFFF" w:themeColor="background1"/>
                <w:sz w:val="24"/>
                <w:szCs w:val="24"/>
              </w:rPr>
              <w:t>Tipo e documento</w:t>
            </w:r>
          </w:p>
        </w:tc>
        <w:tc>
          <w:tcPr>
            <w:tcW w:w="1374" w:type="dxa"/>
            <w:shd w:val="clear" w:color="auto" w:fill="002060"/>
            <w:hideMark/>
          </w:tcPr>
          <w:p w14:paraId="46B32A1E" w14:textId="75E03F87" w:rsidR="007E02B8" w:rsidRPr="00250122" w:rsidRDefault="007E02B8" w:rsidP="007E02B8">
            <w:pPr>
              <w:spacing w:after="40" w:line="276" w:lineRule="auto"/>
              <w:ind w:left="37"/>
              <w:jc w:val="center"/>
              <w:rPr>
                <w:rFonts w:eastAsiaTheme="minorHAnsi"/>
                <w:b/>
                <w:bCs/>
                <w:color w:val="FFFFFF" w:themeColor="background1"/>
                <w:sz w:val="24"/>
                <w:szCs w:val="24"/>
              </w:rPr>
            </w:pPr>
            <w:r w:rsidRPr="00250122">
              <w:rPr>
                <w:rFonts w:eastAsiaTheme="minorHAnsi"/>
                <w:b/>
                <w:bCs/>
                <w:color w:val="FFFFFF" w:themeColor="background1"/>
                <w:sz w:val="24"/>
                <w:szCs w:val="24"/>
              </w:rPr>
              <w:t>Cantidad</w:t>
            </w:r>
          </w:p>
        </w:tc>
      </w:tr>
      <w:tr w:rsidR="00E614A4" w:rsidRPr="00250122" w14:paraId="4D499EBF" w14:textId="77777777" w:rsidTr="00BC264D">
        <w:tc>
          <w:tcPr>
            <w:tcW w:w="6564" w:type="dxa"/>
            <w:shd w:val="clear" w:color="auto" w:fill="F2F2F2" w:themeFill="background1" w:themeFillShade="F2"/>
            <w:hideMark/>
          </w:tcPr>
          <w:p w14:paraId="219E9D0F" w14:textId="77777777" w:rsidR="007E02B8" w:rsidRPr="00250122" w:rsidRDefault="007E02B8" w:rsidP="007E02B8">
            <w:pPr>
              <w:spacing w:before="50" w:after="40" w:line="276" w:lineRule="auto"/>
              <w:ind w:left="37"/>
              <w:rPr>
                <w:rFonts w:eastAsia="Calibri"/>
                <w:sz w:val="24"/>
                <w:szCs w:val="24"/>
              </w:rPr>
            </w:pPr>
            <w:r w:rsidRPr="00250122">
              <w:rPr>
                <w:rFonts w:eastAsia="Calibri"/>
                <w:sz w:val="24"/>
                <w:szCs w:val="24"/>
              </w:rPr>
              <w:t xml:space="preserve">Contratos de bienes y servicios </w:t>
            </w:r>
          </w:p>
        </w:tc>
        <w:tc>
          <w:tcPr>
            <w:tcW w:w="1374" w:type="dxa"/>
            <w:shd w:val="clear" w:color="auto" w:fill="F2F2F2" w:themeFill="background1" w:themeFillShade="F2"/>
            <w:vAlign w:val="center"/>
            <w:hideMark/>
          </w:tcPr>
          <w:p w14:paraId="5CFC11F4" w14:textId="77777777" w:rsidR="007E02B8" w:rsidRPr="00250122" w:rsidRDefault="007E02B8" w:rsidP="007E02B8">
            <w:pPr>
              <w:spacing w:before="50" w:after="40" w:line="276" w:lineRule="auto"/>
              <w:ind w:left="37"/>
              <w:jc w:val="center"/>
              <w:rPr>
                <w:rFonts w:eastAsia="Calibri"/>
                <w:sz w:val="24"/>
                <w:szCs w:val="24"/>
              </w:rPr>
            </w:pPr>
            <w:r w:rsidRPr="00250122">
              <w:rPr>
                <w:rFonts w:eastAsia="Calibri"/>
                <w:sz w:val="24"/>
                <w:szCs w:val="24"/>
              </w:rPr>
              <w:t>22</w:t>
            </w:r>
          </w:p>
        </w:tc>
      </w:tr>
      <w:tr w:rsidR="00E614A4" w:rsidRPr="00250122" w14:paraId="3540ACAC" w14:textId="77777777" w:rsidTr="00BC264D">
        <w:tc>
          <w:tcPr>
            <w:tcW w:w="6564" w:type="dxa"/>
            <w:shd w:val="clear" w:color="auto" w:fill="FFFFFF" w:themeFill="background1"/>
          </w:tcPr>
          <w:p w14:paraId="1C5BEED0" w14:textId="77777777" w:rsidR="007E02B8" w:rsidRPr="00250122" w:rsidRDefault="007E02B8" w:rsidP="007E02B8">
            <w:pPr>
              <w:spacing w:before="50" w:after="40" w:line="276" w:lineRule="auto"/>
              <w:ind w:left="37"/>
              <w:rPr>
                <w:rFonts w:eastAsia="Calibri"/>
                <w:sz w:val="24"/>
                <w:szCs w:val="24"/>
              </w:rPr>
            </w:pPr>
            <w:r w:rsidRPr="00250122">
              <w:rPr>
                <w:rFonts w:eastAsia="Calibri"/>
                <w:sz w:val="24"/>
                <w:szCs w:val="24"/>
              </w:rPr>
              <w:t>Acuerdos promoción de estudios</w:t>
            </w:r>
          </w:p>
        </w:tc>
        <w:tc>
          <w:tcPr>
            <w:tcW w:w="1374" w:type="dxa"/>
            <w:shd w:val="clear" w:color="auto" w:fill="FFFFFF" w:themeFill="background1"/>
            <w:vAlign w:val="center"/>
          </w:tcPr>
          <w:p w14:paraId="0DE56AD9" w14:textId="77777777" w:rsidR="007E02B8" w:rsidRPr="00250122" w:rsidRDefault="007E02B8" w:rsidP="007E02B8">
            <w:pPr>
              <w:spacing w:before="50" w:after="40" w:line="276" w:lineRule="auto"/>
              <w:ind w:left="37"/>
              <w:jc w:val="center"/>
              <w:rPr>
                <w:rFonts w:eastAsia="Calibri"/>
                <w:sz w:val="24"/>
                <w:szCs w:val="24"/>
              </w:rPr>
            </w:pPr>
            <w:r w:rsidRPr="00250122">
              <w:rPr>
                <w:rFonts w:eastAsia="Calibri"/>
                <w:sz w:val="24"/>
                <w:szCs w:val="24"/>
              </w:rPr>
              <w:t>2</w:t>
            </w:r>
          </w:p>
        </w:tc>
      </w:tr>
      <w:tr w:rsidR="00E614A4" w:rsidRPr="00250122" w14:paraId="5CDA923D" w14:textId="77777777" w:rsidTr="00BC264D">
        <w:tc>
          <w:tcPr>
            <w:tcW w:w="6564" w:type="dxa"/>
            <w:shd w:val="clear" w:color="auto" w:fill="F2F2F2" w:themeFill="background1" w:themeFillShade="F2"/>
          </w:tcPr>
          <w:p w14:paraId="0D2D11E9" w14:textId="77777777" w:rsidR="007E02B8" w:rsidRPr="00250122" w:rsidRDefault="007E02B8" w:rsidP="007E02B8">
            <w:pPr>
              <w:spacing w:before="50" w:after="40" w:line="276" w:lineRule="auto"/>
              <w:ind w:left="37"/>
              <w:rPr>
                <w:rFonts w:eastAsia="Calibri"/>
                <w:sz w:val="24"/>
                <w:szCs w:val="24"/>
              </w:rPr>
            </w:pPr>
            <w:r w:rsidRPr="00250122">
              <w:rPr>
                <w:rFonts w:eastAsia="Calibri"/>
                <w:sz w:val="24"/>
                <w:szCs w:val="24"/>
              </w:rPr>
              <w:t>Adendas a contratos de bienes y servicios</w:t>
            </w:r>
          </w:p>
        </w:tc>
        <w:tc>
          <w:tcPr>
            <w:tcW w:w="1374" w:type="dxa"/>
            <w:shd w:val="clear" w:color="auto" w:fill="F2F2F2" w:themeFill="background1" w:themeFillShade="F2"/>
            <w:vAlign w:val="center"/>
          </w:tcPr>
          <w:p w14:paraId="1514DFCE" w14:textId="77777777" w:rsidR="007E02B8" w:rsidRPr="00250122" w:rsidRDefault="007E02B8" w:rsidP="007E02B8">
            <w:pPr>
              <w:spacing w:before="50" w:after="40" w:line="276" w:lineRule="auto"/>
              <w:ind w:left="37"/>
              <w:jc w:val="center"/>
              <w:rPr>
                <w:rFonts w:eastAsia="Calibri"/>
                <w:sz w:val="24"/>
                <w:szCs w:val="24"/>
              </w:rPr>
            </w:pPr>
            <w:r w:rsidRPr="00250122">
              <w:rPr>
                <w:rFonts w:eastAsia="Calibri"/>
                <w:sz w:val="24"/>
                <w:szCs w:val="24"/>
              </w:rPr>
              <w:t>4</w:t>
            </w:r>
          </w:p>
        </w:tc>
      </w:tr>
      <w:bookmarkEnd w:id="30"/>
      <w:tr w:rsidR="00E614A4" w:rsidRPr="00250122" w14:paraId="0E234028" w14:textId="77777777" w:rsidTr="00BC264D">
        <w:tc>
          <w:tcPr>
            <w:tcW w:w="6564" w:type="dxa"/>
            <w:shd w:val="clear" w:color="auto" w:fill="FFFFFF" w:themeFill="background1"/>
          </w:tcPr>
          <w:p w14:paraId="61BBBB52" w14:textId="77777777" w:rsidR="007E02B8" w:rsidRPr="00250122" w:rsidRDefault="007E02B8" w:rsidP="007E02B8">
            <w:pPr>
              <w:spacing w:before="50" w:after="40" w:line="276" w:lineRule="auto"/>
              <w:ind w:left="37"/>
              <w:rPr>
                <w:rFonts w:eastAsia="Calibri"/>
                <w:sz w:val="24"/>
                <w:szCs w:val="24"/>
              </w:rPr>
            </w:pPr>
            <w:r w:rsidRPr="00250122">
              <w:rPr>
                <w:rFonts w:eastAsia="Calibri"/>
                <w:sz w:val="24"/>
                <w:szCs w:val="24"/>
              </w:rPr>
              <w:t>Consultas respondidas y solicitudes de acceso a la información</w:t>
            </w:r>
          </w:p>
        </w:tc>
        <w:tc>
          <w:tcPr>
            <w:tcW w:w="1374" w:type="dxa"/>
            <w:shd w:val="clear" w:color="auto" w:fill="FFFFFF" w:themeFill="background1"/>
            <w:vAlign w:val="center"/>
          </w:tcPr>
          <w:p w14:paraId="7A0E3564" w14:textId="77777777" w:rsidR="007E02B8" w:rsidRPr="00250122" w:rsidRDefault="007E02B8" w:rsidP="007E02B8">
            <w:pPr>
              <w:spacing w:before="50" w:after="40" w:line="276" w:lineRule="auto"/>
              <w:ind w:left="37"/>
              <w:jc w:val="center"/>
              <w:rPr>
                <w:rFonts w:eastAsia="Calibri"/>
                <w:sz w:val="24"/>
                <w:szCs w:val="24"/>
              </w:rPr>
            </w:pPr>
            <w:r w:rsidRPr="00250122">
              <w:rPr>
                <w:rFonts w:eastAsia="Calibri"/>
                <w:sz w:val="24"/>
                <w:szCs w:val="24"/>
              </w:rPr>
              <w:t>81</w:t>
            </w:r>
          </w:p>
        </w:tc>
      </w:tr>
      <w:tr w:rsidR="00E614A4" w:rsidRPr="00250122" w14:paraId="0C037A4A" w14:textId="77777777" w:rsidTr="00BC264D">
        <w:tc>
          <w:tcPr>
            <w:tcW w:w="6564" w:type="dxa"/>
            <w:shd w:val="clear" w:color="auto" w:fill="F2F2F2" w:themeFill="background1" w:themeFillShade="F2"/>
            <w:hideMark/>
          </w:tcPr>
          <w:p w14:paraId="7960F7B3" w14:textId="77777777" w:rsidR="007E02B8" w:rsidRPr="00250122" w:rsidRDefault="007E02B8" w:rsidP="007E02B8">
            <w:pPr>
              <w:spacing w:before="50" w:after="40" w:line="276" w:lineRule="auto"/>
              <w:ind w:left="37"/>
              <w:rPr>
                <w:rFonts w:eastAsia="Calibri"/>
                <w:sz w:val="24"/>
                <w:szCs w:val="24"/>
              </w:rPr>
            </w:pPr>
            <w:r w:rsidRPr="00250122">
              <w:rPr>
                <w:rFonts w:eastAsia="Calibri"/>
                <w:sz w:val="24"/>
                <w:szCs w:val="24"/>
              </w:rPr>
              <w:t>Acuerdos interinstitucionales suscritos</w:t>
            </w:r>
          </w:p>
        </w:tc>
        <w:tc>
          <w:tcPr>
            <w:tcW w:w="1374" w:type="dxa"/>
            <w:shd w:val="clear" w:color="auto" w:fill="F2F2F2" w:themeFill="background1" w:themeFillShade="F2"/>
            <w:vAlign w:val="center"/>
            <w:hideMark/>
          </w:tcPr>
          <w:p w14:paraId="180B7E93" w14:textId="77777777" w:rsidR="007E02B8" w:rsidRPr="00250122" w:rsidRDefault="007E02B8" w:rsidP="007E02B8">
            <w:pPr>
              <w:spacing w:before="50" w:after="40" w:line="276" w:lineRule="auto"/>
              <w:ind w:left="37"/>
              <w:jc w:val="center"/>
              <w:rPr>
                <w:rFonts w:eastAsia="Calibri"/>
                <w:sz w:val="24"/>
                <w:szCs w:val="24"/>
              </w:rPr>
            </w:pPr>
            <w:r w:rsidRPr="00250122">
              <w:rPr>
                <w:rFonts w:eastAsia="Calibri"/>
                <w:sz w:val="24"/>
                <w:szCs w:val="24"/>
              </w:rPr>
              <w:t>1</w:t>
            </w:r>
          </w:p>
        </w:tc>
      </w:tr>
      <w:tr w:rsidR="00E614A4" w:rsidRPr="00250122" w14:paraId="7225F639" w14:textId="77777777" w:rsidTr="00BC264D">
        <w:trPr>
          <w:trHeight w:val="309"/>
        </w:trPr>
        <w:tc>
          <w:tcPr>
            <w:tcW w:w="6564" w:type="dxa"/>
            <w:shd w:val="clear" w:color="auto" w:fill="FFFFFF" w:themeFill="background1"/>
            <w:hideMark/>
          </w:tcPr>
          <w:p w14:paraId="7C7714CA" w14:textId="77777777" w:rsidR="007E02B8" w:rsidRPr="00250122" w:rsidRDefault="007E02B8" w:rsidP="007E02B8">
            <w:pPr>
              <w:spacing w:before="50" w:after="40" w:line="276" w:lineRule="auto"/>
              <w:ind w:left="37"/>
              <w:rPr>
                <w:rFonts w:eastAsia="Calibri"/>
                <w:sz w:val="24"/>
                <w:szCs w:val="24"/>
              </w:rPr>
            </w:pPr>
            <w:r w:rsidRPr="00250122">
              <w:rPr>
                <w:rFonts w:eastAsia="Calibri"/>
                <w:sz w:val="24"/>
                <w:szCs w:val="24"/>
              </w:rPr>
              <w:t>Resoluciones administrativas</w:t>
            </w:r>
          </w:p>
        </w:tc>
        <w:tc>
          <w:tcPr>
            <w:tcW w:w="1374" w:type="dxa"/>
            <w:shd w:val="clear" w:color="auto" w:fill="FFFFFF" w:themeFill="background1"/>
            <w:vAlign w:val="center"/>
            <w:hideMark/>
          </w:tcPr>
          <w:p w14:paraId="7F657427" w14:textId="69433E74" w:rsidR="007E02B8" w:rsidRPr="00250122" w:rsidRDefault="063F0B43" w:rsidP="007E02B8">
            <w:pPr>
              <w:spacing w:before="50" w:after="40" w:line="276" w:lineRule="auto"/>
              <w:ind w:left="37"/>
              <w:jc w:val="center"/>
              <w:rPr>
                <w:rFonts w:eastAsia="Calibri"/>
                <w:sz w:val="24"/>
                <w:szCs w:val="24"/>
              </w:rPr>
            </w:pPr>
            <w:r w:rsidRPr="27EEBA6B">
              <w:rPr>
                <w:rFonts w:eastAsia="Calibri"/>
                <w:sz w:val="24"/>
                <w:szCs w:val="24"/>
              </w:rPr>
              <w:t>8</w:t>
            </w:r>
          </w:p>
        </w:tc>
      </w:tr>
      <w:tr w:rsidR="00E614A4" w:rsidRPr="00250122" w14:paraId="1439FA98" w14:textId="77777777" w:rsidTr="00BC264D">
        <w:tc>
          <w:tcPr>
            <w:tcW w:w="6564" w:type="dxa"/>
            <w:shd w:val="clear" w:color="auto" w:fill="F2F2F2" w:themeFill="background1" w:themeFillShade="F2"/>
            <w:hideMark/>
          </w:tcPr>
          <w:p w14:paraId="3563E4DD" w14:textId="77777777" w:rsidR="007E02B8" w:rsidRPr="00250122" w:rsidRDefault="007E02B8" w:rsidP="007E02B8">
            <w:pPr>
              <w:spacing w:before="50" w:after="40" w:line="276" w:lineRule="auto"/>
              <w:ind w:left="37"/>
              <w:rPr>
                <w:rFonts w:eastAsia="Calibri"/>
                <w:sz w:val="24"/>
                <w:szCs w:val="24"/>
              </w:rPr>
            </w:pPr>
            <w:r w:rsidRPr="00250122">
              <w:rPr>
                <w:rFonts w:eastAsia="Calibri"/>
                <w:sz w:val="24"/>
                <w:szCs w:val="24"/>
              </w:rPr>
              <w:t xml:space="preserve">Descargos y Finiquitos </w:t>
            </w:r>
          </w:p>
        </w:tc>
        <w:tc>
          <w:tcPr>
            <w:tcW w:w="1374" w:type="dxa"/>
            <w:shd w:val="clear" w:color="auto" w:fill="F2F2F2" w:themeFill="background1" w:themeFillShade="F2"/>
            <w:vAlign w:val="center"/>
            <w:hideMark/>
          </w:tcPr>
          <w:p w14:paraId="544FCB60" w14:textId="77777777" w:rsidR="007E02B8" w:rsidRPr="00250122" w:rsidRDefault="007E02B8" w:rsidP="007E02B8">
            <w:pPr>
              <w:spacing w:before="50" w:after="40" w:line="276" w:lineRule="auto"/>
              <w:ind w:left="37"/>
              <w:jc w:val="center"/>
              <w:rPr>
                <w:rFonts w:eastAsia="Calibri"/>
                <w:sz w:val="24"/>
                <w:szCs w:val="24"/>
              </w:rPr>
            </w:pPr>
            <w:r w:rsidRPr="00250122">
              <w:rPr>
                <w:rFonts w:eastAsia="Calibri"/>
                <w:sz w:val="24"/>
                <w:szCs w:val="24"/>
              </w:rPr>
              <w:t>34</w:t>
            </w:r>
          </w:p>
        </w:tc>
      </w:tr>
      <w:tr w:rsidR="00E614A4" w:rsidRPr="00250122" w14:paraId="62526B22" w14:textId="77777777" w:rsidTr="00BC264D">
        <w:tc>
          <w:tcPr>
            <w:tcW w:w="6564" w:type="dxa"/>
            <w:shd w:val="clear" w:color="auto" w:fill="FFFFFF" w:themeFill="background1"/>
          </w:tcPr>
          <w:p w14:paraId="0F4F4F18" w14:textId="77777777" w:rsidR="007E02B8" w:rsidRPr="00250122" w:rsidRDefault="007E02B8" w:rsidP="007E02B8">
            <w:pPr>
              <w:spacing w:before="50" w:after="40" w:line="276" w:lineRule="auto"/>
              <w:ind w:left="37"/>
              <w:rPr>
                <w:rFonts w:eastAsia="Calibri"/>
                <w:sz w:val="24"/>
                <w:szCs w:val="24"/>
              </w:rPr>
            </w:pPr>
            <w:r w:rsidRPr="00250122">
              <w:rPr>
                <w:rFonts w:eastAsia="Calibri"/>
                <w:sz w:val="24"/>
                <w:szCs w:val="24"/>
              </w:rPr>
              <w:lastRenderedPageBreak/>
              <w:t>Certificaciones</w:t>
            </w:r>
          </w:p>
        </w:tc>
        <w:tc>
          <w:tcPr>
            <w:tcW w:w="1374" w:type="dxa"/>
            <w:shd w:val="clear" w:color="auto" w:fill="FFFFFF" w:themeFill="background1"/>
            <w:vAlign w:val="center"/>
          </w:tcPr>
          <w:p w14:paraId="709A1632" w14:textId="77777777" w:rsidR="007E02B8" w:rsidRPr="00250122" w:rsidRDefault="007E02B8" w:rsidP="007E02B8">
            <w:pPr>
              <w:spacing w:before="50" w:after="40" w:line="276" w:lineRule="auto"/>
              <w:ind w:left="37"/>
              <w:jc w:val="center"/>
              <w:rPr>
                <w:rFonts w:eastAsia="Calibri"/>
                <w:sz w:val="24"/>
                <w:szCs w:val="24"/>
              </w:rPr>
            </w:pPr>
            <w:r w:rsidRPr="00250122">
              <w:rPr>
                <w:rFonts w:eastAsia="Calibri"/>
                <w:sz w:val="24"/>
                <w:szCs w:val="24"/>
              </w:rPr>
              <w:t>9</w:t>
            </w:r>
          </w:p>
        </w:tc>
      </w:tr>
    </w:tbl>
    <w:p w14:paraId="6EB3775B" w14:textId="54CE93BA" w:rsidR="00E10583" w:rsidRPr="00250122" w:rsidRDefault="00E10583" w:rsidP="00E10583">
      <w:pPr>
        <w:spacing w:line="360" w:lineRule="auto"/>
        <w:jc w:val="both"/>
        <w:rPr>
          <w:rFonts w:eastAsia="Calibri"/>
        </w:rPr>
      </w:pPr>
      <w:r w:rsidRPr="00250122">
        <w:rPr>
          <w:rFonts w:eastAsia="Calibri"/>
        </w:rPr>
        <w:t>Reconociendo la trascendencia de crear y consolidar colaboraciones entre diversas entidades, con el fin de cumplir con los objetivos establecidos por la organización y, al mismo tiempo, generar beneficios para la sociedad en su conjunto, se destaca la suscripción del acuerdo interinstitucional con el Instituto Tecnológico de Santo Domingo (INTEC), para realización de actividades académicas, investigación científica, capacitación y difusión sobre el uso racional de energía, a través de la extensión de servicios en todas aquellas áreas de interés común, cónsonas con sus respectivos objetivos y funciones, con miras al logro de objetivos individuales y conjuntos.</w:t>
      </w:r>
    </w:p>
    <w:p w14:paraId="47F220A7" w14:textId="75F6DF4F" w:rsidR="007E02B8" w:rsidRPr="00250122" w:rsidRDefault="00E10583" w:rsidP="00E10583">
      <w:pPr>
        <w:spacing w:line="360" w:lineRule="auto"/>
        <w:jc w:val="both"/>
        <w:rPr>
          <w:rFonts w:eastAsia="Calibri"/>
        </w:rPr>
      </w:pPr>
      <w:r w:rsidRPr="00250122">
        <w:rPr>
          <w:rFonts w:eastAsia="Calibri"/>
        </w:rPr>
        <w:t>En cuanto a procesos de compras y contrataciones que por su naturaleza corresponde el asesoramiento de la División de Contratos al Comité de Compras y Contrataciones, se presentan los siguientes:</w:t>
      </w:r>
    </w:p>
    <w:tbl>
      <w:tblPr>
        <w:tblStyle w:val="Tablanormal1"/>
        <w:tblpPr w:leftFromText="180" w:rightFromText="180" w:vertAnchor="text" w:horzAnchor="margin" w:tblpXSpec="center" w:tblpY="273"/>
        <w:tblW w:w="9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1417"/>
        <w:gridCol w:w="1134"/>
        <w:gridCol w:w="1701"/>
        <w:gridCol w:w="1701"/>
        <w:gridCol w:w="1230"/>
      </w:tblGrid>
      <w:tr w:rsidR="00E10583" w:rsidRPr="00250122" w14:paraId="5D7D086F" w14:textId="77777777" w:rsidTr="26ED31E6">
        <w:trPr>
          <w:cnfStyle w:val="100000000000" w:firstRow="1" w:lastRow="0" w:firstColumn="0" w:lastColumn="0" w:oddVBand="0" w:evenVBand="0" w:oddHBand="0"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1985" w:type="dxa"/>
            <w:shd w:val="clear" w:color="auto" w:fill="002060"/>
            <w:vAlign w:val="center"/>
          </w:tcPr>
          <w:p w14:paraId="62A59D55" w14:textId="77777777" w:rsidR="00E10583" w:rsidRPr="00250122" w:rsidRDefault="00E10583">
            <w:pPr>
              <w:spacing w:before="50" w:line="276" w:lineRule="auto"/>
              <w:ind w:right="49"/>
              <w:jc w:val="center"/>
              <w:rPr>
                <w:color w:val="FFFFFF" w:themeColor="background1"/>
              </w:rPr>
            </w:pPr>
            <w:r w:rsidRPr="00250122">
              <w:rPr>
                <w:color w:val="FFFFFF" w:themeColor="background1"/>
              </w:rPr>
              <w:t>Modalidad</w:t>
            </w:r>
          </w:p>
        </w:tc>
        <w:tc>
          <w:tcPr>
            <w:tcW w:w="1417" w:type="dxa"/>
            <w:shd w:val="clear" w:color="auto" w:fill="002060"/>
            <w:vAlign w:val="center"/>
          </w:tcPr>
          <w:p w14:paraId="0691C14A" w14:textId="77777777" w:rsidR="00E10583" w:rsidRPr="00250122" w:rsidRDefault="00E10583">
            <w:pPr>
              <w:spacing w:before="50" w:line="276" w:lineRule="auto"/>
              <w:ind w:left="-148" w:right="-106"/>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250122">
              <w:rPr>
                <w:color w:val="FFFFFF" w:themeColor="background1"/>
              </w:rPr>
              <w:t>Publicados</w:t>
            </w:r>
          </w:p>
        </w:tc>
        <w:tc>
          <w:tcPr>
            <w:tcW w:w="1134" w:type="dxa"/>
            <w:shd w:val="clear" w:color="auto" w:fill="002060"/>
            <w:vAlign w:val="center"/>
          </w:tcPr>
          <w:p w14:paraId="20B0ED94" w14:textId="77777777" w:rsidR="00E10583" w:rsidRPr="00250122" w:rsidRDefault="00E10583">
            <w:pPr>
              <w:spacing w:before="50" w:line="276" w:lineRule="auto"/>
              <w:ind w:right="-112"/>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250122">
              <w:rPr>
                <w:color w:val="FFFFFF" w:themeColor="background1"/>
              </w:rPr>
              <w:t>En proceso</w:t>
            </w:r>
          </w:p>
        </w:tc>
        <w:tc>
          <w:tcPr>
            <w:tcW w:w="1701" w:type="dxa"/>
            <w:shd w:val="clear" w:color="auto" w:fill="002060"/>
            <w:vAlign w:val="center"/>
          </w:tcPr>
          <w:p w14:paraId="3E971B5C" w14:textId="77777777" w:rsidR="00E10583" w:rsidRPr="00250122" w:rsidRDefault="00E10583">
            <w:pPr>
              <w:spacing w:before="50" w:line="276" w:lineRule="auto"/>
              <w:ind w:left="41" w:right="-106"/>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250122">
              <w:rPr>
                <w:color w:val="FFFFFF" w:themeColor="background1"/>
              </w:rPr>
              <w:t>Ejecutados</w:t>
            </w:r>
          </w:p>
        </w:tc>
        <w:tc>
          <w:tcPr>
            <w:tcW w:w="1701" w:type="dxa"/>
            <w:shd w:val="clear" w:color="auto" w:fill="002060"/>
            <w:vAlign w:val="center"/>
          </w:tcPr>
          <w:p w14:paraId="46017508" w14:textId="77777777" w:rsidR="00E10583" w:rsidRPr="00250122" w:rsidRDefault="00E10583">
            <w:pPr>
              <w:spacing w:before="50" w:line="276" w:lineRule="auto"/>
              <w:ind w:right="49"/>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250122">
              <w:rPr>
                <w:color w:val="FFFFFF" w:themeColor="background1"/>
              </w:rPr>
              <w:t>Cancelados</w:t>
            </w:r>
          </w:p>
        </w:tc>
        <w:tc>
          <w:tcPr>
            <w:tcW w:w="1230" w:type="dxa"/>
            <w:shd w:val="clear" w:color="auto" w:fill="002060"/>
            <w:vAlign w:val="center"/>
          </w:tcPr>
          <w:p w14:paraId="40F3A13A" w14:textId="77777777" w:rsidR="00E10583" w:rsidRPr="00250122" w:rsidRDefault="00E10583" w:rsidP="00FC4FAB">
            <w:pPr>
              <w:spacing w:before="50" w:line="276" w:lineRule="auto"/>
              <w:ind w:left="-101" w:right="6"/>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250122">
              <w:rPr>
                <w:color w:val="FFFFFF" w:themeColor="background1"/>
              </w:rPr>
              <w:t>Desierto</w:t>
            </w:r>
          </w:p>
        </w:tc>
      </w:tr>
      <w:tr w:rsidR="00E614A4" w:rsidRPr="00250122" w14:paraId="6D9074FA" w14:textId="77777777" w:rsidTr="26ED31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20B9666A" w14:textId="77777777" w:rsidR="00E10583" w:rsidRPr="00250122" w:rsidRDefault="00E10583" w:rsidP="00E10583">
            <w:pPr>
              <w:spacing w:before="50" w:after="40" w:line="276" w:lineRule="auto"/>
              <w:ind w:left="37"/>
              <w:rPr>
                <w:rFonts w:eastAsia="Calibri"/>
              </w:rPr>
            </w:pPr>
            <w:r w:rsidRPr="00250122">
              <w:rPr>
                <w:rFonts w:eastAsia="Calibri"/>
              </w:rPr>
              <w:t>Licitación Pública Nacional</w:t>
            </w:r>
          </w:p>
        </w:tc>
        <w:tc>
          <w:tcPr>
            <w:tcW w:w="1417" w:type="dxa"/>
            <w:vAlign w:val="center"/>
          </w:tcPr>
          <w:p w14:paraId="039AAD0E" w14:textId="586CECC7" w:rsidR="00E10583" w:rsidRPr="00250122" w:rsidRDefault="00E10583" w:rsidP="00431409">
            <w:pPr>
              <w:spacing w:before="50" w:after="40" w:line="276" w:lineRule="auto"/>
              <w:ind w:left="37"/>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3</w:t>
            </w:r>
          </w:p>
        </w:tc>
        <w:tc>
          <w:tcPr>
            <w:tcW w:w="1134" w:type="dxa"/>
            <w:vAlign w:val="center"/>
          </w:tcPr>
          <w:p w14:paraId="5FED9C92" w14:textId="404B82CF" w:rsidR="00E10583" w:rsidRPr="00250122" w:rsidRDefault="00E10583" w:rsidP="00431409">
            <w:pPr>
              <w:spacing w:before="50" w:after="40" w:line="276" w:lineRule="auto"/>
              <w:ind w:left="37"/>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0</w:t>
            </w:r>
          </w:p>
        </w:tc>
        <w:tc>
          <w:tcPr>
            <w:tcW w:w="1701" w:type="dxa"/>
            <w:vAlign w:val="center"/>
          </w:tcPr>
          <w:p w14:paraId="399C6681" w14:textId="36B456C9" w:rsidR="00E10583" w:rsidRPr="00250122" w:rsidRDefault="00E10583" w:rsidP="00431409">
            <w:pPr>
              <w:spacing w:before="50" w:after="40" w:line="276" w:lineRule="auto"/>
              <w:ind w:left="37"/>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3</w:t>
            </w:r>
          </w:p>
        </w:tc>
        <w:tc>
          <w:tcPr>
            <w:tcW w:w="1701" w:type="dxa"/>
            <w:vAlign w:val="center"/>
          </w:tcPr>
          <w:p w14:paraId="4015380F" w14:textId="77777777" w:rsidR="00E10583" w:rsidRPr="00250122" w:rsidRDefault="00E10583" w:rsidP="00431409">
            <w:pPr>
              <w:spacing w:before="50" w:after="40" w:line="276" w:lineRule="auto"/>
              <w:ind w:left="37"/>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0</w:t>
            </w:r>
          </w:p>
        </w:tc>
        <w:tc>
          <w:tcPr>
            <w:tcW w:w="1230" w:type="dxa"/>
            <w:vAlign w:val="center"/>
          </w:tcPr>
          <w:p w14:paraId="09145F16" w14:textId="77777777" w:rsidR="00E10583" w:rsidRPr="00250122" w:rsidRDefault="00E10583" w:rsidP="00431409">
            <w:pPr>
              <w:spacing w:before="50" w:after="40" w:line="276" w:lineRule="auto"/>
              <w:ind w:left="37"/>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0</w:t>
            </w:r>
          </w:p>
        </w:tc>
      </w:tr>
      <w:tr w:rsidR="00E614A4" w:rsidRPr="00250122" w14:paraId="2CD4D8E8" w14:textId="77777777" w:rsidTr="26ED31E6">
        <w:trPr>
          <w:trHeight w:val="1101"/>
        </w:trPr>
        <w:tc>
          <w:tcPr>
            <w:cnfStyle w:val="001000000000" w:firstRow="0" w:lastRow="0" w:firstColumn="1" w:lastColumn="0" w:oddVBand="0" w:evenVBand="0" w:oddHBand="0" w:evenHBand="0" w:firstRowFirstColumn="0" w:firstRowLastColumn="0" w:lastRowFirstColumn="0" w:lastRowLastColumn="0"/>
            <w:tcW w:w="1985" w:type="dxa"/>
          </w:tcPr>
          <w:p w14:paraId="59E49E8B" w14:textId="5AC5FA83" w:rsidR="00E10583" w:rsidRPr="00250122" w:rsidRDefault="00E10583" w:rsidP="00E10583">
            <w:pPr>
              <w:spacing w:before="50" w:after="40" w:line="276" w:lineRule="auto"/>
              <w:ind w:left="37"/>
              <w:rPr>
                <w:rFonts w:eastAsia="Calibri"/>
              </w:rPr>
            </w:pPr>
            <w:r w:rsidRPr="00250122">
              <w:rPr>
                <w:rFonts w:eastAsia="Calibri"/>
              </w:rPr>
              <w:t>Licitación Pública Internacional</w:t>
            </w:r>
          </w:p>
        </w:tc>
        <w:tc>
          <w:tcPr>
            <w:tcW w:w="1417" w:type="dxa"/>
            <w:vAlign w:val="center"/>
          </w:tcPr>
          <w:p w14:paraId="32A320ED" w14:textId="1C3F2121" w:rsidR="00E10583" w:rsidRPr="00250122" w:rsidRDefault="00E10583" w:rsidP="00431409">
            <w:pPr>
              <w:spacing w:before="50" w:after="40" w:line="276" w:lineRule="auto"/>
              <w:ind w:left="37"/>
              <w:jc w:val="center"/>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rPr>
              <w:t>1</w:t>
            </w:r>
          </w:p>
        </w:tc>
        <w:tc>
          <w:tcPr>
            <w:tcW w:w="1134" w:type="dxa"/>
            <w:vAlign w:val="center"/>
          </w:tcPr>
          <w:p w14:paraId="3732E330" w14:textId="77777777" w:rsidR="00E10583" w:rsidRPr="00250122" w:rsidRDefault="00E10583" w:rsidP="00431409">
            <w:pPr>
              <w:spacing w:before="50" w:after="40" w:line="276" w:lineRule="auto"/>
              <w:ind w:left="37"/>
              <w:jc w:val="center"/>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rPr>
              <w:t>0</w:t>
            </w:r>
          </w:p>
        </w:tc>
        <w:tc>
          <w:tcPr>
            <w:tcW w:w="1701" w:type="dxa"/>
            <w:vAlign w:val="center"/>
          </w:tcPr>
          <w:p w14:paraId="36428008" w14:textId="77777777" w:rsidR="00E10583" w:rsidRPr="00250122" w:rsidRDefault="00E10583" w:rsidP="00431409">
            <w:pPr>
              <w:spacing w:before="50" w:after="40" w:line="276" w:lineRule="auto"/>
              <w:ind w:left="37"/>
              <w:jc w:val="center"/>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rPr>
              <w:t>0</w:t>
            </w:r>
          </w:p>
        </w:tc>
        <w:tc>
          <w:tcPr>
            <w:tcW w:w="1701" w:type="dxa"/>
            <w:vAlign w:val="center"/>
          </w:tcPr>
          <w:p w14:paraId="30367359" w14:textId="7A7FD808" w:rsidR="00E10583" w:rsidRPr="00250122" w:rsidRDefault="00E10583" w:rsidP="00431409">
            <w:pPr>
              <w:spacing w:before="50" w:after="40" w:line="276" w:lineRule="auto"/>
              <w:ind w:left="37"/>
              <w:jc w:val="center"/>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rPr>
              <w:t>1</w:t>
            </w:r>
          </w:p>
        </w:tc>
        <w:tc>
          <w:tcPr>
            <w:tcW w:w="1230" w:type="dxa"/>
            <w:vAlign w:val="center"/>
          </w:tcPr>
          <w:p w14:paraId="33F3D8E7" w14:textId="77777777" w:rsidR="00E10583" w:rsidRPr="00250122" w:rsidRDefault="00E10583" w:rsidP="00431409">
            <w:pPr>
              <w:spacing w:before="50" w:after="40" w:line="276" w:lineRule="auto"/>
              <w:ind w:left="37"/>
              <w:jc w:val="center"/>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rPr>
              <w:t>0</w:t>
            </w:r>
          </w:p>
        </w:tc>
      </w:tr>
      <w:tr w:rsidR="00E614A4" w:rsidRPr="00250122" w14:paraId="37682986" w14:textId="77777777" w:rsidTr="26ED31E6">
        <w:trPr>
          <w:cnfStyle w:val="000000100000" w:firstRow="0" w:lastRow="0" w:firstColumn="0" w:lastColumn="0" w:oddVBand="0" w:evenVBand="0" w:oddHBand="1" w:evenHBand="0" w:firstRowFirstColumn="0" w:firstRowLastColumn="0" w:lastRowFirstColumn="0" w:lastRowLastColumn="0"/>
          <w:trHeight w:val="776"/>
        </w:trPr>
        <w:tc>
          <w:tcPr>
            <w:cnfStyle w:val="001000000000" w:firstRow="0" w:lastRow="0" w:firstColumn="1" w:lastColumn="0" w:oddVBand="0" w:evenVBand="0" w:oddHBand="0" w:evenHBand="0" w:firstRowFirstColumn="0" w:firstRowLastColumn="0" w:lastRowFirstColumn="0" w:lastRowLastColumn="0"/>
            <w:tcW w:w="1985" w:type="dxa"/>
          </w:tcPr>
          <w:p w14:paraId="18F899FE" w14:textId="5909B88E" w:rsidR="00431409" w:rsidRPr="00250122" w:rsidRDefault="00431409" w:rsidP="00E10583">
            <w:pPr>
              <w:spacing w:before="50" w:after="40" w:line="276" w:lineRule="auto"/>
              <w:ind w:left="37"/>
              <w:rPr>
                <w:rFonts w:eastAsia="Calibri"/>
              </w:rPr>
            </w:pPr>
            <w:r w:rsidRPr="00250122">
              <w:rPr>
                <w:rFonts w:eastAsia="Calibri"/>
              </w:rPr>
              <w:t>Comparación de Precios</w:t>
            </w:r>
          </w:p>
        </w:tc>
        <w:tc>
          <w:tcPr>
            <w:tcW w:w="1417" w:type="dxa"/>
            <w:vAlign w:val="center"/>
          </w:tcPr>
          <w:p w14:paraId="1438736D" w14:textId="64F9F800" w:rsidR="00431409" w:rsidRPr="00250122" w:rsidRDefault="00431409" w:rsidP="00431409">
            <w:pPr>
              <w:spacing w:before="50" w:after="40" w:line="276" w:lineRule="auto"/>
              <w:ind w:left="37"/>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2</w:t>
            </w:r>
          </w:p>
        </w:tc>
        <w:tc>
          <w:tcPr>
            <w:tcW w:w="1134" w:type="dxa"/>
            <w:vAlign w:val="center"/>
          </w:tcPr>
          <w:p w14:paraId="54B0E162" w14:textId="0C194EE1" w:rsidR="00431409" w:rsidRPr="00250122" w:rsidRDefault="00431409" w:rsidP="00431409">
            <w:pPr>
              <w:spacing w:before="50" w:after="40" w:line="276" w:lineRule="auto"/>
              <w:ind w:left="37"/>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0</w:t>
            </w:r>
          </w:p>
        </w:tc>
        <w:tc>
          <w:tcPr>
            <w:tcW w:w="1701" w:type="dxa"/>
            <w:vAlign w:val="center"/>
          </w:tcPr>
          <w:p w14:paraId="20C33CB4" w14:textId="41F3CFAD" w:rsidR="00431409" w:rsidRPr="00250122" w:rsidRDefault="00431409" w:rsidP="00431409">
            <w:pPr>
              <w:spacing w:before="50" w:after="40" w:line="276" w:lineRule="auto"/>
              <w:ind w:left="37"/>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2</w:t>
            </w:r>
          </w:p>
        </w:tc>
        <w:tc>
          <w:tcPr>
            <w:tcW w:w="1701" w:type="dxa"/>
            <w:vAlign w:val="center"/>
          </w:tcPr>
          <w:p w14:paraId="7CFC7F88" w14:textId="4172F3B1" w:rsidR="00431409" w:rsidRPr="00250122" w:rsidRDefault="00431409" w:rsidP="00431409">
            <w:pPr>
              <w:spacing w:before="50" w:after="40" w:line="276" w:lineRule="auto"/>
              <w:ind w:left="37"/>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0</w:t>
            </w:r>
          </w:p>
        </w:tc>
        <w:tc>
          <w:tcPr>
            <w:tcW w:w="1230" w:type="dxa"/>
            <w:vAlign w:val="center"/>
          </w:tcPr>
          <w:p w14:paraId="7DB582CF" w14:textId="71FBB0F4" w:rsidR="00431409" w:rsidRPr="00250122" w:rsidRDefault="00431409" w:rsidP="00431409">
            <w:pPr>
              <w:spacing w:before="50" w:after="40" w:line="276" w:lineRule="auto"/>
              <w:ind w:left="37"/>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0</w:t>
            </w:r>
          </w:p>
        </w:tc>
      </w:tr>
      <w:tr w:rsidR="00E614A4" w:rsidRPr="00250122" w14:paraId="2F2A7263" w14:textId="77777777" w:rsidTr="26ED31E6">
        <w:trPr>
          <w:trHeight w:val="617"/>
        </w:trPr>
        <w:tc>
          <w:tcPr>
            <w:cnfStyle w:val="001000000000" w:firstRow="0" w:lastRow="0" w:firstColumn="1" w:lastColumn="0" w:oddVBand="0" w:evenVBand="0" w:oddHBand="0" w:evenHBand="0" w:firstRowFirstColumn="0" w:firstRowLastColumn="0" w:lastRowFirstColumn="0" w:lastRowLastColumn="0"/>
            <w:tcW w:w="1985" w:type="dxa"/>
          </w:tcPr>
          <w:p w14:paraId="7579879F" w14:textId="71A137CE" w:rsidR="00431409" w:rsidRPr="00250122" w:rsidRDefault="00431409" w:rsidP="00E10583">
            <w:pPr>
              <w:spacing w:before="50" w:after="40" w:line="276" w:lineRule="auto"/>
              <w:ind w:left="37"/>
              <w:rPr>
                <w:rFonts w:eastAsia="Calibri"/>
              </w:rPr>
            </w:pPr>
            <w:r w:rsidRPr="00250122">
              <w:rPr>
                <w:rFonts w:eastAsia="Calibri"/>
              </w:rPr>
              <w:t>Excepción</w:t>
            </w:r>
          </w:p>
        </w:tc>
        <w:tc>
          <w:tcPr>
            <w:tcW w:w="1417" w:type="dxa"/>
            <w:vAlign w:val="center"/>
          </w:tcPr>
          <w:p w14:paraId="5254E136" w14:textId="428CABDC" w:rsidR="00431409" w:rsidRPr="00250122" w:rsidRDefault="00431409" w:rsidP="00431409">
            <w:pPr>
              <w:spacing w:before="50" w:after="40" w:line="276" w:lineRule="auto"/>
              <w:ind w:left="37"/>
              <w:jc w:val="center"/>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rPr>
              <w:t>18</w:t>
            </w:r>
          </w:p>
        </w:tc>
        <w:tc>
          <w:tcPr>
            <w:tcW w:w="1134" w:type="dxa"/>
            <w:vAlign w:val="center"/>
          </w:tcPr>
          <w:p w14:paraId="1D50B79A" w14:textId="29A9FD93" w:rsidR="00431409" w:rsidRPr="00250122" w:rsidRDefault="00431409" w:rsidP="00431409">
            <w:pPr>
              <w:spacing w:before="50" w:after="40" w:line="276" w:lineRule="auto"/>
              <w:ind w:left="37"/>
              <w:jc w:val="center"/>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rPr>
              <w:t>0</w:t>
            </w:r>
          </w:p>
        </w:tc>
        <w:tc>
          <w:tcPr>
            <w:tcW w:w="1701" w:type="dxa"/>
            <w:vAlign w:val="center"/>
          </w:tcPr>
          <w:p w14:paraId="3CA04066" w14:textId="1C884849" w:rsidR="00431409" w:rsidRPr="00250122" w:rsidRDefault="00431409" w:rsidP="00431409">
            <w:pPr>
              <w:spacing w:before="50" w:after="40" w:line="276" w:lineRule="auto"/>
              <w:ind w:left="37"/>
              <w:jc w:val="center"/>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rPr>
              <w:t>17</w:t>
            </w:r>
          </w:p>
        </w:tc>
        <w:tc>
          <w:tcPr>
            <w:tcW w:w="1701" w:type="dxa"/>
            <w:vAlign w:val="center"/>
          </w:tcPr>
          <w:p w14:paraId="6AD35E65" w14:textId="3349DA15" w:rsidR="00431409" w:rsidRPr="00250122" w:rsidRDefault="00431409" w:rsidP="00431409">
            <w:pPr>
              <w:spacing w:before="50" w:after="40" w:line="276" w:lineRule="auto"/>
              <w:ind w:left="37"/>
              <w:jc w:val="center"/>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rPr>
              <w:t>1</w:t>
            </w:r>
          </w:p>
        </w:tc>
        <w:tc>
          <w:tcPr>
            <w:tcW w:w="1230" w:type="dxa"/>
            <w:vAlign w:val="center"/>
          </w:tcPr>
          <w:p w14:paraId="49D9449F" w14:textId="33402EFF" w:rsidR="00431409" w:rsidRPr="00250122" w:rsidRDefault="00431409" w:rsidP="00431409">
            <w:pPr>
              <w:spacing w:before="50" w:after="40" w:line="276" w:lineRule="auto"/>
              <w:ind w:left="37"/>
              <w:jc w:val="center"/>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rPr>
              <w:t>0</w:t>
            </w:r>
          </w:p>
        </w:tc>
      </w:tr>
    </w:tbl>
    <w:p w14:paraId="5E2A29ED" w14:textId="1BD0D227" w:rsidR="001E6A23" w:rsidRPr="00250122" w:rsidRDefault="00FD700F" w:rsidP="00325F45">
      <w:pPr>
        <w:pStyle w:val="Ttulo2"/>
        <w:ind w:left="1276" w:hanging="1276"/>
      </w:pPr>
      <w:bookmarkStart w:id="31" w:name="_Toc217049874"/>
      <w:r w:rsidRPr="00250122">
        <w:t xml:space="preserve">4.4 </w:t>
      </w:r>
      <w:r>
        <w:t>Desempeño</w:t>
      </w:r>
      <w:r w:rsidR="00D11561" w:rsidRPr="00325F45">
        <w:t xml:space="preserve"> </w:t>
      </w:r>
      <w:r w:rsidR="001E6A23" w:rsidRPr="00325F45">
        <w:t>de</w:t>
      </w:r>
      <w:r w:rsidR="00D11561" w:rsidRPr="00325F45">
        <w:t xml:space="preserve"> </w:t>
      </w:r>
      <w:r w:rsidR="001E6A23" w:rsidRPr="00325F45">
        <w:t>la</w:t>
      </w:r>
      <w:r w:rsidR="00D11561" w:rsidRPr="00325F45">
        <w:t xml:space="preserve"> </w:t>
      </w:r>
      <w:r w:rsidR="001E6A23" w:rsidRPr="00325F45">
        <w:t>Tecnología</w:t>
      </w:r>
      <w:bookmarkEnd w:id="31"/>
    </w:p>
    <w:p w14:paraId="2D71679A" w14:textId="47A58682" w:rsidR="00B27F72" w:rsidRPr="00250122" w:rsidRDefault="00AB6E40" w:rsidP="005E789B">
      <w:pPr>
        <w:spacing w:line="360" w:lineRule="auto"/>
        <w:jc w:val="both"/>
        <w:rPr>
          <w:rFonts w:eastAsia="Calibri"/>
        </w:rPr>
      </w:pPr>
      <w:r w:rsidRPr="00250122">
        <w:rPr>
          <w:rFonts w:eastAsia="Calibri"/>
        </w:rPr>
        <w:t>D</w:t>
      </w:r>
      <w:r w:rsidR="00B27F72" w:rsidRPr="00250122">
        <w:rPr>
          <w:rFonts w:eastAsia="Calibri"/>
        </w:rPr>
        <w:t>urante e</w:t>
      </w:r>
      <w:r w:rsidRPr="00250122">
        <w:rPr>
          <w:rFonts w:eastAsia="Calibri"/>
        </w:rPr>
        <w:t xml:space="preserve">ste año 2025 </w:t>
      </w:r>
      <w:r w:rsidR="00B27F72" w:rsidRPr="00250122">
        <w:rPr>
          <w:rFonts w:eastAsia="Calibri"/>
        </w:rPr>
        <w:t xml:space="preserve">se ejecutaron importantes acciones orientadas a fortalecer la infraestructura tecnológica y optimizar la prestación </w:t>
      </w:r>
      <w:r w:rsidR="00B27F72" w:rsidRPr="00250122">
        <w:rPr>
          <w:rFonts w:eastAsia="Calibri"/>
        </w:rPr>
        <w:lastRenderedPageBreak/>
        <w:t xml:space="preserve">de los servicios institucionales. Se realizó la adquisición de un Power Storage y un Switch para el Data Center, con el objetivo de mejorar la eficiencia operativa y la velocidad de respuesta de los servicios de cara al cliente, así como la actualización de equipos obsoletos sin soporte del fabricante. </w:t>
      </w:r>
    </w:p>
    <w:p w14:paraId="7F59BB90" w14:textId="202DCCD1" w:rsidR="002C050B" w:rsidRPr="00250122" w:rsidRDefault="00B27F72" w:rsidP="005E789B">
      <w:pPr>
        <w:spacing w:line="360" w:lineRule="auto"/>
        <w:jc w:val="both"/>
        <w:rPr>
          <w:rFonts w:eastAsia="Calibri"/>
        </w:rPr>
      </w:pPr>
      <w:r w:rsidRPr="00250122">
        <w:rPr>
          <w:rFonts w:eastAsia="Calibri"/>
        </w:rPr>
        <w:t xml:space="preserve">Asimismo, se llevó a cabo la sustitución de equipos terminales no compatibles con Windows 10 y la adecuación, cableado y equipamiento del Cuarto de Data en la nueva localidad de la </w:t>
      </w:r>
      <w:r w:rsidR="007C544C">
        <w:rPr>
          <w:rFonts w:eastAsia="Calibri"/>
        </w:rPr>
        <w:t>Gerencia</w:t>
      </w:r>
      <w:r w:rsidR="0028624E" w:rsidRPr="00250122">
        <w:rPr>
          <w:rFonts w:eastAsia="Calibri"/>
        </w:rPr>
        <w:t xml:space="preserve"> </w:t>
      </w:r>
      <w:r w:rsidRPr="00250122">
        <w:rPr>
          <w:rFonts w:eastAsia="Calibri"/>
        </w:rPr>
        <w:t xml:space="preserve">de Asuntos Nucleares, conforme a las mejores prácticas del sector. </w:t>
      </w:r>
    </w:p>
    <w:p w14:paraId="09366E54" w14:textId="692303E8" w:rsidR="00B27F72" w:rsidRPr="00250122" w:rsidRDefault="00B27F72" w:rsidP="005E789B">
      <w:pPr>
        <w:spacing w:line="360" w:lineRule="auto"/>
        <w:jc w:val="both"/>
        <w:rPr>
          <w:rFonts w:eastAsia="Calibri"/>
        </w:rPr>
      </w:pPr>
      <w:r w:rsidRPr="00250122">
        <w:rPr>
          <w:rFonts w:eastAsia="Calibri"/>
        </w:rPr>
        <w:t xml:space="preserve">En cuanto al soporte tecnológico, la Mesa de Ayuda mantuvo un nivel de desempeño sobresaliente, alcanzando un 100 % de atención dentro de las primeras 24 horas durante todos los meses del período, superando de manera consistente la meta establecida del 95 %. </w:t>
      </w:r>
    </w:p>
    <w:p w14:paraId="7F40845E" w14:textId="3873C93B" w:rsidR="002C050B" w:rsidRPr="00250122" w:rsidRDefault="00B27F72" w:rsidP="005E789B">
      <w:pPr>
        <w:spacing w:line="360" w:lineRule="auto"/>
        <w:jc w:val="both"/>
        <w:rPr>
          <w:rFonts w:eastAsia="Calibri"/>
        </w:rPr>
      </w:pPr>
      <w:r w:rsidRPr="00250122">
        <w:rPr>
          <w:rFonts w:eastAsia="Calibri"/>
        </w:rPr>
        <w:t xml:space="preserve">De igual forma, se destaca el lanzamiento del portal estadístico institucional </w:t>
      </w:r>
      <w:r w:rsidRPr="18C32800">
        <w:rPr>
          <w:rFonts w:eastAsia="Calibri"/>
        </w:rPr>
        <w:t>Data</w:t>
      </w:r>
      <w:r w:rsidR="0CA482CD" w:rsidRPr="18C32800">
        <w:rPr>
          <w:rFonts w:eastAsia="Calibri"/>
        </w:rPr>
        <w:t xml:space="preserve"> </w:t>
      </w:r>
      <w:r w:rsidRPr="18C32800">
        <w:rPr>
          <w:rFonts w:eastAsia="Calibri"/>
        </w:rPr>
        <w:t>CNE</w:t>
      </w:r>
      <w:r w:rsidRPr="00250122">
        <w:rPr>
          <w:rFonts w:eastAsia="Calibri"/>
        </w:rPr>
        <w:t xml:space="preserve">, desarrollado en colaboración con la División de Estadísticas de la CNE, como un hito en el uso de las TIC para la transparencia y el acceso a la información. </w:t>
      </w:r>
    </w:p>
    <w:p w14:paraId="51EE73AB" w14:textId="1ED261A0" w:rsidR="00AD33F7" w:rsidRPr="00185F59" w:rsidRDefault="00B27F72" w:rsidP="00185F59">
      <w:pPr>
        <w:spacing w:line="360" w:lineRule="auto"/>
        <w:jc w:val="both"/>
        <w:rPr>
          <w:rFonts w:eastAsia="Calibri"/>
        </w:rPr>
      </w:pPr>
      <w:r w:rsidRPr="00250122">
        <w:rPr>
          <w:rFonts w:eastAsia="Calibri"/>
        </w:rPr>
        <w:t>Finalmente, se resalta la participación de las mujeres en las TIC, evidenciada en diversas actividades formativas, donde se alcanzó una participación significativa de 32 mujeres frente a 35 hombres, contribuyendo al fortalecimiento de capacidades y a la equidad de género en el ámbito tecnológico institucional.</w:t>
      </w:r>
    </w:p>
    <w:p w14:paraId="1E3C710A" w14:textId="0ACE0E1D" w:rsidR="00AD33F7" w:rsidRDefault="00AD33F7" w:rsidP="00AD33F7">
      <w:pPr>
        <w:spacing w:line="360" w:lineRule="auto"/>
        <w:jc w:val="both"/>
        <w:rPr>
          <w:b/>
        </w:rPr>
      </w:pPr>
      <w:r w:rsidRPr="00AD33F7">
        <w:t xml:space="preserve">Durante el período evaluado, la institución obtuvo una puntuación de </w:t>
      </w:r>
      <w:r w:rsidRPr="00AD33F7">
        <w:rPr>
          <w:bCs/>
        </w:rPr>
        <w:t>46.55 puntos</w:t>
      </w:r>
      <w:r w:rsidRPr="00AD33F7">
        <w:t xml:space="preserve"> en el </w:t>
      </w:r>
      <w:r w:rsidRPr="00AD33F7">
        <w:rPr>
          <w:bCs/>
        </w:rPr>
        <w:t>Índice de Uso de TIC e Implementación de Gobierno Digital (iTicge)</w:t>
      </w:r>
      <w:r w:rsidRPr="00AD33F7">
        <w:t xml:space="preserve">. Este resultado presenta una variación en el ranking institucional, atribuible principalmente a los cambios metodológicos y de criterios introducidos por la </w:t>
      </w:r>
      <w:r w:rsidRPr="00AD33F7">
        <w:rPr>
          <w:bCs/>
        </w:rPr>
        <w:t>OGTIC</w:t>
      </w:r>
      <w:r w:rsidRPr="00AD33F7">
        <w:t xml:space="preserve">, los cuales </w:t>
      </w:r>
      <w:r w:rsidRPr="00AD33F7">
        <w:lastRenderedPageBreak/>
        <w:t xml:space="preserve">impactaron la forma de evaluación y ponderación de los indicadores. En atención a este contexto y como medida correctiva, el personal responsable ha recibido capacitación específica y se encuentra trabajando de manera sistemática en la recopilación y remisión de las evidencias requeridas, con miras a fortalecer el cumplimiento de los lineamientos establecidos y mejorar el desempeño y posicionamiento institucional en la evaluación correspondiente al año </w:t>
      </w:r>
      <w:r>
        <w:rPr>
          <w:bCs/>
        </w:rPr>
        <w:t>próximo</w:t>
      </w:r>
      <w:r w:rsidRPr="00AD33F7">
        <w:t xml:space="preserve">, dentro del marco de los </w:t>
      </w:r>
      <w:r w:rsidRPr="00AD33F7">
        <w:rPr>
          <w:bCs/>
        </w:rPr>
        <w:t>Resultados de las Áreas Transversales y de Apoyo</w:t>
      </w:r>
      <w:r w:rsidRPr="00AD33F7">
        <w:t>.</w:t>
      </w:r>
    </w:p>
    <w:p w14:paraId="17FFADF5" w14:textId="14C68080" w:rsidR="00CE5812" w:rsidRPr="00250122" w:rsidRDefault="00CE5812" w:rsidP="00250122">
      <w:pPr>
        <w:pStyle w:val="Ttulo2"/>
      </w:pPr>
      <w:bookmarkStart w:id="32" w:name="_Toc217049875"/>
      <w:r w:rsidRPr="00250122">
        <w:t>4.5</w:t>
      </w:r>
      <w:r w:rsidRPr="00250122">
        <w:tab/>
        <w:t>Desempeño del Sistema de Planificación y Desarrollo Institucional</w:t>
      </w:r>
      <w:bookmarkEnd w:id="32"/>
    </w:p>
    <w:p w14:paraId="2C8A06B9" w14:textId="77777777" w:rsidR="00CE5812" w:rsidRPr="00250122" w:rsidRDefault="00CE5812" w:rsidP="00250122">
      <w:pPr>
        <w:spacing w:line="360" w:lineRule="auto"/>
        <w:jc w:val="both"/>
        <w:rPr>
          <w:rFonts w:eastAsia="Calibri"/>
        </w:rPr>
      </w:pPr>
      <w:r w:rsidRPr="00250122">
        <w:rPr>
          <w:rFonts w:eastAsia="Calibri"/>
        </w:rPr>
        <w:t xml:space="preserve">A través del Plan Operativo Institucional, la Comisión Nacional de Energía (CNE) establece su planificación donde se identifican los proyectos e iniciativas a desarrollar en el corto plazo y que van orientados al cumplimiento de los objetivos del Plan Estratégico Institucional (PEI). </w:t>
      </w:r>
    </w:p>
    <w:p w14:paraId="7DDBEA6C" w14:textId="4D2464A2" w:rsidR="00DF6B97" w:rsidRPr="00250122" w:rsidRDefault="00CE5812" w:rsidP="00250122">
      <w:pPr>
        <w:spacing w:line="360" w:lineRule="auto"/>
        <w:jc w:val="both"/>
        <w:rPr>
          <w:rFonts w:eastAsia="Calibri"/>
        </w:rPr>
      </w:pPr>
      <w:r w:rsidRPr="00250122">
        <w:rPr>
          <w:rFonts w:eastAsia="Calibri"/>
        </w:rPr>
        <w:t xml:space="preserve">El monitoreo y evaluación de los planes operativos se realizan trimestralmente, los resultados obtenidos hasta el tercer trimestre del presente año corresponden a un </w:t>
      </w:r>
      <w:r w:rsidR="00412832" w:rsidRPr="00412832">
        <w:rPr>
          <w:rFonts w:eastAsia="Calibri"/>
        </w:rPr>
        <w:t>60</w:t>
      </w:r>
      <w:r w:rsidRPr="00412832">
        <w:rPr>
          <w:rFonts w:eastAsia="Calibri"/>
        </w:rPr>
        <w:t>%</w:t>
      </w:r>
      <w:r w:rsidRPr="00250122">
        <w:rPr>
          <w:rFonts w:eastAsia="Calibri"/>
        </w:rPr>
        <w:t xml:space="preserve"> de lo planificado.</w:t>
      </w:r>
    </w:p>
    <w:p w14:paraId="3FCA2C64" w14:textId="432155B7" w:rsidR="00396461" w:rsidRPr="00250122" w:rsidRDefault="00396461" w:rsidP="00396461">
      <w:pPr>
        <w:spacing w:line="360" w:lineRule="auto"/>
        <w:jc w:val="both"/>
        <w:rPr>
          <w:rFonts w:eastAsia="Calibri"/>
          <w:b/>
          <w:bCs/>
        </w:rPr>
      </w:pPr>
      <w:r w:rsidRPr="00250122">
        <w:rPr>
          <w:rFonts w:eastAsia="Calibri"/>
          <w:b/>
          <w:bCs/>
        </w:rPr>
        <w:t>Resultados de las Normas Básicas de Control Interno (NOBACI)</w:t>
      </w:r>
    </w:p>
    <w:p w14:paraId="6E025893" w14:textId="74ABC5A0" w:rsidR="00396461" w:rsidRPr="00250122" w:rsidRDefault="00396461" w:rsidP="00396461">
      <w:pPr>
        <w:spacing w:line="360" w:lineRule="auto"/>
        <w:jc w:val="both"/>
        <w:rPr>
          <w:rFonts w:eastAsia="Calibri"/>
        </w:rPr>
      </w:pPr>
      <w:r w:rsidRPr="00250122">
        <w:rPr>
          <w:rFonts w:eastAsia="Calibri"/>
        </w:rPr>
        <w:t xml:space="preserve">Mediante la Resolución </w:t>
      </w:r>
      <w:r w:rsidR="0D26387D" w:rsidRPr="62949DAB">
        <w:rPr>
          <w:rFonts w:eastAsia="Calibri"/>
        </w:rPr>
        <w:t>núm</w:t>
      </w:r>
      <w:r w:rsidRPr="00250122">
        <w:rPr>
          <w:rFonts w:eastAsia="Calibri"/>
        </w:rPr>
        <w:t>.</w:t>
      </w:r>
      <w:r w:rsidR="4D1F5B24" w:rsidRPr="397005C1">
        <w:rPr>
          <w:rFonts w:eastAsia="Calibri"/>
        </w:rPr>
        <w:t xml:space="preserve"> </w:t>
      </w:r>
      <w:r w:rsidRPr="00250122">
        <w:rPr>
          <w:rFonts w:eastAsia="Calibri"/>
        </w:rPr>
        <w:t xml:space="preserve">0008 -20 de fecha 14 de octubre del año 2020 sobre el “Establecimiento de nueva matriz para el autodiagnóstico o evaluación para el cumplimiento de las Normas Básicas de Control Interno”, la Comisión Nacional de Energía </w:t>
      </w:r>
      <w:r w:rsidR="006B7A60" w:rsidRPr="00250122">
        <w:rPr>
          <w:rFonts w:eastAsia="Calibri"/>
        </w:rPr>
        <w:t>dio</w:t>
      </w:r>
      <w:r w:rsidRPr="00250122">
        <w:rPr>
          <w:rFonts w:eastAsia="Calibri"/>
        </w:rPr>
        <w:t xml:space="preserve"> inicio al levantamiento de las informaciones necesarias para cumplir con los nuevos componentes que exige la norma y así dar cumplimiento a la misma.</w:t>
      </w:r>
    </w:p>
    <w:p w14:paraId="6B0CE05B" w14:textId="4641B023" w:rsidR="00396461" w:rsidRPr="00250122" w:rsidRDefault="00396461" w:rsidP="00396461">
      <w:pPr>
        <w:spacing w:line="360" w:lineRule="auto"/>
        <w:jc w:val="both"/>
        <w:rPr>
          <w:rFonts w:eastAsia="Calibri"/>
        </w:rPr>
      </w:pPr>
      <w:r w:rsidRPr="00250122">
        <w:rPr>
          <w:rFonts w:eastAsia="Calibri"/>
        </w:rPr>
        <w:lastRenderedPageBreak/>
        <w:t>En el año 2025 hemos evidenciado la implementación en un 9</w:t>
      </w:r>
      <w:r w:rsidR="004A2DAB" w:rsidRPr="00250122">
        <w:rPr>
          <w:rFonts w:eastAsia="Calibri"/>
        </w:rPr>
        <w:t>7</w:t>
      </w:r>
      <w:r w:rsidRPr="00250122">
        <w:rPr>
          <w:rFonts w:eastAsia="Calibri"/>
        </w:rPr>
        <w:t>.</w:t>
      </w:r>
      <w:r w:rsidR="004A2DAB" w:rsidRPr="00250122">
        <w:rPr>
          <w:rFonts w:eastAsia="Calibri"/>
        </w:rPr>
        <w:t>66</w:t>
      </w:r>
      <w:r w:rsidRPr="00250122">
        <w:rPr>
          <w:rFonts w:eastAsia="Calibri"/>
        </w:rPr>
        <w:t>% de los requerimientos de la Contraloría General de la República Dominicana, por lo que la Comisión Nacional de Energía continúa en el levantamiento de informaciones necesarias para evidenciar el cumplimiento del control interno.</w:t>
      </w:r>
    </w:p>
    <w:p w14:paraId="04253110" w14:textId="6808050F" w:rsidR="00396461" w:rsidRPr="00250122" w:rsidRDefault="00396461" w:rsidP="00396461">
      <w:pPr>
        <w:spacing w:line="360" w:lineRule="auto"/>
        <w:jc w:val="both"/>
        <w:rPr>
          <w:rFonts w:eastAsia="Calibri"/>
        </w:rPr>
      </w:pPr>
      <w:r w:rsidRPr="00250122">
        <w:rPr>
          <w:rFonts w:eastAsia="Calibri"/>
        </w:rPr>
        <w:t>A continuación, se muestra el avance de los componentes de las Normas:</w:t>
      </w:r>
    </w:p>
    <w:tbl>
      <w:tblPr>
        <w:tblStyle w:val="Tablaconcuadrcula2-nfasis3"/>
        <w:tblW w:w="0" w:type="auto"/>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3828"/>
        <w:gridCol w:w="1842"/>
        <w:gridCol w:w="2235"/>
      </w:tblGrid>
      <w:tr w:rsidR="004A2DAB" w:rsidRPr="00250122" w14:paraId="7D7A517D" w14:textId="77777777" w:rsidTr="002501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Borders>
              <w:top w:val="none" w:sz="0" w:space="0" w:color="auto"/>
              <w:bottom w:val="none" w:sz="0" w:space="0" w:color="auto"/>
              <w:right w:val="none" w:sz="0" w:space="0" w:color="auto"/>
            </w:tcBorders>
            <w:shd w:val="clear" w:color="auto" w:fill="002060"/>
          </w:tcPr>
          <w:p w14:paraId="3C3712FE" w14:textId="385774EF" w:rsidR="004A2DAB" w:rsidRPr="00250122" w:rsidRDefault="004A2DAB">
            <w:pPr>
              <w:spacing w:before="50" w:line="360" w:lineRule="auto"/>
              <w:ind w:left="29"/>
              <w:rPr>
                <w:rFonts w:eastAsia="Calibri"/>
                <w:color w:val="FFFFFF" w:themeColor="background1"/>
              </w:rPr>
            </w:pPr>
            <w:r w:rsidRPr="00250122">
              <w:rPr>
                <w:rFonts w:eastAsia="Calibri"/>
                <w:color w:val="FFFFFF" w:themeColor="background1"/>
              </w:rPr>
              <w:t xml:space="preserve">Componente del </w:t>
            </w:r>
            <w:r w:rsidR="00250122" w:rsidRPr="00250122">
              <w:rPr>
                <w:rFonts w:eastAsia="Calibri"/>
                <w:color w:val="FFFFFF" w:themeColor="background1"/>
              </w:rPr>
              <w:t>control</w:t>
            </w:r>
            <w:r w:rsidRPr="00250122">
              <w:rPr>
                <w:rFonts w:eastAsia="Calibri"/>
                <w:color w:val="FFFFFF" w:themeColor="background1"/>
              </w:rPr>
              <w:t xml:space="preserve"> Interno</w:t>
            </w:r>
          </w:p>
        </w:tc>
        <w:tc>
          <w:tcPr>
            <w:tcW w:w="1842" w:type="dxa"/>
            <w:tcBorders>
              <w:top w:val="none" w:sz="0" w:space="0" w:color="auto"/>
              <w:left w:val="none" w:sz="0" w:space="0" w:color="auto"/>
              <w:bottom w:val="none" w:sz="0" w:space="0" w:color="auto"/>
              <w:right w:val="none" w:sz="0" w:space="0" w:color="auto"/>
            </w:tcBorders>
            <w:shd w:val="clear" w:color="auto" w:fill="002060"/>
          </w:tcPr>
          <w:p w14:paraId="27E07BC2" w14:textId="77777777" w:rsidR="004A2DAB" w:rsidRPr="00250122" w:rsidRDefault="004A2DAB">
            <w:pPr>
              <w:spacing w:before="50" w:line="360" w:lineRule="auto"/>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250122">
              <w:rPr>
                <w:rFonts w:eastAsia="Calibri"/>
                <w:color w:val="FFFFFF" w:themeColor="background1"/>
              </w:rPr>
              <w:t>Evaluación</w:t>
            </w:r>
          </w:p>
        </w:tc>
        <w:tc>
          <w:tcPr>
            <w:tcW w:w="2235" w:type="dxa"/>
            <w:tcBorders>
              <w:top w:val="none" w:sz="0" w:space="0" w:color="auto"/>
              <w:left w:val="none" w:sz="0" w:space="0" w:color="auto"/>
              <w:bottom w:val="none" w:sz="0" w:space="0" w:color="auto"/>
            </w:tcBorders>
            <w:shd w:val="clear" w:color="auto" w:fill="002060"/>
          </w:tcPr>
          <w:p w14:paraId="69F88103" w14:textId="77777777" w:rsidR="004A2DAB" w:rsidRPr="00250122" w:rsidRDefault="004A2DAB">
            <w:pPr>
              <w:spacing w:before="50" w:line="360" w:lineRule="auto"/>
              <w:ind w:left="57"/>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250122">
              <w:rPr>
                <w:rFonts w:eastAsia="Calibri"/>
                <w:color w:val="FFFFFF" w:themeColor="background1"/>
              </w:rPr>
              <w:t>Observaciones CGR</w:t>
            </w:r>
          </w:p>
        </w:tc>
      </w:tr>
      <w:tr w:rsidR="004A2DAB" w:rsidRPr="00250122" w14:paraId="44F852C3" w14:textId="77777777" w:rsidTr="002501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58951CD9" w14:textId="77777777" w:rsidR="004A2DAB" w:rsidRPr="00250122" w:rsidRDefault="004A2DAB">
            <w:pPr>
              <w:spacing w:before="50" w:line="360" w:lineRule="auto"/>
              <w:ind w:left="29"/>
              <w:rPr>
                <w:rFonts w:eastAsia="Calibri"/>
              </w:rPr>
            </w:pPr>
            <w:r w:rsidRPr="00250122">
              <w:rPr>
                <w:rFonts w:eastAsia="Calibri"/>
              </w:rPr>
              <w:t>Ambiente de Control</w:t>
            </w:r>
          </w:p>
        </w:tc>
        <w:tc>
          <w:tcPr>
            <w:tcW w:w="1842" w:type="dxa"/>
            <w:vAlign w:val="center"/>
          </w:tcPr>
          <w:p w14:paraId="6B809529" w14:textId="77777777" w:rsidR="004A2DAB" w:rsidRPr="00250122" w:rsidRDefault="004A2DAB">
            <w:pPr>
              <w:spacing w:before="50" w:line="360" w:lineRule="auto"/>
              <w:jc w:val="right"/>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100.00%</w:t>
            </w:r>
          </w:p>
        </w:tc>
        <w:tc>
          <w:tcPr>
            <w:tcW w:w="2235" w:type="dxa"/>
            <w:vAlign w:val="center"/>
          </w:tcPr>
          <w:p w14:paraId="3EE7280D" w14:textId="77777777" w:rsidR="004A2DAB" w:rsidRPr="00250122" w:rsidRDefault="004A2DAB">
            <w:pPr>
              <w:spacing w:before="50" w:line="360" w:lineRule="auto"/>
              <w:ind w:left="57"/>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0</w:t>
            </w:r>
          </w:p>
        </w:tc>
      </w:tr>
      <w:tr w:rsidR="004A2DAB" w:rsidRPr="00250122" w14:paraId="14031768" w14:textId="77777777" w:rsidTr="00250122">
        <w:tc>
          <w:tcPr>
            <w:cnfStyle w:val="001000000000" w:firstRow="0" w:lastRow="0" w:firstColumn="1" w:lastColumn="0" w:oddVBand="0" w:evenVBand="0" w:oddHBand="0" w:evenHBand="0" w:firstRowFirstColumn="0" w:firstRowLastColumn="0" w:lastRowFirstColumn="0" w:lastRowLastColumn="0"/>
            <w:tcW w:w="3828" w:type="dxa"/>
            <w:vAlign w:val="center"/>
          </w:tcPr>
          <w:p w14:paraId="058BED18" w14:textId="77777777" w:rsidR="004A2DAB" w:rsidRPr="00250122" w:rsidRDefault="004A2DAB">
            <w:pPr>
              <w:spacing w:before="50" w:line="360" w:lineRule="auto"/>
              <w:ind w:left="29"/>
              <w:rPr>
                <w:rFonts w:eastAsia="Calibri"/>
              </w:rPr>
            </w:pPr>
            <w:r w:rsidRPr="00250122">
              <w:rPr>
                <w:rFonts w:eastAsia="Calibri"/>
              </w:rPr>
              <w:t>Valoración y Administración de Riesgos</w:t>
            </w:r>
          </w:p>
        </w:tc>
        <w:tc>
          <w:tcPr>
            <w:tcW w:w="1842" w:type="dxa"/>
            <w:vAlign w:val="center"/>
          </w:tcPr>
          <w:p w14:paraId="6413548F" w14:textId="77777777" w:rsidR="004A2DAB" w:rsidRPr="00250122" w:rsidRDefault="004A2DAB">
            <w:pPr>
              <w:spacing w:before="50" w:line="360" w:lineRule="auto"/>
              <w:jc w:val="right"/>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rPr>
              <w:t>96.00%</w:t>
            </w:r>
          </w:p>
        </w:tc>
        <w:tc>
          <w:tcPr>
            <w:tcW w:w="2235" w:type="dxa"/>
            <w:vAlign w:val="center"/>
          </w:tcPr>
          <w:p w14:paraId="549FDD8C" w14:textId="77777777" w:rsidR="004A2DAB" w:rsidRPr="00250122" w:rsidRDefault="004A2DAB">
            <w:pPr>
              <w:spacing w:before="50" w:line="360" w:lineRule="auto"/>
              <w:ind w:left="57"/>
              <w:jc w:val="center"/>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rPr>
              <w:t>1</w:t>
            </w:r>
          </w:p>
        </w:tc>
      </w:tr>
      <w:tr w:rsidR="004A2DAB" w:rsidRPr="00250122" w14:paraId="62EBE7D6" w14:textId="77777777" w:rsidTr="002501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55A5B890" w14:textId="77777777" w:rsidR="004A2DAB" w:rsidRPr="00250122" w:rsidRDefault="004A2DAB">
            <w:pPr>
              <w:spacing w:before="50" w:line="360" w:lineRule="auto"/>
              <w:ind w:left="29"/>
              <w:rPr>
                <w:rFonts w:eastAsia="Calibri"/>
              </w:rPr>
            </w:pPr>
            <w:r w:rsidRPr="00250122">
              <w:rPr>
                <w:rFonts w:eastAsia="Calibri"/>
              </w:rPr>
              <w:t>Actividades de Control</w:t>
            </w:r>
          </w:p>
        </w:tc>
        <w:tc>
          <w:tcPr>
            <w:tcW w:w="1842" w:type="dxa"/>
            <w:vAlign w:val="center"/>
          </w:tcPr>
          <w:p w14:paraId="51A6469A" w14:textId="77777777" w:rsidR="004A2DAB" w:rsidRPr="00250122" w:rsidRDefault="004A2DAB">
            <w:pPr>
              <w:spacing w:before="50" w:line="360" w:lineRule="auto"/>
              <w:jc w:val="right"/>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100.00%</w:t>
            </w:r>
          </w:p>
        </w:tc>
        <w:tc>
          <w:tcPr>
            <w:tcW w:w="2235" w:type="dxa"/>
            <w:vAlign w:val="center"/>
          </w:tcPr>
          <w:p w14:paraId="72EF5710" w14:textId="77777777" w:rsidR="004A2DAB" w:rsidRPr="00250122" w:rsidRDefault="004A2DAB">
            <w:pPr>
              <w:spacing w:before="50" w:line="360" w:lineRule="auto"/>
              <w:ind w:left="57"/>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0</w:t>
            </w:r>
          </w:p>
        </w:tc>
      </w:tr>
      <w:tr w:rsidR="004A2DAB" w:rsidRPr="00250122" w14:paraId="2A1B632F" w14:textId="77777777" w:rsidTr="00250122">
        <w:tc>
          <w:tcPr>
            <w:cnfStyle w:val="001000000000" w:firstRow="0" w:lastRow="0" w:firstColumn="1" w:lastColumn="0" w:oddVBand="0" w:evenVBand="0" w:oddHBand="0" w:evenHBand="0" w:firstRowFirstColumn="0" w:firstRowLastColumn="0" w:lastRowFirstColumn="0" w:lastRowLastColumn="0"/>
            <w:tcW w:w="3828" w:type="dxa"/>
            <w:vAlign w:val="center"/>
          </w:tcPr>
          <w:p w14:paraId="0F29F3A8" w14:textId="77777777" w:rsidR="004A2DAB" w:rsidRPr="00250122" w:rsidRDefault="004A2DAB">
            <w:pPr>
              <w:spacing w:before="50" w:line="360" w:lineRule="auto"/>
              <w:ind w:left="29"/>
              <w:rPr>
                <w:rFonts w:eastAsia="Calibri"/>
              </w:rPr>
            </w:pPr>
            <w:r w:rsidRPr="00250122">
              <w:rPr>
                <w:rFonts w:eastAsia="Calibri"/>
              </w:rPr>
              <w:t>Información y comunicación</w:t>
            </w:r>
          </w:p>
        </w:tc>
        <w:tc>
          <w:tcPr>
            <w:tcW w:w="1842" w:type="dxa"/>
            <w:vAlign w:val="center"/>
          </w:tcPr>
          <w:p w14:paraId="5775319F" w14:textId="7756CA28" w:rsidR="004A2DAB" w:rsidRPr="00250122" w:rsidRDefault="004A2DAB">
            <w:pPr>
              <w:spacing w:before="50" w:line="360" w:lineRule="auto"/>
              <w:jc w:val="right"/>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rPr>
              <w:t>100.00%</w:t>
            </w:r>
          </w:p>
        </w:tc>
        <w:tc>
          <w:tcPr>
            <w:tcW w:w="2235" w:type="dxa"/>
            <w:vAlign w:val="center"/>
          </w:tcPr>
          <w:p w14:paraId="45FD8670" w14:textId="3F62FA1C" w:rsidR="004A2DAB" w:rsidRPr="00250122" w:rsidRDefault="004A2DAB">
            <w:pPr>
              <w:spacing w:before="50" w:line="360" w:lineRule="auto"/>
              <w:ind w:left="57"/>
              <w:jc w:val="center"/>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rPr>
              <w:t>0</w:t>
            </w:r>
          </w:p>
        </w:tc>
      </w:tr>
      <w:tr w:rsidR="004A2DAB" w:rsidRPr="00250122" w14:paraId="6CDE9888" w14:textId="77777777" w:rsidTr="002501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77B8DC82" w14:textId="77777777" w:rsidR="004A2DAB" w:rsidRPr="00250122" w:rsidRDefault="004A2DAB">
            <w:pPr>
              <w:spacing w:before="50" w:line="360" w:lineRule="auto"/>
              <w:ind w:left="29"/>
              <w:rPr>
                <w:rFonts w:eastAsia="Calibri"/>
              </w:rPr>
            </w:pPr>
            <w:r w:rsidRPr="00250122">
              <w:rPr>
                <w:rFonts w:eastAsia="Calibri"/>
              </w:rPr>
              <w:t>Monitoreo y Evaluación</w:t>
            </w:r>
          </w:p>
        </w:tc>
        <w:tc>
          <w:tcPr>
            <w:tcW w:w="1842" w:type="dxa"/>
            <w:vAlign w:val="center"/>
          </w:tcPr>
          <w:p w14:paraId="09F070A6" w14:textId="77777777" w:rsidR="004A2DAB" w:rsidRPr="00250122" w:rsidRDefault="004A2DAB">
            <w:pPr>
              <w:spacing w:before="50" w:line="360" w:lineRule="auto"/>
              <w:jc w:val="right"/>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92.31%</w:t>
            </w:r>
          </w:p>
        </w:tc>
        <w:tc>
          <w:tcPr>
            <w:tcW w:w="2235" w:type="dxa"/>
            <w:vAlign w:val="center"/>
          </w:tcPr>
          <w:p w14:paraId="681E48E0" w14:textId="77777777" w:rsidR="004A2DAB" w:rsidRPr="00250122" w:rsidRDefault="004A2DAB">
            <w:pPr>
              <w:spacing w:before="50" w:line="360" w:lineRule="auto"/>
              <w:ind w:left="57"/>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1</w:t>
            </w:r>
          </w:p>
        </w:tc>
      </w:tr>
      <w:tr w:rsidR="004A2DAB" w:rsidRPr="00250122" w14:paraId="7E87C4B0" w14:textId="77777777" w:rsidTr="00250122">
        <w:tc>
          <w:tcPr>
            <w:cnfStyle w:val="001000000000" w:firstRow="0" w:lastRow="0" w:firstColumn="1" w:lastColumn="0" w:oddVBand="0" w:evenVBand="0" w:oddHBand="0" w:evenHBand="0" w:firstRowFirstColumn="0" w:firstRowLastColumn="0" w:lastRowFirstColumn="0" w:lastRowLastColumn="0"/>
            <w:tcW w:w="3828" w:type="dxa"/>
            <w:vAlign w:val="center"/>
          </w:tcPr>
          <w:p w14:paraId="328E8D79" w14:textId="77777777" w:rsidR="004A2DAB" w:rsidRPr="00250122" w:rsidRDefault="004A2DAB">
            <w:pPr>
              <w:spacing w:before="50" w:line="360" w:lineRule="auto"/>
              <w:ind w:left="29"/>
              <w:rPr>
                <w:rFonts w:eastAsia="Calibri"/>
              </w:rPr>
            </w:pPr>
            <w:r w:rsidRPr="00250122">
              <w:rPr>
                <w:rFonts w:eastAsia="Calibri"/>
              </w:rPr>
              <w:t>Total</w:t>
            </w:r>
          </w:p>
        </w:tc>
        <w:tc>
          <w:tcPr>
            <w:tcW w:w="1842" w:type="dxa"/>
            <w:vAlign w:val="center"/>
          </w:tcPr>
          <w:p w14:paraId="21D61C5F" w14:textId="72170534" w:rsidR="004A2DAB" w:rsidRPr="00250122" w:rsidRDefault="004A2DAB">
            <w:pPr>
              <w:spacing w:before="50" w:line="360" w:lineRule="auto"/>
              <w:jc w:val="right"/>
              <w:cnfStyle w:val="000000000000" w:firstRow="0" w:lastRow="0" w:firstColumn="0" w:lastColumn="0" w:oddVBand="0" w:evenVBand="0" w:oddHBand="0" w:evenHBand="0" w:firstRowFirstColumn="0" w:firstRowLastColumn="0" w:lastRowFirstColumn="0" w:lastRowLastColumn="0"/>
              <w:rPr>
                <w:rFonts w:eastAsia="Calibri"/>
                <w:b/>
                <w:bCs/>
              </w:rPr>
            </w:pPr>
            <w:r w:rsidRPr="00250122">
              <w:rPr>
                <w:rFonts w:eastAsia="Calibri"/>
                <w:b/>
                <w:bCs/>
              </w:rPr>
              <w:t>97.66%</w:t>
            </w:r>
          </w:p>
        </w:tc>
        <w:tc>
          <w:tcPr>
            <w:tcW w:w="2235" w:type="dxa"/>
            <w:vAlign w:val="center"/>
          </w:tcPr>
          <w:p w14:paraId="2E0B31F1" w14:textId="77777777" w:rsidR="004A2DAB" w:rsidRPr="00250122" w:rsidRDefault="004A2DAB">
            <w:pPr>
              <w:spacing w:before="50" w:line="360" w:lineRule="auto"/>
              <w:ind w:left="57"/>
              <w:jc w:val="center"/>
              <w:cnfStyle w:val="000000000000" w:firstRow="0" w:lastRow="0" w:firstColumn="0" w:lastColumn="0" w:oddVBand="0" w:evenVBand="0" w:oddHBand="0" w:evenHBand="0" w:firstRowFirstColumn="0" w:firstRowLastColumn="0" w:lastRowFirstColumn="0" w:lastRowLastColumn="0"/>
              <w:rPr>
                <w:rFonts w:eastAsia="Calibri"/>
                <w:b/>
                <w:bCs/>
              </w:rPr>
            </w:pPr>
            <w:r w:rsidRPr="00250122">
              <w:rPr>
                <w:rFonts w:eastAsia="Calibri"/>
                <w:b/>
                <w:bCs/>
              </w:rPr>
              <w:t>0</w:t>
            </w:r>
          </w:p>
        </w:tc>
      </w:tr>
    </w:tbl>
    <w:p w14:paraId="0E74781F" w14:textId="77777777" w:rsidR="00DF6B97" w:rsidRPr="00250122" w:rsidRDefault="00DF6B97" w:rsidP="00396461">
      <w:pPr>
        <w:spacing w:line="360" w:lineRule="auto"/>
        <w:jc w:val="both"/>
        <w:rPr>
          <w:rFonts w:eastAsia="Calibri"/>
          <w:color w:val="4C4747"/>
        </w:rPr>
      </w:pPr>
    </w:p>
    <w:p w14:paraId="1729C0F4" w14:textId="285965DE" w:rsidR="00CE5812" w:rsidRPr="00250122" w:rsidRDefault="004A2DAB" w:rsidP="004A2DAB">
      <w:pPr>
        <w:spacing w:line="360" w:lineRule="auto"/>
        <w:jc w:val="both"/>
        <w:rPr>
          <w:rFonts w:eastAsia="Calibri"/>
          <w:b/>
          <w:bCs/>
        </w:rPr>
      </w:pPr>
      <w:r w:rsidRPr="00250122">
        <w:rPr>
          <w:rFonts w:eastAsia="Calibri"/>
          <w:b/>
          <w:bCs/>
        </w:rPr>
        <w:t>b. Resultados de los Sistemas de Calidad</w:t>
      </w:r>
    </w:p>
    <w:p w14:paraId="5AABDC72" w14:textId="59639376" w:rsidR="0016541B" w:rsidRPr="0016541B" w:rsidRDefault="0016541B" w:rsidP="0016541B">
      <w:pPr>
        <w:spacing w:line="360" w:lineRule="auto"/>
        <w:jc w:val="both"/>
        <w:rPr>
          <w:rFonts w:eastAsia="Calibri"/>
          <w:lang w:val="es-ES_tradnl"/>
        </w:rPr>
      </w:pPr>
      <w:r>
        <w:rPr>
          <w:rFonts w:eastAsia="Calibri"/>
          <w:lang w:val="es-ES_tradnl"/>
        </w:rPr>
        <w:t xml:space="preserve">La institución </w:t>
      </w:r>
      <w:r w:rsidRPr="0016541B">
        <w:rPr>
          <w:rFonts w:eastAsia="Calibri"/>
          <w:lang w:val="es-ES_tradnl"/>
        </w:rPr>
        <w:t>da cumplimiento al Decreto 211-10</w:t>
      </w:r>
      <w:r>
        <w:rPr>
          <w:rFonts w:eastAsia="Calibri"/>
          <w:lang w:val="es-ES_tradnl"/>
        </w:rPr>
        <w:t xml:space="preserve"> c</w:t>
      </w:r>
      <w:r w:rsidRPr="0016541B">
        <w:rPr>
          <w:rFonts w:eastAsia="Calibri"/>
          <w:lang w:val="es-ES_tradnl"/>
        </w:rPr>
        <w:t xml:space="preserve">ada año, donde se declara de carácter obligatorio la aplicación del Modelo CAF (Marco Común de Evaluación) en la Administración Pública, en este sentido la CNE en el mes de junio del presente año 2025, elaboró y entregó el Autodiagnóstico CAF y las evidencias que lo sustentan. </w:t>
      </w:r>
    </w:p>
    <w:p w14:paraId="478622C1" w14:textId="77777777" w:rsidR="0016541B" w:rsidRPr="0016541B" w:rsidRDefault="0016541B" w:rsidP="0016541B">
      <w:pPr>
        <w:spacing w:line="360" w:lineRule="auto"/>
        <w:jc w:val="both"/>
        <w:rPr>
          <w:rFonts w:eastAsia="Calibri"/>
          <w:lang w:val="es-ES_tradnl"/>
        </w:rPr>
      </w:pPr>
      <w:r w:rsidRPr="0016541B">
        <w:rPr>
          <w:rFonts w:eastAsia="Calibri"/>
          <w:lang w:val="es-ES_tradnl"/>
        </w:rPr>
        <w:t xml:space="preserve">En el año 2025, la Comisión Nacional de Energía (CNE) continúa destacándose por su compromiso con la excelencia, la innovación y la sostenibilidad. A lo largo de los últimos 12 años, la institución ha </w:t>
      </w:r>
      <w:r w:rsidRPr="0016541B">
        <w:rPr>
          <w:rFonts w:eastAsia="Calibri"/>
          <w:lang w:val="es-ES_tradnl"/>
        </w:rPr>
        <w:lastRenderedPageBreak/>
        <w:t>sido reconocida con múltiples premiaciones en materia de calidad. Desde 2012 hasta 2021, la CNE obtuvo medallas de oro y plata en diversos certámenes. En 2022, alcanzamos el prestigioso Gran Premio Nacional de la Calidad, y en 2023, la Comisión fue galardonada con una “Mención Especial” en la edición XXIV del Premio Iberoamericano de la Calidad. Estos reconocimientos reflejan el firme compromiso de la institución, resultado de nuestra constante búsqueda de la excelencia, ejemplificada por nuestra postulación tras haber recibido el Gran Premio Nacional a la Calidad del Sector Público Dominicano en 2022, en la XVIII edición del Premio Nacional a la Calidad y Reconocimiento a las Prácticas Promisorias del sector público en República Dominicana. Nuestro desempeño en 2025 reafirma nuestro liderazgo y dedicación en el ámbito de la calidad y la innovación institucional.</w:t>
      </w:r>
    </w:p>
    <w:p w14:paraId="596FD096" w14:textId="6E38AA70" w:rsidR="003206CC" w:rsidRPr="00250122" w:rsidRDefault="003206CC" w:rsidP="004A2DAB">
      <w:pPr>
        <w:spacing w:line="360" w:lineRule="auto"/>
        <w:jc w:val="both"/>
        <w:rPr>
          <w:rFonts w:eastAsia="Calibri"/>
        </w:rPr>
      </w:pPr>
      <w:r w:rsidRPr="00250122">
        <w:rPr>
          <w:rFonts w:eastAsia="Calibri"/>
        </w:rPr>
        <w:t>En el área de Calidad en la Gestión y Desarrollo Institucional se refuerzan constantemente los conocimientos de todo el personal en la Norma ISO 9001:2015, al fin de proveer el conocimiento, entendimiento y la aplicación práctica dentro de la organización, hasta la fecha se han formado a 41 colaboradores de diferentes áreas de la institución.</w:t>
      </w:r>
    </w:p>
    <w:p w14:paraId="7F9AAECC" w14:textId="10D7223E" w:rsidR="003206CC" w:rsidRPr="00250122" w:rsidRDefault="003206CC" w:rsidP="004A2DAB">
      <w:pPr>
        <w:spacing w:line="360" w:lineRule="auto"/>
        <w:jc w:val="both"/>
        <w:rPr>
          <w:rFonts w:eastAsia="Calibri"/>
        </w:rPr>
      </w:pPr>
      <w:r w:rsidRPr="00250122">
        <w:rPr>
          <w:rFonts w:eastAsia="Calibri"/>
        </w:rPr>
        <w:t>A mediados del pasado año 2024, la CNE obtuvo la certificación de la norma ISO 37001: 2016 Sistema de Gestión Antisoborno y de la norma ISO 37301: 2021 Sistema de Gestión de Compliance como resultado del arduo trabajo de todos los colaboradores de la Institución.</w:t>
      </w:r>
    </w:p>
    <w:p w14:paraId="026931AD" w14:textId="5389C337" w:rsidR="003206CC" w:rsidRPr="00250122" w:rsidRDefault="003206CC" w:rsidP="004A2DAB">
      <w:pPr>
        <w:spacing w:line="360" w:lineRule="auto"/>
        <w:jc w:val="both"/>
        <w:rPr>
          <w:rFonts w:eastAsia="Calibri"/>
        </w:rPr>
      </w:pPr>
      <w:r w:rsidRPr="00250122">
        <w:rPr>
          <w:rFonts w:eastAsia="Calibri"/>
        </w:rPr>
        <w:t xml:space="preserve">Cabe destacar que la CNE continúa capacitando como auditores internos a colaboradores  de diferentes áreas de la institución, en la Norma ISO 37001:2016 del Sistema de Gestión Antisoborno ha </w:t>
      </w:r>
      <w:r w:rsidRPr="00250122">
        <w:rPr>
          <w:rFonts w:eastAsia="Calibri"/>
        </w:rPr>
        <w:lastRenderedPageBreak/>
        <w:t>capacitado a 27 auditores internos, con el objetivo de seguir reforzando  el proceso de implementación de medidas para la prevención, detección y tratamiento del riesgo de soborno para promover una cultura institucional ética, de igual manera  en la Norma ISO 37301:2021 Sistema de Gestión de Compliance ha capacitado a 27 auditores internos, la cual específica los requisitos y proporciona las directrices para establecer, desarrollar, implementar, evaluar, mantener y mejorar un sistema de gestión dentro de una organización. Con el objetivo de dar cumplimiento al Decreto Presidencial 36-21 en dichas normas y seguir fomentando el desarrollo de una cultura de cumplimiento y honestidad en todos los colaboradores de la Institución.</w:t>
      </w:r>
    </w:p>
    <w:p w14:paraId="6745B2E5" w14:textId="451E3002" w:rsidR="003206CC" w:rsidRPr="00250122" w:rsidRDefault="003206CC" w:rsidP="003206CC">
      <w:pPr>
        <w:spacing w:line="360" w:lineRule="auto"/>
        <w:jc w:val="both"/>
        <w:rPr>
          <w:rFonts w:eastAsia="Calibri"/>
        </w:rPr>
      </w:pPr>
      <w:r w:rsidRPr="00250122">
        <w:rPr>
          <w:rFonts w:eastAsia="Calibri"/>
        </w:rPr>
        <w:t xml:space="preserve">En la norma ISO 50001:2018 se ha capacitado a un total de 6 colaboradores con fines de mejorar la eficiencia energética, cumpliendo con la normativa vigente, lo que a su vez incrementa la competitividad y la sostenibilidad de la institución. Esta formación promueve una cultura de conciencia ambiental, motiva a los empleados y fomenta la innovación en procesos y tecnologías energéticas. </w:t>
      </w:r>
    </w:p>
    <w:p w14:paraId="4A588B9F" w14:textId="4F6B4469" w:rsidR="003206CC" w:rsidRPr="00250122" w:rsidRDefault="003206CC" w:rsidP="003206CC">
      <w:pPr>
        <w:spacing w:line="360" w:lineRule="auto"/>
        <w:jc w:val="both"/>
        <w:rPr>
          <w:rFonts w:eastAsia="Calibri"/>
        </w:rPr>
      </w:pPr>
      <w:r w:rsidRPr="00250122">
        <w:rPr>
          <w:rFonts w:eastAsia="Calibri"/>
        </w:rPr>
        <w:t xml:space="preserve">En el año 2025, dos colaboradores de la CNE, pertenecientes a la </w:t>
      </w:r>
      <w:r w:rsidR="007C544C">
        <w:rPr>
          <w:rFonts w:eastAsia="Calibri"/>
        </w:rPr>
        <w:t>Gerencia</w:t>
      </w:r>
      <w:r w:rsidR="0028624E" w:rsidRPr="00250122">
        <w:rPr>
          <w:rFonts w:eastAsia="Calibri"/>
        </w:rPr>
        <w:t xml:space="preserve"> </w:t>
      </w:r>
      <w:r w:rsidRPr="00250122">
        <w:rPr>
          <w:rFonts w:eastAsia="Calibri"/>
        </w:rPr>
        <w:t xml:space="preserve">de Tecnología de la Información, fueron capacitados como Auditores Líderes en Sistemas de Gestión de la Seguridad de la Información conforme a la norma ISO 27001:2022. Asimismo, a finales de este año, la CNE capacitó a más de 25 colaboradores de diferentes áreas de la institución en dicha norma. Esta formación tiene como objetivo fortalecer nuestra capacidad para gestionar y proteger la información de manera efectiva, garantizando la confidencialidad, integridad y disponibilidad de los datos, así como </w:t>
      </w:r>
      <w:r w:rsidRPr="00250122">
        <w:rPr>
          <w:rFonts w:eastAsia="Calibri"/>
        </w:rPr>
        <w:lastRenderedPageBreak/>
        <w:t>robustecer los procesos de auditoría y cumplimiento en materia de seguridad de la información, con el propósito de lograr la certificación.</w:t>
      </w:r>
    </w:p>
    <w:p w14:paraId="61B1CB1C" w14:textId="77777777" w:rsidR="003206CC" w:rsidRPr="00250122" w:rsidRDefault="003206CC" w:rsidP="003206CC">
      <w:pPr>
        <w:spacing w:line="360" w:lineRule="auto"/>
        <w:jc w:val="both"/>
        <w:rPr>
          <w:rFonts w:eastAsia="Calibri"/>
        </w:rPr>
      </w:pPr>
      <w:r w:rsidRPr="00250122">
        <w:rPr>
          <w:rFonts w:eastAsia="Calibri"/>
        </w:rPr>
        <w:t>También dando cumplimiento al Plan de Capacitaciones de la Institución se realizó capacitación de Gestión Efectiva de los Procesos a una parte del personal del área de calidad, con el objetivo de fortalecer las capacidades del personal en nuestra institución, entre otros cursos y talleres para mejorar el desempeño laboral, aportar conocimientos, habilidades, actitudes y lograr los objetivos institucionales.</w:t>
      </w:r>
    </w:p>
    <w:p w14:paraId="7CC9D6EC" w14:textId="77777777" w:rsidR="003206CC" w:rsidRPr="00250122" w:rsidRDefault="003206CC" w:rsidP="003206CC">
      <w:pPr>
        <w:spacing w:line="360" w:lineRule="auto"/>
        <w:jc w:val="both"/>
        <w:rPr>
          <w:rFonts w:eastAsia="Calibri"/>
        </w:rPr>
      </w:pPr>
      <w:r w:rsidRPr="00A57948">
        <w:rPr>
          <w:rFonts w:eastAsia="Calibri"/>
        </w:rPr>
        <w:t>La CNE fue galardonada con el Gran Premio Nacional a la Calidad, lo cual permitió postular al Premio Iberoamericano de la Calidad 2023, y producto de esa postulación la CNE fue distinguida con una “Mención Especial” en la edición XXIV del Premio Iberoamericano de la Calidad.</w:t>
      </w:r>
    </w:p>
    <w:p w14:paraId="709A3AC4" w14:textId="77777777" w:rsidR="003206CC" w:rsidRPr="00250122" w:rsidRDefault="003206CC" w:rsidP="003206CC">
      <w:pPr>
        <w:spacing w:line="360" w:lineRule="auto"/>
        <w:jc w:val="both"/>
        <w:rPr>
          <w:rFonts w:eastAsia="Calibri"/>
        </w:rPr>
      </w:pPr>
      <w:r w:rsidRPr="00250122">
        <w:rPr>
          <w:rFonts w:eastAsia="Calibri"/>
        </w:rPr>
        <w:t xml:space="preserve">La auditoría externa ISO 9001:2015 realizada en septiembre del presente año 2025 arrojó resultados positivos. El personal auditado demostró un alto compromiso con el Sistema de Gestión de Calidad (SGC), evidenciado por su colaboración y conocimiento. Asimismo, </w:t>
      </w:r>
    </w:p>
    <w:p w14:paraId="4474CD36" w14:textId="785C9ADD" w:rsidR="00682683" w:rsidRPr="00250122" w:rsidRDefault="003206CC" w:rsidP="001903A2">
      <w:pPr>
        <w:spacing w:line="360" w:lineRule="auto"/>
        <w:jc w:val="both"/>
        <w:rPr>
          <w:rFonts w:eastAsia="Calibri"/>
        </w:rPr>
      </w:pPr>
      <w:r w:rsidRPr="00250122">
        <w:rPr>
          <w:rFonts w:eastAsia="Calibri"/>
        </w:rPr>
        <w:t xml:space="preserve">la Alta </w:t>
      </w:r>
      <w:r w:rsidR="0028624E" w:rsidRPr="00250122">
        <w:rPr>
          <w:rFonts w:eastAsia="Calibri"/>
        </w:rPr>
        <w:t xml:space="preserve">Dirección </w:t>
      </w:r>
      <w:r w:rsidRPr="00250122">
        <w:rPr>
          <w:rFonts w:eastAsia="Calibri"/>
        </w:rPr>
        <w:t>mostró un liderazgo sólido, asegurando el cumplimiento de los requisitos legales y normativos que rigen a la Comisión Nacional de Energía.</w:t>
      </w:r>
    </w:p>
    <w:p w14:paraId="4AD82218" w14:textId="3FB2F5EB" w:rsidR="00682683" w:rsidRPr="00250122" w:rsidRDefault="00682683" w:rsidP="001903A2">
      <w:pPr>
        <w:spacing w:line="360" w:lineRule="auto"/>
        <w:jc w:val="both"/>
        <w:rPr>
          <w:rFonts w:eastAsia="Calibri"/>
          <w:b/>
          <w:bCs/>
        </w:rPr>
      </w:pPr>
      <w:r w:rsidRPr="00250122">
        <w:rPr>
          <w:rFonts w:eastAsia="Calibri"/>
          <w:b/>
          <w:bCs/>
        </w:rPr>
        <w:t>Certificaciones</w:t>
      </w:r>
    </w:p>
    <w:p w14:paraId="15129129" w14:textId="77777777" w:rsidR="00682683" w:rsidRPr="00250122" w:rsidRDefault="00682683" w:rsidP="00682683">
      <w:pPr>
        <w:spacing w:line="360" w:lineRule="auto"/>
        <w:jc w:val="both"/>
        <w:rPr>
          <w:rFonts w:eastAsia="Calibri"/>
        </w:rPr>
      </w:pPr>
      <w:r w:rsidRPr="00250122">
        <w:rPr>
          <w:rFonts w:eastAsia="Calibri"/>
        </w:rPr>
        <w:t xml:space="preserve">Sistema de Gestión de la Calidad Certificado con la Norma ISO 9001:2015. La organización esta certificada bajo los estándares de la Norma Internacional ISO 9001:2015.  </w:t>
      </w:r>
    </w:p>
    <w:p w14:paraId="0457982E" w14:textId="77777777" w:rsidR="00682683" w:rsidRPr="00250122" w:rsidRDefault="00682683" w:rsidP="00682683">
      <w:pPr>
        <w:spacing w:line="360" w:lineRule="auto"/>
        <w:jc w:val="both"/>
        <w:rPr>
          <w:rFonts w:eastAsia="Calibri"/>
        </w:rPr>
      </w:pPr>
      <w:r w:rsidRPr="00250122">
        <w:rPr>
          <w:rFonts w:eastAsia="Calibri"/>
        </w:rPr>
        <w:lastRenderedPageBreak/>
        <w:t>Sistema de Gestión de Compliance Certificado con la Norma ISO - 37301: 2021. La organización esta certificada bajo los estándares de la Norma Internacional ISO - 37301: 2021.</w:t>
      </w:r>
    </w:p>
    <w:p w14:paraId="193F6927" w14:textId="2F75DEB9" w:rsidR="00682683" w:rsidRPr="00250122" w:rsidRDefault="00682683" w:rsidP="00682683">
      <w:pPr>
        <w:spacing w:line="360" w:lineRule="auto"/>
        <w:jc w:val="both"/>
        <w:rPr>
          <w:rFonts w:eastAsia="Calibri"/>
        </w:rPr>
      </w:pPr>
      <w:r w:rsidRPr="00250122">
        <w:rPr>
          <w:rFonts w:eastAsia="Calibri"/>
        </w:rPr>
        <w:t>Sistema de Gestión Antisoborno Certificado con la Norma ISO - 37001: 2016. La organización esta certificada bajo los estándares de la Norma Internacional ISO - 37001: 2016.</w:t>
      </w:r>
    </w:p>
    <w:p w14:paraId="62C6EBE5" w14:textId="141AE6DB" w:rsidR="00812391" w:rsidRPr="00250122" w:rsidRDefault="00812391" w:rsidP="00812391">
      <w:pPr>
        <w:spacing w:line="360" w:lineRule="auto"/>
        <w:jc w:val="both"/>
        <w:rPr>
          <w:rFonts w:eastAsia="Calibri"/>
        </w:rPr>
      </w:pPr>
      <w:r w:rsidRPr="00250122">
        <w:rPr>
          <w:rFonts w:eastAsia="Calibri"/>
        </w:rPr>
        <w:t xml:space="preserve">Estas certificaciones son el resultado de un sólido sistema de gestión implementado a lo largo de toda la institución. Estos logros son los frutos del compromiso incansable con la transparencia, la ética y el cumplimiento de las normativas. Gracias a la implementación de políticas claras, procedimientos rigurosos y una cultura organizacional orientada hacia la integridad, la CNE ha demostrado su capacidad para prevenir, detectar y abordar cualquier riesgo relacionado con el soborno y el incumplimiento regulatorio. La participación de todos los colaboradores, desde la alta </w:t>
      </w:r>
      <w:r w:rsidR="0028624E" w:rsidRPr="00250122">
        <w:rPr>
          <w:rFonts w:eastAsia="Calibri"/>
        </w:rPr>
        <w:t xml:space="preserve">Dirección </w:t>
      </w:r>
      <w:r w:rsidRPr="00250122">
        <w:rPr>
          <w:rFonts w:eastAsia="Calibri"/>
        </w:rPr>
        <w:t>hasta el personal operativo, ha sido fundamental para alcanzar este logro y posicionar a la CNE como un referente en materia de gobernanza corporativa en el sector energético.</w:t>
      </w:r>
    </w:p>
    <w:p w14:paraId="2524C42A" w14:textId="0454A2FC" w:rsidR="00812391" w:rsidRPr="00250122" w:rsidRDefault="00812391" w:rsidP="00812391">
      <w:pPr>
        <w:spacing w:line="360" w:lineRule="auto"/>
        <w:jc w:val="both"/>
        <w:rPr>
          <w:rFonts w:eastAsia="Calibri"/>
        </w:rPr>
      </w:pPr>
      <w:r w:rsidRPr="00250122">
        <w:rPr>
          <w:rFonts w:eastAsia="Calibri"/>
        </w:rPr>
        <w:t>En este año 2025 fue efectuada la Auditoría de Recertificación al Sistema de Gestión de la Calidad según la norma ISO 9001:2015 con la empresa AENOR Internacional, la cual dio como resultado una EVALUACIÓN CONFORME y la RECERTIFICACIÓN de esta norma hasta el año 2028.</w:t>
      </w:r>
    </w:p>
    <w:p w14:paraId="66868147" w14:textId="2A5B8C85" w:rsidR="00812391" w:rsidRPr="00250122" w:rsidRDefault="00812391" w:rsidP="00812391">
      <w:pPr>
        <w:spacing w:line="360" w:lineRule="auto"/>
        <w:jc w:val="both"/>
        <w:rPr>
          <w:rFonts w:eastAsia="Calibri"/>
          <w:b/>
          <w:bCs/>
          <w:highlight w:val="green"/>
        </w:rPr>
      </w:pPr>
      <w:r w:rsidRPr="00250122">
        <w:rPr>
          <w:rFonts w:eastAsia="Calibri"/>
          <w:b/>
          <w:bCs/>
        </w:rPr>
        <w:t>c. Acciones para el Fortalecimiento Institucional</w:t>
      </w:r>
    </w:p>
    <w:p w14:paraId="1191D0BF" w14:textId="7A54A928" w:rsidR="00427872" w:rsidRPr="00250122" w:rsidRDefault="00427872" w:rsidP="001903A2">
      <w:pPr>
        <w:spacing w:line="360" w:lineRule="auto"/>
        <w:jc w:val="both"/>
        <w:rPr>
          <w:rFonts w:eastAsia="Calibri"/>
        </w:rPr>
      </w:pPr>
      <w:r w:rsidRPr="00250122">
        <w:rPr>
          <w:rFonts w:eastAsia="Calibri"/>
        </w:rPr>
        <w:t xml:space="preserve">Para el año 2025, la Comisión Nacional de </w:t>
      </w:r>
      <w:r w:rsidR="00250122" w:rsidRPr="00250122">
        <w:rPr>
          <w:rFonts w:eastAsia="Calibri"/>
        </w:rPr>
        <w:t>Energía</w:t>
      </w:r>
      <w:r w:rsidRPr="00250122">
        <w:rPr>
          <w:rFonts w:eastAsia="Calibri"/>
        </w:rPr>
        <w:t xml:space="preserve"> (CNE) con el objetivo de impactar positivamente a los ciudadanos (as) dentro de las actuaciones del Gobierno de la República, ha continuado con la </w:t>
      </w:r>
      <w:r w:rsidRPr="00250122">
        <w:rPr>
          <w:rFonts w:eastAsia="Calibri"/>
        </w:rPr>
        <w:lastRenderedPageBreak/>
        <w:t>promoción y el desarrollo sostenible del sector energético nacional, con la</w:t>
      </w:r>
      <w:r w:rsidR="00711F07" w:rsidRPr="00250122">
        <w:rPr>
          <w:rFonts w:eastAsia="Calibri"/>
        </w:rPr>
        <w:t xml:space="preserve"> </w:t>
      </w:r>
      <w:r w:rsidRPr="00250122">
        <w:rPr>
          <w:rFonts w:eastAsia="Calibri"/>
        </w:rPr>
        <w:t>siguiente acci</w:t>
      </w:r>
      <w:r w:rsidR="00711F07" w:rsidRPr="00250122">
        <w:rPr>
          <w:rFonts w:eastAsia="Calibri"/>
        </w:rPr>
        <w:t>ó</w:t>
      </w:r>
      <w:r w:rsidRPr="00250122">
        <w:rPr>
          <w:rFonts w:eastAsia="Calibri"/>
        </w:rPr>
        <w:t>n:</w:t>
      </w:r>
    </w:p>
    <w:p w14:paraId="2AF3B6A2" w14:textId="245C5B49" w:rsidR="00427872" w:rsidRPr="00250122" w:rsidRDefault="00427872" w:rsidP="00427872">
      <w:pPr>
        <w:spacing w:line="360" w:lineRule="auto"/>
        <w:jc w:val="both"/>
        <w:rPr>
          <w:rFonts w:eastAsia="Calibri"/>
          <w:b/>
          <w:bCs/>
        </w:rPr>
      </w:pPr>
      <w:r w:rsidRPr="00250122">
        <w:rPr>
          <w:rFonts w:eastAsia="Calibri"/>
          <w:b/>
          <w:bCs/>
        </w:rPr>
        <w:t xml:space="preserve">Elaboración </w:t>
      </w:r>
      <w:r w:rsidR="00250122" w:rsidRPr="00250122">
        <w:rPr>
          <w:rFonts w:eastAsia="Calibri"/>
          <w:b/>
          <w:bCs/>
        </w:rPr>
        <w:t>planificación</w:t>
      </w:r>
      <w:r w:rsidRPr="00250122">
        <w:rPr>
          <w:rFonts w:eastAsia="Calibri"/>
          <w:b/>
          <w:bCs/>
        </w:rPr>
        <w:t xml:space="preserve"> de las energías renovables. </w:t>
      </w:r>
    </w:p>
    <w:p w14:paraId="32EA1305" w14:textId="7B92150B" w:rsidR="00427872" w:rsidRPr="00250122" w:rsidRDefault="00427872" w:rsidP="00427872">
      <w:pPr>
        <w:spacing w:line="360" w:lineRule="auto"/>
        <w:jc w:val="both"/>
        <w:rPr>
          <w:rFonts w:eastAsia="Calibri"/>
        </w:rPr>
      </w:pPr>
      <w:r w:rsidRPr="00250122">
        <w:rPr>
          <w:rFonts w:eastAsia="Calibri"/>
        </w:rPr>
        <w:t xml:space="preserve">Como parte de las tareas y acciones vinculadas a la elaboración del Plan Energético Nacional (PEN) 2024-2038, la </w:t>
      </w:r>
      <w:r w:rsidR="007C544C">
        <w:rPr>
          <w:rFonts w:eastAsia="Calibri"/>
        </w:rPr>
        <w:t>Gerencia</w:t>
      </w:r>
      <w:r w:rsidR="0028624E" w:rsidRPr="00250122">
        <w:rPr>
          <w:rFonts w:eastAsia="Calibri"/>
        </w:rPr>
        <w:t xml:space="preserve"> </w:t>
      </w:r>
      <w:r w:rsidRPr="00250122">
        <w:rPr>
          <w:rFonts w:eastAsia="Calibri"/>
        </w:rPr>
        <w:t>de Fuentes Alternas y Uso Racional de Energía (FAURE) preparó el informe “Planificación de las Energías Renovables”, cuyo objetivo es establecer las directrices que servirán de base para el desarrollo de proyectos de energías renovables a escala comercial en la República Dominicana. El documento se centra en el potencial solar y eólico del país, e incluye además una estimación de los recursos de bioenergía y de Residuos Sólidos Urbanos (RSU), fundamentada en la información disponible sobre residuos forestales, así como en las proyecciones de crecimiento demográfico y económico.</w:t>
      </w:r>
    </w:p>
    <w:p w14:paraId="6CD79A32" w14:textId="189F1D2D" w:rsidR="00D96ED2" w:rsidRPr="00250122" w:rsidRDefault="00427872" w:rsidP="00427872">
      <w:pPr>
        <w:spacing w:line="360" w:lineRule="auto"/>
        <w:jc w:val="both"/>
        <w:rPr>
          <w:rFonts w:eastAsia="Calibri"/>
        </w:rPr>
      </w:pPr>
      <w:r w:rsidRPr="00250122">
        <w:rPr>
          <w:rFonts w:eastAsia="Calibri"/>
        </w:rPr>
        <w:t>Este informe no solo presenta un análisis integral de los recursos energéticos renovables, sino que también ofrece un marco estratégico que considera tanto los aspectos técnicos como los riesgos externos que podrían influir en el desarrollo de la energía renovable en la República Dominicana.</w:t>
      </w:r>
    </w:p>
    <w:p w14:paraId="7CE4FE12" w14:textId="49EF5D0E" w:rsidR="00711F07" w:rsidRPr="00250122" w:rsidRDefault="00711F07" w:rsidP="00427872">
      <w:pPr>
        <w:spacing w:line="360" w:lineRule="auto"/>
        <w:jc w:val="both"/>
        <w:rPr>
          <w:rFonts w:eastAsia="Calibri"/>
          <w:b/>
          <w:bCs/>
        </w:rPr>
      </w:pPr>
      <w:r w:rsidRPr="00250122">
        <w:rPr>
          <w:rFonts w:eastAsia="Calibri"/>
          <w:b/>
          <w:bCs/>
        </w:rPr>
        <w:t>En materia de Hidrocarburos:</w:t>
      </w:r>
    </w:p>
    <w:p w14:paraId="50B04F84" w14:textId="5D3A6173" w:rsidR="00F17D7D" w:rsidRPr="00250122" w:rsidRDefault="00F17D7D" w:rsidP="00427872">
      <w:pPr>
        <w:spacing w:line="360" w:lineRule="auto"/>
        <w:jc w:val="both"/>
        <w:rPr>
          <w:rFonts w:eastAsia="Calibri"/>
        </w:rPr>
      </w:pPr>
      <w:r w:rsidRPr="00250122">
        <w:rPr>
          <w:rFonts w:eastAsia="Calibri"/>
        </w:rPr>
        <w:t xml:space="preserve">La </w:t>
      </w:r>
      <w:r w:rsidR="007C544C">
        <w:rPr>
          <w:rFonts w:eastAsia="Calibri"/>
        </w:rPr>
        <w:t>Gerencia</w:t>
      </w:r>
      <w:r w:rsidR="0028624E" w:rsidRPr="00250122">
        <w:rPr>
          <w:rFonts w:eastAsia="Calibri"/>
        </w:rPr>
        <w:t xml:space="preserve"> </w:t>
      </w:r>
      <w:r w:rsidRPr="00250122">
        <w:rPr>
          <w:rFonts w:eastAsia="Calibri"/>
        </w:rPr>
        <w:t xml:space="preserve">de Hidrocarburos de la CNE, desde inicios del año 2025, continúa enfocada en la elaboración de la actualización del Diagnóstico del Sector de Hidrocarburos y la actualización de la Planificación de Abastecimiento de Combustibles de la República Dominicana, para la integración al Plan Energético Nacional (PEN). La CNE por medio de la </w:t>
      </w:r>
      <w:r w:rsidR="007C544C">
        <w:rPr>
          <w:rFonts w:eastAsia="Calibri"/>
        </w:rPr>
        <w:t>Gerencia</w:t>
      </w:r>
      <w:r w:rsidR="0028624E" w:rsidRPr="00250122">
        <w:rPr>
          <w:rFonts w:eastAsia="Calibri"/>
        </w:rPr>
        <w:t xml:space="preserve"> </w:t>
      </w:r>
      <w:r w:rsidRPr="00250122">
        <w:rPr>
          <w:rFonts w:eastAsia="Calibri"/>
        </w:rPr>
        <w:t xml:space="preserve">de Hidrocarburos ha estado dando soporte técnico al Ministerio de Energías y Minas (MEM), </w:t>
      </w:r>
      <w:r w:rsidRPr="00250122">
        <w:rPr>
          <w:rFonts w:eastAsia="Calibri"/>
        </w:rPr>
        <w:lastRenderedPageBreak/>
        <w:t xml:space="preserve">específicamente en colaboración con el Viceministerio de Hidrocarburos por instrucciones de la </w:t>
      </w:r>
      <w:r w:rsidR="0028624E" w:rsidRPr="00250122">
        <w:rPr>
          <w:rFonts w:eastAsia="Calibri"/>
        </w:rPr>
        <w:t xml:space="preserve">Dirección </w:t>
      </w:r>
      <w:r w:rsidRPr="00250122">
        <w:rPr>
          <w:rFonts w:eastAsia="Calibri"/>
        </w:rPr>
        <w:t>Ejecutiva de la CNE.</w:t>
      </w:r>
    </w:p>
    <w:p w14:paraId="18096FF3" w14:textId="133A5F9A" w:rsidR="00F17D7D" w:rsidRPr="00250122" w:rsidRDefault="00F17D7D" w:rsidP="00427872">
      <w:pPr>
        <w:spacing w:line="360" w:lineRule="auto"/>
        <w:jc w:val="both"/>
        <w:rPr>
          <w:rFonts w:eastAsia="Calibri"/>
        </w:rPr>
      </w:pPr>
      <w:r w:rsidRPr="00250122">
        <w:rPr>
          <w:rFonts w:eastAsia="Calibri"/>
        </w:rPr>
        <w:t xml:space="preserve">Esta </w:t>
      </w:r>
      <w:r w:rsidR="007C544C">
        <w:rPr>
          <w:rFonts w:eastAsia="Calibri"/>
        </w:rPr>
        <w:t>Gerencia</w:t>
      </w:r>
      <w:r w:rsidR="0028624E" w:rsidRPr="00250122">
        <w:rPr>
          <w:rFonts w:eastAsia="Calibri"/>
        </w:rPr>
        <w:t xml:space="preserve"> </w:t>
      </w:r>
      <w:r w:rsidRPr="00250122">
        <w:rPr>
          <w:rFonts w:eastAsia="Calibri"/>
        </w:rPr>
        <w:t>participa como Perito Técnico y emite informes y reportes técnicos para las diferentes solicitudes de Concesiones Definitivas para proyectos de generación de electricidad y de igual forma da soporte al Comité de Compra y Contrataciones de la CNE en los procesos de licitaciones de Compras y Contrataciones de Combustible para el uso de la Institución.</w:t>
      </w:r>
    </w:p>
    <w:p w14:paraId="07B4DC95" w14:textId="41CD82AD" w:rsidR="007A37C8" w:rsidRPr="00250122" w:rsidRDefault="007A37C8" w:rsidP="007A37C8">
      <w:pPr>
        <w:spacing w:line="360" w:lineRule="auto"/>
        <w:jc w:val="both"/>
        <w:rPr>
          <w:rFonts w:eastAsia="Calibri"/>
        </w:rPr>
      </w:pPr>
      <w:r w:rsidRPr="00250122">
        <w:rPr>
          <w:rFonts w:eastAsia="Calibri"/>
        </w:rPr>
        <w:t xml:space="preserve">Como parte de las atribuciones de esta </w:t>
      </w:r>
      <w:r w:rsidR="007C544C">
        <w:rPr>
          <w:rFonts w:eastAsia="Calibri"/>
        </w:rPr>
        <w:t>Gerencia</w:t>
      </w:r>
      <w:r w:rsidR="0028624E" w:rsidRPr="00250122">
        <w:rPr>
          <w:rFonts w:eastAsia="Calibri"/>
        </w:rPr>
        <w:t xml:space="preserve"> </w:t>
      </w:r>
      <w:r w:rsidRPr="00250122">
        <w:rPr>
          <w:rFonts w:eastAsia="Calibri"/>
        </w:rPr>
        <w:t xml:space="preserve">desde enero del presente año hasta la fecha emitió </w:t>
      </w:r>
      <w:r w:rsidR="007B7661">
        <w:rPr>
          <w:rFonts w:eastAsia="Calibri"/>
        </w:rPr>
        <w:t>26</w:t>
      </w:r>
      <w:r w:rsidRPr="00250122">
        <w:rPr>
          <w:rFonts w:eastAsia="Calibri"/>
        </w:rPr>
        <w:t xml:space="preserve"> informes y reportes técnicos, tanto para solicitudes de concesiones definitivas como para compra y contrataciones de combustibles para uso interno de la Institución</w:t>
      </w:r>
      <w:r w:rsidR="00BA0545">
        <w:rPr>
          <w:rFonts w:eastAsia="Calibri"/>
        </w:rPr>
        <w:t>.</w:t>
      </w:r>
      <w:r w:rsidRPr="00250122">
        <w:rPr>
          <w:rFonts w:eastAsia="Calibri"/>
        </w:rPr>
        <w:t xml:space="preserve"> </w:t>
      </w:r>
    </w:p>
    <w:p w14:paraId="4CCCD734" w14:textId="700130FB" w:rsidR="007A37C8" w:rsidRPr="00250122" w:rsidRDefault="007A37C8" w:rsidP="00427872">
      <w:pPr>
        <w:spacing w:line="360" w:lineRule="auto"/>
        <w:jc w:val="both"/>
        <w:rPr>
          <w:rFonts w:eastAsia="Calibri"/>
        </w:rPr>
      </w:pPr>
      <w:r w:rsidRPr="00250122">
        <w:rPr>
          <w:rFonts w:eastAsia="Calibri"/>
        </w:rPr>
        <w:t xml:space="preserve">Cumpliendo además con los objetivos específicos de la CNE, la </w:t>
      </w:r>
      <w:r w:rsidR="007C544C">
        <w:rPr>
          <w:rFonts w:eastAsia="Calibri"/>
        </w:rPr>
        <w:t>Gerencia</w:t>
      </w:r>
      <w:r w:rsidR="0028624E" w:rsidRPr="00250122">
        <w:rPr>
          <w:rFonts w:eastAsia="Calibri"/>
        </w:rPr>
        <w:t xml:space="preserve"> </w:t>
      </w:r>
      <w:r w:rsidRPr="00250122">
        <w:rPr>
          <w:rFonts w:eastAsia="Calibri"/>
        </w:rPr>
        <w:t xml:space="preserve">de Hidrocarburos se mantiene proporcionando soporte técnico y didáctico en materia de hidrocarburos a todo el equipo de las demás instituciones estatales que así lo requieran mediante solicitud a nuestra </w:t>
      </w:r>
      <w:r w:rsidR="0028624E" w:rsidRPr="00250122">
        <w:rPr>
          <w:rFonts w:eastAsia="Calibri"/>
        </w:rPr>
        <w:t xml:space="preserve">Dirección </w:t>
      </w:r>
      <w:r w:rsidRPr="00250122">
        <w:rPr>
          <w:rFonts w:eastAsia="Calibri"/>
        </w:rPr>
        <w:t>Ejecutiva.</w:t>
      </w:r>
    </w:p>
    <w:p w14:paraId="23BC9FEF" w14:textId="1F595384" w:rsidR="00CD6A3D" w:rsidRPr="00250122" w:rsidRDefault="00CD6A3D" w:rsidP="00427872">
      <w:pPr>
        <w:spacing w:line="360" w:lineRule="auto"/>
        <w:jc w:val="both"/>
        <w:rPr>
          <w:rFonts w:eastAsia="Calibri"/>
          <w:b/>
          <w:bCs/>
        </w:rPr>
      </w:pPr>
      <w:r w:rsidRPr="00250122">
        <w:rPr>
          <w:rFonts w:eastAsia="Calibri"/>
          <w:b/>
          <w:bCs/>
        </w:rPr>
        <w:t xml:space="preserve">En materia de </w:t>
      </w:r>
      <w:r w:rsidR="00D96ED2" w:rsidRPr="42E8F9E9">
        <w:rPr>
          <w:rFonts w:eastAsia="Calibri"/>
          <w:b/>
          <w:bCs/>
        </w:rPr>
        <w:t>Aplicaci</w:t>
      </w:r>
      <w:r w:rsidR="37A72249" w:rsidRPr="42E8F9E9">
        <w:rPr>
          <w:rFonts w:eastAsia="Calibri"/>
          <w:b/>
          <w:bCs/>
        </w:rPr>
        <w:t>on</w:t>
      </w:r>
      <w:r w:rsidRPr="42E8F9E9">
        <w:rPr>
          <w:rFonts w:eastAsia="Calibri"/>
          <w:b/>
          <w:bCs/>
        </w:rPr>
        <w:t>es</w:t>
      </w:r>
      <w:r w:rsidRPr="00250122">
        <w:rPr>
          <w:rFonts w:eastAsia="Calibri"/>
          <w:b/>
          <w:bCs/>
        </w:rPr>
        <w:t xml:space="preserve"> Nucleares en la Industria y la Medicina:</w:t>
      </w:r>
    </w:p>
    <w:p w14:paraId="4500B159" w14:textId="68EEF38E" w:rsidR="00304A22" w:rsidRPr="00304A22" w:rsidRDefault="00304A22" w:rsidP="00304A22">
      <w:pPr>
        <w:spacing w:line="360" w:lineRule="auto"/>
        <w:jc w:val="both"/>
        <w:rPr>
          <w:rFonts w:eastAsia="Calibri"/>
        </w:rPr>
      </w:pPr>
      <w:r w:rsidRPr="00304A22">
        <w:rPr>
          <w:rFonts w:eastAsia="Calibri"/>
        </w:rPr>
        <w:t xml:space="preserve">La División de Protección Radiológica en su función de coordinar, evaluar y planificar las actividades de inspección y verificación de todas las solicitudes realizadas por las personas y entidades que utilizan materiales y sustancias radiactivas y aparatos generadores de radiaciones ionizantes en las áreas de Industria, Radiodiagnóstico, </w:t>
      </w:r>
      <w:r w:rsidRPr="00304A22">
        <w:rPr>
          <w:rFonts w:eastAsia="Calibri"/>
        </w:rPr>
        <w:lastRenderedPageBreak/>
        <w:t>Radioterapia y Medicina Nuclear, en esta división se han emitido de manera satisfactoria un total de dos mil ciento cincuenta y uno (2151) autorizaciones y cuatro (</w:t>
      </w:r>
      <w:r w:rsidRPr="2175523E">
        <w:rPr>
          <w:rFonts w:eastAsia="Calibri"/>
        </w:rPr>
        <w:t>4</w:t>
      </w:r>
      <w:r w:rsidRPr="00304A22">
        <w:rPr>
          <w:rFonts w:eastAsia="Calibri"/>
        </w:rPr>
        <w:t xml:space="preserve">) certificaciones, hasta el día veintiséis (26) de noviembre del año dos mil veinticinco (2025). </w:t>
      </w:r>
    </w:p>
    <w:p w14:paraId="7A85E22E" w14:textId="32BBE144" w:rsidR="00304A22" w:rsidRPr="00304A22" w:rsidRDefault="00304A22" w:rsidP="00304A22">
      <w:pPr>
        <w:spacing w:line="360" w:lineRule="auto"/>
        <w:jc w:val="both"/>
        <w:rPr>
          <w:rFonts w:eastAsia="Calibri"/>
        </w:rPr>
      </w:pPr>
      <w:r w:rsidRPr="00304A22">
        <w:rPr>
          <w:rFonts w:eastAsia="Calibri"/>
        </w:rPr>
        <w:t xml:space="preserve">Las cuales se describen más adelante, de acuerdo con su clasificación ha concluido satisfactoriamente las autorizaciones que solicitan los usuarios en las distintas prácticas se distribuyen de la siguiente manera: </w:t>
      </w:r>
    </w:p>
    <w:p w14:paraId="7D42F971" w14:textId="77777777" w:rsidR="00304A22" w:rsidRPr="00304A22" w:rsidRDefault="00304A22" w:rsidP="00304A22">
      <w:pPr>
        <w:spacing w:line="360" w:lineRule="auto"/>
        <w:jc w:val="both"/>
        <w:rPr>
          <w:rFonts w:eastAsia="Calibri"/>
          <w:b/>
          <w:bCs/>
        </w:rPr>
      </w:pPr>
      <w:r w:rsidRPr="00304A22">
        <w:rPr>
          <w:rFonts w:eastAsia="Calibri"/>
        </w:rPr>
        <w:t>•</w:t>
      </w:r>
      <w:r w:rsidRPr="00304A22">
        <w:rPr>
          <w:rFonts w:eastAsia="Calibri"/>
        </w:rPr>
        <w:tab/>
      </w:r>
      <w:r w:rsidRPr="00304A22">
        <w:rPr>
          <w:rFonts w:eastAsia="Calibri"/>
          <w:b/>
          <w:bCs/>
        </w:rPr>
        <w:t>Licencias Institucionales de Operación</w:t>
      </w:r>
    </w:p>
    <w:p w14:paraId="0D685246" w14:textId="77777777" w:rsidR="00304A22" w:rsidRPr="00304A22" w:rsidRDefault="00304A22" w:rsidP="00304A22">
      <w:pPr>
        <w:spacing w:line="360" w:lineRule="auto"/>
        <w:jc w:val="both"/>
        <w:rPr>
          <w:rFonts w:eastAsia="Calibri"/>
        </w:rPr>
      </w:pPr>
      <w:r w:rsidRPr="00304A22">
        <w:rPr>
          <w:rFonts w:eastAsia="Calibri"/>
        </w:rPr>
        <w:t>Un total de ciento ochenta y dos (182), setenta y seis (76) son nuevas solicitudes y ciento seis (106) son solicitudes de renovación.</w:t>
      </w:r>
    </w:p>
    <w:p w14:paraId="76290265" w14:textId="77777777" w:rsidR="00304A22" w:rsidRPr="00304A22" w:rsidRDefault="00304A22" w:rsidP="00304A22">
      <w:pPr>
        <w:spacing w:line="360" w:lineRule="auto"/>
        <w:jc w:val="both"/>
        <w:rPr>
          <w:rFonts w:eastAsia="Calibri"/>
        </w:rPr>
      </w:pPr>
      <w:r w:rsidRPr="00304A22">
        <w:rPr>
          <w:rFonts w:eastAsia="Calibri"/>
        </w:rPr>
        <w:t>•</w:t>
      </w:r>
      <w:r w:rsidRPr="00304A22">
        <w:rPr>
          <w:rFonts w:eastAsia="Calibri"/>
        </w:rPr>
        <w:tab/>
      </w:r>
      <w:r w:rsidRPr="00304A22">
        <w:rPr>
          <w:rFonts w:eastAsia="Calibri"/>
          <w:b/>
          <w:bCs/>
        </w:rPr>
        <w:t>Inscripción en Registro</w:t>
      </w:r>
    </w:p>
    <w:p w14:paraId="2BD8323F" w14:textId="6CBDB615" w:rsidR="00304A22" w:rsidRPr="00304A22" w:rsidRDefault="00304A22" w:rsidP="00304A22">
      <w:pPr>
        <w:spacing w:line="360" w:lineRule="auto"/>
        <w:jc w:val="both"/>
        <w:rPr>
          <w:rFonts w:eastAsia="Calibri"/>
        </w:rPr>
      </w:pPr>
      <w:r w:rsidRPr="00304A22">
        <w:rPr>
          <w:rFonts w:eastAsia="Calibri"/>
        </w:rPr>
        <w:t>Un total de ciento sesenta y dos (162), siento treinta y ocho (138) son solicitudes nuevas y veinticuatro (24) son solicitudes de renovación.</w:t>
      </w:r>
    </w:p>
    <w:p w14:paraId="200C7627" w14:textId="77777777" w:rsidR="00304A22" w:rsidRPr="00304A22" w:rsidRDefault="00304A22" w:rsidP="00304A22">
      <w:pPr>
        <w:spacing w:line="360" w:lineRule="auto"/>
        <w:jc w:val="both"/>
        <w:rPr>
          <w:rFonts w:eastAsia="Calibri"/>
        </w:rPr>
      </w:pPr>
      <w:r w:rsidRPr="00304A22">
        <w:rPr>
          <w:rFonts w:eastAsia="Calibri"/>
        </w:rPr>
        <w:t>•</w:t>
      </w:r>
      <w:r w:rsidRPr="00304A22">
        <w:rPr>
          <w:rFonts w:eastAsia="Calibri"/>
        </w:rPr>
        <w:tab/>
      </w:r>
      <w:r w:rsidRPr="00304A22">
        <w:rPr>
          <w:rFonts w:eastAsia="Calibri"/>
          <w:b/>
          <w:bCs/>
        </w:rPr>
        <w:t>Licencias Personales de Operación</w:t>
      </w:r>
      <w:r w:rsidRPr="00304A22">
        <w:rPr>
          <w:rFonts w:eastAsia="Calibri"/>
        </w:rPr>
        <w:t xml:space="preserve"> </w:t>
      </w:r>
    </w:p>
    <w:p w14:paraId="191D72CA" w14:textId="77777777" w:rsidR="00304A22" w:rsidRPr="00304A22" w:rsidRDefault="00304A22" w:rsidP="00304A22">
      <w:pPr>
        <w:spacing w:line="360" w:lineRule="auto"/>
        <w:jc w:val="both"/>
        <w:rPr>
          <w:rFonts w:eastAsia="Calibri"/>
        </w:rPr>
      </w:pPr>
      <w:r w:rsidRPr="00304A22">
        <w:rPr>
          <w:rFonts w:eastAsia="Calibri"/>
        </w:rPr>
        <w:t>Se han emitido un total de mil ochocientos siete (1807) autorizaciones, mil cuatrocientos noventa y siete (1497) son solicitudes nuevas y trecientos diez (310) son solicitudes de renovación.</w:t>
      </w:r>
    </w:p>
    <w:p w14:paraId="19C960D7" w14:textId="77777777" w:rsidR="00304A22" w:rsidRPr="00304A22" w:rsidRDefault="00304A22" w:rsidP="00304A22">
      <w:pPr>
        <w:spacing w:line="360" w:lineRule="auto"/>
        <w:jc w:val="both"/>
        <w:rPr>
          <w:rFonts w:eastAsia="Calibri"/>
          <w:b/>
          <w:bCs/>
        </w:rPr>
      </w:pPr>
      <w:r w:rsidRPr="00304A22">
        <w:rPr>
          <w:rFonts w:eastAsia="Calibri"/>
        </w:rPr>
        <w:t>•</w:t>
      </w:r>
      <w:r w:rsidRPr="00304A22">
        <w:rPr>
          <w:rFonts w:eastAsia="Calibri"/>
        </w:rPr>
        <w:tab/>
      </w:r>
      <w:r w:rsidRPr="00304A22">
        <w:rPr>
          <w:rFonts w:eastAsia="Calibri"/>
          <w:b/>
          <w:bCs/>
        </w:rPr>
        <w:t>Certificación de No posesión de fuentes radiactivas o dispositivos emisores de Raciones Ionizantes</w:t>
      </w:r>
    </w:p>
    <w:p w14:paraId="5D94C716" w14:textId="1D51C79E" w:rsidR="00304A22" w:rsidRPr="00304A22" w:rsidRDefault="00304A22" w:rsidP="00304A22">
      <w:pPr>
        <w:spacing w:line="360" w:lineRule="auto"/>
        <w:jc w:val="both"/>
        <w:rPr>
          <w:rFonts w:eastAsia="Calibri"/>
        </w:rPr>
      </w:pPr>
      <w:r w:rsidRPr="00304A22">
        <w:rPr>
          <w:rFonts w:eastAsia="Calibri"/>
        </w:rPr>
        <w:t>Se han emitido satisfactoriamente tres (</w:t>
      </w:r>
      <w:r w:rsidRPr="2175523E">
        <w:rPr>
          <w:rFonts w:eastAsia="Calibri"/>
        </w:rPr>
        <w:t>3</w:t>
      </w:r>
      <w:r w:rsidRPr="00304A22">
        <w:rPr>
          <w:rFonts w:eastAsia="Calibri"/>
        </w:rPr>
        <w:t>) certificaciones.</w:t>
      </w:r>
    </w:p>
    <w:p w14:paraId="2FA66C90" w14:textId="77777777" w:rsidR="00304A22" w:rsidRPr="00304A22" w:rsidRDefault="00304A22" w:rsidP="00304A22">
      <w:pPr>
        <w:spacing w:line="360" w:lineRule="auto"/>
        <w:jc w:val="both"/>
        <w:rPr>
          <w:rFonts w:eastAsia="Calibri"/>
        </w:rPr>
      </w:pPr>
      <w:r w:rsidRPr="00304A22">
        <w:rPr>
          <w:rFonts w:eastAsia="Calibri"/>
        </w:rPr>
        <w:t>•</w:t>
      </w:r>
      <w:r w:rsidRPr="00304A22">
        <w:rPr>
          <w:rFonts w:eastAsia="Calibri"/>
        </w:rPr>
        <w:tab/>
      </w:r>
      <w:r w:rsidRPr="00304A22">
        <w:rPr>
          <w:rFonts w:eastAsia="Calibri"/>
          <w:b/>
          <w:bCs/>
        </w:rPr>
        <w:t>Certificación de niveles de exposición a Radiaciones Ionizantes</w:t>
      </w:r>
    </w:p>
    <w:p w14:paraId="6B0DD158" w14:textId="44CEE0C1" w:rsidR="00304A22" w:rsidRPr="00304A22" w:rsidRDefault="00304A22" w:rsidP="00304A22">
      <w:pPr>
        <w:spacing w:line="360" w:lineRule="auto"/>
        <w:jc w:val="both"/>
        <w:rPr>
          <w:rFonts w:eastAsia="Calibri"/>
        </w:rPr>
      </w:pPr>
      <w:r w:rsidRPr="00304A22">
        <w:rPr>
          <w:rFonts w:eastAsia="Calibri"/>
        </w:rPr>
        <w:t>Se h emitido satisfactoriamente una (</w:t>
      </w:r>
      <w:r w:rsidRPr="3AC8D583">
        <w:rPr>
          <w:rFonts w:eastAsia="Calibri"/>
        </w:rPr>
        <w:t>1</w:t>
      </w:r>
      <w:r w:rsidRPr="00304A22">
        <w:rPr>
          <w:rFonts w:eastAsia="Calibri"/>
        </w:rPr>
        <w:t>) certificación.</w:t>
      </w:r>
    </w:p>
    <w:p w14:paraId="5C52D066" w14:textId="1816AB97" w:rsidR="00304A22" w:rsidRPr="00304A22" w:rsidRDefault="00304A22" w:rsidP="00304A22">
      <w:pPr>
        <w:spacing w:line="360" w:lineRule="auto"/>
        <w:jc w:val="both"/>
        <w:rPr>
          <w:rFonts w:eastAsia="Calibri"/>
          <w:b/>
          <w:bCs/>
        </w:rPr>
      </w:pPr>
      <w:r w:rsidRPr="00304A22">
        <w:rPr>
          <w:rFonts w:eastAsia="Calibri"/>
        </w:rPr>
        <w:lastRenderedPageBreak/>
        <w:t>•</w:t>
      </w:r>
      <w:r w:rsidRPr="00304A22">
        <w:rPr>
          <w:rFonts w:eastAsia="Calibri"/>
        </w:rPr>
        <w:tab/>
      </w:r>
      <w:r w:rsidRPr="00304A22">
        <w:rPr>
          <w:rFonts w:eastAsia="Calibri"/>
          <w:b/>
          <w:bCs/>
        </w:rPr>
        <w:t xml:space="preserve">Campaña de concienciación durante todo el mes de abril titulada, </w:t>
      </w:r>
      <w:r w:rsidR="00414DEA" w:rsidRPr="00304A22">
        <w:rPr>
          <w:rFonts w:eastAsia="Calibri"/>
          <w:b/>
          <w:bCs/>
        </w:rPr>
        <w:t>Conciencia</w:t>
      </w:r>
      <w:r w:rsidRPr="00304A22">
        <w:rPr>
          <w:rFonts w:eastAsia="Calibri"/>
          <w:b/>
          <w:bCs/>
        </w:rPr>
        <w:t xml:space="preserve"> Nuclear 2025: Jornada de Protección Radiológica y Seguridad “Aplicaciones </w:t>
      </w:r>
      <w:r w:rsidR="00414DEA" w:rsidRPr="00304A22">
        <w:rPr>
          <w:rFonts w:eastAsia="Calibri"/>
          <w:b/>
          <w:bCs/>
        </w:rPr>
        <w:t>Nucleares</w:t>
      </w:r>
      <w:r w:rsidRPr="00304A22">
        <w:rPr>
          <w:rFonts w:eastAsia="Calibri"/>
          <w:b/>
          <w:bCs/>
        </w:rPr>
        <w:t>”</w:t>
      </w:r>
    </w:p>
    <w:p w14:paraId="7EF046FA" w14:textId="6983A876" w:rsidR="00CD6A3D" w:rsidRPr="00304A22" w:rsidRDefault="00CD6A3D" w:rsidP="00304A22">
      <w:pPr>
        <w:spacing w:line="360" w:lineRule="auto"/>
        <w:jc w:val="both"/>
        <w:rPr>
          <w:rFonts w:eastAsia="Calibri"/>
          <w:b/>
          <w:bCs/>
        </w:rPr>
      </w:pPr>
      <w:r w:rsidRPr="00304A22">
        <w:rPr>
          <w:rFonts w:eastAsia="Calibri"/>
        </w:rPr>
        <w:t>La División Seguridad Física ha planificado y evaluado las actividades de inspección y evaluación documental que garantizan la seguridad física de las fuentes radiactivas en las diferentes instalaciones en el país, así como la que se encuentran en el Centro</w:t>
      </w:r>
      <w:r w:rsidRPr="00304A22">
        <w:rPr>
          <w:rFonts w:eastAsia="Calibri"/>
          <w:b/>
          <w:bCs/>
        </w:rPr>
        <w:t xml:space="preserve"> </w:t>
      </w:r>
      <w:r w:rsidRPr="00304A22">
        <w:rPr>
          <w:rFonts w:eastAsia="Calibri"/>
        </w:rPr>
        <w:t xml:space="preserve">de Gestión de Materiales Radiactivos y Fuentes en Desuso ubicado en Sierra Prieta, asegurando el cumplimiento de los requerimientos de la Norma para la Seguridad Física de Fuentes Radiactivas Incluyendo su Transporte, Resolución </w:t>
      </w:r>
      <w:r w:rsidR="7CF7245C" w:rsidRPr="4559104B">
        <w:rPr>
          <w:rFonts w:eastAsia="Calibri"/>
        </w:rPr>
        <w:t xml:space="preserve">núm. </w:t>
      </w:r>
      <w:r w:rsidRPr="4559104B">
        <w:rPr>
          <w:rFonts w:eastAsia="Calibri"/>
        </w:rPr>
        <w:t>CNE</w:t>
      </w:r>
      <w:r w:rsidRPr="00304A22">
        <w:rPr>
          <w:rFonts w:eastAsia="Calibri"/>
        </w:rPr>
        <w:t>-AD-0036-2013.</w:t>
      </w:r>
      <w:r w:rsidRPr="00304A22">
        <w:rPr>
          <w:rFonts w:eastAsia="Calibri"/>
          <w:b/>
          <w:bCs/>
        </w:rPr>
        <w:t xml:space="preserve">  </w:t>
      </w:r>
    </w:p>
    <w:p w14:paraId="40F4D947" w14:textId="46371A09" w:rsidR="00CD6A3D" w:rsidRPr="00250122" w:rsidRDefault="00CD6A3D" w:rsidP="00CD6A3D">
      <w:pPr>
        <w:spacing w:line="360" w:lineRule="auto"/>
        <w:jc w:val="both"/>
        <w:rPr>
          <w:rFonts w:eastAsia="Calibri"/>
        </w:rPr>
      </w:pPr>
      <w:r w:rsidRPr="00250122">
        <w:rPr>
          <w:rFonts w:eastAsia="Calibri"/>
        </w:rPr>
        <w:t>Presentamos a continuación las estadísticas generadas hasta el 28 de noviembre de este año 2025, referente a las solicitudes recibidas vía la División de Seguridad Física (DSF).</w:t>
      </w:r>
    </w:p>
    <w:p w14:paraId="0C404479" w14:textId="78CF5D31" w:rsidR="00CD6A3D" w:rsidRPr="00304A22" w:rsidRDefault="00CD6A3D" w:rsidP="00CD6A3D">
      <w:pPr>
        <w:spacing w:line="360" w:lineRule="auto"/>
        <w:jc w:val="both"/>
        <w:rPr>
          <w:rFonts w:eastAsia="Calibri"/>
          <w:u w:val="single"/>
        </w:rPr>
      </w:pPr>
      <w:r w:rsidRPr="00304A22">
        <w:rPr>
          <w:rFonts w:eastAsia="Calibri"/>
          <w:u w:val="single"/>
        </w:rPr>
        <w:t xml:space="preserve">Autorizaciones </w:t>
      </w:r>
    </w:p>
    <w:p w14:paraId="188F9AF8" w14:textId="379B8CE6" w:rsidR="00CD6A3D" w:rsidRPr="00250122" w:rsidRDefault="00CD6A3D" w:rsidP="000F2A73">
      <w:pPr>
        <w:spacing w:line="360" w:lineRule="auto"/>
        <w:jc w:val="both"/>
        <w:rPr>
          <w:rFonts w:eastAsia="Calibri"/>
        </w:rPr>
      </w:pPr>
      <w:r w:rsidRPr="00250122">
        <w:rPr>
          <w:rFonts w:eastAsia="Calibri"/>
        </w:rPr>
        <w:t>Se han emitido ciento ochenta y cinco (185) autorizaciones conformadas como se muestra a continuación: ciento setenta y cuatro (174) corresponden a Permiso de Importación para fuentes de radiación ionizantes, ocho (</w:t>
      </w:r>
      <w:r w:rsidRPr="008CA62A">
        <w:rPr>
          <w:rFonts w:eastAsia="Calibri"/>
        </w:rPr>
        <w:t>8</w:t>
      </w:r>
      <w:r w:rsidRPr="00250122">
        <w:rPr>
          <w:rFonts w:eastAsia="Calibri"/>
        </w:rPr>
        <w:t>) corresponden a Permisos de Exportación para fuentes radiactivas y finalmente se han emitido tres (03) Permisos Especiales para transporte de fuentes radiactivas.</w:t>
      </w:r>
    </w:p>
    <w:p w14:paraId="7297F236" w14:textId="199ED7F8" w:rsidR="00CD6A3D" w:rsidRPr="00250122" w:rsidRDefault="00CD6A3D" w:rsidP="008F619B">
      <w:pPr>
        <w:pStyle w:val="Prrafodelista"/>
        <w:numPr>
          <w:ilvl w:val="0"/>
          <w:numId w:val="5"/>
        </w:numPr>
        <w:spacing w:line="360" w:lineRule="auto"/>
        <w:jc w:val="both"/>
        <w:rPr>
          <w:rFonts w:eastAsia="Calibri"/>
        </w:rPr>
      </w:pPr>
      <w:r w:rsidRPr="00250122">
        <w:rPr>
          <w:rFonts w:eastAsia="Calibri"/>
        </w:rPr>
        <w:t xml:space="preserve">Se realizó de manera exitosa la Charla en la Industria de Reciclado y Producción de Metales, en las instalaciones de la empresa METALDOM, el </w:t>
      </w:r>
      <w:r w:rsidRPr="008CA62A">
        <w:rPr>
          <w:rFonts w:eastAsia="Calibri"/>
        </w:rPr>
        <w:t>4</w:t>
      </w:r>
      <w:r w:rsidRPr="00250122">
        <w:rPr>
          <w:rFonts w:eastAsia="Calibri"/>
        </w:rPr>
        <w:t xml:space="preserve"> de junio de 2025.</w:t>
      </w:r>
    </w:p>
    <w:p w14:paraId="4916DCF3" w14:textId="5CDA6BEE" w:rsidR="00CD6A3D" w:rsidRPr="00250122" w:rsidRDefault="00CD6A3D" w:rsidP="008F619B">
      <w:pPr>
        <w:pStyle w:val="Prrafodelista"/>
        <w:numPr>
          <w:ilvl w:val="0"/>
          <w:numId w:val="5"/>
        </w:numPr>
        <w:spacing w:line="360" w:lineRule="auto"/>
        <w:jc w:val="both"/>
        <w:rPr>
          <w:rFonts w:eastAsia="Calibri"/>
        </w:rPr>
      </w:pPr>
      <w:r w:rsidRPr="00250122">
        <w:rPr>
          <w:rFonts w:eastAsia="Calibri"/>
        </w:rPr>
        <w:t>Durante este periodo se ha dado repuestas a tres notificaciones de alarma sobre casos de material radiactivo, donde se han obtenidos los siguientes hallazgos:</w:t>
      </w:r>
    </w:p>
    <w:p w14:paraId="0D27281A" w14:textId="64084932" w:rsidR="00CD6A3D" w:rsidRPr="00250122" w:rsidRDefault="00CD6A3D" w:rsidP="008F619B">
      <w:pPr>
        <w:pStyle w:val="Prrafodelista"/>
        <w:numPr>
          <w:ilvl w:val="1"/>
          <w:numId w:val="5"/>
        </w:numPr>
        <w:spacing w:line="360" w:lineRule="auto"/>
        <w:jc w:val="both"/>
        <w:rPr>
          <w:rFonts w:eastAsia="Calibri"/>
        </w:rPr>
      </w:pPr>
      <w:r w:rsidRPr="00250122">
        <w:rPr>
          <w:rFonts w:eastAsia="Calibri"/>
        </w:rPr>
        <w:lastRenderedPageBreak/>
        <w:t>El 31 de enero de este 2025, se recuperó una fuente de Americio 241 (Am-241), de la empresa DACD METAL &amp; RECYCLING EXPORT.</w:t>
      </w:r>
    </w:p>
    <w:p w14:paraId="323A2E69" w14:textId="321720D4" w:rsidR="00CD6A3D" w:rsidRPr="00250122" w:rsidRDefault="00CD6A3D" w:rsidP="008F619B">
      <w:pPr>
        <w:pStyle w:val="Prrafodelista"/>
        <w:numPr>
          <w:ilvl w:val="1"/>
          <w:numId w:val="5"/>
        </w:numPr>
        <w:spacing w:line="360" w:lineRule="auto"/>
        <w:jc w:val="both"/>
        <w:rPr>
          <w:rFonts w:eastAsia="Calibri"/>
        </w:rPr>
      </w:pPr>
      <w:r w:rsidRPr="00250122">
        <w:rPr>
          <w:rFonts w:eastAsia="Calibri"/>
        </w:rPr>
        <w:t>El 29 de mayo de este 2025, se recuperó material con Torio 232 (Th-232), el cual es un Material Radiactivo de Ocurrencia Natural (NORM), de la empresa GERDAU METALDOM.</w:t>
      </w:r>
    </w:p>
    <w:p w14:paraId="7D133820" w14:textId="4C2051C8" w:rsidR="00CD6A3D" w:rsidRPr="00250122" w:rsidRDefault="00CD6A3D" w:rsidP="008F619B">
      <w:pPr>
        <w:pStyle w:val="Prrafodelista"/>
        <w:numPr>
          <w:ilvl w:val="1"/>
          <w:numId w:val="5"/>
        </w:numPr>
        <w:spacing w:line="360" w:lineRule="auto"/>
        <w:jc w:val="both"/>
        <w:rPr>
          <w:rFonts w:eastAsia="Calibri"/>
        </w:rPr>
      </w:pPr>
      <w:r w:rsidRPr="00250122">
        <w:rPr>
          <w:rFonts w:eastAsia="Calibri"/>
        </w:rPr>
        <w:t xml:space="preserve">El 28 de agosto de este 2025, se recuperó una fuente radiactiva de Cesio 137 (Cs-137), de la empresa FRONTIER METALS RECYCLING. </w:t>
      </w:r>
    </w:p>
    <w:p w14:paraId="655D167D" w14:textId="190A77AB" w:rsidR="00CD6A3D" w:rsidRPr="00250122" w:rsidRDefault="00CD6A3D" w:rsidP="008F619B">
      <w:pPr>
        <w:pStyle w:val="Prrafodelista"/>
        <w:numPr>
          <w:ilvl w:val="0"/>
          <w:numId w:val="5"/>
        </w:numPr>
        <w:spacing w:line="360" w:lineRule="auto"/>
        <w:jc w:val="both"/>
        <w:rPr>
          <w:rFonts w:eastAsia="Calibri"/>
        </w:rPr>
      </w:pPr>
      <w:r w:rsidRPr="00250122">
        <w:rPr>
          <w:rFonts w:eastAsia="Calibri"/>
        </w:rPr>
        <w:t xml:space="preserve">Se ha dado continuidad al proyecto de colocación de carteles de concienciación en las metaleras del país, donde se han podido visitar veintiocho (28) chatarreras distribuidas en las siguientes provincias, San Cristóbal, Bani, Monseñor Nouel, La Romana, La Vega, Sanchez Ramirez y Santo Domingo Este.    </w:t>
      </w:r>
    </w:p>
    <w:p w14:paraId="61A271A8" w14:textId="2B2DD27E" w:rsidR="00CD6A3D" w:rsidRDefault="00CD6A3D" w:rsidP="008F619B">
      <w:pPr>
        <w:pStyle w:val="Prrafodelista"/>
        <w:numPr>
          <w:ilvl w:val="0"/>
          <w:numId w:val="5"/>
        </w:numPr>
        <w:spacing w:line="360" w:lineRule="auto"/>
        <w:jc w:val="both"/>
        <w:rPr>
          <w:rFonts w:eastAsia="Calibri"/>
        </w:rPr>
      </w:pPr>
      <w:r w:rsidRPr="00250122">
        <w:rPr>
          <w:rFonts w:eastAsia="Calibri"/>
        </w:rPr>
        <w:t xml:space="preserve">Se cuenta con el borrador para la actualización de la Norma para la Seguridad Física de Fuentes Radiactivas Incluyendo su Transporte, Resolución </w:t>
      </w:r>
      <w:r w:rsidR="59F79712" w:rsidRPr="5BDD0D32">
        <w:rPr>
          <w:rFonts w:eastAsia="Calibri"/>
        </w:rPr>
        <w:t xml:space="preserve">núm. </w:t>
      </w:r>
      <w:r w:rsidRPr="5BDD0D32">
        <w:rPr>
          <w:rFonts w:eastAsia="Calibri"/>
        </w:rPr>
        <w:t>CNE</w:t>
      </w:r>
      <w:r w:rsidRPr="00250122">
        <w:rPr>
          <w:rFonts w:eastAsia="Calibri"/>
        </w:rPr>
        <w:t xml:space="preserve">-AD-0036-2013.  </w:t>
      </w:r>
    </w:p>
    <w:p w14:paraId="2424C5F7" w14:textId="4A75CFBC" w:rsidR="00F82025" w:rsidRPr="00F82025" w:rsidRDefault="00F82025" w:rsidP="00F82025">
      <w:pPr>
        <w:pStyle w:val="Prrafodelista"/>
        <w:numPr>
          <w:ilvl w:val="0"/>
          <w:numId w:val="5"/>
        </w:numPr>
        <w:spacing w:line="360" w:lineRule="auto"/>
        <w:jc w:val="both"/>
        <w:rPr>
          <w:rFonts w:eastAsia="Calibri"/>
        </w:rPr>
      </w:pPr>
      <w:r>
        <w:rPr>
          <w:rFonts w:eastAsia="Calibri"/>
        </w:rPr>
        <w:t xml:space="preserve">Se </w:t>
      </w:r>
      <w:r w:rsidRPr="00D96ED2">
        <w:rPr>
          <w:rFonts w:eastAsia="Calibri"/>
        </w:rPr>
        <w:t>realizó</w:t>
      </w:r>
      <w:r w:rsidRPr="00250122">
        <w:rPr>
          <w:rFonts w:eastAsia="Calibri"/>
        </w:rPr>
        <w:t xml:space="preserve"> un entrenamiento a la Dirección Nacional de Inteligencia (DNI), sobre los fundamentos de Seguridad Nuclear, el 26 y 27 </w:t>
      </w:r>
      <w:r w:rsidRPr="002960CD">
        <w:rPr>
          <w:rFonts w:eastAsia="Calibri"/>
        </w:rPr>
        <w:t>de</w:t>
      </w:r>
      <w:r w:rsidRPr="00250122">
        <w:rPr>
          <w:rFonts w:eastAsia="Calibri"/>
        </w:rPr>
        <w:t xml:space="preserve"> noviembre de 2025</w:t>
      </w:r>
      <w:r>
        <w:rPr>
          <w:rFonts w:eastAsia="Calibri"/>
        </w:rPr>
        <w:t>.</w:t>
      </w:r>
    </w:p>
    <w:p w14:paraId="1BCD2583" w14:textId="29D7A543" w:rsidR="00304A22" w:rsidRPr="00304A22" w:rsidRDefault="00304A22" w:rsidP="00304A22">
      <w:pPr>
        <w:spacing w:line="360" w:lineRule="auto"/>
        <w:jc w:val="both"/>
        <w:rPr>
          <w:rFonts w:eastAsia="Calibri"/>
          <w:b/>
          <w:bCs/>
        </w:rPr>
      </w:pPr>
      <w:r w:rsidRPr="00304A22">
        <w:rPr>
          <w:rFonts w:eastAsia="Calibri"/>
          <w:b/>
          <w:bCs/>
        </w:rPr>
        <w:t xml:space="preserve">Investigación y Aplicaciones Nucleares (DIAN) </w:t>
      </w:r>
    </w:p>
    <w:p w14:paraId="08553A46" w14:textId="7FE553CF" w:rsidR="00304A22" w:rsidRPr="00304A22" w:rsidRDefault="006F6185" w:rsidP="00304A22">
      <w:pPr>
        <w:spacing w:line="360" w:lineRule="auto"/>
        <w:jc w:val="both"/>
        <w:rPr>
          <w:rFonts w:eastAsia="Calibri"/>
        </w:rPr>
      </w:pPr>
      <w:r w:rsidRPr="00304A22">
        <w:rPr>
          <w:rFonts w:eastAsia="Calibri"/>
        </w:rPr>
        <w:t xml:space="preserve">Durante el 2025, la División de Investigación y Aplicaciones Nucleares (DIAN) ejecutó actividades técnicas, analíticas y de investigación orientadas a fortalecer la seguridad radiológica nacional. El trabajo incluyó vigilancia ambiental, dosimetría externa e interna, estudios de radiactividad natural y control de calidad en </w:t>
      </w:r>
      <w:r w:rsidRPr="00304A22">
        <w:rPr>
          <w:rFonts w:eastAsia="Calibri"/>
        </w:rPr>
        <w:lastRenderedPageBreak/>
        <w:t>equipos de mamografía.</w:t>
      </w:r>
      <w:r w:rsidR="00304A22">
        <w:rPr>
          <w:rFonts w:eastAsia="Calibri"/>
        </w:rPr>
        <w:t xml:space="preserve"> A continuación, los </w:t>
      </w:r>
      <w:r w:rsidR="00304A22" w:rsidRPr="00304A22">
        <w:rPr>
          <w:rFonts w:eastAsia="Calibri"/>
        </w:rPr>
        <w:t>Proyectos y actividades desarrolladas</w:t>
      </w:r>
      <w:r w:rsidR="00304A22">
        <w:rPr>
          <w:rFonts w:eastAsia="Calibri"/>
        </w:rPr>
        <w:t>:</w:t>
      </w:r>
      <w:r w:rsidR="00304A22" w:rsidRPr="00304A22">
        <w:rPr>
          <w:rFonts w:eastAsia="Calibri"/>
        </w:rPr>
        <w:t xml:space="preserve"> </w:t>
      </w:r>
    </w:p>
    <w:p w14:paraId="48A93A83" w14:textId="77777777" w:rsidR="00304A22" w:rsidRPr="00304A22" w:rsidRDefault="00304A22" w:rsidP="00304A22">
      <w:pPr>
        <w:spacing w:line="360" w:lineRule="auto"/>
        <w:jc w:val="both"/>
        <w:rPr>
          <w:rFonts w:eastAsia="Calibri"/>
          <w:u w:val="single"/>
        </w:rPr>
      </w:pPr>
      <w:r w:rsidRPr="00304A22">
        <w:rPr>
          <w:rFonts w:eastAsia="Calibri"/>
          <w:u w:val="single"/>
        </w:rPr>
        <w:t xml:space="preserve">Vigilancia Radiológica Ambiental (PVRA) </w:t>
      </w:r>
    </w:p>
    <w:p w14:paraId="1F369E71" w14:textId="77777777" w:rsidR="00304A22" w:rsidRPr="00304A22" w:rsidRDefault="00304A22" w:rsidP="00304A22">
      <w:pPr>
        <w:spacing w:line="360" w:lineRule="auto"/>
        <w:jc w:val="both"/>
        <w:rPr>
          <w:rFonts w:eastAsia="Calibri"/>
        </w:rPr>
      </w:pPr>
      <w:r w:rsidRPr="00304A22">
        <w:rPr>
          <w:rFonts w:eastAsia="Calibri"/>
        </w:rPr>
        <w:t xml:space="preserve">En conjunto con el estudio en ríos y presas, se recolectaron y analizaron 40 muestras de las regiones norte, sur y este, incluyendo Santo Domingo. Las matrices evaluadas fueron: suelo, leche, dieta, arena, cemento, agua de lluvia y sedimentos. </w:t>
      </w:r>
    </w:p>
    <w:p w14:paraId="1195B36D" w14:textId="7F83F83A" w:rsidR="00304A22" w:rsidRPr="00304A22" w:rsidRDefault="00304A22" w:rsidP="00304A22">
      <w:pPr>
        <w:spacing w:line="360" w:lineRule="auto"/>
        <w:jc w:val="both"/>
        <w:rPr>
          <w:rFonts w:eastAsia="Calibri"/>
        </w:rPr>
      </w:pPr>
      <w:r w:rsidRPr="00304A22">
        <w:rPr>
          <w:rFonts w:eastAsia="Calibri"/>
        </w:rPr>
        <w:t xml:space="preserve">Las mediciones por espectrometría gamma mostraron concentraciones dentro de niveles normales para K-40, Ra-226, Th-232 y Be-7. En varias muestras se detectó Cs-137, aunque siempre en niveles muy bajos, sin implicaciones radiológicas. Los datos contribuyen a la actualización de las líneas base nacionales y confirman estabilidad en los niveles de radiactividad ambiental. </w:t>
      </w:r>
    </w:p>
    <w:p w14:paraId="37110CC7" w14:textId="77777777" w:rsidR="00304A22" w:rsidRPr="00304A22" w:rsidRDefault="00304A22" w:rsidP="00304A22">
      <w:pPr>
        <w:spacing w:line="360" w:lineRule="auto"/>
        <w:jc w:val="both"/>
        <w:rPr>
          <w:rFonts w:eastAsia="Calibri"/>
          <w:u w:val="single"/>
        </w:rPr>
      </w:pPr>
      <w:r w:rsidRPr="00304A22">
        <w:rPr>
          <w:rFonts w:eastAsia="Calibri"/>
          <w:u w:val="single"/>
        </w:rPr>
        <w:t xml:space="preserve">Dosimetría interna de I-131 a personal ocupacionalmente expuesto </w:t>
      </w:r>
    </w:p>
    <w:p w14:paraId="24240044" w14:textId="77777777" w:rsidR="00304A22" w:rsidRPr="00304A22" w:rsidRDefault="00304A22" w:rsidP="00304A22">
      <w:pPr>
        <w:spacing w:line="360" w:lineRule="auto"/>
        <w:jc w:val="both"/>
        <w:rPr>
          <w:rFonts w:eastAsia="Calibri"/>
        </w:rPr>
      </w:pPr>
      <w:r w:rsidRPr="00304A22">
        <w:rPr>
          <w:rFonts w:eastAsia="Calibri"/>
        </w:rPr>
        <w:t xml:space="preserve">Se monitorearon 5 técnicos de medicina nuclear mediante mediciones tiroideas con detector NaI(Tl), obteniéndose 70 mediciones de actividad, incorporación y dosis efectiva comprometida. </w:t>
      </w:r>
    </w:p>
    <w:p w14:paraId="509C9B0C" w14:textId="1246CC0D" w:rsidR="00304A22" w:rsidRPr="00304A22" w:rsidRDefault="00304A22" w:rsidP="00304A22">
      <w:pPr>
        <w:spacing w:line="360" w:lineRule="auto"/>
        <w:jc w:val="both"/>
        <w:rPr>
          <w:rFonts w:eastAsia="Calibri"/>
        </w:rPr>
      </w:pPr>
      <w:r w:rsidRPr="00304A22">
        <w:rPr>
          <w:rFonts w:eastAsia="Calibri"/>
        </w:rPr>
        <w:t xml:space="preserve">Los cálculos se realizaron con los modelos biocinéticos de la ICRP 137, encontrándose todas las dosis por debajo de los límites establecidos por la autoridad reguladora. El programa permitió verificar la adecuada protección radiológica del personal y mantener registros dosimétricos confiables. </w:t>
      </w:r>
    </w:p>
    <w:p w14:paraId="22F50EFA" w14:textId="77777777" w:rsidR="00304A22" w:rsidRPr="00304A22" w:rsidRDefault="00304A22" w:rsidP="00304A22">
      <w:pPr>
        <w:spacing w:line="360" w:lineRule="auto"/>
        <w:jc w:val="both"/>
        <w:rPr>
          <w:rFonts w:eastAsia="Calibri"/>
          <w:u w:val="single"/>
        </w:rPr>
      </w:pPr>
      <w:r w:rsidRPr="00304A22">
        <w:rPr>
          <w:rFonts w:eastAsia="Calibri"/>
          <w:u w:val="single"/>
        </w:rPr>
        <w:t xml:space="preserve">Control de calidad en mamografía </w:t>
      </w:r>
    </w:p>
    <w:p w14:paraId="2E4C4AB6" w14:textId="77777777" w:rsidR="00304A22" w:rsidRPr="00304A22" w:rsidRDefault="00304A22" w:rsidP="00304A22">
      <w:pPr>
        <w:spacing w:line="360" w:lineRule="auto"/>
        <w:jc w:val="both"/>
        <w:rPr>
          <w:rFonts w:eastAsia="Calibri"/>
        </w:rPr>
      </w:pPr>
      <w:r w:rsidRPr="00304A22">
        <w:rPr>
          <w:rFonts w:eastAsia="Calibri"/>
        </w:rPr>
        <w:t xml:space="preserve">Se evaluaron 27 salas de mamografía en Santo Domingo mediante pruebas de: </w:t>
      </w:r>
    </w:p>
    <w:p w14:paraId="3FDB034E" w14:textId="77777777" w:rsidR="00304A22" w:rsidRPr="00304A22" w:rsidRDefault="00304A22" w:rsidP="00304A22">
      <w:pPr>
        <w:spacing w:line="360" w:lineRule="auto"/>
        <w:jc w:val="both"/>
        <w:rPr>
          <w:rFonts w:eastAsia="Calibri"/>
        </w:rPr>
      </w:pPr>
      <w:r w:rsidRPr="00304A22">
        <w:rPr>
          <w:rFonts w:eastAsia="Calibri"/>
        </w:rPr>
        <w:t>•</w:t>
      </w:r>
      <w:r w:rsidRPr="00304A22">
        <w:rPr>
          <w:rFonts w:eastAsia="Calibri"/>
        </w:rPr>
        <w:tab/>
        <w:t xml:space="preserve">Estabilidad del voltaje </w:t>
      </w:r>
    </w:p>
    <w:p w14:paraId="501AA359" w14:textId="77777777" w:rsidR="00304A22" w:rsidRPr="00304A22" w:rsidRDefault="00304A22" w:rsidP="00304A22">
      <w:pPr>
        <w:spacing w:line="360" w:lineRule="auto"/>
        <w:jc w:val="both"/>
        <w:rPr>
          <w:rFonts w:eastAsia="Calibri"/>
        </w:rPr>
      </w:pPr>
      <w:r w:rsidRPr="00304A22">
        <w:rPr>
          <w:rFonts w:eastAsia="Calibri"/>
        </w:rPr>
        <w:lastRenderedPageBreak/>
        <w:t>•</w:t>
      </w:r>
      <w:r w:rsidRPr="00304A22">
        <w:rPr>
          <w:rFonts w:eastAsia="Calibri"/>
        </w:rPr>
        <w:tab/>
        <w:t xml:space="preserve">Linealidad y rendimiento del tubo </w:t>
      </w:r>
    </w:p>
    <w:p w14:paraId="28F96945" w14:textId="77777777" w:rsidR="00304A22" w:rsidRPr="00304A22" w:rsidRDefault="00304A22" w:rsidP="00304A22">
      <w:pPr>
        <w:spacing w:line="360" w:lineRule="auto"/>
        <w:jc w:val="both"/>
        <w:rPr>
          <w:rFonts w:eastAsia="Calibri"/>
        </w:rPr>
      </w:pPr>
      <w:r w:rsidRPr="00304A22">
        <w:rPr>
          <w:rFonts w:eastAsia="Calibri"/>
        </w:rPr>
        <w:t>•</w:t>
      </w:r>
      <w:r w:rsidRPr="00304A22">
        <w:rPr>
          <w:rFonts w:eastAsia="Calibri"/>
        </w:rPr>
        <w:tab/>
        <w:t xml:space="preserve">Calidad de imagen con fantoma </w:t>
      </w:r>
    </w:p>
    <w:p w14:paraId="0348510A" w14:textId="77777777" w:rsidR="00304A22" w:rsidRPr="00304A22" w:rsidRDefault="00304A22" w:rsidP="00304A22">
      <w:pPr>
        <w:spacing w:line="360" w:lineRule="auto"/>
        <w:jc w:val="both"/>
        <w:rPr>
          <w:rFonts w:eastAsia="Calibri"/>
        </w:rPr>
      </w:pPr>
      <w:r w:rsidRPr="00304A22">
        <w:rPr>
          <w:rFonts w:eastAsia="Calibri"/>
        </w:rPr>
        <w:t xml:space="preserve">En general, todas las salas cumplieron con los criterios principales de desempeño; sin embargo, algunas requieren ajustes operativos para optimizar la calidad de imagen y reducir variabilidad entre estudios. El proyecto contribuye al fortalecimiento de la calidad diagnóstica y la seguridad del paciente. </w:t>
      </w:r>
    </w:p>
    <w:p w14:paraId="418BE2F2" w14:textId="0CD00B67" w:rsidR="00304A22" w:rsidRPr="00304A22" w:rsidRDefault="00304A22" w:rsidP="00304A22">
      <w:pPr>
        <w:spacing w:line="360" w:lineRule="auto"/>
        <w:jc w:val="both"/>
        <w:rPr>
          <w:rFonts w:eastAsia="Calibri"/>
          <w:u w:val="single"/>
        </w:rPr>
      </w:pPr>
      <w:r w:rsidRPr="00304A22">
        <w:rPr>
          <w:rFonts w:eastAsia="Calibri"/>
        </w:rPr>
        <w:t xml:space="preserve"> </w:t>
      </w:r>
      <w:r w:rsidRPr="00304A22">
        <w:rPr>
          <w:rFonts w:eastAsia="Calibri"/>
          <w:u w:val="single"/>
        </w:rPr>
        <w:t xml:space="preserve">Estimación de dosis en pacientes en salas de radiodiagnóstico </w:t>
      </w:r>
    </w:p>
    <w:p w14:paraId="20CFBADB" w14:textId="6FD15009" w:rsidR="00304A22" w:rsidRPr="00304A22" w:rsidRDefault="00304A22" w:rsidP="00304A22">
      <w:pPr>
        <w:spacing w:line="360" w:lineRule="auto"/>
        <w:jc w:val="both"/>
        <w:rPr>
          <w:rFonts w:eastAsia="Calibri"/>
        </w:rPr>
      </w:pPr>
      <w:r w:rsidRPr="00304A22">
        <w:rPr>
          <w:rFonts w:eastAsia="Calibri"/>
        </w:rPr>
        <w:t xml:space="preserve">Este proyecto está enfocado específicamente en estudios de radiografía de tórax. En cada sala evaluada se midió el kV real utilizando el equipo Radcal, comparándolo con el valor nominal configurado en la consola para verificar la exactitud del generador. La dosis se determinó empleando una fantoma de tórax, midiendo la exposición con el sistema Radcal (sensor +AGMS-) y complementando la evaluación con dosímetros TLD y OSL, lo que permitió contrastar resultados entre técnicas y evaluar la consistencia de las exposiciones. </w:t>
      </w:r>
    </w:p>
    <w:p w14:paraId="3FEAECBB" w14:textId="63577788" w:rsidR="00304A22" w:rsidRPr="00304A22" w:rsidRDefault="00304A22" w:rsidP="00304A22">
      <w:pPr>
        <w:spacing w:line="360" w:lineRule="auto"/>
        <w:jc w:val="both"/>
        <w:rPr>
          <w:rFonts w:eastAsia="Calibri"/>
        </w:rPr>
      </w:pPr>
      <w:r w:rsidRPr="00304A22">
        <w:rPr>
          <w:rFonts w:eastAsia="Calibri"/>
        </w:rPr>
        <w:t xml:space="preserve">Estas pruebas se realizaron en hospitales pertenecientes al Sistema Nacional de Salud (SNS) de Santo Domingo, donde hasta la fecha se han evaluado 11 salas de rayos X. En cada una se registraron los valores de kV y </w:t>
      </w:r>
      <w:r w:rsidR="00FD700F" w:rsidRPr="00304A22">
        <w:rPr>
          <w:rFonts w:eastAsia="Calibri"/>
        </w:rPr>
        <w:t>más</w:t>
      </w:r>
      <w:r w:rsidRPr="00304A22">
        <w:rPr>
          <w:rFonts w:eastAsia="Calibri"/>
        </w:rPr>
        <w:t xml:space="preserve"> utilizados habitualmente por los técnicos, comparándolos tanto entre salas como con los valores empleados en otros centros. Se observaron variaciones entre sala y sala, lo que motiva la necesidad de continuar el análisis comparativo entre equipos, con el fin de optimizar la protección radiológica del paciente y promover mayor uniformidad en los parámetros técnicos utilizados. </w:t>
      </w:r>
    </w:p>
    <w:p w14:paraId="70363011" w14:textId="7E702CAC" w:rsidR="00304A22" w:rsidRPr="00304A22" w:rsidRDefault="00304A22" w:rsidP="00304A22">
      <w:pPr>
        <w:spacing w:line="360" w:lineRule="auto"/>
        <w:jc w:val="both"/>
        <w:rPr>
          <w:rFonts w:eastAsia="Calibri"/>
        </w:rPr>
      </w:pPr>
      <w:r>
        <w:rPr>
          <w:rFonts w:eastAsia="Calibri"/>
        </w:rPr>
        <w:lastRenderedPageBreak/>
        <w:t>En</w:t>
      </w:r>
      <w:r w:rsidR="007D7F55" w:rsidRPr="00304A22">
        <w:rPr>
          <w:rFonts w:eastAsia="Calibri"/>
        </w:rPr>
        <w:t xml:space="preserve"> la Sección de Ensayos Dosimétricos de la </w:t>
      </w:r>
      <w:r w:rsidR="007C544C">
        <w:rPr>
          <w:rFonts w:eastAsia="Calibri"/>
        </w:rPr>
        <w:t>Gerencia</w:t>
      </w:r>
      <w:r w:rsidR="0028624E" w:rsidRPr="00304A22">
        <w:rPr>
          <w:rFonts w:eastAsia="Calibri"/>
        </w:rPr>
        <w:t xml:space="preserve"> </w:t>
      </w:r>
      <w:r w:rsidR="007D7F55" w:rsidRPr="00304A22">
        <w:rPr>
          <w:rFonts w:eastAsia="Calibri"/>
        </w:rPr>
        <w:t xml:space="preserve">Nuclear de la Comisión Nacional de Energía (CNE) se realizaron 69 reportes dosimétricos correspondientes a 287 POEs asociados a 11 centros de salud y la </w:t>
      </w:r>
      <w:r w:rsidR="007C544C">
        <w:rPr>
          <w:rFonts w:eastAsia="Calibri"/>
        </w:rPr>
        <w:t>Gerencia</w:t>
      </w:r>
      <w:r w:rsidR="0028624E" w:rsidRPr="00304A22">
        <w:rPr>
          <w:rFonts w:eastAsia="Calibri"/>
        </w:rPr>
        <w:t xml:space="preserve"> </w:t>
      </w:r>
      <w:r w:rsidR="007D7F55" w:rsidRPr="00304A22">
        <w:rPr>
          <w:rFonts w:eastAsia="Calibri"/>
        </w:rPr>
        <w:t xml:space="preserve">de Asuntos Nucleares. </w:t>
      </w:r>
      <w:r w:rsidRPr="00304A22">
        <w:rPr>
          <w:rFonts w:eastAsia="Calibri"/>
        </w:rPr>
        <w:t xml:space="preserve">A continuación, se presenta una lista enumerando los dichos centros de salud y demás beneficiarios del servicio: </w:t>
      </w:r>
    </w:p>
    <w:p w14:paraId="69DEDD6E" w14:textId="3EBC5F26" w:rsidR="00304A22" w:rsidRPr="00304A22" w:rsidRDefault="00304A22" w:rsidP="00304A22">
      <w:pPr>
        <w:spacing w:line="360" w:lineRule="auto"/>
        <w:jc w:val="both"/>
        <w:rPr>
          <w:rFonts w:eastAsia="Calibri"/>
        </w:rPr>
      </w:pPr>
      <w:r w:rsidRPr="00304A22">
        <w:rPr>
          <w:rFonts w:eastAsia="Calibri"/>
        </w:rPr>
        <w:t>1.</w:t>
      </w:r>
      <w:r w:rsidRPr="00304A22">
        <w:rPr>
          <w:rFonts w:eastAsia="Calibri"/>
        </w:rPr>
        <w:tab/>
        <w:t>Asociación Dominicana Pro-Bienestar de la Familia (PROFAMILIA)</w:t>
      </w:r>
    </w:p>
    <w:p w14:paraId="25E1BC79" w14:textId="707F374C" w:rsidR="00304A22" w:rsidRPr="00304A22" w:rsidRDefault="00304A22" w:rsidP="00304A22">
      <w:pPr>
        <w:spacing w:line="360" w:lineRule="auto"/>
        <w:jc w:val="both"/>
        <w:rPr>
          <w:rFonts w:eastAsia="Calibri"/>
        </w:rPr>
      </w:pPr>
      <w:r w:rsidRPr="00304A22">
        <w:rPr>
          <w:rFonts w:eastAsia="Calibri"/>
        </w:rPr>
        <w:t>2.</w:t>
      </w:r>
      <w:r w:rsidRPr="00304A22">
        <w:rPr>
          <w:rFonts w:eastAsia="Calibri"/>
        </w:rPr>
        <w:tab/>
        <w:t>Hospital Docente Universitario Dr. Darío Contreras</w:t>
      </w:r>
    </w:p>
    <w:p w14:paraId="60083CEE" w14:textId="0D589530" w:rsidR="00304A22" w:rsidRPr="00304A22" w:rsidRDefault="00304A22" w:rsidP="00304A22">
      <w:pPr>
        <w:spacing w:line="360" w:lineRule="auto"/>
        <w:jc w:val="both"/>
        <w:rPr>
          <w:rFonts w:eastAsia="Calibri"/>
        </w:rPr>
      </w:pPr>
      <w:r w:rsidRPr="00304A22">
        <w:rPr>
          <w:rFonts w:eastAsia="Calibri"/>
        </w:rPr>
        <w:t>3.</w:t>
      </w:r>
      <w:r w:rsidRPr="00304A22">
        <w:rPr>
          <w:rFonts w:eastAsia="Calibri"/>
        </w:rPr>
        <w:tab/>
        <w:t xml:space="preserve">Hospital Docente Dr. Francisco Moscoso Puello </w:t>
      </w:r>
    </w:p>
    <w:p w14:paraId="37166189" w14:textId="5B795EA9" w:rsidR="00304A22" w:rsidRPr="00304A22" w:rsidRDefault="00304A22" w:rsidP="00304A22">
      <w:pPr>
        <w:spacing w:line="360" w:lineRule="auto"/>
        <w:jc w:val="both"/>
        <w:rPr>
          <w:rFonts w:eastAsia="Calibri"/>
        </w:rPr>
      </w:pPr>
      <w:r w:rsidRPr="00304A22">
        <w:rPr>
          <w:rFonts w:eastAsia="Calibri"/>
        </w:rPr>
        <w:t>4.</w:t>
      </w:r>
      <w:r w:rsidRPr="00304A22">
        <w:rPr>
          <w:rFonts w:eastAsia="Calibri"/>
        </w:rPr>
        <w:tab/>
        <w:t xml:space="preserve">Hospital Pediátrico Dr. Hugo Mendoza </w:t>
      </w:r>
    </w:p>
    <w:p w14:paraId="73F94EDC" w14:textId="5A316391" w:rsidR="007D7F55" w:rsidRPr="00304A22" w:rsidRDefault="00304A22" w:rsidP="00304A22">
      <w:pPr>
        <w:spacing w:line="360" w:lineRule="auto"/>
        <w:jc w:val="both"/>
        <w:rPr>
          <w:rFonts w:eastAsia="Calibri"/>
          <w:highlight w:val="yellow"/>
        </w:rPr>
      </w:pPr>
      <w:r w:rsidRPr="00304A22">
        <w:rPr>
          <w:rFonts w:eastAsia="Calibri"/>
        </w:rPr>
        <w:t>5.</w:t>
      </w:r>
      <w:r w:rsidRPr="00304A22">
        <w:rPr>
          <w:rFonts w:eastAsia="Calibri"/>
        </w:rPr>
        <w:tab/>
        <w:t xml:space="preserve">Hospital Traumatológico y Quirúrgico Prof. Juan Bosch  </w:t>
      </w:r>
    </w:p>
    <w:p w14:paraId="23F6B405" w14:textId="601066FA" w:rsidR="00BA2267" w:rsidRPr="00250122" w:rsidRDefault="002456FA" w:rsidP="00BA2267">
      <w:pPr>
        <w:spacing w:line="360" w:lineRule="auto"/>
        <w:jc w:val="both"/>
        <w:rPr>
          <w:rFonts w:eastAsia="Calibri"/>
          <w:b/>
          <w:bCs/>
        </w:rPr>
      </w:pPr>
      <w:r w:rsidRPr="00250122">
        <w:rPr>
          <w:rFonts w:eastAsia="Calibri"/>
          <w:b/>
          <w:bCs/>
        </w:rPr>
        <w:t>En materia de Plan Energético Nacional 2025 – 2038:</w:t>
      </w:r>
    </w:p>
    <w:p w14:paraId="4A2F6F3A" w14:textId="77777777" w:rsidR="009B0A3E" w:rsidRPr="00250122" w:rsidRDefault="009B0A3E" w:rsidP="009B0A3E">
      <w:pPr>
        <w:spacing w:line="360" w:lineRule="auto"/>
        <w:jc w:val="both"/>
        <w:rPr>
          <w:rFonts w:eastAsia="Calibri"/>
        </w:rPr>
      </w:pPr>
      <w:r w:rsidRPr="00250122">
        <w:rPr>
          <w:rFonts w:eastAsia="Calibri"/>
        </w:rPr>
        <w:t xml:space="preserve">El Plan Energético Nacional (PEN) es un instrumento integral de orientación a los hacedores de políticas públicas en el ámbito energético. Permite el análisis de cambios en los patrones de consumo de energía de usuarios finales en mediano y largo plazo, las previsiones de oferta energética, las decisiones de inversión para satisfacer la demanda y la aplicación de medidas de uso racional de energía y eficiencia energética. </w:t>
      </w:r>
    </w:p>
    <w:p w14:paraId="18CAD166" w14:textId="16C4201A" w:rsidR="009B0A3E" w:rsidRPr="00250122" w:rsidRDefault="009B0A3E" w:rsidP="009B0A3E">
      <w:pPr>
        <w:spacing w:line="360" w:lineRule="auto"/>
        <w:jc w:val="both"/>
        <w:rPr>
          <w:rFonts w:eastAsia="Calibri"/>
        </w:rPr>
      </w:pPr>
      <w:r w:rsidRPr="00250122">
        <w:rPr>
          <w:rFonts w:eastAsia="Calibri"/>
        </w:rPr>
        <w:t>De acuerdo con art. 14 de Ley General de Electricidad</w:t>
      </w:r>
      <w:r w:rsidR="3906EB62" w:rsidRPr="75B1EAEB">
        <w:rPr>
          <w:rFonts w:eastAsia="Calibri"/>
        </w:rPr>
        <w:t xml:space="preserve"> </w:t>
      </w:r>
      <w:r w:rsidR="3906EB62" w:rsidRPr="674A2006">
        <w:rPr>
          <w:rFonts w:eastAsia="Calibri"/>
        </w:rPr>
        <w:t>núm</w:t>
      </w:r>
      <w:r w:rsidRPr="674A2006">
        <w:rPr>
          <w:rFonts w:eastAsia="Calibri"/>
        </w:rPr>
        <w:t>.</w:t>
      </w:r>
      <w:r w:rsidRPr="00250122">
        <w:rPr>
          <w:rFonts w:eastAsia="Calibri"/>
        </w:rPr>
        <w:t xml:space="preserve"> 125-01, es una función específica de la Comisión Nacional de Energía. El mismo debe ser actualizado anualmente, en cumplimiento del art. 27 del Reglamento de Aplicación de la Ley General de Electricidad. Para esto se involucran a las siguientes áreas técnicas de la CNE: </w:t>
      </w:r>
      <w:r w:rsidR="007C544C">
        <w:rPr>
          <w:rFonts w:eastAsia="Calibri"/>
        </w:rPr>
        <w:t>Gerencia</w:t>
      </w:r>
      <w:r w:rsidR="0028624E" w:rsidRPr="00250122">
        <w:rPr>
          <w:rFonts w:eastAsia="Calibri"/>
        </w:rPr>
        <w:t xml:space="preserve"> </w:t>
      </w:r>
      <w:r w:rsidRPr="00250122">
        <w:rPr>
          <w:rFonts w:eastAsia="Calibri"/>
        </w:rPr>
        <w:t xml:space="preserve">Eléctrica, </w:t>
      </w:r>
      <w:r w:rsidR="007C544C">
        <w:rPr>
          <w:rFonts w:eastAsia="Calibri"/>
        </w:rPr>
        <w:t>Gerencia</w:t>
      </w:r>
      <w:r w:rsidR="0028624E" w:rsidRPr="00250122">
        <w:rPr>
          <w:rFonts w:eastAsia="Calibri"/>
        </w:rPr>
        <w:t xml:space="preserve"> </w:t>
      </w:r>
      <w:r w:rsidRPr="00250122">
        <w:rPr>
          <w:rFonts w:eastAsia="Calibri"/>
        </w:rPr>
        <w:t xml:space="preserve">de Hidrocarburos y la </w:t>
      </w:r>
      <w:r w:rsidR="007C544C">
        <w:rPr>
          <w:rFonts w:eastAsia="Calibri"/>
        </w:rPr>
        <w:t>Gerencia</w:t>
      </w:r>
      <w:r w:rsidR="0028624E" w:rsidRPr="00250122">
        <w:rPr>
          <w:rFonts w:eastAsia="Calibri"/>
        </w:rPr>
        <w:t xml:space="preserve"> </w:t>
      </w:r>
      <w:r w:rsidRPr="00250122">
        <w:rPr>
          <w:rFonts w:eastAsia="Calibri"/>
        </w:rPr>
        <w:t xml:space="preserve">de Fuentes </w:t>
      </w:r>
      <w:r w:rsidRPr="00250122">
        <w:rPr>
          <w:rFonts w:eastAsia="Calibri"/>
        </w:rPr>
        <w:lastRenderedPageBreak/>
        <w:t xml:space="preserve">Alternas y Uso Racional de Energía, bajo la coordinación de la </w:t>
      </w:r>
      <w:r w:rsidR="007C544C">
        <w:rPr>
          <w:rFonts w:eastAsia="Calibri"/>
        </w:rPr>
        <w:t>Gerencia</w:t>
      </w:r>
      <w:r w:rsidR="0028624E" w:rsidRPr="00250122">
        <w:rPr>
          <w:rFonts w:eastAsia="Calibri"/>
        </w:rPr>
        <w:t xml:space="preserve"> </w:t>
      </w:r>
      <w:r w:rsidRPr="00250122">
        <w:rPr>
          <w:rFonts w:eastAsia="Calibri"/>
        </w:rPr>
        <w:t>de Planificación.</w:t>
      </w:r>
    </w:p>
    <w:p w14:paraId="37CFFAEA" w14:textId="77777777" w:rsidR="009B0A3E" w:rsidRPr="00250122" w:rsidRDefault="009B0A3E" w:rsidP="009B0A3E">
      <w:pPr>
        <w:spacing w:line="360" w:lineRule="auto"/>
        <w:jc w:val="both"/>
        <w:rPr>
          <w:rFonts w:eastAsia="Calibri"/>
        </w:rPr>
      </w:pPr>
      <w:r w:rsidRPr="00250122">
        <w:rPr>
          <w:rFonts w:eastAsia="Calibri"/>
        </w:rPr>
        <w:t>El propósito del Plan Energético Nacional (PEN) 2025-2038 es establecer una hoja de ruta estratégica para el desarrollo sostenible del sector energético, promoviendo un equilibrio entre seguridad energética, sostenibilidad ambiental y competitividad económica. Este plan prioriza la diversificación de la matriz energética mediante la integración de tecnologías limpias, el almacenamiento de energía como elemento clave para garantizar la estabilidad y eficiencia del sistema, y la planificación del uso del suelo considerando el potencial energético, la disponibilidad del terreno y el acoplamiento a líneas de transmisión. Además, busca orientar las políticas públicas y las inversiones hacia un acceso equitativo y resiliente a la energía, alineado con los compromisos climáticos y los objetivos de desarrollo sostenible.</w:t>
      </w:r>
    </w:p>
    <w:p w14:paraId="0E287145" w14:textId="2A0C37F2" w:rsidR="009B0A3E" w:rsidRPr="00250122" w:rsidRDefault="009B0A3E" w:rsidP="009B0A3E">
      <w:pPr>
        <w:spacing w:line="360" w:lineRule="auto"/>
        <w:jc w:val="both"/>
        <w:rPr>
          <w:rFonts w:eastAsia="Calibri"/>
        </w:rPr>
      </w:pPr>
      <w:r w:rsidRPr="00250122">
        <w:rPr>
          <w:rFonts w:eastAsia="Calibri"/>
        </w:rPr>
        <w:t xml:space="preserve">Al 30 de noviembre de 2025, se encontraba en fase de revisión e impresión, luego de que fuera aprobado por el Directorio de la Comisión Nacional de Energía en ese mismo mes. La fase de consulta pública fue agotada desde el 16 de diciembre de 2024 hasta el mes de octubre de 2025, donde se recibieron 525 consultas y aportes, de 15 agentes del sector energético, donde el 57.71 % correspondieron a aspectos de fondo relacionados al marco normativo, innovación tecnológica y, en particular </w:t>
      </w:r>
      <w:r w:rsidR="00D81FDF" w:rsidRPr="00250122">
        <w:rPr>
          <w:rFonts w:eastAsia="Calibri"/>
        </w:rPr>
        <w:t>márgenes</w:t>
      </w:r>
      <w:r w:rsidRPr="00250122">
        <w:rPr>
          <w:rFonts w:eastAsia="Calibri"/>
        </w:rPr>
        <w:t xml:space="preserve"> de reservas operativas.</w:t>
      </w:r>
    </w:p>
    <w:p w14:paraId="4348130B" w14:textId="1E17A18C" w:rsidR="002456FA" w:rsidRPr="00250122" w:rsidRDefault="002456FA" w:rsidP="002456FA">
      <w:pPr>
        <w:spacing w:line="360" w:lineRule="auto"/>
        <w:jc w:val="both"/>
        <w:rPr>
          <w:rFonts w:eastAsia="Calibri"/>
          <w:b/>
          <w:bCs/>
        </w:rPr>
      </w:pPr>
      <w:r w:rsidRPr="00250122">
        <w:rPr>
          <w:rFonts w:eastAsia="Calibri"/>
          <w:b/>
          <w:bCs/>
        </w:rPr>
        <w:t>En materia del Sistema de Información Energética Nacional</w:t>
      </w:r>
    </w:p>
    <w:p w14:paraId="7EB14A1E" w14:textId="77777777" w:rsidR="00006C88" w:rsidRPr="00250122" w:rsidRDefault="00006C88" w:rsidP="00006C88">
      <w:pPr>
        <w:spacing w:line="360" w:lineRule="auto"/>
        <w:jc w:val="both"/>
        <w:rPr>
          <w:rFonts w:eastAsia="Calibri"/>
        </w:rPr>
      </w:pPr>
      <w:r w:rsidRPr="00250122">
        <w:rPr>
          <w:rFonts w:eastAsia="Calibri"/>
        </w:rPr>
        <w:t xml:space="preserve">El Sistema de Información Energética Nacional (SIEN) de la República Dominicana es una plataforma centralizada que recopila, organiza, analiza y difunde datos relacionados con el sector energético del país. Este sistema tiene como objetivo proporcionar </w:t>
      </w:r>
      <w:r w:rsidRPr="00250122">
        <w:rPr>
          <w:rFonts w:eastAsia="Calibri"/>
        </w:rPr>
        <w:lastRenderedPageBreak/>
        <w:t xml:space="preserve">información confiable, actualizada y accesible para apoyar la toma de decisiones en políticas públicas, planificación energética y gestión del sector energético. </w:t>
      </w:r>
    </w:p>
    <w:p w14:paraId="1D7A6090" w14:textId="705B8481" w:rsidR="00006C88" w:rsidRPr="00250122" w:rsidRDefault="00006C88" w:rsidP="00006C88">
      <w:pPr>
        <w:spacing w:line="360" w:lineRule="auto"/>
        <w:jc w:val="both"/>
        <w:rPr>
          <w:rFonts w:eastAsia="Calibri"/>
        </w:rPr>
      </w:pPr>
      <w:r w:rsidRPr="00250122">
        <w:rPr>
          <w:rFonts w:eastAsia="Calibri"/>
        </w:rPr>
        <w:t xml:space="preserve">En términos de cobertura de datos, el SIEN incluye estadísticas sobre producción, consumo y distribución de energía (electricidad, hidrocarburos y fuentes de biomasa). Distinguiendo tanto las fuentes energéticas primarias y secundarias (petróleo, gas natural, energías renovables, entre otras). Adicionalmente, incluye variables sobre infraestructuras </w:t>
      </w:r>
      <w:r w:rsidR="007C258E" w:rsidRPr="00250122">
        <w:rPr>
          <w:rFonts w:eastAsia="Calibri"/>
        </w:rPr>
        <w:t>energéticas</w:t>
      </w:r>
      <w:r w:rsidRPr="00250122">
        <w:rPr>
          <w:rFonts w:eastAsia="Calibri"/>
        </w:rPr>
        <w:t xml:space="preserve">, precios de combustibles y tarifas eléctricas. Por último, monitorea variables socioeconómicas que impulsan y explican el comportamiento de la demanda, transformación y oferta energética, como son el Producto Interno Bruto, la Balanza de Pagos, el número de empleados, el volumen de producción nacional, la Inversión Extranjera Directa, entre otras. Actualmente, la base de datos observa el período </w:t>
      </w:r>
      <w:r w:rsidR="00FD700F" w:rsidRPr="00250122">
        <w:rPr>
          <w:rFonts w:eastAsia="Calibri"/>
        </w:rPr>
        <w:t>enero</w:t>
      </w:r>
      <w:r w:rsidRPr="00250122">
        <w:rPr>
          <w:rFonts w:eastAsia="Calibri"/>
        </w:rPr>
        <w:t xml:space="preserve"> 1998 – </w:t>
      </w:r>
      <w:r w:rsidR="00FD700F" w:rsidRPr="00250122">
        <w:rPr>
          <w:rFonts w:eastAsia="Calibri"/>
        </w:rPr>
        <w:t>noviembre</w:t>
      </w:r>
      <w:r w:rsidRPr="00250122">
        <w:rPr>
          <w:rFonts w:eastAsia="Calibri"/>
        </w:rPr>
        <w:t xml:space="preserve"> 2025* para el 80% de las 240 variables que maneja</w:t>
      </w:r>
      <w:r w:rsidR="00C5337F" w:rsidRPr="00250122">
        <w:rPr>
          <w:rFonts w:eastAsia="Calibri"/>
        </w:rPr>
        <w:t>.</w:t>
      </w:r>
    </w:p>
    <w:p w14:paraId="0D792451" w14:textId="44D2E9E8" w:rsidR="00C5337F" w:rsidRPr="00250122" w:rsidRDefault="00C5337F" w:rsidP="00C5337F">
      <w:pPr>
        <w:spacing w:line="360" w:lineRule="auto"/>
        <w:jc w:val="both"/>
        <w:rPr>
          <w:rFonts w:eastAsia="Calibri"/>
        </w:rPr>
      </w:pPr>
      <w:r w:rsidRPr="00250122">
        <w:rPr>
          <w:rFonts w:eastAsia="Calibri"/>
        </w:rPr>
        <w:t xml:space="preserve">Desde el punto de vista de la función estratégica, el SIEN, proporciona insumos para el Plan Energético Nacional, </w:t>
      </w:r>
      <w:r w:rsidR="009262BE" w:rsidRPr="00250122">
        <w:rPr>
          <w:rFonts w:eastAsia="Calibri"/>
        </w:rPr>
        <w:t>facilitando el</w:t>
      </w:r>
      <w:r w:rsidRPr="00250122">
        <w:rPr>
          <w:rFonts w:eastAsia="Calibri"/>
        </w:rPr>
        <w:t xml:space="preserve"> análisis de tendencias energéticas, el diseño de políticas públicas y promoviendo la transparencia en el sector energético.</w:t>
      </w:r>
    </w:p>
    <w:p w14:paraId="7B73001A" w14:textId="77777777" w:rsidR="00C5337F" w:rsidRPr="00250122" w:rsidRDefault="00C5337F" w:rsidP="00C5337F">
      <w:pPr>
        <w:spacing w:line="360" w:lineRule="auto"/>
        <w:jc w:val="both"/>
        <w:rPr>
          <w:rFonts w:eastAsia="Calibri"/>
        </w:rPr>
      </w:pPr>
      <w:r w:rsidRPr="00250122">
        <w:rPr>
          <w:rFonts w:eastAsia="Calibri"/>
        </w:rPr>
        <w:t>Los principales usuarios del SIEN son entidades gubernamentales, empresas del sector energético, académicos, investigadores, consultores, los ciudadanos y organismos internacionales.</w:t>
      </w:r>
    </w:p>
    <w:p w14:paraId="05D7ECFF" w14:textId="50B2A26A" w:rsidR="00C5337F" w:rsidRPr="00250122" w:rsidRDefault="00C5337F" w:rsidP="00C5337F">
      <w:pPr>
        <w:spacing w:line="360" w:lineRule="auto"/>
        <w:jc w:val="both"/>
        <w:rPr>
          <w:rFonts w:eastAsia="Calibri"/>
        </w:rPr>
      </w:pPr>
      <w:r w:rsidRPr="00250122">
        <w:rPr>
          <w:rFonts w:eastAsia="Calibri"/>
        </w:rPr>
        <w:t xml:space="preserve">Utiliza herramientas de software para la visualización de </w:t>
      </w:r>
      <w:r w:rsidR="00D96ED2" w:rsidRPr="00250122">
        <w:rPr>
          <w:rFonts w:eastAsia="Calibri"/>
        </w:rPr>
        <w:t>estadísticas</w:t>
      </w:r>
      <w:r w:rsidRPr="00250122">
        <w:rPr>
          <w:rFonts w:eastAsia="Calibri"/>
        </w:rPr>
        <w:t xml:space="preserve"> y datos georreferenciados, la modelización energética y el análisis estadístico. La divulgación de las estadísticas del sector energético se realiza según la disponibilidad de los datos, observando el siguiente flujo de visitas entre el periodo enero – noviembre de 202</w:t>
      </w:r>
      <w:r w:rsidR="00A1572C">
        <w:rPr>
          <w:rFonts w:eastAsia="Calibri"/>
        </w:rPr>
        <w:t>5</w:t>
      </w:r>
      <w:r w:rsidRPr="00250122">
        <w:rPr>
          <w:rFonts w:eastAsia="Calibri"/>
        </w:rPr>
        <w:t>:</w:t>
      </w:r>
    </w:p>
    <w:p w14:paraId="47AB9661" w14:textId="001A8817" w:rsidR="00C5337F" w:rsidRPr="00250122" w:rsidRDefault="00C5337F" w:rsidP="008F619B">
      <w:pPr>
        <w:pStyle w:val="Prrafodelista"/>
        <w:numPr>
          <w:ilvl w:val="0"/>
          <w:numId w:val="7"/>
        </w:numPr>
        <w:spacing w:line="360" w:lineRule="auto"/>
        <w:jc w:val="both"/>
        <w:rPr>
          <w:rFonts w:eastAsia="Calibri"/>
        </w:rPr>
      </w:pPr>
      <w:r w:rsidRPr="00250122">
        <w:rPr>
          <w:rFonts w:eastAsia="Calibri"/>
        </w:rPr>
        <w:lastRenderedPageBreak/>
        <w:t>Base de datos en línea SIEN: 44,767 visitas.</w:t>
      </w:r>
    </w:p>
    <w:p w14:paraId="1CB4D35E" w14:textId="68A7EB5D" w:rsidR="00C5337F" w:rsidRPr="00250122" w:rsidRDefault="00C5337F" w:rsidP="008F619B">
      <w:pPr>
        <w:pStyle w:val="Prrafodelista"/>
        <w:numPr>
          <w:ilvl w:val="0"/>
          <w:numId w:val="7"/>
        </w:numPr>
        <w:spacing w:line="360" w:lineRule="auto"/>
        <w:jc w:val="both"/>
        <w:rPr>
          <w:rFonts w:eastAsia="Calibri"/>
        </w:rPr>
      </w:pPr>
      <w:r w:rsidRPr="00250122">
        <w:rPr>
          <w:rFonts w:eastAsia="Calibri"/>
        </w:rPr>
        <w:t>Mapa energético: 35,949 visitas.</w:t>
      </w:r>
    </w:p>
    <w:p w14:paraId="18FD0A9B" w14:textId="3D2FD2E5" w:rsidR="000B6955" w:rsidRPr="006518D1" w:rsidRDefault="00C5337F" w:rsidP="008E04C4">
      <w:pPr>
        <w:pStyle w:val="Prrafodelista"/>
        <w:numPr>
          <w:ilvl w:val="0"/>
          <w:numId w:val="7"/>
        </w:numPr>
        <w:spacing w:line="360" w:lineRule="auto"/>
        <w:jc w:val="both"/>
        <w:rPr>
          <w:rFonts w:eastAsia="Calibri"/>
        </w:rPr>
      </w:pPr>
      <w:r w:rsidRPr="00250122">
        <w:rPr>
          <w:rFonts w:eastAsia="Calibri"/>
        </w:rPr>
        <w:t>Solicitud vía correo electrónico: 8 solicitudes, de las cuales 4 de personas físicas y morales (focalizadas), 2 agentes del Sistema de Información Energética Nacional, 2 organismos internacionales y multilaterales, 2 de público en general, 1 empresa del subsector de energía renovables y 1 de empresas privadas. Se observa una disminución en este tipo de solicitudes al brindar informaciones en plataformas en línea.</w:t>
      </w:r>
    </w:p>
    <w:p w14:paraId="4C7FBCBA" w14:textId="689AE2D6" w:rsidR="008E04C4" w:rsidRPr="00250122" w:rsidRDefault="008E04C4" w:rsidP="008E04C4">
      <w:pPr>
        <w:spacing w:line="360" w:lineRule="auto"/>
        <w:jc w:val="both"/>
        <w:rPr>
          <w:rFonts w:eastAsia="Calibri"/>
          <w:b/>
          <w:bCs/>
        </w:rPr>
      </w:pPr>
      <w:r w:rsidRPr="00250122">
        <w:rPr>
          <w:rFonts w:eastAsia="Calibri"/>
          <w:b/>
          <w:bCs/>
        </w:rPr>
        <w:t>En materia de Relaciones Interinstitucionales:</w:t>
      </w:r>
    </w:p>
    <w:p w14:paraId="7E2E1B3B" w14:textId="724E5F4E" w:rsidR="00D81FDF" w:rsidRPr="00D81FDF" w:rsidRDefault="009262BE" w:rsidP="00D81FDF">
      <w:pPr>
        <w:spacing w:line="360" w:lineRule="auto"/>
        <w:jc w:val="both"/>
        <w:rPr>
          <w:rFonts w:eastAsia="Calibri"/>
        </w:rPr>
      </w:pPr>
      <w:r w:rsidRPr="009262BE">
        <w:rPr>
          <w:rFonts w:eastAsia="Calibri"/>
        </w:rPr>
        <w:t>La Comisión Nacional de Energía (CNE) y el Instituto Tecnológico de Santo Domingo (INTEC) en fecha 13 de febrero de 2025, firmaron un acuerdo de cooperación interinstitucional con el objetivo de fomentar la investigación y el desarrollo tecnológico en eficiencia energética y energías renovables en la República Dominicana.</w:t>
      </w:r>
    </w:p>
    <w:p w14:paraId="2999C008" w14:textId="1AF56812" w:rsidR="00D81FDF" w:rsidRPr="009262BE" w:rsidRDefault="00D81FDF" w:rsidP="00D81FDF">
      <w:pPr>
        <w:spacing w:line="360" w:lineRule="auto"/>
        <w:jc w:val="both"/>
        <w:rPr>
          <w:rFonts w:eastAsia="Calibri"/>
        </w:rPr>
      </w:pPr>
      <w:r w:rsidRPr="00D81FDF">
        <w:rPr>
          <w:rFonts w:eastAsia="Calibri"/>
        </w:rPr>
        <w:t>El acuerdo suscrito</w:t>
      </w:r>
      <w:r>
        <w:rPr>
          <w:rFonts w:eastAsia="Calibri"/>
        </w:rPr>
        <w:t xml:space="preserve"> por ambas instituciones </w:t>
      </w:r>
      <w:r w:rsidRPr="00D81FDF">
        <w:rPr>
          <w:rFonts w:eastAsia="Calibri"/>
        </w:rPr>
        <w:t>indica que las entidades realizarán la investigación “Metodología para la optimización de las reservas operativas en el mercado eléctrico mayorista de República Dominicana con alta penetración de energía renovable variable”.</w:t>
      </w:r>
    </w:p>
    <w:p w14:paraId="31520B21" w14:textId="06845785" w:rsidR="00235400" w:rsidRPr="00250122" w:rsidRDefault="00235400" w:rsidP="008E04C4">
      <w:pPr>
        <w:spacing w:line="360" w:lineRule="auto"/>
        <w:jc w:val="both"/>
        <w:rPr>
          <w:rFonts w:eastAsia="Calibri"/>
          <w:b/>
          <w:bCs/>
        </w:rPr>
      </w:pPr>
      <w:r w:rsidRPr="00250122">
        <w:rPr>
          <w:rFonts w:eastAsia="Calibri"/>
          <w:b/>
          <w:bCs/>
        </w:rPr>
        <w:t>En materia de Igualdad de Género e Inclusión:</w:t>
      </w:r>
    </w:p>
    <w:p w14:paraId="02EC92AB" w14:textId="5B8C6889" w:rsidR="00235400" w:rsidRPr="00250122" w:rsidRDefault="006C5E53" w:rsidP="00235400">
      <w:pPr>
        <w:spacing w:line="360" w:lineRule="auto"/>
        <w:jc w:val="both"/>
        <w:rPr>
          <w:rFonts w:eastAsia="Calibri"/>
        </w:rPr>
      </w:pPr>
      <w:r w:rsidRPr="00250122">
        <w:rPr>
          <w:rFonts w:eastAsia="Calibri"/>
        </w:rPr>
        <w:t>Durante es</w:t>
      </w:r>
      <w:r w:rsidR="00235400" w:rsidRPr="00250122">
        <w:rPr>
          <w:rFonts w:eastAsia="Calibri"/>
        </w:rPr>
        <w:t>te año, la Coordinación de Igualdad de Género e Inclusión</w:t>
      </w:r>
      <w:r w:rsidRPr="00250122">
        <w:rPr>
          <w:rFonts w:eastAsia="Calibri"/>
        </w:rPr>
        <w:t xml:space="preserve"> de la Comisión Nacional de Energía</w:t>
      </w:r>
      <w:r w:rsidR="00235400" w:rsidRPr="00250122">
        <w:rPr>
          <w:rFonts w:eastAsia="Calibri"/>
        </w:rPr>
        <w:t xml:space="preserve">, </w:t>
      </w:r>
      <w:r w:rsidRPr="00250122">
        <w:rPr>
          <w:rFonts w:eastAsia="Calibri"/>
        </w:rPr>
        <w:t>se enfocó</w:t>
      </w:r>
      <w:r w:rsidR="00235400" w:rsidRPr="00250122">
        <w:rPr>
          <w:rFonts w:eastAsia="Calibri"/>
        </w:rPr>
        <w:t xml:space="preserve"> en corregir y superar algunos retos </w:t>
      </w:r>
      <w:r w:rsidRPr="00250122">
        <w:rPr>
          <w:rFonts w:eastAsia="Calibri"/>
        </w:rPr>
        <w:t xml:space="preserve">previos </w:t>
      </w:r>
      <w:r w:rsidR="00235400" w:rsidRPr="00250122">
        <w:rPr>
          <w:rFonts w:eastAsia="Calibri"/>
        </w:rPr>
        <w:t xml:space="preserve">pendientes </w:t>
      </w:r>
      <w:r w:rsidRPr="00250122">
        <w:rPr>
          <w:rFonts w:eastAsia="Calibri"/>
        </w:rPr>
        <w:t>de</w:t>
      </w:r>
      <w:r w:rsidR="00235400" w:rsidRPr="00250122">
        <w:rPr>
          <w:rFonts w:eastAsia="Calibri"/>
        </w:rPr>
        <w:t xml:space="preserve"> ejecutar, </w:t>
      </w:r>
      <w:r w:rsidRPr="00250122">
        <w:rPr>
          <w:rFonts w:eastAsia="Calibri"/>
        </w:rPr>
        <w:t>par</w:t>
      </w:r>
      <w:r w:rsidR="00235400" w:rsidRPr="00250122">
        <w:rPr>
          <w:rFonts w:eastAsia="Calibri"/>
        </w:rPr>
        <w:t>a la elaboración de las Políticas de Genero, como son</w:t>
      </w:r>
      <w:r w:rsidRPr="00250122">
        <w:rPr>
          <w:rFonts w:eastAsia="Calibri"/>
        </w:rPr>
        <w:t>:</w:t>
      </w:r>
      <w:r w:rsidR="00235400" w:rsidRPr="00250122">
        <w:rPr>
          <w:rFonts w:eastAsia="Calibri"/>
        </w:rPr>
        <w:t xml:space="preserve"> la confirmación de un Comité Institucional de Transversalización de Genero (CITG)</w:t>
      </w:r>
      <w:r w:rsidRPr="00250122">
        <w:rPr>
          <w:rFonts w:eastAsia="Calibri"/>
        </w:rPr>
        <w:t xml:space="preserve"> </w:t>
      </w:r>
      <w:r w:rsidR="00235400" w:rsidRPr="00250122">
        <w:rPr>
          <w:rFonts w:eastAsia="Calibri"/>
        </w:rPr>
        <w:t xml:space="preserve">y la capacitación de los miembros de dicho comité, lo cual nos permitirá </w:t>
      </w:r>
      <w:r w:rsidR="00235400" w:rsidRPr="00250122">
        <w:rPr>
          <w:rFonts w:eastAsia="Calibri"/>
        </w:rPr>
        <w:lastRenderedPageBreak/>
        <w:t>recibir la una Certificación como institución que avanza en materia de Genero, emitida por el Ministerio de la Mujer.</w:t>
      </w:r>
    </w:p>
    <w:p w14:paraId="48C3549B" w14:textId="67C62871" w:rsidR="00235400" w:rsidRPr="00250122" w:rsidRDefault="006C5E53" w:rsidP="00235400">
      <w:pPr>
        <w:spacing w:line="360" w:lineRule="auto"/>
        <w:jc w:val="both"/>
        <w:rPr>
          <w:rFonts w:eastAsia="Calibri"/>
        </w:rPr>
      </w:pPr>
      <w:r w:rsidRPr="00250122">
        <w:rPr>
          <w:rFonts w:eastAsia="Calibri"/>
        </w:rPr>
        <w:t xml:space="preserve">De igual manera se ha continuado </w:t>
      </w:r>
      <w:r w:rsidR="00235400" w:rsidRPr="00250122">
        <w:rPr>
          <w:rFonts w:eastAsia="Calibri"/>
        </w:rPr>
        <w:t xml:space="preserve">capacitando y sensibilizando a todo el personal </w:t>
      </w:r>
      <w:r w:rsidRPr="00250122">
        <w:rPr>
          <w:rFonts w:eastAsia="Calibri"/>
        </w:rPr>
        <w:t xml:space="preserve">de la Institución </w:t>
      </w:r>
      <w:r w:rsidR="00235400" w:rsidRPr="00250122">
        <w:rPr>
          <w:rFonts w:eastAsia="Calibri"/>
        </w:rPr>
        <w:t>con Charlas y Talleres enfocados en la igualdad de género, la inclusión y la no discriminación en el lugar del trabajo, para sostener un ambiente más equitativo y respetuoso.</w:t>
      </w:r>
    </w:p>
    <w:p w14:paraId="4A5C5FE2" w14:textId="77777777" w:rsidR="006C5E53" w:rsidRPr="00250122" w:rsidRDefault="00235400" w:rsidP="00235400">
      <w:pPr>
        <w:spacing w:line="360" w:lineRule="auto"/>
        <w:jc w:val="both"/>
        <w:rPr>
          <w:rFonts w:eastAsia="Calibri"/>
        </w:rPr>
      </w:pPr>
      <w:r w:rsidRPr="00250122">
        <w:rPr>
          <w:rFonts w:eastAsia="Calibri"/>
        </w:rPr>
        <w:t xml:space="preserve">Algunos de los talleres </w:t>
      </w:r>
      <w:r w:rsidR="006C5E53" w:rsidRPr="00250122">
        <w:rPr>
          <w:rFonts w:eastAsia="Calibri"/>
        </w:rPr>
        <w:t>que se han estado impartiendo por esta coordinación fueron</w:t>
      </w:r>
      <w:r w:rsidRPr="00250122">
        <w:rPr>
          <w:rFonts w:eastAsia="Calibri"/>
        </w:rPr>
        <w:t xml:space="preserve">: </w:t>
      </w:r>
    </w:p>
    <w:p w14:paraId="711DD212" w14:textId="77777777" w:rsidR="006C5E53" w:rsidRPr="00250122" w:rsidRDefault="00235400" w:rsidP="008F619B">
      <w:pPr>
        <w:pStyle w:val="Prrafodelista"/>
        <w:numPr>
          <w:ilvl w:val="0"/>
          <w:numId w:val="8"/>
        </w:numPr>
        <w:spacing w:line="360" w:lineRule="auto"/>
        <w:jc w:val="both"/>
        <w:rPr>
          <w:rFonts w:eastAsia="Calibri"/>
        </w:rPr>
      </w:pPr>
      <w:r w:rsidRPr="00250122">
        <w:rPr>
          <w:rFonts w:eastAsia="Calibri"/>
        </w:rPr>
        <w:t>“Prevención de la Violencia de Genero e Intrafamiliar con un Enfoque en la Educación para la Transformación”</w:t>
      </w:r>
    </w:p>
    <w:p w14:paraId="5EC1768D" w14:textId="0507B5C2" w:rsidR="006C5E53" w:rsidRPr="00250122" w:rsidRDefault="006C5E53" w:rsidP="008F619B">
      <w:pPr>
        <w:pStyle w:val="Prrafodelista"/>
        <w:numPr>
          <w:ilvl w:val="0"/>
          <w:numId w:val="8"/>
        </w:numPr>
        <w:spacing w:line="360" w:lineRule="auto"/>
        <w:jc w:val="both"/>
        <w:rPr>
          <w:rFonts w:eastAsia="Calibri"/>
        </w:rPr>
      </w:pPr>
      <w:r w:rsidRPr="00250122">
        <w:rPr>
          <w:rFonts w:eastAsia="Calibri"/>
        </w:rPr>
        <w:t>E</w:t>
      </w:r>
      <w:r w:rsidR="00235400" w:rsidRPr="00250122">
        <w:rPr>
          <w:rFonts w:eastAsia="Calibri"/>
        </w:rPr>
        <w:t xml:space="preserve">n </w:t>
      </w:r>
      <w:r w:rsidRPr="00250122">
        <w:rPr>
          <w:rFonts w:eastAsia="Calibri"/>
        </w:rPr>
        <w:t xml:space="preserve">conmemoración </w:t>
      </w:r>
      <w:r w:rsidR="00D96ED2" w:rsidRPr="00250122">
        <w:rPr>
          <w:rFonts w:eastAsia="Calibri"/>
        </w:rPr>
        <w:t>del</w:t>
      </w:r>
      <w:r w:rsidRPr="00250122">
        <w:rPr>
          <w:rFonts w:eastAsia="Calibri"/>
        </w:rPr>
        <w:t xml:space="preserve"> </w:t>
      </w:r>
      <w:r w:rsidR="00235400" w:rsidRPr="00250122">
        <w:rPr>
          <w:rFonts w:eastAsia="Calibri"/>
        </w:rPr>
        <w:t>Día Internacional de la Mujer</w:t>
      </w:r>
      <w:r w:rsidRPr="00250122">
        <w:rPr>
          <w:rFonts w:eastAsia="Calibri"/>
        </w:rPr>
        <w:t>,</w:t>
      </w:r>
      <w:r w:rsidR="00896820" w:rsidRPr="00250122">
        <w:rPr>
          <w:rFonts w:eastAsia="Calibri"/>
        </w:rPr>
        <w:t xml:space="preserve"> se</w:t>
      </w:r>
      <w:r w:rsidRPr="00250122">
        <w:rPr>
          <w:rFonts w:eastAsia="Calibri"/>
        </w:rPr>
        <w:t xml:space="preserve"> Impartió la charla </w:t>
      </w:r>
      <w:r w:rsidR="00235400" w:rsidRPr="00250122">
        <w:rPr>
          <w:rFonts w:eastAsia="Calibri"/>
        </w:rPr>
        <w:t xml:space="preserve">“Crianza y Violencia de Genero”, enfocado en la crianza como elemento fundamental en la prevención de la violencia de genero. </w:t>
      </w:r>
    </w:p>
    <w:p w14:paraId="057C0539" w14:textId="01E10406" w:rsidR="00D81C5E" w:rsidRPr="00250122" w:rsidRDefault="00235400" w:rsidP="008F619B">
      <w:pPr>
        <w:pStyle w:val="Prrafodelista"/>
        <w:numPr>
          <w:ilvl w:val="0"/>
          <w:numId w:val="8"/>
        </w:numPr>
        <w:spacing w:line="360" w:lineRule="auto"/>
        <w:jc w:val="both"/>
        <w:rPr>
          <w:rFonts w:eastAsia="Calibri"/>
        </w:rPr>
      </w:pPr>
      <w:r w:rsidRPr="00250122">
        <w:rPr>
          <w:rFonts w:eastAsia="Calibri"/>
        </w:rPr>
        <w:t xml:space="preserve">“Inducción a los Principios Básicos de Género”, creado e impartido por el Ministerio de la Mujer, para los miembros del CITG. </w:t>
      </w:r>
    </w:p>
    <w:p w14:paraId="089197C7" w14:textId="3DC73878" w:rsidR="00235400" w:rsidRPr="00985C07" w:rsidRDefault="00235400" w:rsidP="00985C07">
      <w:pPr>
        <w:pStyle w:val="Prrafodelista"/>
        <w:numPr>
          <w:ilvl w:val="0"/>
          <w:numId w:val="8"/>
        </w:numPr>
        <w:spacing w:line="360" w:lineRule="auto"/>
        <w:jc w:val="both"/>
        <w:rPr>
          <w:rFonts w:eastAsia="Calibri"/>
        </w:rPr>
      </w:pPr>
      <w:r w:rsidRPr="00250122">
        <w:rPr>
          <w:rFonts w:eastAsia="Calibri"/>
        </w:rPr>
        <w:t>“Masculinidad para la Igualdad”, impartido de manera presencial en la Escuela de Igualdad Magaly Pineda, del Ministerio de la Mujer, dirigido al personal masculino. Participamos en los “Encuentro Trimestrales de las Unidades de Igualdad de Género, del Ministerio de la Mujer.</w:t>
      </w:r>
      <w:r w:rsidR="00F658CB" w:rsidRPr="00985C07">
        <w:rPr>
          <w:rFonts w:eastAsia="Calibri"/>
        </w:rPr>
        <w:t xml:space="preserve">                                                                                                                                                                          </w:t>
      </w:r>
      <w:r w:rsidRPr="00985C07">
        <w:rPr>
          <w:rFonts w:eastAsia="Calibri"/>
        </w:rPr>
        <w:t>Representamos a la CNE en los eventos externos realizados por diferentes instituciones y fuimos parte del lanzamiento del "Women’s Energy Network RD” y en el “Brunch Anual 2025 de Mujeres en Energía RD”.</w:t>
      </w:r>
    </w:p>
    <w:p w14:paraId="1593F596" w14:textId="54787320" w:rsidR="00235400" w:rsidRDefault="00235400" w:rsidP="00235400">
      <w:pPr>
        <w:spacing w:line="360" w:lineRule="auto"/>
        <w:jc w:val="both"/>
        <w:rPr>
          <w:rFonts w:eastAsia="Calibri"/>
        </w:rPr>
      </w:pPr>
      <w:r w:rsidRPr="00250122">
        <w:rPr>
          <w:rFonts w:eastAsia="Calibri"/>
        </w:rPr>
        <w:lastRenderedPageBreak/>
        <w:t>Para el “Día Internacional de Hombre”, realizamos publicaciones a lo interno de la institución, resaltando la importancia de celebrar este día.  De igual manera, destacamos el “Día Internacional de la Erradicación de la Violencia contra la Mujer” y asistimos como invitados y representantes de la CNE, a diversas actividades y eventos, realizados tanto por otras instituciones gubernamentales, como privadas, en el marco de las conmemoraciones de noviembre.</w:t>
      </w:r>
    </w:p>
    <w:p w14:paraId="7442A10B" w14:textId="4021F085" w:rsidR="006518D1" w:rsidRPr="006518D1" w:rsidRDefault="006518D1" w:rsidP="006518D1">
      <w:pPr>
        <w:pStyle w:val="Prrafodelista"/>
        <w:numPr>
          <w:ilvl w:val="0"/>
          <w:numId w:val="16"/>
        </w:numPr>
        <w:spacing w:line="360" w:lineRule="auto"/>
        <w:jc w:val="both"/>
        <w:rPr>
          <w:rFonts w:eastAsia="Calibri"/>
          <w:b/>
          <w:bCs/>
        </w:rPr>
      </w:pPr>
      <w:r w:rsidRPr="006518D1">
        <w:rPr>
          <w:rFonts w:eastAsia="Calibri"/>
          <w:b/>
          <w:bCs/>
        </w:rPr>
        <w:t xml:space="preserve">Resultados o Avances en la Implementación de las Políticas </w:t>
      </w:r>
      <w:r>
        <w:rPr>
          <w:rFonts w:eastAsia="Calibri"/>
          <w:b/>
          <w:bCs/>
        </w:rPr>
        <w:t>T</w:t>
      </w:r>
      <w:r w:rsidRPr="006518D1">
        <w:rPr>
          <w:rFonts w:eastAsia="Calibri"/>
          <w:b/>
          <w:bCs/>
        </w:rPr>
        <w:t>ransversales</w:t>
      </w:r>
    </w:p>
    <w:p w14:paraId="715C6F58" w14:textId="77777777" w:rsidR="006518D1" w:rsidRPr="006518D1" w:rsidRDefault="006518D1" w:rsidP="006518D1">
      <w:pPr>
        <w:spacing w:line="360" w:lineRule="auto"/>
        <w:jc w:val="both"/>
        <w:rPr>
          <w:rFonts w:eastAsia="Calibri"/>
        </w:rPr>
      </w:pPr>
      <w:r w:rsidRPr="006518D1">
        <w:rPr>
          <w:rFonts w:eastAsia="Calibri"/>
        </w:rPr>
        <w:t>A mediados del pasado año 2024, la CNE obtuvo la certificación de la norma ISO 37001: 2016 Sistema de Gestión Antisoborno y de la norma ISO 37301: 2021 Sistema de Gestión de Compliance como resultado del arduo trabajo de todos los colaboradores de la Institución.</w:t>
      </w:r>
    </w:p>
    <w:p w14:paraId="42DF6AEF" w14:textId="4E678413" w:rsidR="006518D1" w:rsidRPr="006518D1" w:rsidRDefault="006518D1" w:rsidP="006518D1">
      <w:pPr>
        <w:pStyle w:val="Prrafodelista"/>
        <w:spacing w:line="360" w:lineRule="auto"/>
        <w:ind w:left="0"/>
        <w:jc w:val="both"/>
        <w:rPr>
          <w:rFonts w:eastAsia="Calibri"/>
        </w:rPr>
      </w:pPr>
      <w:r w:rsidRPr="006518D1">
        <w:rPr>
          <w:rFonts w:eastAsia="Calibri"/>
        </w:rPr>
        <w:t xml:space="preserve">La reciente certificación de nuestro Sistema Integrado de Gestión Antisoborno y Compliance, bajo las normas ISO 37001 e ISO 37301, es un hito significativo para nuestra organización. Este logro demuestra nuestro compromiso con la transparencia y la ética en todas nuestras operaciones, y nos posiciona como un referente en nuestro sector. La auditoría interna realizada en noviembre de este año 2025 reflejó nuestro compromiso con la mejora continua y el éxito de nuestro sistema integrado de gestión antisoborno y Compliance. </w:t>
      </w:r>
    </w:p>
    <w:p w14:paraId="10162579" w14:textId="77777777" w:rsidR="006518D1" w:rsidRDefault="006518D1" w:rsidP="006518D1">
      <w:pPr>
        <w:spacing w:line="360" w:lineRule="auto"/>
        <w:jc w:val="both"/>
        <w:rPr>
          <w:rFonts w:eastAsia="Calibri"/>
        </w:rPr>
      </w:pPr>
      <w:r w:rsidRPr="00250122">
        <w:rPr>
          <w:rFonts w:eastAsia="Calibri"/>
        </w:rPr>
        <w:t>Continuaremos trabajando para fortalecer aún más nuestras prácticas y garantizar el cumplimiento normativo.</w:t>
      </w:r>
    </w:p>
    <w:p w14:paraId="4AD1D983" w14:textId="0D3908BE" w:rsidR="00A1572C" w:rsidRPr="00A1572C" w:rsidRDefault="00A1572C" w:rsidP="00A1572C">
      <w:pPr>
        <w:spacing w:line="360" w:lineRule="auto"/>
        <w:jc w:val="both"/>
        <w:rPr>
          <w:rFonts w:eastAsia="Calibri"/>
        </w:rPr>
      </w:pPr>
      <w:r w:rsidRPr="00A1572C">
        <w:rPr>
          <w:rFonts w:eastAsia="Calibri"/>
        </w:rPr>
        <w:t xml:space="preserve">En el año 2025 se realizó una primera auditoria de seguimiento de la certificación de las normas ISO 37001:2016 e ISO 37301:2021, en la </w:t>
      </w:r>
      <w:r w:rsidRPr="00A1572C">
        <w:rPr>
          <w:rFonts w:eastAsia="Calibri"/>
        </w:rPr>
        <w:lastRenderedPageBreak/>
        <w:t>cual se comprobó la implantación del Sistema respecto a los requisitos establecidos en las normas, valorándose la conformidad y eficacia del Sistema de Gestión, y resaltando como puntos fuertes los siguientes:</w:t>
      </w:r>
    </w:p>
    <w:p w14:paraId="5CB10BC9" w14:textId="65F81B20" w:rsidR="00A1572C" w:rsidRPr="00A1572C" w:rsidRDefault="00A1572C" w:rsidP="00A1572C">
      <w:pPr>
        <w:numPr>
          <w:ilvl w:val="0"/>
          <w:numId w:val="20"/>
        </w:numPr>
        <w:spacing w:line="360" w:lineRule="auto"/>
        <w:jc w:val="both"/>
        <w:rPr>
          <w:rFonts w:eastAsia="Calibri"/>
        </w:rPr>
      </w:pPr>
      <w:r w:rsidRPr="00A1572C">
        <w:rPr>
          <w:rFonts w:eastAsia="Calibri"/>
        </w:rPr>
        <w:t>La CNE tiene un compromiso desde la Alta Dirección y del personal directivo.</w:t>
      </w:r>
    </w:p>
    <w:p w14:paraId="0CABF9BC" w14:textId="3A6EAC19" w:rsidR="00A1572C" w:rsidRPr="00A1572C" w:rsidRDefault="00A1572C" w:rsidP="00A1572C">
      <w:pPr>
        <w:numPr>
          <w:ilvl w:val="0"/>
          <w:numId w:val="20"/>
        </w:numPr>
        <w:spacing w:line="360" w:lineRule="auto"/>
        <w:jc w:val="both"/>
        <w:rPr>
          <w:rFonts w:eastAsia="Calibri"/>
        </w:rPr>
      </w:pPr>
      <w:r w:rsidRPr="00A1572C">
        <w:rPr>
          <w:rFonts w:eastAsia="Calibri"/>
        </w:rPr>
        <w:t xml:space="preserve">La </w:t>
      </w:r>
      <w:r w:rsidR="7BC7A88C" w:rsidRPr="1E4F0C5D">
        <w:rPr>
          <w:rFonts w:eastAsia="Calibri"/>
        </w:rPr>
        <w:t>rec</w:t>
      </w:r>
      <w:r w:rsidRPr="1E4F0C5D">
        <w:rPr>
          <w:rFonts w:eastAsia="Calibri"/>
        </w:rPr>
        <w:t>onformación</w:t>
      </w:r>
      <w:r w:rsidRPr="00A1572C">
        <w:rPr>
          <w:rFonts w:eastAsia="Calibri"/>
        </w:rPr>
        <w:t xml:space="preserve"> del Comité de Compliance y Antisoborno.</w:t>
      </w:r>
    </w:p>
    <w:p w14:paraId="3AC543EE" w14:textId="425AAC87" w:rsidR="00A1572C" w:rsidRPr="00A1572C" w:rsidRDefault="00A1572C" w:rsidP="00A1572C">
      <w:pPr>
        <w:numPr>
          <w:ilvl w:val="0"/>
          <w:numId w:val="20"/>
        </w:numPr>
        <w:spacing w:line="360" w:lineRule="auto"/>
        <w:jc w:val="both"/>
        <w:rPr>
          <w:rFonts w:eastAsia="Calibri"/>
        </w:rPr>
      </w:pPr>
      <w:r w:rsidRPr="00A1572C">
        <w:rPr>
          <w:rFonts w:eastAsia="Calibri"/>
        </w:rPr>
        <w:t>Amplio conocimiento por parte de los colaboradores sobre sus procesos e interacciones con otros procesos, así como los controles financieros y no financieros aplicables a su área.</w:t>
      </w:r>
    </w:p>
    <w:p w14:paraId="7335EFD1" w14:textId="1D0BB8B1" w:rsidR="00A1572C" w:rsidRPr="00A1572C" w:rsidRDefault="00A1572C" w:rsidP="00A1572C">
      <w:pPr>
        <w:numPr>
          <w:ilvl w:val="0"/>
          <w:numId w:val="20"/>
        </w:numPr>
        <w:spacing w:line="360" w:lineRule="auto"/>
        <w:jc w:val="both"/>
        <w:rPr>
          <w:rFonts w:eastAsia="Calibri"/>
        </w:rPr>
      </w:pPr>
      <w:r w:rsidRPr="00A1572C">
        <w:rPr>
          <w:rFonts w:eastAsia="Calibri"/>
        </w:rPr>
        <w:t>La disposición del personal durante las jornadas de auditorías externas.</w:t>
      </w:r>
    </w:p>
    <w:p w14:paraId="22072412" w14:textId="0A97EEAC" w:rsidR="00A1572C" w:rsidRPr="00A1572C" w:rsidRDefault="00A1572C" w:rsidP="00A1572C">
      <w:pPr>
        <w:numPr>
          <w:ilvl w:val="0"/>
          <w:numId w:val="20"/>
        </w:numPr>
        <w:spacing w:line="360" w:lineRule="auto"/>
        <w:jc w:val="both"/>
        <w:rPr>
          <w:rFonts w:eastAsia="Calibri"/>
        </w:rPr>
      </w:pPr>
      <w:r w:rsidRPr="00A1572C">
        <w:rPr>
          <w:rFonts w:eastAsia="Calibri"/>
        </w:rPr>
        <w:t>La organización tiene experiencia en sistemas de gestión y ha sido reconocido por ello.</w:t>
      </w:r>
    </w:p>
    <w:p w14:paraId="14C75CCC" w14:textId="01ABFF8D" w:rsidR="00A1572C" w:rsidRPr="00A1572C" w:rsidRDefault="00A1572C" w:rsidP="00A1572C">
      <w:pPr>
        <w:spacing w:line="360" w:lineRule="auto"/>
        <w:jc w:val="both"/>
        <w:rPr>
          <w:rFonts w:eastAsia="Calibri"/>
        </w:rPr>
      </w:pPr>
      <w:r w:rsidRPr="00A1572C">
        <w:rPr>
          <w:rFonts w:eastAsia="Calibri"/>
        </w:rPr>
        <w:t>Durante el tercer período del año se llevó a cabo el proceso formal de evaluación y análisis de riesgos de soborno y compliance, de conformidad con los lineamientos establecidos en los apartados 4.5 y 8.2 de la Norma ISO 37001, y los establecidos en los apartados 4.6, 6.1 y 6.2 de la Norma ISO 37301. Este análisis se desarrolló mediante la utilización de una metodología estructurada de evaluación de riesgos basada en:</w:t>
      </w:r>
    </w:p>
    <w:p w14:paraId="3F3FB6AE" w14:textId="77777777" w:rsidR="00A1572C" w:rsidRPr="00A1572C" w:rsidRDefault="00A1572C" w:rsidP="00A1572C">
      <w:pPr>
        <w:numPr>
          <w:ilvl w:val="0"/>
          <w:numId w:val="21"/>
        </w:numPr>
        <w:spacing w:line="360" w:lineRule="auto"/>
        <w:jc w:val="both"/>
        <w:rPr>
          <w:rFonts w:eastAsia="Calibri"/>
        </w:rPr>
      </w:pPr>
      <w:r w:rsidRPr="00A1572C">
        <w:rPr>
          <w:rFonts w:eastAsia="Calibri"/>
        </w:rPr>
        <w:t>Identificación del riesgo por proceso.</w:t>
      </w:r>
    </w:p>
    <w:p w14:paraId="0A501060" w14:textId="77777777" w:rsidR="00A1572C" w:rsidRPr="00A1572C" w:rsidRDefault="00A1572C" w:rsidP="00A1572C">
      <w:pPr>
        <w:numPr>
          <w:ilvl w:val="0"/>
          <w:numId w:val="21"/>
        </w:numPr>
        <w:spacing w:line="360" w:lineRule="auto"/>
        <w:jc w:val="both"/>
        <w:rPr>
          <w:rFonts w:eastAsia="Calibri"/>
        </w:rPr>
      </w:pPr>
      <w:r w:rsidRPr="00A1572C">
        <w:rPr>
          <w:rFonts w:eastAsia="Calibri"/>
        </w:rPr>
        <w:t>Evaluación cualitativa mediante análisis de probabilidad x impacto.</w:t>
      </w:r>
    </w:p>
    <w:p w14:paraId="3C90DA37" w14:textId="77777777" w:rsidR="00A1572C" w:rsidRPr="00A1572C" w:rsidRDefault="00A1572C" w:rsidP="00A1572C">
      <w:pPr>
        <w:numPr>
          <w:ilvl w:val="0"/>
          <w:numId w:val="21"/>
        </w:numPr>
        <w:spacing w:line="360" w:lineRule="auto"/>
        <w:jc w:val="both"/>
        <w:rPr>
          <w:rFonts w:eastAsia="Calibri"/>
        </w:rPr>
      </w:pPr>
      <w:r w:rsidRPr="00A1572C">
        <w:rPr>
          <w:rFonts w:eastAsia="Calibri"/>
        </w:rPr>
        <w:lastRenderedPageBreak/>
        <w:t>Asignación de controles actuales y evaluación de controles residuales.</w:t>
      </w:r>
    </w:p>
    <w:p w14:paraId="1C103152" w14:textId="77777777" w:rsidR="00A1572C" w:rsidRPr="00A1572C" w:rsidRDefault="00A1572C" w:rsidP="00A1572C">
      <w:pPr>
        <w:numPr>
          <w:ilvl w:val="0"/>
          <w:numId w:val="21"/>
        </w:numPr>
        <w:spacing w:line="360" w:lineRule="auto"/>
        <w:jc w:val="both"/>
        <w:rPr>
          <w:rFonts w:eastAsia="Calibri"/>
        </w:rPr>
      </w:pPr>
      <w:r w:rsidRPr="00A1572C">
        <w:rPr>
          <w:rFonts w:eastAsia="Calibri"/>
        </w:rPr>
        <w:t>Clasificación de los riesgos conforme a criterios predefinidos: No Significativo, Menor, Moderado, Alto y Crítico.</w:t>
      </w:r>
    </w:p>
    <w:p w14:paraId="3440D940" w14:textId="77777777" w:rsidR="00A1572C" w:rsidRPr="00A1572C" w:rsidRDefault="00A1572C" w:rsidP="00A1572C">
      <w:pPr>
        <w:numPr>
          <w:ilvl w:val="0"/>
          <w:numId w:val="21"/>
        </w:numPr>
        <w:spacing w:line="360" w:lineRule="auto"/>
        <w:jc w:val="both"/>
        <w:rPr>
          <w:rFonts w:eastAsia="Calibri"/>
        </w:rPr>
      </w:pPr>
      <w:r w:rsidRPr="00A1572C">
        <w:rPr>
          <w:rFonts w:eastAsia="Calibri"/>
        </w:rPr>
        <w:t>Determinación de estrategias de tratamiento por riesgo residual: Evitar, Reducir, Compartir o Aceptar.</w:t>
      </w:r>
    </w:p>
    <w:p w14:paraId="36DB4A83" w14:textId="77777777" w:rsidR="00A1572C" w:rsidRPr="00A1572C" w:rsidRDefault="00A1572C" w:rsidP="00A1572C">
      <w:pPr>
        <w:spacing w:line="360" w:lineRule="auto"/>
        <w:jc w:val="both"/>
        <w:rPr>
          <w:rFonts w:eastAsia="Calibri"/>
          <w:lang w:val="es-ES_tradnl"/>
        </w:rPr>
      </w:pPr>
    </w:p>
    <w:p w14:paraId="7320F77B" w14:textId="3E776724" w:rsidR="00A1572C" w:rsidRPr="00A1572C" w:rsidRDefault="00A1572C" w:rsidP="00A1572C">
      <w:pPr>
        <w:spacing w:line="360" w:lineRule="auto"/>
        <w:jc w:val="both"/>
        <w:rPr>
          <w:rFonts w:eastAsia="Calibri"/>
          <w:lang w:val="es-ES_tradnl"/>
        </w:rPr>
      </w:pPr>
      <w:r w:rsidRPr="00A1572C">
        <w:rPr>
          <w:rFonts w:eastAsia="Calibri"/>
        </w:rPr>
        <w:t>Este análisis se desarrolló mediante la metodología previamente aprobada en el marco del SIGAC</w:t>
      </w:r>
      <w:r w:rsidRPr="00A1572C">
        <w:rPr>
          <w:rFonts w:eastAsia="Calibri"/>
          <w:lang w:val="es-ES_tradnl"/>
        </w:rPr>
        <w:t>, tomando en cuenta tanto factores internos (estructura organizativa y procesos críticos) como externos (entorno regulatorio y relación con terceros).</w:t>
      </w:r>
    </w:p>
    <w:p w14:paraId="1FFD6B53" w14:textId="05BC9C49" w:rsidR="00A1572C" w:rsidRPr="00A1572C" w:rsidRDefault="00A1572C" w:rsidP="00A1572C">
      <w:pPr>
        <w:spacing w:line="360" w:lineRule="auto"/>
        <w:jc w:val="both"/>
        <w:rPr>
          <w:rFonts w:eastAsia="Calibri"/>
          <w:lang w:val="es-ES_tradnl"/>
        </w:rPr>
      </w:pPr>
      <w:r w:rsidRPr="00A1572C">
        <w:rPr>
          <w:rFonts w:eastAsia="Calibri"/>
          <w:lang w:val="es-ES_tradnl"/>
        </w:rPr>
        <w:t>El resultado del análisis de riesgos de soborno partiendo de la clasificación de estos</w:t>
      </w:r>
      <w:r w:rsidRPr="00A1572C">
        <w:rPr>
          <w:rFonts w:eastAsia="Calibri"/>
        </w:rPr>
        <w:t xml:space="preserve"> según su nivel fue la </w:t>
      </w:r>
      <w:r w:rsidRPr="00A1572C">
        <w:rPr>
          <w:rFonts w:eastAsia="Calibri"/>
          <w:lang w:val="es-ES_tradnl"/>
        </w:rPr>
        <w:t>siguiente:</w:t>
      </w:r>
    </w:p>
    <w:p w14:paraId="580B07A6" w14:textId="77777777" w:rsidR="00A1572C" w:rsidRPr="00A1572C" w:rsidRDefault="00A1572C" w:rsidP="00A1572C">
      <w:pPr>
        <w:numPr>
          <w:ilvl w:val="0"/>
          <w:numId w:val="22"/>
        </w:numPr>
        <w:spacing w:line="360" w:lineRule="auto"/>
        <w:jc w:val="both"/>
        <w:rPr>
          <w:rFonts w:eastAsia="Calibri"/>
          <w:lang w:val="es-ES_tradnl"/>
        </w:rPr>
      </w:pPr>
      <w:r w:rsidRPr="00A1572C">
        <w:rPr>
          <w:rFonts w:eastAsia="Calibri"/>
          <w:lang w:val="es-ES_tradnl"/>
        </w:rPr>
        <w:t xml:space="preserve">Riesgos clasificados como </w:t>
      </w:r>
      <w:r w:rsidRPr="00A1572C">
        <w:rPr>
          <w:rFonts w:eastAsia="Calibri"/>
          <w:u w:val="single"/>
          <w:lang w:val="es-ES_tradnl"/>
        </w:rPr>
        <w:t>No Significativos</w:t>
      </w:r>
      <w:r w:rsidRPr="00A1572C">
        <w:rPr>
          <w:rFonts w:eastAsia="Calibri"/>
          <w:lang w:val="es-ES_tradnl"/>
        </w:rPr>
        <w:t>: 2</w:t>
      </w:r>
    </w:p>
    <w:p w14:paraId="3A31437F" w14:textId="77777777" w:rsidR="00A1572C" w:rsidRPr="00A1572C" w:rsidRDefault="00A1572C" w:rsidP="00A1572C">
      <w:pPr>
        <w:numPr>
          <w:ilvl w:val="0"/>
          <w:numId w:val="22"/>
        </w:numPr>
        <w:spacing w:line="360" w:lineRule="auto"/>
        <w:jc w:val="both"/>
        <w:rPr>
          <w:rFonts w:eastAsia="Calibri"/>
          <w:lang w:val="es-ES_tradnl"/>
        </w:rPr>
      </w:pPr>
      <w:r w:rsidRPr="00A1572C">
        <w:rPr>
          <w:rFonts w:eastAsia="Calibri"/>
          <w:lang w:val="es-ES_tradnl"/>
        </w:rPr>
        <w:t xml:space="preserve">Riesgos clasificados como </w:t>
      </w:r>
      <w:r w:rsidRPr="00A1572C">
        <w:rPr>
          <w:rFonts w:eastAsia="Calibri"/>
          <w:u w:val="single"/>
          <w:lang w:val="es-ES_tradnl"/>
        </w:rPr>
        <w:t>Menores</w:t>
      </w:r>
      <w:r w:rsidRPr="00A1572C">
        <w:rPr>
          <w:rFonts w:eastAsia="Calibri"/>
          <w:lang w:val="es-ES_tradnl"/>
        </w:rPr>
        <w:t>: 28</w:t>
      </w:r>
    </w:p>
    <w:p w14:paraId="0EF730F6" w14:textId="77777777" w:rsidR="00A1572C" w:rsidRPr="00A1572C" w:rsidRDefault="00A1572C" w:rsidP="00A1572C">
      <w:pPr>
        <w:numPr>
          <w:ilvl w:val="0"/>
          <w:numId w:val="22"/>
        </w:numPr>
        <w:spacing w:line="360" w:lineRule="auto"/>
        <w:jc w:val="both"/>
        <w:rPr>
          <w:rFonts w:eastAsia="Calibri"/>
          <w:lang w:val="es-ES_tradnl"/>
        </w:rPr>
      </w:pPr>
      <w:r w:rsidRPr="00A1572C">
        <w:rPr>
          <w:rFonts w:eastAsia="Calibri"/>
          <w:lang w:val="es-ES_tradnl"/>
        </w:rPr>
        <w:t xml:space="preserve">Riesgos Clasificados como </w:t>
      </w:r>
      <w:r w:rsidRPr="00A1572C">
        <w:rPr>
          <w:rFonts w:eastAsia="Calibri"/>
          <w:u w:val="single"/>
          <w:lang w:val="es-ES_tradnl"/>
        </w:rPr>
        <w:t>Moderado</w:t>
      </w:r>
      <w:r w:rsidRPr="00A1572C">
        <w:rPr>
          <w:rFonts w:eastAsia="Calibri"/>
          <w:lang w:val="es-ES_tradnl"/>
        </w:rPr>
        <w:t>: 1</w:t>
      </w:r>
    </w:p>
    <w:p w14:paraId="3C1E0E55" w14:textId="77777777" w:rsidR="00A1572C" w:rsidRPr="00A1572C" w:rsidRDefault="00A1572C" w:rsidP="00A1572C">
      <w:pPr>
        <w:spacing w:line="360" w:lineRule="auto"/>
        <w:jc w:val="both"/>
        <w:rPr>
          <w:rFonts w:eastAsia="Calibri"/>
          <w:lang w:val="es-ES_tradnl"/>
        </w:rPr>
      </w:pPr>
    </w:p>
    <w:p w14:paraId="12AD22CA" w14:textId="2FC45C96" w:rsidR="00A1572C" w:rsidRPr="00A1572C" w:rsidRDefault="00A1572C" w:rsidP="00A1572C">
      <w:pPr>
        <w:spacing w:line="360" w:lineRule="auto"/>
        <w:jc w:val="both"/>
        <w:rPr>
          <w:rFonts w:eastAsia="Calibri"/>
          <w:lang w:val="es-ES_tradnl"/>
        </w:rPr>
      </w:pPr>
      <w:r w:rsidRPr="00A1572C">
        <w:rPr>
          <w:rFonts w:eastAsia="Calibri"/>
          <w:lang w:val="es-ES_tradnl"/>
        </w:rPr>
        <w:t>El resultado del análisis de riesgos de compliance partiendo de la clasificación de estos</w:t>
      </w:r>
      <w:r w:rsidRPr="00A1572C">
        <w:rPr>
          <w:rFonts w:eastAsia="Calibri"/>
        </w:rPr>
        <w:t xml:space="preserve"> según su nivel fue la </w:t>
      </w:r>
      <w:r w:rsidRPr="00A1572C">
        <w:rPr>
          <w:rFonts w:eastAsia="Calibri"/>
          <w:lang w:val="es-ES_tradnl"/>
        </w:rPr>
        <w:t>siguiente:</w:t>
      </w:r>
    </w:p>
    <w:p w14:paraId="171C6452" w14:textId="77777777" w:rsidR="00A1572C" w:rsidRPr="00A1572C" w:rsidRDefault="00A1572C" w:rsidP="00A1572C">
      <w:pPr>
        <w:numPr>
          <w:ilvl w:val="0"/>
          <w:numId w:val="22"/>
        </w:numPr>
        <w:spacing w:line="360" w:lineRule="auto"/>
        <w:jc w:val="both"/>
        <w:rPr>
          <w:rFonts w:eastAsia="Calibri"/>
          <w:lang w:val="es-ES_tradnl"/>
        </w:rPr>
      </w:pPr>
      <w:r w:rsidRPr="00A1572C">
        <w:rPr>
          <w:rFonts w:eastAsia="Calibri"/>
          <w:lang w:val="es-ES_tradnl"/>
        </w:rPr>
        <w:t xml:space="preserve">Riesgos clasificados como </w:t>
      </w:r>
      <w:r w:rsidRPr="00A1572C">
        <w:rPr>
          <w:rFonts w:eastAsia="Calibri"/>
          <w:u w:val="single"/>
          <w:lang w:val="es-ES_tradnl"/>
        </w:rPr>
        <w:t>No Significativos</w:t>
      </w:r>
      <w:r w:rsidRPr="00A1572C">
        <w:rPr>
          <w:rFonts w:eastAsia="Calibri"/>
          <w:lang w:val="es-ES_tradnl"/>
        </w:rPr>
        <w:t>: 0</w:t>
      </w:r>
    </w:p>
    <w:p w14:paraId="37415576" w14:textId="77777777" w:rsidR="00A1572C" w:rsidRPr="00A1572C" w:rsidRDefault="00A1572C" w:rsidP="00A1572C">
      <w:pPr>
        <w:numPr>
          <w:ilvl w:val="0"/>
          <w:numId w:val="22"/>
        </w:numPr>
        <w:spacing w:line="360" w:lineRule="auto"/>
        <w:jc w:val="both"/>
        <w:rPr>
          <w:rFonts w:eastAsia="Calibri"/>
          <w:lang w:val="es-ES_tradnl"/>
        </w:rPr>
      </w:pPr>
      <w:r w:rsidRPr="00A1572C">
        <w:rPr>
          <w:rFonts w:eastAsia="Calibri"/>
          <w:lang w:val="es-ES_tradnl"/>
        </w:rPr>
        <w:t xml:space="preserve">Riesgos clasificados como </w:t>
      </w:r>
      <w:r w:rsidRPr="00A1572C">
        <w:rPr>
          <w:rFonts w:eastAsia="Calibri"/>
          <w:u w:val="single"/>
          <w:lang w:val="es-ES_tradnl"/>
        </w:rPr>
        <w:t>Menores</w:t>
      </w:r>
      <w:r w:rsidRPr="00A1572C">
        <w:rPr>
          <w:rFonts w:eastAsia="Calibri"/>
          <w:lang w:val="es-ES_tradnl"/>
        </w:rPr>
        <w:t>: 233</w:t>
      </w:r>
    </w:p>
    <w:p w14:paraId="063FB925" w14:textId="4E347054" w:rsidR="00A1572C" w:rsidRPr="00A1572C" w:rsidRDefault="00A1572C" w:rsidP="00A1572C">
      <w:pPr>
        <w:numPr>
          <w:ilvl w:val="0"/>
          <w:numId w:val="22"/>
        </w:numPr>
        <w:spacing w:line="360" w:lineRule="auto"/>
        <w:jc w:val="both"/>
        <w:rPr>
          <w:rFonts w:eastAsia="Calibri"/>
          <w:lang w:val="es-ES_tradnl"/>
        </w:rPr>
      </w:pPr>
      <w:r w:rsidRPr="00A1572C">
        <w:rPr>
          <w:rFonts w:eastAsia="Calibri"/>
          <w:lang w:val="es-ES_tradnl"/>
        </w:rPr>
        <w:t xml:space="preserve">Riesgos Clasificados como </w:t>
      </w:r>
      <w:r w:rsidRPr="00A1572C">
        <w:rPr>
          <w:rFonts w:eastAsia="Calibri"/>
          <w:u w:val="single"/>
          <w:lang w:val="es-ES_tradnl"/>
        </w:rPr>
        <w:t>Moderado</w:t>
      </w:r>
      <w:r w:rsidRPr="00A1572C">
        <w:rPr>
          <w:rFonts w:eastAsia="Calibri"/>
          <w:lang w:val="es-ES_tradnl"/>
        </w:rPr>
        <w:t>: 0</w:t>
      </w:r>
    </w:p>
    <w:p w14:paraId="3EF4AA79" w14:textId="7B115C7C" w:rsidR="00410080" w:rsidRPr="004748FC" w:rsidRDefault="00410080" w:rsidP="00410080">
      <w:pPr>
        <w:pStyle w:val="Prrafodelista"/>
        <w:spacing w:after="120"/>
        <w:ind w:left="0"/>
        <w:jc w:val="both"/>
      </w:pPr>
      <w:r>
        <w:rPr>
          <w:lang w:val="es-ES_tradnl"/>
        </w:rPr>
        <w:t>A</w:t>
      </w:r>
      <w:r w:rsidRPr="004748FC">
        <w:t xml:space="preserve"> raíz de la evaluación realizada a los riesgos de Soborno del periodo 2024-2025, no ha sido necesario la elaboración de un Plan de </w:t>
      </w:r>
      <w:r w:rsidRPr="004748FC">
        <w:lastRenderedPageBreak/>
        <w:t xml:space="preserve">Tratamiento del Riesgo en vista de que, conforme las evaluaciones de riesgos, estos han quedado dentro del porcentaje de nivel de 1-3 No significativo y 4-8 menor, generando un moderado impacto a la institución, siendo poco probable de que ocurra un soborno. </w:t>
      </w:r>
    </w:p>
    <w:p w14:paraId="4B3CAFA2" w14:textId="77777777" w:rsidR="00410080" w:rsidRPr="004748FC" w:rsidRDefault="00410080" w:rsidP="00410080">
      <w:pPr>
        <w:jc w:val="both"/>
        <w:rPr>
          <w:lang w:val="es-ES"/>
        </w:rPr>
      </w:pPr>
      <w:r w:rsidRPr="3CCBB46D">
        <w:rPr>
          <w:lang w:val="es-ES"/>
        </w:rPr>
        <w:t>En julio del presente año se realizó el levantamiento de las matrices de riesgos de Soborno y Compliance de los procesos operativos y de apoyo que se encuentran dentro del alcance del Sistema Integrado de Gestión Antisoborno y Compliance, correspondiente al periodo 2025-2026, conforme el Manual del Sistema Integrado de Gestión Antisoborno y Compliance.</w:t>
      </w:r>
    </w:p>
    <w:p w14:paraId="722AC539" w14:textId="77777777" w:rsidR="00410080" w:rsidRPr="00211B3A" w:rsidRDefault="00410080" w:rsidP="00410080">
      <w:pPr>
        <w:shd w:val="clear" w:color="auto" w:fill="FFFFFF" w:themeFill="background1"/>
        <w:spacing w:after="0" w:line="276" w:lineRule="auto"/>
        <w:ind w:right="49"/>
        <w:jc w:val="both"/>
      </w:pPr>
    </w:p>
    <w:p w14:paraId="6DDD00B5" w14:textId="77777777" w:rsidR="00410080" w:rsidRPr="00211B3A" w:rsidRDefault="00410080" w:rsidP="00410080">
      <w:pPr>
        <w:shd w:val="clear" w:color="auto" w:fill="FFFFFF" w:themeFill="background1"/>
        <w:spacing w:after="0" w:line="276" w:lineRule="auto"/>
        <w:ind w:right="49"/>
        <w:jc w:val="both"/>
      </w:pPr>
      <w:r w:rsidRPr="00211B3A">
        <w:t>En la actualidad y luego de la auditoría externa de seguimiento I, se evidenci</w:t>
      </w:r>
      <w:r>
        <w:t>ó</w:t>
      </w:r>
      <w:r w:rsidRPr="00211B3A">
        <w:t xml:space="preserve"> que el Sistema Integrado de Gestión Antisoborno y Compliance, se encuentra alineado con los objetivos de la institución.</w:t>
      </w:r>
    </w:p>
    <w:p w14:paraId="52711A43" w14:textId="77777777" w:rsidR="00410080" w:rsidRPr="00211B3A" w:rsidRDefault="00410080" w:rsidP="00410080">
      <w:pPr>
        <w:shd w:val="clear" w:color="auto" w:fill="FFFFFF" w:themeFill="background1"/>
        <w:spacing w:after="0" w:line="276" w:lineRule="auto"/>
        <w:ind w:right="49"/>
        <w:jc w:val="both"/>
      </w:pPr>
    </w:p>
    <w:p w14:paraId="58095594" w14:textId="77777777" w:rsidR="00410080" w:rsidRPr="00211B3A" w:rsidRDefault="00410080" w:rsidP="00410080">
      <w:pPr>
        <w:shd w:val="clear" w:color="auto" w:fill="FFFFFF" w:themeFill="background1"/>
        <w:spacing w:after="0" w:line="276" w:lineRule="auto"/>
        <w:ind w:right="49"/>
        <w:jc w:val="both"/>
      </w:pPr>
      <w:r w:rsidRPr="00211B3A">
        <w:t>En conclusión, la CNE se asegura y se ha asegurado de que los objetivos</w:t>
      </w:r>
      <w:r>
        <w:t xml:space="preserve"> del Sistema Integrado de Gestión Antisoborno y Compliance</w:t>
      </w:r>
      <w:r w:rsidRPr="00211B3A">
        <w:t xml:space="preserve"> pueden ser alcanzados y de que sus indicadores, permiten hacer un seguimiento de la eficacia del SIGAC con la implementación de los elementos que logren la mejora continua; adicionalmente, la CNE planifica las acciones y controles para abordar los riesgos de soborno e incumplimiento legal y se asegura de que las acciones tomadas para abordar los riesgos y oportunidades sean proporcionales al potencial impacto en la conformidad de los servicios prestados.</w:t>
      </w:r>
    </w:p>
    <w:p w14:paraId="5F79A27F" w14:textId="77777777" w:rsidR="00A1572C" w:rsidRPr="00410080" w:rsidRDefault="00A1572C" w:rsidP="006518D1">
      <w:pPr>
        <w:spacing w:line="360" w:lineRule="auto"/>
        <w:jc w:val="both"/>
        <w:rPr>
          <w:rFonts w:eastAsia="Calibri"/>
        </w:rPr>
      </w:pPr>
    </w:p>
    <w:p w14:paraId="5CC3A1C1" w14:textId="6CAF6AF1" w:rsidR="007F4B80" w:rsidRPr="007F4B80" w:rsidRDefault="007F4B80" w:rsidP="007F4B80">
      <w:pPr>
        <w:pStyle w:val="Prrafodelista"/>
        <w:numPr>
          <w:ilvl w:val="0"/>
          <w:numId w:val="16"/>
        </w:numPr>
        <w:spacing w:line="360" w:lineRule="auto"/>
        <w:jc w:val="both"/>
        <w:rPr>
          <w:rFonts w:eastAsia="Calibri"/>
          <w:b/>
          <w:bCs/>
        </w:rPr>
      </w:pPr>
      <w:r w:rsidRPr="007F4B80">
        <w:rPr>
          <w:rFonts w:eastAsia="Calibri"/>
          <w:b/>
          <w:bCs/>
        </w:rPr>
        <w:t>Resultados o Avances en la Implementación de la Evaluación de</w:t>
      </w:r>
      <w:r>
        <w:rPr>
          <w:rFonts w:eastAsia="Calibri"/>
          <w:b/>
          <w:bCs/>
        </w:rPr>
        <w:t xml:space="preserve"> </w:t>
      </w:r>
      <w:r w:rsidRPr="007F4B80">
        <w:rPr>
          <w:rFonts w:eastAsia="Calibri"/>
          <w:b/>
          <w:bCs/>
        </w:rPr>
        <w:t>Desempeño Institucional</w:t>
      </w:r>
    </w:p>
    <w:p w14:paraId="1D2A8FBB" w14:textId="638D83BF" w:rsidR="007F4B80" w:rsidRPr="007F4B80" w:rsidRDefault="007F4B80" w:rsidP="002A0650">
      <w:pPr>
        <w:pStyle w:val="Prrafodelista"/>
        <w:spacing w:line="360" w:lineRule="auto"/>
        <w:ind w:left="0"/>
        <w:jc w:val="both"/>
        <w:rPr>
          <w:rFonts w:eastAsia="Calibri"/>
        </w:rPr>
      </w:pPr>
      <w:r w:rsidRPr="007F4B80">
        <w:rPr>
          <w:rFonts w:eastAsia="Calibri"/>
        </w:rPr>
        <w:t xml:space="preserve">La CNE administra el desempeño institucional mediante un conjunto de indicadores que permiten evaluar la eficacia y eficiencia de sus procesos, asegurando la alineación con los objetivos estratégicos. De manera complementaria, la </w:t>
      </w:r>
      <w:r w:rsidR="007C544C">
        <w:rPr>
          <w:rFonts w:eastAsia="Calibri"/>
        </w:rPr>
        <w:t>Gerencia</w:t>
      </w:r>
      <w:r w:rsidRPr="007F4B80">
        <w:rPr>
          <w:rFonts w:eastAsia="Calibri"/>
        </w:rPr>
        <w:t xml:space="preserve"> de Recursos Humanos coordina anualmente el proceso de evaluación del desempeño, empleando una metodología basada en Competencias, Otros Factores de Evaluación </w:t>
      </w:r>
      <w:r w:rsidRPr="007F4B80">
        <w:rPr>
          <w:rFonts w:eastAsia="Calibri"/>
        </w:rPr>
        <w:lastRenderedPageBreak/>
        <w:t>y Logro de Metas, en sustitución del modelo tradicional por factores utilizado tradicionalmente.</w:t>
      </w:r>
    </w:p>
    <w:p w14:paraId="04D8BA0D" w14:textId="77777777" w:rsidR="007F4B80" w:rsidRPr="007F4B80" w:rsidRDefault="007F4B80" w:rsidP="002A0650">
      <w:pPr>
        <w:pStyle w:val="Prrafodelista"/>
        <w:spacing w:line="360" w:lineRule="auto"/>
        <w:ind w:left="0"/>
        <w:jc w:val="both"/>
        <w:rPr>
          <w:rFonts w:eastAsia="Calibri"/>
        </w:rPr>
      </w:pPr>
      <w:r w:rsidRPr="007F4B80">
        <w:rPr>
          <w:rFonts w:eastAsia="Calibri"/>
        </w:rPr>
        <w:t>Como parte de este proceso, se formalizan acuerdos entre supervisores y colaboradores que vinculan el rendimiento individual con los objetivos operativos de cada área. Estos acuerdos contemplan la identificación de los recursos requeridos para el cumplimiento de las metas, así como las necesidades de capacitación y desarrollo que favorezcan el desempeño esperado.</w:t>
      </w:r>
    </w:p>
    <w:p w14:paraId="40F630DA" w14:textId="774D2C8E" w:rsidR="007F4B80" w:rsidRDefault="007F4B80" w:rsidP="002A0650">
      <w:pPr>
        <w:pStyle w:val="Prrafodelista"/>
        <w:spacing w:line="360" w:lineRule="auto"/>
        <w:ind w:left="0"/>
        <w:jc w:val="both"/>
        <w:rPr>
          <w:rFonts w:eastAsia="Calibri"/>
        </w:rPr>
      </w:pPr>
      <w:r w:rsidRPr="007F4B80">
        <w:rPr>
          <w:rFonts w:eastAsia="Calibri"/>
        </w:rPr>
        <w:t>En el período evaluado, la institución alcanzó un nivel de desempeño general de 97%, lo cual refleja un alto grado de compromiso y efectividad en la ejecución de las funciones. A continuación, se presenta el resultado promedio por grupo ocupacional</w:t>
      </w:r>
      <w:r>
        <w:rPr>
          <w:rFonts w:eastAsia="Calibri"/>
        </w:rPr>
        <w:t>:</w:t>
      </w:r>
    </w:p>
    <w:p w14:paraId="5E6ADB5E" w14:textId="77777777" w:rsidR="002A0650" w:rsidRDefault="002A0650" w:rsidP="002A0650">
      <w:pPr>
        <w:pStyle w:val="Prrafodelista"/>
        <w:spacing w:line="360" w:lineRule="auto"/>
        <w:ind w:left="0"/>
        <w:jc w:val="both"/>
        <w:rPr>
          <w:rFonts w:eastAsia="Calibri"/>
        </w:rPr>
      </w:pPr>
    </w:p>
    <w:tbl>
      <w:tblPr>
        <w:tblStyle w:val="Tablanormal11"/>
        <w:tblW w:w="3680" w:type="dxa"/>
        <w:jc w:val="center"/>
        <w:tblLook w:val="04A0" w:firstRow="1" w:lastRow="0" w:firstColumn="1" w:lastColumn="0" w:noHBand="0" w:noVBand="1"/>
      </w:tblPr>
      <w:tblGrid>
        <w:gridCol w:w="1872"/>
        <w:gridCol w:w="2375"/>
      </w:tblGrid>
      <w:tr w:rsidR="007F4B80" w:rsidRPr="007F4B80" w14:paraId="00B75BFB" w14:textId="77777777" w:rsidTr="007F4B80">
        <w:trPr>
          <w:cnfStyle w:val="100000000000" w:firstRow="1" w:lastRow="0" w:firstColumn="0" w:lastColumn="0" w:oddVBand="0" w:evenVBand="0" w:oddHBand="0" w:evenHBand="0" w:firstRowFirstColumn="0" w:firstRowLastColumn="0" w:lastRowFirstColumn="0" w:lastRowLastColumn="0"/>
          <w:trHeight w:val="795"/>
          <w:jc w:val="center"/>
        </w:trPr>
        <w:tc>
          <w:tcPr>
            <w:cnfStyle w:val="001000000000" w:firstRow="0" w:lastRow="0" w:firstColumn="1" w:lastColumn="0" w:oddVBand="0" w:evenVBand="0" w:oddHBand="0" w:evenHBand="0" w:firstRowFirstColumn="0" w:firstRowLastColumn="0" w:lastRowFirstColumn="0" w:lastRowLastColumn="0"/>
            <w:tcW w:w="3680" w:type="dxa"/>
            <w:gridSpan w:val="2"/>
            <w:shd w:val="clear" w:color="auto" w:fill="002060"/>
            <w:vAlign w:val="center"/>
            <w:hideMark/>
          </w:tcPr>
          <w:p w14:paraId="596B3404" w14:textId="77777777" w:rsidR="007F4B80" w:rsidRPr="007F4B80" w:rsidRDefault="007F4B80" w:rsidP="007F4B80">
            <w:pPr>
              <w:pStyle w:val="Prrafodelista"/>
              <w:spacing w:after="160" w:line="360" w:lineRule="auto"/>
              <w:ind w:left="142"/>
              <w:jc w:val="center"/>
              <w:rPr>
                <w:rFonts w:eastAsia="Calibri"/>
                <w:color w:val="FFFFFF" w:themeColor="background1"/>
              </w:rPr>
            </w:pPr>
            <w:r w:rsidRPr="007F4B80">
              <w:rPr>
                <w:rFonts w:eastAsia="Calibri"/>
                <w:color w:val="FFFFFF" w:themeColor="background1"/>
              </w:rPr>
              <w:t>Nivel de desempeño promedio por grupo ocupacional</w:t>
            </w:r>
          </w:p>
        </w:tc>
      </w:tr>
      <w:tr w:rsidR="007F4B80" w:rsidRPr="007F4B80" w14:paraId="63C3F34B" w14:textId="77777777" w:rsidTr="007F4B80">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1305" w:type="dxa"/>
            <w:noWrap/>
            <w:vAlign w:val="center"/>
            <w:hideMark/>
          </w:tcPr>
          <w:p w14:paraId="155051CD" w14:textId="092A973B" w:rsidR="007F4B80" w:rsidRPr="007F4B80" w:rsidRDefault="007F4B80" w:rsidP="007F4B80">
            <w:pPr>
              <w:pStyle w:val="Prrafodelista"/>
              <w:spacing w:after="160" w:line="360" w:lineRule="auto"/>
              <w:ind w:left="142"/>
              <w:jc w:val="center"/>
              <w:rPr>
                <w:rFonts w:eastAsia="Calibri"/>
              </w:rPr>
            </w:pPr>
            <w:r w:rsidRPr="007F4B80">
              <w:rPr>
                <w:rFonts w:eastAsia="Calibri"/>
              </w:rPr>
              <w:t>Grupo Ocupacional</w:t>
            </w:r>
          </w:p>
        </w:tc>
        <w:tc>
          <w:tcPr>
            <w:tcW w:w="2375" w:type="dxa"/>
            <w:noWrap/>
            <w:vAlign w:val="center"/>
            <w:hideMark/>
          </w:tcPr>
          <w:p w14:paraId="455EDFFE" w14:textId="77777777" w:rsidR="007F4B80" w:rsidRPr="007F4B80" w:rsidRDefault="007F4B80" w:rsidP="007F4B80">
            <w:pPr>
              <w:pStyle w:val="Prrafodelista"/>
              <w:spacing w:after="160" w:line="360" w:lineRule="auto"/>
              <w:ind w:left="142"/>
              <w:jc w:val="center"/>
              <w:cnfStyle w:val="000000100000" w:firstRow="0" w:lastRow="0" w:firstColumn="0" w:lastColumn="0" w:oddVBand="0" w:evenVBand="0" w:oddHBand="1" w:evenHBand="0" w:firstRowFirstColumn="0" w:firstRowLastColumn="0" w:lastRowFirstColumn="0" w:lastRowLastColumn="0"/>
              <w:rPr>
                <w:rFonts w:eastAsia="Calibri"/>
                <w:b/>
                <w:bCs/>
              </w:rPr>
            </w:pPr>
            <w:r w:rsidRPr="007F4B80">
              <w:rPr>
                <w:rFonts w:eastAsia="Calibri"/>
                <w:b/>
                <w:bCs/>
              </w:rPr>
              <w:t>Porcentaje</w:t>
            </w:r>
          </w:p>
        </w:tc>
      </w:tr>
      <w:tr w:rsidR="007F4B80" w:rsidRPr="007F4B80" w14:paraId="3E1B2906" w14:textId="77777777" w:rsidTr="007F4B80">
        <w:trPr>
          <w:trHeight w:val="315"/>
          <w:jc w:val="center"/>
        </w:trPr>
        <w:tc>
          <w:tcPr>
            <w:cnfStyle w:val="001000000000" w:firstRow="0" w:lastRow="0" w:firstColumn="1" w:lastColumn="0" w:oddVBand="0" w:evenVBand="0" w:oddHBand="0" w:evenHBand="0" w:firstRowFirstColumn="0" w:firstRowLastColumn="0" w:lastRowFirstColumn="0" w:lastRowLastColumn="0"/>
            <w:tcW w:w="1305" w:type="dxa"/>
            <w:noWrap/>
            <w:vAlign w:val="center"/>
            <w:hideMark/>
          </w:tcPr>
          <w:p w14:paraId="6F59687F" w14:textId="77777777" w:rsidR="007F4B80" w:rsidRPr="007F4B80" w:rsidRDefault="007F4B80" w:rsidP="007F4B80">
            <w:pPr>
              <w:pStyle w:val="Prrafodelista"/>
              <w:spacing w:after="160" w:line="360" w:lineRule="auto"/>
              <w:ind w:left="142"/>
              <w:jc w:val="center"/>
              <w:rPr>
                <w:rFonts w:eastAsia="Calibri"/>
              </w:rPr>
            </w:pPr>
            <w:r w:rsidRPr="007F4B80">
              <w:rPr>
                <w:rFonts w:eastAsia="Calibri"/>
              </w:rPr>
              <w:t>I</w:t>
            </w:r>
          </w:p>
        </w:tc>
        <w:tc>
          <w:tcPr>
            <w:tcW w:w="2375" w:type="dxa"/>
            <w:noWrap/>
            <w:vAlign w:val="center"/>
            <w:hideMark/>
          </w:tcPr>
          <w:p w14:paraId="540AD1B0" w14:textId="77777777" w:rsidR="007F4B80" w:rsidRPr="007F4B80" w:rsidRDefault="007F4B80" w:rsidP="007F4B80">
            <w:pPr>
              <w:pStyle w:val="Prrafodelista"/>
              <w:spacing w:after="160" w:line="360" w:lineRule="auto"/>
              <w:ind w:left="142"/>
              <w:jc w:val="center"/>
              <w:cnfStyle w:val="000000000000" w:firstRow="0" w:lastRow="0" w:firstColumn="0" w:lastColumn="0" w:oddVBand="0" w:evenVBand="0" w:oddHBand="0" w:evenHBand="0" w:firstRowFirstColumn="0" w:firstRowLastColumn="0" w:lastRowFirstColumn="0" w:lastRowLastColumn="0"/>
              <w:rPr>
                <w:rFonts w:eastAsia="Calibri"/>
              </w:rPr>
            </w:pPr>
            <w:r w:rsidRPr="007F4B80">
              <w:rPr>
                <w:rFonts w:eastAsia="Calibri"/>
              </w:rPr>
              <w:t>97%</w:t>
            </w:r>
          </w:p>
        </w:tc>
      </w:tr>
      <w:tr w:rsidR="007F4B80" w:rsidRPr="007F4B80" w14:paraId="6FF6DB91" w14:textId="77777777" w:rsidTr="007F4B8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305" w:type="dxa"/>
            <w:noWrap/>
            <w:vAlign w:val="center"/>
            <w:hideMark/>
          </w:tcPr>
          <w:p w14:paraId="3301AE16" w14:textId="77777777" w:rsidR="007F4B80" w:rsidRPr="007F4B80" w:rsidRDefault="007F4B80" w:rsidP="007F4B80">
            <w:pPr>
              <w:pStyle w:val="Prrafodelista"/>
              <w:spacing w:after="160" w:line="360" w:lineRule="auto"/>
              <w:ind w:left="142"/>
              <w:jc w:val="center"/>
              <w:rPr>
                <w:rFonts w:eastAsia="Calibri"/>
              </w:rPr>
            </w:pPr>
            <w:r w:rsidRPr="007F4B80">
              <w:rPr>
                <w:rFonts w:eastAsia="Calibri"/>
              </w:rPr>
              <w:t>II</w:t>
            </w:r>
          </w:p>
        </w:tc>
        <w:tc>
          <w:tcPr>
            <w:tcW w:w="2375" w:type="dxa"/>
            <w:noWrap/>
            <w:vAlign w:val="center"/>
            <w:hideMark/>
          </w:tcPr>
          <w:p w14:paraId="628052D7" w14:textId="77777777" w:rsidR="007F4B80" w:rsidRPr="007F4B80" w:rsidRDefault="007F4B80" w:rsidP="007F4B80">
            <w:pPr>
              <w:pStyle w:val="Prrafodelista"/>
              <w:spacing w:after="160" w:line="360" w:lineRule="auto"/>
              <w:ind w:left="142"/>
              <w:jc w:val="center"/>
              <w:cnfStyle w:val="000000100000" w:firstRow="0" w:lastRow="0" w:firstColumn="0" w:lastColumn="0" w:oddVBand="0" w:evenVBand="0" w:oddHBand="1" w:evenHBand="0" w:firstRowFirstColumn="0" w:firstRowLastColumn="0" w:lastRowFirstColumn="0" w:lastRowLastColumn="0"/>
              <w:rPr>
                <w:rFonts w:eastAsia="Calibri"/>
              </w:rPr>
            </w:pPr>
            <w:r w:rsidRPr="007F4B80">
              <w:rPr>
                <w:rFonts w:eastAsia="Calibri"/>
              </w:rPr>
              <w:t>99%</w:t>
            </w:r>
          </w:p>
        </w:tc>
      </w:tr>
      <w:tr w:rsidR="007F4B80" w:rsidRPr="007F4B80" w14:paraId="71CFE641" w14:textId="77777777" w:rsidTr="007F4B80">
        <w:trPr>
          <w:trHeight w:val="315"/>
          <w:jc w:val="center"/>
        </w:trPr>
        <w:tc>
          <w:tcPr>
            <w:cnfStyle w:val="001000000000" w:firstRow="0" w:lastRow="0" w:firstColumn="1" w:lastColumn="0" w:oddVBand="0" w:evenVBand="0" w:oddHBand="0" w:evenHBand="0" w:firstRowFirstColumn="0" w:firstRowLastColumn="0" w:lastRowFirstColumn="0" w:lastRowLastColumn="0"/>
            <w:tcW w:w="1305" w:type="dxa"/>
            <w:noWrap/>
            <w:vAlign w:val="center"/>
            <w:hideMark/>
          </w:tcPr>
          <w:p w14:paraId="6C52453B" w14:textId="77777777" w:rsidR="007F4B80" w:rsidRPr="007F4B80" w:rsidRDefault="007F4B80" w:rsidP="007F4B80">
            <w:pPr>
              <w:pStyle w:val="Prrafodelista"/>
              <w:spacing w:after="160" w:line="360" w:lineRule="auto"/>
              <w:ind w:left="142"/>
              <w:jc w:val="center"/>
              <w:rPr>
                <w:rFonts w:eastAsia="Calibri"/>
              </w:rPr>
            </w:pPr>
            <w:r w:rsidRPr="007F4B80">
              <w:rPr>
                <w:rFonts w:eastAsia="Calibri"/>
              </w:rPr>
              <w:t>III</w:t>
            </w:r>
          </w:p>
        </w:tc>
        <w:tc>
          <w:tcPr>
            <w:tcW w:w="2375" w:type="dxa"/>
            <w:noWrap/>
            <w:vAlign w:val="center"/>
            <w:hideMark/>
          </w:tcPr>
          <w:p w14:paraId="2B36D681" w14:textId="77777777" w:rsidR="007F4B80" w:rsidRPr="007F4B80" w:rsidRDefault="007F4B80" w:rsidP="007F4B80">
            <w:pPr>
              <w:pStyle w:val="Prrafodelista"/>
              <w:spacing w:after="160" w:line="360" w:lineRule="auto"/>
              <w:ind w:left="142"/>
              <w:jc w:val="center"/>
              <w:cnfStyle w:val="000000000000" w:firstRow="0" w:lastRow="0" w:firstColumn="0" w:lastColumn="0" w:oddVBand="0" w:evenVBand="0" w:oddHBand="0" w:evenHBand="0" w:firstRowFirstColumn="0" w:firstRowLastColumn="0" w:lastRowFirstColumn="0" w:lastRowLastColumn="0"/>
              <w:rPr>
                <w:rFonts w:eastAsia="Calibri"/>
              </w:rPr>
            </w:pPr>
            <w:r w:rsidRPr="007F4B80">
              <w:rPr>
                <w:rFonts w:eastAsia="Calibri"/>
              </w:rPr>
              <w:t>97%</w:t>
            </w:r>
          </w:p>
        </w:tc>
      </w:tr>
      <w:tr w:rsidR="007F4B80" w:rsidRPr="007F4B80" w14:paraId="6CE289AD" w14:textId="77777777" w:rsidTr="007F4B8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305" w:type="dxa"/>
            <w:noWrap/>
            <w:vAlign w:val="center"/>
            <w:hideMark/>
          </w:tcPr>
          <w:p w14:paraId="4FC1522F" w14:textId="77777777" w:rsidR="007F4B80" w:rsidRPr="007F4B80" w:rsidRDefault="007F4B80" w:rsidP="007F4B80">
            <w:pPr>
              <w:pStyle w:val="Prrafodelista"/>
              <w:spacing w:after="160" w:line="360" w:lineRule="auto"/>
              <w:ind w:left="142"/>
              <w:jc w:val="center"/>
              <w:rPr>
                <w:rFonts w:eastAsia="Calibri"/>
              </w:rPr>
            </w:pPr>
            <w:r w:rsidRPr="007F4B80">
              <w:rPr>
                <w:rFonts w:eastAsia="Calibri"/>
              </w:rPr>
              <w:t>IV</w:t>
            </w:r>
          </w:p>
        </w:tc>
        <w:tc>
          <w:tcPr>
            <w:tcW w:w="2375" w:type="dxa"/>
            <w:noWrap/>
            <w:vAlign w:val="center"/>
            <w:hideMark/>
          </w:tcPr>
          <w:p w14:paraId="467AB79B" w14:textId="41F87306" w:rsidR="007F4B80" w:rsidRPr="007F4B80" w:rsidRDefault="007F4B80" w:rsidP="007F4B80">
            <w:pPr>
              <w:pStyle w:val="Prrafodelista"/>
              <w:spacing w:after="160" w:line="360" w:lineRule="auto"/>
              <w:ind w:left="142"/>
              <w:jc w:val="center"/>
              <w:cnfStyle w:val="000000100000" w:firstRow="0" w:lastRow="0" w:firstColumn="0" w:lastColumn="0" w:oddVBand="0" w:evenVBand="0" w:oddHBand="1" w:evenHBand="0" w:firstRowFirstColumn="0" w:firstRowLastColumn="0" w:lastRowFirstColumn="0" w:lastRowLastColumn="0"/>
              <w:rPr>
                <w:rFonts w:eastAsia="Calibri"/>
              </w:rPr>
            </w:pPr>
            <w:r w:rsidRPr="007F4B80">
              <w:rPr>
                <w:rFonts w:eastAsia="Calibri"/>
              </w:rPr>
              <w:t>99%</w:t>
            </w:r>
          </w:p>
        </w:tc>
      </w:tr>
      <w:tr w:rsidR="007F4B80" w:rsidRPr="007F4B80" w14:paraId="4A01B869" w14:textId="77777777" w:rsidTr="007F4B80">
        <w:trPr>
          <w:trHeight w:val="315"/>
          <w:jc w:val="center"/>
        </w:trPr>
        <w:tc>
          <w:tcPr>
            <w:cnfStyle w:val="001000000000" w:firstRow="0" w:lastRow="0" w:firstColumn="1" w:lastColumn="0" w:oddVBand="0" w:evenVBand="0" w:oddHBand="0" w:evenHBand="0" w:firstRowFirstColumn="0" w:firstRowLastColumn="0" w:lastRowFirstColumn="0" w:lastRowLastColumn="0"/>
            <w:tcW w:w="1305" w:type="dxa"/>
            <w:noWrap/>
            <w:vAlign w:val="center"/>
          </w:tcPr>
          <w:p w14:paraId="49C89FEB" w14:textId="77777777" w:rsidR="007F4B80" w:rsidRPr="007F4B80" w:rsidRDefault="007F4B80" w:rsidP="007F4B80">
            <w:pPr>
              <w:pStyle w:val="Prrafodelista"/>
              <w:spacing w:after="160" w:line="360" w:lineRule="auto"/>
              <w:ind w:left="142"/>
              <w:jc w:val="center"/>
              <w:rPr>
                <w:rFonts w:eastAsia="Calibri"/>
              </w:rPr>
            </w:pPr>
            <w:r w:rsidRPr="007F4B80">
              <w:rPr>
                <w:rFonts w:eastAsia="Calibri"/>
              </w:rPr>
              <w:t>V</w:t>
            </w:r>
          </w:p>
        </w:tc>
        <w:tc>
          <w:tcPr>
            <w:tcW w:w="2375" w:type="dxa"/>
            <w:noWrap/>
            <w:vAlign w:val="center"/>
          </w:tcPr>
          <w:p w14:paraId="30ABCDC4" w14:textId="77777777" w:rsidR="007F4B80" w:rsidRPr="007F4B80" w:rsidRDefault="007F4B80" w:rsidP="007F4B80">
            <w:pPr>
              <w:pStyle w:val="Prrafodelista"/>
              <w:spacing w:after="160" w:line="360" w:lineRule="auto"/>
              <w:ind w:left="142"/>
              <w:jc w:val="center"/>
              <w:cnfStyle w:val="000000000000" w:firstRow="0" w:lastRow="0" w:firstColumn="0" w:lastColumn="0" w:oddVBand="0" w:evenVBand="0" w:oddHBand="0" w:evenHBand="0" w:firstRowFirstColumn="0" w:firstRowLastColumn="0" w:lastRowFirstColumn="0" w:lastRowLastColumn="0"/>
              <w:rPr>
                <w:rFonts w:eastAsia="Calibri"/>
              </w:rPr>
            </w:pPr>
            <w:r w:rsidRPr="007F4B80">
              <w:rPr>
                <w:rFonts w:eastAsia="Calibri"/>
              </w:rPr>
              <w:t>95%</w:t>
            </w:r>
          </w:p>
        </w:tc>
      </w:tr>
    </w:tbl>
    <w:p w14:paraId="05A1351E" w14:textId="77777777" w:rsidR="007F4B80" w:rsidRDefault="007F4B80" w:rsidP="007F4B80">
      <w:pPr>
        <w:pStyle w:val="Prrafodelista"/>
        <w:spacing w:line="360" w:lineRule="auto"/>
        <w:ind w:left="142"/>
        <w:jc w:val="both"/>
        <w:rPr>
          <w:rFonts w:eastAsia="Calibri"/>
        </w:rPr>
      </w:pPr>
    </w:p>
    <w:p w14:paraId="5BDB14A2" w14:textId="0F525B6E" w:rsidR="007F4B80" w:rsidRPr="007F4B80" w:rsidRDefault="007F4B80" w:rsidP="007F4B80">
      <w:pPr>
        <w:pStyle w:val="Prrafodelista"/>
        <w:spacing w:line="360" w:lineRule="auto"/>
        <w:ind w:left="0"/>
        <w:jc w:val="both"/>
        <w:rPr>
          <w:rFonts w:eastAsia="Calibri"/>
        </w:rPr>
      </w:pPr>
      <w:r w:rsidRPr="007F4B80">
        <w:rPr>
          <w:rFonts w:eastAsia="Calibri"/>
        </w:rPr>
        <w:t>Estos resultados evidencian un desempeño institucional sólido y un alto nivel de cumplimiento de los objetivos establecidos, reafirmando la cultura de responsabilidad, calidad y mejora continua que promueve la CNE.</w:t>
      </w:r>
    </w:p>
    <w:p w14:paraId="2CA4B997" w14:textId="5A0397BE" w:rsidR="002456FA" w:rsidRPr="00250122" w:rsidRDefault="001558FB" w:rsidP="00D96ED2">
      <w:pPr>
        <w:pStyle w:val="Ttulo2"/>
      </w:pPr>
      <w:bookmarkStart w:id="33" w:name="_Toc217049876"/>
      <w:r w:rsidRPr="00250122">
        <w:lastRenderedPageBreak/>
        <w:t>4.6</w:t>
      </w:r>
      <w:r w:rsidRPr="00250122">
        <w:tab/>
        <w:t xml:space="preserve"> Desempeño del Área Comunicaciones</w:t>
      </w:r>
      <w:bookmarkEnd w:id="33"/>
    </w:p>
    <w:p w14:paraId="066D862E" w14:textId="3F69D1B0" w:rsidR="009C6346" w:rsidRPr="00250122" w:rsidRDefault="00767C7D" w:rsidP="002456FA">
      <w:pPr>
        <w:spacing w:line="360" w:lineRule="auto"/>
        <w:jc w:val="both"/>
        <w:rPr>
          <w:rFonts w:eastAsia="Calibri"/>
        </w:rPr>
      </w:pPr>
      <w:r w:rsidRPr="00250122">
        <w:rPr>
          <w:rFonts w:eastAsia="Calibri"/>
        </w:rPr>
        <w:t>Considerando que la misión de la Comisión Nacional de Energía (CNE) consiste en fomentar el desarrollo sostenible y eficiente del sector energético nacional, siguiendo criterios técnicos y medioambientales en conformidad con la normativa, y promoviendo el uso racional de la energía; y que nuestra visión es posicionarnos como una institución referente en la planificación energética, con el objetivo de impulsar acciones de eficiencia, idoneidad operativa y optimización de la inversión en el sector, para promover un desarrollo sostenible basado en los valores de compromiso social, eficiencia, ética y trabajo en equipo.</w:t>
      </w:r>
    </w:p>
    <w:p w14:paraId="5234FDE6" w14:textId="061CA2A3" w:rsidR="00767C7D" w:rsidRPr="00250122" w:rsidRDefault="00767C7D" w:rsidP="00767C7D">
      <w:pPr>
        <w:spacing w:line="360" w:lineRule="auto"/>
        <w:jc w:val="both"/>
        <w:rPr>
          <w:rFonts w:eastAsia="Calibri"/>
        </w:rPr>
      </w:pPr>
      <w:r w:rsidRPr="00250122">
        <w:rPr>
          <w:rFonts w:eastAsia="Calibri"/>
        </w:rPr>
        <w:t xml:space="preserve">La </w:t>
      </w:r>
      <w:r w:rsidR="007C544C">
        <w:rPr>
          <w:rFonts w:eastAsia="Calibri"/>
        </w:rPr>
        <w:t>Gerencia</w:t>
      </w:r>
      <w:r w:rsidR="0028624E" w:rsidRPr="00250122">
        <w:rPr>
          <w:rFonts w:eastAsia="Calibri"/>
        </w:rPr>
        <w:t xml:space="preserve"> </w:t>
      </w:r>
      <w:r w:rsidRPr="00250122">
        <w:rPr>
          <w:rFonts w:eastAsia="Calibri"/>
        </w:rPr>
        <w:t>de Relaciones Públicas de la Comisión Nacional de Energía (CNE) desempeña un rol estratégico en la construcción, fortalecimiento y proyección de la imagen institucional, así como en la difusión del trabajo técnico que realiza la entidad para impulsar la transición energética de la República Dominicana.</w:t>
      </w:r>
    </w:p>
    <w:p w14:paraId="777ABD73" w14:textId="55FD4170" w:rsidR="00767C7D" w:rsidRPr="00250122" w:rsidRDefault="00767C7D" w:rsidP="00767C7D">
      <w:pPr>
        <w:spacing w:line="360" w:lineRule="auto"/>
        <w:jc w:val="both"/>
        <w:rPr>
          <w:rFonts w:eastAsia="Calibri"/>
        </w:rPr>
      </w:pPr>
      <w:r w:rsidRPr="00250122">
        <w:rPr>
          <w:rFonts w:eastAsia="Calibri"/>
        </w:rPr>
        <w:t>Durante el año 2025 consolidamos una comunicación integral basada en la transparencia, la educación, la planificación y la interacción directa con los ciudadanos, el sector energético, medios de comunicación y aliados estratégicos.</w:t>
      </w:r>
    </w:p>
    <w:p w14:paraId="77745339" w14:textId="77777777" w:rsidR="00767C7D" w:rsidRPr="00250122" w:rsidRDefault="00767C7D" w:rsidP="00767C7D">
      <w:pPr>
        <w:spacing w:line="360" w:lineRule="auto"/>
        <w:jc w:val="both"/>
        <w:rPr>
          <w:rFonts w:eastAsia="Calibri"/>
        </w:rPr>
      </w:pPr>
      <w:r w:rsidRPr="00250122">
        <w:rPr>
          <w:rFonts w:eastAsia="Calibri"/>
        </w:rPr>
        <w:t>Realizamos campañas informativas y contenido educativo, con el fin de impulsar la difusión de temas relacionados con las energías renovables, la eficiencia energética y el desarrollo sostenible.</w:t>
      </w:r>
    </w:p>
    <w:p w14:paraId="0004E56E" w14:textId="7DD68F68" w:rsidR="00767C7D" w:rsidRPr="00250122" w:rsidRDefault="00767C7D" w:rsidP="00767C7D">
      <w:pPr>
        <w:spacing w:line="360" w:lineRule="auto"/>
        <w:jc w:val="both"/>
        <w:rPr>
          <w:rFonts w:eastAsia="Calibri"/>
        </w:rPr>
      </w:pPr>
      <w:r w:rsidRPr="00250122">
        <w:rPr>
          <w:rFonts w:eastAsia="Calibri"/>
        </w:rPr>
        <w:t xml:space="preserve">Las campañas desarrolladas en 2025 respondieron a los pilares institucionales, a la agenda energética nacional y a las prioridades gubernamentales. </w:t>
      </w:r>
    </w:p>
    <w:p w14:paraId="1A656A28" w14:textId="577701C8" w:rsidR="00767C7D" w:rsidRPr="00250122" w:rsidRDefault="00767C7D" w:rsidP="00767C7D">
      <w:pPr>
        <w:spacing w:line="360" w:lineRule="auto"/>
        <w:jc w:val="both"/>
        <w:rPr>
          <w:rFonts w:eastAsia="Calibri"/>
        </w:rPr>
      </w:pPr>
      <w:r w:rsidRPr="00250122">
        <w:rPr>
          <w:rFonts w:eastAsia="Calibri"/>
        </w:rPr>
        <w:lastRenderedPageBreak/>
        <w:t xml:space="preserve">A </w:t>
      </w:r>
      <w:r w:rsidR="00D96ED2" w:rsidRPr="00250122">
        <w:rPr>
          <w:rFonts w:eastAsia="Calibri"/>
        </w:rPr>
        <w:t>continuación,</w:t>
      </w:r>
      <w:r w:rsidRPr="00250122">
        <w:rPr>
          <w:rFonts w:eastAsia="Calibri"/>
        </w:rPr>
        <w:t xml:space="preserve"> </w:t>
      </w:r>
      <w:r w:rsidR="00727E67" w:rsidRPr="00250122">
        <w:rPr>
          <w:rFonts w:eastAsia="Calibri"/>
        </w:rPr>
        <w:t>se presentan las campañas Implementadas en el año 2025:</w:t>
      </w:r>
    </w:p>
    <w:p w14:paraId="63AA1DF3" w14:textId="77777777" w:rsidR="003812B5" w:rsidRPr="00250122" w:rsidRDefault="00727E67" w:rsidP="00727E67">
      <w:pPr>
        <w:spacing w:line="360" w:lineRule="auto"/>
        <w:jc w:val="both"/>
        <w:rPr>
          <w:rFonts w:eastAsia="Calibri"/>
          <w:b/>
          <w:bCs/>
        </w:rPr>
      </w:pPr>
      <w:r w:rsidRPr="00250122">
        <w:rPr>
          <w:rFonts w:eastAsia="Calibri"/>
          <w:b/>
          <w:bCs/>
        </w:rPr>
        <w:t xml:space="preserve">• “Ahorra Energía, Enciende el Cambio” </w:t>
      </w:r>
    </w:p>
    <w:p w14:paraId="0EA4EA6B" w14:textId="5CAC93AC" w:rsidR="00727E67" w:rsidRPr="00250122" w:rsidRDefault="00727E67" w:rsidP="003812B5">
      <w:pPr>
        <w:spacing w:line="360" w:lineRule="auto"/>
        <w:jc w:val="both"/>
        <w:rPr>
          <w:rFonts w:eastAsia="Calibri"/>
        </w:rPr>
      </w:pPr>
      <w:r w:rsidRPr="00250122">
        <w:rPr>
          <w:rFonts w:eastAsia="Calibri"/>
        </w:rPr>
        <w:t>Campaña de educación ciudadana basada en buenas prácticas de ahorro energético en el hogar.</w:t>
      </w:r>
    </w:p>
    <w:p w14:paraId="6BE5CEC5" w14:textId="77777777" w:rsidR="003812B5" w:rsidRPr="00250122" w:rsidRDefault="00727E67" w:rsidP="003812B5">
      <w:pPr>
        <w:spacing w:line="360" w:lineRule="auto"/>
        <w:jc w:val="both"/>
        <w:rPr>
          <w:rFonts w:eastAsia="Calibri"/>
          <w:b/>
          <w:bCs/>
        </w:rPr>
      </w:pPr>
      <w:r w:rsidRPr="00250122">
        <w:rPr>
          <w:rFonts w:eastAsia="Calibri"/>
          <w:b/>
          <w:bCs/>
        </w:rPr>
        <w:t xml:space="preserve">• “Logros CNE 2024” </w:t>
      </w:r>
    </w:p>
    <w:p w14:paraId="1F6C37ED" w14:textId="6E69CCE1" w:rsidR="00727E67" w:rsidRPr="00250122" w:rsidRDefault="00727E67" w:rsidP="003812B5">
      <w:pPr>
        <w:spacing w:line="360" w:lineRule="auto"/>
        <w:jc w:val="both"/>
        <w:rPr>
          <w:rFonts w:eastAsia="Calibri"/>
          <w:b/>
          <w:bCs/>
        </w:rPr>
      </w:pPr>
      <w:r w:rsidRPr="00250122">
        <w:rPr>
          <w:rFonts w:eastAsia="Calibri"/>
        </w:rPr>
        <w:t>Resumen infográfico de los principales avances institucionales a inicio de año, correspondiente al año anterior, con el fin de pasar un balance de logros.</w:t>
      </w:r>
    </w:p>
    <w:p w14:paraId="6CC18491" w14:textId="77777777" w:rsidR="003812B5" w:rsidRPr="00250122" w:rsidRDefault="00727E67" w:rsidP="00727E67">
      <w:pPr>
        <w:spacing w:line="360" w:lineRule="auto"/>
        <w:jc w:val="both"/>
        <w:rPr>
          <w:rFonts w:eastAsia="Calibri"/>
          <w:b/>
          <w:bCs/>
        </w:rPr>
      </w:pPr>
      <w:r w:rsidRPr="00250122">
        <w:rPr>
          <w:rFonts w:eastAsia="Calibri"/>
          <w:b/>
          <w:bCs/>
        </w:rPr>
        <w:t>• “Logros 2025, Rendición de Cuentas Gubernamental”</w:t>
      </w:r>
    </w:p>
    <w:p w14:paraId="32562DA5" w14:textId="6F56B743" w:rsidR="00727E67" w:rsidRPr="00250122" w:rsidRDefault="00727E67" w:rsidP="00727E67">
      <w:pPr>
        <w:spacing w:line="360" w:lineRule="auto"/>
        <w:jc w:val="both"/>
        <w:rPr>
          <w:rFonts w:eastAsia="Calibri"/>
        </w:rPr>
      </w:pPr>
      <w:r w:rsidRPr="00250122">
        <w:rPr>
          <w:rFonts w:eastAsia="Calibri"/>
        </w:rPr>
        <w:t>Nos sumamos a la campaña nacional destacando el impacto de las políticas energéticas impulsadas por el gobierno en materia de energía renovable.</w:t>
      </w:r>
    </w:p>
    <w:p w14:paraId="253E5888" w14:textId="77777777" w:rsidR="003812B5" w:rsidRPr="00250122" w:rsidRDefault="00727E67" w:rsidP="00727E67">
      <w:pPr>
        <w:spacing w:line="360" w:lineRule="auto"/>
        <w:jc w:val="both"/>
        <w:rPr>
          <w:rFonts w:eastAsia="Calibri"/>
          <w:b/>
          <w:bCs/>
        </w:rPr>
      </w:pPr>
      <w:r w:rsidRPr="00250122">
        <w:rPr>
          <w:rFonts w:eastAsia="Calibri"/>
          <w:b/>
          <w:bCs/>
        </w:rPr>
        <w:t>• “Somos Eficiencia” CNE + Ministerio de Energía y Minas</w:t>
      </w:r>
    </w:p>
    <w:p w14:paraId="13ABEB5E" w14:textId="316FB34D" w:rsidR="00727E67" w:rsidRPr="00250122" w:rsidRDefault="00727E67" w:rsidP="00727E67">
      <w:pPr>
        <w:spacing w:line="360" w:lineRule="auto"/>
        <w:jc w:val="both"/>
        <w:rPr>
          <w:rFonts w:eastAsia="Calibri"/>
        </w:rPr>
      </w:pPr>
      <w:r w:rsidRPr="00250122">
        <w:rPr>
          <w:rFonts w:eastAsia="Calibri"/>
        </w:rPr>
        <w:t xml:space="preserve"> Campaña conceptual para desmontar mitos sobre la eficiencia energética y promover su importancia en hogares y oficinas, en el marco del Día Mundial de la Eficiencia Energética.</w:t>
      </w:r>
    </w:p>
    <w:p w14:paraId="071528AA" w14:textId="77777777" w:rsidR="003812B5" w:rsidRPr="00250122" w:rsidRDefault="003812B5" w:rsidP="003812B5">
      <w:pPr>
        <w:spacing w:line="360" w:lineRule="auto"/>
        <w:jc w:val="both"/>
        <w:rPr>
          <w:rFonts w:eastAsia="Calibri"/>
          <w:b/>
          <w:bCs/>
        </w:rPr>
      </w:pPr>
      <w:r w:rsidRPr="00250122">
        <w:rPr>
          <w:rFonts w:eastAsia="Calibri"/>
          <w:b/>
          <w:bCs/>
        </w:rPr>
        <w:t>• Actualización del Plan Energético Nacional (PEN)</w:t>
      </w:r>
    </w:p>
    <w:p w14:paraId="15F5EC7A" w14:textId="51C5B54F" w:rsidR="003812B5" w:rsidRPr="00250122" w:rsidRDefault="003812B5" w:rsidP="003812B5">
      <w:pPr>
        <w:spacing w:line="360" w:lineRule="auto"/>
        <w:jc w:val="both"/>
        <w:rPr>
          <w:rFonts w:eastAsia="Calibri"/>
        </w:rPr>
      </w:pPr>
      <w:r w:rsidRPr="00250122">
        <w:rPr>
          <w:rFonts w:eastAsia="Calibri"/>
        </w:rPr>
        <w:t>Difusión continua de materiales sobre componentes, ejes, metas, y el papel crucial de la planificación energética alineada a la visión Meta País 2036.</w:t>
      </w:r>
    </w:p>
    <w:p w14:paraId="44AC17F7" w14:textId="77777777" w:rsidR="003812B5" w:rsidRPr="00250122" w:rsidRDefault="003812B5" w:rsidP="003812B5">
      <w:pPr>
        <w:spacing w:line="360" w:lineRule="auto"/>
        <w:jc w:val="both"/>
        <w:rPr>
          <w:rFonts w:eastAsia="Calibri"/>
        </w:rPr>
      </w:pPr>
      <w:r w:rsidRPr="00250122">
        <w:rPr>
          <w:rFonts w:eastAsia="Calibri"/>
        </w:rPr>
        <w:t xml:space="preserve">• </w:t>
      </w:r>
      <w:r w:rsidRPr="00250122">
        <w:rPr>
          <w:rFonts w:eastAsia="Calibri"/>
          <w:b/>
          <w:bCs/>
        </w:rPr>
        <w:t>Semana Santa 2025 – “Semana Santa es para desconectar… también tus electrodomésticos”</w:t>
      </w:r>
    </w:p>
    <w:p w14:paraId="3EA33B43" w14:textId="192040AA" w:rsidR="003812B5" w:rsidRPr="00250122" w:rsidRDefault="003812B5" w:rsidP="003812B5">
      <w:pPr>
        <w:spacing w:line="360" w:lineRule="auto"/>
        <w:jc w:val="both"/>
        <w:rPr>
          <w:rFonts w:eastAsia="Calibri"/>
        </w:rPr>
      </w:pPr>
      <w:r w:rsidRPr="00250122">
        <w:rPr>
          <w:rFonts w:eastAsia="Calibri"/>
        </w:rPr>
        <w:t>Material educativo para reducir el consumo eléctrico durante el descanso.</w:t>
      </w:r>
    </w:p>
    <w:p w14:paraId="6E8750CE" w14:textId="77777777" w:rsidR="003812B5" w:rsidRPr="00250122" w:rsidRDefault="003812B5" w:rsidP="003812B5">
      <w:pPr>
        <w:spacing w:line="360" w:lineRule="auto"/>
        <w:jc w:val="both"/>
        <w:rPr>
          <w:rFonts w:eastAsia="Calibri"/>
          <w:b/>
          <w:bCs/>
        </w:rPr>
      </w:pPr>
      <w:r w:rsidRPr="00250122">
        <w:rPr>
          <w:rFonts w:eastAsia="Calibri"/>
          <w:b/>
          <w:bCs/>
        </w:rPr>
        <w:lastRenderedPageBreak/>
        <w:t>• “Protección Radiológica RD 2025: Aplicaciones Nucleares para la Vida”</w:t>
      </w:r>
    </w:p>
    <w:p w14:paraId="6E876DB2" w14:textId="48A16829" w:rsidR="003812B5" w:rsidRPr="00250122" w:rsidRDefault="003812B5" w:rsidP="003812B5">
      <w:pPr>
        <w:spacing w:line="360" w:lineRule="auto"/>
        <w:jc w:val="both"/>
        <w:rPr>
          <w:rFonts w:eastAsia="Calibri"/>
        </w:rPr>
      </w:pPr>
      <w:r w:rsidRPr="00250122">
        <w:rPr>
          <w:rFonts w:eastAsia="Calibri"/>
        </w:rPr>
        <w:t xml:space="preserve">Campaña conceptual desarrollada junto a la </w:t>
      </w:r>
      <w:r w:rsidR="007C544C">
        <w:rPr>
          <w:rFonts w:eastAsia="Calibri"/>
        </w:rPr>
        <w:t>Gerencia</w:t>
      </w:r>
      <w:r w:rsidR="0028624E" w:rsidRPr="00250122">
        <w:rPr>
          <w:rFonts w:eastAsia="Calibri"/>
        </w:rPr>
        <w:t xml:space="preserve"> </w:t>
      </w:r>
      <w:r w:rsidRPr="00250122">
        <w:rPr>
          <w:rFonts w:eastAsia="Calibri"/>
        </w:rPr>
        <w:t>de Asuntos Nucleares, enfocada en seguridad radiológica, salud y medioambiente.</w:t>
      </w:r>
    </w:p>
    <w:p w14:paraId="6B029341" w14:textId="77777777" w:rsidR="003812B5" w:rsidRPr="00250122" w:rsidRDefault="003812B5" w:rsidP="003812B5">
      <w:pPr>
        <w:spacing w:line="360" w:lineRule="auto"/>
        <w:jc w:val="both"/>
        <w:rPr>
          <w:rFonts w:eastAsia="Calibri"/>
          <w:b/>
          <w:bCs/>
        </w:rPr>
      </w:pPr>
      <w:r w:rsidRPr="00250122">
        <w:rPr>
          <w:rFonts w:eastAsia="Calibri"/>
          <w:b/>
          <w:bCs/>
        </w:rPr>
        <w:t>• “Meta: 25% de Energía Renovable en la Matriz Eléctrica”</w:t>
      </w:r>
    </w:p>
    <w:p w14:paraId="4FA14A05" w14:textId="5CD8159B" w:rsidR="003812B5" w:rsidRPr="00250122" w:rsidRDefault="003812B5" w:rsidP="003812B5">
      <w:pPr>
        <w:spacing w:line="360" w:lineRule="auto"/>
        <w:jc w:val="both"/>
        <w:rPr>
          <w:rFonts w:eastAsia="Calibri"/>
        </w:rPr>
      </w:pPr>
      <w:r w:rsidRPr="00250122">
        <w:rPr>
          <w:rFonts w:eastAsia="Calibri"/>
        </w:rPr>
        <w:t>Serie de publicaciones sobre el avance y cumplimiento de la meta nacional de que el 25% de nuestra matriz eléctrica en el 2025 provenga de renovables.</w:t>
      </w:r>
    </w:p>
    <w:p w14:paraId="0A9AB0D4" w14:textId="77777777" w:rsidR="003812B5" w:rsidRPr="00250122" w:rsidRDefault="003812B5" w:rsidP="003812B5">
      <w:pPr>
        <w:spacing w:line="360" w:lineRule="auto"/>
        <w:jc w:val="both"/>
        <w:rPr>
          <w:rFonts w:eastAsia="Calibri"/>
          <w:b/>
          <w:bCs/>
        </w:rPr>
      </w:pPr>
      <w:r w:rsidRPr="00250122">
        <w:rPr>
          <w:rFonts w:eastAsia="Calibri"/>
          <w:b/>
          <w:bCs/>
        </w:rPr>
        <w:t>• “CNE – 24 Aniversario”</w:t>
      </w:r>
    </w:p>
    <w:p w14:paraId="69D0CA2A" w14:textId="6B7E67AA" w:rsidR="003812B5" w:rsidRPr="00250122" w:rsidRDefault="003812B5" w:rsidP="003812B5">
      <w:pPr>
        <w:spacing w:line="360" w:lineRule="auto"/>
        <w:jc w:val="both"/>
        <w:rPr>
          <w:rFonts w:eastAsia="Calibri"/>
        </w:rPr>
      </w:pPr>
      <w:r w:rsidRPr="00250122">
        <w:rPr>
          <w:rFonts w:eastAsia="Calibri"/>
        </w:rPr>
        <w:t>Resaltando funciones, hitos y aportes institucionales.</w:t>
      </w:r>
    </w:p>
    <w:p w14:paraId="1D873A24" w14:textId="77777777" w:rsidR="003812B5" w:rsidRPr="00250122" w:rsidRDefault="003812B5" w:rsidP="003812B5">
      <w:pPr>
        <w:spacing w:line="360" w:lineRule="auto"/>
        <w:jc w:val="both"/>
        <w:rPr>
          <w:rFonts w:eastAsia="Calibri"/>
          <w:b/>
          <w:bCs/>
        </w:rPr>
      </w:pPr>
      <w:bookmarkStart w:id="34" w:name="_Hlk216430090"/>
      <w:r w:rsidRPr="00250122">
        <w:rPr>
          <w:rFonts w:eastAsia="Calibri"/>
          <w:b/>
          <w:bCs/>
        </w:rPr>
        <w:t>•</w:t>
      </w:r>
      <w:bookmarkEnd w:id="34"/>
      <w:r w:rsidRPr="00250122">
        <w:rPr>
          <w:rFonts w:eastAsia="Calibri"/>
          <w:b/>
          <w:bCs/>
        </w:rPr>
        <w:t xml:space="preserve"> “5 años construyendo obras que cambian vidas” – Campaña Gubernamental</w:t>
      </w:r>
    </w:p>
    <w:p w14:paraId="406F1C83" w14:textId="67CE35B7" w:rsidR="003812B5" w:rsidRPr="00250122" w:rsidRDefault="003812B5" w:rsidP="003812B5">
      <w:pPr>
        <w:spacing w:line="360" w:lineRule="auto"/>
        <w:jc w:val="both"/>
        <w:rPr>
          <w:rFonts w:eastAsia="Calibri"/>
        </w:rPr>
      </w:pPr>
      <w:r w:rsidRPr="00250122">
        <w:rPr>
          <w:rFonts w:eastAsia="Calibri"/>
        </w:rPr>
        <w:t>Nos sumamos a esta campaña gubernamental destacando los proyectos de energía renovable, las mejoras en el sistema eléctrico, los avances normativos y el impacto económico generado en beneficio de la ciudadanía.</w:t>
      </w:r>
    </w:p>
    <w:p w14:paraId="3E0F4475" w14:textId="000E47E4" w:rsidR="003812B5" w:rsidRPr="00250122" w:rsidRDefault="003812B5" w:rsidP="003812B5">
      <w:pPr>
        <w:spacing w:line="360" w:lineRule="auto"/>
        <w:jc w:val="both"/>
        <w:rPr>
          <w:rFonts w:eastAsia="Calibri"/>
          <w:b/>
          <w:bCs/>
        </w:rPr>
      </w:pPr>
      <w:bookmarkStart w:id="35" w:name="_Hlk216430140"/>
      <w:r w:rsidRPr="00250122">
        <w:rPr>
          <w:rFonts w:eastAsia="Calibri"/>
          <w:b/>
          <w:bCs/>
        </w:rPr>
        <w:t>•</w:t>
      </w:r>
      <w:bookmarkEnd w:id="35"/>
      <w:r w:rsidRPr="00250122">
        <w:rPr>
          <w:rFonts w:eastAsia="Calibri"/>
          <w:b/>
          <w:bCs/>
        </w:rPr>
        <w:t xml:space="preserve"> Campaña ¨Semana de la Seguridad en el Trabajo¨</w:t>
      </w:r>
    </w:p>
    <w:p w14:paraId="1727485A" w14:textId="6AC21FEE" w:rsidR="003812B5" w:rsidRPr="00250122" w:rsidRDefault="003812B5" w:rsidP="003812B5">
      <w:pPr>
        <w:spacing w:line="360" w:lineRule="auto"/>
        <w:jc w:val="both"/>
        <w:rPr>
          <w:rFonts w:eastAsia="Calibri"/>
        </w:rPr>
      </w:pPr>
      <w:r w:rsidRPr="00250122">
        <w:rPr>
          <w:rFonts w:eastAsia="Calibri"/>
        </w:rPr>
        <w:t>Participamos en la Semana de la Seguridad en el Trabajo, reforzando la cultura de prevención dentro de la institución.</w:t>
      </w:r>
    </w:p>
    <w:p w14:paraId="48FC9697" w14:textId="2FB74EFA" w:rsidR="003812B5" w:rsidRPr="00250122" w:rsidRDefault="003812B5" w:rsidP="003812B5">
      <w:pPr>
        <w:spacing w:line="360" w:lineRule="auto"/>
        <w:jc w:val="both"/>
        <w:rPr>
          <w:rFonts w:eastAsia="Calibri"/>
          <w:b/>
          <w:bCs/>
        </w:rPr>
      </w:pPr>
      <w:r w:rsidRPr="00250122">
        <w:rPr>
          <w:rFonts w:eastAsia="Calibri"/>
          <w:b/>
          <w:bCs/>
        </w:rPr>
        <w:t>• Campañas DIGEIG</w:t>
      </w:r>
    </w:p>
    <w:p w14:paraId="59DDCFC8" w14:textId="77777777" w:rsidR="003812B5" w:rsidRPr="00250122" w:rsidRDefault="003812B5" w:rsidP="003812B5">
      <w:pPr>
        <w:spacing w:line="360" w:lineRule="auto"/>
        <w:jc w:val="both"/>
        <w:rPr>
          <w:rFonts w:eastAsia="Calibri"/>
        </w:rPr>
      </w:pPr>
      <w:r w:rsidRPr="00250122">
        <w:rPr>
          <w:rFonts w:eastAsia="Calibri"/>
        </w:rPr>
        <w:t>Nos sumamos de manera activa a las campañas educativas y formativas promovidas por la DIGEIG, enfocadas en:</w:t>
      </w:r>
    </w:p>
    <w:p w14:paraId="18363AE7" w14:textId="29E42021" w:rsidR="003812B5" w:rsidRPr="00250122" w:rsidRDefault="003812B5" w:rsidP="008F619B">
      <w:pPr>
        <w:pStyle w:val="Prrafodelista"/>
        <w:numPr>
          <w:ilvl w:val="0"/>
          <w:numId w:val="9"/>
        </w:numPr>
        <w:spacing w:line="360" w:lineRule="auto"/>
        <w:jc w:val="both"/>
        <w:rPr>
          <w:rFonts w:eastAsia="Calibri"/>
        </w:rPr>
      </w:pPr>
      <w:r w:rsidRPr="00250122">
        <w:rPr>
          <w:rFonts w:eastAsia="Calibri"/>
        </w:rPr>
        <w:t>Ética e integridad gubernamental.</w:t>
      </w:r>
    </w:p>
    <w:p w14:paraId="572D1805" w14:textId="4D4C0D19" w:rsidR="003812B5" w:rsidRPr="00250122" w:rsidRDefault="003812B5" w:rsidP="008F619B">
      <w:pPr>
        <w:pStyle w:val="Prrafodelista"/>
        <w:numPr>
          <w:ilvl w:val="0"/>
          <w:numId w:val="9"/>
        </w:numPr>
        <w:spacing w:line="360" w:lineRule="auto"/>
        <w:jc w:val="both"/>
        <w:rPr>
          <w:rFonts w:eastAsia="Calibri"/>
        </w:rPr>
      </w:pPr>
      <w:r w:rsidRPr="00250122">
        <w:rPr>
          <w:rFonts w:eastAsia="Calibri"/>
        </w:rPr>
        <w:t>Prevención de la corrupción.</w:t>
      </w:r>
    </w:p>
    <w:p w14:paraId="1AE654F2" w14:textId="253B0D03" w:rsidR="003812B5" w:rsidRPr="00250122" w:rsidRDefault="003812B5" w:rsidP="008F619B">
      <w:pPr>
        <w:pStyle w:val="Prrafodelista"/>
        <w:numPr>
          <w:ilvl w:val="0"/>
          <w:numId w:val="9"/>
        </w:numPr>
        <w:spacing w:line="360" w:lineRule="auto"/>
        <w:jc w:val="both"/>
        <w:rPr>
          <w:rFonts w:eastAsia="Calibri"/>
        </w:rPr>
      </w:pPr>
      <w:r w:rsidRPr="00250122">
        <w:rPr>
          <w:rFonts w:eastAsia="Calibri"/>
        </w:rPr>
        <w:lastRenderedPageBreak/>
        <w:t>Participación ciudadana.</w:t>
      </w:r>
    </w:p>
    <w:p w14:paraId="16BA0FDC" w14:textId="4DE84B93" w:rsidR="003812B5" w:rsidRPr="00250122" w:rsidRDefault="003812B5" w:rsidP="008F619B">
      <w:pPr>
        <w:pStyle w:val="Prrafodelista"/>
        <w:numPr>
          <w:ilvl w:val="0"/>
          <w:numId w:val="9"/>
        </w:numPr>
        <w:spacing w:line="360" w:lineRule="auto"/>
        <w:jc w:val="both"/>
        <w:rPr>
          <w:rFonts w:eastAsia="Calibri"/>
        </w:rPr>
      </w:pPr>
      <w:r w:rsidRPr="00250122">
        <w:rPr>
          <w:rFonts w:eastAsia="Calibri"/>
        </w:rPr>
        <w:t>Transparencia y buenas prácticas en la gestión pública</w:t>
      </w:r>
    </w:p>
    <w:p w14:paraId="36D4B764" w14:textId="77777777" w:rsidR="00433665" w:rsidRPr="00250122" w:rsidRDefault="00433665" w:rsidP="00433665">
      <w:pPr>
        <w:spacing w:line="360" w:lineRule="auto"/>
        <w:jc w:val="both"/>
        <w:rPr>
          <w:rFonts w:eastAsia="Calibri"/>
          <w:b/>
          <w:bCs/>
        </w:rPr>
      </w:pPr>
      <w:r w:rsidRPr="00250122">
        <w:rPr>
          <w:rFonts w:eastAsia="Calibri"/>
          <w:b/>
          <w:bCs/>
        </w:rPr>
        <w:t>• “Navidad: Misma Energía, Menos Consumo”</w:t>
      </w:r>
    </w:p>
    <w:p w14:paraId="33FD1FEB" w14:textId="77777777" w:rsidR="00AF69E7" w:rsidRDefault="00433665" w:rsidP="00EA28BD">
      <w:pPr>
        <w:spacing w:line="360" w:lineRule="auto"/>
        <w:jc w:val="both"/>
      </w:pPr>
      <w:r w:rsidRPr="00250122">
        <w:rPr>
          <w:rFonts w:eastAsia="Calibri"/>
        </w:rPr>
        <w:t>Consejos prácticos para promover el uso responsable de la energía sin sacrificar la tradición navideña.</w:t>
      </w:r>
      <w:r w:rsidR="00EA28BD" w:rsidRPr="00EA28BD">
        <w:t xml:space="preserve"> </w:t>
      </w:r>
    </w:p>
    <w:p w14:paraId="3711A966" w14:textId="0E06BFEA" w:rsidR="00EA28BD" w:rsidRPr="00AF69E7" w:rsidRDefault="00EA28BD" w:rsidP="00EA28BD">
      <w:pPr>
        <w:spacing w:line="360" w:lineRule="auto"/>
        <w:jc w:val="both"/>
        <w:rPr>
          <w:rFonts w:eastAsia="Calibri"/>
          <w:b/>
          <w:bCs/>
        </w:rPr>
      </w:pPr>
      <w:r w:rsidRPr="00AF69E7">
        <w:rPr>
          <w:rFonts w:eastAsia="Calibri"/>
          <w:b/>
          <w:bCs/>
        </w:rPr>
        <w:t>Fortalecimiento de la Presencia Institucional</w:t>
      </w:r>
    </w:p>
    <w:p w14:paraId="3B9C8AE4" w14:textId="77777777" w:rsidR="00EA28BD" w:rsidRPr="007E115D" w:rsidRDefault="00EA28BD" w:rsidP="00EA28BD">
      <w:pPr>
        <w:spacing w:line="360" w:lineRule="auto"/>
        <w:jc w:val="both"/>
        <w:rPr>
          <w:rFonts w:eastAsia="Calibri"/>
          <w:b/>
          <w:bCs/>
        </w:rPr>
      </w:pPr>
      <w:r w:rsidRPr="007E115D">
        <w:rPr>
          <w:rFonts w:eastAsia="Calibri"/>
          <w:b/>
          <w:bCs/>
        </w:rPr>
        <w:t>Lanzamiento del Podcast Institucional: “Energy Talks by CNE”</w:t>
      </w:r>
    </w:p>
    <w:p w14:paraId="4BEADC4D" w14:textId="137888EC" w:rsidR="00EA28BD" w:rsidRPr="00EA28BD" w:rsidRDefault="00EA28BD" w:rsidP="00EA28BD">
      <w:pPr>
        <w:spacing w:line="360" w:lineRule="auto"/>
        <w:jc w:val="both"/>
        <w:rPr>
          <w:rFonts w:eastAsia="Calibri"/>
        </w:rPr>
      </w:pPr>
      <w:r w:rsidRPr="00EA28BD">
        <w:rPr>
          <w:rFonts w:eastAsia="Calibri"/>
        </w:rPr>
        <w:t>En 2025 desarrollamos, producimos y lanzamos un podcast institucional:</w:t>
      </w:r>
    </w:p>
    <w:p w14:paraId="0C125343" w14:textId="77777777" w:rsidR="00EA28BD" w:rsidRPr="00EA28BD" w:rsidRDefault="00EA28BD" w:rsidP="00EA28BD">
      <w:pPr>
        <w:spacing w:line="360" w:lineRule="auto"/>
        <w:jc w:val="both"/>
        <w:rPr>
          <w:rFonts w:eastAsia="Calibri"/>
        </w:rPr>
      </w:pPr>
      <w:r w:rsidRPr="00EA28BD">
        <w:rPr>
          <w:rFonts w:eastAsia="Calibri"/>
        </w:rPr>
        <w:t xml:space="preserve"> Objetivos:</w:t>
      </w:r>
    </w:p>
    <w:p w14:paraId="3610EA49" w14:textId="77777777" w:rsidR="00EA28BD" w:rsidRPr="00EA28BD" w:rsidRDefault="00EA28BD" w:rsidP="00EA28BD">
      <w:pPr>
        <w:spacing w:line="360" w:lineRule="auto"/>
        <w:jc w:val="both"/>
        <w:rPr>
          <w:rFonts w:eastAsia="Calibri"/>
        </w:rPr>
      </w:pPr>
      <w:r w:rsidRPr="00EA28BD">
        <w:rPr>
          <w:rFonts w:eastAsia="Calibri"/>
        </w:rPr>
        <w:t>•</w:t>
      </w:r>
      <w:r w:rsidRPr="00EA28BD">
        <w:rPr>
          <w:rFonts w:eastAsia="Calibri"/>
        </w:rPr>
        <w:tab/>
        <w:t>Explicar la labor técnica de la institución con lenguaje claro y accesible.</w:t>
      </w:r>
    </w:p>
    <w:p w14:paraId="41F8CE28" w14:textId="77777777" w:rsidR="00EA28BD" w:rsidRPr="00EA28BD" w:rsidRDefault="00EA28BD" w:rsidP="00EA28BD">
      <w:pPr>
        <w:spacing w:line="360" w:lineRule="auto"/>
        <w:jc w:val="both"/>
        <w:rPr>
          <w:rFonts w:eastAsia="Calibri"/>
        </w:rPr>
      </w:pPr>
      <w:r w:rsidRPr="00EA28BD">
        <w:rPr>
          <w:rFonts w:eastAsia="Calibri"/>
        </w:rPr>
        <w:t>•</w:t>
      </w:r>
      <w:r w:rsidRPr="00EA28BD">
        <w:rPr>
          <w:rFonts w:eastAsia="Calibri"/>
        </w:rPr>
        <w:tab/>
        <w:t>Dar visibilidad al trabajo de nuestra institución.</w:t>
      </w:r>
    </w:p>
    <w:p w14:paraId="0109B3FE" w14:textId="77777777" w:rsidR="00EA28BD" w:rsidRPr="00EA28BD" w:rsidRDefault="00EA28BD" w:rsidP="00EA28BD">
      <w:pPr>
        <w:spacing w:line="360" w:lineRule="auto"/>
        <w:jc w:val="both"/>
        <w:rPr>
          <w:rFonts w:eastAsia="Calibri"/>
        </w:rPr>
      </w:pPr>
      <w:r w:rsidRPr="00EA28BD">
        <w:rPr>
          <w:rFonts w:eastAsia="Calibri"/>
        </w:rPr>
        <w:t>•</w:t>
      </w:r>
      <w:r w:rsidRPr="00EA28BD">
        <w:rPr>
          <w:rFonts w:eastAsia="Calibri"/>
        </w:rPr>
        <w:tab/>
        <w:t>Servir como plataforma educativa en YouTube y Spotify.</w:t>
      </w:r>
    </w:p>
    <w:p w14:paraId="6C4ADA7B" w14:textId="77777777" w:rsidR="00EA28BD" w:rsidRPr="00EA28BD" w:rsidRDefault="00EA28BD" w:rsidP="00EA28BD">
      <w:pPr>
        <w:spacing w:line="360" w:lineRule="auto"/>
        <w:jc w:val="both"/>
        <w:rPr>
          <w:rFonts w:eastAsia="Calibri"/>
        </w:rPr>
      </w:pPr>
      <w:r w:rsidRPr="00EA28BD">
        <w:rPr>
          <w:rFonts w:eastAsia="Calibri"/>
        </w:rPr>
        <w:t>•</w:t>
      </w:r>
      <w:r w:rsidRPr="00EA28BD">
        <w:rPr>
          <w:rFonts w:eastAsia="Calibri"/>
        </w:rPr>
        <w:tab/>
        <w:t>Conectar con la ciudadanía y los sectores productivos del país.</w:t>
      </w:r>
    </w:p>
    <w:p w14:paraId="0F406635" w14:textId="5EDCFB6D" w:rsidR="00EA28BD" w:rsidRPr="00EA28BD" w:rsidRDefault="00EA28BD" w:rsidP="00EA28BD">
      <w:pPr>
        <w:spacing w:line="360" w:lineRule="auto"/>
        <w:jc w:val="both"/>
        <w:rPr>
          <w:rFonts w:eastAsia="Calibri"/>
        </w:rPr>
      </w:pPr>
      <w:r w:rsidRPr="00EA28BD">
        <w:rPr>
          <w:rFonts w:eastAsia="Calibri"/>
        </w:rPr>
        <w:t xml:space="preserve">Los episodios han abordado temas como la planificación energética, el funcionamiento del sistema eléctrico dominicano y una edición especial desde Energyear Caribe 2025, con expertos nacionales e internacionales que compartieron su visión sobre el cumplimiento de la meta del 25% de energías renovables. </w:t>
      </w:r>
    </w:p>
    <w:p w14:paraId="349DA804" w14:textId="77777777" w:rsidR="00EA28BD" w:rsidRPr="00EA28BD" w:rsidRDefault="00EA28BD" w:rsidP="00EA28BD">
      <w:pPr>
        <w:spacing w:line="360" w:lineRule="auto"/>
        <w:jc w:val="both"/>
        <w:rPr>
          <w:rFonts w:eastAsia="Calibri"/>
          <w:b/>
        </w:rPr>
      </w:pPr>
      <w:r w:rsidRPr="379BB496">
        <w:rPr>
          <w:rFonts w:eastAsia="Calibri"/>
          <w:b/>
        </w:rPr>
        <w:t>Lanzamiento de la Plataforma Estadística “Data CNE”</w:t>
      </w:r>
    </w:p>
    <w:p w14:paraId="1F43741A" w14:textId="77777777" w:rsidR="00EA28BD" w:rsidRPr="00EA28BD" w:rsidRDefault="00EA28BD" w:rsidP="00EA28BD">
      <w:pPr>
        <w:spacing w:line="360" w:lineRule="auto"/>
        <w:jc w:val="both"/>
        <w:rPr>
          <w:rFonts w:eastAsia="Calibri"/>
        </w:rPr>
      </w:pPr>
      <w:r w:rsidRPr="00EA28BD">
        <w:rPr>
          <w:rFonts w:eastAsia="Calibri"/>
        </w:rPr>
        <w:t xml:space="preserve">Desde esta Gerencia se lideraron los procesos comunicacionales vinculados al diseño, desarrollo y lanzamiento de la plataforma </w:t>
      </w:r>
      <w:r w:rsidRPr="00EA28BD">
        <w:rPr>
          <w:rFonts w:eastAsia="Calibri"/>
        </w:rPr>
        <w:lastRenderedPageBreak/>
        <w:t>estadística Data CNE, garantizando una experiencia visual y funcional coherente con los estándares institucionales.</w:t>
      </w:r>
    </w:p>
    <w:p w14:paraId="79C9CA54" w14:textId="77777777" w:rsidR="00EA28BD" w:rsidRPr="00EA28BD" w:rsidRDefault="00EA28BD" w:rsidP="009526C7">
      <w:pPr>
        <w:tabs>
          <w:tab w:val="left" w:pos="709"/>
        </w:tabs>
        <w:spacing w:line="360" w:lineRule="auto"/>
        <w:ind w:left="851" w:hanging="851"/>
        <w:jc w:val="both"/>
        <w:rPr>
          <w:rFonts w:eastAsia="Calibri"/>
        </w:rPr>
      </w:pPr>
      <w:r w:rsidRPr="00EA28BD">
        <w:rPr>
          <w:rFonts w:eastAsia="Calibri"/>
        </w:rPr>
        <w:t>•</w:t>
      </w:r>
      <w:r w:rsidRPr="00EA28BD">
        <w:rPr>
          <w:rFonts w:eastAsia="Calibri"/>
        </w:rPr>
        <w:tab/>
        <w:t>Diseño visual del portal</w:t>
      </w:r>
    </w:p>
    <w:p w14:paraId="4D640442" w14:textId="77777777" w:rsidR="00EA28BD" w:rsidRPr="00EA28BD" w:rsidRDefault="00EA28BD" w:rsidP="009526C7">
      <w:pPr>
        <w:tabs>
          <w:tab w:val="left" w:pos="709"/>
        </w:tabs>
        <w:spacing w:line="360" w:lineRule="auto"/>
        <w:ind w:left="851" w:hanging="851"/>
        <w:jc w:val="both"/>
        <w:rPr>
          <w:rFonts w:eastAsia="Calibri"/>
        </w:rPr>
      </w:pPr>
      <w:r w:rsidRPr="00EA28BD">
        <w:rPr>
          <w:rFonts w:eastAsia="Calibri"/>
        </w:rPr>
        <w:t>•</w:t>
      </w:r>
      <w:r w:rsidRPr="00EA28BD">
        <w:rPr>
          <w:rFonts w:eastAsia="Calibri"/>
        </w:rPr>
        <w:tab/>
        <w:t>Lineamientos comunicacionales y experiencia de usuario</w:t>
      </w:r>
    </w:p>
    <w:p w14:paraId="110428AD" w14:textId="77777777" w:rsidR="00D51929" w:rsidRDefault="00EA28BD" w:rsidP="009526C7">
      <w:pPr>
        <w:tabs>
          <w:tab w:val="left" w:pos="709"/>
        </w:tabs>
        <w:spacing w:line="360" w:lineRule="auto"/>
        <w:ind w:left="851" w:hanging="851"/>
        <w:jc w:val="both"/>
        <w:rPr>
          <w:rFonts w:eastAsia="Calibri"/>
        </w:rPr>
      </w:pPr>
      <w:r w:rsidRPr="00EA28BD">
        <w:rPr>
          <w:rFonts w:eastAsia="Calibri"/>
        </w:rPr>
        <w:t>•</w:t>
      </w:r>
      <w:r w:rsidRPr="00EA28BD">
        <w:rPr>
          <w:rFonts w:eastAsia="Calibri"/>
        </w:rPr>
        <w:tab/>
        <w:t>Coordinación del lanzamiento durante un evento sectorial estratégico</w:t>
      </w:r>
    </w:p>
    <w:p w14:paraId="34616BEC" w14:textId="77777777" w:rsidR="000A3B68" w:rsidRDefault="00EA28BD" w:rsidP="009526C7">
      <w:pPr>
        <w:tabs>
          <w:tab w:val="left" w:pos="709"/>
        </w:tabs>
        <w:spacing w:line="360" w:lineRule="auto"/>
        <w:ind w:left="851" w:hanging="851"/>
        <w:jc w:val="both"/>
        <w:rPr>
          <w:rFonts w:eastAsia="Calibri"/>
        </w:rPr>
      </w:pPr>
      <w:r w:rsidRPr="00EA28BD">
        <w:rPr>
          <w:rFonts w:eastAsia="Calibri"/>
        </w:rPr>
        <w:t>•</w:t>
      </w:r>
      <w:r w:rsidRPr="00EA28BD">
        <w:rPr>
          <w:rFonts w:eastAsia="Calibri"/>
        </w:rPr>
        <w:tab/>
        <w:t>Producción de contenidos explicativos, narrativos y audiovisuales</w:t>
      </w:r>
    </w:p>
    <w:p w14:paraId="7D47804F" w14:textId="2BBAB293" w:rsidR="00EA28BD" w:rsidRPr="00EA28BD" w:rsidRDefault="00EA28BD" w:rsidP="009526C7">
      <w:pPr>
        <w:tabs>
          <w:tab w:val="left" w:pos="709"/>
        </w:tabs>
        <w:spacing w:line="360" w:lineRule="auto"/>
        <w:ind w:left="851" w:hanging="851"/>
        <w:jc w:val="both"/>
        <w:rPr>
          <w:rFonts w:eastAsia="Calibri"/>
        </w:rPr>
      </w:pPr>
      <w:r w:rsidRPr="00EA28BD">
        <w:rPr>
          <w:rFonts w:eastAsia="Calibri"/>
        </w:rPr>
        <w:t>•</w:t>
      </w:r>
      <w:r w:rsidRPr="00EA28BD">
        <w:rPr>
          <w:rFonts w:eastAsia="Calibri"/>
        </w:rPr>
        <w:tab/>
        <w:t>Socialización con públicos clave y medios de comunicación</w:t>
      </w:r>
    </w:p>
    <w:p w14:paraId="3B1243F2" w14:textId="77777777" w:rsidR="00EA28BD" w:rsidRPr="00EA28BD" w:rsidRDefault="00EA28BD" w:rsidP="00EA28BD">
      <w:pPr>
        <w:spacing w:line="360" w:lineRule="auto"/>
        <w:jc w:val="both"/>
        <w:rPr>
          <w:rFonts w:eastAsia="Calibri"/>
        </w:rPr>
      </w:pPr>
      <w:r w:rsidRPr="00EA28BD">
        <w:rPr>
          <w:rFonts w:eastAsia="Calibri"/>
        </w:rPr>
        <w:t>Data CNE es un espacio web moderno, interactivo y confiable para acceder a información del sector energético nacional.</w:t>
      </w:r>
    </w:p>
    <w:p w14:paraId="46C56E76" w14:textId="77777777" w:rsidR="00EA28BD" w:rsidRPr="00EA28BD" w:rsidRDefault="00EA28BD" w:rsidP="00EA28BD">
      <w:pPr>
        <w:spacing w:line="360" w:lineRule="auto"/>
        <w:jc w:val="both"/>
        <w:rPr>
          <w:rFonts w:eastAsia="Calibri"/>
        </w:rPr>
      </w:pPr>
      <w:r w:rsidRPr="00EA28BD">
        <w:rPr>
          <w:rFonts w:eastAsia="Calibri"/>
        </w:rPr>
        <w:t>Elaboración, diagramación, publicación y difusión del Boletín Institucional ¨Visión Energética¨</w:t>
      </w:r>
    </w:p>
    <w:p w14:paraId="1F2B6CA7" w14:textId="77777777" w:rsidR="00EA28BD" w:rsidRPr="00EA28BD" w:rsidRDefault="00EA28BD" w:rsidP="00EA28BD">
      <w:pPr>
        <w:spacing w:line="360" w:lineRule="auto"/>
        <w:jc w:val="both"/>
        <w:rPr>
          <w:rFonts w:eastAsia="Calibri"/>
        </w:rPr>
      </w:pPr>
      <w:r w:rsidRPr="00EA28BD">
        <w:rPr>
          <w:rFonts w:eastAsia="Calibri"/>
        </w:rPr>
        <w:t xml:space="preserve">El boletín se consolidó como un medio estratégico para socializar información técnica y avances institucionales, permitiendo mantener informados a actores del sector, aliados y ciudadanos. En este documento incluimos: </w:t>
      </w:r>
    </w:p>
    <w:p w14:paraId="5FF3F697" w14:textId="77777777" w:rsidR="00EA28BD" w:rsidRPr="00EA28BD" w:rsidRDefault="00EA28BD" w:rsidP="009526C7">
      <w:pPr>
        <w:spacing w:line="360" w:lineRule="auto"/>
        <w:jc w:val="both"/>
        <w:rPr>
          <w:rFonts w:eastAsia="Calibri"/>
        </w:rPr>
      </w:pPr>
      <w:r w:rsidRPr="00EA28BD">
        <w:rPr>
          <w:rFonts w:eastAsia="Calibri"/>
        </w:rPr>
        <w:t>•</w:t>
      </w:r>
      <w:r w:rsidRPr="00EA28BD">
        <w:rPr>
          <w:rFonts w:eastAsia="Calibri"/>
        </w:rPr>
        <w:tab/>
        <w:t>Reportajes y artículos especializados sobre los proyectos y temas clave del sector energético nacional.</w:t>
      </w:r>
    </w:p>
    <w:p w14:paraId="7E86D389" w14:textId="77777777" w:rsidR="00EA28BD" w:rsidRPr="00EA28BD" w:rsidRDefault="00EA28BD" w:rsidP="009526C7">
      <w:pPr>
        <w:spacing w:line="360" w:lineRule="auto"/>
        <w:jc w:val="both"/>
        <w:rPr>
          <w:rFonts w:eastAsia="Calibri"/>
        </w:rPr>
      </w:pPr>
      <w:r w:rsidRPr="00EA28BD">
        <w:rPr>
          <w:rFonts w:eastAsia="Calibri"/>
        </w:rPr>
        <w:t>•</w:t>
      </w:r>
      <w:r w:rsidRPr="00EA28BD">
        <w:rPr>
          <w:rFonts w:eastAsia="Calibri"/>
        </w:rPr>
        <w:tab/>
        <w:t>Secciones como “Más allá de la generación: Iniciativas que transforman vidas”, enfocadas en mostrar el componente humano y social detrás de los proyectos de energía renovable, resaltando cómo estas inversiones mejoran comunidades, impulsan la sostenibilidad y fomentan el desarrollo local.</w:t>
      </w:r>
    </w:p>
    <w:p w14:paraId="025C82A9" w14:textId="77777777" w:rsidR="00EA28BD" w:rsidRPr="00EA28BD" w:rsidRDefault="00EA28BD" w:rsidP="009526C7">
      <w:pPr>
        <w:spacing w:line="360" w:lineRule="auto"/>
        <w:jc w:val="both"/>
        <w:rPr>
          <w:rFonts w:eastAsia="Calibri"/>
        </w:rPr>
      </w:pPr>
      <w:r w:rsidRPr="00EA28BD">
        <w:rPr>
          <w:rFonts w:eastAsia="Calibri"/>
        </w:rPr>
        <w:lastRenderedPageBreak/>
        <w:t>•</w:t>
      </w:r>
      <w:r w:rsidRPr="00EA28BD">
        <w:rPr>
          <w:rFonts w:eastAsia="Calibri"/>
        </w:rPr>
        <w:tab/>
        <w:t>Entrevistas con instituciones aliadas, empresas del sector, organismos internacionales y líderes de opinión que aportan perspectiva y fortalecen el diálogo sobre la transición energética.</w:t>
      </w:r>
    </w:p>
    <w:p w14:paraId="2C8235F8" w14:textId="77777777" w:rsidR="00EA28BD" w:rsidRPr="00EA28BD" w:rsidRDefault="00EA28BD" w:rsidP="009526C7">
      <w:pPr>
        <w:spacing w:line="360" w:lineRule="auto"/>
        <w:jc w:val="both"/>
        <w:rPr>
          <w:rFonts w:eastAsia="Calibri"/>
        </w:rPr>
      </w:pPr>
      <w:r w:rsidRPr="00EA28BD">
        <w:rPr>
          <w:rFonts w:eastAsia="Calibri"/>
        </w:rPr>
        <w:t>•</w:t>
      </w:r>
      <w:r w:rsidRPr="00EA28BD">
        <w:rPr>
          <w:rFonts w:eastAsia="Calibri"/>
        </w:rPr>
        <w:tab/>
        <w:t>Cobertura de eventos, acuerdos y colaboraciones que elevan la presencia de la CNE a nivel nacional e internacional.</w:t>
      </w:r>
    </w:p>
    <w:p w14:paraId="23F789D2" w14:textId="1A5AF5B5" w:rsidR="00767C7D" w:rsidRDefault="00EA28BD" w:rsidP="009526C7">
      <w:pPr>
        <w:spacing w:line="360" w:lineRule="auto"/>
        <w:jc w:val="both"/>
        <w:rPr>
          <w:rFonts w:eastAsia="Calibri"/>
        </w:rPr>
      </w:pPr>
      <w:r w:rsidRPr="00EA28BD">
        <w:rPr>
          <w:rFonts w:eastAsia="Calibri"/>
        </w:rPr>
        <w:t>•</w:t>
      </w:r>
      <w:r w:rsidRPr="00EA28BD">
        <w:rPr>
          <w:rFonts w:eastAsia="Calibri"/>
        </w:rPr>
        <w:tab/>
        <w:t>Contenido educativo y de cultura energética, diseñado para acercar el conocimiento técnico a la ciudadanía de manera clara y accesible.</w:t>
      </w:r>
    </w:p>
    <w:p w14:paraId="74D79D61" w14:textId="77777777" w:rsidR="000454B9" w:rsidRPr="00A3436F" w:rsidRDefault="000454B9" w:rsidP="00A3436F">
      <w:pPr>
        <w:spacing w:line="360" w:lineRule="auto"/>
        <w:jc w:val="both"/>
        <w:rPr>
          <w:rFonts w:eastAsia="Calibri"/>
          <w:b/>
          <w:bCs/>
        </w:rPr>
      </w:pPr>
      <w:r w:rsidRPr="00A3436F">
        <w:rPr>
          <w:rFonts w:eastAsia="Calibri"/>
          <w:b/>
          <w:bCs/>
        </w:rPr>
        <w:t>Elaboración, diagramación, publicación y difusión del Boletín Institucional ¨Visión Energética¨</w:t>
      </w:r>
    </w:p>
    <w:p w14:paraId="0EBD760C" w14:textId="77777777" w:rsidR="000454B9" w:rsidRPr="000454B9" w:rsidRDefault="000454B9" w:rsidP="00A3436F">
      <w:pPr>
        <w:spacing w:line="360" w:lineRule="auto"/>
        <w:jc w:val="both"/>
        <w:rPr>
          <w:rFonts w:eastAsia="Calibri"/>
        </w:rPr>
      </w:pPr>
      <w:r w:rsidRPr="000454B9">
        <w:rPr>
          <w:rFonts w:eastAsia="Calibri"/>
        </w:rPr>
        <w:t xml:space="preserve">El boletín se consolidó como un medio estratégico para socializar información técnica y avances institucionales, permitiendo mantener informados a actores del sector, aliados y ciudadanos. En este documento incluimos: </w:t>
      </w:r>
    </w:p>
    <w:p w14:paraId="5771A2F5" w14:textId="2733B08F" w:rsidR="000454B9" w:rsidRPr="000454B9" w:rsidRDefault="000454B9" w:rsidP="009526C7">
      <w:pPr>
        <w:spacing w:line="360" w:lineRule="auto"/>
        <w:ind w:left="567" w:hanging="567"/>
        <w:jc w:val="both"/>
        <w:rPr>
          <w:rFonts w:eastAsia="Calibri"/>
        </w:rPr>
      </w:pPr>
      <w:r w:rsidRPr="000454B9">
        <w:rPr>
          <w:rFonts w:eastAsia="Calibri"/>
        </w:rPr>
        <w:t>•</w:t>
      </w:r>
      <w:r w:rsidRPr="000454B9">
        <w:rPr>
          <w:rFonts w:eastAsia="Calibri"/>
        </w:rPr>
        <w:tab/>
        <w:t>Reportajes y artículos especializados sobre los proyectos y temas clave del sector energético nacional.</w:t>
      </w:r>
    </w:p>
    <w:p w14:paraId="0C4EAABF" w14:textId="63048B9F" w:rsidR="000454B9" w:rsidRPr="000454B9" w:rsidRDefault="000454B9" w:rsidP="009526C7">
      <w:pPr>
        <w:spacing w:line="360" w:lineRule="auto"/>
        <w:ind w:left="567" w:hanging="567"/>
        <w:jc w:val="both"/>
        <w:rPr>
          <w:rFonts w:eastAsia="Calibri"/>
        </w:rPr>
      </w:pPr>
      <w:r w:rsidRPr="000454B9">
        <w:rPr>
          <w:rFonts w:eastAsia="Calibri"/>
        </w:rPr>
        <w:t>•</w:t>
      </w:r>
      <w:r w:rsidRPr="000454B9">
        <w:rPr>
          <w:rFonts w:eastAsia="Calibri"/>
        </w:rPr>
        <w:tab/>
        <w:t>Secciones como “Más allá de la generación: Iniciativas que transforman vidas”, enfocadas en mostrar el componente humano y social detrás de los proyectos de energía renovable, resaltando cómo estas inversiones mejoran comunidades, impulsan la sostenibilidad y fomentan el desarrollo local.</w:t>
      </w:r>
    </w:p>
    <w:p w14:paraId="40F90DD2" w14:textId="77777777" w:rsidR="0091487D" w:rsidRDefault="000454B9" w:rsidP="009526C7">
      <w:pPr>
        <w:spacing w:line="360" w:lineRule="auto"/>
        <w:ind w:left="567" w:hanging="567"/>
        <w:jc w:val="both"/>
        <w:rPr>
          <w:rFonts w:eastAsia="Calibri"/>
        </w:rPr>
      </w:pPr>
      <w:r w:rsidRPr="000454B9">
        <w:rPr>
          <w:rFonts w:eastAsia="Calibri"/>
        </w:rPr>
        <w:t>•</w:t>
      </w:r>
      <w:r w:rsidRPr="000454B9">
        <w:rPr>
          <w:rFonts w:eastAsia="Calibri"/>
        </w:rPr>
        <w:tab/>
        <w:t>Entrevistas con instituciones aliadas, empresas del sector, organismos internacionales y líderes de opinión que aportan perspectiva y fortalecen el diálogo sobre la transición energética.</w:t>
      </w:r>
    </w:p>
    <w:p w14:paraId="24F00066" w14:textId="19F6264C" w:rsidR="000454B9" w:rsidRPr="000454B9" w:rsidRDefault="000454B9" w:rsidP="009526C7">
      <w:pPr>
        <w:spacing w:line="360" w:lineRule="auto"/>
        <w:ind w:left="567" w:hanging="567"/>
        <w:jc w:val="both"/>
        <w:rPr>
          <w:rFonts w:eastAsia="Calibri"/>
        </w:rPr>
      </w:pPr>
      <w:r w:rsidRPr="000454B9">
        <w:rPr>
          <w:rFonts w:eastAsia="Calibri"/>
        </w:rPr>
        <w:lastRenderedPageBreak/>
        <w:t>•</w:t>
      </w:r>
      <w:r w:rsidRPr="000454B9">
        <w:rPr>
          <w:rFonts w:eastAsia="Calibri"/>
        </w:rPr>
        <w:tab/>
        <w:t>Cobertura de eventos, acuerdos y colaboraciones que elevan la presencia de la CNE a nivel nacional e internacional.</w:t>
      </w:r>
    </w:p>
    <w:p w14:paraId="735AB85D" w14:textId="264C134F" w:rsidR="000454B9" w:rsidRDefault="000454B9" w:rsidP="009526C7">
      <w:pPr>
        <w:spacing w:line="360" w:lineRule="auto"/>
        <w:ind w:left="567" w:hanging="567"/>
        <w:jc w:val="both"/>
        <w:rPr>
          <w:rFonts w:eastAsia="Calibri"/>
        </w:rPr>
      </w:pPr>
      <w:r w:rsidRPr="000454B9">
        <w:rPr>
          <w:rFonts w:eastAsia="Calibri"/>
        </w:rPr>
        <w:t>•</w:t>
      </w:r>
      <w:r w:rsidRPr="000454B9">
        <w:rPr>
          <w:rFonts w:eastAsia="Calibri"/>
        </w:rPr>
        <w:tab/>
        <w:t>Contenido educativo y de cultura energética, diseñado para acercar el conocimiento técnico a la ciudadanía de manera clara y accesible.</w:t>
      </w:r>
    </w:p>
    <w:p w14:paraId="76CB56FA" w14:textId="77777777" w:rsidR="001943A5" w:rsidRPr="00C12FA2" w:rsidRDefault="001943A5" w:rsidP="001943A5">
      <w:pPr>
        <w:spacing w:line="360" w:lineRule="auto"/>
        <w:jc w:val="both"/>
        <w:rPr>
          <w:rFonts w:eastAsia="Calibri"/>
          <w:b/>
          <w:bCs/>
        </w:rPr>
      </w:pPr>
      <w:r w:rsidRPr="00C12FA2">
        <w:rPr>
          <w:rFonts w:eastAsia="Calibri"/>
          <w:b/>
          <w:bCs/>
        </w:rPr>
        <w:t>Relaciones Interinstitucionales</w:t>
      </w:r>
    </w:p>
    <w:p w14:paraId="71D4A3A4" w14:textId="77777777" w:rsidR="001943A5" w:rsidRPr="001943A5" w:rsidRDefault="001943A5" w:rsidP="001943A5">
      <w:pPr>
        <w:spacing w:line="360" w:lineRule="auto"/>
        <w:jc w:val="both"/>
        <w:rPr>
          <w:rFonts w:eastAsia="Calibri"/>
        </w:rPr>
      </w:pPr>
      <w:r w:rsidRPr="001943A5">
        <w:rPr>
          <w:rFonts w:eastAsia="Calibri"/>
        </w:rPr>
        <w:t>Durante el 2025, fortalecimos vínculos con las entidades clave del sector energético a través de una estrategia integral de presencia y difusión que incluyó publicaciones colaborativas en redes sociales, difusión conjunta de notas de prensa y participación estratégica en eventos del sector.</w:t>
      </w:r>
    </w:p>
    <w:p w14:paraId="0596ADDD" w14:textId="77777777" w:rsidR="001943A5" w:rsidRPr="001943A5" w:rsidRDefault="001943A5" w:rsidP="001943A5">
      <w:pPr>
        <w:spacing w:line="360" w:lineRule="auto"/>
        <w:jc w:val="both"/>
        <w:rPr>
          <w:rFonts w:eastAsia="Calibri"/>
        </w:rPr>
      </w:pPr>
      <w:r w:rsidRPr="001943A5">
        <w:rPr>
          <w:rFonts w:eastAsia="Calibri"/>
        </w:rPr>
        <w:t xml:space="preserve">En distintos encuentros compartimos boletines, infografías y contenido audiovisual que generó espacios de diálogo con representantes nacionales e internacionales. Este intercambio permitió ampliar la visibilidad institucional y reforzar el rol de la CNE como organismo rector del sector. </w:t>
      </w:r>
    </w:p>
    <w:p w14:paraId="00989E54" w14:textId="77777777" w:rsidR="001943A5" w:rsidRPr="001943A5" w:rsidRDefault="001943A5" w:rsidP="00DE0C50">
      <w:pPr>
        <w:spacing w:line="360" w:lineRule="auto"/>
        <w:jc w:val="both"/>
        <w:rPr>
          <w:rFonts w:eastAsia="Calibri"/>
        </w:rPr>
      </w:pPr>
      <w:r w:rsidRPr="001943A5">
        <w:rPr>
          <w:rFonts w:eastAsia="Calibri"/>
        </w:rPr>
        <w:t>Gracias a estas estrategias, fortalecimos la colaboración con:</w:t>
      </w:r>
    </w:p>
    <w:p w14:paraId="79FEA1FA" w14:textId="77777777" w:rsidR="001943A5" w:rsidRPr="001943A5" w:rsidRDefault="001943A5" w:rsidP="00DE0C50">
      <w:pPr>
        <w:spacing w:line="360" w:lineRule="auto"/>
        <w:jc w:val="both"/>
        <w:rPr>
          <w:rFonts w:eastAsia="Calibri"/>
        </w:rPr>
      </w:pPr>
      <w:r w:rsidRPr="001943A5">
        <w:rPr>
          <w:rFonts w:eastAsia="Calibri"/>
        </w:rPr>
        <w:t>•</w:t>
      </w:r>
      <w:r w:rsidRPr="001943A5">
        <w:rPr>
          <w:rFonts w:eastAsia="Calibri"/>
        </w:rPr>
        <w:tab/>
        <w:t>Ministerio de Energía y Minas (MEM)</w:t>
      </w:r>
    </w:p>
    <w:p w14:paraId="40FE1199" w14:textId="77777777" w:rsidR="001943A5" w:rsidRPr="001943A5" w:rsidRDefault="001943A5" w:rsidP="00DE0C50">
      <w:pPr>
        <w:spacing w:line="360" w:lineRule="auto"/>
        <w:jc w:val="both"/>
        <w:rPr>
          <w:rFonts w:eastAsia="Calibri"/>
        </w:rPr>
      </w:pPr>
      <w:r w:rsidRPr="001943A5">
        <w:rPr>
          <w:rFonts w:eastAsia="Calibri"/>
        </w:rPr>
        <w:t>•</w:t>
      </w:r>
      <w:r w:rsidRPr="001943A5">
        <w:rPr>
          <w:rFonts w:eastAsia="Calibri"/>
        </w:rPr>
        <w:tab/>
        <w:t>Superintendencia de Electricidad (SIE)</w:t>
      </w:r>
    </w:p>
    <w:p w14:paraId="76E0A182" w14:textId="77777777" w:rsidR="001943A5" w:rsidRPr="001943A5" w:rsidRDefault="001943A5" w:rsidP="00DE0C50">
      <w:pPr>
        <w:spacing w:line="360" w:lineRule="auto"/>
        <w:jc w:val="both"/>
        <w:rPr>
          <w:rFonts w:eastAsia="Calibri"/>
        </w:rPr>
      </w:pPr>
      <w:r w:rsidRPr="001943A5">
        <w:rPr>
          <w:rFonts w:eastAsia="Calibri"/>
        </w:rPr>
        <w:t>•</w:t>
      </w:r>
      <w:r w:rsidRPr="001943A5">
        <w:rPr>
          <w:rFonts w:eastAsia="Calibri"/>
        </w:rPr>
        <w:tab/>
        <w:t>Empresa de Transmisión Eléctrica Dominicana (ETED)</w:t>
      </w:r>
    </w:p>
    <w:p w14:paraId="5BF0CA06" w14:textId="77777777" w:rsidR="001943A5" w:rsidRPr="001943A5" w:rsidRDefault="001943A5" w:rsidP="00DE0C50">
      <w:pPr>
        <w:spacing w:line="360" w:lineRule="auto"/>
        <w:jc w:val="both"/>
        <w:rPr>
          <w:rFonts w:eastAsia="Calibri"/>
        </w:rPr>
      </w:pPr>
      <w:r w:rsidRPr="001943A5">
        <w:rPr>
          <w:rFonts w:eastAsia="Calibri"/>
        </w:rPr>
        <w:t>•</w:t>
      </w:r>
      <w:r w:rsidRPr="001943A5">
        <w:rPr>
          <w:rFonts w:eastAsia="Calibri"/>
        </w:rPr>
        <w:tab/>
        <w:t>ADIE</w:t>
      </w:r>
    </w:p>
    <w:p w14:paraId="68800407" w14:textId="77777777" w:rsidR="001943A5" w:rsidRPr="001943A5" w:rsidRDefault="001943A5" w:rsidP="00DE0C50">
      <w:pPr>
        <w:spacing w:line="360" w:lineRule="auto"/>
        <w:jc w:val="both"/>
        <w:rPr>
          <w:rFonts w:eastAsia="Calibri"/>
        </w:rPr>
      </w:pPr>
      <w:r w:rsidRPr="001943A5">
        <w:rPr>
          <w:rFonts w:eastAsia="Calibri"/>
        </w:rPr>
        <w:t>•</w:t>
      </w:r>
      <w:r w:rsidRPr="001943A5">
        <w:rPr>
          <w:rFonts w:eastAsia="Calibri"/>
        </w:rPr>
        <w:tab/>
        <w:t>OLADE</w:t>
      </w:r>
    </w:p>
    <w:p w14:paraId="309A81DF" w14:textId="77777777" w:rsidR="001943A5" w:rsidRPr="001943A5" w:rsidRDefault="001943A5" w:rsidP="00DE0C50">
      <w:pPr>
        <w:spacing w:line="360" w:lineRule="auto"/>
        <w:jc w:val="both"/>
        <w:rPr>
          <w:rFonts w:eastAsia="Calibri"/>
        </w:rPr>
      </w:pPr>
      <w:r w:rsidRPr="001943A5">
        <w:rPr>
          <w:rFonts w:eastAsia="Calibri"/>
        </w:rPr>
        <w:t>•</w:t>
      </w:r>
      <w:r w:rsidRPr="001943A5">
        <w:rPr>
          <w:rFonts w:eastAsia="Calibri"/>
        </w:rPr>
        <w:tab/>
        <w:t>IRENA</w:t>
      </w:r>
    </w:p>
    <w:p w14:paraId="1F206238" w14:textId="77777777" w:rsidR="001943A5" w:rsidRPr="001943A5" w:rsidRDefault="001943A5" w:rsidP="00DE0C50">
      <w:pPr>
        <w:spacing w:line="360" w:lineRule="auto"/>
        <w:jc w:val="both"/>
        <w:rPr>
          <w:rFonts w:eastAsia="Calibri"/>
        </w:rPr>
      </w:pPr>
      <w:r w:rsidRPr="001943A5">
        <w:rPr>
          <w:rFonts w:eastAsia="Calibri"/>
        </w:rPr>
        <w:t>•</w:t>
      </w:r>
      <w:r w:rsidRPr="001943A5">
        <w:rPr>
          <w:rFonts w:eastAsia="Calibri"/>
        </w:rPr>
        <w:tab/>
        <w:t>Energyear</w:t>
      </w:r>
    </w:p>
    <w:p w14:paraId="0024FBAA" w14:textId="77777777" w:rsidR="001943A5" w:rsidRPr="001943A5" w:rsidRDefault="001943A5" w:rsidP="00DE0C50">
      <w:pPr>
        <w:spacing w:line="360" w:lineRule="auto"/>
        <w:jc w:val="both"/>
        <w:rPr>
          <w:rFonts w:eastAsia="Calibri"/>
        </w:rPr>
      </w:pPr>
      <w:r w:rsidRPr="001943A5">
        <w:rPr>
          <w:rFonts w:eastAsia="Calibri"/>
        </w:rPr>
        <w:lastRenderedPageBreak/>
        <w:t>•</w:t>
      </w:r>
      <w:r w:rsidRPr="001943A5">
        <w:rPr>
          <w:rFonts w:eastAsia="Calibri"/>
        </w:rPr>
        <w:tab/>
        <w:t>Mujeres en Energía</w:t>
      </w:r>
    </w:p>
    <w:p w14:paraId="7C20BFC5" w14:textId="77777777" w:rsidR="001943A5" w:rsidRPr="001943A5" w:rsidRDefault="001943A5" w:rsidP="00DE0C50">
      <w:pPr>
        <w:spacing w:line="360" w:lineRule="auto"/>
        <w:jc w:val="both"/>
        <w:rPr>
          <w:rFonts w:eastAsia="Calibri"/>
        </w:rPr>
      </w:pPr>
      <w:r w:rsidRPr="001943A5">
        <w:rPr>
          <w:rFonts w:eastAsia="Calibri"/>
        </w:rPr>
        <w:t>•</w:t>
      </w:r>
      <w:r w:rsidRPr="001943A5">
        <w:rPr>
          <w:rFonts w:eastAsia="Calibri"/>
        </w:rPr>
        <w:tab/>
        <w:t>FES</w:t>
      </w:r>
    </w:p>
    <w:p w14:paraId="58BD6C24" w14:textId="6B89D11A" w:rsidR="006A60C5" w:rsidRDefault="001943A5" w:rsidP="00DE0C50">
      <w:pPr>
        <w:spacing w:line="360" w:lineRule="auto"/>
        <w:jc w:val="both"/>
        <w:rPr>
          <w:rFonts w:eastAsia="Calibri"/>
        </w:rPr>
      </w:pPr>
      <w:r w:rsidRPr="001943A5">
        <w:rPr>
          <w:rFonts w:eastAsia="Calibri"/>
        </w:rPr>
        <w:t>•</w:t>
      </w:r>
      <w:r w:rsidRPr="001943A5">
        <w:rPr>
          <w:rFonts w:eastAsia="Calibri"/>
        </w:rPr>
        <w:tab/>
        <w:t>Entre otras entidades nacionales e internacionales del sector</w:t>
      </w:r>
    </w:p>
    <w:p w14:paraId="1B3820B4" w14:textId="77777777" w:rsidR="00E45A9B" w:rsidRPr="00E45A9B" w:rsidRDefault="00E45A9B" w:rsidP="00E45A9B">
      <w:pPr>
        <w:spacing w:line="360" w:lineRule="auto"/>
        <w:jc w:val="both"/>
        <w:rPr>
          <w:rFonts w:eastAsia="Calibri"/>
          <w:b/>
          <w:bCs/>
        </w:rPr>
      </w:pPr>
      <w:r w:rsidRPr="00E45A9B">
        <w:rPr>
          <w:rFonts w:eastAsia="Calibri"/>
          <w:b/>
          <w:bCs/>
        </w:rPr>
        <w:t>Recertificación NORTIC E1</w:t>
      </w:r>
    </w:p>
    <w:p w14:paraId="2EFED2AA" w14:textId="534B68F7" w:rsidR="00DB2D45" w:rsidRDefault="00E45A9B" w:rsidP="00E45A9B">
      <w:pPr>
        <w:spacing w:line="360" w:lineRule="auto"/>
        <w:jc w:val="both"/>
        <w:rPr>
          <w:rFonts w:eastAsia="Calibri"/>
        </w:rPr>
      </w:pPr>
      <w:r w:rsidRPr="00E45A9B">
        <w:rPr>
          <w:rFonts w:eastAsia="Calibri"/>
        </w:rPr>
        <w:t>Recibimos la recertificación de la NORTIC E1, un reconocimiento que valida nuestro compromiso con la transparencia, la estandarización de la información y la calidad en la gestión de los portales institucionales. Este logro reafirma la mejora continua de nuestros procesos y el cumplimiento de las normativas tecnológicas establecidas para las instituciones públicas.</w:t>
      </w:r>
    </w:p>
    <w:p w14:paraId="57E0F6B6" w14:textId="268239B1" w:rsidR="00037FA4" w:rsidRDefault="00037FA4" w:rsidP="00E45A9B">
      <w:pPr>
        <w:spacing w:line="360" w:lineRule="auto"/>
        <w:jc w:val="both"/>
        <w:rPr>
          <w:rFonts w:eastAsia="Calibri"/>
        </w:rPr>
      </w:pPr>
      <w:r>
        <w:rPr>
          <w:rFonts w:eastAsia="Calibri"/>
        </w:rPr>
        <w:br w:type="page"/>
      </w:r>
    </w:p>
    <w:p w14:paraId="6D690888" w14:textId="788FEC25" w:rsidR="0035429F" w:rsidRPr="00250122" w:rsidRDefault="00967739" w:rsidP="004A4ACF">
      <w:pPr>
        <w:pStyle w:val="Ttulo1"/>
        <w:numPr>
          <w:ilvl w:val="0"/>
          <w:numId w:val="11"/>
        </w:numPr>
        <w:ind w:left="709" w:hanging="425"/>
        <w:rPr>
          <w:rFonts w:cs="Times New Roman"/>
        </w:rPr>
      </w:pPr>
      <w:bookmarkStart w:id="36" w:name="_Toc217049877"/>
      <w:r w:rsidRPr="00250122">
        <w:rPr>
          <w:rFonts w:cs="Times New Roman"/>
        </w:rPr>
        <w:lastRenderedPageBreak/>
        <w:t xml:space="preserve">SERVICIO AL CIUDADANO Y </w:t>
      </w:r>
      <w:r w:rsidR="00485B71" w:rsidRPr="00250122">
        <w:rPr>
          <w:rFonts w:cs="Times New Roman"/>
        </w:rPr>
        <w:t>TRANSPARENCIA INSTITUCIONAL</w:t>
      </w:r>
      <w:bookmarkEnd w:id="36"/>
    </w:p>
    <w:p w14:paraId="7179426A" w14:textId="77777777" w:rsidR="0035429F" w:rsidRPr="00250122" w:rsidRDefault="0035429F" w:rsidP="0035429F">
      <w:pPr>
        <w:jc w:val="both"/>
        <w:rPr>
          <w:rFonts w:eastAsia="Calibri"/>
          <w:sz w:val="18"/>
        </w:rPr>
      </w:pPr>
      <w:r w:rsidRPr="00250122">
        <w:rPr>
          <w:rFonts w:eastAsia="Calibri"/>
          <w:noProof/>
          <w:sz w:val="18"/>
          <w:lang w:eastAsia="es-DO"/>
        </w:rPr>
        <mc:AlternateContent>
          <mc:Choice Requires="wps">
            <w:drawing>
              <wp:anchor distT="0" distB="0" distL="114300" distR="114300" simplePos="0" relativeHeight="251658254"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B36B247">
              <v:line id="Straight Connector 3" style="position:absolute;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77.5pt,7.9pt" to="214pt,7.9pt" w14:anchorId="27E732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v:stroke joinstyle="miter"/>
                <w10:wrap anchorx="margin"/>
              </v:line>
            </w:pict>
          </mc:Fallback>
        </mc:AlternateContent>
      </w:r>
    </w:p>
    <w:p w14:paraId="1666AECE" w14:textId="5D2A2FB7" w:rsidR="0035429F" w:rsidRDefault="0035429F" w:rsidP="00D96ED2">
      <w:pPr>
        <w:jc w:val="center"/>
        <w:rPr>
          <w:rFonts w:eastAsia="Calibri"/>
          <w:szCs w:val="36"/>
        </w:rPr>
      </w:pPr>
      <w:r w:rsidRPr="00250122">
        <w:rPr>
          <w:rFonts w:eastAsia="Calibri"/>
          <w:szCs w:val="36"/>
        </w:rPr>
        <w:t xml:space="preserve">Memoria </w:t>
      </w:r>
      <w:r w:rsidR="009547F0" w:rsidRPr="00250122">
        <w:rPr>
          <w:rFonts w:eastAsia="Calibri"/>
          <w:szCs w:val="36"/>
        </w:rPr>
        <w:t>I</w:t>
      </w:r>
      <w:r w:rsidRPr="00250122">
        <w:rPr>
          <w:rFonts w:eastAsia="Calibri"/>
          <w:szCs w:val="36"/>
        </w:rPr>
        <w:t xml:space="preserve">nstitucional </w:t>
      </w:r>
      <w:r w:rsidR="007471AC" w:rsidRPr="00250122">
        <w:rPr>
          <w:rFonts w:eastAsia="Calibri"/>
          <w:szCs w:val="36"/>
        </w:rPr>
        <w:t>202</w:t>
      </w:r>
      <w:r w:rsidR="0051332F" w:rsidRPr="00250122">
        <w:rPr>
          <w:rFonts w:eastAsia="Calibri"/>
          <w:szCs w:val="36"/>
        </w:rPr>
        <w:t>5</w:t>
      </w:r>
    </w:p>
    <w:p w14:paraId="3AC4CC34" w14:textId="77777777" w:rsidR="00932289" w:rsidRPr="00D96ED2" w:rsidRDefault="00932289" w:rsidP="00D96ED2">
      <w:pPr>
        <w:jc w:val="center"/>
        <w:rPr>
          <w:rFonts w:eastAsia="Calibri"/>
          <w:szCs w:val="36"/>
        </w:rPr>
      </w:pPr>
    </w:p>
    <w:p w14:paraId="1A2E1B20" w14:textId="24A5C09C" w:rsidR="00006CAD" w:rsidRPr="00250122" w:rsidRDefault="00006CAD" w:rsidP="00D96ED2">
      <w:pPr>
        <w:pStyle w:val="Ttulo2"/>
      </w:pPr>
      <w:bookmarkStart w:id="37" w:name="_Toc217049878"/>
      <w:r w:rsidRPr="00250122">
        <w:t>5.1</w:t>
      </w:r>
      <w:r w:rsidRPr="00250122">
        <w:tab/>
        <w:t>Nivel de satisfacción en el servicio</w:t>
      </w:r>
      <w:bookmarkEnd w:id="37"/>
    </w:p>
    <w:p w14:paraId="565E4093" w14:textId="77777777" w:rsidR="00AA04A4" w:rsidRPr="00250122" w:rsidRDefault="00AA04A4" w:rsidP="00AA04A4">
      <w:pPr>
        <w:jc w:val="both"/>
      </w:pPr>
      <w:r w:rsidRPr="00250122">
        <w:t>La CNE cuenta con la Carta Compromiso al Ciudadano desde el mes de junio del 2015, fecha en que fue publicada comprometiendo los servicios más relevantes que ofrece la organización, siempre enfocados en la mejora continua de los procesos y colocando a disposición de los clientes ciudadanos toda la información necesaria para solicitar los servicios, priorizando la accesibilidad, competencia, confidencialidad, transparencia y fiabilidad.</w:t>
      </w:r>
    </w:p>
    <w:p w14:paraId="1B4F54E5" w14:textId="63F7FDBC" w:rsidR="0034538C" w:rsidRDefault="0034538C" w:rsidP="0034538C">
      <w:pPr>
        <w:jc w:val="both"/>
      </w:pPr>
      <w:r>
        <w:t>Fue realizada a la Comisión Nacional de Energía la evaluación de la Carta Compromiso al Ciudadano en su tercera versión, por el Ministerio de Administración Pública (MAP), la cual obtuvo resultados satisfactorios con un 100% de cumplimiento en los servicios comprometidos dentro de la misma, superando los resultados de satisfacción del pasado año 2024.</w:t>
      </w:r>
    </w:p>
    <w:p w14:paraId="4D7895B4" w14:textId="77777777" w:rsidR="0034538C" w:rsidRDefault="0034538C" w:rsidP="0034538C">
      <w:pPr>
        <w:spacing w:line="360" w:lineRule="auto"/>
        <w:jc w:val="both"/>
      </w:pPr>
      <w:r>
        <w:t>Como cada año se implementan las encuestas de Satisfacción de Usuarios: Servicios Presenciales y Servicios Virtuales obteniendo un 91 %; y la Encuesta de Satisfacción al Cliente Externo Obteniendo un 99.2% de clientes Satisfechos o Muy Satisfechos con los servicios recibidos, ambos resultados correspondientes a este año 2025.</w:t>
      </w:r>
    </w:p>
    <w:p w14:paraId="2614034B" w14:textId="77777777" w:rsidR="0034538C" w:rsidRPr="00101AEE" w:rsidRDefault="0034538C" w:rsidP="0034538C">
      <w:pPr>
        <w:spacing w:line="360" w:lineRule="auto"/>
        <w:jc w:val="both"/>
        <w:rPr>
          <w:b/>
          <w:bCs/>
        </w:rPr>
      </w:pPr>
      <w:r w:rsidRPr="00101AEE">
        <w:rPr>
          <w:b/>
          <w:bCs/>
        </w:rPr>
        <w:t>Premio de la Calidad</w:t>
      </w:r>
    </w:p>
    <w:p w14:paraId="68CF131C" w14:textId="77777777" w:rsidR="0034538C" w:rsidRDefault="0034538C" w:rsidP="0034538C">
      <w:pPr>
        <w:spacing w:line="360" w:lineRule="auto"/>
        <w:jc w:val="both"/>
      </w:pPr>
      <w:r>
        <w:t xml:space="preserve">En el año 2025, la Comisión Nacional de Energía (CNE) continúa destacándose por su compromiso con la excelencia, la innovación y la sostenibilidad. A lo largo de los últimos 12 años, la institución ha sido reconocida con múltiples premiaciones en materia de calidad. Desde 2012 hasta 2021, la CNE obtuvo medallas de oro y plata en </w:t>
      </w:r>
      <w:r>
        <w:lastRenderedPageBreak/>
        <w:t>diversos certámenes. En 2022, alcanzamos el prestigioso Gran Premio Nacional de la Calidad, y en 2023, la Comisión fue galardonada con una “Mención Especial” en la edición XXIV del Premio Iberoamericano de la Calidad. Estos reconocimientos reflejan el firme compromiso de la institución, resultado de nuestra constante búsqueda de la excelencia, ejemplificada por nuestra postulación tras haber recibido el Gran Premio Nacional a la Calidad del Sector Público Dominicano en 2022, en la XVIII edición del Premio Nacional a la Calidad y Reconocimiento a las Prácticas Promisorias del sector público en República Dominicana. Nuestro desempeño en 2025 reafirma nuestro liderazgo y dedicación en el ámbito de la calidad y la innovación institucional.</w:t>
      </w:r>
    </w:p>
    <w:p w14:paraId="6B1D0238" w14:textId="49063CAD" w:rsidR="0034538C" w:rsidRDefault="0034538C" w:rsidP="0034538C">
      <w:pPr>
        <w:spacing w:line="360" w:lineRule="auto"/>
        <w:jc w:val="both"/>
      </w:pPr>
      <w:r>
        <w:t xml:space="preserve">Cabe destacar que cada año se da cumplimiento al Decreto </w:t>
      </w:r>
      <w:r w:rsidR="73124BF8">
        <w:t xml:space="preserve">núm. </w:t>
      </w:r>
      <w:r>
        <w:t xml:space="preserve">211-10, donde se declara de carácter obligatorio la aplicación del Modelo CAF (Marco Común de Evaluación) en la Administración Pública, en este sentido la CNE en el mes de junio del presente año 2025, elaboró y entregó el Autodiagnóstico CAF y las evidencias que lo sustentan. </w:t>
      </w:r>
    </w:p>
    <w:p w14:paraId="1F0B891C" w14:textId="77777777" w:rsidR="0034538C" w:rsidRPr="00101AEE" w:rsidRDefault="0034538C" w:rsidP="0034538C">
      <w:pPr>
        <w:spacing w:line="360" w:lineRule="auto"/>
        <w:jc w:val="both"/>
        <w:rPr>
          <w:b/>
          <w:bCs/>
        </w:rPr>
      </w:pPr>
      <w:r w:rsidRPr="00101AEE">
        <w:rPr>
          <w:b/>
          <w:bCs/>
        </w:rPr>
        <w:t>Carta Compromiso al Ciudadano</w:t>
      </w:r>
    </w:p>
    <w:p w14:paraId="1897CBB2" w14:textId="77777777" w:rsidR="0034538C" w:rsidRDefault="0034538C" w:rsidP="0034538C">
      <w:pPr>
        <w:spacing w:line="360" w:lineRule="auto"/>
        <w:jc w:val="both"/>
      </w:pPr>
      <w:r>
        <w:t>La CNE cuenta con la Carta Compromiso al Ciudadano desde el mes de junio del 2015, fecha en que fue publicada comprometiendo los servicios más relevantes que ofrece la organización, siempre enfocados en la mejora continua de los procesos y colocando a disposición de los clientes ciudadanos toda la información necesaria para solicitar los servicios, priorizando la accesibilidad, competencia, confidencialidad, transparencia y fiabilidad.</w:t>
      </w:r>
    </w:p>
    <w:p w14:paraId="78E03445" w14:textId="126E1AF2" w:rsidR="00AA04A4" w:rsidRDefault="0034538C" w:rsidP="0034538C">
      <w:pPr>
        <w:spacing w:line="360" w:lineRule="auto"/>
        <w:jc w:val="both"/>
      </w:pPr>
      <w:r>
        <w:t xml:space="preserve">En abril 2025 fue evaluada la Carta Compromiso por el MAP y se pudo comprobar que la CNE tiene un cumplimiento de un 100%, en todos los servicios comprometidos. En ese sentido y producto de esa </w:t>
      </w:r>
      <w:r>
        <w:lastRenderedPageBreak/>
        <w:t>valoración de cumplimiento otorgada por los analistas del MAP, se agotó el proceso de acompañamiento con los analistas del Ministerio de Administración Pública (MAP) y con el compromiso asumido por los dueños de los procesos, la CNE recibió en mayo 2025 la Resolución número 107-2025 que aprueba por dos (2) años la Carta Compromiso 2025-2027 debido a que cumplió satisfactoriamente con todas las formalidades y requisitos de la metodología establecida en el Programa de Carta Compromiso al Ciudadano.</w:t>
      </w:r>
    </w:p>
    <w:p w14:paraId="6154F493" w14:textId="77777777" w:rsidR="00101AEE" w:rsidRPr="00101AEE" w:rsidRDefault="00101AEE" w:rsidP="00101AEE">
      <w:pPr>
        <w:spacing w:line="360" w:lineRule="auto"/>
        <w:rPr>
          <w:b/>
          <w:bCs/>
        </w:rPr>
      </w:pPr>
      <w:r w:rsidRPr="00101AEE">
        <w:rPr>
          <w:b/>
          <w:bCs/>
        </w:rPr>
        <w:t>Realización de Encuestas de Satisfacción al Cliente Externo</w:t>
      </w:r>
    </w:p>
    <w:p w14:paraId="56A5CEAC" w14:textId="65AA8A94" w:rsidR="00101AEE" w:rsidRPr="00222725" w:rsidRDefault="00101AEE" w:rsidP="00222725">
      <w:pPr>
        <w:spacing w:line="360" w:lineRule="auto"/>
        <w:jc w:val="both"/>
      </w:pPr>
      <w:r w:rsidRPr="00101AEE">
        <w:t>La CNE producto de la implementación del sistema de gestión de la calidad realizó la medición de la satisfacción del cliente externo en el mes noviembre de 2025, estos son los resultados:</w:t>
      </w:r>
    </w:p>
    <w:tbl>
      <w:tblPr>
        <w:tblStyle w:val="Tablanormal11"/>
        <w:tblW w:w="8027" w:type="dxa"/>
        <w:tblLook w:val="0000" w:firstRow="0" w:lastRow="0" w:firstColumn="0" w:lastColumn="0" w:noHBand="0" w:noVBand="0"/>
      </w:tblPr>
      <w:tblGrid>
        <w:gridCol w:w="6392"/>
        <w:gridCol w:w="1635"/>
      </w:tblGrid>
      <w:tr w:rsidR="00101AEE" w:rsidRPr="00101AEE" w14:paraId="5A4A9366" w14:textId="77777777" w:rsidTr="00716EE8">
        <w:trPr>
          <w:cnfStyle w:val="000000100000" w:firstRow="0" w:lastRow="0" w:firstColumn="0" w:lastColumn="0" w:oddVBand="0" w:evenVBand="0" w:oddHBand="1" w:evenHBand="0" w:firstRowFirstColumn="0" w:firstRowLastColumn="0" w:lastRowFirstColumn="0" w:lastRowLastColumn="0"/>
          <w:trHeight w:val="718"/>
        </w:trPr>
        <w:tc>
          <w:tcPr>
            <w:cnfStyle w:val="000010000000" w:firstRow="0" w:lastRow="0" w:firstColumn="0" w:lastColumn="0" w:oddVBand="1" w:evenVBand="0" w:oddHBand="0" w:evenHBand="0" w:firstRowFirstColumn="0" w:firstRowLastColumn="0" w:lastRowFirstColumn="0" w:lastRowLastColumn="0"/>
            <w:tcW w:w="8027" w:type="dxa"/>
            <w:gridSpan w:val="2"/>
            <w:shd w:val="clear" w:color="auto" w:fill="002060"/>
            <w:vAlign w:val="center"/>
          </w:tcPr>
          <w:p w14:paraId="31F68EC0" w14:textId="08B708AD" w:rsidR="00101AEE" w:rsidRPr="00101AEE" w:rsidRDefault="00101AEE" w:rsidP="00716EE8">
            <w:pPr>
              <w:pStyle w:val="xxmsonormal"/>
              <w:jc w:val="center"/>
              <w:rPr>
                <w:rFonts w:ascii="Times New Roman" w:hAnsi="Times New Roman" w:cs="Times New Roman"/>
                <w:b/>
                <w:color w:val="FFFFFF" w:themeColor="background1"/>
                <w:spacing w:val="20"/>
                <w:sz w:val="24"/>
                <w:szCs w:val="24"/>
                <w:lang w:eastAsia="en-US"/>
              </w:rPr>
            </w:pPr>
            <w:bookmarkStart w:id="38" w:name="_Hlk120780463"/>
            <w:r w:rsidRPr="00101AEE">
              <w:rPr>
                <w:rFonts w:ascii="Times New Roman" w:hAnsi="Times New Roman" w:cs="Times New Roman"/>
                <w:b/>
                <w:color w:val="FFFFFF" w:themeColor="background1"/>
                <w:spacing w:val="20"/>
                <w:sz w:val="24"/>
                <w:szCs w:val="24"/>
                <w:lang w:eastAsia="en-US"/>
              </w:rPr>
              <w:t>Resultados Encuesta de Satisfacción del Cliente Externo</w:t>
            </w:r>
          </w:p>
          <w:p w14:paraId="5ACF35AA" w14:textId="77777777" w:rsidR="00101AEE" w:rsidRPr="00101AEE" w:rsidRDefault="00101AEE" w:rsidP="00716EE8">
            <w:pPr>
              <w:pStyle w:val="xxmsonormal"/>
              <w:jc w:val="center"/>
              <w:rPr>
                <w:rFonts w:eastAsia="Batang"/>
                <w:b/>
                <w:color w:val="FFFFFF" w:themeColor="background1"/>
              </w:rPr>
            </w:pPr>
            <w:r w:rsidRPr="00101AEE">
              <w:rPr>
                <w:rFonts w:ascii="Times New Roman" w:hAnsi="Times New Roman" w:cs="Times New Roman"/>
                <w:b/>
                <w:color w:val="FFFFFF" w:themeColor="background1"/>
                <w:spacing w:val="20"/>
                <w:sz w:val="24"/>
                <w:szCs w:val="24"/>
                <w:lang w:eastAsia="en-US"/>
              </w:rPr>
              <w:t>Del 17 al 28 de noviembre del 2025</w:t>
            </w:r>
          </w:p>
        </w:tc>
      </w:tr>
      <w:tr w:rsidR="00101AEE" w14:paraId="4F0FA76B" w14:textId="77777777" w:rsidTr="00716EE8">
        <w:trPr>
          <w:trHeight w:val="342"/>
        </w:trPr>
        <w:tc>
          <w:tcPr>
            <w:cnfStyle w:val="000010000000" w:firstRow="0" w:lastRow="0" w:firstColumn="0" w:lastColumn="0" w:oddVBand="1" w:evenVBand="0" w:oddHBand="0" w:evenHBand="0" w:firstRowFirstColumn="0" w:firstRowLastColumn="0" w:lastRowFirstColumn="0" w:lastRowLastColumn="0"/>
            <w:tcW w:w="6392" w:type="dxa"/>
            <w:vAlign w:val="center"/>
          </w:tcPr>
          <w:p w14:paraId="7A058552" w14:textId="70D48FF7" w:rsidR="00101AEE" w:rsidRDefault="00101AEE" w:rsidP="00716EE8">
            <w:pPr>
              <w:spacing w:line="360" w:lineRule="auto"/>
              <w:jc w:val="center"/>
              <w:rPr>
                <w:bCs/>
              </w:rPr>
            </w:pPr>
            <w:r w:rsidRPr="00C5296A">
              <w:rPr>
                <w:bCs/>
              </w:rPr>
              <w:t>Amabilidad y cortesía</w:t>
            </w:r>
            <w:r>
              <w:rPr>
                <w:bCs/>
              </w:rPr>
              <w:t xml:space="preserve"> al </w:t>
            </w:r>
            <w:r w:rsidRPr="00C5296A">
              <w:rPr>
                <w:bCs/>
              </w:rPr>
              <w:t>personal que le atendió</w:t>
            </w:r>
          </w:p>
        </w:tc>
        <w:tc>
          <w:tcPr>
            <w:tcW w:w="1635" w:type="dxa"/>
            <w:vAlign w:val="center"/>
          </w:tcPr>
          <w:p w14:paraId="40D88FC1" w14:textId="77777777" w:rsidR="00101AEE" w:rsidRPr="003748CC" w:rsidRDefault="00101AEE" w:rsidP="00716EE8">
            <w:pPr>
              <w:spacing w:line="360" w:lineRule="auto"/>
              <w:jc w:val="center"/>
              <w:cnfStyle w:val="000000000000" w:firstRow="0" w:lastRow="0" w:firstColumn="0" w:lastColumn="0" w:oddVBand="0" w:evenVBand="0" w:oddHBand="0" w:evenHBand="0" w:firstRowFirstColumn="0" w:firstRowLastColumn="0" w:lastRowFirstColumn="0" w:lastRowLastColumn="0"/>
              <w:rPr>
                <w:bCs/>
              </w:rPr>
            </w:pPr>
            <w:r w:rsidRPr="003748CC">
              <w:rPr>
                <w:bCs/>
              </w:rPr>
              <w:t>99.0%</w:t>
            </w:r>
          </w:p>
        </w:tc>
      </w:tr>
      <w:tr w:rsidR="00101AEE" w14:paraId="075528EC" w14:textId="77777777" w:rsidTr="00716EE8">
        <w:trPr>
          <w:cnfStyle w:val="000000100000" w:firstRow="0" w:lastRow="0" w:firstColumn="0" w:lastColumn="0" w:oddVBand="0" w:evenVBand="0" w:oddHBand="1" w:evenHBand="0" w:firstRowFirstColumn="0" w:firstRowLastColumn="0" w:lastRowFirstColumn="0" w:lastRowLastColumn="0"/>
          <w:trHeight w:val="489"/>
        </w:trPr>
        <w:tc>
          <w:tcPr>
            <w:cnfStyle w:val="000010000000" w:firstRow="0" w:lastRow="0" w:firstColumn="0" w:lastColumn="0" w:oddVBand="1" w:evenVBand="0" w:oddHBand="0" w:evenHBand="0" w:firstRowFirstColumn="0" w:firstRowLastColumn="0" w:lastRowFirstColumn="0" w:lastRowLastColumn="0"/>
            <w:tcW w:w="6392" w:type="dxa"/>
            <w:vAlign w:val="center"/>
          </w:tcPr>
          <w:p w14:paraId="26969894" w14:textId="77777777" w:rsidR="00101AEE" w:rsidRDefault="00101AEE" w:rsidP="00716EE8">
            <w:pPr>
              <w:spacing w:line="360" w:lineRule="auto"/>
              <w:jc w:val="center"/>
              <w:rPr>
                <w:bCs/>
              </w:rPr>
            </w:pPr>
            <w:r w:rsidRPr="00C5296A">
              <w:rPr>
                <w:bCs/>
              </w:rPr>
              <w:t>Tiempo de espera antes de ser atendido</w:t>
            </w:r>
          </w:p>
        </w:tc>
        <w:tc>
          <w:tcPr>
            <w:tcW w:w="1635" w:type="dxa"/>
            <w:vAlign w:val="center"/>
          </w:tcPr>
          <w:p w14:paraId="7A681E09" w14:textId="77777777" w:rsidR="00101AEE" w:rsidRPr="003748CC" w:rsidRDefault="00101AEE" w:rsidP="00716EE8">
            <w:pPr>
              <w:spacing w:line="360" w:lineRule="auto"/>
              <w:jc w:val="center"/>
              <w:cnfStyle w:val="000000100000" w:firstRow="0" w:lastRow="0" w:firstColumn="0" w:lastColumn="0" w:oddVBand="0" w:evenVBand="0" w:oddHBand="1" w:evenHBand="0" w:firstRowFirstColumn="0" w:firstRowLastColumn="0" w:lastRowFirstColumn="0" w:lastRowLastColumn="0"/>
              <w:rPr>
                <w:bCs/>
              </w:rPr>
            </w:pPr>
            <w:r w:rsidRPr="003748CC">
              <w:rPr>
                <w:bCs/>
              </w:rPr>
              <w:t>94.8%</w:t>
            </w:r>
          </w:p>
        </w:tc>
      </w:tr>
      <w:tr w:rsidR="00101AEE" w14:paraId="0CFB87B7" w14:textId="77777777" w:rsidTr="00716EE8">
        <w:trPr>
          <w:trHeight w:val="265"/>
        </w:trPr>
        <w:tc>
          <w:tcPr>
            <w:cnfStyle w:val="000010000000" w:firstRow="0" w:lastRow="0" w:firstColumn="0" w:lastColumn="0" w:oddVBand="1" w:evenVBand="0" w:oddHBand="0" w:evenHBand="0" w:firstRowFirstColumn="0" w:firstRowLastColumn="0" w:lastRowFirstColumn="0" w:lastRowLastColumn="0"/>
            <w:tcW w:w="6392" w:type="dxa"/>
            <w:vAlign w:val="center"/>
          </w:tcPr>
          <w:p w14:paraId="690F9DB4" w14:textId="77777777" w:rsidR="00101AEE" w:rsidRDefault="00101AEE" w:rsidP="00716EE8">
            <w:pPr>
              <w:spacing w:line="360" w:lineRule="auto"/>
              <w:jc w:val="center"/>
              <w:rPr>
                <w:bCs/>
              </w:rPr>
            </w:pPr>
            <w:r w:rsidRPr="00C5296A">
              <w:rPr>
                <w:bCs/>
              </w:rPr>
              <w:t>Capacidad y competencia del personal</w:t>
            </w:r>
          </w:p>
        </w:tc>
        <w:tc>
          <w:tcPr>
            <w:tcW w:w="1635" w:type="dxa"/>
            <w:vAlign w:val="center"/>
          </w:tcPr>
          <w:p w14:paraId="1721F688" w14:textId="77777777" w:rsidR="00101AEE" w:rsidRPr="003748CC" w:rsidRDefault="00101AEE" w:rsidP="00716EE8">
            <w:pPr>
              <w:spacing w:line="360" w:lineRule="auto"/>
              <w:jc w:val="center"/>
              <w:cnfStyle w:val="000000000000" w:firstRow="0" w:lastRow="0" w:firstColumn="0" w:lastColumn="0" w:oddVBand="0" w:evenVBand="0" w:oddHBand="0" w:evenHBand="0" w:firstRowFirstColumn="0" w:firstRowLastColumn="0" w:lastRowFirstColumn="0" w:lastRowLastColumn="0"/>
              <w:rPr>
                <w:bCs/>
              </w:rPr>
            </w:pPr>
            <w:r w:rsidRPr="003748CC">
              <w:rPr>
                <w:bCs/>
              </w:rPr>
              <w:t>97.6%</w:t>
            </w:r>
          </w:p>
        </w:tc>
      </w:tr>
      <w:tr w:rsidR="00101AEE" w14:paraId="65FC2262" w14:textId="77777777" w:rsidTr="00716EE8">
        <w:trPr>
          <w:cnfStyle w:val="000000100000" w:firstRow="0" w:lastRow="0" w:firstColumn="0" w:lastColumn="0" w:oddVBand="0" w:evenVBand="0" w:oddHBand="1" w:evenHBand="0" w:firstRowFirstColumn="0" w:firstRowLastColumn="0" w:lastRowFirstColumn="0" w:lastRowLastColumn="0"/>
          <w:trHeight w:val="314"/>
        </w:trPr>
        <w:tc>
          <w:tcPr>
            <w:cnfStyle w:val="000010000000" w:firstRow="0" w:lastRow="0" w:firstColumn="0" w:lastColumn="0" w:oddVBand="1" w:evenVBand="0" w:oddHBand="0" w:evenHBand="0" w:firstRowFirstColumn="0" w:firstRowLastColumn="0" w:lastRowFirstColumn="0" w:lastRowLastColumn="0"/>
            <w:tcW w:w="6392" w:type="dxa"/>
            <w:vAlign w:val="center"/>
          </w:tcPr>
          <w:p w14:paraId="289235D3" w14:textId="77777777" w:rsidR="00101AEE" w:rsidRDefault="00101AEE" w:rsidP="00716EE8">
            <w:pPr>
              <w:spacing w:line="360" w:lineRule="auto"/>
              <w:jc w:val="center"/>
              <w:rPr>
                <w:bCs/>
              </w:rPr>
            </w:pPr>
            <w:r w:rsidRPr="00C5296A">
              <w:rPr>
                <w:bCs/>
              </w:rPr>
              <w:t>Facilidad para el depósito de documentos</w:t>
            </w:r>
          </w:p>
        </w:tc>
        <w:tc>
          <w:tcPr>
            <w:tcW w:w="1635" w:type="dxa"/>
            <w:vAlign w:val="center"/>
          </w:tcPr>
          <w:p w14:paraId="0C2797ED" w14:textId="77777777" w:rsidR="00101AEE" w:rsidRPr="003748CC" w:rsidRDefault="00101AEE" w:rsidP="00716EE8">
            <w:pPr>
              <w:spacing w:line="360" w:lineRule="auto"/>
              <w:jc w:val="center"/>
              <w:cnfStyle w:val="000000100000" w:firstRow="0" w:lastRow="0" w:firstColumn="0" w:lastColumn="0" w:oddVBand="0" w:evenVBand="0" w:oddHBand="1" w:evenHBand="0" w:firstRowFirstColumn="0" w:firstRowLastColumn="0" w:lastRowFirstColumn="0" w:lastRowLastColumn="0"/>
              <w:rPr>
                <w:bCs/>
              </w:rPr>
            </w:pPr>
            <w:r w:rsidRPr="003748CC">
              <w:rPr>
                <w:bCs/>
              </w:rPr>
              <w:t>96.1%</w:t>
            </w:r>
          </w:p>
        </w:tc>
      </w:tr>
      <w:tr w:rsidR="00101AEE" w14:paraId="2DAB8B42" w14:textId="77777777" w:rsidTr="00716EE8">
        <w:trPr>
          <w:trHeight w:val="395"/>
        </w:trPr>
        <w:tc>
          <w:tcPr>
            <w:cnfStyle w:val="000010000000" w:firstRow="0" w:lastRow="0" w:firstColumn="0" w:lastColumn="0" w:oddVBand="1" w:evenVBand="0" w:oddHBand="0" w:evenHBand="0" w:firstRowFirstColumn="0" w:firstRowLastColumn="0" w:lastRowFirstColumn="0" w:lastRowLastColumn="0"/>
            <w:tcW w:w="6392" w:type="dxa"/>
            <w:vAlign w:val="center"/>
          </w:tcPr>
          <w:p w14:paraId="14BFE7CA" w14:textId="77777777" w:rsidR="00101AEE" w:rsidRDefault="00101AEE" w:rsidP="00716EE8">
            <w:pPr>
              <w:spacing w:line="360" w:lineRule="auto"/>
              <w:jc w:val="center"/>
              <w:rPr>
                <w:bCs/>
              </w:rPr>
            </w:pPr>
            <w:r w:rsidRPr="00C5296A">
              <w:rPr>
                <w:bCs/>
              </w:rPr>
              <w:t>Se atienden sus inquietudes y se aclaran sus dudas</w:t>
            </w:r>
          </w:p>
        </w:tc>
        <w:tc>
          <w:tcPr>
            <w:tcW w:w="1635" w:type="dxa"/>
            <w:vAlign w:val="center"/>
          </w:tcPr>
          <w:p w14:paraId="212BF039" w14:textId="77777777" w:rsidR="00101AEE" w:rsidRPr="003748CC" w:rsidRDefault="00101AEE" w:rsidP="00716EE8">
            <w:pPr>
              <w:spacing w:line="360" w:lineRule="auto"/>
              <w:jc w:val="center"/>
              <w:cnfStyle w:val="000000000000" w:firstRow="0" w:lastRow="0" w:firstColumn="0" w:lastColumn="0" w:oddVBand="0" w:evenVBand="0" w:oddHBand="0" w:evenHBand="0" w:firstRowFirstColumn="0" w:firstRowLastColumn="0" w:lastRowFirstColumn="0" w:lastRowLastColumn="0"/>
              <w:rPr>
                <w:bCs/>
              </w:rPr>
            </w:pPr>
            <w:r w:rsidRPr="003748CC">
              <w:rPr>
                <w:bCs/>
              </w:rPr>
              <w:t>95.8%</w:t>
            </w:r>
          </w:p>
        </w:tc>
      </w:tr>
      <w:tr w:rsidR="00101AEE" w14:paraId="2D01A931" w14:textId="77777777" w:rsidTr="00716EE8">
        <w:trPr>
          <w:cnfStyle w:val="000000100000" w:firstRow="0" w:lastRow="0" w:firstColumn="0" w:lastColumn="0" w:oddVBand="0" w:evenVBand="0" w:oddHBand="1" w:evenHBand="0" w:firstRowFirstColumn="0" w:firstRowLastColumn="0" w:lastRowFirstColumn="0" w:lastRowLastColumn="0"/>
          <w:trHeight w:val="402"/>
        </w:trPr>
        <w:tc>
          <w:tcPr>
            <w:cnfStyle w:val="000010000000" w:firstRow="0" w:lastRow="0" w:firstColumn="0" w:lastColumn="0" w:oddVBand="1" w:evenVBand="0" w:oddHBand="0" w:evenHBand="0" w:firstRowFirstColumn="0" w:firstRowLastColumn="0" w:lastRowFirstColumn="0" w:lastRowLastColumn="0"/>
            <w:tcW w:w="6392" w:type="dxa"/>
            <w:vAlign w:val="center"/>
          </w:tcPr>
          <w:p w14:paraId="290A2092" w14:textId="77777777" w:rsidR="00101AEE" w:rsidRDefault="00101AEE" w:rsidP="00716EE8">
            <w:pPr>
              <w:spacing w:line="360" w:lineRule="auto"/>
              <w:jc w:val="center"/>
              <w:rPr>
                <w:bCs/>
              </w:rPr>
            </w:pPr>
            <w:r w:rsidRPr="00C5296A">
              <w:rPr>
                <w:bCs/>
              </w:rPr>
              <w:t xml:space="preserve">Calidad de la </w:t>
            </w:r>
            <w:r>
              <w:rPr>
                <w:bCs/>
              </w:rPr>
              <w:t>i</w:t>
            </w:r>
            <w:r w:rsidRPr="00C5296A">
              <w:rPr>
                <w:bCs/>
              </w:rPr>
              <w:t>nformación suministrada</w:t>
            </w:r>
          </w:p>
        </w:tc>
        <w:tc>
          <w:tcPr>
            <w:tcW w:w="1635" w:type="dxa"/>
            <w:vAlign w:val="center"/>
          </w:tcPr>
          <w:p w14:paraId="0490405C" w14:textId="77777777" w:rsidR="00101AEE" w:rsidRPr="003748CC" w:rsidRDefault="00101AEE" w:rsidP="00716EE8">
            <w:pPr>
              <w:spacing w:line="360" w:lineRule="auto"/>
              <w:jc w:val="center"/>
              <w:cnfStyle w:val="000000100000" w:firstRow="0" w:lastRow="0" w:firstColumn="0" w:lastColumn="0" w:oddVBand="0" w:evenVBand="0" w:oddHBand="1" w:evenHBand="0" w:firstRowFirstColumn="0" w:firstRowLastColumn="0" w:lastRowFirstColumn="0" w:lastRowLastColumn="0"/>
              <w:rPr>
                <w:bCs/>
              </w:rPr>
            </w:pPr>
            <w:r w:rsidRPr="003748CC">
              <w:rPr>
                <w:bCs/>
              </w:rPr>
              <w:t>97.6%</w:t>
            </w:r>
          </w:p>
        </w:tc>
      </w:tr>
      <w:tr w:rsidR="00101AEE" w14:paraId="28F536C4" w14:textId="77777777" w:rsidTr="00716EE8">
        <w:trPr>
          <w:trHeight w:val="529"/>
        </w:trPr>
        <w:tc>
          <w:tcPr>
            <w:cnfStyle w:val="000010000000" w:firstRow="0" w:lastRow="0" w:firstColumn="0" w:lastColumn="0" w:oddVBand="1" w:evenVBand="0" w:oddHBand="0" w:evenHBand="0" w:firstRowFirstColumn="0" w:firstRowLastColumn="0" w:lastRowFirstColumn="0" w:lastRowLastColumn="0"/>
            <w:tcW w:w="6392" w:type="dxa"/>
            <w:vAlign w:val="center"/>
          </w:tcPr>
          <w:p w14:paraId="33C4973E" w14:textId="77777777" w:rsidR="00101AEE" w:rsidRDefault="00101AEE" w:rsidP="00716EE8">
            <w:pPr>
              <w:spacing w:line="360" w:lineRule="auto"/>
              <w:jc w:val="center"/>
              <w:rPr>
                <w:bCs/>
              </w:rPr>
            </w:pPr>
            <w:r w:rsidRPr="00C5296A">
              <w:rPr>
                <w:bCs/>
              </w:rPr>
              <w:t>Facilidad en el proceso de facturación y pago</w:t>
            </w:r>
          </w:p>
        </w:tc>
        <w:tc>
          <w:tcPr>
            <w:tcW w:w="1635" w:type="dxa"/>
            <w:vAlign w:val="center"/>
          </w:tcPr>
          <w:p w14:paraId="17EAE238" w14:textId="77777777" w:rsidR="00101AEE" w:rsidRPr="003748CC" w:rsidRDefault="00101AEE" w:rsidP="00716EE8">
            <w:pPr>
              <w:spacing w:line="360" w:lineRule="auto"/>
              <w:jc w:val="center"/>
              <w:cnfStyle w:val="000000000000" w:firstRow="0" w:lastRow="0" w:firstColumn="0" w:lastColumn="0" w:oddVBand="0" w:evenVBand="0" w:oddHBand="0" w:evenHBand="0" w:firstRowFirstColumn="0" w:firstRowLastColumn="0" w:lastRowFirstColumn="0" w:lastRowLastColumn="0"/>
              <w:rPr>
                <w:bCs/>
              </w:rPr>
            </w:pPr>
            <w:r w:rsidRPr="003748CC">
              <w:rPr>
                <w:bCs/>
              </w:rPr>
              <w:t>98.8%</w:t>
            </w:r>
          </w:p>
        </w:tc>
      </w:tr>
      <w:tr w:rsidR="00101AEE" w14:paraId="73A5F215" w14:textId="77777777" w:rsidTr="00716EE8">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6392" w:type="dxa"/>
            <w:vAlign w:val="center"/>
          </w:tcPr>
          <w:p w14:paraId="6242CE6C" w14:textId="77777777" w:rsidR="00101AEE" w:rsidRDefault="00101AEE" w:rsidP="00716EE8">
            <w:pPr>
              <w:spacing w:line="360" w:lineRule="auto"/>
              <w:jc w:val="center"/>
              <w:rPr>
                <w:bCs/>
              </w:rPr>
            </w:pPr>
            <w:r w:rsidRPr="00C5296A">
              <w:rPr>
                <w:bCs/>
              </w:rPr>
              <w:t xml:space="preserve">Cumplimiento por parte de la institución de los requisitos </w:t>
            </w:r>
            <w:r>
              <w:rPr>
                <w:bCs/>
              </w:rPr>
              <w:t>l</w:t>
            </w:r>
            <w:r w:rsidRPr="00C5296A">
              <w:rPr>
                <w:bCs/>
              </w:rPr>
              <w:t>egales vinculados al servicio solicitado.</w:t>
            </w:r>
          </w:p>
        </w:tc>
        <w:tc>
          <w:tcPr>
            <w:tcW w:w="1635" w:type="dxa"/>
            <w:vAlign w:val="center"/>
          </w:tcPr>
          <w:p w14:paraId="37F6018B" w14:textId="77777777" w:rsidR="00101AEE" w:rsidRPr="003748CC" w:rsidRDefault="00101AEE" w:rsidP="00716EE8">
            <w:pPr>
              <w:spacing w:line="360" w:lineRule="auto"/>
              <w:jc w:val="center"/>
              <w:cnfStyle w:val="000000100000" w:firstRow="0" w:lastRow="0" w:firstColumn="0" w:lastColumn="0" w:oddVBand="0" w:evenVBand="0" w:oddHBand="1" w:evenHBand="0" w:firstRowFirstColumn="0" w:firstRowLastColumn="0" w:lastRowFirstColumn="0" w:lastRowLastColumn="0"/>
              <w:rPr>
                <w:bCs/>
              </w:rPr>
            </w:pPr>
            <w:r w:rsidRPr="003748CC">
              <w:rPr>
                <w:bCs/>
              </w:rPr>
              <w:t>97.7%</w:t>
            </w:r>
          </w:p>
        </w:tc>
      </w:tr>
      <w:tr w:rsidR="00101AEE" w14:paraId="59B5EFD1" w14:textId="77777777" w:rsidTr="00716EE8">
        <w:trPr>
          <w:trHeight w:val="593"/>
        </w:trPr>
        <w:tc>
          <w:tcPr>
            <w:cnfStyle w:val="000010000000" w:firstRow="0" w:lastRow="0" w:firstColumn="0" w:lastColumn="0" w:oddVBand="1" w:evenVBand="0" w:oddHBand="0" w:evenHBand="0" w:firstRowFirstColumn="0" w:firstRowLastColumn="0" w:lastRowFirstColumn="0" w:lastRowLastColumn="0"/>
            <w:tcW w:w="6392" w:type="dxa"/>
            <w:vAlign w:val="center"/>
          </w:tcPr>
          <w:p w14:paraId="4044FF7F" w14:textId="25A3DCA3" w:rsidR="00101AEE" w:rsidRDefault="00101AEE" w:rsidP="00716EE8">
            <w:pPr>
              <w:spacing w:line="360" w:lineRule="auto"/>
              <w:jc w:val="center"/>
              <w:rPr>
                <w:bCs/>
              </w:rPr>
            </w:pPr>
            <w:r w:rsidRPr="00C5296A">
              <w:rPr>
                <w:bCs/>
              </w:rPr>
              <w:t>Nivel de satisfacción general en la prestación del servicio</w:t>
            </w:r>
          </w:p>
        </w:tc>
        <w:tc>
          <w:tcPr>
            <w:tcW w:w="1635" w:type="dxa"/>
            <w:vAlign w:val="center"/>
          </w:tcPr>
          <w:p w14:paraId="320A8C52" w14:textId="77777777" w:rsidR="00101AEE" w:rsidRPr="003748CC" w:rsidRDefault="00101AEE" w:rsidP="00716EE8">
            <w:pPr>
              <w:spacing w:line="360" w:lineRule="auto"/>
              <w:jc w:val="center"/>
              <w:cnfStyle w:val="000000000000" w:firstRow="0" w:lastRow="0" w:firstColumn="0" w:lastColumn="0" w:oddVBand="0" w:evenVBand="0" w:oddHBand="0" w:evenHBand="0" w:firstRowFirstColumn="0" w:firstRowLastColumn="0" w:lastRowFirstColumn="0" w:lastRowLastColumn="0"/>
              <w:rPr>
                <w:bCs/>
              </w:rPr>
            </w:pPr>
            <w:r w:rsidRPr="003748CC">
              <w:rPr>
                <w:bCs/>
              </w:rPr>
              <w:t>95.5%</w:t>
            </w:r>
          </w:p>
        </w:tc>
      </w:tr>
    </w:tbl>
    <w:p w14:paraId="66984207" w14:textId="5DEE349F" w:rsidR="002800D8" w:rsidRPr="00250122" w:rsidRDefault="002800D8" w:rsidP="00D96ED2">
      <w:pPr>
        <w:pStyle w:val="Ttulo2"/>
      </w:pPr>
      <w:bookmarkStart w:id="39" w:name="_Toc217049879"/>
      <w:bookmarkEnd w:id="38"/>
      <w:r w:rsidRPr="00250122">
        <w:lastRenderedPageBreak/>
        <w:t>5.2</w:t>
      </w:r>
      <w:r w:rsidRPr="00250122">
        <w:tab/>
        <w:t>Nivel de Cumplimiento Acceso a la Información</w:t>
      </w:r>
      <w:bookmarkEnd w:id="39"/>
    </w:p>
    <w:p w14:paraId="12ECB877" w14:textId="2624966C" w:rsidR="002800D8" w:rsidRPr="00250122" w:rsidRDefault="002800D8" w:rsidP="002800D8">
      <w:pPr>
        <w:autoSpaceDE w:val="0"/>
        <w:autoSpaceDN w:val="0"/>
        <w:adjustRightInd w:val="0"/>
        <w:spacing w:line="360" w:lineRule="auto"/>
        <w:jc w:val="both"/>
        <w:rPr>
          <w:rFonts w:eastAsia="Calibri"/>
        </w:rPr>
      </w:pPr>
      <w:r w:rsidRPr="00250122">
        <w:rPr>
          <w:rFonts w:eastAsia="Calibri"/>
        </w:rPr>
        <w:t>Durante el año 2025, la Oficina de Libre Acceso a la Información (OAI), con el objetivo de llevar un registro y control de los datos que facilitan observancia y cumplimiento de la Ley General de Libre Acceso a la Información</w:t>
      </w:r>
      <w:r w:rsidR="2FA68ECE" w:rsidRPr="6F6A2586">
        <w:rPr>
          <w:rFonts w:eastAsia="Calibri"/>
        </w:rPr>
        <w:t xml:space="preserve"> </w:t>
      </w:r>
      <w:r w:rsidR="2FA68ECE" w:rsidRPr="0FCB4B29">
        <w:rPr>
          <w:rFonts w:eastAsia="Calibri"/>
        </w:rPr>
        <w:t>núm</w:t>
      </w:r>
      <w:r w:rsidRPr="0FCB4B29">
        <w:rPr>
          <w:rFonts w:eastAsia="Calibri"/>
        </w:rPr>
        <w:t>.</w:t>
      </w:r>
      <w:r w:rsidR="5B5556D1" w:rsidRPr="0FCB4B29">
        <w:rPr>
          <w:rFonts w:eastAsia="Calibri"/>
        </w:rPr>
        <w:t xml:space="preserve"> </w:t>
      </w:r>
      <w:r w:rsidRPr="00250122">
        <w:rPr>
          <w:rFonts w:eastAsia="Calibri"/>
        </w:rPr>
        <w:t xml:space="preserve">200-04, recibió un total de 47 solicitudes y cada una de ellas fueron canalizadas, respondidas y entregadas en un plazo no mayor de 15 días hábiles de manera satisfactoria dentro del plazo establecido en dicha Ley </w:t>
      </w:r>
      <w:r w:rsidR="023D26F0" w:rsidRPr="6F6A2586">
        <w:rPr>
          <w:rFonts w:eastAsia="Calibri"/>
        </w:rPr>
        <w:t xml:space="preserve">núm. </w:t>
      </w:r>
      <w:r w:rsidRPr="6F6A2586">
        <w:rPr>
          <w:rFonts w:eastAsia="Calibri"/>
        </w:rPr>
        <w:t>200</w:t>
      </w:r>
      <w:r w:rsidRPr="00250122">
        <w:rPr>
          <w:rFonts w:eastAsia="Calibri"/>
        </w:rPr>
        <w:t>-04.</w:t>
      </w:r>
      <w:r w:rsidR="004927ED" w:rsidRPr="00250122">
        <w:rPr>
          <w:rFonts w:eastAsia="Calibri"/>
        </w:rPr>
        <w:t xml:space="preserve"> El 51.22% fueron realizadas por mujeres y un 48.78% por hombres.</w:t>
      </w:r>
    </w:p>
    <w:p w14:paraId="651860F1" w14:textId="259A008E" w:rsidR="00707571" w:rsidRPr="00250122" w:rsidRDefault="004927ED" w:rsidP="004927ED">
      <w:pPr>
        <w:autoSpaceDE w:val="0"/>
        <w:autoSpaceDN w:val="0"/>
        <w:adjustRightInd w:val="0"/>
        <w:spacing w:line="360" w:lineRule="auto"/>
        <w:jc w:val="both"/>
        <w:rPr>
          <w:rFonts w:eastAsia="Calibri"/>
        </w:rPr>
      </w:pPr>
      <w:r w:rsidRPr="00250122">
        <w:rPr>
          <w:rFonts w:eastAsia="Calibri"/>
        </w:rPr>
        <w:t>A continuación, se muestra la cantidad de solicitudes recibidas por mes y el porcentaje total de los 12 meses del año 2025.</w:t>
      </w:r>
    </w:p>
    <w:p w14:paraId="3C25709A" w14:textId="77777777" w:rsidR="004927ED" w:rsidRPr="00250122" w:rsidRDefault="004927ED" w:rsidP="00716EE8">
      <w:pPr>
        <w:spacing w:after="200" w:line="276" w:lineRule="auto"/>
        <w:ind w:right="-292"/>
        <w:rPr>
          <w:b/>
          <w:bCs/>
        </w:rPr>
      </w:pPr>
      <w:r w:rsidRPr="00250122">
        <w:rPr>
          <w:b/>
          <w:bCs/>
          <w:sz w:val="28"/>
          <w:szCs w:val="28"/>
        </w:rPr>
        <w:t>Solicitudes de Información Pública Año 2025</w:t>
      </w:r>
    </w:p>
    <w:tbl>
      <w:tblPr>
        <w:tblStyle w:val="Tablanormal4"/>
        <w:tblpPr w:leftFromText="141" w:rightFromText="141" w:vertAnchor="text" w:horzAnchor="margin" w:tblpXSpec="center" w:tblpY="331"/>
        <w:tblW w:w="9285" w:type="dxa"/>
        <w:tblLook w:val="04A0" w:firstRow="1" w:lastRow="0" w:firstColumn="1" w:lastColumn="0" w:noHBand="0" w:noVBand="1"/>
      </w:tblPr>
      <w:tblGrid>
        <w:gridCol w:w="3097"/>
        <w:gridCol w:w="877"/>
        <w:gridCol w:w="1114"/>
        <w:gridCol w:w="928"/>
        <w:gridCol w:w="800"/>
        <w:gridCol w:w="815"/>
        <w:gridCol w:w="827"/>
        <w:gridCol w:w="827"/>
      </w:tblGrid>
      <w:tr w:rsidR="003D664F" w:rsidRPr="00250122" w14:paraId="23C18EE4" w14:textId="3A3F6904" w:rsidTr="00BD2ABF">
        <w:trPr>
          <w:cnfStyle w:val="100000000000" w:firstRow="1" w:lastRow="0" w:firstColumn="0" w:lastColumn="0" w:oddVBand="0" w:evenVBand="0" w:oddHBand="0"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3097" w:type="dxa"/>
            <w:shd w:val="clear" w:color="auto" w:fill="002060"/>
            <w:noWrap/>
            <w:vAlign w:val="center"/>
            <w:hideMark/>
          </w:tcPr>
          <w:p w14:paraId="035DA5F5" w14:textId="71391B3E" w:rsidR="003D664F" w:rsidRPr="00250122" w:rsidRDefault="003D664F" w:rsidP="003D664F">
            <w:pPr>
              <w:jc w:val="center"/>
              <w:rPr>
                <w:rFonts w:ascii="Trebuchet MS" w:eastAsia="Times New Roman" w:hAnsi="Trebuchet MS" w:cs="Arial"/>
                <w:color w:val="FFFFFF" w:themeColor="background1"/>
              </w:rPr>
            </w:pPr>
          </w:p>
        </w:tc>
        <w:tc>
          <w:tcPr>
            <w:tcW w:w="877" w:type="dxa"/>
            <w:shd w:val="clear" w:color="auto" w:fill="002060"/>
            <w:noWrap/>
            <w:vAlign w:val="center"/>
            <w:hideMark/>
          </w:tcPr>
          <w:p w14:paraId="3AB44B98" w14:textId="77777777" w:rsidR="003D664F" w:rsidRPr="00250122" w:rsidRDefault="003D664F" w:rsidP="003D664F">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z w:val="20"/>
                <w:szCs w:val="20"/>
              </w:rPr>
            </w:pPr>
            <w:r w:rsidRPr="00250122">
              <w:rPr>
                <w:rFonts w:eastAsia="Times New Roman"/>
                <w:color w:val="FFFFFF" w:themeColor="background1"/>
                <w:sz w:val="20"/>
                <w:szCs w:val="20"/>
              </w:rPr>
              <w:t>Enero</w:t>
            </w:r>
          </w:p>
        </w:tc>
        <w:tc>
          <w:tcPr>
            <w:tcW w:w="1114" w:type="dxa"/>
            <w:shd w:val="clear" w:color="auto" w:fill="002060"/>
            <w:noWrap/>
            <w:vAlign w:val="center"/>
            <w:hideMark/>
          </w:tcPr>
          <w:p w14:paraId="31C4EAC6" w14:textId="36D718E7" w:rsidR="003D664F" w:rsidRPr="00250122" w:rsidRDefault="003D664F" w:rsidP="003D664F">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z w:val="20"/>
                <w:szCs w:val="20"/>
              </w:rPr>
            </w:pPr>
            <w:r w:rsidRPr="00250122">
              <w:rPr>
                <w:rFonts w:eastAsia="Times New Roman"/>
                <w:color w:val="FFFFFF" w:themeColor="background1"/>
                <w:sz w:val="20"/>
                <w:szCs w:val="20"/>
              </w:rPr>
              <w:t>Febrero</w:t>
            </w:r>
          </w:p>
        </w:tc>
        <w:tc>
          <w:tcPr>
            <w:tcW w:w="928" w:type="dxa"/>
            <w:shd w:val="clear" w:color="auto" w:fill="002060"/>
            <w:noWrap/>
            <w:vAlign w:val="center"/>
            <w:hideMark/>
          </w:tcPr>
          <w:p w14:paraId="6A6F7EA0" w14:textId="77777777" w:rsidR="003D664F" w:rsidRPr="00250122" w:rsidRDefault="003D664F" w:rsidP="003D664F">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z w:val="20"/>
                <w:szCs w:val="20"/>
              </w:rPr>
            </w:pPr>
            <w:r w:rsidRPr="00250122">
              <w:rPr>
                <w:rFonts w:eastAsia="Times New Roman"/>
                <w:color w:val="FFFFFF" w:themeColor="background1"/>
                <w:sz w:val="20"/>
                <w:szCs w:val="20"/>
              </w:rPr>
              <w:t>Marzo</w:t>
            </w:r>
          </w:p>
        </w:tc>
        <w:tc>
          <w:tcPr>
            <w:tcW w:w="800" w:type="dxa"/>
            <w:shd w:val="clear" w:color="auto" w:fill="002060"/>
            <w:noWrap/>
            <w:vAlign w:val="center"/>
            <w:hideMark/>
          </w:tcPr>
          <w:p w14:paraId="5259B204" w14:textId="77777777" w:rsidR="003D664F" w:rsidRPr="00250122" w:rsidRDefault="003D664F" w:rsidP="003D664F">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z w:val="20"/>
                <w:szCs w:val="20"/>
              </w:rPr>
            </w:pPr>
            <w:r w:rsidRPr="00250122">
              <w:rPr>
                <w:rFonts w:eastAsia="Times New Roman"/>
                <w:color w:val="FFFFFF" w:themeColor="background1"/>
                <w:sz w:val="20"/>
                <w:szCs w:val="20"/>
              </w:rPr>
              <w:t>Abril</w:t>
            </w:r>
          </w:p>
        </w:tc>
        <w:tc>
          <w:tcPr>
            <w:tcW w:w="815" w:type="dxa"/>
            <w:shd w:val="clear" w:color="auto" w:fill="002060"/>
            <w:noWrap/>
            <w:vAlign w:val="center"/>
            <w:hideMark/>
          </w:tcPr>
          <w:p w14:paraId="560F20E3" w14:textId="77777777" w:rsidR="003D664F" w:rsidRPr="00250122" w:rsidRDefault="003D664F" w:rsidP="003D664F">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z w:val="20"/>
                <w:szCs w:val="20"/>
              </w:rPr>
            </w:pPr>
            <w:r w:rsidRPr="00250122">
              <w:rPr>
                <w:rFonts w:eastAsia="Times New Roman"/>
                <w:color w:val="FFFFFF" w:themeColor="background1"/>
                <w:sz w:val="20"/>
                <w:szCs w:val="20"/>
              </w:rPr>
              <w:t>Mayo</w:t>
            </w:r>
          </w:p>
        </w:tc>
        <w:tc>
          <w:tcPr>
            <w:tcW w:w="827" w:type="dxa"/>
            <w:shd w:val="clear" w:color="auto" w:fill="002060"/>
            <w:noWrap/>
            <w:vAlign w:val="center"/>
            <w:hideMark/>
          </w:tcPr>
          <w:p w14:paraId="1D6D91B6" w14:textId="77777777" w:rsidR="003D664F" w:rsidRPr="00250122" w:rsidRDefault="003D664F" w:rsidP="003D664F">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z w:val="20"/>
                <w:szCs w:val="20"/>
              </w:rPr>
            </w:pPr>
            <w:r w:rsidRPr="00250122">
              <w:rPr>
                <w:rFonts w:eastAsia="Times New Roman"/>
                <w:color w:val="FFFFFF" w:themeColor="background1"/>
                <w:sz w:val="20"/>
                <w:szCs w:val="20"/>
              </w:rPr>
              <w:t>Junio</w:t>
            </w:r>
          </w:p>
        </w:tc>
        <w:tc>
          <w:tcPr>
            <w:tcW w:w="827" w:type="dxa"/>
            <w:shd w:val="clear" w:color="auto" w:fill="002060"/>
            <w:vAlign w:val="center"/>
          </w:tcPr>
          <w:p w14:paraId="74020BFF" w14:textId="18ABF200" w:rsidR="003D664F" w:rsidRPr="00250122" w:rsidRDefault="003D664F" w:rsidP="003D664F">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z w:val="20"/>
                <w:szCs w:val="20"/>
              </w:rPr>
            </w:pPr>
            <w:r w:rsidRPr="00250122">
              <w:rPr>
                <w:rFonts w:eastAsia="Times New Roman"/>
                <w:color w:val="FFFFFF" w:themeColor="background1"/>
                <w:sz w:val="20"/>
                <w:szCs w:val="20"/>
              </w:rPr>
              <w:t>Julio</w:t>
            </w:r>
          </w:p>
        </w:tc>
      </w:tr>
      <w:tr w:rsidR="003D664F" w:rsidRPr="00250122" w14:paraId="34EE4BEB" w14:textId="4F307FE1" w:rsidTr="003D664F">
        <w:trPr>
          <w:cnfStyle w:val="000000100000" w:firstRow="0" w:lastRow="0" w:firstColumn="0" w:lastColumn="0" w:oddVBand="0" w:evenVBand="0" w:oddHBand="1"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3097" w:type="dxa"/>
            <w:vAlign w:val="center"/>
            <w:hideMark/>
          </w:tcPr>
          <w:p w14:paraId="5393811E" w14:textId="77777777" w:rsidR="003D664F" w:rsidRPr="00250122" w:rsidRDefault="003D664F" w:rsidP="003D664F">
            <w:pPr>
              <w:jc w:val="center"/>
              <w:rPr>
                <w:rFonts w:eastAsia="Times New Roman"/>
                <w:b w:val="0"/>
                <w:bCs w:val="0"/>
                <w:sz w:val="20"/>
                <w:szCs w:val="20"/>
              </w:rPr>
            </w:pPr>
            <w:r w:rsidRPr="00250122">
              <w:rPr>
                <w:rFonts w:eastAsia="Times New Roman"/>
                <w:sz w:val="20"/>
                <w:szCs w:val="20"/>
              </w:rPr>
              <w:t>Cantidad de Solicitudes Recibidas vía la Oficina de Acceso a la Información</w:t>
            </w:r>
          </w:p>
        </w:tc>
        <w:tc>
          <w:tcPr>
            <w:tcW w:w="877" w:type="dxa"/>
            <w:noWrap/>
            <w:vAlign w:val="center"/>
            <w:hideMark/>
          </w:tcPr>
          <w:p w14:paraId="5CCD2FE4" w14:textId="77777777" w:rsidR="003D664F" w:rsidRPr="00250122" w:rsidRDefault="003D664F" w:rsidP="003D664F">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250122">
              <w:rPr>
                <w:rFonts w:eastAsia="Times New Roman"/>
                <w:sz w:val="20"/>
                <w:szCs w:val="20"/>
              </w:rPr>
              <w:t>4</w:t>
            </w:r>
          </w:p>
        </w:tc>
        <w:tc>
          <w:tcPr>
            <w:tcW w:w="1114" w:type="dxa"/>
            <w:noWrap/>
            <w:vAlign w:val="center"/>
            <w:hideMark/>
          </w:tcPr>
          <w:p w14:paraId="46B32F6B" w14:textId="77777777" w:rsidR="003D664F" w:rsidRPr="00250122" w:rsidRDefault="003D664F" w:rsidP="003D664F">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250122">
              <w:rPr>
                <w:rFonts w:eastAsia="Times New Roman"/>
                <w:sz w:val="20"/>
                <w:szCs w:val="20"/>
              </w:rPr>
              <w:t>5</w:t>
            </w:r>
          </w:p>
        </w:tc>
        <w:tc>
          <w:tcPr>
            <w:tcW w:w="928" w:type="dxa"/>
            <w:noWrap/>
            <w:vAlign w:val="center"/>
            <w:hideMark/>
          </w:tcPr>
          <w:p w14:paraId="632F03CB" w14:textId="77777777" w:rsidR="003D664F" w:rsidRPr="00250122" w:rsidRDefault="003D664F" w:rsidP="003D664F">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250122">
              <w:rPr>
                <w:rFonts w:eastAsia="Times New Roman"/>
                <w:sz w:val="20"/>
                <w:szCs w:val="20"/>
              </w:rPr>
              <w:t>4</w:t>
            </w:r>
          </w:p>
        </w:tc>
        <w:tc>
          <w:tcPr>
            <w:tcW w:w="800" w:type="dxa"/>
            <w:noWrap/>
            <w:vAlign w:val="center"/>
            <w:hideMark/>
          </w:tcPr>
          <w:p w14:paraId="1DB1807A" w14:textId="77777777" w:rsidR="003D664F" w:rsidRPr="00250122" w:rsidRDefault="003D664F" w:rsidP="003D664F">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250122">
              <w:rPr>
                <w:rFonts w:eastAsia="Times New Roman"/>
                <w:sz w:val="20"/>
                <w:szCs w:val="20"/>
              </w:rPr>
              <w:t>4</w:t>
            </w:r>
          </w:p>
        </w:tc>
        <w:tc>
          <w:tcPr>
            <w:tcW w:w="815" w:type="dxa"/>
            <w:noWrap/>
            <w:vAlign w:val="center"/>
            <w:hideMark/>
          </w:tcPr>
          <w:p w14:paraId="3D9A9A38" w14:textId="77777777" w:rsidR="003D664F" w:rsidRPr="00250122" w:rsidRDefault="003D664F" w:rsidP="003D664F">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250122">
              <w:rPr>
                <w:rFonts w:eastAsia="Times New Roman"/>
                <w:sz w:val="20"/>
                <w:szCs w:val="20"/>
              </w:rPr>
              <w:t>6</w:t>
            </w:r>
          </w:p>
        </w:tc>
        <w:tc>
          <w:tcPr>
            <w:tcW w:w="827" w:type="dxa"/>
            <w:noWrap/>
            <w:vAlign w:val="center"/>
            <w:hideMark/>
          </w:tcPr>
          <w:p w14:paraId="6F1B1E46" w14:textId="77777777" w:rsidR="003D664F" w:rsidRPr="00250122" w:rsidRDefault="003D664F" w:rsidP="003D664F">
            <w:pPr>
              <w:ind w:right="15"/>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250122">
              <w:rPr>
                <w:rFonts w:eastAsia="Times New Roman"/>
                <w:sz w:val="20"/>
                <w:szCs w:val="20"/>
              </w:rPr>
              <w:t>11</w:t>
            </w:r>
          </w:p>
        </w:tc>
        <w:tc>
          <w:tcPr>
            <w:tcW w:w="827" w:type="dxa"/>
            <w:vAlign w:val="center"/>
          </w:tcPr>
          <w:p w14:paraId="60FBA814" w14:textId="176FA26C" w:rsidR="003D664F" w:rsidRPr="00250122" w:rsidRDefault="003D664F" w:rsidP="003D664F">
            <w:pPr>
              <w:ind w:right="15"/>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250122">
              <w:rPr>
                <w:rFonts w:eastAsia="Times New Roman"/>
                <w:sz w:val="20"/>
                <w:szCs w:val="20"/>
              </w:rPr>
              <w:t>5</w:t>
            </w:r>
          </w:p>
        </w:tc>
      </w:tr>
      <w:tr w:rsidR="003D664F" w:rsidRPr="00250122" w14:paraId="13C4C656" w14:textId="1ECF55EF" w:rsidTr="003D664F">
        <w:trPr>
          <w:trHeight w:val="804"/>
        </w:trPr>
        <w:tc>
          <w:tcPr>
            <w:cnfStyle w:val="001000000000" w:firstRow="0" w:lastRow="0" w:firstColumn="1" w:lastColumn="0" w:oddVBand="0" w:evenVBand="0" w:oddHBand="0" w:evenHBand="0" w:firstRowFirstColumn="0" w:firstRowLastColumn="0" w:lastRowFirstColumn="0" w:lastRowLastColumn="0"/>
            <w:tcW w:w="3097" w:type="dxa"/>
            <w:vAlign w:val="center"/>
            <w:hideMark/>
          </w:tcPr>
          <w:p w14:paraId="34E3335D" w14:textId="77777777" w:rsidR="003D664F" w:rsidRPr="00250122" w:rsidRDefault="003D664F" w:rsidP="003D664F">
            <w:pPr>
              <w:jc w:val="center"/>
              <w:rPr>
                <w:rFonts w:eastAsia="Times New Roman"/>
                <w:b w:val="0"/>
                <w:bCs w:val="0"/>
                <w:sz w:val="20"/>
                <w:szCs w:val="20"/>
              </w:rPr>
            </w:pPr>
            <w:r w:rsidRPr="00250122">
              <w:rPr>
                <w:rFonts w:eastAsia="Times New Roman"/>
                <w:sz w:val="20"/>
                <w:szCs w:val="20"/>
              </w:rPr>
              <w:t>Acceso a la Información Respondidas a tiempo (12 días Laborales)</w:t>
            </w:r>
          </w:p>
        </w:tc>
        <w:tc>
          <w:tcPr>
            <w:tcW w:w="877" w:type="dxa"/>
            <w:noWrap/>
            <w:vAlign w:val="center"/>
            <w:hideMark/>
          </w:tcPr>
          <w:p w14:paraId="0B364B15" w14:textId="77777777" w:rsidR="003D664F" w:rsidRPr="00250122" w:rsidRDefault="003D664F" w:rsidP="003D664F">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250122">
              <w:rPr>
                <w:rFonts w:eastAsia="Times New Roman"/>
                <w:sz w:val="20"/>
                <w:szCs w:val="20"/>
              </w:rPr>
              <w:t>4</w:t>
            </w:r>
          </w:p>
        </w:tc>
        <w:tc>
          <w:tcPr>
            <w:tcW w:w="1114" w:type="dxa"/>
            <w:noWrap/>
            <w:vAlign w:val="center"/>
            <w:hideMark/>
          </w:tcPr>
          <w:p w14:paraId="3CEB255E" w14:textId="77777777" w:rsidR="003D664F" w:rsidRPr="00250122" w:rsidRDefault="003D664F" w:rsidP="003D664F">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250122">
              <w:rPr>
                <w:rFonts w:eastAsia="Times New Roman"/>
                <w:sz w:val="20"/>
                <w:szCs w:val="20"/>
              </w:rPr>
              <w:t>5</w:t>
            </w:r>
          </w:p>
        </w:tc>
        <w:tc>
          <w:tcPr>
            <w:tcW w:w="928" w:type="dxa"/>
            <w:noWrap/>
            <w:vAlign w:val="center"/>
            <w:hideMark/>
          </w:tcPr>
          <w:p w14:paraId="24055E97" w14:textId="77777777" w:rsidR="003D664F" w:rsidRPr="00250122" w:rsidRDefault="003D664F" w:rsidP="003D664F">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250122">
              <w:rPr>
                <w:rFonts w:eastAsia="Times New Roman"/>
                <w:sz w:val="20"/>
                <w:szCs w:val="20"/>
              </w:rPr>
              <w:t>4</w:t>
            </w:r>
          </w:p>
        </w:tc>
        <w:tc>
          <w:tcPr>
            <w:tcW w:w="800" w:type="dxa"/>
            <w:noWrap/>
            <w:vAlign w:val="center"/>
            <w:hideMark/>
          </w:tcPr>
          <w:p w14:paraId="7D0A9FB8" w14:textId="77777777" w:rsidR="003D664F" w:rsidRPr="00250122" w:rsidRDefault="003D664F" w:rsidP="003D664F">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250122">
              <w:rPr>
                <w:rFonts w:eastAsia="Times New Roman"/>
                <w:sz w:val="20"/>
                <w:szCs w:val="20"/>
              </w:rPr>
              <w:t>4</w:t>
            </w:r>
          </w:p>
        </w:tc>
        <w:tc>
          <w:tcPr>
            <w:tcW w:w="815" w:type="dxa"/>
            <w:noWrap/>
            <w:vAlign w:val="center"/>
            <w:hideMark/>
          </w:tcPr>
          <w:p w14:paraId="1B9E4005" w14:textId="77777777" w:rsidR="003D664F" w:rsidRPr="00250122" w:rsidRDefault="003D664F" w:rsidP="003D664F">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250122">
              <w:rPr>
                <w:rFonts w:eastAsia="Times New Roman"/>
                <w:sz w:val="20"/>
                <w:szCs w:val="20"/>
              </w:rPr>
              <w:t>6</w:t>
            </w:r>
          </w:p>
        </w:tc>
        <w:tc>
          <w:tcPr>
            <w:tcW w:w="827" w:type="dxa"/>
            <w:noWrap/>
            <w:vAlign w:val="center"/>
            <w:hideMark/>
          </w:tcPr>
          <w:p w14:paraId="210AC221" w14:textId="77777777" w:rsidR="003D664F" w:rsidRPr="00250122" w:rsidRDefault="003D664F" w:rsidP="003D664F">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250122">
              <w:rPr>
                <w:rFonts w:eastAsia="Times New Roman"/>
                <w:sz w:val="20"/>
                <w:szCs w:val="20"/>
              </w:rPr>
              <w:t>11</w:t>
            </w:r>
          </w:p>
        </w:tc>
        <w:tc>
          <w:tcPr>
            <w:tcW w:w="827" w:type="dxa"/>
            <w:vAlign w:val="center"/>
          </w:tcPr>
          <w:p w14:paraId="1539DCDE" w14:textId="30B6DA75" w:rsidR="003D664F" w:rsidRPr="00250122" w:rsidRDefault="003D664F" w:rsidP="003D664F">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250122">
              <w:rPr>
                <w:rFonts w:eastAsia="Times New Roman"/>
                <w:sz w:val="20"/>
                <w:szCs w:val="20"/>
              </w:rPr>
              <w:t>5</w:t>
            </w:r>
          </w:p>
        </w:tc>
      </w:tr>
      <w:tr w:rsidR="003D664F" w:rsidRPr="00250122" w14:paraId="3F1237D9" w14:textId="5EDD957E" w:rsidTr="003D664F">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3097" w:type="dxa"/>
            <w:noWrap/>
            <w:vAlign w:val="center"/>
            <w:hideMark/>
          </w:tcPr>
          <w:p w14:paraId="7EF98A8F" w14:textId="77777777" w:rsidR="003D664F" w:rsidRPr="00250122" w:rsidRDefault="003D664F" w:rsidP="003D664F">
            <w:pPr>
              <w:jc w:val="center"/>
              <w:rPr>
                <w:rFonts w:eastAsia="Times New Roman"/>
                <w:sz w:val="20"/>
                <w:szCs w:val="20"/>
              </w:rPr>
            </w:pPr>
            <w:r w:rsidRPr="00250122">
              <w:rPr>
                <w:rFonts w:eastAsia="Times New Roman"/>
                <w:sz w:val="20"/>
                <w:szCs w:val="20"/>
              </w:rPr>
              <w:t>Porcentajes</w:t>
            </w:r>
          </w:p>
        </w:tc>
        <w:tc>
          <w:tcPr>
            <w:tcW w:w="877" w:type="dxa"/>
            <w:noWrap/>
            <w:vAlign w:val="center"/>
            <w:hideMark/>
          </w:tcPr>
          <w:p w14:paraId="46458E6E" w14:textId="77777777" w:rsidR="003D664F" w:rsidRPr="00250122" w:rsidRDefault="003D664F" w:rsidP="003D664F">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250122">
              <w:rPr>
                <w:rFonts w:eastAsia="Times New Roman"/>
                <w:sz w:val="20"/>
                <w:szCs w:val="20"/>
              </w:rPr>
              <w:t>100%</w:t>
            </w:r>
          </w:p>
        </w:tc>
        <w:tc>
          <w:tcPr>
            <w:tcW w:w="1114" w:type="dxa"/>
            <w:noWrap/>
            <w:vAlign w:val="center"/>
            <w:hideMark/>
          </w:tcPr>
          <w:p w14:paraId="7575DCD0" w14:textId="77777777" w:rsidR="003D664F" w:rsidRPr="00250122" w:rsidRDefault="003D664F" w:rsidP="003D664F">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250122">
              <w:rPr>
                <w:rFonts w:eastAsia="Times New Roman"/>
                <w:sz w:val="20"/>
                <w:szCs w:val="20"/>
              </w:rPr>
              <w:t>100%</w:t>
            </w:r>
          </w:p>
        </w:tc>
        <w:tc>
          <w:tcPr>
            <w:tcW w:w="928" w:type="dxa"/>
            <w:noWrap/>
            <w:vAlign w:val="center"/>
            <w:hideMark/>
          </w:tcPr>
          <w:p w14:paraId="45A50302" w14:textId="77777777" w:rsidR="003D664F" w:rsidRPr="00250122" w:rsidRDefault="003D664F" w:rsidP="003D664F">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250122">
              <w:rPr>
                <w:rFonts w:eastAsia="Times New Roman"/>
                <w:sz w:val="20"/>
                <w:szCs w:val="20"/>
              </w:rPr>
              <w:t>100%</w:t>
            </w:r>
          </w:p>
        </w:tc>
        <w:tc>
          <w:tcPr>
            <w:tcW w:w="800" w:type="dxa"/>
            <w:noWrap/>
            <w:vAlign w:val="center"/>
            <w:hideMark/>
          </w:tcPr>
          <w:p w14:paraId="66714FD9" w14:textId="77777777" w:rsidR="003D664F" w:rsidRPr="00250122" w:rsidRDefault="003D664F" w:rsidP="003D664F">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250122">
              <w:rPr>
                <w:rFonts w:eastAsia="Times New Roman"/>
                <w:sz w:val="20"/>
                <w:szCs w:val="20"/>
              </w:rPr>
              <w:t>100%</w:t>
            </w:r>
          </w:p>
        </w:tc>
        <w:tc>
          <w:tcPr>
            <w:tcW w:w="815" w:type="dxa"/>
            <w:noWrap/>
            <w:vAlign w:val="center"/>
            <w:hideMark/>
          </w:tcPr>
          <w:p w14:paraId="241115CB" w14:textId="77777777" w:rsidR="003D664F" w:rsidRPr="00250122" w:rsidRDefault="003D664F" w:rsidP="003D664F">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250122">
              <w:rPr>
                <w:rFonts w:eastAsia="Times New Roman"/>
                <w:sz w:val="20"/>
                <w:szCs w:val="20"/>
              </w:rPr>
              <w:t>100%</w:t>
            </w:r>
          </w:p>
        </w:tc>
        <w:tc>
          <w:tcPr>
            <w:tcW w:w="827" w:type="dxa"/>
            <w:noWrap/>
            <w:vAlign w:val="center"/>
            <w:hideMark/>
          </w:tcPr>
          <w:p w14:paraId="3E7DDE0B" w14:textId="77777777" w:rsidR="003D664F" w:rsidRPr="00250122" w:rsidRDefault="003D664F" w:rsidP="003D664F">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250122">
              <w:rPr>
                <w:rFonts w:eastAsia="Times New Roman"/>
                <w:sz w:val="20"/>
                <w:szCs w:val="20"/>
              </w:rPr>
              <w:t>100%</w:t>
            </w:r>
          </w:p>
        </w:tc>
        <w:tc>
          <w:tcPr>
            <w:tcW w:w="827" w:type="dxa"/>
            <w:vAlign w:val="center"/>
          </w:tcPr>
          <w:p w14:paraId="55AA778F" w14:textId="71E79072" w:rsidR="003D664F" w:rsidRPr="00250122" w:rsidRDefault="003D664F" w:rsidP="003D664F">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250122">
              <w:rPr>
                <w:rFonts w:eastAsia="Times New Roman"/>
                <w:sz w:val="20"/>
                <w:szCs w:val="20"/>
              </w:rPr>
              <w:t>100%</w:t>
            </w:r>
          </w:p>
        </w:tc>
      </w:tr>
    </w:tbl>
    <w:p w14:paraId="11194EB2" w14:textId="68242D9F" w:rsidR="002800D8" w:rsidRPr="00250122" w:rsidRDefault="003D664F" w:rsidP="003D664F">
      <w:pPr>
        <w:spacing w:line="360" w:lineRule="auto"/>
        <w:jc w:val="right"/>
        <w:rPr>
          <w:rFonts w:eastAsia="Calibri"/>
          <w:color w:val="4C4747"/>
          <w:sz w:val="22"/>
          <w:szCs w:val="22"/>
        </w:rPr>
      </w:pPr>
      <w:r w:rsidRPr="00250122">
        <w:rPr>
          <w:rFonts w:eastAsia="Calibri"/>
          <w:color w:val="4C4747"/>
          <w:sz w:val="22"/>
          <w:szCs w:val="22"/>
        </w:rPr>
        <w:t>1/2</w:t>
      </w:r>
    </w:p>
    <w:p w14:paraId="59751EB2" w14:textId="18F56CBE" w:rsidR="00AD0178" w:rsidRDefault="00AD0178" w:rsidP="00AD0178">
      <w:pPr>
        <w:tabs>
          <w:tab w:val="left" w:pos="2489"/>
        </w:tabs>
        <w:rPr>
          <w:rFonts w:eastAsia="Calibri"/>
        </w:rPr>
      </w:pPr>
    </w:p>
    <w:p w14:paraId="4FCC52C9" w14:textId="77777777" w:rsidR="00AD0178" w:rsidRPr="00250122" w:rsidRDefault="00AD0178" w:rsidP="00AD0178">
      <w:pPr>
        <w:spacing w:line="360" w:lineRule="auto"/>
        <w:jc w:val="right"/>
        <w:rPr>
          <w:rFonts w:eastAsia="Calibri"/>
          <w:color w:val="4C4747"/>
        </w:rPr>
      </w:pPr>
      <w:r w:rsidRPr="00250122">
        <w:rPr>
          <w:rFonts w:eastAsia="Calibri"/>
          <w:color w:val="4C4747"/>
        </w:rPr>
        <w:t>2/2</w:t>
      </w:r>
    </w:p>
    <w:tbl>
      <w:tblPr>
        <w:tblStyle w:val="Tablanormal4"/>
        <w:tblW w:w="9335" w:type="dxa"/>
        <w:jc w:val="center"/>
        <w:tblLayout w:type="fixed"/>
        <w:tblLook w:val="04A0" w:firstRow="1" w:lastRow="0" w:firstColumn="1" w:lastColumn="0" w:noHBand="0" w:noVBand="1"/>
      </w:tblPr>
      <w:tblGrid>
        <w:gridCol w:w="3119"/>
        <w:gridCol w:w="1129"/>
        <w:gridCol w:w="1394"/>
        <w:gridCol w:w="1067"/>
        <w:gridCol w:w="1341"/>
        <w:gridCol w:w="1285"/>
      </w:tblGrid>
      <w:tr w:rsidR="003D664F" w:rsidRPr="00250122" w14:paraId="0911E3DC" w14:textId="503C106C" w:rsidTr="00AD0178">
        <w:trPr>
          <w:cnfStyle w:val="100000000000" w:firstRow="1" w:lastRow="0" w:firstColumn="0" w:lastColumn="0" w:oddVBand="0" w:evenVBand="0" w:oddHBand="0"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3119" w:type="dxa"/>
            <w:shd w:val="clear" w:color="auto" w:fill="002060"/>
            <w:noWrap/>
            <w:vAlign w:val="center"/>
            <w:hideMark/>
          </w:tcPr>
          <w:p w14:paraId="2CB724F7" w14:textId="77777777" w:rsidR="003D664F" w:rsidRPr="00250122" w:rsidRDefault="003D664F" w:rsidP="00AD0178">
            <w:pPr>
              <w:jc w:val="center"/>
              <w:rPr>
                <w:rFonts w:ascii="Trebuchet MS" w:eastAsia="Times New Roman" w:hAnsi="Trebuchet MS" w:cs="Arial"/>
                <w:color w:val="FFFFFF" w:themeColor="background1"/>
              </w:rPr>
            </w:pPr>
          </w:p>
        </w:tc>
        <w:tc>
          <w:tcPr>
            <w:tcW w:w="1129" w:type="dxa"/>
            <w:shd w:val="clear" w:color="auto" w:fill="002060"/>
            <w:vAlign w:val="center"/>
          </w:tcPr>
          <w:p w14:paraId="593F641E" w14:textId="1D37833A" w:rsidR="003D664F" w:rsidRPr="00250122" w:rsidRDefault="003D664F" w:rsidP="00AD0178">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rPr>
            </w:pPr>
            <w:r w:rsidRPr="00250122">
              <w:rPr>
                <w:rFonts w:eastAsia="Times New Roman"/>
                <w:color w:val="FFFFFF" w:themeColor="background1"/>
                <w:sz w:val="20"/>
                <w:szCs w:val="20"/>
              </w:rPr>
              <w:t>Agosto</w:t>
            </w:r>
          </w:p>
        </w:tc>
        <w:tc>
          <w:tcPr>
            <w:tcW w:w="1394" w:type="dxa"/>
            <w:shd w:val="clear" w:color="auto" w:fill="002060"/>
            <w:vAlign w:val="center"/>
          </w:tcPr>
          <w:p w14:paraId="6FF0A864" w14:textId="75B2153E" w:rsidR="003D664F" w:rsidRPr="00250122" w:rsidRDefault="003D664F" w:rsidP="00AD0178">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rPr>
            </w:pPr>
            <w:r w:rsidRPr="00250122">
              <w:rPr>
                <w:rFonts w:eastAsia="Times New Roman"/>
                <w:color w:val="FFFFFF" w:themeColor="background1"/>
                <w:sz w:val="20"/>
                <w:szCs w:val="20"/>
              </w:rPr>
              <w:t>Septiembre</w:t>
            </w:r>
          </w:p>
        </w:tc>
        <w:tc>
          <w:tcPr>
            <w:tcW w:w="1067" w:type="dxa"/>
            <w:shd w:val="clear" w:color="auto" w:fill="002060"/>
            <w:vAlign w:val="center"/>
          </w:tcPr>
          <w:p w14:paraId="7E78E7D4" w14:textId="4BE5EF2C" w:rsidR="003D664F" w:rsidRPr="00250122" w:rsidRDefault="003D664F" w:rsidP="00AD0178">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rPr>
            </w:pPr>
            <w:r w:rsidRPr="00250122">
              <w:rPr>
                <w:rFonts w:eastAsia="Times New Roman"/>
                <w:color w:val="FFFFFF" w:themeColor="background1"/>
                <w:sz w:val="20"/>
                <w:szCs w:val="20"/>
              </w:rPr>
              <w:t>Octubre</w:t>
            </w:r>
          </w:p>
        </w:tc>
        <w:tc>
          <w:tcPr>
            <w:tcW w:w="1341" w:type="dxa"/>
            <w:shd w:val="clear" w:color="auto" w:fill="002060"/>
            <w:vAlign w:val="center"/>
          </w:tcPr>
          <w:p w14:paraId="7F62B89B" w14:textId="4F154A5E" w:rsidR="003D664F" w:rsidRPr="00250122" w:rsidRDefault="003D664F" w:rsidP="00AD0178">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rPr>
            </w:pPr>
            <w:r w:rsidRPr="00250122">
              <w:rPr>
                <w:rFonts w:eastAsia="Times New Roman"/>
                <w:color w:val="FFFFFF" w:themeColor="background1"/>
                <w:sz w:val="20"/>
                <w:szCs w:val="20"/>
              </w:rPr>
              <w:t>Noviembre</w:t>
            </w:r>
          </w:p>
        </w:tc>
        <w:tc>
          <w:tcPr>
            <w:tcW w:w="1285" w:type="dxa"/>
            <w:shd w:val="clear" w:color="auto" w:fill="002060"/>
            <w:vAlign w:val="center"/>
          </w:tcPr>
          <w:p w14:paraId="0951179C" w14:textId="7ED2DAC0" w:rsidR="003D664F" w:rsidRPr="00250122" w:rsidRDefault="003D664F" w:rsidP="00AD0178">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rPr>
            </w:pPr>
            <w:r w:rsidRPr="00250122">
              <w:rPr>
                <w:rFonts w:eastAsia="Times New Roman"/>
                <w:color w:val="FFFFFF" w:themeColor="background1"/>
                <w:sz w:val="20"/>
                <w:szCs w:val="20"/>
              </w:rPr>
              <w:t>Diciembre</w:t>
            </w:r>
          </w:p>
        </w:tc>
      </w:tr>
      <w:tr w:rsidR="003D664F" w:rsidRPr="00250122" w14:paraId="75DC5083" w14:textId="0CCD69DA" w:rsidTr="00AD0178">
        <w:trPr>
          <w:cnfStyle w:val="000000100000" w:firstRow="0" w:lastRow="0" w:firstColumn="0" w:lastColumn="0" w:oddVBand="0" w:evenVBand="0" w:oddHBand="1" w:evenHBand="0" w:firstRowFirstColumn="0" w:firstRowLastColumn="0" w:lastRowFirstColumn="0" w:lastRowLastColumn="0"/>
          <w:trHeight w:val="726"/>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0E5F3762" w14:textId="77777777" w:rsidR="003D664F" w:rsidRPr="00250122" w:rsidRDefault="003D664F" w:rsidP="00AD0178">
            <w:pPr>
              <w:jc w:val="center"/>
              <w:rPr>
                <w:rFonts w:eastAsia="Times New Roman"/>
                <w:b w:val="0"/>
                <w:bCs w:val="0"/>
                <w:sz w:val="20"/>
                <w:szCs w:val="20"/>
              </w:rPr>
            </w:pPr>
            <w:r w:rsidRPr="00250122">
              <w:rPr>
                <w:rFonts w:eastAsia="Times New Roman"/>
                <w:sz w:val="20"/>
                <w:szCs w:val="20"/>
              </w:rPr>
              <w:t>Cantidad de Solicitudes Recibidas vía la Oficina de Acceso a la Información</w:t>
            </w:r>
          </w:p>
        </w:tc>
        <w:tc>
          <w:tcPr>
            <w:tcW w:w="1129" w:type="dxa"/>
            <w:vAlign w:val="center"/>
          </w:tcPr>
          <w:p w14:paraId="0FBDA7D7" w14:textId="11549ACE" w:rsidR="003D664F" w:rsidRPr="00250122" w:rsidRDefault="003D664F" w:rsidP="00AD0178">
            <w:pPr>
              <w:jc w:val="center"/>
              <w:cnfStyle w:val="000000100000" w:firstRow="0" w:lastRow="0" w:firstColumn="0" w:lastColumn="0" w:oddVBand="0" w:evenVBand="0" w:oddHBand="1" w:evenHBand="0" w:firstRowFirstColumn="0" w:firstRowLastColumn="0" w:lastRowFirstColumn="0" w:lastRowLastColumn="0"/>
              <w:rPr>
                <w:rFonts w:eastAsia="Times New Roman"/>
                <w:b/>
                <w:bCs/>
                <w:sz w:val="20"/>
                <w:szCs w:val="20"/>
              </w:rPr>
            </w:pPr>
            <w:r w:rsidRPr="00250122">
              <w:rPr>
                <w:rFonts w:eastAsia="Times New Roman"/>
                <w:sz w:val="20"/>
                <w:szCs w:val="20"/>
              </w:rPr>
              <w:t>3</w:t>
            </w:r>
          </w:p>
        </w:tc>
        <w:tc>
          <w:tcPr>
            <w:tcW w:w="1394" w:type="dxa"/>
            <w:vAlign w:val="center"/>
          </w:tcPr>
          <w:p w14:paraId="79DCA5F0" w14:textId="75C38535" w:rsidR="003D664F" w:rsidRPr="00250122" w:rsidRDefault="003D664F" w:rsidP="00AD0178">
            <w:pPr>
              <w:jc w:val="center"/>
              <w:cnfStyle w:val="000000100000" w:firstRow="0" w:lastRow="0" w:firstColumn="0" w:lastColumn="0" w:oddVBand="0" w:evenVBand="0" w:oddHBand="1" w:evenHBand="0" w:firstRowFirstColumn="0" w:firstRowLastColumn="0" w:lastRowFirstColumn="0" w:lastRowLastColumn="0"/>
              <w:rPr>
                <w:rFonts w:eastAsia="Times New Roman"/>
                <w:b/>
                <w:bCs/>
                <w:sz w:val="20"/>
                <w:szCs w:val="20"/>
              </w:rPr>
            </w:pPr>
            <w:r w:rsidRPr="00250122">
              <w:rPr>
                <w:rFonts w:eastAsia="Times New Roman"/>
                <w:sz w:val="20"/>
                <w:szCs w:val="20"/>
              </w:rPr>
              <w:t>3</w:t>
            </w:r>
          </w:p>
        </w:tc>
        <w:tc>
          <w:tcPr>
            <w:tcW w:w="1067" w:type="dxa"/>
            <w:vAlign w:val="center"/>
          </w:tcPr>
          <w:p w14:paraId="20D6E94B" w14:textId="68DA412E" w:rsidR="003D664F" w:rsidRPr="00250122" w:rsidRDefault="003D664F" w:rsidP="00AD0178">
            <w:pPr>
              <w:jc w:val="center"/>
              <w:cnfStyle w:val="000000100000" w:firstRow="0" w:lastRow="0" w:firstColumn="0" w:lastColumn="0" w:oddVBand="0" w:evenVBand="0" w:oddHBand="1" w:evenHBand="0" w:firstRowFirstColumn="0" w:firstRowLastColumn="0" w:lastRowFirstColumn="0" w:lastRowLastColumn="0"/>
              <w:rPr>
                <w:rFonts w:eastAsia="Times New Roman"/>
                <w:b/>
                <w:bCs/>
                <w:sz w:val="20"/>
                <w:szCs w:val="20"/>
              </w:rPr>
            </w:pPr>
            <w:r w:rsidRPr="00250122">
              <w:rPr>
                <w:rFonts w:eastAsia="Times New Roman"/>
                <w:sz w:val="20"/>
                <w:szCs w:val="20"/>
              </w:rPr>
              <w:t>2</w:t>
            </w:r>
          </w:p>
        </w:tc>
        <w:tc>
          <w:tcPr>
            <w:tcW w:w="1341" w:type="dxa"/>
            <w:vAlign w:val="center"/>
          </w:tcPr>
          <w:p w14:paraId="6FC09485" w14:textId="18037687" w:rsidR="003D664F" w:rsidRPr="00250122" w:rsidRDefault="003D664F" w:rsidP="00AD0178">
            <w:pPr>
              <w:jc w:val="center"/>
              <w:cnfStyle w:val="000000100000" w:firstRow="0" w:lastRow="0" w:firstColumn="0" w:lastColumn="0" w:oddVBand="0" w:evenVBand="0" w:oddHBand="1" w:evenHBand="0" w:firstRowFirstColumn="0" w:firstRowLastColumn="0" w:lastRowFirstColumn="0" w:lastRowLastColumn="0"/>
              <w:rPr>
                <w:rFonts w:eastAsia="Times New Roman"/>
                <w:b/>
                <w:bCs/>
                <w:sz w:val="20"/>
                <w:szCs w:val="20"/>
              </w:rPr>
            </w:pPr>
            <w:r w:rsidRPr="00250122">
              <w:rPr>
                <w:rFonts w:eastAsia="Times New Roman"/>
                <w:sz w:val="20"/>
                <w:szCs w:val="20"/>
              </w:rPr>
              <w:t>0</w:t>
            </w:r>
          </w:p>
        </w:tc>
        <w:tc>
          <w:tcPr>
            <w:tcW w:w="1285" w:type="dxa"/>
            <w:vAlign w:val="center"/>
          </w:tcPr>
          <w:p w14:paraId="4A0EADF3" w14:textId="57E6D356" w:rsidR="003D664F" w:rsidRPr="00250122" w:rsidRDefault="003D664F" w:rsidP="00AD0178">
            <w:pPr>
              <w:jc w:val="center"/>
              <w:cnfStyle w:val="000000100000" w:firstRow="0" w:lastRow="0" w:firstColumn="0" w:lastColumn="0" w:oddVBand="0" w:evenVBand="0" w:oddHBand="1" w:evenHBand="0" w:firstRowFirstColumn="0" w:firstRowLastColumn="0" w:lastRowFirstColumn="0" w:lastRowLastColumn="0"/>
              <w:rPr>
                <w:rFonts w:eastAsia="Times New Roman"/>
                <w:b/>
                <w:bCs/>
                <w:sz w:val="20"/>
                <w:szCs w:val="20"/>
              </w:rPr>
            </w:pPr>
            <w:r w:rsidRPr="00250122">
              <w:rPr>
                <w:rFonts w:eastAsia="Times New Roman"/>
                <w:sz w:val="20"/>
                <w:szCs w:val="20"/>
              </w:rPr>
              <w:t>N/A</w:t>
            </w:r>
          </w:p>
        </w:tc>
      </w:tr>
      <w:tr w:rsidR="003D664F" w:rsidRPr="00250122" w14:paraId="2E725071" w14:textId="410BF309" w:rsidTr="00AD0178">
        <w:trPr>
          <w:trHeight w:val="892"/>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14:paraId="2009AE59" w14:textId="77777777" w:rsidR="003D664F" w:rsidRPr="00250122" w:rsidRDefault="003D664F" w:rsidP="00AD0178">
            <w:pPr>
              <w:jc w:val="center"/>
              <w:rPr>
                <w:rFonts w:eastAsia="Times New Roman"/>
                <w:b w:val="0"/>
                <w:bCs w:val="0"/>
                <w:sz w:val="20"/>
                <w:szCs w:val="20"/>
              </w:rPr>
            </w:pPr>
            <w:r w:rsidRPr="00250122">
              <w:rPr>
                <w:rFonts w:eastAsia="Times New Roman"/>
                <w:sz w:val="20"/>
                <w:szCs w:val="20"/>
              </w:rPr>
              <w:t>Acceso a la Información Respondidas a tiempo (12 días Laborales)</w:t>
            </w:r>
          </w:p>
        </w:tc>
        <w:tc>
          <w:tcPr>
            <w:tcW w:w="1129" w:type="dxa"/>
            <w:vAlign w:val="center"/>
          </w:tcPr>
          <w:p w14:paraId="36EB579C" w14:textId="224BF65A" w:rsidR="003D664F" w:rsidRPr="00250122" w:rsidRDefault="003D664F" w:rsidP="00AD0178">
            <w:pPr>
              <w:jc w:val="center"/>
              <w:cnfStyle w:val="000000000000" w:firstRow="0" w:lastRow="0" w:firstColumn="0" w:lastColumn="0" w:oddVBand="0" w:evenVBand="0" w:oddHBand="0" w:evenHBand="0" w:firstRowFirstColumn="0" w:firstRowLastColumn="0" w:lastRowFirstColumn="0" w:lastRowLastColumn="0"/>
              <w:rPr>
                <w:rFonts w:eastAsia="Times New Roman"/>
                <w:b/>
                <w:bCs/>
                <w:sz w:val="20"/>
                <w:szCs w:val="20"/>
              </w:rPr>
            </w:pPr>
            <w:r w:rsidRPr="00250122">
              <w:rPr>
                <w:rFonts w:eastAsia="Times New Roman"/>
                <w:sz w:val="20"/>
                <w:szCs w:val="20"/>
              </w:rPr>
              <w:t>3</w:t>
            </w:r>
          </w:p>
        </w:tc>
        <w:tc>
          <w:tcPr>
            <w:tcW w:w="1394" w:type="dxa"/>
            <w:vAlign w:val="center"/>
          </w:tcPr>
          <w:p w14:paraId="7D8CDF2C" w14:textId="5736A4A6" w:rsidR="003D664F" w:rsidRPr="00250122" w:rsidRDefault="003D664F" w:rsidP="00AD0178">
            <w:pPr>
              <w:jc w:val="center"/>
              <w:cnfStyle w:val="000000000000" w:firstRow="0" w:lastRow="0" w:firstColumn="0" w:lastColumn="0" w:oddVBand="0" w:evenVBand="0" w:oddHBand="0" w:evenHBand="0" w:firstRowFirstColumn="0" w:firstRowLastColumn="0" w:lastRowFirstColumn="0" w:lastRowLastColumn="0"/>
              <w:rPr>
                <w:rFonts w:eastAsia="Times New Roman"/>
                <w:b/>
                <w:bCs/>
                <w:sz w:val="20"/>
                <w:szCs w:val="20"/>
              </w:rPr>
            </w:pPr>
            <w:r w:rsidRPr="00250122">
              <w:rPr>
                <w:rFonts w:eastAsia="Times New Roman"/>
                <w:sz w:val="20"/>
                <w:szCs w:val="20"/>
              </w:rPr>
              <w:t>3</w:t>
            </w:r>
          </w:p>
        </w:tc>
        <w:tc>
          <w:tcPr>
            <w:tcW w:w="1067" w:type="dxa"/>
            <w:vAlign w:val="center"/>
          </w:tcPr>
          <w:p w14:paraId="205AA395" w14:textId="665758DB" w:rsidR="003D664F" w:rsidRPr="00250122" w:rsidRDefault="003D664F" w:rsidP="00AD0178">
            <w:pPr>
              <w:jc w:val="center"/>
              <w:cnfStyle w:val="000000000000" w:firstRow="0" w:lastRow="0" w:firstColumn="0" w:lastColumn="0" w:oddVBand="0" w:evenVBand="0" w:oddHBand="0" w:evenHBand="0" w:firstRowFirstColumn="0" w:firstRowLastColumn="0" w:lastRowFirstColumn="0" w:lastRowLastColumn="0"/>
              <w:rPr>
                <w:rFonts w:eastAsia="Times New Roman"/>
                <w:b/>
                <w:bCs/>
                <w:sz w:val="20"/>
                <w:szCs w:val="20"/>
              </w:rPr>
            </w:pPr>
            <w:r w:rsidRPr="00250122">
              <w:rPr>
                <w:rFonts w:eastAsia="Times New Roman"/>
                <w:sz w:val="20"/>
                <w:szCs w:val="20"/>
              </w:rPr>
              <w:t>2</w:t>
            </w:r>
          </w:p>
        </w:tc>
        <w:tc>
          <w:tcPr>
            <w:tcW w:w="1341" w:type="dxa"/>
            <w:vAlign w:val="center"/>
          </w:tcPr>
          <w:p w14:paraId="504243B3" w14:textId="3FF8C09F" w:rsidR="003D664F" w:rsidRPr="00250122" w:rsidRDefault="003D664F" w:rsidP="00AD0178">
            <w:pPr>
              <w:jc w:val="center"/>
              <w:cnfStyle w:val="000000000000" w:firstRow="0" w:lastRow="0" w:firstColumn="0" w:lastColumn="0" w:oddVBand="0" w:evenVBand="0" w:oddHBand="0" w:evenHBand="0" w:firstRowFirstColumn="0" w:firstRowLastColumn="0" w:lastRowFirstColumn="0" w:lastRowLastColumn="0"/>
              <w:rPr>
                <w:rFonts w:eastAsia="Times New Roman"/>
                <w:b/>
                <w:bCs/>
                <w:sz w:val="20"/>
                <w:szCs w:val="20"/>
              </w:rPr>
            </w:pPr>
            <w:r w:rsidRPr="00250122">
              <w:rPr>
                <w:rFonts w:eastAsia="Times New Roman"/>
                <w:sz w:val="20"/>
                <w:szCs w:val="20"/>
              </w:rPr>
              <w:t>0</w:t>
            </w:r>
          </w:p>
        </w:tc>
        <w:tc>
          <w:tcPr>
            <w:tcW w:w="1285" w:type="dxa"/>
            <w:vAlign w:val="center"/>
          </w:tcPr>
          <w:p w14:paraId="192C0930" w14:textId="45025F4A" w:rsidR="003D664F" w:rsidRPr="00250122" w:rsidRDefault="003D664F" w:rsidP="00AD0178">
            <w:pPr>
              <w:jc w:val="center"/>
              <w:cnfStyle w:val="000000000000" w:firstRow="0" w:lastRow="0" w:firstColumn="0" w:lastColumn="0" w:oddVBand="0" w:evenVBand="0" w:oddHBand="0" w:evenHBand="0" w:firstRowFirstColumn="0" w:firstRowLastColumn="0" w:lastRowFirstColumn="0" w:lastRowLastColumn="0"/>
              <w:rPr>
                <w:rFonts w:eastAsia="Times New Roman"/>
                <w:b/>
                <w:bCs/>
                <w:sz w:val="20"/>
                <w:szCs w:val="20"/>
              </w:rPr>
            </w:pPr>
            <w:r w:rsidRPr="00250122">
              <w:rPr>
                <w:rFonts w:eastAsia="Times New Roman"/>
                <w:sz w:val="20"/>
                <w:szCs w:val="20"/>
              </w:rPr>
              <w:t>N/A</w:t>
            </w:r>
          </w:p>
        </w:tc>
      </w:tr>
      <w:tr w:rsidR="003D664F" w:rsidRPr="00250122" w14:paraId="6E254D20" w14:textId="3DCAC7E1" w:rsidTr="00AD0178">
        <w:trPr>
          <w:cnfStyle w:val="000000100000" w:firstRow="0" w:lastRow="0" w:firstColumn="0" w:lastColumn="0" w:oddVBand="0" w:evenVBand="0" w:oddHBand="1" w:evenHBand="0" w:firstRowFirstColumn="0" w:firstRowLastColumn="0" w:lastRowFirstColumn="0" w:lastRowLastColumn="0"/>
          <w:trHeight w:val="578"/>
          <w:jc w:val="center"/>
        </w:trPr>
        <w:tc>
          <w:tcPr>
            <w:cnfStyle w:val="001000000000" w:firstRow="0" w:lastRow="0" w:firstColumn="1" w:lastColumn="0" w:oddVBand="0" w:evenVBand="0" w:oddHBand="0" w:evenHBand="0" w:firstRowFirstColumn="0" w:firstRowLastColumn="0" w:lastRowFirstColumn="0" w:lastRowLastColumn="0"/>
            <w:tcW w:w="3119" w:type="dxa"/>
            <w:noWrap/>
            <w:vAlign w:val="center"/>
            <w:hideMark/>
          </w:tcPr>
          <w:p w14:paraId="7284DD28" w14:textId="77777777" w:rsidR="003D664F" w:rsidRPr="00250122" w:rsidRDefault="003D664F" w:rsidP="00AD0178">
            <w:pPr>
              <w:jc w:val="center"/>
              <w:rPr>
                <w:rFonts w:eastAsia="Times New Roman"/>
                <w:sz w:val="20"/>
                <w:szCs w:val="20"/>
              </w:rPr>
            </w:pPr>
            <w:r w:rsidRPr="00250122">
              <w:rPr>
                <w:rFonts w:eastAsia="Times New Roman"/>
                <w:sz w:val="20"/>
                <w:szCs w:val="20"/>
              </w:rPr>
              <w:t>Porcentajes</w:t>
            </w:r>
          </w:p>
        </w:tc>
        <w:tc>
          <w:tcPr>
            <w:tcW w:w="1129" w:type="dxa"/>
            <w:vAlign w:val="center"/>
          </w:tcPr>
          <w:p w14:paraId="3932FD55" w14:textId="51044BAC" w:rsidR="003D664F" w:rsidRPr="00250122" w:rsidRDefault="003D664F" w:rsidP="00AD0178">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250122">
              <w:rPr>
                <w:rFonts w:eastAsia="Times New Roman"/>
                <w:sz w:val="20"/>
                <w:szCs w:val="20"/>
              </w:rPr>
              <w:t>100%</w:t>
            </w:r>
          </w:p>
        </w:tc>
        <w:tc>
          <w:tcPr>
            <w:tcW w:w="1394" w:type="dxa"/>
            <w:vAlign w:val="center"/>
          </w:tcPr>
          <w:p w14:paraId="742D8423" w14:textId="2CD7D8E2" w:rsidR="003D664F" w:rsidRPr="00250122" w:rsidRDefault="003D664F" w:rsidP="00AD0178">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250122">
              <w:rPr>
                <w:rFonts w:eastAsia="Times New Roman"/>
                <w:sz w:val="20"/>
                <w:szCs w:val="20"/>
              </w:rPr>
              <w:t>100%</w:t>
            </w:r>
          </w:p>
        </w:tc>
        <w:tc>
          <w:tcPr>
            <w:tcW w:w="1067" w:type="dxa"/>
            <w:vAlign w:val="center"/>
          </w:tcPr>
          <w:p w14:paraId="11331FE3" w14:textId="6FA80FF2" w:rsidR="003D664F" w:rsidRPr="00250122" w:rsidRDefault="003D664F" w:rsidP="00AD0178">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250122">
              <w:rPr>
                <w:rFonts w:eastAsia="Times New Roman"/>
                <w:sz w:val="20"/>
                <w:szCs w:val="20"/>
              </w:rPr>
              <w:t>100%</w:t>
            </w:r>
          </w:p>
        </w:tc>
        <w:tc>
          <w:tcPr>
            <w:tcW w:w="1341" w:type="dxa"/>
            <w:vAlign w:val="center"/>
          </w:tcPr>
          <w:p w14:paraId="715B13F7" w14:textId="1D789972" w:rsidR="003D664F" w:rsidRPr="00250122" w:rsidRDefault="003D664F" w:rsidP="00AD0178">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250122">
              <w:rPr>
                <w:rFonts w:eastAsia="Times New Roman"/>
                <w:sz w:val="20"/>
                <w:szCs w:val="20"/>
              </w:rPr>
              <w:t>100%</w:t>
            </w:r>
          </w:p>
        </w:tc>
        <w:tc>
          <w:tcPr>
            <w:tcW w:w="1285" w:type="dxa"/>
            <w:vAlign w:val="center"/>
          </w:tcPr>
          <w:p w14:paraId="4E19D607" w14:textId="36A37EDC" w:rsidR="003D664F" w:rsidRPr="00250122" w:rsidRDefault="003D664F" w:rsidP="00AD0178">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250122">
              <w:rPr>
                <w:rFonts w:eastAsia="Times New Roman"/>
                <w:sz w:val="20"/>
                <w:szCs w:val="20"/>
              </w:rPr>
              <w:t>N/A</w:t>
            </w:r>
          </w:p>
        </w:tc>
      </w:tr>
    </w:tbl>
    <w:p w14:paraId="6A176D03" w14:textId="101DE51D" w:rsidR="00B1187A" w:rsidRPr="00250122" w:rsidRDefault="00D96ED2" w:rsidP="00CF42E6">
      <w:pPr>
        <w:pStyle w:val="Ttulo2"/>
      </w:pPr>
      <w:bookmarkStart w:id="40" w:name="_Toc217049880"/>
      <w:r w:rsidRPr="00250122">
        <w:lastRenderedPageBreak/>
        <w:t>5.3 Resultados</w:t>
      </w:r>
      <w:r w:rsidR="00B1187A" w:rsidRPr="00250122">
        <w:t xml:space="preserve"> </w:t>
      </w:r>
      <w:r w:rsidR="00EE0895">
        <w:t>S</w:t>
      </w:r>
      <w:r w:rsidR="00B1187A" w:rsidRPr="00250122">
        <w:t xml:space="preserve">istema de </w:t>
      </w:r>
      <w:r w:rsidR="00691957">
        <w:t>Q</w:t>
      </w:r>
      <w:r w:rsidR="00B1187A" w:rsidRPr="00250122">
        <w:t xml:space="preserve">uejas, </w:t>
      </w:r>
      <w:r w:rsidR="00691957">
        <w:t>R</w:t>
      </w:r>
      <w:r w:rsidRPr="00250122">
        <w:t xml:space="preserve">eclamos </w:t>
      </w:r>
      <w:r w:rsidR="00CF42E6" w:rsidRPr="00250122">
        <w:t xml:space="preserve">y </w:t>
      </w:r>
      <w:r w:rsidR="00691957">
        <w:t>S</w:t>
      </w:r>
      <w:r w:rsidR="00CF42E6" w:rsidRPr="00250122">
        <w:t>u</w:t>
      </w:r>
      <w:r w:rsidR="00FC7D94">
        <w:t>ge</w:t>
      </w:r>
      <w:r w:rsidR="009F0533">
        <w:t>re</w:t>
      </w:r>
      <w:r w:rsidR="00762BA7">
        <w:t>ncia</w:t>
      </w:r>
      <w:r w:rsidR="00CF42E6" w:rsidRPr="00250122">
        <w:t>s</w:t>
      </w:r>
      <w:bookmarkEnd w:id="40"/>
    </w:p>
    <w:p w14:paraId="06F04E94" w14:textId="77777777" w:rsidR="00B1187A" w:rsidRPr="00250122" w:rsidRDefault="00B1187A" w:rsidP="00B1187A">
      <w:pPr>
        <w:spacing w:line="360" w:lineRule="auto"/>
        <w:jc w:val="both"/>
        <w:rPr>
          <w:rFonts w:eastAsia="Calibri"/>
        </w:rPr>
      </w:pPr>
      <w:r w:rsidRPr="00250122">
        <w:rPr>
          <w:rFonts w:eastAsia="Calibri"/>
        </w:rPr>
        <w:t>La Línea 311, tiene por objeto recibir, diligenciar y resolver, las quejas, denuncias y reclamaciones de los Ciudadanos concernientes a la CNE, así como declinar las mismas, cuando corresponden a otras instituciones públicas. La Plataforma de la Línea 311, a la fecha está al día, no tienen nada pendiente, los mismos son monitoreados a diarios, por lo cual su manejo es de continuo trabajo.</w:t>
      </w:r>
    </w:p>
    <w:p w14:paraId="47830E71" w14:textId="09CDE5F0" w:rsidR="00B1187A" w:rsidRPr="00250122" w:rsidRDefault="00B1187A" w:rsidP="00B1187A">
      <w:pPr>
        <w:spacing w:line="360" w:lineRule="auto"/>
        <w:jc w:val="both"/>
        <w:rPr>
          <w:rFonts w:eastAsia="Calibri"/>
        </w:rPr>
      </w:pPr>
      <w:r w:rsidRPr="00250122">
        <w:rPr>
          <w:noProof/>
          <w:shd w:val="clear" w:color="auto" w:fill="FFFFFF"/>
        </w:rPr>
        <w:drawing>
          <wp:inline distT="0" distB="0" distL="0" distR="0" wp14:anchorId="3AFAD658" wp14:editId="51743CED">
            <wp:extent cx="5029200" cy="2548644"/>
            <wp:effectExtent l="0" t="0" r="0" b="4445"/>
            <wp:docPr id="45985147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51477" name="Imagen 45985147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29200" cy="2548644"/>
                    </a:xfrm>
                    <a:prstGeom prst="rect">
                      <a:avLst/>
                    </a:prstGeom>
                  </pic:spPr>
                </pic:pic>
              </a:graphicData>
            </a:graphic>
          </wp:inline>
        </w:drawing>
      </w:r>
    </w:p>
    <w:p w14:paraId="78BE935A" w14:textId="77777777" w:rsidR="00B1187A" w:rsidRPr="00250122" w:rsidRDefault="00B1187A" w:rsidP="00CF42E6">
      <w:pPr>
        <w:pStyle w:val="Ttulo2"/>
      </w:pPr>
      <w:bookmarkStart w:id="41" w:name="_Toc217049881"/>
      <w:r w:rsidRPr="00250122">
        <w:t>5.4</w:t>
      </w:r>
      <w:r w:rsidRPr="00250122">
        <w:tab/>
        <w:t>Resultado Mediciones del Portal de Transparencia</w:t>
      </w:r>
      <w:bookmarkEnd w:id="41"/>
    </w:p>
    <w:p w14:paraId="701C0BC3" w14:textId="2EF922B2" w:rsidR="00B1187A" w:rsidRPr="00250122" w:rsidRDefault="00B1187A" w:rsidP="00CF42E6">
      <w:pPr>
        <w:spacing w:line="360" w:lineRule="auto"/>
        <w:jc w:val="both"/>
        <w:rPr>
          <w:rFonts w:eastAsia="Calibri"/>
        </w:rPr>
      </w:pPr>
      <w:r w:rsidRPr="00250122">
        <w:rPr>
          <w:rFonts w:eastAsia="Calibri"/>
        </w:rPr>
        <w:t xml:space="preserve">En virtud de lo que establece la Ley General de Libre Acceso a la Información Pública </w:t>
      </w:r>
      <w:r w:rsidR="284C1953" w:rsidRPr="0F507D49">
        <w:rPr>
          <w:rFonts w:eastAsia="Calibri"/>
        </w:rPr>
        <w:t>núm.</w:t>
      </w:r>
      <w:r w:rsidRPr="00250122">
        <w:rPr>
          <w:rFonts w:eastAsia="Calibri"/>
        </w:rPr>
        <w:t xml:space="preserve"> 200-04 y el Decreto</w:t>
      </w:r>
      <w:r w:rsidR="6C7D9FBB" w:rsidRPr="1C405C8A">
        <w:rPr>
          <w:rFonts w:eastAsia="Calibri"/>
        </w:rPr>
        <w:t xml:space="preserve"> </w:t>
      </w:r>
      <w:r w:rsidR="6C7D9FBB" w:rsidRPr="34ACAD8C">
        <w:rPr>
          <w:rFonts w:eastAsia="Calibri"/>
        </w:rPr>
        <w:t>núm.</w:t>
      </w:r>
      <w:r w:rsidRPr="00250122">
        <w:rPr>
          <w:rFonts w:eastAsia="Calibri"/>
        </w:rPr>
        <w:t xml:space="preserve"> 130-05 que aprueba el Reglamento de esa legislación, la Comisión Nacional de Energía, que tiene como propósito cumplir con todos los requerimientos de esa ley, dentro de los lineamientos de una gestión de transparencia, alcanzó logros puntuales como el Portal Institucional certificado. </w:t>
      </w:r>
    </w:p>
    <w:p w14:paraId="055A0EB3" w14:textId="3BA5CA3F" w:rsidR="00420951" w:rsidRPr="00250122" w:rsidRDefault="00B1187A" w:rsidP="00420951">
      <w:pPr>
        <w:spacing w:line="360" w:lineRule="auto"/>
        <w:jc w:val="both"/>
        <w:rPr>
          <w:rFonts w:eastAsia="Calibri"/>
        </w:rPr>
      </w:pPr>
      <w:r w:rsidRPr="00250122">
        <w:rPr>
          <w:rFonts w:eastAsia="Calibri"/>
        </w:rPr>
        <w:t xml:space="preserve">El portal de la CNE fue diseñado con un estándar de calidad en el que resaltan elementos novedosos, digeribles, con estructura, </w:t>
      </w:r>
      <w:r w:rsidRPr="00250122">
        <w:rPr>
          <w:rFonts w:eastAsia="Calibri"/>
        </w:rPr>
        <w:lastRenderedPageBreak/>
        <w:t>organización y acceso rápido, cumpliendo cabalmente los requerimientos establecidos en la creación de este tipo de páginas web.</w:t>
      </w:r>
    </w:p>
    <w:p w14:paraId="67460C7D" w14:textId="23B8295E" w:rsidR="00420951" w:rsidRPr="00250122" w:rsidRDefault="00420951" w:rsidP="00EE7A02">
      <w:pPr>
        <w:spacing w:line="360" w:lineRule="auto"/>
        <w:jc w:val="both"/>
        <w:rPr>
          <w:rFonts w:eastAsia="Calibri"/>
        </w:rPr>
      </w:pPr>
      <w:r w:rsidRPr="00250122">
        <w:rPr>
          <w:rFonts w:eastAsia="Calibri"/>
        </w:rPr>
        <w:t xml:space="preserve">Desde agosto 2014 a la fecha, el sub-Portal de Transparencia ha sido evaluado por la </w:t>
      </w:r>
      <w:r w:rsidR="0028624E" w:rsidRPr="00250122">
        <w:rPr>
          <w:rFonts w:eastAsia="Calibri"/>
        </w:rPr>
        <w:t xml:space="preserve">Dirección </w:t>
      </w:r>
      <w:r w:rsidRPr="00250122">
        <w:rPr>
          <w:rFonts w:eastAsia="Calibri"/>
        </w:rPr>
        <w:t>General de Ética e Integridad Gubernamental (DIGEIG). En el periodo del año 2025 (con evaluaciones hasta el mes de septiembre) hemos alcanzado un 96.38% en las evaluaciones, realizadas mes tras mes, la CNE se ha comprometido en transparentar todas sus actividades laborales, a través de publicaciones e informaciones en el Sub-Portal de Transparencia.</w:t>
      </w:r>
    </w:p>
    <w:p w14:paraId="48D7E4F3" w14:textId="77777777" w:rsidR="00B1187A" w:rsidRPr="00250122" w:rsidRDefault="00B1187A" w:rsidP="00B1187A">
      <w:pPr>
        <w:spacing w:line="360" w:lineRule="auto"/>
        <w:jc w:val="both"/>
        <w:rPr>
          <w:rFonts w:eastAsia="Calibri"/>
        </w:rPr>
      </w:pPr>
      <w:r w:rsidRPr="00250122">
        <w:rPr>
          <w:rFonts w:eastAsia="Calibri"/>
        </w:rPr>
        <w:t>En el periodo enero – Septiembre 2025, la evaluación del Sub-Portal de Transparencia se ha mantenido entre un 93.26 %.</w:t>
      </w:r>
    </w:p>
    <w:p w14:paraId="1D770829" w14:textId="77777777" w:rsidR="00B1187A" w:rsidRPr="00250122" w:rsidRDefault="00B1187A" w:rsidP="00B1187A">
      <w:pPr>
        <w:spacing w:line="360" w:lineRule="auto"/>
        <w:jc w:val="both"/>
        <w:rPr>
          <w:rFonts w:eastAsia="Calibri"/>
        </w:rPr>
      </w:pPr>
      <w:r w:rsidRPr="00250122">
        <w:rPr>
          <w:rFonts w:eastAsia="Calibri"/>
        </w:rPr>
        <w:t>Con esto hacemos de conocimiento a la ciudadanía en que se basa la gestión de nuestra institución y en que se invierten nuestros recursos. Además, los interesados pueden visualizar las publicaciones verídica y comprobable de los archivos contentivos a los trabajos de los diferentes departamentos, como las Compras y Contrataciones, Finanzas, Recursos Humanos, Planificación y OAI.</w:t>
      </w:r>
    </w:p>
    <w:p w14:paraId="7A80C41D" w14:textId="77777777" w:rsidR="00B1187A" w:rsidRDefault="00B1187A" w:rsidP="00B1187A">
      <w:pPr>
        <w:spacing w:line="360" w:lineRule="auto"/>
        <w:jc w:val="both"/>
        <w:rPr>
          <w:rFonts w:eastAsia="Calibri"/>
        </w:rPr>
      </w:pPr>
      <w:r w:rsidRPr="00250122">
        <w:rPr>
          <w:rFonts w:eastAsia="Calibri"/>
        </w:rPr>
        <w:t xml:space="preserve">A continuación, detallamos el evolutivo de las calificaciones de las evaluaciones mensuales al Portal de Transparencia, de acuerdo con la Ley 200-04 hasta septiembre 2025: </w:t>
      </w:r>
    </w:p>
    <w:p w14:paraId="0739891B" w14:textId="767E4013" w:rsidR="00222725" w:rsidRPr="00250122" w:rsidRDefault="00222725" w:rsidP="00222725">
      <w:pPr>
        <w:spacing w:line="360" w:lineRule="auto"/>
        <w:jc w:val="right"/>
        <w:rPr>
          <w:rFonts w:eastAsia="Calibri"/>
        </w:rPr>
      </w:pPr>
      <w:r>
        <w:rPr>
          <w:rFonts w:eastAsia="Calibri"/>
        </w:rPr>
        <w:t>1/2</w:t>
      </w:r>
    </w:p>
    <w:tbl>
      <w:tblPr>
        <w:tblStyle w:val="Tablanormal1"/>
        <w:tblW w:w="3920" w:type="dxa"/>
        <w:jc w:val="center"/>
        <w:tblLook w:val="04A0" w:firstRow="1" w:lastRow="0" w:firstColumn="1" w:lastColumn="0" w:noHBand="0" w:noVBand="1"/>
      </w:tblPr>
      <w:tblGrid>
        <w:gridCol w:w="1565"/>
        <w:gridCol w:w="2355"/>
      </w:tblGrid>
      <w:tr w:rsidR="00CD012C" w:rsidRPr="00250122" w14:paraId="1B2F3955" w14:textId="77777777" w:rsidTr="00CD012C">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65" w:type="dxa"/>
            <w:shd w:val="clear" w:color="auto" w:fill="002060"/>
            <w:noWrap/>
            <w:hideMark/>
          </w:tcPr>
          <w:p w14:paraId="04D66F3D" w14:textId="77777777" w:rsidR="00CD012C" w:rsidRPr="00250122" w:rsidRDefault="00CD012C" w:rsidP="00CD012C">
            <w:pPr>
              <w:jc w:val="center"/>
              <w:rPr>
                <w:rFonts w:eastAsia="Times New Roman"/>
                <w:b w:val="0"/>
                <w:bCs w:val="0"/>
                <w:color w:val="FFFFFF" w:themeColor="background1"/>
              </w:rPr>
            </w:pPr>
            <w:bookmarkStart w:id="42" w:name="_Hlk217051590"/>
            <w:r w:rsidRPr="00250122">
              <w:rPr>
                <w:rFonts w:eastAsia="Times New Roman"/>
                <w:color w:val="FFFFFF" w:themeColor="background1"/>
              </w:rPr>
              <w:t>Mes</w:t>
            </w:r>
          </w:p>
        </w:tc>
        <w:tc>
          <w:tcPr>
            <w:tcW w:w="2355" w:type="dxa"/>
            <w:shd w:val="clear" w:color="auto" w:fill="002060"/>
            <w:noWrap/>
            <w:hideMark/>
          </w:tcPr>
          <w:p w14:paraId="31761C7A" w14:textId="77777777" w:rsidR="00CD012C" w:rsidRPr="00250122" w:rsidRDefault="00CD012C" w:rsidP="00CD012C">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rPr>
            </w:pPr>
            <w:r w:rsidRPr="00250122">
              <w:rPr>
                <w:rFonts w:eastAsia="Times New Roman"/>
                <w:color w:val="FFFFFF" w:themeColor="background1"/>
              </w:rPr>
              <w:t>Puntuación Total</w:t>
            </w:r>
          </w:p>
        </w:tc>
      </w:tr>
      <w:bookmarkEnd w:id="42"/>
      <w:tr w:rsidR="00CD012C" w:rsidRPr="00250122" w14:paraId="1615B21C" w14:textId="77777777" w:rsidTr="00CD012C">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65" w:type="dxa"/>
            <w:noWrap/>
            <w:hideMark/>
          </w:tcPr>
          <w:p w14:paraId="7DB73084" w14:textId="77777777" w:rsidR="00CD012C" w:rsidRPr="00250122" w:rsidRDefault="00CD012C" w:rsidP="00CD012C">
            <w:pPr>
              <w:jc w:val="center"/>
              <w:rPr>
                <w:rFonts w:eastAsia="Calibri"/>
                <w:b w:val="0"/>
                <w:bCs w:val="0"/>
              </w:rPr>
            </w:pPr>
            <w:r w:rsidRPr="00250122">
              <w:rPr>
                <w:rFonts w:eastAsia="Calibri"/>
                <w:b w:val="0"/>
                <w:bCs w:val="0"/>
              </w:rPr>
              <w:t>Enero</w:t>
            </w:r>
          </w:p>
        </w:tc>
        <w:tc>
          <w:tcPr>
            <w:tcW w:w="2355" w:type="dxa"/>
            <w:noWrap/>
            <w:hideMark/>
          </w:tcPr>
          <w:p w14:paraId="77CD3275" w14:textId="77777777" w:rsidR="00CD012C" w:rsidRPr="00250122" w:rsidRDefault="00CD012C" w:rsidP="00CD012C">
            <w:pPr>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88.25</w:t>
            </w:r>
          </w:p>
        </w:tc>
      </w:tr>
      <w:tr w:rsidR="00CD012C" w:rsidRPr="00250122" w14:paraId="534A0967" w14:textId="77777777" w:rsidTr="00CD012C">
        <w:trPr>
          <w:trHeight w:val="315"/>
          <w:jc w:val="center"/>
        </w:trPr>
        <w:tc>
          <w:tcPr>
            <w:cnfStyle w:val="001000000000" w:firstRow="0" w:lastRow="0" w:firstColumn="1" w:lastColumn="0" w:oddVBand="0" w:evenVBand="0" w:oddHBand="0" w:evenHBand="0" w:firstRowFirstColumn="0" w:firstRowLastColumn="0" w:lastRowFirstColumn="0" w:lastRowLastColumn="0"/>
            <w:tcW w:w="1565" w:type="dxa"/>
            <w:noWrap/>
            <w:hideMark/>
          </w:tcPr>
          <w:p w14:paraId="595E9C89" w14:textId="77777777" w:rsidR="00CD012C" w:rsidRPr="00250122" w:rsidRDefault="00CD012C" w:rsidP="00CD012C">
            <w:pPr>
              <w:jc w:val="center"/>
              <w:rPr>
                <w:rFonts w:eastAsia="Calibri"/>
                <w:b w:val="0"/>
                <w:bCs w:val="0"/>
              </w:rPr>
            </w:pPr>
            <w:r w:rsidRPr="00250122">
              <w:rPr>
                <w:rFonts w:eastAsia="Calibri"/>
                <w:b w:val="0"/>
                <w:bCs w:val="0"/>
              </w:rPr>
              <w:t>Febrero</w:t>
            </w:r>
          </w:p>
        </w:tc>
        <w:tc>
          <w:tcPr>
            <w:tcW w:w="2355" w:type="dxa"/>
            <w:noWrap/>
            <w:hideMark/>
          </w:tcPr>
          <w:p w14:paraId="1DA80EBC" w14:textId="77777777" w:rsidR="00CD012C" w:rsidRPr="00250122" w:rsidRDefault="00CD012C" w:rsidP="00CD012C">
            <w:pPr>
              <w:jc w:val="center"/>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rPr>
              <w:t>96.28</w:t>
            </w:r>
          </w:p>
        </w:tc>
      </w:tr>
      <w:tr w:rsidR="00CD012C" w:rsidRPr="00250122" w14:paraId="78EDCD97" w14:textId="77777777" w:rsidTr="00CD012C">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65" w:type="dxa"/>
            <w:noWrap/>
            <w:hideMark/>
          </w:tcPr>
          <w:p w14:paraId="5A579CB8" w14:textId="77777777" w:rsidR="00CD012C" w:rsidRPr="00250122" w:rsidRDefault="00CD012C" w:rsidP="00CD012C">
            <w:pPr>
              <w:jc w:val="center"/>
              <w:rPr>
                <w:rFonts w:eastAsia="Calibri"/>
                <w:b w:val="0"/>
                <w:bCs w:val="0"/>
              </w:rPr>
            </w:pPr>
            <w:r w:rsidRPr="00250122">
              <w:rPr>
                <w:rFonts w:eastAsia="Calibri"/>
                <w:b w:val="0"/>
                <w:bCs w:val="0"/>
              </w:rPr>
              <w:t>Marzo</w:t>
            </w:r>
          </w:p>
        </w:tc>
        <w:tc>
          <w:tcPr>
            <w:tcW w:w="2355" w:type="dxa"/>
            <w:noWrap/>
            <w:hideMark/>
          </w:tcPr>
          <w:p w14:paraId="6E2412B0" w14:textId="77777777" w:rsidR="00CD012C" w:rsidRPr="00250122" w:rsidRDefault="00CD012C" w:rsidP="00CD012C">
            <w:pPr>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94.27</w:t>
            </w:r>
          </w:p>
        </w:tc>
      </w:tr>
      <w:tr w:rsidR="00CD012C" w:rsidRPr="00250122" w14:paraId="316744B4" w14:textId="77777777" w:rsidTr="00CD012C">
        <w:trPr>
          <w:trHeight w:val="315"/>
          <w:jc w:val="center"/>
        </w:trPr>
        <w:tc>
          <w:tcPr>
            <w:cnfStyle w:val="001000000000" w:firstRow="0" w:lastRow="0" w:firstColumn="1" w:lastColumn="0" w:oddVBand="0" w:evenVBand="0" w:oddHBand="0" w:evenHBand="0" w:firstRowFirstColumn="0" w:firstRowLastColumn="0" w:lastRowFirstColumn="0" w:lastRowLastColumn="0"/>
            <w:tcW w:w="1565" w:type="dxa"/>
            <w:noWrap/>
            <w:hideMark/>
          </w:tcPr>
          <w:p w14:paraId="55F50A2C" w14:textId="77777777" w:rsidR="00CD012C" w:rsidRPr="00250122" w:rsidRDefault="00CD012C" w:rsidP="00CD012C">
            <w:pPr>
              <w:jc w:val="center"/>
              <w:rPr>
                <w:rFonts w:eastAsia="Calibri"/>
                <w:b w:val="0"/>
                <w:bCs w:val="0"/>
              </w:rPr>
            </w:pPr>
            <w:r w:rsidRPr="00250122">
              <w:rPr>
                <w:rFonts w:eastAsia="Calibri"/>
                <w:b w:val="0"/>
                <w:bCs w:val="0"/>
              </w:rPr>
              <w:t>Abril</w:t>
            </w:r>
          </w:p>
        </w:tc>
        <w:tc>
          <w:tcPr>
            <w:tcW w:w="2355" w:type="dxa"/>
            <w:noWrap/>
            <w:hideMark/>
          </w:tcPr>
          <w:p w14:paraId="34941E9D" w14:textId="77777777" w:rsidR="00CD012C" w:rsidRPr="00250122" w:rsidRDefault="00CD012C" w:rsidP="00CD012C">
            <w:pPr>
              <w:jc w:val="center"/>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rPr>
              <w:t>95.48</w:t>
            </w:r>
          </w:p>
        </w:tc>
      </w:tr>
    </w:tbl>
    <w:p w14:paraId="68EB85E7" w14:textId="267E7C07" w:rsidR="00222725" w:rsidRDefault="00222725" w:rsidP="00222725">
      <w:pPr>
        <w:jc w:val="right"/>
      </w:pPr>
      <w:r>
        <w:lastRenderedPageBreak/>
        <w:t>2/2</w:t>
      </w:r>
    </w:p>
    <w:tbl>
      <w:tblPr>
        <w:tblStyle w:val="Tablanormal1"/>
        <w:tblW w:w="3920" w:type="dxa"/>
        <w:jc w:val="center"/>
        <w:tblLook w:val="04A0" w:firstRow="1" w:lastRow="0" w:firstColumn="1" w:lastColumn="0" w:noHBand="0" w:noVBand="1"/>
      </w:tblPr>
      <w:tblGrid>
        <w:gridCol w:w="1565"/>
        <w:gridCol w:w="2355"/>
      </w:tblGrid>
      <w:tr w:rsidR="00222725" w:rsidRPr="00250122" w14:paraId="58B600C5" w14:textId="77777777" w:rsidTr="009C2FA5">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65" w:type="dxa"/>
            <w:shd w:val="clear" w:color="auto" w:fill="002060"/>
            <w:noWrap/>
          </w:tcPr>
          <w:p w14:paraId="467D969D" w14:textId="04CD8F10" w:rsidR="00222725" w:rsidRPr="00250122" w:rsidRDefault="00222725" w:rsidP="00222725">
            <w:pPr>
              <w:jc w:val="center"/>
              <w:rPr>
                <w:rFonts w:eastAsia="Calibri"/>
              </w:rPr>
            </w:pPr>
            <w:r w:rsidRPr="00250122">
              <w:rPr>
                <w:rFonts w:eastAsia="Times New Roman"/>
                <w:color w:val="FFFFFF" w:themeColor="background1"/>
              </w:rPr>
              <w:t>Mes</w:t>
            </w:r>
          </w:p>
        </w:tc>
        <w:tc>
          <w:tcPr>
            <w:tcW w:w="2355" w:type="dxa"/>
            <w:shd w:val="clear" w:color="auto" w:fill="002060"/>
            <w:noWrap/>
          </w:tcPr>
          <w:p w14:paraId="5B07E3AB" w14:textId="5CF61E0B" w:rsidR="00222725" w:rsidRPr="00250122" w:rsidRDefault="00222725" w:rsidP="00222725">
            <w:pPr>
              <w:jc w:val="center"/>
              <w:cnfStyle w:val="100000000000" w:firstRow="1" w:lastRow="0" w:firstColumn="0" w:lastColumn="0" w:oddVBand="0" w:evenVBand="0" w:oddHBand="0" w:evenHBand="0" w:firstRowFirstColumn="0" w:firstRowLastColumn="0" w:lastRowFirstColumn="0" w:lastRowLastColumn="0"/>
              <w:rPr>
                <w:rFonts w:eastAsia="Calibri"/>
              </w:rPr>
            </w:pPr>
            <w:r w:rsidRPr="00250122">
              <w:rPr>
                <w:rFonts w:eastAsia="Times New Roman"/>
                <w:color w:val="FFFFFF" w:themeColor="background1"/>
              </w:rPr>
              <w:t>Puntuación Total</w:t>
            </w:r>
          </w:p>
        </w:tc>
      </w:tr>
      <w:tr w:rsidR="00222725" w:rsidRPr="00250122" w14:paraId="550F5071" w14:textId="77777777" w:rsidTr="009C2FA5">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65" w:type="dxa"/>
            <w:shd w:val="clear" w:color="auto" w:fill="auto"/>
            <w:noWrap/>
          </w:tcPr>
          <w:p w14:paraId="14BB715B" w14:textId="07D9030F" w:rsidR="00222725" w:rsidRPr="00250122" w:rsidRDefault="00222725" w:rsidP="00222725">
            <w:pPr>
              <w:jc w:val="center"/>
              <w:rPr>
                <w:rFonts w:eastAsia="Times New Roman"/>
                <w:color w:val="FFFFFF" w:themeColor="background1"/>
              </w:rPr>
            </w:pPr>
            <w:r w:rsidRPr="00250122">
              <w:rPr>
                <w:rFonts w:eastAsia="Calibri"/>
                <w:b w:val="0"/>
                <w:bCs w:val="0"/>
              </w:rPr>
              <w:t>Mayo</w:t>
            </w:r>
          </w:p>
        </w:tc>
        <w:tc>
          <w:tcPr>
            <w:tcW w:w="2355" w:type="dxa"/>
            <w:shd w:val="clear" w:color="auto" w:fill="auto"/>
            <w:noWrap/>
          </w:tcPr>
          <w:p w14:paraId="75F86388" w14:textId="2B571491" w:rsidR="00222725" w:rsidRPr="00250122" w:rsidRDefault="00222725" w:rsidP="00222725">
            <w:pPr>
              <w:jc w:val="center"/>
              <w:cnfStyle w:val="000000100000" w:firstRow="0" w:lastRow="0" w:firstColumn="0" w:lastColumn="0" w:oddVBand="0" w:evenVBand="0" w:oddHBand="1" w:evenHBand="0" w:firstRowFirstColumn="0" w:firstRowLastColumn="0" w:lastRowFirstColumn="0" w:lastRowLastColumn="0"/>
              <w:rPr>
                <w:rFonts w:eastAsia="Times New Roman"/>
                <w:color w:val="FFFFFF" w:themeColor="background1"/>
              </w:rPr>
            </w:pPr>
            <w:r w:rsidRPr="00250122">
              <w:rPr>
                <w:rFonts w:eastAsia="Calibri"/>
              </w:rPr>
              <w:t>91.15</w:t>
            </w:r>
          </w:p>
        </w:tc>
      </w:tr>
      <w:tr w:rsidR="00222725" w:rsidRPr="00250122" w14:paraId="49852FA4" w14:textId="77777777" w:rsidTr="00CD012C">
        <w:trPr>
          <w:trHeight w:val="315"/>
          <w:jc w:val="center"/>
        </w:trPr>
        <w:tc>
          <w:tcPr>
            <w:cnfStyle w:val="001000000000" w:firstRow="0" w:lastRow="0" w:firstColumn="1" w:lastColumn="0" w:oddVBand="0" w:evenVBand="0" w:oddHBand="0" w:evenHBand="0" w:firstRowFirstColumn="0" w:firstRowLastColumn="0" w:lastRowFirstColumn="0" w:lastRowLastColumn="0"/>
            <w:tcW w:w="1565" w:type="dxa"/>
            <w:noWrap/>
            <w:hideMark/>
          </w:tcPr>
          <w:p w14:paraId="0EF0E5E0" w14:textId="77777777" w:rsidR="00222725" w:rsidRPr="00250122" w:rsidRDefault="00222725" w:rsidP="00222725">
            <w:pPr>
              <w:jc w:val="center"/>
              <w:rPr>
                <w:rFonts w:eastAsia="Calibri"/>
                <w:b w:val="0"/>
                <w:bCs w:val="0"/>
              </w:rPr>
            </w:pPr>
            <w:r w:rsidRPr="00250122">
              <w:rPr>
                <w:rFonts w:eastAsia="Calibri"/>
                <w:b w:val="0"/>
                <w:bCs w:val="0"/>
              </w:rPr>
              <w:t>Junio</w:t>
            </w:r>
          </w:p>
        </w:tc>
        <w:tc>
          <w:tcPr>
            <w:tcW w:w="2355" w:type="dxa"/>
            <w:noWrap/>
            <w:hideMark/>
          </w:tcPr>
          <w:p w14:paraId="4AAF7E18" w14:textId="77777777" w:rsidR="00222725" w:rsidRPr="00250122" w:rsidRDefault="00222725" w:rsidP="00222725">
            <w:pPr>
              <w:jc w:val="center"/>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rPr>
              <w:t>96.37</w:t>
            </w:r>
          </w:p>
        </w:tc>
      </w:tr>
      <w:tr w:rsidR="00222725" w:rsidRPr="00250122" w14:paraId="235AC644" w14:textId="77777777" w:rsidTr="00CD012C">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1565" w:type="dxa"/>
            <w:noWrap/>
            <w:hideMark/>
          </w:tcPr>
          <w:p w14:paraId="15818704" w14:textId="77777777" w:rsidR="00222725" w:rsidRPr="00250122" w:rsidRDefault="00222725" w:rsidP="00222725">
            <w:pPr>
              <w:jc w:val="center"/>
              <w:rPr>
                <w:rFonts w:eastAsia="Calibri"/>
                <w:b w:val="0"/>
                <w:bCs w:val="0"/>
              </w:rPr>
            </w:pPr>
            <w:r w:rsidRPr="00250122">
              <w:rPr>
                <w:rFonts w:eastAsia="Calibri"/>
                <w:b w:val="0"/>
                <w:bCs w:val="0"/>
              </w:rPr>
              <w:t>Julio</w:t>
            </w:r>
          </w:p>
        </w:tc>
        <w:tc>
          <w:tcPr>
            <w:tcW w:w="2355" w:type="dxa"/>
            <w:noWrap/>
            <w:hideMark/>
          </w:tcPr>
          <w:p w14:paraId="25254F2A" w14:textId="77777777" w:rsidR="00222725" w:rsidRPr="00250122" w:rsidRDefault="00222725" w:rsidP="00222725">
            <w:pPr>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96.37</w:t>
            </w:r>
          </w:p>
        </w:tc>
      </w:tr>
      <w:tr w:rsidR="00222725" w:rsidRPr="00250122" w14:paraId="376F6BE8" w14:textId="77777777" w:rsidTr="00CD012C">
        <w:trPr>
          <w:trHeight w:val="315"/>
          <w:jc w:val="center"/>
        </w:trPr>
        <w:tc>
          <w:tcPr>
            <w:cnfStyle w:val="001000000000" w:firstRow="0" w:lastRow="0" w:firstColumn="1" w:lastColumn="0" w:oddVBand="0" w:evenVBand="0" w:oddHBand="0" w:evenHBand="0" w:firstRowFirstColumn="0" w:firstRowLastColumn="0" w:lastRowFirstColumn="0" w:lastRowLastColumn="0"/>
            <w:tcW w:w="1565" w:type="dxa"/>
            <w:noWrap/>
            <w:hideMark/>
          </w:tcPr>
          <w:p w14:paraId="6C74E788" w14:textId="77777777" w:rsidR="00222725" w:rsidRPr="00250122" w:rsidRDefault="00222725" w:rsidP="00222725">
            <w:pPr>
              <w:jc w:val="center"/>
              <w:rPr>
                <w:rFonts w:eastAsia="Calibri"/>
                <w:b w:val="0"/>
                <w:bCs w:val="0"/>
              </w:rPr>
            </w:pPr>
            <w:r w:rsidRPr="00250122">
              <w:rPr>
                <w:rFonts w:eastAsia="Calibri"/>
                <w:b w:val="0"/>
                <w:bCs w:val="0"/>
              </w:rPr>
              <w:t>Agosto</w:t>
            </w:r>
          </w:p>
        </w:tc>
        <w:tc>
          <w:tcPr>
            <w:tcW w:w="2355" w:type="dxa"/>
            <w:noWrap/>
            <w:hideMark/>
          </w:tcPr>
          <w:p w14:paraId="5BE33B86" w14:textId="77777777" w:rsidR="00222725" w:rsidRPr="00250122" w:rsidRDefault="00222725" w:rsidP="00222725">
            <w:pPr>
              <w:jc w:val="center"/>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rPr>
              <w:t>96.37</w:t>
            </w:r>
          </w:p>
        </w:tc>
      </w:tr>
      <w:tr w:rsidR="00222725" w:rsidRPr="00250122" w14:paraId="36451E21" w14:textId="77777777" w:rsidTr="00CD012C">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65" w:type="dxa"/>
            <w:noWrap/>
            <w:hideMark/>
          </w:tcPr>
          <w:p w14:paraId="488B7028" w14:textId="77777777" w:rsidR="00222725" w:rsidRPr="00250122" w:rsidRDefault="00222725" w:rsidP="00222725">
            <w:pPr>
              <w:jc w:val="center"/>
              <w:rPr>
                <w:rFonts w:eastAsia="Calibri"/>
                <w:b w:val="0"/>
                <w:bCs w:val="0"/>
              </w:rPr>
            </w:pPr>
            <w:r w:rsidRPr="00250122">
              <w:rPr>
                <w:rFonts w:eastAsia="Calibri"/>
                <w:b w:val="0"/>
                <w:bCs w:val="0"/>
              </w:rPr>
              <w:t>Septiembre</w:t>
            </w:r>
          </w:p>
        </w:tc>
        <w:tc>
          <w:tcPr>
            <w:tcW w:w="2355" w:type="dxa"/>
            <w:noWrap/>
            <w:hideMark/>
          </w:tcPr>
          <w:p w14:paraId="285A964F" w14:textId="77777777" w:rsidR="00222725" w:rsidRPr="00250122" w:rsidRDefault="00222725" w:rsidP="00222725">
            <w:pPr>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90.7</w:t>
            </w:r>
          </w:p>
        </w:tc>
      </w:tr>
      <w:tr w:rsidR="00222725" w:rsidRPr="00250122" w14:paraId="735857E3" w14:textId="77777777" w:rsidTr="00CD012C">
        <w:trPr>
          <w:trHeight w:val="315"/>
          <w:jc w:val="center"/>
        </w:trPr>
        <w:tc>
          <w:tcPr>
            <w:cnfStyle w:val="001000000000" w:firstRow="0" w:lastRow="0" w:firstColumn="1" w:lastColumn="0" w:oddVBand="0" w:evenVBand="0" w:oddHBand="0" w:evenHBand="0" w:firstRowFirstColumn="0" w:firstRowLastColumn="0" w:lastRowFirstColumn="0" w:lastRowLastColumn="0"/>
            <w:tcW w:w="1565" w:type="dxa"/>
            <w:noWrap/>
            <w:hideMark/>
          </w:tcPr>
          <w:p w14:paraId="14A1B221" w14:textId="10F13E5A" w:rsidR="00222725" w:rsidRPr="00250122" w:rsidRDefault="00222725" w:rsidP="00222725">
            <w:pPr>
              <w:jc w:val="center"/>
              <w:rPr>
                <w:rFonts w:eastAsia="Calibri"/>
                <w:b w:val="0"/>
                <w:bCs w:val="0"/>
              </w:rPr>
            </w:pPr>
            <w:r w:rsidRPr="00250122">
              <w:rPr>
                <w:rFonts w:eastAsia="Calibri"/>
                <w:b w:val="0"/>
                <w:bCs w:val="0"/>
              </w:rPr>
              <w:t>Octubre</w:t>
            </w:r>
          </w:p>
        </w:tc>
        <w:tc>
          <w:tcPr>
            <w:tcW w:w="2355" w:type="dxa"/>
            <w:noWrap/>
            <w:hideMark/>
          </w:tcPr>
          <w:p w14:paraId="1A3B632C" w14:textId="11F1B49A" w:rsidR="00222725" w:rsidRPr="00250122" w:rsidRDefault="00222725" w:rsidP="00222725">
            <w:pPr>
              <w:jc w:val="center"/>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rPr>
              <w:t>N/A</w:t>
            </w:r>
          </w:p>
        </w:tc>
      </w:tr>
      <w:tr w:rsidR="00222725" w:rsidRPr="00250122" w14:paraId="095651E6" w14:textId="77777777" w:rsidTr="00CD012C">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65" w:type="dxa"/>
            <w:noWrap/>
            <w:hideMark/>
          </w:tcPr>
          <w:p w14:paraId="1F30958E" w14:textId="77777777" w:rsidR="00222725" w:rsidRPr="00250122" w:rsidRDefault="00222725" w:rsidP="00222725">
            <w:pPr>
              <w:jc w:val="center"/>
              <w:rPr>
                <w:rFonts w:eastAsia="Calibri"/>
                <w:b w:val="0"/>
                <w:bCs w:val="0"/>
              </w:rPr>
            </w:pPr>
            <w:r w:rsidRPr="00250122">
              <w:rPr>
                <w:rFonts w:eastAsia="Calibri"/>
                <w:b w:val="0"/>
                <w:bCs w:val="0"/>
              </w:rPr>
              <w:t>Noviembre</w:t>
            </w:r>
          </w:p>
        </w:tc>
        <w:tc>
          <w:tcPr>
            <w:tcW w:w="2355" w:type="dxa"/>
            <w:noWrap/>
            <w:hideMark/>
          </w:tcPr>
          <w:p w14:paraId="25E62641" w14:textId="00AA2A60" w:rsidR="00222725" w:rsidRPr="00250122" w:rsidRDefault="00222725" w:rsidP="00222725">
            <w:pPr>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N/A</w:t>
            </w:r>
          </w:p>
        </w:tc>
      </w:tr>
      <w:tr w:rsidR="00222725" w:rsidRPr="00250122" w14:paraId="35EE11F2" w14:textId="77777777" w:rsidTr="00CD012C">
        <w:trPr>
          <w:trHeight w:val="315"/>
          <w:jc w:val="center"/>
        </w:trPr>
        <w:tc>
          <w:tcPr>
            <w:cnfStyle w:val="001000000000" w:firstRow="0" w:lastRow="0" w:firstColumn="1" w:lastColumn="0" w:oddVBand="0" w:evenVBand="0" w:oddHBand="0" w:evenHBand="0" w:firstRowFirstColumn="0" w:firstRowLastColumn="0" w:lastRowFirstColumn="0" w:lastRowLastColumn="0"/>
            <w:tcW w:w="1565" w:type="dxa"/>
            <w:noWrap/>
            <w:hideMark/>
          </w:tcPr>
          <w:p w14:paraId="4F90A691" w14:textId="77777777" w:rsidR="00222725" w:rsidRPr="00250122" w:rsidRDefault="00222725" w:rsidP="00222725">
            <w:pPr>
              <w:jc w:val="center"/>
              <w:rPr>
                <w:rFonts w:eastAsia="Calibri"/>
                <w:b w:val="0"/>
                <w:bCs w:val="0"/>
              </w:rPr>
            </w:pPr>
            <w:r w:rsidRPr="00250122">
              <w:rPr>
                <w:rFonts w:eastAsia="Calibri"/>
                <w:b w:val="0"/>
                <w:bCs w:val="0"/>
              </w:rPr>
              <w:t>Diciembre</w:t>
            </w:r>
          </w:p>
        </w:tc>
        <w:tc>
          <w:tcPr>
            <w:tcW w:w="2355" w:type="dxa"/>
            <w:noWrap/>
            <w:hideMark/>
          </w:tcPr>
          <w:p w14:paraId="7B52E37C" w14:textId="1B2861B8" w:rsidR="00222725" w:rsidRPr="00250122" w:rsidRDefault="00222725" w:rsidP="00222725">
            <w:pPr>
              <w:jc w:val="center"/>
              <w:cnfStyle w:val="000000000000" w:firstRow="0" w:lastRow="0" w:firstColumn="0" w:lastColumn="0" w:oddVBand="0" w:evenVBand="0" w:oddHBand="0" w:evenHBand="0" w:firstRowFirstColumn="0" w:firstRowLastColumn="0" w:lastRowFirstColumn="0" w:lastRowLastColumn="0"/>
              <w:rPr>
                <w:rFonts w:eastAsia="Calibri"/>
              </w:rPr>
            </w:pPr>
            <w:r w:rsidRPr="00250122">
              <w:rPr>
                <w:rFonts w:eastAsia="Calibri"/>
              </w:rPr>
              <w:t>N/A</w:t>
            </w:r>
          </w:p>
        </w:tc>
      </w:tr>
      <w:tr w:rsidR="00222725" w:rsidRPr="00250122" w14:paraId="5F13B226" w14:textId="77777777" w:rsidTr="00CD012C">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65" w:type="dxa"/>
            <w:noWrap/>
            <w:hideMark/>
          </w:tcPr>
          <w:p w14:paraId="09333B2C" w14:textId="77777777" w:rsidR="00222725" w:rsidRPr="00250122" w:rsidRDefault="00222725" w:rsidP="00222725">
            <w:pPr>
              <w:jc w:val="center"/>
              <w:rPr>
                <w:rFonts w:eastAsia="Calibri"/>
                <w:b w:val="0"/>
                <w:bCs w:val="0"/>
              </w:rPr>
            </w:pPr>
            <w:r w:rsidRPr="00250122">
              <w:rPr>
                <w:rFonts w:eastAsia="Calibri"/>
                <w:b w:val="0"/>
                <w:bCs w:val="0"/>
              </w:rPr>
              <w:t>Promedio</w:t>
            </w:r>
          </w:p>
        </w:tc>
        <w:tc>
          <w:tcPr>
            <w:tcW w:w="2355" w:type="dxa"/>
            <w:noWrap/>
            <w:hideMark/>
          </w:tcPr>
          <w:p w14:paraId="0D71BAB0" w14:textId="77777777" w:rsidR="00222725" w:rsidRPr="00250122" w:rsidRDefault="00222725" w:rsidP="00222725">
            <w:pPr>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93.92</w:t>
            </w:r>
          </w:p>
        </w:tc>
      </w:tr>
    </w:tbl>
    <w:p w14:paraId="6AC3BE40" w14:textId="77777777" w:rsidR="00CD012C" w:rsidRPr="00250122" w:rsidRDefault="00CD012C" w:rsidP="00B1187A">
      <w:pPr>
        <w:spacing w:line="360" w:lineRule="auto"/>
        <w:jc w:val="both"/>
        <w:rPr>
          <w:rFonts w:eastAsia="Calibri"/>
        </w:rPr>
      </w:pPr>
    </w:p>
    <w:p w14:paraId="18765622" w14:textId="5CEDE1F3" w:rsidR="00CD012C" w:rsidRPr="00CF3C3A" w:rsidRDefault="00CD012C" w:rsidP="00CF3C3A">
      <w:pPr>
        <w:spacing w:before="50" w:line="240" w:lineRule="auto"/>
        <w:rPr>
          <w:rFonts w:eastAsia="Calibri"/>
          <w:b/>
          <w:bCs/>
        </w:rPr>
      </w:pPr>
      <w:r w:rsidRPr="00250122">
        <w:rPr>
          <w:rFonts w:eastAsia="Calibri"/>
          <w:b/>
          <w:bCs/>
        </w:rPr>
        <w:t>Portal SAIP</w:t>
      </w:r>
    </w:p>
    <w:p w14:paraId="54017857" w14:textId="08F46662" w:rsidR="00CD012C" w:rsidRPr="00250122" w:rsidRDefault="00CD012C" w:rsidP="00CF3C3A">
      <w:pPr>
        <w:spacing w:line="360" w:lineRule="auto"/>
        <w:jc w:val="both"/>
        <w:rPr>
          <w:rFonts w:eastAsia="Calibri"/>
        </w:rPr>
      </w:pPr>
      <w:r w:rsidRPr="00250122">
        <w:rPr>
          <w:rFonts w:eastAsia="Calibri"/>
        </w:rPr>
        <w:t xml:space="preserve">El Portal Único de Solicitud de Acceso a la Información Pública (SAIP), es una plataforma informática de libre acceso a la información que permite a cualquier usuario solicitar, en tiempo real, información pública de las instituciones del Estado Dominicano, cumpliendo cabalmente con el mandato de la Ley, al centralizar en un solo portal de internet todas las solicitudes de información pública que realice el ciudadano a través de este, y desplegar dicha información de manera amigable, navegable y en lenguaje ciudadano, este es monitoreado por la </w:t>
      </w:r>
      <w:r w:rsidR="0028624E" w:rsidRPr="00250122">
        <w:rPr>
          <w:rFonts w:eastAsia="Calibri"/>
        </w:rPr>
        <w:t xml:space="preserve">Dirección </w:t>
      </w:r>
      <w:r w:rsidRPr="00250122">
        <w:rPr>
          <w:rFonts w:eastAsia="Calibri"/>
        </w:rPr>
        <w:t>General de Ética e Integridad Gubernamental (DIGEIG), para mayor transparencia.</w:t>
      </w:r>
    </w:p>
    <w:p w14:paraId="5FCD6615" w14:textId="71FC1BCE" w:rsidR="00193B48" w:rsidRPr="00041FE7" w:rsidRDefault="00193B48" w:rsidP="00222725">
      <w:pPr>
        <w:spacing w:line="360" w:lineRule="auto"/>
        <w:jc w:val="center"/>
        <w:rPr>
          <w:rFonts w:eastAsia="Calibri"/>
        </w:rPr>
      </w:pPr>
    </w:p>
    <w:p w14:paraId="42618726" w14:textId="16BB0FEA" w:rsidR="00037FA4" w:rsidRDefault="00037FA4" w:rsidP="0035429F">
      <w:pPr>
        <w:spacing w:line="360" w:lineRule="auto"/>
        <w:jc w:val="both"/>
      </w:pPr>
      <w:r>
        <w:br w:type="page"/>
      </w:r>
    </w:p>
    <w:p w14:paraId="06A827E3" w14:textId="5E48FFEC" w:rsidR="00485B71" w:rsidRPr="00250122" w:rsidRDefault="00485B71" w:rsidP="008340DF">
      <w:pPr>
        <w:pStyle w:val="Ttulo1"/>
        <w:numPr>
          <w:ilvl w:val="0"/>
          <w:numId w:val="11"/>
        </w:numPr>
        <w:tabs>
          <w:tab w:val="left" w:pos="1276"/>
        </w:tabs>
        <w:ind w:left="284"/>
        <w:rPr>
          <w:rFonts w:cs="Times New Roman"/>
        </w:rPr>
      </w:pPr>
      <w:bookmarkStart w:id="43" w:name="_Toc217049882"/>
      <w:r w:rsidRPr="00250122">
        <w:rPr>
          <w:rFonts w:cs="Times New Roman"/>
        </w:rPr>
        <w:lastRenderedPageBreak/>
        <w:t>PROYECCIONES AL PRÓXIMO AÑO</w:t>
      </w:r>
      <w:bookmarkEnd w:id="43"/>
    </w:p>
    <w:p w14:paraId="7C0ED659" w14:textId="77777777" w:rsidR="00485B71" w:rsidRPr="00250122" w:rsidRDefault="00485B71" w:rsidP="00485B71">
      <w:pPr>
        <w:jc w:val="both"/>
        <w:rPr>
          <w:rFonts w:eastAsia="Calibri"/>
          <w:sz w:val="18"/>
        </w:rPr>
      </w:pPr>
      <w:r w:rsidRPr="00250122">
        <w:rPr>
          <w:rFonts w:eastAsia="Calibri"/>
          <w:noProof/>
          <w:sz w:val="18"/>
          <w:lang w:eastAsia="es-DO"/>
        </w:rPr>
        <mc:AlternateContent>
          <mc:Choice Requires="wps">
            <w:drawing>
              <wp:anchor distT="0" distB="0" distL="114300" distR="114300" simplePos="0" relativeHeight="251658255"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23734253">
              <v:line id="Straight Connector 10" style="position:absolute;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77.5pt,7.9pt" to="214pt,7.9pt" w14:anchorId="72242C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v:stroke joinstyle="miter"/>
                <w10:wrap anchorx="margin"/>
              </v:line>
            </w:pict>
          </mc:Fallback>
        </mc:AlternateContent>
      </w:r>
    </w:p>
    <w:p w14:paraId="60421EF3" w14:textId="6CCAC499" w:rsidR="00485B71" w:rsidRPr="00250122" w:rsidRDefault="00485B71" w:rsidP="00485B71">
      <w:pPr>
        <w:jc w:val="center"/>
        <w:rPr>
          <w:rFonts w:eastAsia="Calibri"/>
          <w:szCs w:val="36"/>
        </w:rPr>
      </w:pPr>
      <w:r w:rsidRPr="00250122">
        <w:rPr>
          <w:rFonts w:eastAsia="Calibri"/>
          <w:szCs w:val="36"/>
        </w:rPr>
        <w:t xml:space="preserve">Memoria </w:t>
      </w:r>
      <w:r w:rsidR="009547F0" w:rsidRPr="00250122">
        <w:rPr>
          <w:rFonts w:eastAsia="Calibri"/>
          <w:szCs w:val="36"/>
        </w:rPr>
        <w:t>I</w:t>
      </w:r>
      <w:r w:rsidRPr="00250122">
        <w:rPr>
          <w:rFonts w:eastAsia="Calibri"/>
          <w:szCs w:val="36"/>
        </w:rPr>
        <w:t xml:space="preserve">nstitucional </w:t>
      </w:r>
      <w:r w:rsidR="007471AC" w:rsidRPr="00250122">
        <w:rPr>
          <w:rFonts w:eastAsia="Calibri"/>
          <w:szCs w:val="36"/>
        </w:rPr>
        <w:t>202</w:t>
      </w:r>
      <w:r w:rsidR="0051332F" w:rsidRPr="00250122">
        <w:rPr>
          <w:rFonts w:eastAsia="Calibri"/>
          <w:szCs w:val="36"/>
        </w:rPr>
        <w:t>5</w:t>
      </w:r>
    </w:p>
    <w:p w14:paraId="63AA2B9D" w14:textId="77777777" w:rsidR="00485B71" w:rsidRPr="00250122" w:rsidRDefault="00485B71" w:rsidP="00485B71">
      <w:pPr>
        <w:spacing w:line="360" w:lineRule="auto"/>
        <w:jc w:val="both"/>
        <w:rPr>
          <w:rFonts w:eastAsia="Calibri"/>
        </w:rPr>
      </w:pPr>
    </w:p>
    <w:p w14:paraId="4B00C605" w14:textId="77777777" w:rsidR="00420951" w:rsidRPr="00250122" w:rsidRDefault="00420951" w:rsidP="00420951">
      <w:pPr>
        <w:spacing w:line="360" w:lineRule="auto"/>
        <w:jc w:val="both"/>
        <w:rPr>
          <w:rFonts w:eastAsia="Calibri"/>
        </w:rPr>
      </w:pPr>
      <w:r w:rsidRPr="00250122">
        <w:t>La Comisión Nacional de Energía (CNE), con el propósito de optimizar continuamente la calidad de sus servicios a la ciudadanía, ha delineado para el próximo año las siguientes iniciativas estratégicas:</w:t>
      </w:r>
    </w:p>
    <w:p w14:paraId="56A65B7E" w14:textId="2D53CBF7" w:rsidR="00442543" w:rsidRPr="00250122" w:rsidRDefault="00442543" w:rsidP="008F619B">
      <w:pPr>
        <w:pStyle w:val="Prrafodelista"/>
        <w:numPr>
          <w:ilvl w:val="0"/>
          <w:numId w:val="10"/>
        </w:numPr>
        <w:spacing w:line="360" w:lineRule="auto"/>
        <w:jc w:val="both"/>
      </w:pPr>
      <w:r w:rsidRPr="00250122">
        <w:t xml:space="preserve">     Actualización del PEN, 2026 </w:t>
      </w:r>
      <w:r w:rsidR="3E8F3B0E">
        <w:t>al</w:t>
      </w:r>
      <w:r w:rsidRPr="00250122">
        <w:t xml:space="preserve"> 2038.</w:t>
      </w:r>
    </w:p>
    <w:p w14:paraId="14EE144E" w14:textId="2F6F9890" w:rsidR="00442543" w:rsidRPr="00250122" w:rsidRDefault="00442543" w:rsidP="00442543">
      <w:pPr>
        <w:spacing w:line="360" w:lineRule="auto"/>
        <w:jc w:val="both"/>
      </w:pPr>
      <w:r w:rsidRPr="00250122">
        <w:t>•</w:t>
      </w:r>
      <w:r w:rsidRPr="00250122">
        <w:tab/>
        <w:t>Entrenamiento en software especializados</w:t>
      </w:r>
    </w:p>
    <w:p w14:paraId="691767C4" w14:textId="77777777" w:rsidR="00442543" w:rsidRPr="00250122" w:rsidRDefault="00442543" w:rsidP="00442543">
      <w:pPr>
        <w:spacing w:line="360" w:lineRule="auto"/>
        <w:jc w:val="both"/>
      </w:pPr>
      <w:r w:rsidRPr="00250122">
        <w:t>•</w:t>
      </w:r>
      <w:r w:rsidRPr="00250122">
        <w:tab/>
        <w:t>Comparación Variación de Temperatura vs Producción Energía            Renovable.</w:t>
      </w:r>
    </w:p>
    <w:p w14:paraId="41F4C430" w14:textId="77777777" w:rsidR="00442543" w:rsidRPr="00250122" w:rsidRDefault="00442543" w:rsidP="00442543">
      <w:pPr>
        <w:spacing w:line="360" w:lineRule="auto"/>
        <w:jc w:val="both"/>
      </w:pPr>
      <w:r w:rsidRPr="00250122">
        <w:t>•</w:t>
      </w:r>
      <w:r w:rsidRPr="00250122">
        <w:tab/>
        <w:t>Evaluación profunda de las redes ante el PEG.</w:t>
      </w:r>
    </w:p>
    <w:p w14:paraId="20BFF258" w14:textId="77777777" w:rsidR="00B91EC5" w:rsidRPr="00250122" w:rsidRDefault="00B91EC5" w:rsidP="00B91EC5">
      <w:pPr>
        <w:spacing w:line="360" w:lineRule="auto"/>
        <w:jc w:val="both"/>
      </w:pPr>
      <w:r w:rsidRPr="00250122">
        <w:t>•</w:t>
      </w:r>
      <w:r w:rsidRPr="00250122">
        <w:tab/>
        <w:t>50 paneles solares a la Iglesia Cielos Abiertos.</w:t>
      </w:r>
    </w:p>
    <w:p w14:paraId="7EC0D77B" w14:textId="77777777" w:rsidR="00B91EC5" w:rsidRPr="00250122" w:rsidRDefault="00B91EC5" w:rsidP="00B91EC5">
      <w:pPr>
        <w:spacing w:line="360" w:lineRule="auto"/>
        <w:jc w:val="both"/>
      </w:pPr>
      <w:r w:rsidRPr="00250122">
        <w:t>•</w:t>
      </w:r>
      <w:r w:rsidRPr="00250122">
        <w:tab/>
        <w:t>50 paneles solares para el Consejo Nacional para el Cambio Climático.</w:t>
      </w:r>
    </w:p>
    <w:p w14:paraId="47178EC2" w14:textId="77777777" w:rsidR="00B91EC5" w:rsidRPr="00250122" w:rsidRDefault="00B91EC5" w:rsidP="00B91EC5">
      <w:pPr>
        <w:spacing w:line="360" w:lineRule="auto"/>
        <w:jc w:val="both"/>
      </w:pPr>
      <w:r w:rsidRPr="00250122">
        <w:t>•</w:t>
      </w:r>
      <w:r w:rsidRPr="00250122">
        <w:tab/>
        <w:t>50 paneles solares a las emisoras de la Arquidiócesis de Santo Domingo, VIDA FM y Radio ABC.</w:t>
      </w:r>
    </w:p>
    <w:p w14:paraId="23154779" w14:textId="6DCC72BA" w:rsidR="00B91EC5" w:rsidRPr="00250122" w:rsidRDefault="00B91EC5" w:rsidP="00B91EC5">
      <w:pPr>
        <w:spacing w:line="360" w:lineRule="auto"/>
        <w:jc w:val="both"/>
      </w:pPr>
      <w:r w:rsidRPr="00250122">
        <w:t>•</w:t>
      </w:r>
      <w:r w:rsidRPr="00250122">
        <w:tab/>
        <w:t>La instalación y puesta en marcha de un sistema fotovoltaico a la Parroquia Cristo Rey, de la Arquidiócesis de Santo Domingo.</w:t>
      </w:r>
    </w:p>
    <w:p w14:paraId="3D645881" w14:textId="71C87535" w:rsidR="00B91EC5" w:rsidRPr="00250122" w:rsidRDefault="00B91EC5" w:rsidP="008F619B">
      <w:pPr>
        <w:pStyle w:val="Prrafodelista"/>
        <w:numPr>
          <w:ilvl w:val="0"/>
          <w:numId w:val="10"/>
        </w:numPr>
        <w:spacing w:line="360" w:lineRule="auto"/>
        <w:jc w:val="both"/>
      </w:pPr>
      <w:r w:rsidRPr="00250122">
        <w:t xml:space="preserve">La Comisión Nacional de energía a través de la división de difusión se ha comprometido y trazado la meta de promover el uso racional de la energía con nos indica la ley 125-01 a través de las charlas y la concientización de la población dominicana por lo que nos trazamos la meta de alcanzar una cantidad para el año 2026: </w:t>
      </w:r>
      <w:r w:rsidRPr="00250122">
        <w:lastRenderedPageBreak/>
        <w:t>≥61,000 personas, además de hacer actividades que involucren e induzcan a la familia dominicana, instituciones, centros educativos y a los ciudadanos en general, al ahorro de energía, para así contribuir con el desarrollo sostenible de nuestro país.</w:t>
      </w:r>
    </w:p>
    <w:p w14:paraId="17649190" w14:textId="42F58BDA" w:rsidR="00BD299C" w:rsidRPr="00250122" w:rsidRDefault="00BD299C" w:rsidP="008F619B">
      <w:pPr>
        <w:pStyle w:val="Prrafodelista"/>
        <w:numPr>
          <w:ilvl w:val="0"/>
          <w:numId w:val="10"/>
        </w:numPr>
        <w:spacing w:line="360" w:lineRule="auto"/>
        <w:jc w:val="both"/>
      </w:pPr>
      <w:r w:rsidRPr="00250122">
        <w:t xml:space="preserve">Esta CNE desde la </w:t>
      </w:r>
      <w:r w:rsidR="00EE0895">
        <w:t>Gerencia</w:t>
      </w:r>
      <w:r w:rsidR="0028624E" w:rsidRPr="00250122">
        <w:t xml:space="preserve"> </w:t>
      </w:r>
      <w:r w:rsidRPr="00250122">
        <w:t>de Hidrocarburos continuará realizando los informes y reportes técnicos de las solicitudes de concesiones definitivas y de compras y contrataciones de combustibles para uso interno de la institución.</w:t>
      </w:r>
    </w:p>
    <w:p w14:paraId="08311037" w14:textId="77777777" w:rsidR="00BD299C" w:rsidRPr="00250122" w:rsidRDefault="00BD299C" w:rsidP="008F619B">
      <w:pPr>
        <w:pStyle w:val="Prrafodelista"/>
        <w:numPr>
          <w:ilvl w:val="0"/>
          <w:numId w:val="10"/>
        </w:numPr>
        <w:spacing w:line="360" w:lineRule="auto"/>
        <w:jc w:val="both"/>
      </w:pPr>
      <w:r w:rsidRPr="00250122">
        <w:t>Continuar con la actualización del Diagnóstico de Hidrocarburos y Planificación de Abastecimiento de Combustibles en la República Dominicana. Estos documentos forman parte del Plan Energético Nacional (PEN).</w:t>
      </w:r>
    </w:p>
    <w:p w14:paraId="5D47CBB8" w14:textId="77777777" w:rsidR="00BD299C" w:rsidRPr="00250122" w:rsidRDefault="00BD299C" w:rsidP="008F619B">
      <w:pPr>
        <w:pStyle w:val="Prrafodelista"/>
        <w:numPr>
          <w:ilvl w:val="0"/>
          <w:numId w:val="10"/>
        </w:numPr>
        <w:spacing w:line="360" w:lineRule="auto"/>
        <w:jc w:val="both"/>
      </w:pPr>
      <w:r w:rsidRPr="00250122">
        <w:t>Recopilación de la data relacionada al consumo de hidrocarburos a nivel nacional por provincias.</w:t>
      </w:r>
    </w:p>
    <w:p w14:paraId="39250D27" w14:textId="265F4576" w:rsidR="00BD299C" w:rsidRPr="00250122" w:rsidRDefault="00BD299C" w:rsidP="008F619B">
      <w:pPr>
        <w:pStyle w:val="Prrafodelista"/>
        <w:numPr>
          <w:ilvl w:val="0"/>
          <w:numId w:val="10"/>
        </w:numPr>
        <w:spacing w:line="360" w:lineRule="auto"/>
        <w:jc w:val="both"/>
      </w:pPr>
      <w:r w:rsidRPr="00250122">
        <w:t>Continuar con la recopilación de la data del ahorro de combustible, las emisiones evitadas de dióxido de carbono y que se proyectan evitar a futuro con los parques eólicos y solares, en operación, en construcción y con una concesión definitiva que todavía no ha iniciado construcción.</w:t>
      </w:r>
    </w:p>
    <w:p w14:paraId="0F66AFAD" w14:textId="1F66A621" w:rsidR="00066F30" w:rsidRPr="002A3503" w:rsidRDefault="006237E5" w:rsidP="002A3503">
      <w:pPr>
        <w:pStyle w:val="Prrafodelista"/>
        <w:numPr>
          <w:ilvl w:val="0"/>
          <w:numId w:val="10"/>
        </w:numPr>
        <w:spacing w:line="360" w:lineRule="auto"/>
        <w:jc w:val="both"/>
      </w:pPr>
      <w:r w:rsidRPr="00250122">
        <w:t xml:space="preserve">La Comisión Nacional de Energía (CNE) </w:t>
      </w:r>
      <w:r w:rsidR="005737EC">
        <w:t xml:space="preserve">a </w:t>
      </w:r>
      <w:r w:rsidR="0067570D">
        <w:t>través de</w:t>
      </w:r>
      <w:r w:rsidRPr="00250122">
        <w:t xml:space="preserve"> la División de Desarrollo Normativo se encuentra trabajando en la elaboración del documento denominado “Manual de procedimientos de solicitud de concesión para la generación de energía a partir de fuentes renovables solar fotovoltaica”, el cual tendrá carácter reglamentario y cuyo propósito es estandarizar los requerimientos exigidos por la institución para la tramitación de las solicitudes de concesión provisional, concesión definitiva y su inscripción en el régimen especial para la generación de energía a partir de fuentes renovables solar fotovoltaica.</w:t>
      </w:r>
    </w:p>
    <w:p w14:paraId="3799825B" w14:textId="1355C524" w:rsidR="00066F30" w:rsidRPr="00250122" w:rsidRDefault="00066F30" w:rsidP="0035429F">
      <w:pPr>
        <w:spacing w:line="360" w:lineRule="auto"/>
        <w:jc w:val="both"/>
        <w:rPr>
          <w:rFonts w:eastAsia="Calibri"/>
        </w:rPr>
        <w:sectPr w:rsidR="00066F30" w:rsidRPr="00250122" w:rsidSect="00D727E5">
          <w:pgSz w:w="12240" w:h="15840"/>
          <w:pgMar w:top="1440" w:right="2160" w:bottom="1440" w:left="2160" w:header="720" w:footer="720" w:gutter="0"/>
          <w:cols w:space="720"/>
          <w:docGrid w:linePitch="360"/>
        </w:sectPr>
      </w:pPr>
    </w:p>
    <w:p w14:paraId="10DE8845" w14:textId="414A620D" w:rsidR="00485B71" w:rsidRPr="00250122" w:rsidRDefault="009870D7" w:rsidP="00682B5F">
      <w:pPr>
        <w:pStyle w:val="Ttulo1"/>
        <w:numPr>
          <w:ilvl w:val="0"/>
          <w:numId w:val="11"/>
        </w:numPr>
        <w:ind w:left="851"/>
        <w:rPr>
          <w:rFonts w:cs="Times New Roman"/>
        </w:rPr>
      </w:pPr>
      <w:bookmarkStart w:id="44" w:name="_Toc217049883"/>
      <w:r w:rsidRPr="00250122">
        <w:rPr>
          <w:rFonts w:cs="Times New Roman"/>
        </w:rPr>
        <w:lastRenderedPageBreak/>
        <w:t>ANEXOS</w:t>
      </w:r>
      <w:bookmarkEnd w:id="44"/>
      <w:r w:rsidRPr="00250122">
        <w:rPr>
          <w:rFonts w:cs="Times New Roman"/>
        </w:rPr>
        <w:t xml:space="preserve"> </w:t>
      </w:r>
    </w:p>
    <w:p w14:paraId="441E6667" w14:textId="77777777" w:rsidR="00485B71" w:rsidRPr="00250122" w:rsidRDefault="00485B71" w:rsidP="00485B71">
      <w:pPr>
        <w:jc w:val="both"/>
        <w:rPr>
          <w:rFonts w:eastAsia="Calibri"/>
          <w:sz w:val="18"/>
        </w:rPr>
      </w:pPr>
      <w:r w:rsidRPr="00250122">
        <w:rPr>
          <w:rFonts w:eastAsia="Calibri"/>
          <w:noProof/>
          <w:sz w:val="18"/>
          <w:lang w:eastAsia="es-DO"/>
        </w:rPr>
        <mc:AlternateContent>
          <mc:Choice Requires="wps">
            <w:drawing>
              <wp:anchor distT="0" distB="0" distL="114300" distR="114300" simplePos="0" relativeHeight="251658256" behindDoc="0" locked="0" layoutInCell="1" allowOverlap="1" wp14:anchorId="72F28ECC" wp14:editId="382127D1">
                <wp:simplePos x="0" y="0"/>
                <wp:positionH relativeFrom="margin">
                  <wp:posOffset>3929431</wp:posOffset>
                </wp:positionH>
                <wp:positionV relativeFrom="paragraph">
                  <wp:posOffset>100330</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192542BF">
              <v:line id="Straight Connector 11" style="position:absolute;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309.4pt,7.9pt" to="345.9pt,7.9pt" w14:anchorId="4E822A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">
                <v:stroke joinstyle="miter"/>
                <w10:wrap anchorx="margin"/>
              </v:line>
            </w:pict>
          </mc:Fallback>
        </mc:AlternateContent>
      </w:r>
    </w:p>
    <w:p w14:paraId="5D4B651E" w14:textId="13F4D6DB" w:rsidR="00485B71" w:rsidRPr="00250122" w:rsidRDefault="00485B71" w:rsidP="00485B71">
      <w:pPr>
        <w:jc w:val="center"/>
        <w:rPr>
          <w:rFonts w:eastAsia="Calibri"/>
          <w:szCs w:val="36"/>
        </w:rPr>
      </w:pPr>
      <w:r w:rsidRPr="00250122">
        <w:rPr>
          <w:rFonts w:eastAsia="Calibri"/>
          <w:szCs w:val="36"/>
        </w:rPr>
        <w:t xml:space="preserve">Memoria </w:t>
      </w:r>
      <w:r w:rsidR="009547F0" w:rsidRPr="00250122">
        <w:rPr>
          <w:rFonts w:eastAsia="Calibri"/>
          <w:szCs w:val="36"/>
        </w:rPr>
        <w:t>I</w:t>
      </w:r>
      <w:r w:rsidRPr="00250122">
        <w:rPr>
          <w:rFonts w:eastAsia="Calibri"/>
          <w:szCs w:val="36"/>
        </w:rPr>
        <w:t xml:space="preserve">nstitucional </w:t>
      </w:r>
      <w:r w:rsidR="007471AC" w:rsidRPr="00250122">
        <w:rPr>
          <w:rFonts w:eastAsia="Calibri"/>
          <w:szCs w:val="36"/>
        </w:rPr>
        <w:t>202</w:t>
      </w:r>
      <w:r w:rsidR="0051332F" w:rsidRPr="00250122">
        <w:rPr>
          <w:rFonts w:eastAsia="Calibri"/>
          <w:szCs w:val="36"/>
        </w:rPr>
        <w:t>5</w:t>
      </w:r>
    </w:p>
    <w:p w14:paraId="307318B9" w14:textId="77777777" w:rsidR="00485B71" w:rsidRPr="00250122" w:rsidRDefault="00485B71" w:rsidP="00485B71">
      <w:pPr>
        <w:spacing w:line="360" w:lineRule="auto"/>
        <w:jc w:val="both"/>
        <w:rPr>
          <w:rFonts w:eastAsia="Calibri"/>
        </w:rPr>
      </w:pPr>
    </w:p>
    <w:p w14:paraId="5466C1F3" w14:textId="17DF6206" w:rsidR="00250B12" w:rsidRPr="00F607F9" w:rsidRDefault="00250B12" w:rsidP="00F607F9">
      <w:pPr>
        <w:pStyle w:val="Ttulo2"/>
        <w:numPr>
          <w:ilvl w:val="0"/>
          <w:numId w:val="14"/>
        </w:numPr>
      </w:pPr>
      <w:bookmarkStart w:id="45" w:name="_Toc153528285"/>
      <w:bookmarkStart w:id="46" w:name="_Toc217049884"/>
      <w:bookmarkStart w:id="47" w:name="_Hlk152679222"/>
      <w:r w:rsidRPr="00CF42E6">
        <w:t>Matriz de logros relevantes</w:t>
      </w:r>
      <w:r w:rsidR="00F607F9">
        <w:t xml:space="preserve"> -</w:t>
      </w:r>
      <w:r w:rsidRPr="00CF42E6">
        <w:t xml:space="preserve"> </w:t>
      </w:r>
      <w:r w:rsidRPr="00F607F9">
        <w:rPr>
          <w:bCs/>
        </w:rPr>
        <w:t>Datos Cuantitativos</w:t>
      </w:r>
      <w:bookmarkEnd w:id="45"/>
      <w:bookmarkEnd w:id="46"/>
      <w:r w:rsidRPr="00F607F9">
        <w:rPr>
          <w:bCs/>
        </w:rPr>
        <w:t xml:space="preserve"> </w:t>
      </w:r>
      <w:bookmarkEnd w:id="47"/>
    </w:p>
    <w:p w14:paraId="4FA8208B" w14:textId="7D75679E" w:rsidR="00CF42E6" w:rsidRPr="00CF42E6" w:rsidRDefault="00CF42E6" w:rsidP="00CF42E6">
      <w:pPr>
        <w:tabs>
          <w:tab w:val="left" w:pos="726"/>
          <w:tab w:val="right" w:pos="12960"/>
        </w:tabs>
      </w:pPr>
      <w:r>
        <w:tab/>
      </w:r>
      <w:r>
        <w:tab/>
      </w:r>
      <w:r w:rsidR="00250B12" w:rsidRPr="00250122">
        <w:t>1/4</w:t>
      </w:r>
    </w:p>
    <w:tbl>
      <w:tblPr>
        <w:tblStyle w:val="Tablanormal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134"/>
        <w:gridCol w:w="1276"/>
        <w:gridCol w:w="1134"/>
        <w:gridCol w:w="1275"/>
        <w:gridCol w:w="1134"/>
        <w:gridCol w:w="1276"/>
        <w:gridCol w:w="1478"/>
      </w:tblGrid>
      <w:tr w:rsidR="00250B12" w:rsidRPr="00250122" w14:paraId="41092A62" w14:textId="77777777" w:rsidTr="6DFB7E40">
        <w:trPr>
          <w:cnfStyle w:val="100000000000" w:firstRow="1" w:lastRow="0" w:firstColumn="0" w:lastColumn="0" w:oddVBand="0" w:evenVBand="0" w:oddHBand="0" w:evenHBand="0" w:firstRowFirstColumn="0" w:firstRowLastColumn="0" w:lastRowFirstColumn="0" w:lastRowLastColumn="0"/>
          <w:trHeight w:val="589"/>
          <w:jc w:val="center"/>
        </w:trPr>
        <w:tc>
          <w:tcPr>
            <w:cnfStyle w:val="001000000000" w:firstRow="0" w:lastRow="0" w:firstColumn="1" w:lastColumn="0" w:oddVBand="0" w:evenVBand="0" w:oddHBand="0" w:evenHBand="0" w:firstRowFirstColumn="0" w:firstRowLastColumn="0" w:lastRowFirstColumn="0" w:lastRowLastColumn="0"/>
            <w:tcW w:w="4253" w:type="dxa"/>
            <w:shd w:val="clear" w:color="auto" w:fill="002060"/>
            <w:noWrap/>
            <w:vAlign w:val="center"/>
            <w:hideMark/>
          </w:tcPr>
          <w:p w14:paraId="644B4A9C" w14:textId="77777777" w:rsidR="00250B12" w:rsidRPr="00250122" w:rsidRDefault="00250B12" w:rsidP="00CF42E6">
            <w:pPr>
              <w:jc w:val="center"/>
              <w:rPr>
                <w:rFonts w:eastAsia="Times New Roman"/>
                <w:color w:val="FFFFFF"/>
                <w:spacing w:val="0"/>
              </w:rPr>
            </w:pPr>
            <w:bookmarkStart w:id="48" w:name="_Hlk216429561"/>
            <w:r w:rsidRPr="00250122">
              <w:rPr>
                <w:rFonts w:eastAsia="Times New Roman"/>
                <w:color w:val="FFFFFF"/>
                <w:spacing w:val="0"/>
              </w:rPr>
              <w:t>Producto/Servicio</w:t>
            </w:r>
          </w:p>
        </w:tc>
        <w:tc>
          <w:tcPr>
            <w:tcW w:w="1134" w:type="dxa"/>
            <w:shd w:val="clear" w:color="auto" w:fill="002060"/>
            <w:noWrap/>
            <w:vAlign w:val="center"/>
            <w:hideMark/>
          </w:tcPr>
          <w:p w14:paraId="377A3065" w14:textId="77777777" w:rsidR="00250B12" w:rsidRPr="00250122" w:rsidRDefault="00250B12" w:rsidP="00CF42E6">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rPr>
            </w:pPr>
            <w:r w:rsidRPr="00250122">
              <w:rPr>
                <w:rFonts w:eastAsia="Times New Roman"/>
                <w:color w:val="FFFFFF"/>
                <w:spacing w:val="0"/>
              </w:rPr>
              <w:t>Enero</w:t>
            </w:r>
          </w:p>
        </w:tc>
        <w:tc>
          <w:tcPr>
            <w:tcW w:w="1276" w:type="dxa"/>
            <w:shd w:val="clear" w:color="auto" w:fill="002060"/>
            <w:noWrap/>
            <w:vAlign w:val="center"/>
            <w:hideMark/>
          </w:tcPr>
          <w:p w14:paraId="659F70F3" w14:textId="77777777" w:rsidR="00250B12" w:rsidRPr="00250122" w:rsidRDefault="00250B12" w:rsidP="00CF42E6">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rPr>
            </w:pPr>
            <w:r w:rsidRPr="00250122">
              <w:rPr>
                <w:rFonts w:eastAsia="Times New Roman"/>
                <w:color w:val="FFFFFF"/>
                <w:spacing w:val="0"/>
              </w:rPr>
              <w:t>Febrero</w:t>
            </w:r>
          </w:p>
        </w:tc>
        <w:tc>
          <w:tcPr>
            <w:tcW w:w="1134" w:type="dxa"/>
            <w:shd w:val="clear" w:color="auto" w:fill="002060"/>
            <w:noWrap/>
            <w:vAlign w:val="center"/>
            <w:hideMark/>
          </w:tcPr>
          <w:p w14:paraId="30BD0773" w14:textId="77777777" w:rsidR="00250B12" w:rsidRPr="00250122" w:rsidRDefault="00250B12" w:rsidP="00CF42E6">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rPr>
            </w:pPr>
            <w:r w:rsidRPr="00250122">
              <w:rPr>
                <w:rFonts w:eastAsia="Times New Roman"/>
                <w:color w:val="FFFFFF"/>
                <w:spacing w:val="0"/>
              </w:rPr>
              <w:t>Marzo</w:t>
            </w:r>
          </w:p>
        </w:tc>
        <w:tc>
          <w:tcPr>
            <w:tcW w:w="1275" w:type="dxa"/>
            <w:shd w:val="clear" w:color="auto" w:fill="002060"/>
            <w:noWrap/>
            <w:vAlign w:val="center"/>
            <w:hideMark/>
          </w:tcPr>
          <w:p w14:paraId="5ED39334" w14:textId="77777777" w:rsidR="00250B12" w:rsidRPr="00250122" w:rsidRDefault="00250B12" w:rsidP="00CF42E6">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rPr>
            </w:pPr>
            <w:r w:rsidRPr="00250122">
              <w:rPr>
                <w:rFonts w:eastAsia="Times New Roman"/>
                <w:color w:val="FFFFFF"/>
                <w:spacing w:val="0"/>
              </w:rPr>
              <w:t>Abril</w:t>
            </w:r>
          </w:p>
        </w:tc>
        <w:tc>
          <w:tcPr>
            <w:tcW w:w="1134" w:type="dxa"/>
            <w:shd w:val="clear" w:color="auto" w:fill="002060"/>
            <w:noWrap/>
            <w:vAlign w:val="center"/>
            <w:hideMark/>
          </w:tcPr>
          <w:p w14:paraId="75C31637" w14:textId="77777777" w:rsidR="00250B12" w:rsidRPr="00250122" w:rsidRDefault="00250B12" w:rsidP="00CF42E6">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rPr>
            </w:pPr>
            <w:r w:rsidRPr="00250122">
              <w:rPr>
                <w:rFonts w:eastAsia="Times New Roman"/>
                <w:color w:val="FFFFFF"/>
                <w:spacing w:val="0"/>
              </w:rPr>
              <w:t>Mayo</w:t>
            </w:r>
          </w:p>
        </w:tc>
        <w:tc>
          <w:tcPr>
            <w:tcW w:w="1276" w:type="dxa"/>
            <w:shd w:val="clear" w:color="auto" w:fill="002060"/>
            <w:noWrap/>
            <w:vAlign w:val="center"/>
            <w:hideMark/>
          </w:tcPr>
          <w:p w14:paraId="58384480" w14:textId="77777777" w:rsidR="00250B12" w:rsidRPr="00250122" w:rsidRDefault="00250B12" w:rsidP="00CF42E6">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rPr>
            </w:pPr>
            <w:r w:rsidRPr="00250122">
              <w:rPr>
                <w:rFonts w:eastAsia="Times New Roman"/>
                <w:color w:val="FFFFFF"/>
                <w:spacing w:val="0"/>
              </w:rPr>
              <w:t>Junio</w:t>
            </w:r>
          </w:p>
        </w:tc>
        <w:tc>
          <w:tcPr>
            <w:tcW w:w="1478" w:type="dxa"/>
            <w:shd w:val="clear" w:color="auto" w:fill="002060"/>
            <w:vAlign w:val="center"/>
          </w:tcPr>
          <w:p w14:paraId="01A8BA8B" w14:textId="77777777" w:rsidR="00250B12" w:rsidRPr="00250122" w:rsidRDefault="00250B12" w:rsidP="00CF42E6">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rPr>
            </w:pPr>
            <w:r w:rsidRPr="00250122">
              <w:rPr>
                <w:color w:val="FFFFFF" w:themeColor="background1"/>
              </w:rPr>
              <w:t>Julio</w:t>
            </w:r>
          </w:p>
        </w:tc>
      </w:tr>
      <w:tr w:rsidR="00250B12" w:rsidRPr="00250122" w14:paraId="69D5209B" w14:textId="77777777" w:rsidTr="6DFB7E40">
        <w:trPr>
          <w:cnfStyle w:val="000000100000" w:firstRow="0" w:lastRow="0" w:firstColumn="0" w:lastColumn="0" w:oddVBand="0" w:evenVBand="0" w:oddHBand="1" w:evenHBand="0" w:firstRowFirstColumn="0" w:firstRowLastColumn="0" w:lastRowFirstColumn="0" w:lastRowLastColumn="0"/>
          <w:trHeight w:val="543"/>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17ABBACF" w14:textId="77777777" w:rsidR="00250B12" w:rsidRPr="00250122" w:rsidRDefault="00250B12" w:rsidP="00CF42E6">
            <w:pPr>
              <w:rPr>
                <w:rFonts w:eastAsia="Calibri" w:cstheme="majorBidi"/>
              </w:rPr>
            </w:pPr>
            <w:r w:rsidRPr="00250122">
              <w:rPr>
                <w:rFonts w:eastAsia="Calibri" w:cstheme="majorBidi"/>
              </w:rPr>
              <w:t>Concesiones Provisionales</w:t>
            </w:r>
          </w:p>
        </w:tc>
        <w:tc>
          <w:tcPr>
            <w:tcW w:w="1134" w:type="dxa"/>
            <w:noWrap/>
            <w:vAlign w:val="center"/>
            <w:hideMark/>
          </w:tcPr>
          <w:p w14:paraId="322A67E6" w14:textId="77777777" w:rsidR="00250B12" w:rsidRPr="00250122" w:rsidRDefault="00250B12" w:rsidP="00CF42E6">
            <w:pPr>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0</w:t>
            </w:r>
          </w:p>
        </w:tc>
        <w:tc>
          <w:tcPr>
            <w:tcW w:w="1276" w:type="dxa"/>
            <w:noWrap/>
            <w:vAlign w:val="center"/>
            <w:hideMark/>
          </w:tcPr>
          <w:p w14:paraId="1FE0AE16" w14:textId="77777777" w:rsidR="00250B12" w:rsidRPr="00250122" w:rsidRDefault="00250B12" w:rsidP="00CF42E6">
            <w:pPr>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0</w:t>
            </w:r>
          </w:p>
        </w:tc>
        <w:tc>
          <w:tcPr>
            <w:tcW w:w="1134" w:type="dxa"/>
            <w:noWrap/>
            <w:vAlign w:val="center"/>
            <w:hideMark/>
          </w:tcPr>
          <w:p w14:paraId="09833911" w14:textId="77777777" w:rsidR="00250B12" w:rsidRPr="00250122" w:rsidRDefault="00250B12" w:rsidP="00CF42E6">
            <w:pPr>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0</w:t>
            </w:r>
          </w:p>
        </w:tc>
        <w:tc>
          <w:tcPr>
            <w:tcW w:w="1275" w:type="dxa"/>
            <w:noWrap/>
            <w:vAlign w:val="center"/>
            <w:hideMark/>
          </w:tcPr>
          <w:p w14:paraId="0A310810" w14:textId="77777777" w:rsidR="00250B12" w:rsidRPr="00250122" w:rsidRDefault="00250B12" w:rsidP="00CF42E6">
            <w:pPr>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1</w:t>
            </w:r>
          </w:p>
        </w:tc>
        <w:tc>
          <w:tcPr>
            <w:tcW w:w="1134" w:type="dxa"/>
            <w:noWrap/>
            <w:vAlign w:val="center"/>
            <w:hideMark/>
          </w:tcPr>
          <w:p w14:paraId="160EFAD9" w14:textId="77777777" w:rsidR="00250B12" w:rsidRPr="00250122" w:rsidRDefault="00250B12" w:rsidP="00CF42E6">
            <w:pPr>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0</w:t>
            </w:r>
          </w:p>
        </w:tc>
        <w:tc>
          <w:tcPr>
            <w:tcW w:w="1276" w:type="dxa"/>
            <w:noWrap/>
            <w:vAlign w:val="center"/>
            <w:hideMark/>
          </w:tcPr>
          <w:p w14:paraId="57BA10AD" w14:textId="77777777" w:rsidR="00250B12" w:rsidRPr="00250122" w:rsidRDefault="00250B12" w:rsidP="00CF42E6">
            <w:pPr>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1</w:t>
            </w:r>
          </w:p>
        </w:tc>
        <w:tc>
          <w:tcPr>
            <w:tcW w:w="1478" w:type="dxa"/>
            <w:vAlign w:val="center"/>
          </w:tcPr>
          <w:p w14:paraId="181E9F62" w14:textId="77777777" w:rsidR="00250B12" w:rsidRPr="00250122" w:rsidRDefault="00250B12" w:rsidP="00CF42E6">
            <w:pPr>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t>0</w:t>
            </w:r>
          </w:p>
        </w:tc>
      </w:tr>
      <w:tr w:rsidR="00250B12" w:rsidRPr="00250122" w14:paraId="55FC7DBC" w14:textId="77777777" w:rsidTr="6DFB7E40">
        <w:trPr>
          <w:trHeight w:val="484"/>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3050C861" w14:textId="4022498F" w:rsidR="00250B12" w:rsidRPr="00A9351C" w:rsidRDefault="00AB3CEA" w:rsidP="6DFB7E40">
            <w:pPr>
              <w:rPr>
                <w:rFonts w:eastAsia="Calibri" w:cstheme="majorBidi"/>
                <w:highlight w:val="yellow"/>
              </w:rPr>
            </w:pPr>
            <w:r w:rsidRPr="00AB3CEA">
              <w:rPr>
                <w:rFonts w:eastAsia="Calibri" w:cstheme="majorBidi"/>
              </w:rPr>
              <w:t>Recomendaciones de Concesiones Definitivas</w:t>
            </w:r>
          </w:p>
        </w:tc>
        <w:tc>
          <w:tcPr>
            <w:tcW w:w="1134" w:type="dxa"/>
            <w:noWrap/>
            <w:vAlign w:val="center"/>
            <w:hideMark/>
          </w:tcPr>
          <w:p w14:paraId="2624048F" w14:textId="77777777" w:rsidR="00250B12" w:rsidRPr="00AB3CEA" w:rsidRDefault="00250B12" w:rsidP="27EEBA6B">
            <w:pPr>
              <w:jc w:val="center"/>
              <w:cnfStyle w:val="000000000000" w:firstRow="0" w:lastRow="0" w:firstColumn="0" w:lastColumn="0" w:oddVBand="0" w:evenVBand="0" w:oddHBand="0" w:evenHBand="0" w:firstRowFirstColumn="0" w:firstRowLastColumn="0" w:lastRowFirstColumn="0" w:lastRowLastColumn="0"/>
              <w:rPr>
                <w:rFonts w:eastAsia="Calibri"/>
              </w:rPr>
            </w:pPr>
            <w:r w:rsidRPr="00AB3CEA">
              <w:rPr>
                <w:rFonts w:eastAsia="Calibri"/>
              </w:rPr>
              <w:t>0</w:t>
            </w:r>
          </w:p>
        </w:tc>
        <w:tc>
          <w:tcPr>
            <w:tcW w:w="1276" w:type="dxa"/>
            <w:noWrap/>
            <w:vAlign w:val="center"/>
            <w:hideMark/>
          </w:tcPr>
          <w:p w14:paraId="4ECFBB30" w14:textId="77777777" w:rsidR="00250B12" w:rsidRPr="00AB3CEA" w:rsidRDefault="00250B12" w:rsidP="27EEBA6B">
            <w:pPr>
              <w:jc w:val="center"/>
              <w:cnfStyle w:val="000000000000" w:firstRow="0" w:lastRow="0" w:firstColumn="0" w:lastColumn="0" w:oddVBand="0" w:evenVBand="0" w:oddHBand="0" w:evenHBand="0" w:firstRowFirstColumn="0" w:firstRowLastColumn="0" w:lastRowFirstColumn="0" w:lastRowLastColumn="0"/>
              <w:rPr>
                <w:rFonts w:eastAsia="Calibri"/>
              </w:rPr>
            </w:pPr>
            <w:r w:rsidRPr="00AB3CEA">
              <w:rPr>
                <w:rFonts w:eastAsia="Calibri"/>
              </w:rPr>
              <w:t>2</w:t>
            </w:r>
          </w:p>
        </w:tc>
        <w:tc>
          <w:tcPr>
            <w:tcW w:w="1134" w:type="dxa"/>
            <w:noWrap/>
            <w:vAlign w:val="center"/>
            <w:hideMark/>
          </w:tcPr>
          <w:p w14:paraId="124D0718" w14:textId="77777777" w:rsidR="00250B12" w:rsidRPr="00AB3CEA" w:rsidRDefault="00250B12" w:rsidP="27EEBA6B">
            <w:pPr>
              <w:jc w:val="center"/>
              <w:cnfStyle w:val="000000000000" w:firstRow="0" w:lastRow="0" w:firstColumn="0" w:lastColumn="0" w:oddVBand="0" w:evenVBand="0" w:oddHBand="0" w:evenHBand="0" w:firstRowFirstColumn="0" w:firstRowLastColumn="0" w:lastRowFirstColumn="0" w:lastRowLastColumn="0"/>
              <w:rPr>
                <w:rFonts w:eastAsia="Calibri"/>
              </w:rPr>
            </w:pPr>
            <w:r w:rsidRPr="00AB3CEA">
              <w:rPr>
                <w:rFonts w:eastAsia="Calibri"/>
              </w:rPr>
              <w:t>1</w:t>
            </w:r>
          </w:p>
        </w:tc>
        <w:tc>
          <w:tcPr>
            <w:tcW w:w="1275" w:type="dxa"/>
            <w:noWrap/>
            <w:vAlign w:val="center"/>
            <w:hideMark/>
          </w:tcPr>
          <w:p w14:paraId="3015D15A" w14:textId="77777777" w:rsidR="00250B12" w:rsidRPr="00AB3CEA" w:rsidRDefault="00250B12" w:rsidP="27EEBA6B">
            <w:pPr>
              <w:jc w:val="center"/>
              <w:cnfStyle w:val="000000000000" w:firstRow="0" w:lastRow="0" w:firstColumn="0" w:lastColumn="0" w:oddVBand="0" w:evenVBand="0" w:oddHBand="0" w:evenHBand="0" w:firstRowFirstColumn="0" w:firstRowLastColumn="0" w:lastRowFirstColumn="0" w:lastRowLastColumn="0"/>
              <w:rPr>
                <w:rFonts w:eastAsia="Calibri"/>
              </w:rPr>
            </w:pPr>
            <w:r w:rsidRPr="00AB3CEA">
              <w:rPr>
                <w:rFonts w:eastAsia="Calibri"/>
              </w:rPr>
              <w:t>1</w:t>
            </w:r>
          </w:p>
        </w:tc>
        <w:tc>
          <w:tcPr>
            <w:tcW w:w="1134" w:type="dxa"/>
            <w:noWrap/>
            <w:vAlign w:val="center"/>
            <w:hideMark/>
          </w:tcPr>
          <w:p w14:paraId="500D34EC" w14:textId="77777777" w:rsidR="00250B12" w:rsidRPr="00AB3CEA" w:rsidRDefault="00250B12" w:rsidP="27EEBA6B">
            <w:pPr>
              <w:jc w:val="center"/>
              <w:cnfStyle w:val="000000000000" w:firstRow="0" w:lastRow="0" w:firstColumn="0" w:lastColumn="0" w:oddVBand="0" w:evenVBand="0" w:oddHBand="0" w:evenHBand="0" w:firstRowFirstColumn="0" w:firstRowLastColumn="0" w:lastRowFirstColumn="0" w:lastRowLastColumn="0"/>
              <w:rPr>
                <w:rFonts w:eastAsia="Calibri"/>
              </w:rPr>
            </w:pPr>
            <w:r w:rsidRPr="00AB3CEA">
              <w:rPr>
                <w:rFonts w:eastAsia="Calibri"/>
              </w:rPr>
              <w:t>1</w:t>
            </w:r>
          </w:p>
        </w:tc>
        <w:tc>
          <w:tcPr>
            <w:tcW w:w="1276" w:type="dxa"/>
            <w:noWrap/>
            <w:vAlign w:val="center"/>
            <w:hideMark/>
          </w:tcPr>
          <w:p w14:paraId="25B429A9" w14:textId="77777777" w:rsidR="00250B12" w:rsidRPr="00AB3CEA" w:rsidRDefault="00250B12" w:rsidP="27EEBA6B">
            <w:pPr>
              <w:jc w:val="center"/>
              <w:cnfStyle w:val="000000000000" w:firstRow="0" w:lastRow="0" w:firstColumn="0" w:lastColumn="0" w:oddVBand="0" w:evenVBand="0" w:oddHBand="0" w:evenHBand="0" w:firstRowFirstColumn="0" w:firstRowLastColumn="0" w:lastRowFirstColumn="0" w:lastRowLastColumn="0"/>
              <w:rPr>
                <w:rFonts w:eastAsia="Calibri"/>
              </w:rPr>
            </w:pPr>
            <w:r w:rsidRPr="00AB3CEA">
              <w:rPr>
                <w:rFonts w:eastAsia="Calibri"/>
              </w:rPr>
              <w:t>1</w:t>
            </w:r>
          </w:p>
        </w:tc>
        <w:tc>
          <w:tcPr>
            <w:tcW w:w="1478" w:type="dxa"/>
            <w:vAlign w:val="center"/>
          </w:tcPr>
          <w:p w14:paraId="0BAF0FC4" w14:textId="77777777" w:rsidR="00250B12" w:rsidRPr="00AB3CEA" w:rsidRDefault="00250B12" w:rsidP="27EEBA6B">
            <w:pPr>
              <w:jc w:val="center"/>
              <w:cnfStyle w:val="000000000000" w:firstRow="0" w:lastRow="0" w:firstColumn="0" w:lastColumn="0" w:oddVBand="0" w:evenVBand="0" w:oddHBand="0" w:evenHBand="0" w:firstRowFirstColumn="0" w:firstRowLastColumn="0" w:lastRowFirstColumn="0" w:lastRowLastColumn="0"/>
              <w:rPr>
                <w:rFonts w:eastAsia="Calibri"/>
              </w:rPr>
            </w:pPr>
            <w:r w:rsidRPr="00AB3CEA">
              <w:t>0</w:t>
            </w:r>
          </w:p>
        </w:tc>
      </w:tr>
      <w:bookmarkEnd w:id="48"/>
      <w:tr w:rsidR="00250B12" w:rsidRPr="00250122" w14:paraId="6E08AA48" w14:textId="77777777" w:rsidTr="6DFB7E40">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4253" w:type="dxa"/>
            <w:vAlign w:val="center"/>
          </w:tcPr>
          <w:p w14:paraId="52708397" w14:textId="042CA3ED" w:rsidR="00250B12" w:rsidRPr="00250122" w:rsidRDefault="00250B12" w:rsidP="00CF42E6">
            <w:pPr>
              <w:rPr>
                <w:rFonts w:eastAsia="Calibri" w:cstheme="majorBidi"/>
              </w:rPr>
            </w:pPr>
            <w:r w:rsidRPr="00250122">
              <w:rPr>
                <w:rFonts w:eastAsia="Calibri" w:cstheme="majorBidi"/>
              </w:rPr>
              <w:t>Capacitación en</w:t>
            </w:r>
            <w:r w:rsidRPr="00250122">
              <w:rPr>
                <w:rFonts w:eastAsia="Calibri" w:cstheme="majorBidi"/>
              </w:rPr>
              <w:br/>
              <w:t>ahorro y eficiencia</w:t>
            </w:r>
            <w:r w:rsidR="00CF42E6">
              <w:rPr>
                <w:rFonts w:eastAsia="Calibri" w:cstheme="majorBidi"/>
              </w:rPr>
              <w:t xml:space="preserve"> </w:t>
            </w:r>
            <w:r w:rsidRPr="00250122">
              <w:rPr>
                <w:rFonts w:eastAsia="Calibri" w:cstheme="majorBidi"/>
              </w:rPr>
              <w:t>energética</w:t>
            </w:r>
          </w:p>
        </w:tc>
        <w:tc>
          <w:tcPr>
            <w:tcW w:w="1134" w:type="dxa"/>
            <w:noWrap/>
            <w:vAlign w:val="center"/>
          </w:tcPr>
          <w:p w14:paraId="41752015" w14:textId="77777777" w:rsidR="00250B12" w:rsidRPr="00250122" w:rsidRDefault="00250B12" w:rsidP="00CF42E6">
            <w:pPr>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3,448</w:t>
            </w:r>
          </w:p>
        </w:tc>
        <w:tc>
          <w:tcPr>
            <w:tcW w:w="1276" w:type="dxa"/>
            <w:noWrap/>
            <w:vAlign w:val="center"/>
          </w:tcPr>
          <w:p w14:paraId="455C9281" w14:textId="77777777" w:rsidR="00250B12" w:rsidRPr="00250122" w:rsidRDefault="00250B12" w:rsidP="00CF42E6">
            <w:pPr>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9,357</w:t>
            </w:r>
          </w:p>
        </w:tc>
        <w:tc>
          <w:tcPr>
            <w:tcW w:w="1134" w:type="dxa"/>
            <w:noWrap/>
            <w:vAlign w:val="center"/>
          </w:tcPr>
          <w:p w14:paraId="0B6D46A4" w14:textId="77777777" w:rsidR="00250B12" w:rsidRPr="00250122" w:rsidRDefault="00250B12" w:rsidP="00CF42E6">
            <w:pPr>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8,753</w:t>
            </w:r>
          </w:p>
        </w:tc>
        <w:tc>
          <w:tcPr>
            <w:tcW w:w="1275" w:type="dxa"/>
            <w:noWrap/>
            <w:vAlign w:val="center"/>
          </w:tcPr>
          <w:p w14:paraId="7A3BCB01" w14:textId="77777777" w:rsidR="00250B12" w:rsidRPr="00250122" w:rsidRDefault="00250B12" w:rsidP="00CF42E6">
            <w:pPr>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8,935</w:t>
            </w:r>
          </w:p>
        </w:tc>
        <w:tc>
          <w:tcPr>
            <w:tcW w:w="1134" w:type="dxa"/>
            <w:noWrap/>
            <w:vAlign w:val="center"/>
          </w:tcPr>
          <w:p w14:paraId="62E7E5DD" w14:textId="77777777" w:rsidR="00250B12" w:rsidRPr="00250122" w:rsidRDefault="00250B12" w:rsidP="00CF42E6">
            <w:pPr>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11,222</w:t>
            </w:r>
          </w:p>
        </w:tc>
        <w:tc>
          <w:tcPr>
            <w:tcW w:w="1276" w:type="dxa"/>
            <w:noWrap/>
            <w:vAlign w:val="center"/>
          </w:tcPr>
          <w:p w14:paraId="756A3CE7" w14:textId="77777777" w:rsidR="00250B12" w:rsidRPr="00250122" w:rsidRDefault="00250B12" w:rsidP="00CF42E6">
            <w:pPr>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1,483</w:t>
            </w:r>
          </w:p>
        </w:tc>
        <w:tc>
          <w:tcPr>
            <w:tcW w:w="1478" w:type="dxa"/>
            <w:vAlign w:val="center"/>
          </w:tcPr>
          <w:p w14:paraId="07AF6029" w14:textId="77777777" w:rsidR="00250B12" w:rsidRPr="00250122" w:rsidRDefault="00250B12" w:rsidP="00CF42E6">
            <w:pPr>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t>422</w:t>
            </w:r>
          </w:p>
        </w:tc>
      </w:tr>
      <w:tr w:rsidR="00250B12" w:rsidRPr="00250122" w14:paraId="1F295D6D" w14:textId="77777777" w:rsidTr="6DFB7E40">
        <w:trPr>
          <w:trHeight w:val="1179"/>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5D797E7F" w14:textId="77777777" w:rsidR="00250B12" w:rsidRPr="00250122" w:rsidRDefault="00250B12" w:rsidP="00CF42E6">
            <w:pPr>
              <w:rPr>
                <w:rFonts w:eastAsia="Calibri" w:cstheme="majorBidi"/>
              </w:rPr>
            </w:pPr>
            <w:r w:rsidRPr="00250122">
              <w:rPr>
                <w:rFonts w:eastAsia="Calibri" w:cstheme="majorBidi"/>
              </w:rPr>
              <w:t>Certificación para eficiencia energética módulos fotovoltaicos e inversores</w:t>
            </w:r>
          </w:p>
        </w:tc>
        <w:tc>
          <w:tcPr>
            <w:tcW w:w="1134" w:type="dxa"/>
            <w:noWrap/>
            <w:vAlign w:val="center"/>
            <w:hideMark/>
          </w:tcPr>
          <w:p w14:paraId="18F6AF2C" w14:textId="77777777" w:rsidR="00250B12" w:rsidRPr="00250122" w:rsidRDefault="00250B12" w:rsidP="00CF42E6">
            <w:pPr>
              <w:jc w:val="center"/>
              <w:cnfStyle w:val="000000000000" w:firstRow="0" w:lastRow="0" w:firstColumn="0" w:lastColumn="0" w:oddVBand="0" w:evenVBand="0" w:oddHBand="0" w:evenHBand="0" w:firstRowFirstColumn="0" w:firstRowLastColumn="0" w:lastRowFirstColumn="0" w:lastRowLastColumn="0"/>
              <w:rPr>
                <w:rFonts w:eastAsia="Calibri"/>
                <w:highlight w:val="yellow"/>
              </w:rPr>
            </w:pPr>
            <w:r w:rsidRPr="00250122">
              <w:rPr>
                <w:rFonts w:eastAsia="Calibri"/>
              </w:rPr>
              <w:t>18</w:t>
            </w:r>
          </w:p>
        </w:tc>
        <w:tc>
          <w:tcPr>
            <w:tcW w:w="1276" w:type="dxa"/>
            <w:noWrap/>
            <w:vAlign w:val="center"/>
            <w:hideMark/>
          </w:tcPr>
          <w:p w14:paraId="4AAAE714" w14:textId="77777777" w:rsidR="00250B12" w:rsidRPr="00250122" w:rsidRDefault="00250B12" w:rsidP="00CF42E6">
            <w:pPr>
              <w:jc w:val="center"/>
              <w:cnfStyle w:val="000000000000" w:firstRow="0" w:lastRow="0" w:firstColumn="0" w:lastColumn="0" w:oddVBand="0" w:evenVBand="0" w:oddHBand="0" w:evenHBand="0" w:firstRowFirstColumn="0" w:firstRowLastColumn="0" w:lastRowFirstColumn="0" w:lastRowLastColumn="0"/>
              <w:rPr>
                <w:rFonts w:eastAsia="Calibri"/>
                <w:highlight w:val="yellow"/>
              </w:rPr>
            </w:pPr>
            <w:r w:rsidRPr="00250122">
              <w:rPr>
                <w:rFonts w:eastAsia="Calibri"/>
              </w:rPr>
              <w:t>26</w:t>
            </w:r>
          </w:p>
        </w:tc>
        <w:tc>
          <w:tcPr>
            <w:tcW w:w="1134" w:type="dxa"/>
            <w:noWrap/>
            <w:vAlign w:val="center"/>
            <w:hideMark/>
          </w:tcPr>
          <w:p w14:paraId="196FB7AB" w14:textId="77777777" w:rsidR="00250B12" w:rsidRPr="00250122" w:rsidRDefault="00250B12" w:rsidP="00CF42E6">
            <w:pPr>
              <w:jc w:val="center"/>
              <w:cnfStyle w:val="000000000000" w:firstRow="0" w:lastRow="0" w:firstColumn="0" w:lastColumn="0" w:oddVBand="0" w:evenVBand="0" w:oddHBand="0" w:evenHBand="0" w:firstRowFirstColumn="0" w:firstRowLastColumn="0" w:lastRowFirstColumn="0" w:lastRowLastColumn="0"/>
              <w:rPr>
                <w:rFonts w:eastAsia="Calibri"/>
                <w:highlight w:val="yellow"/>
              </w:rPr>
            </w:pPr>
            <w:r w:rsidRPr="00250122">
              <w:rPr>
                <w:rFonts w:eastAsia="Calibri"/>
              </w:rPr>
              <w:t>30</w:t>
            </w:r>
          </w:p>
        </w:tc>
        <w:tc>
          <w:tcPr>
            <w:tcW w:w="1275" w:type="dxa"/>
            <w:noWrap/>
            <w:vAlign w:val="center"/>
            <w:hideMark/>
          </w:tcPr>
          <w:p w14:paraId="6DE5E6F2" w14:textId="77777777" w:rsidR="00250B12" w:rsidRPr="00250122" w:rsidRDefault="00250B12" w:rsidP="00CF42E6">
            <w:pPr>
              <w:jc w:val="center"/>
              <w:cnfStyle w:val="000000000000" w:firstRow="0" w:lastRow="0" w:firstColumn="0" w:lastColumn="0" w:oddVBand="0" w:evenVBand="0" w:oddHBand="0" w:evenHBand="0" w:firstRowFirstColumn="0" w:firstRowLastColumn="0" w:lastRowFirstColumn="0" w:lastRowLastColumn="0"/>
              <w:rPr>
                <w:rFonts w:eastAsia="Calibri"/>
                <w:highlight w:val="yellow"/>
              </w:rPr>
            </w:pPr>
            <w:r w:rsidRPr="00250122">
              <w:rPr>
                <w:rFonts w:eastAsia="Calibri"/>
              </w:rPr>
              <w:t>24</w:t>
            </w:r>
          </w:p>
        </w:tc>
        <w:tc>
          <w:tcPr>
            <w:tcW w:w="1134" w:type="dxa"/>
            <w:noWrap/>
            <w:vAlign w:val="center"/>
            <w:hideMark/>
          </w:tcPr>
          <w:p w14:paraId="27D9CB3A" w14:textId="77777777" w:rsidR="00250B12" w:rsidRPr="00250122" w:rsidRDefault="00250B12" w:rsidP="00CF42E6">
            <w:pPr>
              <w:jc w:val="center"/>
              <w:cnfStyle w:val="000000000000" w:firstRow="0" w:lastRow="0" w:firstColumn="0" w:lastColumn="0" w:oddVBand="0" w:evenVBand="0" w:oddHBand="0" w:evenHBand="0" w:firstRowFirstColumn="0" w:firstRowLastColumn="0" w:lastRowFirstColumn="0" w:lastRowLastColumn="0"/>
              <w:rPr>
                <w:rFonts w:eastAsia="Calibri"/>
                <w:highlight w:val="yellow"/>
              </w:rPr>
            </w:pPr>
            <w:r w:rsidRPr="00250122">
              <w:rPr>
                <w:rFonts w:eastAsia="Calibri"/>
              </w:rPr>
              <w:t>20</w:t>
            </w:r>
          </w:p>
        </w:tc>
        <w:tc>
          <w:tcPr>
            <w:tcW w:w="1276" w:type="dxa"/>
            <w:noWrap/>
            <w:vAlign w:val="center"/>
            <w:hideMark/>
          </w:tcPr>
          <w:p w14:paraId="6956268A" w14:textId="77777777" w:rsidR="00250B12" w:rsidRPr="00250122" w:rsidRDefault="00250B12" w:rsidP="00CF42E6">
            <w:pPr>
              <w:jc w:val="center"/>
              <w:cnfStyle w:val="000000000000" w:firstRow="0" w:lastRow="0" w:firstColumn="0" w:lastColumn="0" w:oddVBand="0" w:evenVBand="0" w:oddHBand="0" w:evenHBand="0" w:firstRowFirstColumn="0" w:firstRowLastColumn="0" w:lastRowFirstColumn="0" w:lastRowLastColumn="0"/>
              <w:rPr>
                <w:rFonts w:eastAsia="Calibri"/>
                <w:highlight w:val="yellow"/>
              </w:rPr>
            </w:pPr>
            <w:r w:rsidRPr="00250122">
              <w:rPr>
                <w:rFonts w:eastAsia="Calibri"/>
              </w:rPr>
              <w:t>17</w:t>
            </w:r>
          </w:p>
        </w:tc>
        <w:tc>
          <w:tcPr>
            <w:tcW w:w="1478" w:type="dxa"/>
            <w:vAlign w:val="center"/>
          </w:tcPr>
          <w:p w14:paraId="29117E5C" w14:textId="77777777" w:rsidR="00250B12" w:rsidRPr="00250122" w:rsidRDefault="00250B12" w:rsidP="00CF42E6">
            <w:pPr>
              <w:jc w:val="center"/>
              <w:cnfStyle w:val="000000000000" w:firstRow="0" w:lastRow="0" w:firstColumn="0" w:lastColumn="0" w:oddVBand="0" w:evenVBand="0" w:oddHBand="0" w:evenHBand="0" w:firstRowFirstColumn="0" w:firstRowLastColumn="0" w:lastRowFirstColumn="0" w:lastRowLastColumn="0"/>
              <w:rPr>
                <w:rFonts w:eastAsia="Calibri"/>
                <w:highlight w:val="yellow"/>
              </w:rPr>
            </w:pPr>
            <w:r w:rsidRPr="00250122">
              <w:t>19</w:t>
            </w:r>
          </w:p>
        </w:tc>
      </w:tr>
      <w:tr w:rsidR="00250B12" w:rsidRPr="00250122" w14:paraId="2B98990A" w14:textId="77777777" w:rsidTr="6DFB7E40">
        <w:trPr>
          <w:cnfStyle w:val="000000100000" w:firstRow="0" w:lastRow="0" w:firstColumn="0" w:lastColumn="0" w:oddVBand="0" w:evenVBand="0" w:oddHBand="1" w:evenHBand="0" w:firstRowFirstColumn="0" w:firstRowLastColumn="0" w:lastRowFirstColumn="0" w:lastRowLastColumn="0"/>
          <w:trHeight w:val="993"/>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10F1D573" w14:textId="77777777" w:rsidR="00250B12" w:rsidRPr="00250122" w:rsidRDefault="00250B12" w:rsidP="00CF42E6">
            <w:pPr>
              <w:rPr>
                <w:rFonts w:eastAsia="Calibri" w:cstheme="majorBidi"/>
              </w:rPr>
            </w:pPr>
            <w:bookmarkStart w:id="49" w:name="_Hlk216358860"/>
            <w:r w:rsidRPr="00250122">
              <w:rPr>
                <w:rFonts w:eastAsia="Calibri" w:cstheme="majorBidi"/>
              </w:rPr>
              <w:t>Autorizaciones y remitidas de las diferentes prácticas y tipos de registros</w:t>
            </w:r>
            <w:bookmarkEnd w:id="49"/>
          </w:p>
        </w:tc>
        <w:tc>
          <w:tcPr>
            <w:tcW w:w="1134" w:type="dxa"/>
            <w:noWrap/>
            <w:vAlign w:val="center"/>
            <w:hideMark/>
          </w:tcPr>
          <w:p w14:paraId="28964EC2" w14:textId="77777777" w:rsidR="00250B12" w:rsidRPr="00250122" w:rsidRDefault="00250B12" w:rsidP="00CF42E6">
            <w:pPr>
              <w:jc w:val="center"/>
              <w:cnfStyle w:val="000000100000" w:firstRow="0" w:lastRow="0" w:firstColumn="0" w:lastColumn="0" w:oddVBand="0" w:evenVBand="0" w:oddHBand="1" w:evenHBand="0" w:firstRowFirstColumn="0" w:firstRowLastColumn="0" w:lastRowFirstColumn="0" w:lastRowLastColumn="0"/>
              <w:rPr>
                <w:rFonts w:eastAsia="Calibri"/>
                <w:highlight w:val="yellow"/>
              </w:rPr>
            </w:pPr>
            <w:r w:rsidRPr="00250122">
              <w:rPr>
                <w:rFonts w:eastAsia="Calibri"/>
              </w:rPr>
              <w:t>80</w:t>
            </w:r>
          </w:p>
        </w:tc>
        <w:tc>
          <w:tcPr>
            <w:tcW w:w="1276" w:type="dxa"/>
            <w:noWrap/>
            <w:vAlign w:val="center"/>
            <w:hideMark/>
          </w:tcPr>
          <w:p w14:paraId="295821E0" w14:textId="77777777" w:rsidR="00250B12" w:rsidRPr="00250122" w:rsidRDefault="00250B12" w:rsidP="00CF42E6">
            <w:pPr>
              <w:jc w:val="center"/>
              <w:cnfStyle w:val="000000100000" w:firstRow="0" w:lastRow="0" w:firstColumn="0" w:lastColumn="0" w:oddVBand="0" w:evenVBand="0" w:oddHBand="1" w:evenHBand="0" w:firstRowFirstColumn="0" w:firstRowLastColumn="0" w:lastRowFirstColumn="0" w:lastRowLastColumn="0"/>
              <w:rPr>
                <w:rFonts w:eastAsia="Calibri"/>
                <w:highlight w:val="yellow"/>
              </w:rPr>
            </w:pPr>
            <w:r w:rsidRPr="00250122">
              <w:rPr>
                <w:rFonts w:eastAsia="Calibri"/>
              </w:rPr>
              <w:t>199</w:t>
            </w:r>
          </w:p>
        </w:tc>
        <w:tc>
          <w:tcPr>
            <w:tcW w:w="1134" w:type="dxa"/>
            <w:noWrap/>
            <w:vAlign w:val="center"/>
            <w:hideMark/>
          </w:tcPr>
          <w:p w14:paraId="35184719" w14:textId="77777777" w:rsidR="00250B12" w:rsidRPr="00250122" w:rsidRDefault="00250B12" w:rsidP="00CF42E6">
            <w:pPr>
              <w:jc w:val="center"/>
              <w:cnfStyle w:val="000000100000" w:firstRow="0" w:lastRow="0" w:firstColumn="0" w:lastColumn="0" w:oddVBand="0" w:evenVBand="0" w:oddHBand="1" w:evenHBand="0" w:firstRowFirstColumn="0" w:firstRowLastColumn="0" w:lastRowFirstColumn="0" w:lastRowLastColumn="0"/>
              <w:rPr>
                <w:rFonts w:eastAsia="Calibri"/>
                <w:highlight w:val="yellow"/>
              </w:rPr>
            </w:pPr>
            <w:r w:rsidRPr="00250122">
              <w:rPr>
                <w:rFonts w:eastAsia="Calibri"/>
              </w:rPr>
              <w:t>242</w:t>
            </w:r>
          </w:p>
        </w:tc>
        <w:tc>
          <w:tcPr>
            <w:tcW w:w="1275" w:type="dxa"/>
            <w:noWrap/>
            <w:vAlign w:val="center"/>
            <w:hideMark/>
          </w:tcPr>
          <w:p w14:paraId="7F6C50D0" w14:textId="77777777" w:rsidR="00250B12" w:rsidRPr="00250122" w:rsidRDefault="00250B12" w:rsidP="00CF42E6">
            <w:pPr>
              <w:jc w:val="center"/>
              <w:cnfStyle w:val="000000100000" w:firstRow="0" w:lastRow="0" w:firstColumn="0" w:lastColumn="0" w:oddVBand="0" w:evenVBand="0" w:oddHBand="1" w:evenHBand="0" w:firstRowFirstColumn="0" w:firstRowLastColumn="0" w:lastRowFirstColumn="0" w:lastRowLastColumn="0"/>
              <w:rPr>
                <w:rFonts w:eastAsia="Calibri"/>
                <w:highlight w:val="yellow"/>
              </w:rPr>
            </w:pPr>
            <w:r w:rsidRPr="00250122">
              <w:rPr>
                <w:rFonts w:eastAsia="Calibri"/>
              </w:rPr>
              <w:t>245</w:t>
            </w:r>
          </w:p>
        </w:tc>
        <w:tc>
          <w:tcPr>
            <w:tcW w:w="1134" w:type="dxa"/>
            <w:noWrap/>
            <w:vAlign w:val="center"/>
            <w:hideMark/>
          </w:tcPr>
          <w:p w14:paraId="79652762" w14:textId="77777777" w:rsidR="00250B12" w:rsidRPr="00250122" w:rsidRDefault="00250B12" w:rsidP="00CF42E6">
            <w:pPr>
              <w:jc w:val="center"/>
              <w:cnfStyle w:val="000000100000" w:firstRow="0" w:lastRow="0" w:firstColumn="0" w:lastColumn="0" w:oddVBand="0" w:evenVBand="0" w:oddHBand="1" w:evenHBand="0" w:firstRowFirstColumn="0" w:firstRowLastColumn="0" w:lastRowFirstColumn="0" w:lastRowLastColumn="0"/>
              <w:rPr>
                <w:rFonts w:eastAsia="Calibri"/>
                <w:highlight w:val="yellow"/>
              </w:rPr>
            </w:pPr>
            <w:r w:rsidRPr="00250122">
              <w:rPr>
                <w:rFonts w:eastAsia="Calibri"/>
              </w:rPr>
              <w:t>200</w:t>
            </w:r>
          </w:p>
        </w:tc>
        <w:tc>
          <w:tcPr>
            <w:tcW w:w="1276" w:type="dxa"/>
            <w:noWrap/>
            <w:vAlign w:val="center"/>
            <w:hideMark/>
          </w:tcPr>
          <w:p w14:paraId="38A4C321" w14:textId="77777777" w:rsidR="00250B12" w:rsidRPr="00250122" w:rsidRDefault="00250B12" w:rsidP="00CF42E6">
            <w:pPr>
              <w:jc w:val="center"/>
              <w:cnfStyle w:val="000000100000" w:firstRow="0" w:lastRow="0" w:firstColumn="0" w:lastColumn="0" w:oddVBand="0" w:evenVBand="0" w:oddHBand="1" w:evenHBand="0" w:firstRowFirstColumn="0" w:firstRowLastColumn="0" w:lastRowFirstColumn="0" w:lastRowLastColumn="0"/>
              <w:rPr>
                <w:rFonts w:eastAsia="Calibri"/>
                <w:highlight w:val="yellow"/>
              </w:rPr>
            </w:pPr>
            <w:r w:rsidRPr="00250122">
              <w:rPr>
                <w:rFonts w:eastAsia="Calibri"/>
              </w:rPr>
              <w:t>170</w:t>
            </w:r>
          </w:p>
        </w:tc>
        <w:tc>
          <w:tcPr>
            <w:tcW w:w="1478" w:type="dxa"/>
            <w:vAlign w:val="center"/>
          </w:tcPr>
          <w:p w14:paraId="23DE8B74" w14:textId="77777777" w:rsidR="00250B12" w:rsidRPr="00250122" w:rsidRDefault="00250B12" w:rsidP="00CF42E6">
            <w:pPr>
              <w:jc w:val="center"/>
              <w:cnfStyle w:val="000000100000" w:firstRow="0" w:lastRow="0" w:firstColumn="0" w:lastColumn="0" w:oddVBand="0" w:evenVBand="0" w:oddHBand="1" w:evenHBand="0" w:firstRowFirstColumn="0" w:firstRowLastColumn="0" w:lastRowFirstColumn="0" w:lastRowLastColumn="0"/>
              <w:rPr>
                <w:rFonts w:eastAsia="Calibri"/>
                <w:highlight w:val="yellow"/>
              </w:rPr>
            </w:pPr>
            <w:r w:rsidRPr="00250122">
              <w:t>235</w:t>
            </w:r>
          </w:p>
        </w:tc>
      </w:tr>
    </w:tbl>
    <w:p w14:paraId="1F409407" w14:textId="77777777" w:rsidR="00CF42E6" w:rsidRDefault="00CF42E6" w:rsidP="00250B12">
      <w:pPr>
        <w:spacing w:line="360" w:lineRule="auto"/>
        <w:jc w:val="right"/>
        <w:rPr>
          <w:rFonts w:eastAsia="Calibri"/>
          <w:color w:val="4C4747"/>
        </w:rPr>
      </w:pPr>
    </w:p>
    <w:p w14:paraId="7DDC3C1F" w14:textId="16F06432" w:rsidR="00250B12" w:rsidRPr="00250122" w:rsidRDefault="00250B12" w:rsidP="00250B12">
      <w:pPr>
        <w:spacing w:line="360" w:lineRule="auto"/>
        <w:jc w:val="right"/>
        <w:rPr>
          <w:rFonts w:eastAsia="Calibri"/>
          <w:color w:val="4C4747"/>
        </w:rPr>
      </w:pPr>
      <w:r w:rsidRPr="00250122">
        <w:rPr>
          <w:rFonts w:eastAsia="Calibri"/>
          <w:color w:val="4C4747"/>
        </w:rPr>
        <w:lastRenderedPageBreak/>
        <w:t>2/</w:t>
      </w:r>
      <w:r w:rsidR="002219F3" w:rsidRPr="00250122">
        <w:rPr>
          <w:rFonts w:eastAsia="Calibri"/>
          <w:color w:val="4C4747"/>
        </w:rPr>
        <w:t>4</w:t>
      </w:r>
    </w:p>
    <w:tbl>
      <w:tblPr>
        <w:tblStyle w:val="Tablanorm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5"/>
        <w:gridCol w:w="1369"/>
        <w:gridCol w:w="1415"/>
        <w:gridCol w:w="1255"/>
        <w:gridCol w:w="1455"/>
        <w:gridCol w:w="1509"/>
        <w:gridCol w:w="2365"/>
      </w:tblGrid>
      <w:tr w:rsidR="00250B12" w:rsidRPr="00250122" w14:paraId="2E15DBC0" w14:textId="77777777" w:rsidTr="27EEBA6B">
        <w:trPr>
          <w:cnfStyle w:val="100000000000" w:firstRow="1" w:lastRow="0" w:firstColumn="0" w:lastColumn="0" w:oddVBand="0" w:evenVBand="0" w:oddHBand="0"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3295" w:type="dxa"/>
            <w:shd w:val="clear" w:color="auto" w:fill="002060"/>
            <w:vAlign w:val="center"/>
          </w:tcPr>
          <w:p w14:paraId="1DC156F2" w14:textId="77777777" w:rsidR="00250B12" w:rsidRPr="00250122" w:rsidRDefault="00250B12" w:rsidP="00CF42E6">
            <w:pPr>
              <w:ind w:left="-120" w:right="-51"/>
              <w:jc w:val="center"/>
              <w:rPr>
                <w:rFonts w:eastAsia="Calibri"/>
              </w:rPr>
            </w:pPr>
            <w:bookmarkStart w:id="50" w:name="_Hlk216363593"/>
            <w:bookmarkStart w:id="51" w:name="_Hlk216429579"/>
            <w:r w:rsidRPr="00250122">
              <w:rPr>
                <w:rFonts w:eastAsia="Times New Roman"/>
                <w:color w:val="FFFFFF"/>
                <w:spacing w:val="0"/>
              </w:rPr>
              <w:t>Producto/Servicio</w:t>
            </w:r>
          </w:p>
        </w:tc>
        <w:tc>
          <w:tcPr>
            <w:tcW w:w="1369" w:type="dxa"/>
            <w:shd w:val="clear" w:color="auto" w:fill="002060"/>
            <w:vAlign w:val="center"/>
          </w:tcPr>
          <w:p w14:paraId="1D314953" w14:textId="77777777" w:rsidR="00250B12" w:rsidRPr="00250122" w:rsidRDefault="00250B12" w:rsidP="00CF42E6">
            <w:pPr>
              <w:ind w:right="-72"/>
              <w:jc w:val="center"/>
              <w:cnfStyle w:val="100000000000" w:firstRow="1" w:lastRow="0" w:firstColumn="0" w:lastColumn="0" w:oddVBand="0" w:evenVBand="0" w:oddHBand="0" w:evenHBand="0" w:firstRowFirstColumn="0" w:firstRowLastColumn="0" w:lastRowFirstColumn="0" w:lastRowLastColumn="0"/>
              <w:rPr>
                <w:rFonts w:eastAsia="Calibri"/>
              </w:rPr>
            </w:pPr>
            <w:r w:rsidRPr="00250122">
              <w:rPr>
                <w:rFonts w:eastAsia="Times New Roman"/>
                <w:color w:val="FFFFFF"/>
                <w:spacing w:val="0"/>
              </w:rPr>
              <w:t>Agosto</w:t>
            </w:r>
          </w:p>
        </w:tc>
        <w:tc>
          <w:tcPr>
            <w:tcW w:w="1415" w:type="dxa"/>
            <w:shd w:val="clear" w:color="auto" w:fill="002060"/>
            <w:vAlign w:val="center"/>
          </w:tcPr>
          <w:p w14:paraId="06D6AC9A" w14:textId="77777777" w:rsidR="00250B12" w:rsidRPr="00250122" w:rsidRDefault="00250B12" w:rsidP="00CF42E6">
            <w:pPr>
              <w:ind w:right="-108"/>
              <w:jc w:val="center"/>
              <w:cnfStyle w:val="100000000000" w:firstRow="1" w:lastRow="0" w:firstColumn="0" w:lastColumn="0" w:oddVBand="0" w:evenVBand="0" w:oddHBand="0" w:evenHBand="0" w:firstRowFirstColumn="0" w:firstRowLastColumn="0" w:lastRowFirstColumn="0" w:lastRowLastColumn="0"/>
              <w:rPr>
                <w:rFonts w:eastAsia="Calibri"/>
              </w:rPr>
            </w:pPr>
            <w:r w:rsidRPr="00250122">
              <w:rPr>
                <w:rFonts w:eastAsia="Times New Roman"/>
                <w:color w:val="FFFFFF"/>
                <w:spacing w:val="0"/>
              </w:rPr>
              <w:t>Septiembre</w:t>
            </w:r>
          </w:p>
        </w:tc>
        <w:tc>
          <w:tcPr>
            <w:tcW w:w="1255" w:type="dxa"/>
            <w:shd w:val="clear" w:color="auto" w:fill="002060"/>
            <w:vAlign w:val="center"/>
          </w:tcPr>
          <w:p w14:paraId="74A8534E" w14:textId="77777777" w:rsidR="00250B12" w:rsidRPr="00250122" w:rsidRDefault="00250B12" w:rsidP="00CF42E6">
            <w:pPr>
              <w:ind w:right="-180"/>
              <w:jc w:val="center"/>
              <w:cnfStyle w:val="100000000000" w:firstRow="1" w:lastRow="0" w:firstColumn="0" w:lastColumn="0" w:oddVBand="0" w:evenVBand="0" w:oddHBand="0" w:evenHBand="0" w:firstRowFirstColumn="0" w:firstRowLastColumn="0" w:lastRowFirstColumn="0" w:lastRowLastColumn="0"/>
              <w:rPr>
                <w:rFonts w:eastAsia="Calibri"/>
              </w:rPr>
            </w:pPr>
            <w:r w:rsidRPr="00250122">
              <w:rPr>
                <w:rFonts w:eastAsia="Times New Roman"/>
                <w:color w:val="FFFFFF"/>
                <w:spacing w:val="0"/>
              </w:rPr>
              <w:t>Octubre</w:t>
            </w:r>
          </w:p>
        </w:tc>
        <w:tc>
          <w:tcPr>
            <w:tcW w:w="1455" w:type="dxa"/>
            <w:shd w:val="clear" w:color="auto" w:fill="002060"/>
            <w:vAlign w:val="center"/>
          </w:tcPr>
          <w:p w14:paraId="7890BC7C" w14:textId="77777777" w:rsidR="00250B12" w:rsidRPr="00250122" w:rsidRDefault="00250B12" w:rsidP="00CF42E6">
            <w:pPr>
              <w:ind w:right="2"/>
              <w:jc w:val="center"/>
              <w:cnfStyle w:val="100000000000" w:firstRow="1" w:lastRow="0" w:firstColumn="0" w:lastColumn="0" w:oddVBand="0" w:evenVBand="0" w:oddHBand="0" w:evenHBand="0" w:firstRowFirstColumn="0" w:firstRowLastColumn="0" w:lastRowFirstColumn="0" w:lastRowLastColumn="0"/>
              <w:rPr>
                <w:rFonts w:eastAsia="Calibri"/>
              </w:rPr>
            </w:pPr>
            <w:r w:rsidRPr="00250122">
              <w:rPr>
                <w:rFonts w:eastAsia="Times New Roman"/>
                <w:color w:val="FFFFFF"/>
                <w:spacing w:val="0"/>
              </w:rPr>
              <w:t>Noviembre</w:t>
            </w:r>
          </w:p>
        </w:tc>
        <w:tc>
          <w:tcPr>
            <w:tcW w:w="1283" w:type="dxa"/>
            <w:shd w:val="clear" w:color="auto" w:fill="002060"/>
            <w:vAlign w:val="center"/>
          </w:tcPr>
          <w:p w14:paraId="0B629C7A" w14:textId="77777777" w:rsidR="00250B12" w:rsidRPr="00D22E72" w:rsidRDefault="00250B12" w:rsidP="00CF42E6">
            <w:pPr>
              <w:ind w:right="-18"/>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rPr>
            </w:pPr>
            <w:r w:rsidRPr="00250122">
              <w:rPr>
                <w:rFonts w:eastAsia="Times New Roman"/>
                <w:color w:val="FFFFFF"/>
                <w:spacing w:val="0"/>
              </w:rPr>
              <w:t>Diciembre</w:t>
            </w:r>
          </w:p>
          <w:p w14:paraId="639BE9A4" w14:textId="08F56A72" w:rsidR="00D22E72" w:rsidRPr="00D22E72" w:rsidRDefault="00D22E72" w:rsidP="00CF42E6">
            <w:pPr>
              <w:ind w:right="-18"/>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rPr>
            </w:pPr>
            <w:r w:rsidRPr="00D22E72">
              <w:rPr>
                <w:rFonts w:eastAsia="Times New Roman"/>
                <w:color w:val="FFFFFF"/>
                <w:spacing w:val="0"/>
              </w:rPr>
              <w:t>(Proyección)</w:t>
            </w:r>
          </w:p>
        </w:tc>
        <w:tc>
          <w:tcPr>
            <w:tcW w:w="2365" w:type="dxa"/>
            <w:shd w:val="clear" w:color="auto" w:fill="002060"/>
            <w:vAlign w:val="center"/>
          </w:tcPr>
          <w:p w14:paraId="6F5F1782" w14:textId="77777777" w:rsidR="00250B12" w:rsidRPr="00250122" w:rsidRDefault="00250B12" w:rsidP="00CF42E6">
            <w:pPr>
              <w:ind w:right="-92"/>
              <w:jc w:val="center"/>
              <w:cnfStyle w:val="100000000000" w:firstRow="1" w:lastRow="0" w:firstColumn="0" w:lastColumn="0" w:oddVBand="0" w:evenVBand="0" w:oddHBand="0" w:evenHBand="0" w:firstRowFirstColumn="0" w:firstRowLastColumn="0" w:lastRowFirstColumn="0" w:lastRowLastColumn="0"/>
              <w:rPr>
                <w:rFonts w:eastAsia="Calibri"/>
              </w:rPr>
            </w:pPr>
            <w:r w:rsidRPr="00250122">
              <w:rPr>
                <w:rFonts w:eastAsia="Times New Roman"/>
                <w:color w:val="FFFFFF"/>
                <w:spacing w:val="0"/>
              </w:rPr>
              <w:t>Total</w:t>
            </w:r>
          </w:p>
        </w:tc>
      </w:tr>
      <w:bookmarkEnd w:id="50"/>
      <w:tr w:rsidR="00250B12" w:rsidRPr="00250122" w14:paraId="0CD48519" w14:textId="77777777" w:rsidTr="27EEBA6B">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3295" w:type="dxa"/>
            <w:vAlign w:val="center"/>
          </w:tcPr>
          <w:p w14:paraId="179C229A" w14:textId="77777777" w:rsidR="00250B12" w:rsidRPr="00250122" w:rsidRDefault="00250B12" w:rsidP="00CF42E6">
            <w:pPr>
              <w:ind w:left="37" w:right="-51"/>
              <w:rPr>
                <w:rFonts w:eastAsia="Calibri"/>
              </w:rPr>
            </w:pPr>
            <w:r w:rsidRPr="00250122">
              <w:rPr>
                <w:rFonts w:eastAsia="Calibri"/>
              </w:rPr>
              <w:t>Concesiones Provisionales</w:t>
            </w:r>
          </w:p>
        </w:tc>
        <w:tc>
          <w:tcPr>
            <w:tcW w:w="1369" w:type="dxa"/>
            <w:vAlign w:val="center"/>
          </w:tcPr>
          <w:p w14:paraId="5BE83D38" w14:textId="77777777" w:rsidR="00250B12" w:rsidRPr="00250122" w:rsidRDefault="00250B12" w:rsidP="00CF42E6">
            <w:pPr>
              <w:ind w:right="-72"/>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0</w:t>
            </w:r>
          </w:p>
        </w:tc>
        <w:tc>
          <w:tcPr>
            <w:tcW w:w="1415" w:type="dxa"/>
            <w:vAlign w:val="center"/>
          </w:tcPr>
          <w:p w14:paraId="77816DEC" w14:textId="77777777" w:rsidR="00250B12" w:rsidRPr="00250122" w:rsidRDefault="00250B12" w:rsidP="00CF42E6">
            <w:pPr>
              <w:ind w:right="-108"/>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1</w:t>
            </w:r>
          </w:p>
        </w:tc>
        <w:tc>
          <w:tcPr>
            <w:tcW w:w="1255" w:type="dxa"/>
            <w:vAlign w:val="center"/>
          </w:tcPr>
          <w:p w14:paraId="3B62FC1B" w14:textId="77777777" w:rsidR="00250B12" w:rsidRPr="00250122" w:rsidRDefault="00250B12" w:rsidP="00CF42E6">
            <w:pPr>
              <w:ind w:right="-180"/>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0</w:t>
            </w:r>
          </w:p>
        </w:tc>
        <w:tc>
          <w:tcPr>
            <w:tcW w:w="1455" w:type="dxa"/>
            <w:vAlign w:val="center"/>
          </w:tcPr>
          <w:p w14:paraId="5F6E7DEF" w14:textId="77777777" w:rsidR="00250B12" w:rsidRPr="00250122" w:rsidRDefault="00250B12" w:rsidP="00CF42E6">
            <w:pPr>
              <w:ind w:right="2"/>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0</w:t>
            </w:r>
          </w:p>
        </w:tc>
        <w:tc>
          <w:tcPr>
            <w:tcW w:w="1283" w:type="dxa"/>
            <w:vAlign w:val="center"/>
          </w:tcPr>
          <w:p w14:paraId="2CE229C5" w14:textId="77777777" w:rsidR="00250B12" w:rsidRPr="00250122" w:rsidRDefault="00250B12" w:rsidP="00CF42E6">
            <w:pPr>
              <w:ind w:right="-18"/>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0</w:t>
            </w:r>
          </w:p>
        </w:tc>
        <w:tc>
          <w:tcPr>
            <w:tcW w:w="2365" w:type="dxa"/>
            <w:vAlign w:val="center"/>
          </w:tcPr>
          <w:p w14:paraId="7B692C46" w14:textId="5CD3E000" w:rsidR="00250B12" w:rsidRPr="00250122" w:rsidRDefault="00162C1D" w:rsidP="00CF42E6">
            <w:pPr>
              <w:ind w:right="-92"/>
              <w:jc w:val="center"/>
              <w:cnfStyle w:val="000000100000" w:firstRow="0" w:lastRow="0" w:firstColumn="0" w:lastColumn="0" w:oddVBand="0" w:evenVBand="0" w:oddHBand="1" w:evenHBand="0" w:firstRowFirstColumn="0" w:firstRowLastColumn="0" w:lastRowFirstColumn="0" w:lastRowLastColumn="0"/>
              <w:rPr>
                <w:rFonts w:eastAsia="Calibri"/>
                <w:b/>
                <w:bCs/>
              </w:rPr>
            </w:pPr>
            <w:r>
              <w:rPr>
                <w:rFonts w:eastAsia="Calibri"/>
                <w:b/>
                <w:bCs/>
              </w:rPr>
              <w:t>3</w:t>
            </w:r>
          </w:p>
        </w:tc>
      </w:tr>
      <w:tr w:rsidR="00250B12" w:rsidRPr="00250122" w14:paraId="3D234A60" w14:textId="77777777" w:rsidTr="27EEBA6B">
        <w:trPr>
          <w:trHeight w:val="576"/>
        </w:trPr>
        <w:tc>
          <w:tcPr>
            <w:cnfStyle w:val="001000000000" w:firstRow="0" w:lastRow="0" w:firstColumn="1" w:lastColumn="0" w:oddVBand="0" w:evenVBand="0" w:oddHBand="0" w:evenHBand="0" w:firstRowFirstColumn="0" w:firstRowLastColumn="0" w:lastRowFirstColumn="0" w:lastRowLastColumn="0"/>
            <w:tcW w:w="3295" w:type="dxa"/>
            <w:vAlign w:val="center"/>
          </w:tcPr>
          <w:p w14:paraId="5002D9BC" w14:textId="25338090" w:rsidR="00250B12" w:rsidRPr="00A9351C" w:rsidRDefault="00AB3CEA" w:rsidP="27EEBA6B">
            <w:pPr>
              <w:ind w:left="37" w:right="-51"/>
              <w:rPr>
                <w:rFonts w:eastAsia="Calibri"/>
                <w:highlight w:val="yellow"/>
              </w:rPr>
            </w:pPr>
            <w:r w:rsidRPr="00AB3CEA">
              <w:rPr>
                <w:rFonts w:eastAsia="Calibri"/>
              </w:rPr>
              <w:t>Recomendaciones de Concesiones Definitivas</w:t>
            </w:r>
          </w:p>
        </w:tc>
        <w:tc>
          <w:tcPr>
            <w:tcW w:w="1369" w:type="dxa"/>
            <w:vAlign w:val="center"/>
          </w:tcPr>
          <w:p w14:paraId="1867F058" w14:textId="77777777" w:rsidR="00250B12" w:rsidRPr="00AB3CEA" w:rsidRDefault="00250B12" w:rsidP="27EEBA6B">
            <w:pPr>
              <w:ind w:right="-72"/>
              <w:jc w:val="center"/>
              <w:cnfStyle w:val="000000000000" w:firstRow="0" w:lastRow="0" w:firstColumn="0" w:lastColumn="0" w:oddVBand="0" w:evenVBand="0" w:oddHBand="0" w:evenHBand="0" w:firstRowFirstColumn="0" w:firstRowLastColumn="0" w:lastRowFirstColumn="0" w:lastRowLastColumn="0"/>
              <w:rPr>
                <w:rFonts w:eastAsia="Calibri"/>
              </w:rPr>
            </w:pPr>
            <w:r w:rsidRPr="00AB3CEA">
              <w:rPr>
                <w:rFonts w:eastAsia="Calibri"/>
              </w:rPr>
              <w:t>4</w:t>
            </w:r>
          </w:p>
        </w:tc>
        <w:tc>
          <w:tcPr>
            <w:tcW w:w="1415" w:type="dxa"/>
            <w:vAlign w:val="center"/>
          </w:tcPr>
          <w:p w14:paraId="667C1AC9" w14:textId="77777777" w:rsidR="00250B12" w:rsidRPr="00AB3CEA" w:rsidRDefault="00250B12" w:rsidP="27EEBA6B">
            <w:pPr>
              <w:ind w:right="-108"/>
              <w:jc w:val="center"/>
              <w:cnfStyle w:val="000000000000" w:firstRow="0" w:lastRow="0" w:firstColumn="0" w:lastColumn="0" w:oddVBand="0" w:evenVBand="0" w:oddHBand="0" w:evenHBand="0" w:firstRowFirstColumn="0" w:firstRowLastColumn="0" w:lastRowFirstColumn="0" w:lastRowLastColumn="0"/>
              <w:rPr>
                <w:rFonts w:eastAsia="Calibri"/>
              </w:rPr>
            </w:pPr>
            <w:r w:rsidRPr="00AB3CEA">
              <w:rPr>
                <w:rFonts w:eastAsia="Calibri"/>
              </w:rPr>
              <w:t>0</w:t>
            </w:r>
          </w:p>
        </w:tc>
        <w:tc>
          <w:tcPr>
            <w:tcW w:w="1255" w:type="dxa"/>
            <w:vAlign w:val="center"/>
          </w:tcPr>
          <w:p w14:paraId="421C816A" w14:textId="77777777" w:rsidR="00250B12" w:rsidRPr="00AB3CEA" w:rsidRDefault="00250B12" w:rsidP="00CF42E6">
            <w:pPr>
              <w:ind w:right="-180"/>
              <w:jc w:val="center"/>
              <w:cnfStyle w:val="000000000000" w:firstRow="0" w:lastRow="0" w:firstColumn="0" w:lastColumn="0" w:oddVBand="0" w:evenVBand="0" w:oddHBand="0" w:evenHBand="0" w:firstRowFirstColumn="0" w:firstRowLastColumn="0" w:lastRowFirstColumn="0" w:lastRowLastColumn="0"/>
              <w:rPr>
                <w:rFonts w:eastAsia="Calibri"/>
              </w:rPr>
            </w:pPr>
            <w:r w:rsidRPr="00AB3CEA">
              <w:rPr>
                <w:rFonts w:eastAsia="Calibri"/>
              </w:rPr>
              <w:t>1</w:t>
            </w:r>
          </w:p>
        </w:tc>
        <w:tc>
          <w:tcPr>
            <w:tcW w:w="1455" w:type="dxa"/>
            <w:vAlign w:val="center"/>
          </w:tcPr>
          <w:p w14:paraId="5A9D84AA" w14:textId="77777777" w:rsidR="00250B12" w:rsidRPr="00AB3CEA" w:rsidRDefault="00250B12" w:rsidP="00CF42E6">
            <w:pPr>
              <w:ind w:right="2"/>
              <w:jc w:val="center"/>
              <w:cnfStyle w:val="000000000000" w:firstRow="0" w:lastRow="0" w:firstColumn="0" w:lastColumn="0" w:oddVBand="0" w:evenVBand="0" w:oddHBand="0" w:evenHBand="0" w:firstRowFirstColumn="0" w:firstRowLastColumn="0" w:lastRowFirstColumn="0" w:lastRowLastColumn="0"/>
              <w:rPr>
                <w:rFonts w:eastAsia="Calibri"/>
              </w:rPr>
            </w:pPr>
            <w:r w:rsidRPr="00AB3CEA">
              <w:rPr>
                <w:rFonts w:eastAsia="Calibri"/>
              </w:rPr>
              <w:t>2</w:t>
            </w:r>
          </w:p>
        </w:tc>
        <w:tc>
          <w:tcPr>
            <w:tcW w:w="1283" w:type="dxa"/>
            <w:vAlign w:val="center"/>
          </w:tcPr>
          <w:p w14:paraId="67F760B2" w14:textId="047E24BC" w:rsidR="00250B12" w:rsidRPr="00AB3CEA" w:rsidRDefault="007D005B" w:rsidP="00CF42E6">
            <w:pPr>
              <w:ind w:right="-18"/>
              <w:jc w:val="center"/>
              <w:cnfStyle w:val="000000000000" w:firstRow="0" w:lastRow="0" w:firstColumn="0" w:lastColumn="0" w:oddVBand="0" w:evenVBand="0" w:oddHBand="0" w:evenHBand="0" w:firstRowFirstColumn="0" w:firstRowLastColumn="0" w:lastRowFirstColumn="0" w:lastRowLastColumn="0"/>
              <w:rPr>
                <w:rFonts w:eastAsia="Calibri"/>
              </w:rPr>
            </w:pPr>
            <w:r w:rsidRPr="00AB3CEA">
              <w:rPr>
                <w:rFonts w:eastAsia="Calibri"/>
              </w:rPr>
              <w:t>1</w:t>
            </w:r>
          </w:p>
        </w:tc>
        <w:tc>
          <w:tcPr>
            <w:tcW w:w="2365" w:type="dxa"/>
            <w:vAlign w:val="center"/>
          </w:tcPr>
          <w:p w14:paraId="18457EEF" w14:textId="0D6B483A" w:rsidR="00250B12" w:rsidRPr="00AB3CEA" w:rsidRDefault="00250B12" w:rsidP="00CF42E6">
            <w:pPr>
              <w:ind w:right="-92"/>
              <w:jc w:val="center"/>
              <w:cnfStyle w:val="000000000000" w:firstRow="0" w:lastRow="0" w:firstColumn="0" w:lastColumn="0" w:oddVBand="0" w:evenVBand="0" w:oddHBand="0" w:evenHBand="0" w:firstRowFirstColumn="0" w:firstRowLastColumn="0" w:lastRowFirstColumn="0" w:lastRowLastColumn="0"/>
              <w:rPr>
                <w:rFonts w:eastAsia="Calibri"/>
                <w:b/>
                <w:bCs/>
              </w:rPr>
            </w:pPr>
            <w:r w:rsidRPr="00AB3CEA">
              <w:rPr>
                <w:rFonts w:eastAsia="Calibri"/>
                <w:b/>
                <w:bCs/>
              </w:rPr>
              <w:t>1</w:t>
            </w:r>
            <w:r w:rsidR="007D005B" w:rsidRPr="00AB3CEA">
              <w:rPr>
                <w:rFonts w:eastAsia="Calibri"/>
                <w:b/>
                <w:bCs/>
              </w:rPr>
              <w:t>4</w:t>
            </w:r>
          </w:p>
        </w:tc>
      </w:tr>
      <w:bookmarkEnd w:id="51"/>
      <w:tr w:rsidR="00250B12" w:rsidRPr="00250122" w14:paraId="5655C68A" w14:textId="77777777" w:rsidTr="27EEB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5" w:type="dxa"/>
            <w:vAlign w:val="center"/>
          </w:tcPr>
          <w:p w14:paraId="0DE91D85" w14:textId="77777777" w:rsidR="00250B12" w:rsidRPr="00250122" w:rsidRDefault="00250B12" w:rsidP="00CF42E6">
            <w:pPr>
              <w:ind w:left="37" w:right="-51"/>
              <w:rPr>
                <w:rFonts w:eastAsia="Calibri"/>
              </w:rPr>
            </w:pPr>
            <w:r w:rsidRPr="00250122">
              <w:rPr>
                <w:rFonts w:eastAsia="Calibri"/>
              </w:rPr>
              <w:t>Capacitación en</w:t>
            </w:r>
            <w:r w:rsidRPr="00250122">
              <w:rPr>
                <w:rFonts w:eastAsia="Calibri"/>
              </w:rPr>
              <w:br/>
              <w:t>ahorro y eficiencia</w:t>
            </w:r>
            <w:r w:rsidRPr="00250122">
              <w:rPr>
                <w:rFonts w:eastAsia="Calibri"/>
              </w:rPr>
              <w:br/>
              <w:t>energética</w:t>
            </w:r>
          </w:p>
        </w:tc>
        <w:tc>
          <w:tcPr>
            <w:tcW w:w="1369" w:type="dxa"/>
            <w:vAlign w:val="center"/>
          </w:tcPr>
          <w:p w14:paraId="431E2639" w14:textId="77777777" w:rsidR="00250B12" w:rsidRPr="00250122" w:rsidRDefault="00250B12" w:rsidP="00CF42E6">
            <w:pPr>
              <w:ind w:right="-72"/>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543</w:t>
            </w:r>
          </w:p>
        </w:tc>
        <w:tc>
          <w:tcPr>
            <w:tcW w:w="1415" w:type="dxa"/>
            <w:vAlign w:val="center"/>
          </w:tcPr>
          <w:p w14:paraId="76AD274E" w14:textId="77777777" w:rsidR="00250B12" w:rsidRPr="00250122" w:rsidRDefault="00250B12" w:rsidP="00CF42E6">
            <w:pPr>
              <w:ind w:right="-108"/>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10,305</w:t>
            </w:r>
          </w:p>
        </w:tc>
        <w:tc>
          <w:tcPr>
            <w:tcW w:w="1255" w:type="dxa"/>
            <w:vAlign w:val="center"/>
          </w:tcPr>
          <w:p w14:paraId="6BC9C9EE" w14:textId="77777777" w:rsidR="00250B12" w:rsidRPr="00250122" w:rsidRDefault="00250B12" w:rsidP="00CF42E6">
            <w:pPr>
              <w:ind w:right="-180"/>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9,830</w:t>
            </w:r>
          </w:p>
        </w:tc>
        <w:tc>
          <w:tcPr>
            <w:tcW w:w="1455" w:type="dxa"/>
            <w:vAlign w:val="center"/>
          </w:tcPr>
          <w:p w14:paraId="37548D32" w14:textId="77777777" w:rsidR="00250B12" w:rsidRPr="00250122" w:rsidRDefault="00250B12" w:rsidP="00CF42E6">
            <w:pPr>
              <w:ind w:right="2"/>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9,339</w:t>
            </w:r>
          </w:p>
        </w:tc>
        <w:tc>
          <w:tcPr>
            <w:tcW w:w="1283" w:type="dxa"/>
            <w:vAlign w:val="center"/>
          </w:tcPr>
          <w:p w14:paraId="41B999FF" w14:textId="77777777" w:rsidR="00250B12" w:rsidRPr="00250122" w:rsidRDefault="00250B12" w:rsidP="00CF42E6">
            <w:pPr>
              <w:ind w:right="-18"/>
              <w:jc w:val="center"/>
              <w:cnfStyle w:val="000000100000" w:firstRow="0" w:lastRow="0" w:firstColumn="0" w:lastColumn="0" w:oddVBand="0" w:evenVBand="0" w:oddHBand="1" w:evenHBand="0" w:firstRowFirstColumn="0" w:firstRowLastColumn="0" w:lastRowFirstColumn="0" w:lastRowLastColumn="0"/>
              <w:rPr>
                <w:rFonts w:eastAsia="Calibri"/>
              </w:rPr>
            </w:pPr>
            <w:r w:rsidRPr="00250122">
              <w:rPr>
                <w:rFonts w:eastAsia="Calibri"/>
              </w:rPr>
              <w:t>150</w:t>
            </w:r>
          </w:p>
        </w:tc>
        <w:tc>
          <w:tcPr>
            <w:tcW w:w="2365" w:type="dxa"/>
            <w:vAlign w:val="center"/>
          </w:tcPr>
          <w:p w14:paraId="08559585" w14:textId="77777777" w:rsidR="00250B12" w:rsidRPr="00250122" w:rsidRDefault="00250B12" w:rsidP="00CF42E6">
            <w:pPr>
              <w:ind w:right="-92"/>
              <w:jc w:val="center"/>
              <w:cnfStyle w:val="000000100000" w:firstRow="0" w:lastRow="0" w:firstColumn="0" w:lastColumn="0" w:oddVBand="0" w:evenVBand="0" w:oddHBand="1" w:evenHBand="0" w:firstRowFirstColumn="0" w:firstRowLastColumn="0" w:lastRowFirstColumn="0" w:lastRowLastColumn="0"/>
              <w:rPr>
                <w:rFonts w:eastAsia="Calibri"/>
                <w:b/>
                <w:bCs/>
              </w:rPr>
            </w:pPr>
            <w:r w:rsidRPr="00250122">
              <w:rPr>
                <w:rFonts w:eastAsia="Calibri"/>
                <w:b/>
                <w:bCs/>
              </w:rPr>
              <w:t>73,787</w:t>
            </w:r>
          </w:p>
        </w:tc>
      </w:tr>
      <w:tr w:rsidR="00250B12" w:rsidRPr="00250122" w14:paraId="260D6FFC" w14:textId="77777777" w:rsidTr="27EEBA6B">
        <w:tc>
          <w:tcPr>
            <w:cnfStyle w:val="001000000000" w:firstRow="0" w:lastRow="0" w:firstColumn="1" w:lastColumn="0" w:oddVBand="0" w:evenVBand="0" w:oddHBand="0" w:evenHBand="0" w:firstRowFirstColumn="0" w:firstRowLastColumn="0" w:lastRowFirstColumn="0" w:lastRowLastColumn="0"/>
            <w:tcW w:w="3295" w:type="dxa"/>
            <w:vAlign w:val="center"/>
          </w:tcPr>
          <w:p w14:paraId="33AE70F4" w14:textId="77777777" w:rsidR="00250B12" w:rsidRPr="00250122" w:rsidRDefault="00250B12" w:rsidP="00CF42E6">
            <w:pPr>
              <w:ind w:left="37" w:right="-51"/>
              <w:rPr>
                <w:rFonts w:eastAsia="Calibri"/>
              </w:rPr>
            </w:pPr>
            <w:r w:rsidRPr="00250122">
              <w:rPr>
                <w:rFonts w:eastAsia="Calibri"/>
              </w:rPr>
              <w:t>Certificación para eficiencia energética módulos fotovoltaicos e inversores</w:t>
            </w:r>
          </w:p>
        </w:tc>
        <w:tc>
          <w:tcPr>
            <w:tcW w:w="1369" w:type="dxa"/>
            <w:vAlign w:val="center"/>
          </w:tcPr>
          <w:p w14:paraId="46300BCB" w14:textId="77777777" w:rsidR="00250B12" w:rsidRPr="00250122" w:rsidRDefault="00250B12" w:rsidP="00CF42E6">
            <w:pPr>
              <w:ind w:right="-72"/>
              <w:jc w:val="center"/>
              <w:cnfStyle w:val="000000000000" w:firstRow="0" w:lastRow="0" w:firstColumn="0" w:lastColumn="0" w:oddVBand="0" w:evenVBand="0" w:oddHBand="0" w:evenHBand="0" w:firstRowFirstColumn="0" w:firstRowLastColumn="0" w:lastRowFirstColumn="0" w:lastRowLastColumn="0"/>
              <w:rPr>
                <w:rFonts w:eastAsia="Calibri"/>
                <w:highlight w:val="yellow"/>
              </w:rPr>
            </w:pPr>
            <w:r w:rsidRPr="00250122">
              <w:rPr>
                <w:rFonts w:eastAsia="Calibri"/>
              </w:rPr>
              <w:t>20</w:t>
            </w:r>
          </w:p>
        </w:tc>
        <w:tc>
          <w:tcPr>
            <w:tcW w:w="1415" w:type="dxa"/>
            <w:vAlign w:val="center"/>
          </w:tcPr>
          <w:p w14:paraId="3C414BB4" w14:textId="77777777" w:rsidR="00250B12" w:rsidRPr="00250122" w:rsidRDefault="00250B12" w:rsidP="00CF42E6">
            <w:pPr>
              <w:ind w:right="-108"/>
              <w:jc w:val="center"/>
              <w:cnfStyle w:val="000000000000" w:firstRow="0" w:lastRow="0" w:firstColumn="0" w:lastColumn="0" w:oddVBand="0" w:evenVBand="0" w:oddHBand="0" w:evenHBand="0" w:firstRowFirstColumn="0" w:firstRowLastColumn="0" w:lastRowFirstColumn="0" w:lastRowLastColumn="0"/>
              <w:rPr>
                <w:rFonts w:eastAsia="Calibri"/>
                <w:highlight w:val="yellow"/>
              </w:rPr>
            </w:pPr>
            <w:r w:rsidRPr="00250122">
              <w:rPr>
                <w:rFonts w:eastAsia="Calibri"/>
              </w:rPr>
              <w:t>20</w:t>
            </w:r>
          </w:p>
        </w:tc>
        <w:tc>
          <w:tcPr>
            <w:tcW w:w="1255" w:type="dxa"/>
            <w:vAlign w:val="center"/>
          </w:tcPr>
          <w:p w14:paraId="300213E1" w14:textId="2EF67CAB" w:rsidR="00250B12" w:rsidRPr="00250122" w:rsidRDefault="00DE2869" w:rsidP="00CF42E6">
            <w:pPr>
              <w:ind w:right="-180"/>
              <w:jc w:val="center"/>
              <w:cnfStyle w:val="000000000000" w:firstRow="0" w:lastRow="0" w:firstColumn="0" w:lastColumn="0" w:oddVBand="0" w:evenVBand="0" w:oddHBand="0" w:evenHBand="0" w:firstRowFirstColumn="0" w:firstRowLastColumn="0" w:lastRowFirstColumn="0" w:lastRowLastColumn="0"/>
              <w:rPr>
                <w:rFonts w:eastAsia="Calibri"/>
                <w:highlight w:val="yellow"/>
              </w:rPr>
            </w:pPr>
            <w:r w:rsidRPr="00DE2869">
              <w:rPr>
                <w:rFonts w:eastAsia="Calibri"/>
              </w:rPr>
              <w:t>18</w:t>
            </w:r>
          </w:p>
        </w:tc>
        <w:tc>
          <w:tcPr>
            <w:tcW w:w="1455" w:type="dxa"/>
            <w:vAlign w:val="center"/>
          </w:tcPr>
          <w:p w14:paraId="5AC17042" w14:textId="68CD8AD4" w:rsidR="00250B12" w:rsidRPr="00250122" w:rsidRDefault="00DE2869" w:rsidP="00CF42E6">
            <w:pPr>
              <w:ind w:right="2"/>
              <w:jc w:val="center"/>
              <w:cnfStyle w:val="000000000000" w:firstRow="0" w:lastRow="0" w:firstColumn="0" w:lastColumn="0" w:oddVBand="0" w:evenVBand="0" w:oddHBand="0" w:evenHBand="0" w:firstRowFirstColumn="0" w:firstRowLastColumn="0" w:lastRowFirstColumn="0" w:lastRowLastColumn="0"/>
              <w:rPr>
                <w:rFonts w:eastAsia="Calibri"/>
                <w:highlight w:val="yellow"/>
              </w:rPr>
            </w:pPr>
            <w:r w:rsidRPr="00DE2869">
              <w:rPr>
                <w:rFonts w:eastAsia="Calibri"/>
              </w:rPr>
              <w:t>24</w:t>
            </w:r>
          </w:p>
        </w:tc>
        <w:tc>
          <w:tcPr>
            <w:tcW w:w="1283" w:type="dxa"/>
            <w:vAlign w:val="center"/>
          </w:tcPr>
          <w:p w14:paraId="49FC85CB" w14:textId="32FD2F4A" w:rsidR="00250B12" w:rsidRPr="00D22E72" w:rsidRDefault="00D7386D" w:rsidP="00CF42E6">
            <w:pPr>
              <w:ind w:right="-18"/>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19</w:t>
            </w:r>
          </w:p>
        </w:tc>
        <w:tc>
          <w:tcPr>
            <w:tcW w:w="2365" w:type="dxa"/>
            <w:vAlign w:val="center"/>
          </w:tcPr>
          <w:p w14:paraId="77A59336" w14:textId="017415DF" w:rsidR="00250B12" w:rsidRPr="00D22E72" w:rsidRDefault="00D22E72" w:rsidP="00CF42E6">
            <w:pPr>
              <w:ind w:right="-92"/>
              <w:jc w:val="center"/>
              <w:cnfStyle w:val="000000000000" w:firstRow="0" w:lastRow="0" w:firstColumn="0" w:lastColumn="0" w:oddVBand="0" w:evenVBand="0" w:oddHBand="0" w:evenHBand="0" w:firstRowFirstColumn="0" w:firstRowLastColumn="0" w:lastRowFirstColumn="0" w:lastRowLastColumn="0"/>
              <w:rPr>
                <w:rFonts w:eastAsia="Calibri"/>
                <w:b/>
                <w:bCs/>
              </w:rPr>
            </w:pPr>
            <w:r w:rsidRPr="00D22E72">
              <w:rPr>
                <w:rFonts w:eastAsia="Calibri"/>
                <w:b/>
                <w:bCs/>
              </w:rPr>
              <w:t>2</w:t>
            </w:r>
            <w:r w:rsidR="009062CD">
              <w:rPr>
                <w:rFonts w:eastAsia="Calibri"/>
                <w:b/>
                <w:bCs/>
              </w:rPr>
              <w:t>5</w:t>
            </w:r>
            <w:r w:rsidR="00D7386D">
              <w:rPr>
                <w:rFonts w:eastAsia="Calibri"/>
                <w:b/>
                <w:bCs/>
              </w:rPr>
              <w:t>5</w:t>
            </w:r>
          </w:p>
        </w:tc>
      </w:tr>
      <w:tr w:rsidR="00250B12" w:rsidRPr="00250122" w14:paraId="26071157" w14:textId="77777777" w:rsidTr="27EEBA6B">
        <w:trPr>
          <w:cnfStyle w:val="000000100000" w:firstRow="0" w:lastRow="0" w:firstColumn="0" w:lastColumn="0" w:oddVBand="0" w:evenVBand="0" w:oddHBand="1" w:evenHBand="0" w:firstRowFirstColumn="0" w:firstRowLastColumn="0" w:lastRowFirstColumn="0" w:lastRowLastColumn="0"/>
          <w:trHeight w:val="1155"/>
        </w:trPr>
        <w:tc>
          <w:tcPr>
            <w:cnfStyle w:val="001000000000" w:firstRow="0" w:lastRow="0" w:firstColumn="1" w:lastColumn="0" w:oddVBand="0" w:evenVBand="0" w:oddHBand="0" w:evenHBand="0" w:firstRowFirstColumn="0" w:firstRowLastColumn="0" w:lastRowFirstColumn="0" w:lastRowLastColumn="0"/>
            <w:tcW w:w="3295" w:type="dxa"/>
            <w:vAlign w:val="center"/>
          </w:tcPr>
          <w:p w14:paraId="6C8DE9A4" w14:textId="524881A5" w:rsidR="00250B12" w:rsidRPr="00250122" w:rsidRDefault="00250B12" w:rsidP="00CF42E6">
            <w:pPr>
              <w:ind w:left="37" w:right="-51"/>
              <w:rPr>
                <w:rFonts w:eastAsia="Calibri"/>
              </w:rPr>
            </w:pPr>
            <w:bookmarkStart w:id="52" w:name="_Hlk216363570"/>
            <w:r w:rsidRPr="00250122">
              <w:rPr>
                <w:rFonts w:eastAsia="Calibri"/>
              </w:rPr>
              <w:t>Autorizaciones remitidas de las diferentes prácticas y tipos de registros</w:t>
            </w:r>
            <w:r w:rsidR="00EF4D4A">
              <w:rPr>
                <w:rFonts w:eastAsia="Calibri"/>
              </w:rPr>
              <w:t xml:space="preserve"> nucleares</w:t>
            </w:r>
          </w:p>
        </w:tc>
        <w:tc>
          <w:tcPr>
            <w:tcW w:w="1369" w:type="dxa"/>
            <w:vAlign w:val="center"/>
          </w:tcPr>
          <w:p w14:paraId="1B492347" w14:textId="77777777" w:rsidR="00250B12" w:rsidRPr="00250122" w:rsidRDefault="00250B12" w:rsidP="00CF42E6">
            <w:pPr>
              <w:ind w:right="-72"/>
              <w:jc w:val="center"/>
              <w:cnfStyle w:val="000000100000" w:firstRow="0" w:lastRow="0" w:firstColumn="0" w:lastColumn="0" w:oddVBand="0" w:evenVBand="0" w:oddHBand="1" w:evenHBand="0" w:firstRowFirstColumn="0" w:firstRowLastColumn="0" w:lastRowFirstColumn="0" w:lastRowLastColumn="0"/>
              <w:rPr>
                <w:rFonts w:eastAsia="Calibri"/>
                <w:highlight w:val="yellow"/>
              </w:rPr>
            </w:pPr>
            <w:r w:rsidRPr="00250122">
              <w:rPr>
                <w:rFonts w:eastAsia="Calibri"/>
              </w:rPr>
              <w:t>238</w:t>
            </w:r>
          </w:p>
        </w:tc>
        <w:tc>
          <w:tcPr>
            <w:tcW w:w="1415" w:type="dxa"/>
            <w:vAlign w:val="center"/>
          </w:tcPr>
          <w:p w14:paraId="5FDB2771" w14:textId="77777777" w:rsidR="00250B12" w:rsidRPr="00250122" w:rsidRDefault="00250B12" w:rsidP="00CF42E6">
            <w:pPr>
              <w:ind w:right="-108"/>
              <w:jc w:val="center"/>
              <w:cnfStyle w:val="000000100000" w:firstRow="0" w:lastRow="0" w:firstColumn="0" w:lastColumn="0" w:oddVBand="0" w:evenVBand="0" w:oddHBand="1" w:evenHBand="0" w:firstRowFirstColumn="0" w:firstRowLastColumn="0" w:lastRowFirstColumn="0" w:lastRowLastColumn="0"/>
              <w:rPr>
                <w:rFonts w:eastAsia="Calibri"/>
                <w:highlight w:val="yellow"/>
              </w:rPr>
            </w:pPr>
            <w:r w:rsidRPr="00250122">
              <w:rPr>
                <w:rFonts w:eastAsia="Calibri"/>
              </w:rPr>
              <w:t>154</w:t>
            </w:r>
          </w:p>
        </w:tc>
        <w:tc>
          <w:tcPr>
            <w:tcW w:w="1255" w:type="dxa"/>
            <w:vAlign w:val="center"/>
          </w:tcPr>
          <w:p w14:paraId="75851348" w14:textId="2F3007B5" w:rsidR="00250B12" w:rsidRPr="00773AB8" w:rsidRDefault="00250B12" w:rsidP="00CF42E6">
            <w:pPr>
              <w:ind w:right="-180"/>
              <w:jc w:val="center"/>
              <w:cnfStyle w:val="000000100000" w:firstRow="0" w:lastRow="0" w:firstColumn="0" w:lastColumn="0" w:oddVBand="0" w:evenVBand="0" w:oddHBand="1" w:evenHBand="0" w:firstRowFirstColumn="0" w:firstRowLastColumn="0" w:lastRowFirstColumn="0" w:lastRowLastColumn="0"/>
              <w:rPr>
                <w:rFonts w:eastAsia="Calibri"/>
              </w:rPr>
            </w:pPr>
            <w:r w:rsidRPr="00773AB8">
              <w:rPr>
                <w:rFonts w:eastAsia="Calibri"/>
              </w:rPr>
              <w:t>23</w:t>
            </w:r>
            <w:r w:rsidR="00773AB8" w:rsidRPr="00773AB8">
              <w:rPr>
                <w:rFonts w:eastAsia="Calibri"/>
              </w:rPr>
              <w:t>7</w:t>
            </w:r>
          </w:p>
        </w:tc>
        <w:tc>
          <w:tcPr>
            <w:tcW w:w="1455" w:type="dxa"/>
            <w:vAlign w:val="center"/>
          </w:tcPr>
          <w:p w14:paraId="0D41AD51" w14:textId="2400637E" w:rsidR="00250B12" w:rsidRPr="00773AB8" w:rsidRDefault="00773AB8" w:rsidP="00CF42E6">
            <w:pPr>
              <w:ind w:right="2"/>
              <w:jc w:val="center"/>
              <w:cnfStyle w:val="000000100000" w:firstRow="0" w:lastRow="0" w:firstColumn="0" w:lastColumn="0" w:oddVBand="0" w:evenVBand="0" w:oddHBand="1" w:evenHBand="0" w:firstRowFirstColumn="0" w:firstRowLastColumn="0" w:lastRowFirstColumn="0" w:lastRowLastColumn="0"/>
              <w:rPr>
                <w:rFonts w:eastAsia="Calibri"/>
              </w:rPr>
            </w:pPr>
            <w:r w:rsidRPr="00773AB8">
              <w:rPr>
                <w:rFonts w:eastAsia="Calibri"/>
              </w:rPr>
              <w:t>200</w:t>
            </w:r>
          </w:p>
        </w:tc>
        <w:tc>
          <w:tcPr>
            <w:tcW w:w="1283" w:type="dxa"/>
            <w:vAlign w:val="center"/>
          </w:tcPr>
          <w:p w14:paraId="2BA2AF27" w14:textId="4AFA4CE5" w:rsidR="00250B12" w:rsidRPr="00250122" w:rsidRDefault="00EF4D4A" w:rsidP="00CF42E6">
            <w:pPr>
              <w:ind w:right="-18"/>
              <w:jc w:val="center"/>
              <w:cnfStyle w:val="000000100000" w:firstRow="0" w:lastRow="0" w:firstColumn="0" w:lastColumn="0" w:oddVBand="0" w:evenVBand="0" w:oddHBand="1" w:evenHBand="0" w:firstRowFirstColumn="0" w:firstRowLastColumn="0" w:lastRowFirstColumn="0" w:lastRowLastColumn="0"/>
              <w:rPr>
                <w:rFonts w:eastAsia="Calibri"/>
                <w:highlight w:val="yellow"/>
              </w:rPr>
            </w:pPr>
            <w:r w:rsidRPr="00EF4D4A">
              <w:rPr>
                <w:rFonts w:eastAsia="Calibri"/>
              </w:rPr>
              <w:t>229</w:t>
            </w:r>
          </w:p>
        </w:tc>
        <w:tc>
          <w:tcPr>
            <w:tcW w:w="2365" w:type="dxa"/>
            <w:vAlign w:val="center"/>
          </w:tcPr>
          <w:p w14:paraId="1B2643E3" w14:textId="2A8E950B" w:rsidR="00250B12" w:rsidRPr="00250122" w:rsidRDefault="00773AB8" w:rsidP="00CF42E6">
            <w:pPr>
              <w:ind w:right="-92"/>
              <w:jc w:val="center"/>
              <w:cnfStyle w:val="000000100000" w:firstRow="0" w:lastRow="0" w:firstColumn="0" w:lastColumn="0" w:oddVBand="0" w:evenVBand="0" w:oddHBand="1" w:evenHBand="0" w:firstRowFirstColumn="0" w:firstRowLastColumn="0" w:lastRowFirstColumn="0" w:lastRowLastColumn="0"/>
              <w:rPr>
                <w:rFonts w:eastAsia="Calibri"/>
                <w:b/>
                <w:bCs/>
                <w:highlight w:val="yellow"/>
              </w:rPr>
            </w:pPr>
            <w:r w:rsidRPr="00773AB8">
              <w:rPr>
                <w:rFonts w:eastAsia="Calibri"/>
                <w:b/>
                <w:bCs/>
              </w:rPr>
              <w:t>2,229</w:t>
            </w:r>
          </w:p>
        </w:tc>
      </w:tr>
      <w:bookmarkEnd w:id="52"/>
    </w:tbl>
    <w:p w14:paraId="1082286D" w14:textId="77777777" w:rsidR="00250B12" w:rsidRPr="00250122" w:rsidRDefault="00250B12" w:rsidP="00485B71">
      <w:pPr>
        <w:spacing w:line="360" w:lineRule="auto"/>
        <w:jc w:val="both"/>
        <w:rPr>
          <w:rFonts w:eastAsia="Calibri"/>
          <w:color w:val="4C4747"/>
        </w:rPr>
      </w:pPr>
    </w:p>
    <w:p w14:paraId="5B580E36" w14:textId="77777777" w:rsidR="002219F3" w:rsidRDefault="002219F3" w:rsidP="00485B71">
      <w:pPr>
        <w:spacing w:line="360" w:lineRule="auto"/>
        <w:jc w:val="both"/>
        <w:rPr>
          <w:rFonts w:eastAsia="Calibri"/>
          <w:color w:val="4C4747"/>
        </w:rPr>
      </w:pPr>
    </w:p>
    <w:p w14:paraId="2052F9A6" w14:textId="77777777" w:rsidR="00CF42E6" w:rsidRDefault="00CF42E6" w:rsidP="00485B71">
      <w:pPr>
        <w:spacing w:line="360" w:lineRule="auto"/>
        <w:jc w:val="both"/>
        <w:rPr>
          <w:rFonts w:eastAsia="Calibri"/>
          <w:color w:val="4C4747"/>
        </w:rPr>
      </w:pPr>
    </w:p>
    <w:p w14:paraId="4C71AB18" w14:textId="77777777" w:rsidR="00CF42E6" w:rsidRDefault="00CF42E6" w:rsidP="00485B71">
      <w:pPr>
        <w:spacing w:line="360" w:lineRule="auto"/>
        <w:jc w:val="both"/>
        <w:rPr>
          <w:rFonts w:eastAsia="Calibri"/>
          <w:color w:val="4C4747"/>
        </w:rPr>
      </w:pPr>
    </w:p>
    <w:p w14:paraId="61D62348" w14:textId="77777777" w:rsidR="00CF42E6" w:rsidRPr="00250122" w:rsidRDefault="00CF42E6" w:rsidP="00CF42E6">
      <w:pPr>
        <w:spacing w:line="360" w:lineRule="auto"/>
        <w:jc w:val="right"/>
        <w:rPr>
          <w:rFonts w:eastAsia="Calibri"/>
          <w:color w:val="4C4747"/>
        </w:rPr>
      </w:pPr>
      <w:r w:rsidRPr="00250122">
        <w:rPr>
          <w:rFonts w:eastAsia="Calibri"/>
          <w:color w:val="4C4747"/>
        </w:rPr>
        <w:lastRenderedPageBreak/>
        <w:t>3/4</w:t>
      </w:r>
    </w:p>
    <w:tbl>
      <w:tblPr>
        <w:tblStyle w:val="Tablanormal1"/>
        <w:tblW w:w="137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6"/>
        <w:gridCol w:w="1996"/>
        <w:gridCol w:w="2005"/>
        <w:gridCol w:w="1996"/>
        <w:gridCol w:w="1636"/>
        <w:gridCol w:w="1636"/>
        <w:gridCol w:w="1996"/>
      </w:tblGrid>
      <w:tr w:rsidR="002219F3" w:rsidRPr="00250122" w14:paraId="0EDC441B" w14:textId="77777777" w:rsidTr="00CF42E6">
        <w:trPr>
          <w:cnfStyle w:val="100000000000" w:firstRow="1" w:lastRow="0" w:firstColumn="0" w:lastColumn="0" w:oddVBand="0" w:evenVBand="0" w:oddHBand="0" w:evenHBand="0" w:firstRowFirstColumn="0" w:firstRowLastColumn="0" w:lastRowFirstColumn="0" w:lastRowLastColumn="0"/>
          <w:trHeight w:val="656"/>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002060"/>
            <w:noWrap/>
            <w:vAlign w:val="center"/>
            <w:hideMark/>
          </w:tcPr>
          <w:p w14:paraId="5F2BCEC7" w14:textId="77777777" w:rsidR="002219F3" w:rsidRPr="00250122" w:rsidRDefault="002219F3" w:rsidP="00CF42E6">
            <w:pPr>
              <w:jc w:val="center"/>
              <w:rPr>
                <w:rFonts w:eastAsia="Times New Roman"/>
                <w:color w:val="FFFFFF"/>
                <w:spacing w:val="0"/>
              </w:rPr>
            </w:pPr>
            <w:r w:rsidRPr="00250122">
              <w:rPr>
                <w:rFonts w:eastAsia="Times New Roman"/>
                <w:color w:val="FFFFFF"/>
                <w:spacing w:val="0"/>
              </w:rPr>
              <w:t>Producto/Servicio</w:t>
            </w:r>
          </w:p>
        </w:tc>
        <w:tc>
          <w:tcPr>
            <w:tcW w:w="1996" w:type="dxa"/>
            <w:shd w:val="clear" w:color="auto" w:fill="002060"/>
            <w:noWrap/>
            <w:vAlign w:val="center"/>
            <w:hideMark/>
          </w:tcPr>
          <w:p w14:paraId="2EA894CA" w14:textId="77777777" w:rsidR="002219F3" w:rsidRPr="00250122" w:rsidRDefault="002219F3" w:rsidP="00CF42E6">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rPr>
            </w:pPr>
            <w:r w:rsidRPr="00250122">
              <w:rPr>
                <w:rFonts w:eastAsia="Times New Roman"/>
                <w:color w:val="FFFFFF"/>
                <w:spacing w:val="0"/>
              </w:rPr>
              <w:t>Enero</w:t>
            </w:r>
          </w:p>
        </w:tc>
        <w:tc>
          <w:tcPr>
            <w:tcW w:w="2005" w:type="dxa"/>
            <w:shd w:val="clear" w:color="auto" w:fill="002060"/>
            <w:noWrap/>
            <w:vAlign w:val="center"/>
            <w:hideMark/>
          </w:tcPr>
          <w:p w14:paraId="1460E3D3" w14:textId="77777777" w:rsidR="002219F3" w:rsidRPr="00250122" w:rsidRDefault="002219F3" w:rsidP="00CF42E6">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rPr>
            </w:pPr>
            <w:r w:rsidRPr="00250122">
              <w:rPr>
                <w:rFonts w:eastAsia="Times New Roman"/>
                <w:color w:val="FFFFFF"/>
                <w:spacing w:val="0"/>
              </w:rPr>
              <w:t>Febrero</w:t>
            </w:r>
          </w:p>
        </w:tc>
        <w:tc>
          <w:tcPr>
            <w:tcW w:w="1996" w:type="dxa"/>
            <w:shd w:val="clear" w:color="auto" w:fill="002060"/>
            <w:noWrap/>
            <w:vAlign w:val="center"/>
            <w:hideMark/>
          </w:tcPr>
          <w:p w14:paraId="6410D258" w14:textId="77777777" w:rsidR="002219F3" w:rsidRPr="00250122" w:rsidRDefault="002219F3" w:rsidP="00CF42E6">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rPr>
            </w:pPr>
            <w:r w:rsidRPr="00250122">
              <w:rPr>
                <w:rFonts w:eastAsia="Times New Roman"/>
                <w:color w:val="FFFFFF"/>
                <w:spacing w:val="0"/>
              </w:rPr>
              <w:t>Marzo</w:t>
            </w:r>
          </w:p>
        </w:tc>
        <w:tc>
          <w:tcPr>
            <w:tcW w:w="0" w:type="auto"/>
            <w:shd w:val="clear" w:color="auto" w:fill="002060"/>
            <w:noWrap/>
            <w:vAlign w:val="center"/>
            <w:hideMark/>
          </w:tcPr>
          <w:p w14:paraId="746258C0" w14:textId="77777777" w:rsidR="002219F3" w:rsidRPr="00250122" w:rsidRDefault="002219F3" w:rsidP="00CF42E6">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rPr>
            </w:pPr>
            <w:r w:rsidRPr="00250122">
              <w:rPr>
                <w:rFonts w:eastAsia="Times New Roman"/>
                <w:color w:val="FFFFFF"/>
                <w:spacing w:val="0"/>
              </w:rPr>
              <w:t>Abril</w:t>
            </w:r>
          </w:p>
        </w:tc>
        <w:tc>
          <w:tcPr>
            <w:tcW w:w="0" w:type="auto"/>
            <w:shd w:val="clear" w:color="auto" w:fill="002060"/>
            <w:noWrap/>
            <w:vAlign w:val="center"/>
            <w:hideMark/>
          </w:tcPr>
          <w:p w14:paraId="7BF3B555" w14:textId="77777777" w:rsidR="002219F3" w:rsidRPr="00250122" w:rsidRDefault="002219F3" w:rsidP="00CF42E6">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rPr>
            </w:pPr>
            <w:r w:rsidRPr="00250122">
              <w:rPr>
                <w:rFonts w:eastAsia="Times New Roman"/>
                <w:color w:val="FFFFFF"/>
                <w:spacing w:val="0"/>
              </w:rPr>
              <w:t>Mayo</w:t>
            </w:r>
          </w:p>
        </w:tc>
        <w:tc>
          <w:tcPr>
            <w:tcW w:w="1996" w:type="dxa"/>
            <w:shd w:val="clear" w:color="auto" w:fill="002060"/>
            <w:vAlign w:val="center"/>
          </w:tcPr>
          <w:p w14:paraId="4F807A2F" w14:textId="77777777" w:rsidR="002219F3" w:rsidRPr="00250122" w:rsidRDefault="002219F3" w:rsidP="00CF42E6">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rPr>
            </w:pPr>
            <w:r w:rsidRPr="00250122">
              <w:rPr>
                <w:rFonts w:eastAsia="Times New Roman"/>
                <w:color w:val="FFFFFF"/>
                <w:spacing w:val="0"/>
              </w:rPr>
              <w:t>Junio</w:t>
            </w:r>
          </w:p>
        </w:tc>
      </w:tr>
      <w:tr w:rsidR="002219F3" w:rsidRPr="00250122" w14:paraId="4216BA02" w14:textId="77777777" w:rsidTr="00CF42E6">
        <w:trPr>
          <w:cnfStyle w:val="000000100000" w:firstRow="0" w:lastRow="0" w:firstColumn="0" w:lastColumn="0" w:oddVBand="0" w:evenVBand="0" w:oddHBand="1" w:evenHBand="0" w:firstRowFirstColumn="0" w:firstRowLastColumn="0" w:lastRowFirstColumn="0" w:lastRowLastColumn="0"/>
          <w:trHeight w:val="860"/>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332D69EB" w14:textId="77777777" w:rsidR="002219F3" w:rsidRPr="00250122" w:rsidRDefault="002219F3" w:rsidP="00CF42E6">
            <w:pPr>
              <w:rPr>
                <w:rFonts w:eastAsia="Calibri"/>
                <w:szCs w:val="36"/>
              </w:rPr>
            </w:pPr>
            <w:r w:rsidRPr="00250122">
              <w:rPr>
                <w:rFonts w:eastAsia="Calibri"/>
                <w:szCs w:val="36"/>
              </w:rPr>
              <w:t>Autorización de exención de impuestos de importación</w:t>
            </w:r>
          </w:p>
        </w:tc>
        <w:tc>
          <w:tcPr>
            <w:tcW w:w="1996" w:type="dxa"/>
            <w:vAlign w:val="center"/>
            <w:hideMark/>
          </w:tcPr>
          <w:p w14:paraId="7045395B" w14:textId="77777777" w:rsidR="002219F3" w:rsidRPr="00250122" w:rsidRDefault="002219F3" w:rsidP="00CF42E6">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250122">
              <w:t>31</w:t>
            </w:r>
          </w:p>
        </w:tc>
        <w:tc>
          <w:tcPr>
            <w:tcW w:w="2005" w:type="dxa"/>
            <w:vAlign w:val="center"/>
            <w:hideMark/>
          </w:tcPr>
          <w:p w14:paraId="2AB641DC" w14:textId="77777777" w:rsidR="002219F3" w:rsidRPr="00250122" w:rsidRDefault="002219F3" w:rsidP="00CF42E6">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250122">
              <w:t>25</w:t>
            </w:r>
          </w:p>
        </w:tc>
        <w:tc>
          <w:tcPr>
            <w:tcW w:w="1996" w:type="dxa"/>
            <w:vAlign w:val="center"/>
            <w:hideMark/>
          </w:tcPr>
          <w:p w14:paraId="2D095AAE" w14:textId="77777777" w:rsidR="002219F3" w:rsidRPr="00250122" w:rsidRDefault="002219F3" w:rsidP="00CF42E6">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250122">
              <w:t>35</w:t>
            </w:r>
          </w:p>
        </w:tc>
        <w:tc>
          <w:tcPr>
            <w:tcW w:w="0" w:type="auto"/>
            <w:vAlign w:val="center"/>
            <w:hideMark/>
          </w:tcPr>
          <w:p w14:paraId="5AE8A32B" w14:textId="77777777" w:rsidR="002219F3" w:rsidRPr="00250122" w:rsidRDefault="002219F3" w:rsidP="00CF42E6">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250122">
              <w:t>34</w:t>
            </w:r>
          </w:p>
        </w:tc>
        <w:tc>
          <w:tcPr>
            <w:tcW w:w="0" w:type="auto"/>
            <w:vAlign w:val="center"/>
            <w:hideMark/>
          </w:tcPr>
          <w:p w14:paraId="29C8A049" w14:textId="77777777" w:rsidR="002219F3" w:rsidRPr="00250122" w:rsidRDefault="002219F3" w:rsidP="00CF42E6">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250122">
              <w:t>35</w:t>
            </w:r>
          </w:p>
        </w:tc>
        <w:tc>
          <w:tcPr>
            <w:tcW w:w="1996" w:type="dxa"/>
            <w:vAlign w:val="center"/>
          </w:tcPr>
          <w:p w14:paraId="10B9C712" w14:textId="77777777" w:rsidR="002219F3" w:rsidRPr="00250122" w:rsidRDefault="002219F3" w:rsidP="00CF42E6">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250122">
              <w:t>23</w:t>
            </w:r>
          </w:p>
        </w:tc>
      </w:tr>
      <w:tr w:rsidR="002219F3" w:rsidRPr="00250122" w14:paraId="5E0172A9" w14:textId="77777777" w:rsidTr="00CF42E6">
        <w:trPr>
          <w:trHeight w:val="857"/>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7CEAA89A" w14:textId="77777777" w:rsidR="002219F3" w:rsidRPr="00250122" w:rsidRDefault="002219F3" w:rsidP="00CF42E6">
            <w:pPr>
              <w:rPr>
                <w:rFonts w:eastAsia="Calibri"/>
                <w:szCs w:val="36"/>
              </w:rPr>
            </w:pPr>
          </w:p>
        </w:tc>
        <w:tc>
          <w:tcPr>
            <w:tcW w:w="1996" w:type="dxa"/>
            <w:vAlign w:val="center"/>
            <w:hideMark/>
          </w:tcPr>
          <w:p w14:paraId="51531FE5" w14:textId="7325C22C" w:rsidR="002219F3" w:rsidRPr="00250122" w:rsidRDefault="00424C6D" w:rsidP="00CF42E6">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t>$</w:t>
            </w:r>
            <w:r w:rsidR="002219F3" w:rsidRPr="00250122">
              <w:t>60,350,089</w:t>
            </w:r>
          </w:p>
        </w:tc>
        <w:tc>
          <w:tcPr>
            <w:tcW w:w="2005" w:type="dxa"/>
            <w:vAlign w:val="center"/>
            <w:hideMark/>
          </w:tcPr>
          <w:p w14:paraId="7CFB6915" w14:textId="0A970441" w:rsidR="002219F3" w:rsidRPr="00250122" w:rsidRDefault="00424C6D" w:rsidP="00CF42E6">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t>$</w:t>
            </w:r>
            <w:r w:rsidR="002219F3" w:rsidRPr="00250122">
              <w:t>49,324,249</w:t>
            </w:r>
          </w:p>
        </w:tc>
        <w:tc>
          <w:tcPr>
            <w:tcW w:w="1996" w:type="dxa"/>
            <w:vAlign w:val="center"/>
            <w:hideMark/>
          </w:tcPr>
          <w:p w14:paraId="53FB431D" w14:textId="5E8AE53D" w:rsidR="002219F3" w:rsidRPr="00250122" w:rsidRDefault="00424C6D" w:rsidP="00CF42E6">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t>$</w:t>
            </w:r>
            <w:r w:rsidR="002219F3" w:rsidRPr="00250122">
              <w:t>156,857,103</w:t>
            </w:r>
          </w:p>
        </w:tc>
        <w:tc>
          <w:tcPr>
            <w:tcW w:w="0" w:type="auto"/>
            <w:vAlign w:val="center"/>
            <w:hideMark/>
          </w:tcPr>
          <w:p w14:paraId="694A8C5E" w14:textId="118934C6" w:rsidR="002219F3" w:rsidRPr="00250122" w:rsidRDefault="00424C6D" w:rsidP="00CF42E6">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t>$</w:t>
            </w:r>
            <w:r w:rsidR="002219F3" w:rsidRPr="00250122">
              <w:t>85,748,606</w:t>
            </w:r>
          </w:p>
        </w:tc>
        <w:tc>
          <w:tcPr>
            <w:tcW w:w="0" w:type="auto"/>
            <w:vAlign w:val="center"/>
            <w:hideMark/>
          </w:tcPr>
          <w:p w14:paraId="6BF7F45F" w14:textId="57BA3AB6" w:rsidR="002219F3" w:rsidRPr="00250122" w:rsidRDefault="00424C6D" w:rsidP="00CF42E6">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t>$</w:t>
            </w:r>
            <w:r w:rsidR="002219F3" w:rsidRPr="00250122">
              <w:t>94,306,536</w:t>
            </w:r>
          </w:p>
        </w:tc>
        <w:tc>
          <w:tcPr>
            <w:tcW w:w="1996" w:type="dxa"/>
            <w:vAlign w:val="center"/>
          </w:tcPr>
          <w:p w14:paraId="2266D4E1" w14:textId="1E6B4D75" w:rsidR="002219F3" w:rsidRPr="00250122" w:rsidRDefault="00424C6D" w:rsidP="00CF42E6">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t>$</w:t>
            </w:r>
            <w:r w:rsidR="002219F3" w:rsidRPr="00250122">
              <w:t>32,783,884</w:t>
            </w:r>
          </w:p>
        </w:tc>
      </w:tr>
      <w:tr w:rsidR="002219F3" w:rsidRPr="00250122" w14:paraId="3EFEAB9F" w14:textId="77777777" w:rsidTr="00CF42E6">
        <w:trPr>
          <w:cnfStyle w:val="000000100000" w:firstRow="0" w:lastRow="0" w:firstColumn="0" w:lastColumn="0" w:oddVBand="0" w:evenVBand="0" w:oddHBand="1" w:evenHBand="0" w:firstRowFirstColumn="0" w:firstRowLastColumn="0" w:lastRowFirstColumn="0" w:lastRowLastColumn="0"/>
          <w:trHeight w:val="713"/>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78989CB3" w14:textId="77777777" w:rsidR="002219F3" w:rsidRPr="00250122" w:rsidRDefault="002219F3" w:rsidP="00CF42E6">
            <w:pPr>
              <w:rPr>
                <w:rFonts w:eastAsia="Calibri"/>
                <w:szCs w:val="36"/>
              </w:rPr>
            </w:pPr>
            <w:r w:rsidRPr="00250122">
              <w:rPr>
                <w:rFonts w:eastAsia="Calibri"/>
                <w:szCs w:val="36"/>
              </w:rPr>
              <w:t>Autorización de exención de ITBIS en compras locales</w:t>
            </w:r>
          </w:p>
        </w:tc>
        <w:tc>
          <w:tcPr>
            <w:tcW w:w="1996" w:type="dxa"/>
            <w:vAlign w:val="center"/>
            <w:hideMark/>
          </w:tcPr>
          <w:p w14:paraId="11C08108" w14:textId="77777777" w:rsidR="002219F3" w:rsidRPr="00250122" w:rsidRDefault="002219F3" w:rsidP="00CF42E6">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250122">
              <w:t>133</w:t>
            </w:r>
          </w:p>
        </w:tc>
        <w:tc>
          <w:tcPr>
            <w:tcW w:w="2005" w:type="dxa"/>
            <w:vAlign w:val="center"/>
            <w:hideMark/>
          </w:tcPr>
          <w:p w14:paraId="2122C914" w14:textId="77777777" w:rsidR="002219F3" w:rsidRPr="00250122" w:rsidRDefault="002219F3" w:rsidP="00CF42E6">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250122">
              <w:t>159</w:t>
            </w:r>
          </w:p>
        </w:tc>
        <w:tc>
          <w:tcPr>
            <w:tcW w:w="1996" w:type="dxa"/>
            <w:vAlign w:val="center"/>
            <w:hideMark/>
          </w:tcPr>
          <w:p w14:paraId="4E88CE72" w14:textId="77777777" w:rsidR="002219F3" w:rsidRPr="00250122" w:rsidRDefault="002219F3" w:rsidP="00CF42E6">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250122">
              <w:t>142</w:t>
            </w:r>
          </w:p>
        </w:tc>
        <w:tc>
          <w:tcPr>
            <w:tcW w:w="0" w:type="auto"/>
            <w:vAlign w:val="center"/>
            <w:hideMark/>
          </w:tcPr>
          <w:p w14:paraId="7164BE82" w14:textId="77777777" w:rsidR="002219F3" w:rsidRPr="00250122" w:rsidRDefault="002219F3" w:rsidP="00CF42E6">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250122">
              <w:t>138</w:t>
            </w:r>
          </w:p>
        </w:tc>
        <w:tc>
          <w:tcPr>
            <w:tcW w:w="0" w:type="auto"/>
            <w:vAlign w:val="center"/>
            <w:hideMark/>
          </w:tcPr>
          <w:p w14:paraId="40ED6BED" w14:textId="77777777" w:rsidR="002219F3" w:rsidRPr="00250122" w:rsidRDefault="002219F3" w:rsidP="00CF42E6">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250122">
              <w:t>156</w:t>
            </w:r>
          </w:p>
        </w:tc>
        <w:tc>
          <w:tcPr>
            <w:tcW w:w="1996" w:type="dxa"/>
            <w:vAlign w:val="center"/>
          </w:tcPr>
          <w:p w14:paraId="6F522FBF" w14:textId="77777777" w:rsidR="002219F3" w:rsidRPr="00250122" w:rsidRDefault="002219F3" w:rsidP="00CF42E6">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250122">
              <w:t>146</w:t>
            </w:r>
          </w:p>
        </w:tc>
      </w:tr>
      <w:tr w:rsidR="002219F3" w:rsidRPr="00250122" w14:paraId="06FAED81" w14:textId="77777777" w:rsidTr="00CF42E6">
        <w:trPr>
          <w:trHeight w:val="978"/>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4B0AC8B4" w14:textId="77777777" w:rsidR="002219F3" w:rsidRPr="00250122" w:rsidRDefault="002219F3" w:rsidP="00CF42E6">
            <w:pPr>
              <w:rPr>
                <w:rFonts w:eastAsia="Calibri"/>
                <w:szCs w:val="36"/>
              </w:rPr>
            </w:pPr>
          </w:p>
        </w:tc>
        <w:tc>
          <w:tcPr>
            <w:tcW w:w="1996" w:type="dxa"/>
            <w:vAlign w:val="center"/>
            <w:hideMark/>
          </w:tcPr>
          <w:p w14:paraId="77C28857" w14:textId="15874637" w:rsidR="002219F3" w:rsidRPr="00250122" w:rsidRDefault="00424C6D" w:rsidP="00CF42E6">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t>$</w:t>
            </w:r>
            <w:r w:rsidR="002219F3" w:rsidRPr="00250122">
              <w:t>23,412,399</w:t>
            </w:r>
          </w:p>
        </w:tc>
        <w:tc>
          <w:tcPr>
            <w:tcW w:w="2005" w:type="dxa"/>
            <w:vAlign w:val="center"/>
            <w:hideMark/>
          </w:tcPr>
          <w:p w14:paraId="7CF56178" w14:textId="45F4D485" w:rsidR="002219F3" w:rsidRPr="00250122" w:rsidRDefault="002219F3" w:rsidP="00CF42E6">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rsidRPr="00250122">
              <w:t>$58,765,897</w:t>
            </w:r>
          </w:p>
        </w:tc>
        <w:tc>
          <w:tcPr>
            <w:tcW w:w="1996" w:type="dxa"/>
            <w:vAlign w:val="center"/>
            <w:hideMark/>
          </w:tcPr>
          <w:p w14:paraId="6CA94023" w14:textId="019D751D" w:rsidR="002219F3" w:rsidRPr="00250122" w:rsidRDefault="00424C6D" w:rsidP="00CF42E6">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t>$</w:t>
            </w:r>
            <w:r w:rsidR="002219F3" w:rsidRPr="00250122">
              <w:t>68,861,569</w:t>
            </w:r>
          </w:p>
        </w:tc>
        <w:tc>
          <w:tcPr>
            <w:tcW w:w="0" w:type="auto"/>
            <w:vAlign w:val="center"/>
            <w:hideMark/>
          </w:tcPr>
          <w:p w14:paraId="340E6F2F" w14:textId="10A297CE" w:rsidR="002219F3" w:rsidRPr="00250122" w:rsidRDefault="00424C6D" w:rsidP="00CF42E6">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t>$</w:t>
            </w:r>
            <w:r w:rsidR="002219F3" w:rsidRPr="00250122">
              <w:t>46,343,156</w:t>
            </w:r>
          </w:p>
        </w:tc>
        <w:tc>
          <w:tcPr>
            <w:tcW w:w="0" w:type="auto"/>
            <w:vAlign w:val="center"/>
            <w:hideMark/>
          </w:tcPr>
          <w:p w14:paraId="28CC2A47" w14:textId="48A66B24" w:rsidR="002219F3" w:rsidRPr="00250122" w:rsidRDefault="00424C6D" w:rsidP="00CF42E6">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t>$</w:t>
            </w:r>
            <w:r w:rsidR="002219F3" w:rsidRPr="00250122">
              <w:t>37,501,676</w:t>
            </w:r>
          </w:p>
        </w:tc>
        <w:tc>
          <w:tcPr>
            <w:tcW w:w="1996" w:type="dxa"/>
            <w:vAlign w:val="center"/>
          </w:tcPr>
          <w:p w14:paraId="3B7EB538" w14:textId="62492F7E" w:rsidR="002219F3" w:rsidRPr="00250122" w:rsidRDefault="002219F3" w:rsidP="00CF42E6">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rsidRPr="00250122">
              <w:t>$22,705,194</w:t>
            </w:r>
          </w:p>
        </w:tc>
      </w:tr>
      <w:tr w:rsidR="002219F3" w:rsidRPr="00250122" w14:paraId="0BE810B3" w14:textId="77777777" w:rsidTr="00CF42E6">
        <w:trPr>
          <w:cnfStyle w:val="000000100000" w:firstRow="0" w:lastRow="0" w:firstColumn="0" w:lastColumn="0" w:oddVBand="0" w:evenVBand="0" w:oddHBand="1" w:evenHBand="0" w:firstRowFirstColumn="0" w:firstRowLastColumn="0" w:lastRowFirstColumn="0" w:lastRowLastColumn="0"/>
          <w:trHeight w:val="848"/>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63761E44" w14:textId="77777777" w:rsidR="002219F3" w:rsidRPr="00250122" w:rsidRDefault="002219F3" w:rsidP="00CF42E6">
            <w:pPr>
              <w:rPr>
                <w:rFonts w:eastAsia="Calibri"/>
                <w:szCs w:val="36"/>
              </w:rPr>
            </w:pPr>
            <w:r w:rsidRPr="00250122">
              <w:rPr>
                <w:rFonts w:eastAsia="Calibri"/>
                <w:szCs w:val="36"/>
              </w:rPr>
              <w:t>Autorización de crédito fiscal al impuesto sobre la renta</w:t>
            </w:r>
          </w:p>
        </w:tc>
        <w:tc>
          <w:tcPr>
            <w:tcW w:w="1996" w:type="dxa"/>
            <w:vAlign w:val="center"/>
            <w:hideMark/>
          </w:tcPr>
          <w:p w14:paraId="4573FD94" w14:textId="77777777" w:rsidR="002219F3" w:rsidRPr="00250122" w:rsidRDefault="002219F3" w:rsidP="00CF42E6">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250122">
              <w:t>45</w:t>
            </w:r>
          </w:p>
        </w:tc>
        <w:tc>
          <w:tcPr>
            <w:tcW w:w="2005" w:type="dxa"/>
            <w:vAlign w:val="center"/>
            <w:hideMark/>
          </w:tcPr>
          <w:p w14:paraId="0DD3FFAB" w14:textId="77777777" w:rsidR="002219F3" w:rsidRPr="00250122" w:rsidRDefault="002219F3" w:rsidP="00CF42E6">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250122">
              <w:t>36</w:t>
            </w:r>
          </w:p>
        </w:tc>
        <w:tc>
          <w:tcPr>
            <w:tcW w:w="1996" w:type="dxa"/>
            <w:vAlign w:val="center"/>
            <w:hideMark/>
          </w:tcPr>
          <w:p w14:paraId="190401FD" w14:textId="77777777" w:rsidR="002219F3" w:rsidRPr="00250122" w:rsidRDefault="002219F3" w:rsidP="00CF42E6">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250122">
              <w:t>50</w:t>
            </w:r>
          </w:p>
        </w:tc>
        <w:tc>
          <w:tcPr>
            <w:tcW w:w="0" w:type="auto"/>
            <w:vAlign w:val="center"/>
            <w:hideMark/>
          </w:tcPr>
          <w:p w14:paraId="49CD0999" w14:textId="77777777" w:rsidR="002219F3" w:rsidRPr="00250122" w:rsidRDefault="002219F3" w:rsidP="00CF42E6">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250122">
              <w:t>61</w:t>
            </w:r>
          </w:p>
        </w:tc>
        <w:tc>
          <w:tcPr>
            <w:tcW w:w="0" w:type="auto"/>
            <w:vAlign w:val="center"/>
            <w:hideMark/>
          </w:tcPr>
          <w:p w14:paraId="59F5FF62" w14:textId="77777777" w:rsidR="002219F3" w:rsidRPr="00250122" w:rsidRDefault="002219F3" w:rsidP="00CF42E6">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250122">
              <w:t>27</w:t>
            </w:r>
          </w:p>
        </w:tc>
        <w:tc>
          <w:tcPr>
            <w:tcW w:w="1996" w:type="dxa"/>
            <w:vAlign w:val="center"/>
          </w:tcPr>
          <w:p w14:paraId="4D533369" w14:textId="77777777" w:rsidR="002219F3" w:rsidRPr="00250122" w:rsidRDefault="002219F3" w:rsidP="00CF42E6">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250122">
              <w:t>24</w:t>
            </w:r>
          </w:p>
        </w:tc>
      </w:tr>
      <w:tr w:rsidR="002219F3" w:rsidRPr="00250122" w14:paraId="42DEB858" w14:textId="77777777" w:rsidTr="00CF42E6">
        <w:trPr>
          <w:trHeight w:val="1286"/>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60D5566D" w14:textId="77777777" w:rsidR="002219F3" w:rsidRPr="00250122" w:rsidRDefault="002219F3" w:rsidP="00CF42E6">
            <w:pPr>
              <w:jc w:val="center"/>
              <w:rPr>
                <w:rFonts w:eastAsia="Calibri"/>
                <w:b w:val="0"/>
                <w:bCs w:val="0"/>
                <w:szCs w:val="36"/>
              </w:rPr>
            </w:pPr>
          </w:p>
        </w:tc>
        <w:tc>
          <w:tcPr>
            <w:tcW w:w="1996" w:type="dxa"/>
            <w:vAlign w:val="center"/>
            <w:hideMark/>
          </w:tcPr>
          <w:p w14:paraId="736184A9" w14:textId="695BA361" w:rsidR="002219F3" w:rsidRPr="00250122" w:rsidRDefault="00424C6D" w:rsidP="00CF42E6">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t>$</w:t>
            </w:r>
            <w:r w:rsidR="002219F3" w:rsidRPr="00250122">
              <w:t>68,655,005</w:t>
            </w:r>
          </w:p>
        </w:tc>
        <w:tc>
          <w:tcPr>
            <w:tcW w:w="2005" w:type="dxa"/>
            <w:vAlign w:val="center"/>
            <w:hideMark/>
          </w:tcPr>
          <w:p w14:paraId="7F2B4B44" w14:textId="78B33658" w:rsidR="002219F3" w:rsidRPr="00250122" w:rsidRDefault="002219F3" w:rsidP="00CF42E6">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rsidRPr="00250122">
              <w:t>$93,092,822</w:t>
            </w:r>
          </w:p>
        </w:tc>
        <w:tc>
          <w:tcPr>
            <w:tcW w:w="1996" w:type="dxa"/>
            <w:vAlign w:val="center"/>
            <w:hideMark/>
          </w:tcPr>
          <w:p w14:paraId="3AF363EB" w14:textId="5F58B66F" w:rsidR="002219F3" w:rsidRPr="00250122" w:rsidRDefault="00424C6D" w:rsidP="00CF42E6">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t>$</w:t>
            </w:r>
            <w:r w:rsidR="002219F3" w:rsidRPr="00250122">
              <w:t>58,489,885</w:t>
            </w:r>
          </w:p>
        </w:tc>
        <w:tc>
          <w:tcPr>
            <w:tcW w:w="0" w:type="auto"/>
            <w:vAlign w:val="center"/>
            <w:hideMark/>
          </w:tcPr>
          <w:p w14:paraId="264CFDB9" w14:textId="61A3AE0B" w:rsidR="002219F3" w:rsidRPr="00250122" w:rsidRDefault="00424C6D" w:rsidP="00CF42E6">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t>$</w:t>
            </w:r>
            <w:r w:rsidR="002219F3" w:rsidRPr="00250122">
              <w:t>61,723,280</w:t>
            </w:r>
          </w:p>
        </w:tc>
        <w:tc>
          <w:tcPr>
            <w:tcW w:w="0" w:type="auto"/>
            <w:vAlign w:val="center"/>
            <w:hideMark/>
          </w:tcPr>
          <w:p w14:paraId="72AE6364" w14:textId="336916FD" w:rsidR="002219F3" w:rsidRPr="00250122" w:rsidRDefault="00424C6D" w:rsidP="00CF42E6">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t>$</w:t>
            </w:r>
            <w:r w:rsidR="002219F3" w:rsidRPr="00250122">
              <w:t>26,048,011</w:t>
            </w:r>
          </w:p>
        </w:tc>
        <w:tc>
          <w:tcPr>
            <w:tcW w:w="1996" w:type="dxa"/>
            <w:vAlign w:val="center"/>
          </w:tcPr>
          <w:p w14:paraId="2727F495" w14:textId="753B917B" w:rsidR="002219F3" w:rsidRPr="00250122" w:rsidRDefault="002219F3" w:rsidP="00CF42E6">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rsidRPr="00250122">
              <w:t>$54,493,994</w:t>
            </w:r>
          </w:p>
        </w:tc>
      </w:tr>
    </w:tbl>
    <w:p w14:paraId="2FECE9F4" w14:textId="77777777" w:rsidR="002219F3" w:rsidRDefault="002219F3" w:rsidP="00485B71">
      <w:pPr>
        <w:spacing w:line="360" w:lineRule="auto"/>
        <w:jc w:val="both"/>
        <w:rPr>
          <w:rFonts w:eastAsia="Calibri"/>
          <w:color w:val="4C4747"/>
        </w:rPr>
      </w:pPr>
    </w:p>
    <w:p w14:paraId="3204B14A" w14:textId="77777777" w:rsidR="002219F3" w:rsidRPr="00250122" w:rsidRDefault="002219F3" w:rsidP="00485B71">
      <w:pPr>
        <w:spacing w:line="360" w:lineRule="auto"/>
        <w:jc w:val="both"/>
        <w:rPr>
          <w:rFonts w:eastAsia="Calibri"/>
          <w:color w:val="4C4747"/>
        </w:rPr>
      </w:pPr>
    </w:p>
    <w:p w14:paraId="516C9FBB" w14:textId="7F21B25F" w:rsidR="002219F3" w:rsidRPr="00250122" w:rsidRDefault="002219F3" w:rsidP="002219F3">
      <w:pPr>
        <w:spacing w:line="360" w:lineRule="auto"/>
        <w:jc w:val="right"/>
        <w:rPr>
          <w:rFonts w:eastAsia="Calibri"/>
          <w:color w:val="4C4747"/>
        </w:rPr>
      </w:pPr>
      <w:r w:rsidRPr="00250122">
        <w:rPr>
          <w:rFonts w:eastAsia="Calibri"/>
          <w:color w:val="4C4747"/>
        </w:rPr>
        <w:lastRenderedPageBreak/>
        <w:t>4/4</w:t>
      </w:r>
    </w:p>
    <w:tbl>
      <w:tblPr>
        <w:tblStyle w:val="Tablanormal1"/>
        <w:tblW w:w="1435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3"/>
        <w:gridCol w:w="1776"/>
        <w:gridCol w:w="1776"/>
        <w:gridCol w:w="1776"/>
        <w:gridCol w:w="1780"/>
        <w:gridCol w:w="1780"/>
        <w:gridCol w:w="1776"/>
        <w:gridCol w:w="1996"/>
      </w:tblGrid>
      <w:tr w:rsidR="00424C6D" w:rsidRPr="00250122" w14:paraId="7FA01EC3" w14:textId="77777777" w:rsidTr="00424C6D">
        <w:trPr>
          <w:cnfStyle w:val="100000000000" w:firstRow="1" w:lastRow="0" w:firstColumn="0" w:lastColumn="0" w:oddVBand="0" w:evenVBand="0" w:oddHBand="0" w:evenHBand="0" w:firstRowFirstColumn="0" w:firstRowLastColumn="0" w:lastRowFirstColumn="0" w:lastRowLastColumn="0"/>
          <w:trHeight w:val="601"/>
          <w:jc w:val="center"/>
        </w:trPr>
        <w:tc>
          <w:tcPr>
            <w:cnfStyle w:val="001000000000" w:firstRow="0" w:lastRow="0" w:firstColumn="1" w:lastColumn="0" w:oddVBand="0" w:evenVBand="0" w:oddHBand="0" w:evenHBand="0" w:firstRowFirstColumn="0" w:firstRowLastColumn="0" w:lastRowFirstColumn="0" w:lastRowLastColumn="0"/>
            <w:tcW w:w="1874" w:type="dxa"/>
            <w:shd w:val="clear" w:color="auto" w:fill="002060"/>
            <w:noWrap/>
            <w:vAlign w:val="center"/>
            <w:hideMark/>
          </w:tcPr>
          <w:p w14:paraId="6E52107A" w14:textId="77777777" w:rsidR="002219F3" w:rsidRPr="00250122" w:rsidRDefault="002219F3">
            <w:pPr>
              <w:jc w:val="center"/>
              <w:rPr>
                <w:rFonts w:eastAsia="Times New Roman"/>
                <w:color w:val="FFFFFF"/>
                <w:spacing w:val="0"/>
                <w:sz w:val="22"/>
                <w:szCs w:val="22"/>
              </w:rPr>
            </w:pPr>
            <w:bookmarkStart w:id="53" w:name="_Hlk184990607"/>
            <w:r w:rsidRPr="00250122">
              <w:rPr>
                <w:rFonts w:eastAsia="Times New Roman"/>
                <w:color w:val="FFFFFF"/>
                <w:spacing w:val="0"/>
                <w:sz w:val="22"/>
                <w:szCs w:val="22"/>
              </w:rPr>
              <w:t>Producto/Servicio</w:t>
            </w:r>
          </w:p>
        </w:tc>
        <w:tc>
          <w:tcPr>
            <w:tcW w:w="0" w:type="auto"/>
            <w:shd w:val="clear" w:color="auto" w:fill="002060"/>
            <w:noWrap/>
            <w:vAlign w:val="center"/>
            <w:hideMark/>
          </w:tcPr>
          <w:p w14:paraId="5D4F0843" w14:textId="77777777" w:rsidR="002219F3" w:rsidRPr="00250122" w:rsidRDefault="002219F3">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sz w:val="22"/>
                <w:szCs w:val="22"/>
              </w:rPr>
            </w:pPr>
            <w:r w:rsidRPr="00250122">
              <w:rPr>
                <w:rFonts w:eastAsia="Times New Roman"/>
                <w:color w:val="FFFFFF"/>
                <w:spacing w:val="0"/>
                <w:sz w:val="22"/>
                <w:szCs w:val="22"/>
              </w:rPr>
              <w:t>Julio</w:t>
            </w:r>
          </w:p>
        </w:tc>
        <w:tc>
          <w:tcPr>
            <w:tcW w:w="0" w:type="auto"/>
            <w:shd w:val="clear" w:color="auto" w:fill="002060"/>
            <w:noWrap/>
            <w:vAlign w:val="center"/>
            <w:hideMark/>
          </w:tcPr>
          <w:p w14:paraId="3BFCDA91" w14:textId="77777777" w:rsidR="002219F3" w:rsidRPr="00250122" w:rsidRDefault="002219F3">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sz w:val="22"/>
                <w:szCs w:val="22"/>
              </w:rPr>
            </w:pPr>
            <w:r w:rsidRPr="00250122">
              <w:rPr>
                <w:rFonts w:eastAsia="Times New Roman"/>
                <w:color w:val="FFFFFF"/>
                <w:spacing w:val="0"/>
                <w:sz w:val="22"/>
                <w:szCs w:val="22"/>
              </w:rPr>
              <w:t>Agosto</w:t>
            </w:r>
          </w:p>
        </w:tc>
        <w:tc>
          <w:tcPr>
            <w:tcW w:w="0" w:type="auto"/>
            <w:shd w:val="clear" w:color="auto" w:fill="002060"/>
            <w:noWrap/>
            <w:vAlign w:val="center"/>
            <w:hideMark/>
          </w:tcPr>
          <w:p w14:paraId="6E59B98D" w14:textId="77777777" w:rsidR="002219F3" w:rsidRPr="00250122" w:rsidRDefault="002219F3">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sz w:val="22"/>
                <w:szCs w:val="22"/>
              </w:rPr>
            </w:pPr>
            <w:r w:rsidRPr="00250122">
              <w:rPr>
                <w:rFonts w:eastAsia="Times New Roman"/>
                <w:color w:val="FFFFFF"/>
                <w:spacing w:val="0"/>
                <w:sz w:val="22"/>
                <w:szCs w:val="22"/>
              </w:rPr>
              <w:t>Septiembre</w:t>
            </w:r>
          </w:p>
        </w:tc>
        <w:tc>
          <w:tcPr>
            <w:tcW w:w="1780" w:type="dxa"/>
            <w:shd w:val="clear" w:color="auto" w:fill="002060"/>
            <w:noWrap/>
            <w:vAlign w:val="center"/>
            <w:hideMark/>
          </w:tcPr>
          <w:p w14:paraId="03303E01" w14:textId="77777777" w:rsidR="002219F3" w:rsidRPr="00250122" w:rsidRDefault="002219F3">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sz w:val="22"/>
                <w:szCs w:val="22"/>
              </w:rPr>
            </w:pPr>
            <w:r w:rsidRPr="00250122">
              <w:rPr>
                <w:rFonts w:eastAsia="Times New Roman"/>
                <w:color w:val="FFFFFF"/>
                <w:spacing w:val="0"/>
                <w:sz w:val="22"/>
                <w:szCs w:val="22"/>
              </w:rPr>
              <w:t>Octubre</w:t>
            </w:r>
          </w:p>
        </w:tc>
        <w:tc>
          <w:tcPr>
            <w:tcW w:w="1780" w:type="dxa"/>
            <w:shd w:val="clear" w:color="auto" w:fill="002060"/>
            <w:noWrap/>
            <w:vAlign w:val="center"/>
            <w:hideMark/>
          </w:tcPr>
          <w:p w14:paraId="6CC74F81" w14:textId="77777777" w:rsidR="002219F3" w:rsidRPr="00250122" w:rsidRDefault="002219F3">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sz w:val="22"/>
                <w:szCs w:val="22"/>
              </w:rPr>
            </w:pPr>
            <w:r w:rsidRPr="00250122">
              <w:rPr>
                <w:rFonts w:eastAsia="Times New Roman"/>
                <w:color w:val="FFFFFF"/>
                <w:spacing w:val="0"/>
                <w:sz w:val="22"/>
                <w:szCs w:val="22"/>
              </w:rPr>
              <w:t>Noviembre</w:t>
            </w:r>
          </w:p>
        </w:tc>
        <w:tc>
          <w:tcPr>
            <w:tcW w:w="1780" w:type="dxa"/>
            <w:shd w:val="clear" w:color="auto" w:fill="002060"/>
            <w:vAlign w:val="center"/>
          </w:tcPr>
          <w:p w14:paraId="6143D5FB" w14:textId="77777777" w:rsidR="002219F3" w:rsidRDefault="002219F3">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spacing w:val="0"/>
                <w:sz w:val="22"/>
                <w:szCs w:val="22"/>
              </w:rPr>
            </w:pPr>
            <w:r w:rsidRPr="00250122">
              <w:rPr>
                <w:rFonts w:eastAsia="Times New Roman"/>
                <w:color w:val="FFFFFF"/>
                <w:spacing w:val="0"/>
                <w:sz w:val="22"/>
                <w:szCs w:val="22"/>
              </w:rPr>
              <w:t>Diciembre</w:t>
            </w:r>
          </w:p>
          <w:p w14:paraId="3541E8F9" w14:textId="0274EBE2" w:rsidR="00D22E72" w:rsidRPr="00250122" w:rsidRDefault="00D22E72">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sz w:val="22"/>
                <w:szCs w:val="22"/>
              </w:rPr>
            </w:pPr>
            <w:r w:rsidRPr="00D22E72">
              <w:rPr>
                <w:rFonts w:eastAsia="Times New Roman"/>
                <w:color w:val="FFFFFF"/>
                <w:spacing w:val="0"/>
              </w:rPr>
              <w:t>(Proyección)</w:t>
            </w:r>
          </w:p>
        </w:tc>
        <w:tc>
          <w:tcPr>
            <w:tcW w:w="1978" w:type="dxa"/>
            <w:shd w:val="clear" w:color="auto" w:fill="002060"/>
            <w:vAlign w:val="center"/>
          </w:tcPr>
          <w:p w14:paraId="3C937299" w14:textId="77777777" w:rsidR="002219F3" w:rsidRPr="00250122" w:rsidRDefault="002219F3">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spacing w:val="0"/>
                <w:sz w:val="22"/>
                <w:szCs w:val="22"/>
              </w:rPr>
            </w:pPr>
            <w:r w:rsidRPr="00250122">
              <w:rPr>
                <w:rFonts w:eastAsia="Times New Roman"/>
                <w:color w:val="FFFFFF"/>
                <w:spacing w:val="0"/>
                <w:sz w:val="22"/>
                <w:szCs w:val="22"/>
              </w:rPr>
              <w:t>Total</w:t>
            </w:r>
          </w:p>
        </w:tc>
      </w:tr>
      <w:tr w:rsidR="00424C6D" w:rsidRPr="00250122" w14:paraId="439860F5" w14:textId="77777777" w:rsidTr="00424C6D">
        <w:trPr>
          <w:cnfStyle w:val="000000100000" w:firstRow="0" w:lastRow="0" w:firstColumn="0" w:lastColumn="0" w:oddVBand="0" w:evenVBand="0" w:oddHBand="1" w:evenHBand="0" w:firstRowFirstColumn="0" w:firstRowLastColumn="0" w:lastRowFirstColumn="0" w:lastRowLastColumn="0"/>
          <w:trHeight w:val="921"/>
          <w:jc w:val="center"/>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hideMark/>
          </w:tcPr>
          <w:p w14:paraId="3CC90E1C" w14:textId="77777777" w:rsidR="00424C6D" w:rsidRPr="00250122" w:rsidRDefault="00424C6D" w:rsidP="00424C6D">
            <w:pPr>
              <w:rPr>
                <w:rFonts w:eastAsia="Calibri"/>
                <w:sz w:val="22"/>
                <w:szCs w:val="22"/>
              </w:rPr>
            </w:pPr>
            <w:r w:rsidRPr="00250122">
              <w:rPr>
                <w:rFonts w:eastAsia="Calibri"/>
                <w:sz w:val="22"/>
                <w:szCs w:val="22"/>
              </w:rPr>
              <w:t>Autorización de exención de impuestos de importación</w:t>
            </w:r>
          </w:p>
        </w:tc>
        <w:tc>
          <w:tcPr>
            <w:tcW w:w="0" w:type="auto"/>
            <w:vAlign w:val="center"/>
            <w:hideMark/>
          </w:tcPr>
          <w:p w14:paraId="082F17F9" w14:textId="77777777" w:rsidR="00424C6D" w:rsidRPr="00250122" w:rsidRDefault="00424C6D" w:rsidP="00424C6D">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250122">
              <w:t>40</w:t>
            </w:r>
          </w:p>
        </w:tc>
        <w:tc>
          <w:tcPr>
            <w:tcW w:w="0" w:type="auto"/>
            <w:vAlign w:val="center"/>
            <w:hideMark/>
          </w:tcPr>
          <w:p w14:paraId="11B77018" w14:textId="77777777" w:rsidR="00424C6D" w:rsidRPr="00250122" w:rsidRDefault="00424C6D" w:rsidP="00424C6D">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250122">
              <w:t>25</w:t>
            </w:r>
          </w:p>
        </w:tc>
        <w:tc>
          <w:tcPr>
            <w:tcW w:w="0" w:type="auto"/>
            <w:vAlign w:val="center"/>
            <w:hideMark/>
          </w:tcPr>
          <w:p w14:paraId="45540AE1" w14:textId="5342B31A" w:rsidR="00424C6D" w:rsidRPr="00250122" w:rsidRDefault="00424C6D" w:rsidP="00424C6D">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EE1106">
              <w:t>56</w:t>
            </w:r>
          </w:p>
        </w:tc>
        <w:tc>
          <w:tcPr>
            <w:tcW w:w="1780" w:type="dxa"/>
            <w:vAlign w:val="center"/>
            <w:hideMark/>
          </w:tcPr>
          <w:p w14:paraId="4432427D" w14:textId="054B34C4" w:rsidR="00424C6D" w:rsidRPr="00250122" w:rsidRDefault="00424C6D" w:rsidP="00424C6D">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highlight w:val="yellow"/>
              </w:rPr>
            </w:pPr>
            <w:r w:rsidRPr="008E7A64">
              <w:t>34</w:t>
            </w:r>
          </w:p>
        </w:tc>
        <w:tc>
          <w:tcPr>
            <w:tcW w:w="1780" w:type="dxa"/>
            <w:vAlign w:val="center"/>
            <w:hideMark/>
          </w:tcPr>
          <w:p w14:paraId="572D8CB3" w14:textId="33BBC9AA" w:rsidR="00424C6D" w:rsidRPr="00250122" w:rsidRDefault="00424C6D" w:rsidP="00424C6D">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highlight w:val="yellow"/>
              </w:rPr>
            </w:pPr>
            <w:r w:rsidRPr="008E7A64">
              <w:t>40</w:t>
            </w:r>
          </w:p>
        </w:tc>
        <w:tc>
          <w:tcPr>
            <w:tcW w:w="1780" w:type="dxa"/>
            <w:vAlign w:val="center"/>
          </w:tcPr>
          <w:p w14:paraId="097BA053" w14:textId="740A4F7A" w:rsidR="00424C6D" w:rsidRPr="00250122" w:rsidRDefault="00424C6D" w:rsidP="00424C6D">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highlight w:val="cyan"/>
              </w:rPr>
            </w:pPr>
            <w:r w:rsidRPr="00DB41BE">
              <w:t>34</w:t>
            </w:r>
          </w:p>
        </w:tc>
        <w:tc>
          <w:tcPr>
            <w:tcW w:w="1978" w:type="dxa"/>
            <w:vAlign w:val="center"/>
          </w:tcPr>
          <w:p w14:paraId="66C235D7" w14:textId="41D009EA" w:rsidR="00424C6D" w:rsidRPr="00250122" w:rsidRDefault="00424C6D" w:rsidP="00424C6D">
            <w:pPr>
              <w:jc w:val="center"/>
              <w:cnfStyle w:val="000000100000" w:firstRow="0" w:lastRow="0" w:firstColumn="0" w:lastColumn="0" w:oddVBand="0" w:evenVBand="0" w:oddHBand="1" w:evenHBand="0" w:firstRowFirstColumn="0" w:firstRowLastColumn="0" w:lastRowFirstColumn="0" w:lastRowLastColumn="0"/>
              <w:rPr>
                <w:rFonts w:eastAsia="Calibri"/>
                <w:b/>
                <w:bCs/>
                <w:sz w:val="22"/>
                <w:szCs w:val="22"/>
                <w:highlight w:val="yellow"/>
              </w:rPr>
            </w:pPr>
            <w:r w:rsidRPr="00DB41BE">
              <w:t>412</w:t>
            </w:r>
          </w:p>
        </w:tc>
      </w:tr>
      <w:tr w:rsidR="00424C6D" w:rsidRPr="00250122" w14:paraId="7D7F3204" w14:textId="77777777" w:rsidTr="00424C6D">
        <w:trPr>
          <w:trHeight w:val="989"/>
          <w:jc w:val="center"/>
        </w:trPr>
        <w:tc>
          <w:tcPr>
            <w:cnfStyle w:val="001000000000" w:firstRow="0" w:lastRow="0" w:firstColumn="1" w:lastColumn="0" w:oddVBand="0" w:evenVBand="0" w:oddHBand="0" w:evenHBand="0" w:firstRowFirstColumn="0" w:firstRowLastColumn="0" w:lastRowFirstColumn="0" w:lastRowLastColumn="0"/>
            <w:tcW w:w="1874" w:type="dxa"/>
            <w:vMerge/>
            <w:vAlign w:val="center"/>
            <w:hideMark/>
          </w:tcPr>
          <w:p w14:paraId="47CC6767" w14:textId="77777777" w:rsidR="00424C6D" w:rsidRPr="00250122" w:rsidRDefault="00424C6D" w:rsidP="00424C6D">
            <w:pPr>
              <w:jc w:val="center"/>
              <w:rPr>
                <w:rFonts w:eastAsia="Calibri"/>
                <w:sz w:val="22"/>
                <w:szCs w:val="22"/>
              </w:rPr>
            </w:pPr>
          </w:p>
        </w:tc>
        <w:tc>
          <w:tcPr>
            <w:tcW w:w="0" w:type="auto"/>
            <w:vAlign w:val="center"/>
            <w:hideMark/>
          </w:tcPr>
          <w:p w14:paraId="07A7B070" w14:textId="7B979F05" w:rsidR="00424C6D" w:rsidRPr="00250122" w:rsidRDefault="00424C6D" w:rsidP="00424C6D">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t>$</w:t>
            </w:r>
            <w:r w:rsidRPr="00250122">
              <w:t>173,351,798</w:t>
            </w:r>
          </w:p>
        </w:tc>
        <w:tc>
          <w:tcPr>
            <w:tcW w:w="0" w:type="auto"/>
            <w:vAlign w:val="center"/>
            <w:hideMark/>
          </w:tcPr>
          <w:p w14:paraId="4728803E" w14:textId="78AB8B5F" w:rsidR="00424C6D" w:rsidRPr="00250122" w:rsidRDefault="00424C6D" w:rsidP="00424C6D">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t>$</w:t>
            </w:r>
            <w:r w:rsidRPr="00250122">
              <w:t>461,885,012</w:t>
            </w:r>
          </w:p>
        </w:tc>
        <w:tc>
          <w:tcPr>
            <w:tcW w:w="0" w:type="auto"/>
            <w:vAlign w:val="center"/>
            <w:hideMark/>
          </w:tcPr>
          <w:p w14:paraId="77CCB644" w14:textId="680EC261" w:rsidR="00424C6D" w:rsidRPr="00250122" w:rsidRDefault="00424C6D" w:rsidP="00424C6D">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t>$</w:t>
            </w:r>
            <w:r w:rsidRPr="00EE1106">
              <w:t>189,882,437</w:t>
            </w:r>
          </w:p>
        </w:tc>
        <w:tc>
          <w:tcPr>
            <w:tcW w:w="1780" w:type="dxa"/>
            <w:vAlign w:val="center"/>
            <w:hideMark/>
          </w:tcPr>
          <w:p w14:paraId="0379568D" w14:textId="194401A5" w:rsidR="00424C6D" w:rsidRPr="00250122" w:rsidRDefault="00424C6D" w:rsidP="00424C6D">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highlight w:val="yellow"/>
              </w:rPr>
            </w:pPr>
            <w:r>
              <w:t>$</w:t>
            </w:r>
            <w:r w:rsidRPr="008E7A64">
              <w:t>65,710,014</w:t>
            </w:r>
          </w:p>
        </w:tc>
        <w:tc>
          <w:tcPr>
            <w:tcW w:w="1780" w:type="dxa"/>
            <w:vAlign w:val="center"/>
            <w:hideMark/>
          </w:tcPr>
          <w:p w14:paraId="60FA1ED6" w14:textId="60FFDAD3" w:rsidR="00424C6D" w:rsidRPr="00250122" w:rsidRDefault="00424C6D" w:rsidP="00424C6D">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highlight w:val="yellow"/>
              </w:rPr>
            </w:pPr>
            <w:r>
              <w:t>$</w:t>
            </w:r>
            <w:r w:rsidRPr="008E7A64">
              <w:t>144,661,330</w:t>
            </w:r>
          </w:p>
        </w:tc>
        <w:tc>
          <w:tcPr>
            <w:tcW w:w="1780" w:type="dxa"/>
            <w:vAlign w:val="center"/>
          </w:tcPr>
          <w:p w14:paraId="767DD9BF" w14:textId="527AC038" w:rsidR="00424C6D" w:rsidRPr="00250122" w:rsidRDefault="00424C6D" w:rsidP="00424C6D">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highlight w:val="cyan"/>
              </w:rPr>
            </w:pPr>
            <w:r>
              <w:t>$</w:t>
            </w:r>
            <w:r w:rsidRPr="00DB41BE">
              <w:t>137,714,642</w:t>
            </w:r>
          </w:p>
        </w:tc>
        <w:tc>
          <w:tcPr>
            <w:tcW w:w="1978" w:type="dxa"/>
            <w:vAlign w:val="center"/>
          </w:tcPr>
          <w:p w14:paraId="551764B4" w14:textId="4A2D0FF1" w:rsidR="00424C6D" w:rsidRPr="00250122" w:rsidRDefault="00424C6D" w:rsidP="00424C6D">
            <w:pPr>
              <w:jc w:val="center"/>
              <w:cnfStyle w:val="000000000000" w:firstRow="0" w:lastRow="0" w:firstColumn="0" w:lastColumn="0" w:oddVBand="0" w:evenVBand="0" w:oddHBand="0" w:evenHBand="0" w:firstRowFirstColumn="0" w:firstRowLastColumn="0" w:lastRowFirstColumn="0" w:lastRowLastColumn="0"/>
              <w:rPr>
                <w:rFonts w:eastAsia="Calibri"/>
                <w:b/>
                <w:bCs/>
                <w:sz w:val="22"/>
                <w:szCs w:val="22"/>
                <w:highlight w:val="yellow"/>
              </w:rPr>
            </w:pPr>
            <w:r>
              <w:t>$</w:t>
            </w:r>
            <w:r w:rsidRPr="00DB41BE">
              <w:t>1,652,575,705</w:t>
            </w:r>
          </w:p>
        </w:tc>
      </w:tr>
      <w:tr w:rsidR="00424C6D" w:rsidRPr="00250122" w14:paraId="7510A287" w14:textId="77777777" w:rsidTr="00424C6D">
        <w:trPr>
          <w:cnfStyle w:val="000000100000" w:firstRow="0" w:lastRow="0" w:firstColumn="0" w:lastColumn="0" w:oddVBand="0" w:evenVBand="0" w:oddHBand="1" w:evenHBand="0" w:firstRowFirstColumn="0" w:firstRowLastColumn="0" w:lastRowFirstColumn="0" w:lastRowLastColumn="0"/>
          <w:trHeight w:val="865"/>
          <w:jc w:val="center"/>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hideMark/>
          </w:tcPr>
          <w:p w14:paraId="13AEC17C" w14:textId="77777777" w:rsidR="00424C6D" w:rsidRPr="00250122" w:rsidRDefault="00424C6D" w:rsidP="00424C6D">
            <w:pPr>
              <w:rPr>
                <w:rFonts w:eastAsia="Calibri"/>
                <w:sz w:val="22"/>
                <w:szCs w:val="22"/>
              </w:rPr>
            </w:pPr>
            <w:r w:rsidRPr="00250122">
              <w:rPr>
                <w:rFonts w:eastAsia="Calibri"/>
                <w:sz w:val="22"/>
                <w:szCs w:val="22"/>
              </w:rPr>
              <w:t>Autorización de exención de ITBIS en compras locales</w:t>
            </w:r>
          </w:p>
        </w:tc>
        <w:tc>
          <w:tcPr>
            <w:tcW w:w="0" w:type="auto"/>
            <w:vAlign w:val="center"/>
            <w:hideMark/>
          </w:tcPr>
          <w:p w14:paraId="3241799B" w14:textId="77777777" w:rsidR="00424C6D" w:rsidRPr="00250122" w:rsidRDefault="00424C6D" w:rsidP="00424C6D">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250122">
              <w:t>167</w:t>
            </w:r>
          </w:p>
        </w:tc>
        <w:tc>
          <w:tcPr>
            <w:tcW w:w="0" w:type="auto"/>
            <w:vAlign w:val="center"/>
            <w:hideMark/>
          </w:tcPr>
          <w:p w14:paraId="14E2F4B2" w14:textId="77777777" w:rsidR="00424C6D" w:rsidRPr="00250122" w:rsidRDefault="00424C6D" w:rsidP="00424C6D">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250122">
              <w:t>134</w:t>
            </w:r>
          </w:p>
        </w:tc>
        <w:tc>
          <w:tcPr>
            <w:tcW w:w="0" w:type="auto"/>
            <w:vAlign w:val="center"/>
            <w:hideMark/>
          </w:tcPr>
          <w:p w14:paraId="61D20BC8" w14:textId="77777777" w:rsidR="00424C6D" w:rsidRPr="00250122" w:rsidRDefault="00424C6D" w:rsidP="00424C6D">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250122">
              <w:t>149</w:t>
            </w:r>
          </w:p>
        </w:tc>
        <w:tc>
          <w:tcPr>
            <w:tcW w:w="1780" w:type="dxa"/>
            <w:vAlign w:val="center"/>
            <w:hideMark/>
          </w:tcPr>
          <w:p w14:paraId="521ADD8F" w14:textId="74298197" w:rsidR="00424C6D" w:rsidRPr="00F0348A" w:rsidRDefault="00424C6D" w:rsidP="00424C6D">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F0348A">
              <w:rPr>
                <w:rFonts w:eastAsia="Calibri"/>
                <w:sz w:val="22"/>
                <w:szCs w:val="22"/>
              </w:rPr>
              <w:t>127</w:t>
            </w:r>
          </w:p>
        </w:tc>
        <w:tc>
          <w:tcPr>
            <w:tcW w:w="1780" w:type="dxa"/>
            <w:vAlign w:val="center"/>
            <w:hideMark/>
          </w:tcPr>
          <w:p w14:paraId="6BB291FC" w14:textId="48A7DC2C" w:rsidR="00424C6D" w:rsidRPr="00F0348A" w:rsidRDefault="00424C6D" w:rsidP="00424C6D">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F0348A">
              <w:rPr>
                <w:rFonts w:eastAsia="Calibri"/>
                <w:sz w:val="22"/>
                <w:szCs w:val="22"/>
              </w:rPr>
              <w:t>167</w:t>
            </w:r>
          </w:p>
        </w:tc>
        <w:tc>
          <w:tcPr>
            <w:tcW w:w="1780" w:type="dxa"/>
            <w:vAlign w:val="center"/>
          </w:tcPr>
          <w:p w14:paraId="3C9764FC" w14:textId="27A31943" w:rsidR="00424C6D" w:rsidRPr="00250122" w:rsidRDefault="00424C6D" w:rsidP="00424C6D">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highlight w:val="cyan"/>
              </w:rPr>
            </w:pPr>
            <w:r w:rsidRPr="00880248">
              <w:t>147</w:t>
            </w:r>
          </w:p>
        </w:tc>
        <w:tc>
          <w:tcPr>
            <w:tcW w:w="1978" w:type="dxa"/>
            <w:vAlign w:val="center"/>
          </w:tcPr>
          <w:p w14:paraId="1709FBE1" w14:textId="07AC0C4B" w:rsidR="00424C6D" w:rsidRPr="00250122" w:rsidRDefault="00424C6D" w:rsidP="00424C6D">
            <w:pPr>
              <w:jc w:val="center"/>
              <w:cnfStyle w:val="000000100000" w:firstRow="0" w:lastRow="0" w:firstColumn="0" w:lastColumn="0" w:oddVBand="0" w:evenVBand="0" w:oddHBand="1" w:evenHBand="0" w:firstRowFirstColumn="0" w:firstRowLastColumn="0" w:lastRowFirstColumn="0" w:lastRowLastColumn="0"/>
              <w:rPr>
                <w:rFonts w:eastAsia="Calibri"/>
                <w:b/>
                <w:bCs/>
                <w:sz w:val="22"/>
                <w:szCs w:val="22"/>
                <w:highlight w:val="yellow"/>
              </w:rPr>
            </w:pPr>
            <w:r w:rsidRPr="00880248">
              <w:t>1765</w:t>
            </w:r>
          </w:p>
        </w:tc>
      </w:tr>
      <w:tr w:rsidR="00424C6D" w:rsidRPr="00250122" w14:paraId="12C49F3A" w14:textId="77777777" w:rsidTr="00424C6D">
        <w:trPr>
          <w:trHeight w:val="844"/>
          <w:jc w:val="center"/>
        </w:trPr>
        <w:tc>
          <w:tcPr>
            <w:cnfStyle w:val="001000000000" w:firstRow="0" w:lastRow="0" w:firstColumn="1" w:lastColumn="0" w:oddVBand="0" w:evenVBand="0" w:oddHBand="0" w:evenHBand="0" w:firstRowFirstColumn="0" w:firstRowLastColumn="0" w:lastRowFirstColumn="0" w:lastRowLastColumn="0"/>
            <w:tcW w:w="1874" w:type="dxa"/>
            <w:vMerge/>
            <w:vAlign w:val="center"/>
            <w:hideMark/>
          </w:tcPr>
          <w:p w14:paraId="1A38134D" w14:textId="77777777" w:rsidR="00424C6D" w:rsidRPr="00250122" w:rsidRDefault="00424C6D" w:rsidP="00424C6D">
            <w:pPr>
              <w:jc w:val="center"/>
              <w:rPr>
                <w:rFonts w:eastAsia="Calibri"/>
                <w:sz w:val="22"/>
                <w:szCs w:val="22"/>
              </w:rPr>
            </w:pPr>
          </w:p>
        </w:tc>
        <w:tc>
          <w:tcPr>
            <w:tcW w:w="0" w:type="auto"/>
            <w:vAlign w:val="center"/>
            <w:hideMark/>
          </w:tcPr>
          <w:p w14:paraId="744926FE" w14:textId="02BC7A68" w:rsidR="00424C6D" w:rsidRPr="00250122" w:rsidRDefault="00424C6D" w:rsidP="00424C6D">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t>$</w:t>
            </w:r>
            <w:r w:rsidRPr="00250122">
              <w:t>39,603,456</w:t>
            </w:r>
          </w:p>
        </w:tc>
        <w:tc>
          <w:tcPr>
            <w:tcW w:w="0" w:type="auto"/>
            <w:vAlign w:val="center"/>
            <w:hideMark/>
          </w:tcPr>
          <w:p w14:paraId="3569DD0E" w14:textId="43C01FDA" w:rsidR="00424C6D" w:rsidRPr="00250122" w:rsidRDefault="00424C6D" w:rsidP="00424C6D">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250122">
              <w:t>$37,892,677</w:t>
            </w:r>
          </w:p>
        </w:tc>
        <w:tc>
          <w:tcPr>
            <w:tcW w:w="0" w:type="auto"/>
            <w:vAlign w:val="center"/>
            <w:hideMark/>
          </w:tcPr>
          <w:p w14:paraId="39522273" w14:textId="1A123455" w:rsidR="00424C6D" w:rsidRPr="00250122" w:rsidRDefault="00424C6D" w:rsidP="00424C6D">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250122">
              <w:t>$30,274,505</w:t>
            </w:r>
          </w:p>
        </w:tc>
        <w:tc>
          <w:tcPr>
            <w:tcW w:w="1780" w:type="dxa"/>
            <w:vAlign w:val="center"/>
            <w:hideMark/>
          </w:tcPr>
          <w:p w14:paraId="1F0070BE" w14:textId="402DBFA4" w:rsidR="00424C6D" w:rsidRPr="00250122" w:rsidRDefault="00424C6D" w:rsidP="00424C6D">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highlight w:val="yellow"/>
              </w:rPr>
            </w:pPr>
            <w:r w:rsidRPr="00297BF4">
              <w:t>$33,273,538</w:t>
            </w:r>
          </w:p>
        </w:tc>
        <w:tc>
          <w:tcPr>
            <w:tcW w:w="1780" w:type="dxa"/>
            <w:vAlign w:val="center"/>
            <w:hideMark/>
          </w:tcPr>
          <w:p w14:paraId="6EF1F021" w14:textId="07D0B76B" w:rsidR="00424C6D" w:rsidRPr="00250122" w:rsidRDefault="00424C6D" w:rsidP="00424C6D">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highlight w:val="yellow"/>
              </w:rPr>
            </w:pPr>
            <w:r w:rsidRPr="00297BF4">
              <w:t>$45,765,648</w:t>
            </w:r>
          </w:p>
        </w:tc>
        <w:tc>
          <w:tcPr>
            <w:tcW w:w="1780" w:type="dxa"/>
            <w:vAlign w:val="center"/>
          </w:tcPr>
          <w:p w14:paraId="52960A4A" w14:textId="17666BBA" w:rsidR="00424C6D" w:rsidRPr="00250122" w:rsidRDefault="00424C6D" w:rsidP="00424C6D">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highlight w:val="cyan"/>
              </w:rPr>
            </w:pPr>
            <w:r w:rsidRPr="00880248">
              <w:t>$40,399,974</w:t>
            </w:r>
          </w:p>
        </w:tc>
        <w:tc>
          <w:tcPr>
            <w:tcW w:w="1978" w:type="dxa"/>
            <w:vAlign w:val="center"/>
          </w:tcPr>
          <w:p w14:paraId="61158CBA" w14:textId="3DC96419" w:rsidR="00424C6D" w:rsidRPr="00250122" w:rsidRDefault="00424C6D" w:rsidP="00424C6D">
            <w:pPr>
              <w:jc w:val="center"/>
              <w:cnfStyle w:val="000000000000" w:firstRow="0" w:lastRow="0" w:firstColumn="0" w:lastColumn="0" w:oddVBand="0" w:evenVBand="0" w:oddHBand="0" w:evenHBand="0" w:firstRowFirstColumn="0" w:firstRowLastColumn="0" w:lastRowFirstColumn="0" w:lastRowLastColumn="0"/>
              <w:rPr>
                <w:rFonts w:eastAsia="Calibri"/>
                <w:b/>
                <w:bCs/>
                <w:sz w:val="22"/>
                <w:szCs w:val="22"/>
                <w:highlight w:val="yellow"/>
              </w:rPr>
            </w:pPr>
            <w:r>
              <w:t>$</w:t>
            </w:r>
            <w:r w:rsidRPr="00880248">
              <w:t>484,799,696</w:t>
            </w:r>
          </w:p>
        </w:tc>
      </w:tr>
      <w:tr w:rsidR="00424C6D" w:rsidRPr="00250122" w14:paraId="458E4EC3" w14:textId="77777777" w:rsidTr="00424C6D">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hideMark/>
          </w:tcPr>
          <w:p w14:paraId="1C1D3DE1" w14:textId="77777777" w:rsidR="00424C6D" w:rsidRPr="00250122" w:rsidRDefault="00424C6D" w:rsidP="00424C6D">
            <w:pPr>
              <w:rPr>
                <w:rFonts w:eastAsia="Calibri"/>
                <w:sz w:val="22"/>
                <w:szCs w:val="22"/>
              </w:rPr>
            </w:pPr>
            <w:r w:rsidRPr="00250122">
              <w:rPr>
                <w:rFonts w:eastAsia="Calibri"/>
                <w:sz w:val="22"/>
                <w:szCs w:val="22"/>
              </w:rPr>
              <w:t>Autorización de crédito fiscal al impuesto sobre la renta</w:t>
            </w:r>
          </w:p>
        </w:tc>
        <w:tc>
          <w:tcPr>
            <w:tcW w:w="0" w:type="auto"/>
            <w:vAlign w:val="center"/>
            <w:hideMark/>
          </w:tcPr>
          <w:p w14:paraId="28DB90FE" w14:textId="77777777" w:rsidR="00424C6D" w:rsidRPr="00250122" w:rsidRDefault="00424C6D" w:rsidP="00424C6D">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250122">
              <w:t>40</w:t>
            </w:r>
          </w:p>
        </w:tc>
        <w:tc>
          <w:tcPr>
            <w:tcW w:w="0" w:type="auto"/>
            <w:vAlign w:val="center"/>
            <w:hideMark/>
          </w:tcPr>
          <w:p w14:paraId="0A563938" w14:textId="77777777" w:rsidR="00424C6D" w:rsidRPr="00250122" w:rsidRDefault="00424C6D" w:rsidP="00424C6D">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250122">
              <w:t>29</w:t>
            </w:r>
          </w:p>
        </w:tc>
        <w:tc>
          <w:tcPr>
            <w:tcW w:w="0" w:type="auto"/>
            <w:vAlign w:val="center"/>
            <w:hideMark/>
          </w:tcPr>
          <w:p w14:paraId="28DDBDC3" w14:textId="77777777" w:rsidR="00424C6D" w:rsidRPr="00250122" w:rsidRDefault="00424C6D" w:rsidP="00424C6D">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250122">
              <w:t>39</w:t>
            </w:r>
          </w:p>
        </w:tc>
        <w:tc>
          <w:tcPr>
            <w:tcW w:w="1780" w:type="dxa"/>
            <w:vAlign w:val="center"/>
            <w:hideMark/>
          </w:tcPr>
          <w:p w14:paraId="5DC59FF4" w14:textId="0145F31F" w:rsidR="00424C6D" w:rsidRPr="00250122" w:rsidRDefault="00424C6D" w:rsidP="00424C6D">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highlight w:val="yellow"/>
              </w:rPr>
            </w:pPr>
            <w:r w:rsidRPr="001853EF">
              <w:t>43</w:t>
            </w:r>
          </w:p>
        </w:tc>
        <w:tc>
          <w:tcPr>
            <w:tcW w:w="1780" w:type="dxa"/>
            <w:vAlign w:val="center"/>
            <w:hideMark/>
          </w:tcPr>
          <w:p w14:paraId="019643BD" w14:textId="7368F7E2" w:rsidR="00424C6D" w:rsidRPr="00250122" w:rsidRDefault="00424C6D" w:rsidP="00424C6D">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highlight w:val="yellow"/>
              </w:rPr>
            </w:pPr>
            <w:r w:rsidRPr="001853EF">
              <w:t>22</w:t>
            </w:r>
          </w:p>
        </w:tc>
        <w:tc>
          <w:tcPr>
            <w:tcW w:w="1780" w:type="dxa"/>
            <w:vAlign w:val="center"/>
          </w:tcPr>
          <w:p w14:paraId="7CB152F1" w14:textId="495388A8" w:rsidR="00424C6D" w:rsidRPr="00250122" w:rsidRDefault="00424C6D" w:rsidP="00424C6D">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highlight w:val="cyan"/>
              </w:rPr>
            </w:pPr>
            <w:r w:rsidRPr="00E76E34">
              <w:t>37</w:t>
            </w:r>
          </w:p>
        </w:tc>
        <w:tc>
          <w:tcPr>
            <w:tcW w:w="1978" w:type="dxa"/>
            <w:vAlign w:val="center"/>
          </w:tcPr>
          <w:p w14:paraId="39C7EAFA" w14:textId="54A09E82" w:rsidR="00424C6D" w:rsidRPr="00250122" w:rsidRDefault="00424C6D" w:rsidP="00424C6D">
            <w:pPr>
              <w:jc w:val="center"/>
              <w:cnfStyle w:val="000000100000" w:firstRow="0" w:lastRow="0" w:firstColumn="0" w:lastColumn="0" w:oddVBand="0" w:evenVBand="0" w:oddHBand="1" w:evenHBand="0" w:firstRowFirstColumn="0" w:firstRowLastColumn="0" w:lastRowFirstColumn="0" w:lastRowLastColumn="0"/>
              <w:rPr>
                <w:rFonts w:eastAsia="Calibri"/>
                <w:b/>
                <w:bCs/>
                <w:sz w:val="22"/>
                <w:szCs w:val="22"/>
                <w:highlight w:val="yellow"/>
              </w:rPr>
            </w:pPr>
            <w:r w:rsidRPr="00E76E34">
              <w:t>453</w:t>
            </w:r>
          </w:p>
        </w:tc>
      </w:tr>
      <w:tr w:rsidR="00424C6D" w:rsidRPr="00250122" w14:paraId="052340A2" w14:textId="77777777" w:rsidTr="00424C6D">
        <w:trPr>
          <w:trHeight w:val="982"/>
          <w:jc w:val="center"/>
        </w:trPr>
        <w:tc>
          <w:tcPr>
            <w:cnfStyle w:val="001000000000" w:firstRow="0" w:lastRow="0" w:firstColumn="1" w:lastColumn="0" w:oddVBand="0" w:evenVBand="0" w:oddHBand="0" w:evenHBand="0" w:firstRowFirstColumn="0" w:firstRowLastColumn="0" w:lastRowFirstColumn="0" w:lastRowLastColumn="0"/>
            <w:tcW w:w="1874" w:type="dxa"/>
            <w:vMerge/>
            <w:vAlign w:val="center"/>
            <w:hideMark/>
          </w:tcPr>
          <w:p w14:paraId="7F7075CA" w14:textId="77777777" w:rsidR="00424C6D" w:rsidRPr="00250122" w:rsidRDefault="00424C6D" w:rsidP="00424C6D">
            <w:pPr>
              <w:jc w:val="center"/>
              <w:rPr>
                <w:rFonts w:eastAsia="Times New Roman"/>
                <w:spacing w:val="0"/>
                <w:sz w:val="22"/>
                <w:szCs w:val="22"/>
              </w:rPr>
            </w:pPr>
          </w:p>
        </w:tc>
        <w:tc>
          <w:tcPr>
            <w:tcW w:w="0" w:type="auto"/>
            <w:vAlign w:val="center"/>
            <w:hideMark/>
          </w:tcPr>
          <w:p w14:paraId="1863B641" w14:textId="13B0975D" w:rsidR="00424C6D" w:rsidRPr="00250122" w:rsidRDefault="00424C6D" w:rsidP="00424C6D">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t>$</w:t>
            </w:r>
            <w:r w:rsidRPr="00250122">
              <w:t>25,980,779</w:t>
            </w:r>
          </w:p>
        </w:tc>
        <w:tc>
          <w:tcPr>
            <w:tcW w:w="0" w:type="auto"/>
            <w:vAlign w:val="center"/>
            <w:hideMark/>
          </w:tcPr>
          <w:p w14:paraId="4453966F" w14:textId="34D87AE7" w:rsidR="00424C6D" w:rsidRPr="00250122" w:rsidRDefault="00424C6D" w:rsidP="00424C6D">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250122">
              <w:t>$39,924,972</w:t>
            </w:r>
          </w:p>
        </w:tc>
        <w:tc>
          <w:tcPr>
            <w:tcW w:w="0" w:type="auto"/>
            <w:vAlign w:val="center"/>
            <w:hideMark/>
          </w:tcPr>
          <w:p w14:paraId="55BEEA5A" w14:textId="476E68E3" w:rsidR="00424C6D" w:rsidRPr="00250122" w:rsidRDefault="00424C6D" w:rsidP="00424C6D">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250122">
              <w:t>$25,478,453</w:t>
            </w:r>
          </w:p>
        </w:tc>
        <w:tc>
          <w:tcPr>
            <w:tcW w:w="1780" w:type="dxa"/>
            <w:vAlign w:val="center"/>
            <w:hideMark/>
          </w:tcPr>
          <w:p w14:paraId="18316A38" w14:textId="790487F3" w:rsidR="00424C6D" w:rsidRPr="00250122" w:rsidRDefault="00424C6D" w:rsidP="00424C6D">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highlight w:val="yellow"/>
              </w:rPr>
            </w:pPr>
            <w:r w:rsidRPr="001853EF">
              <w:t>$61,953,661</w:t>
            </w:r>
          </w:p>
        </w:tc>
        <w:tc>
          <w:tcPr>
            <w:tcW w:w="1780" w:type="dxa"/>
            <w:vAlign w:val="center"/>
            <w:hideMark/>
          </w:tcPr>
          <w:p w14:paraId="3AC4B2EC" w14:textId="1FBEE768" w:rsidR="00424C6D" w:rsidRPr="00250122" w:rsidRDefault="00424C6D" w:rsidP="00424C6D">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highlight w:val="yellow"/>
              </w:rPr>
            </w:pPr>
            <w:r w:rsidRPr="001853EF">
              <w:t>$57,798,247</w:t>
            </w:r>
          </w:p>
        </w:tc>
        <w:tc>
          <w:tcPr>
            <w:tcW w:w="1780" w:type="dxa"/>
            <w:vAlign w:val="center"/>
          </w:tcPr>
          <w:p w14:paraId="2710D3A3" w14:textId="074DDCFE" w:rsidR="00424C6D" w:rsidRPr="00250122" w:rsidRDefault="00424C6D" w:rsidP="00424C6D">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highlight w:val="cyan"/>
              </w:rPr>
            </w:pPr>
            <w:r w:rsidRPr="00E76E34">
              <w:t>$52,149,010</w:t>
            </w:r>
          </w:p>
        </w:tc>
        <w:tc>
          <w:tcPr>
            <w:tcW w:w="1978" w:type="dxa"/>
            <w:vAlign w:val="center"/>
          </w:tcPr>
          <w:p w14:paraId="4B93EE21" w14:textId="7211DADC" w:rsidR="00424C6D" w:rsidRPr="00250122" w:rsidRDefault="00424C6D" w:rsidP="00424C6D">
            <w:pPr>
              <w:jc w:val="center"/>
              <w:cnfStyle w:val="000000000000" w:firstRow="0" w:lastRow="0" w:firstColumn="0" w:lastColumn="0" w:oddVBand="0" w:evenVBand="0" w:oddHBand="0" w:evenHBand="0" w:firstRowFirstColumn="0" w:firstRowLastColumn="0" w:lastRowFirstColumn="0" w:lastRowLastColumn="0"/>
              <w:rPr>
                <w:rFonts w:eastAsia="Calibri"/>
                <w:b/>
                <w:bCs/>
                <w:sz w:val="22"/>
                <w:szCs w:val="22"/>
                <w:highlight w:val="yellow"/>
              </w:rPr>
            </w:pPr>
            <w:r>
              <w:t>$</w:t>
            </w:r>
            <w:r w:rsidRPr="00E76E34">
              <w:t>625,788,125</w:t>
            </w:r>
          </w:p>
        </w:tc>
      </w:tr>
      <w:bookmarkEnd w:id="53"/>
    </w:tbl>
    <w:p w14:paraId="4DDB3A22" w14:textId="77777777" w:rsidR="002219F3" w:rsidRPr="00250122" w:rsidRDefault="002219F3" w:rsidP="00485B71">
      <w:pPr>
        <w:spacing w:line="360" w:lineRule="auto"/>
        <w:jc w:val="both"/>
        <w:rPr>
          <w:rFonts w:eastAsia="Calibri"/>
          <w:color w:val="4C4747"/>
        </w:rPr>
      </w:pPr>
    </w:p>
    <w:p w14:paraId="76A41428" w14:textId="77777777" w:rsidR="002219F3" w:rsidRPr="00250122" w:rsidRDefault="002219F3" w:rsidP="00485B71">
      <w:pPr>
        <w:spacing w:line="360" w:lineRule="auto"/>
        <w:jc w:val="both"/>
        <w:rPr>
          <w:rFonts w:eastAsia="Calibri"/>
          <w:color w:val="4C4747"/>
        </w:rPr>
      </w:pPr>
    </w:p>
    <w:p w14:paraId="725F1D9C" w14:textId="62BF0AD4" w:rsidR="002219F3" w:rsidRPr="00250122" w:rsidRDefault="002219F3" w:rsidP="008F619B">
      <w:pPr>
        <w:pStyle w:val="Ttulo2"/>
        <w:numPr>
          <w:ilvl w:val="0"/>
          <w:numId w:val="14"/>
        </w:numPr>
      </w:pPr>
      <w:bookmarkStart w:id="54" w:name="_Toc185413951"/>
      <w:bookmarkStart w:id="55" w:name="_Toc217049885"/>
      <w:r w:rsidRPr="00250122">
        <w:lastRenderedPageBreak/>
        <w:t>Matriz Índice de Gestión Presupuestaria Anual (IGP)</w:t>
      </w:r>
      <w:bookmarkEnd w:id="54"/>
      <w:bookmarkEnd w:id="55"/>
    </w:p>
    <w:p w14:paraId="45CDDBFD" w14:textId="038D6CF5" w:rsidR="002219F3" w:rsidRPr="00250122" w:rsidRDefault="002219F3" w:rsidP="002219F3">
      <w:pPr>
        <w:spacing w:line="360" w:lineRule="auto"/>
        <w:jc w:val="right"/>
        <w:rPr>
          <w:rFonts w:eastAsia="Calibri"/>
          <w:color w:val="4C4747"/>
        </w:rPr>
      </w:pPr>
      <w:r w:rsidRPr="00250122">
        <w:rPr>
          <w:rFonts w:eastAsia="Calibri"/>
          <w:color w:val="4C4747"/>
        </w:rPr>
        <w:t>1/2</w:t>
      </w:r>
    </w:p>
    <w:tbl>
      <w:tblPr>
        <w:tblStyle w:val="Tablanormal1"/>
        <w:tblW w:w="107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7"/>
        <w:gridCol w:w="2126"/>
        <w:gridCol w:w="231"/>
        <w:gridCol w:w="1896"/>
        <w:gridCol w:w="1984"/>
        <w:gridCol w:w="142"/>
        <w:gridCol w:w="2127"/>
      </w:tblGrid>
      <w:tr w:rsidR="002219F3" w:rsidRPr="00250122" w14:paraId="57D79CCB" w14:textId="7777777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7" w:type="dxa"/>
            <w:shd w:val="clear" w:color="auto" w:fill="002060"/>
            <w:vAlign w:val="center"/>
            <w:hideMark/>
          </w:tcPr>
          <w:p w14:paraId="2D4A59E6" w14:textId="77777777" w:rsidR="002219F3" w:rsidRPr="00250122" w:rsidRDefault="002219F3">
            <w:pPr>
              <w:rPr>
                <w:rFonts w:eastAsia="Calibri"/>
                <w:color w:val="FFFFFF" w:themeColor="background1"/>
                <w:szCs w:val="36"/>
              </w:rPr>
            </w:pPr>
            <w:bookmarkStart w:id="56" w:name="_Hlk216340298"/>
            <w:r w:rsidRPr="00250122">
              <w:rPr>
                <w:rFonts w:eastAsia="Calibri"/>
                <w:color w:val="FFFFFF" w:themeColor="background1"/>
                <w:szCs w:val="36"/>
              </w:rPr>
              <w:t>Producto</w:t>
            </w:r>
          </w:p>
        </w:tc>
        <w:tc>
          <w:tcPr>
            <w:tcW w:w="2357" w:type="dxa"/>
            <w:gridSpan w:val="2"/>
            <w:shd w:val="clear" w:color="auto" w:fill="002060"/>
            <w:noWrap/>
            <w:vAlign w:val="center"/>
            <w:hideMark/>
          </w:tcPr>
          <w:p w14:paraId="186799BC" w14:textId="77777777" w:rsidR="002219F3" w:rsidRPr="00250122" w:rsidRDefault="002219F3">
            <w:pPr>
              <w:cnfStyle w:val="100000000000" w:firstRow="1" w:lastRow="0" w:firstColumn="0" w:lastColumn="0" w:oddVBand="0" w:evenVBand="0" w:oddHBand="0" w:evenHBand="0" w:firstRowFirstColumn="0" w:firstRowLastColumn="0" w:lastRowFirstColumn="0" w:lastRowLastColumn="0"/>
              <w:rPr>
                <w:rFonts w:eastAsia="Calibri"/>
                <w:color w:val="FFFFFF" w:themeColor="background1"/>
                <w:szCs w:val="36"/>
              </w:rPr>
            </w:pPr>
            <w:r w:rsidRPr="00250122">
              <w:rPr>
                <w:rFonts w:eastAsia="Calibri"/>
                <w:color w:val="FFFFFF" w:themeColor="background1"/>
                <w:szCs w:val="36"/>
              </w:rPr>
              <w:t>Programación Física</w:t>
            </w:r>
          </w:p>
        </w:tc>
        <w:tc>
          <w:tcPr>
            <w:tcW w:w="1896" w:type="dxa"/>
            <w:shd w:val="clear" w:color="auto" w:fill="002060"/>
            <w:noWrap/>
            <w:vAlign w:val="center"/>
            <w:hideMark/>
          </w:tcPr>
          <w:p w14:paraId="59817838" w14:textId="77777777" w:rsidR="002219F3" w:rsidRPr="00250122" w:rsidRDefault="002219F3">
            <w:pPr>
              <w:cnfStyle w:val="100000000000" w:firstRow="1" w:lastRow="0" w:firstColumn="0" w:lastColumn="0" w:oddVBand="0" w:evenVBand="0" w:oddHBand="0" w:evenHBand="0" w:firstRowFirstColumn="0" w:firstRowLastColumn="0" w:lastRowFirstColumn="0" w:lastRowLastColumn="0"/>
              <w:rPr>
                <w:rFonts w:eastAsia="Calibri"/>
                <w:color w:val="FFFFFF" w:themeColor="background1"/>
                <w:szCs w:val="36"/>
              </w:rPr>
            </w:pPr>
            <w:r w:rsidRPr="00250122">
              <w:rPr>
                <w:rFonts w:eastAsia="Calibri"/>
                <w:color w:val="FFFFFF" w:themeColor="background1"/>
                <w:szCs w:val="36"/>
              </w:rPr>
              <w:t>Ejecución Física</w:t>
            </w:r>
          </w:p>
        </w:tc>
        <w:tc>
          <w:tcPr>
            <w:tcW w:w="1984" w:type="dxa"/>
            <w:shd w:val="clear" w:color="auto" w:fill="002060"/>
            <w:noWrap/>
            <w:vAlign w:val="center"/>
            <w:hideMark/>
          </w:tcPr>
          <w:p w14:paraId="56EDDBA7" w14:textId="77777777" w:rsidR="002219F3" w:rsidRPr="00250122" w:rsidRDefault="002219F3">
            <w:pPr>
              <w:cnfStyle w:val="100000000000" w:firstRow="1" w:lastRow="0" w:firstColumn="0" w:lastColumn="0" w:oddVBand="0" w:evenVBand="0" w:oddHBand="0" w:evenHBand="0" w:firstRowFirstColumn="0" w:firstRowLastColumn="0" w:lastRowFirstColumn="0" w:lastRowLastColumn="0"/>
              <w:rPr>
                <w:rFonts w:eastAsia="Calibri"/>
                <w:color w:val="FFFFFF" w:themeColor="background1"/>
                <w:szCs w:val="36"/>
              </w:rPr>
            </w:pPr>
            <w:r w:rsidRPr="00250122">
              <w:rPr>
                <w:rFonts w:eastAsia="Calibri"/>
                <w:color w:val="FFFFFF" w:themeColor="background1"/>
                <w:szCs w:val="36"/>
              </w:rPr>
              <w:t>Eficacia %</w:t>
            </w:r>
          </w:p>
        </w:tc>
        <w:tc>
          <w:tcPr>
            <w:tcW w:w="2269" w:type="dxa"/>
            <w:gridSpan w:val="2"/>
            <w:shd w:val="clear" w:color="auto" w:fill="002060"/>
            <w:noWrap/>
            <w:vAlign w:val="center"/>
            <w:hideMark/>
          </w:tcPr>
          <w:p w14:paraId="7E10714D" w14:textId="77777777" w:rsidR="002219F3" w:rsidRPr="00250122" w:rsidRDefault="002219F3">
            <w:pPr>
              <w:cnfStyle w:val="100000000000" w:firstRow="1" w:lastRow="0" w:firstColumn="0" w:lastColumn="0" w:oddVBand="0" w:evenVBand="0" w:oddHBand="0" w:evenHBand="0" w:firstRowFirstColumn="0" w:firstRowLastColumn="0" w:lastRowFirstColumn="0" w:lastRowLastColumn="0"/>
              <w:rPr>
                <w:rFonts w:eastAsia="Calibri"/>
                <w:color w:val="FFFFFF" w:themeColor="background1"/>
                <w:szCs w:val="36"/>
              </w:rPr>
            </w:pPr>
            <w:r w:rsidRPr="00250122">
              <w:rPr>
                <w:rFonts w:eastAsia="Calibri"/>
                <w:color w:val="FFFFFF" w:themeColor="background1"/>
                <w:szCs w:val="36"/>
              </w:rPr>
              <w:t>Resultado IGP</w:t>
            </w:r>
          </w:p>
        </w:tc>
      </w:tr>
      <w:tr w:rsidR="002219F3" w:rsidRPr="00250122" w14:paraId="057DAA79" w14:textId="77777777">
        <w:trPr>
          <w:cnfStyle w:val="000000100000" w:firstRow="0" w:lastRow="0" w:firstColumn="0" w:lastColumn="0" w:oddVBand="0" w:evenVBand="0" w:oddHBand="1" w:evenHBand="0" w:firstRowFirstColumn="0" w:firstRowLastColumn="0" w:lastRowFirstColumn="0" w:lastRowLastColumn="0"/>
          <w:trHeight w:val="566"/>
          <w:jc w:val="center"/>
        </w:trPr>
        <w:tc>
          <w:tcPr>
            <w:cnfStyle w:val="001000000000" w:firstRow="0" w:lastRow="0" w:firstColumn="1" w:lastColumn="0" w:oddVBand="0" w:evenVBand="0" w:oddHBand="0" w:evenHBand="0" w:firstRowFirstColumn="0" w:firstRowLastColumn="0" w:lastRowFirstColumn="0" w:lastRowLastColumn="0"/>
            <w:tcW w:w="2267" w:type="dxa"/>
            <w:vMerge w:val="restart"/>
            <w:vAlign w:val="center"/>
          </w:tcPr>
          <w:p w14:paraId="05A70179" w14:textId="77777777" w:rsidR="002219F3" w:rsidRPr="00250122" w:rsidRDefault="002219F3">
            <w:pPr>
              <w:rPr>
                <w:rFonts w:eastAsia="Calibri"/>
                <w:szCs w:val="36"/>
              </w:rPr>
            </w:pPr>
            <w:r w:rsidRPr="00250122">
              <w:rPr>
                <w:rFonts w:eastAsia="Calibri"/>
                <w:szCs w:val="36"/>
              </w:rPr>
              <w:t>Sub-sector eléctrico recibe autorizaciones</w:t>
            </w:r>
          </w:p>
        </w:tc>
        <w:tc>
          <w:tcPr>
            <w:tcW w:w="8506" w:type="dxa"/>
            <w:gridSpan w:val="6"/>
            <w:noWrap/>
            <w:vAlign w:val="center"/>
          </w:tcPr>
          <w:p w14:paraId="72F03DBF" w14:textId="77777777" w:rsidR="002219F3" w:rsidRPr="00250122" w:rsidRDefault="002219F3">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250122">
              <w:rPr>
                <w:rFonts w:eastAsia="Calibri"/>
                <w:szCs w:val="36"/>
              </w:rPr>
              <w:t>Trimestre Enero – marzo 2025</w:t>
            </w:r>
          </w:p>
        </w:tc>
      </w:tr>
      <w:tr w:rsidR="002219F3" w:rsidRPr="00250122" w14:paraId="62A03DB2" w14:textId="77777777">
        <w:trPr>
          <w:trHeight w:val="560"/>
          <w:jc w:val="center"/>
        </w:trPr>
        <w:tc>
          <w:tcPr>
            <w:cnfStyle w:val="001000000000" w:firstRow="0" w:lastRow="0" w:firstColumn="1" w:lastColumn="0" w:oddVBand="0" w:evenVBand="0" w:oddHBand="0" w:evenHBand="0" w:firstRowFirstColumn="0" w:firstRowLastColumn="0" w:lastRowFirstColumn="0" w:lastRowLastColumn="0"/>
            <w:tcW w:w="2267" w:type="dxa"/>
            <w:vMerge/>
            <w:hideMark/>
          </w:tcPr>
          <w:p w14:paraId="41018E97" w14:textId="77777777" w:rsidR="002219F3" w:rsidRPr="00250122" w:rsidRDefault="002219F3">
            <w:pPr>
              <w:jc w:val="center"/>
              <w:rPr>
                <w:rFonts w:eastAsia="Calibri"/>
                <w:b w:val="0"/>
                <w:bCs w:val="0"/>
                <w:szCs w:val="36"/>
              </w:rPr>
            </w:pPr>
          </w:p>
        </w:tc>
        <w:tc>
          <w:tcPr>
            <w:tcW w:w="2357" w:type="dxa"/>
            <w:gridSpan w:val="2"/>
            <w:noWrap/>
            <w:vAlign w:val="center"/>
            <w:hideMark/>
          </w:tcPr>
          <w:p w14:paraId="73C81E41" w14:textId="77777777" w:rsidR="002219F3" w:rsidRPr="00250122" w:rsidRDefault="002219F3">
            <w:pPr>
              <w:jc w:val="center"/>
              <w:cnfStyle w:val="000000000000" w:firstRow="0" w:lastRow="0" w:firstColumn="0" w:lastColumn="0" w:oddVBand="0" w:evenVBand="0" w:oddHBand="0" w:evenHBand="0" w:firstRowFirstColumn="0" w:firstRowLastColumn="0" w:lastRowFirstColumn="0" w:lastRowLastColumn="0"/>
              <w:rPr>
                <w:rFonts w:eastAsia="Calibri"/>
                <w:szCs w:val="36"/>
                <w:highlight w:val="yellow"/>
              </w:rPr>
            </w:pPr>
            <w:r w:rsidRPr="00250122">
              <w:t>1050</w:t>
            </w:r>
          </w:p>
        </w:tc>
        <w:tc>
          <w:tcPr>
            <w:tcW w:w="1896" w:type="dxa"/>
            <w:noWrap/>
            <w:vAlign w:val="center"/>
            <w:hideMark/>
          </w:tcPr>
          <w:p w14:paraId="5F3D96ED" w14:textId="77777777" w:rsidR="002219F3" w:rsidRPr="00250122" w:rsidRDefault="002219F3">
            <w:pPr>
              <w:jc w:val="center"/>
              <w:cnfStyle w:val="000000000000" w:firstRow="0" w:lastRow="0" w:firstColumn="0" w:lastColumn="0" w:oddVBand="0" w:evenVBand="0" w:oddHBand="0" w:evenHBand="0" w:firstRowFirstColumn="0" w:firstRowLastColumn="0" w:lastRowFirstColumn="0" w:lastRowLastColumn="0"/>
              <w:rPr>
                <w:rFonts w:eastAsia="Calibri"/>
                <w:szCs w:val="36"/>
                <w:highlight w:val="yellow"/>
              </w:rPr>
            </w:pPr>
            <w:r w:rsidRPr="00250122">
              <w:t>1261</w:t>
            </w:r>
          </w:p>
        </w:tc>
        <w:tc>
          <w:tcPr>
            <w:tcW w:w="1984" w:type="dxa"/>
            <w:noWrap/>
            <w:vAlign w:val="center"/>
            <w:hideMark/>
          </w:tcPr>
          <w:p w14:paraId="58D3F0EA" w14:textId="77777777" w:rsidR="002219F3" w:rsidRPr="00250122" w:rsidRDefault="002219F3">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rsidRPr="00250122">
              <w:t>120.10%</w:t>
            </w:r>
          </w:p>
        </w:tc>
        <w:tc>
          <w:tcPr>
            <w:tcW w:w="2269" w:type="dxa"/>
            <w:gridSpan w:val="2"/>
            <w:noWrap/>
            <w:vAlign w:val="center"/>
            <w:hideMark/>
          </w:tcPr>
          <w:p w14:paraId="55CE33A6" w14:textId="77777777" w:rsidR="002219F3" w:rsidRPr="00250122" w:rsidRDefault="002219F3">
            <w:pPr>
              <w:jc w:val="center"/>
              <w:cnfStyle w:val="000000000000" w:firstRow="0" w:lastRow="0" w:firstColumn="0" w:lastColumn="0" w:oddVBand="0" w:evenVBand="0" w:oddHBand="0" w:evenHBand="0" w:firstRowFirstColumn="0" w:firstRowLastColumn="0" w:lastRowFirstColumn="0" w:lastRowLastColumn="0"/>
              <w:rPr>
                <w:rFonts w:eastAsia="Calibri"/>
                <w:szCs w:val="36"/>
                <w:highlight w:val="yellow"/>
              </w:rPr>
            </w:pPr>
            <w:r w:rsidRPr="00250122">
              <w:t>99%</w:t>
            </w:r>
          </w:p>
        </w:tc>
      </w:tr>
      <w:tr w:rsidR="002219F3" w:rsidRPr="00250122" w14:paraId="4BFBFFFF" w14:textId="77777777">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2267" w:type="dxa"/>
            <w:vMerge/>
            <w:hideMark/>
          </w:tcPr>
          <w:p w14:paraId="386BC010" w14:textId="77777777" w:rsidR="002219F3" w:rsidRPr="00250122" w:rsidRDefault="002219F3">
            <w:pPr>
              <w:rPr>
                <w:rFonts w:eastAsia="Calibri"/>
                <w:b w:val="0"/>
                <w:bCs w:val="0"/>
                <w:szCs w:val="36"/>
              </w:rPr>
            </w:pPr>
          </w:p>
        </w:tc>
        <w:tc>
          <w:tcPr>
            <w:tcW w:w="8506" w:type="dxa"/>
            <w:gridSpan w:val="6"/>
            <w:noWrap/>
            <w:vAlign w:val="center"/>
            <w:hideMark/>
          </w:tcPr>
          <w:p w14:paraId="18B3FCF5" w14:textId="77777777" w:rsidR="002219F3" w:rsidRPr="00250122" w:rsidRDefault="002219F3">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250122">
              <w:rPr>
                <w:rFonts w:eastAsia="Calibri"/>
                <w:szCs w:val="36"/>
              </w:rPr>
              <w:t>Trimestre Abril - junio 2025</w:t>
            </w:r>
          </w:p>
        </w:tc>
      </w:tr>
      <w:tr w:rsidR="002219F3" w:rsidRPr="00250122" w14:paraId="70E45DDF" w14:textId="77777777">
        <w:trPr>
          <w:trHeight w:val="561"/>
          <w:jc w:val="center"/>
        </w:trPr>
        <w:tc>
          <w:tcPr>
            <w:cnfStyle w:val="001000000000" w:firstRow="0" w:lastRow="0" w:firstColumn="1" w:lastColumn="0" w:oddVBand="0" w:evenVBand="0" w:oddHBand="0" w:evenHBand="0" w:firstRowFirstColumn="0" w:firstRowLastColumn="0" w:lastRowFirstColumn="0" w:lastRowLastColumn="0"/>
            <w:tcW w:w="2267" w:type="dxa"/>
            <w:vMerge/>
            <w:hideMark/>
          </w:tcPr>
          <w:p w14:paraId="1D98ADEF" w14:textId="77777777" w:rsidR="002219F3" w:rsidRPr="00250122" w:rsidRDefault="002219F3">
            <w:pPr>
              <w:rPr>
                <w:rFonts w:eastAsia="Calibri"/>
                <w:b w:val="0"/>
                <w:bCs w:val="0"/>
                <w:szCs w:val="36"/>
              </w:rPr>
            </w:pPr>
          </w:p>
        </w:tc>
        <w:tc>
          <w:tcPr>
            <w:tcW w:w="2357" w:type="dxa"/>
            <w:gridSpan w:val="2"/>
            <w:noWrap/>
            <w:vAlign w:val="center"/>
            <w:hideMark/>
          </w:tcPr>
          <w:p w14:paraId="05556A91" w14:textId="77777777" w:rsidR="002219F3" w:rsidRPr="00250122" w:rsidRDefault="002219F3">
            <w:pPr>
              <w:jc w:val="center"/>
              <w:cnfStyle w:val="000000000000" w:firstRow="0" w:lastRow="0" w:firstColumn="0" w:lastColumn="0" w:oddVBand="0" w:evenVBand="0" w:oddHBand="0" w:evenHBand="0" w:firstRowFirstColumn="0" w:firstRowLastColumn="0" w:lastRowFirstColumn="0" w:lastRowLastColumn="0"/>
              <w:rPr>
                <w:rFonts w:eastAsia="Calibri"/>
                <w:szCs w:val="36"/>
                <w:highlight w:val="yellow"/>
              </w:rPr>
            </w:pPr>
            <w:r w:rsidRPr="00250122">
              <w:t>1050</w:t>
            </w:r>
          </w:p>
        </w:tc>
        <w:tc>
          <w:tcPr>
            <w:tcW w:w="1896" w:type="dxa"/>
            <w:noWrap/>
            <w:vAlign w:val="center"/>
            <w:hideMark/>
          </w:tcPr>
          <w:p w14:paraId="38E5EDC1" w14:textId="77777777" w:rsidR="002219F3" w:rsidRPr="00250122" w:rsidRDefault="002219F3">
            <w:pPr>
              <w:jc w:val="center"/>
              <w:cnfStyle w:val="000000000000" w:firstRow="0" w:lastRow="0" w:firstColumn="0" w:lastColumn="0" w:oddVBand="0" w:evenVBand="0" w:oddHBand="0" w:evenHBand="0" w:firstRowFirstColumn="0" w:firstRowLastColumn="0" w:lastRowFirstColumn="0" w:lastRowLastColumn="0"/>
              <w:rPr>
                <w:rFonts w:eastAsia="Calibri"/>
                <w:szCs w:val="36"/>
                <w:highlight w:val="yellow"/>
              </w:rPr>
            </w:pPr>
            <w:r w:rsidRPr="00250122">
              <w:t>1336</w:t>
            </w:r>
          </w:p>
        </w:tc>
        <w:tc>
          <w:tcPr>
            <w:tcW w:w="1984" w:type="dxa"/>
            <w:noWrap/>
            <w:vAlign w:val="center"/>
            <w:hideMark/>
          </w:tcPr>
          <w:p w14:paraId="67DEDDFA" w14:textId="77777777" w:rsidR="002219F3" w:rsidRPr="00250122" w:rsidRDefault="002219F3">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rsidRPr="00250122">
              <w:t>127.24%</w:t>
            </w:r>
          </w:p>
        </w:tc>
        <w:tc>
          <w:tcPr>
            <w:tcW w:w="2269" w:type="dxa"/>
            <w:gridSpan w:val="2"/>
            <w:noWrap/>
            <w:vAlign w:val="center"/>
            <w:hideMark/>
          </w:tcPr>
          <w:p w14:paraId="6BF6A9FE" w14:textId="77777777" w:rsidR="002219F3" w:rsidRPr="00250122" w:rsidRDefault="002219F3">
            <w:pPr>
              <w:jc w:val="center"/>
              <w:cnfStyle w:val="000000000000" w:firstRow="0" w:lastRow="0" w:firstColumn="0" w:lastColumn="0" w:oddVBand="0" w:evenVBand="0" w:oddHBand="0" w:evenHBand="0" w:firstRowFirstColumn="0" w:firstRowLastColumn="0" w:lastRowFirstColumn="0" w:lastRowLastColumn="0"/>
              <w:rPr>
                <w:rFonts w:eastAsia="Calibri"/>
                <w:szCs w:val="36"/>
                <w:highlight w:val="yellow"/>
              </w:rPr>
            </w:pPr>
            <w:r w:rsidRPr="00250122">
              <w:t>98%</w:t>
            </w:r>
          </w:p>
        </w:tc>
      </w:tr>
      <w:tr w:rsidR="002219F3" w:rsidRPr="00250122" w14:paraId="031506FC" w14:textId="77777777">
        <w:trPr>
          <w:cnfStyle w:val="000000100000" w:firstRow="0" w:lastRow="0" w:firstColumn="0" w:lastColumn="0" w:oddVBand="0" w:evenVBand="0" w:oddHBand="1" w:evenHBand="0" w:firstRowFirstColumn="0" w:firstRowLastColumn="0" w:lastRowFirstColumn="0" w:lastRowLastColumn="0"/>
          <w:trHeight w:val="583"/>
          <w:jc w:val="center"/>
        </w:trPr>
        <w:tc>
          <w:tcPr>
            <w:cnfStyle w:val="001000000000" w:firstRow="0" w:lastRow="0" w:firstColumn="1" w:lastColumn="0" w:oddVBand="0" w:evenVBand="0" w:oddHBand="0" w:evenHBand="0" w:firstRowFirstColumn="0" w:firstRowLastColumn="0" w:lastRowFirstColumn="0" w:lastRowLastColumn="0"/>
            <w:tcW w:w="2267" w:type="dxa"/>
            <w:vMerge/>
            <w:hideMark/>
          </w:tcPr>
          <w:p w14:paraId="03F223BC" w14:textId="77777777" w:rsidR="002219F3" w:rsidRPr="00250122" w:rsidRDefault="002219F3">
            <w:pPr>
              <w:rPr>
                <w:rFonts w:eastAsia="Calibri"/>
                <w:b w:val="0"/>
                <w:bCs w:val="0"/>
                <w:szCs w:val="36"/>
              </w:rPr>
            </w:pPr>
          </w:p>
        </w:tc>
        <w:tc>
          <w:tcPr>
            <w:tcW w:w="8506" w:type="dxa"/>
            <w:gridSpan w:val="6"/>
            <w:noWrap/>
            <w:vAlign w:val="center"/>
            <w:hideMark/>
          </w:tcPr>
          <w:p w14:paraId="7B51902D" w14:textId="77777777" w:rsidR="002219F3" w:rsidRPr="00250122" w:rsidRDefault="002219F3">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250122">
              <w:rPr>
                <w:rFonts w:eastAsia="Calibri"/>
                <w:szCs w:val="36"/>
              </w:rPr>
              <w:t>Trimestre Julio - septiembre 2025</w:t>
            </w:r>
          </w:p>
        </w:tc>
      </w:tr>
      <w:tr w:rsidR="002219F3" w:rsidRPr="00250122" w14:paraId="7615FF7A" w14:textId="77777777">
        <w:trPr>
          <w:trHeight w:val="705"/>
          <w:jc w:val="center"/>
        </w:trPr>
        <w:tc>
          <w:tcPr>
            <w:cnfStyle w:val="001000000000" w:firstRow="0" w:lastRow="0" w:firstColumn="1" w:lastColumn="0" w:oddVBand="0" w:evenVBand="0" w:oddHBand="0" w:evenHBand="0" w:firstRowFirstColumn="0" w:firstRowLastColumn="0" w:lastRowFirstColumn="0" w:lastRowLastColumn="0"/>
            <w:tcW w:w="2267" w:type="dxa"/>
            <w:vMerge/>
            <w:hideMark/>
          </w:tcPr>
          <w:p w14:paraId="58B9B61B" w14:textId="77777777" w:rsidR="002219F3" w:rsidRPr="00250122" w:rsidRDefault="002219F3">
            <w:pPr>
              <w:rPr>
                <w:rFonts w:eastAsia="Calibri"/>
                <w:b w:val="0"/>
                <w:bCs w:val="0"/>
                <w:szCs w:val="36"/>
              </w:rPr>
            </w:pPr>
          </w:p>
        </w:tc>
        <w:tc>
          <w:tcPr>
            <w:tcW w:w="2357" w:type="dxa"/>
            <w:gridSpan w:val="2"/>
            <w:noWrap/>
            <w:vAlign w:val="center"/>
            <w:hideMark/>
          </w:tcPr>
          <w:p w14:paraId="678C0B5E" w14:textId="77777777" w:rsidR="002219F3" w:rsidRPr="00250122" w:rsidRDefault="002219F3">
            <w:pPr>
              <w:jc w:val="center"/>
              <w:cnfStyle w:val="000000000000" w:firstRow="0" w:lastRow="0" w:firstColumn="0" w:lastColumn="0" w:oddVBand="0" w:evenVBand="0" w:oddHBand="0" w:evenHBand="0" w:firstRowFirstColumn="0" w:firstRowLastColumn="0" w:lastRowFirstColumn="0" w:lastRowLastColumn="0"/>
              <w:rPr>
                <w:rFonts w:eastAsia="Calibri"/>
                <w:szCs w:val="36"/>
                <w:highlight w:val="yellow"/>
              </w:rPr>
            </w:pPr>
            <w:r w:rsidRPr="00250122">
              <w:t>1300</w:t>
            </w:r>
          </w:p>
        </w:tc>
        <w:tc>
          <w:tcPr>
            <w:tcW w:w="1896" w:type="dxa"/>
            <w:noWrap/>
            <w:vAlign w:val="center"/>
            <w:hideMark/>
          </w:tcPr>
          <w:p w14:paraId="029CF2AA" w14:textId="77777777" w:rsidR="002219F3" w:rsidRPr="00250122" w:rsidRDefault="002219F3">
            <w:pPr>
              <w:jc w:val="center"/>
              <w:cnfStyle w:val="000000000000" w:firstRow="0" w:lastRow="0" w:firstColumn="0" w:lastColumn="0" w:oddVBand="0" w:evenVBand="0" w:oddHBand="0" w:evenHBand="0" w:firstRowFirstColumn="0" w:firstRowLastColumn="0" w:lastRowFirstColumn="0" w:lastRowLastColumn="0"/>
              <w:rPr>
                <w:rFonts w:eastAsia="Calibri"/>
                <w:szCs w:val="36"/>
                <w:highlight w:val="yellow"/>
              </w:rPr>
            </w:pPr>
            <w:r w:rsidRPr="00250122">
              <w:t>1374</w:t>
            </w:r>
          </w:p>
        </w:tc>
        <w:tc>
          <w:tcPr>
            <w:tcW w:w="1984" w:type="dxa"/>
            <w:noWrap/>
            <w:vAlign w:val="center"/>
            <w:hideMark/>
          </w:tcPr>
          <w:p w14:paraId="5A160B3E" w14:textId="77777777" w:rsidR="002219F3" w:rsidRPr="00250122" w:rsidRDefault="002219F3">
            <w:pPr>
              <w:jc w:val="center"/>
              <w:cnfStyle w:val="000000000000" w:firstRow="0" w:lastRow="0" w:firstColumn="0" w:lastColumn="0" w:oddVBand="0" w:evenVBand="0" w:oddHBand="0" w:evenHBand="0" w:firstRowFirstColumn="0" w:firstRowLastColumn="0" w:lastRowFirstColumn="0" w:lastRowLastColumn="0"/>
              <w:rPr>
                <w:rFonts w:eastAsia="Calibri"/>
                <w:szCs w:val="36"/>
              </w:rPr>
            </w:pPr>
            <w:r w:rsidRPr="00250122">
              <w:t>105.70%</w:t>
            </w:r>
          </w:p>
        </w:tc>
        <w:tc>
          <w:tcPr>
            <w:tcW w:w="2269" w:type="dxa"/>
            <w:gridSpan w:val="2"/>
            <w:noWrap/>
            <w:vAlign w:val="center"/>
            <w:hideMark/>
          </w:tcPr>
          <w:p w14:paraId="1ABA3F2A" w14:textId="77777777" w:rsidR="002219F3" w:rsidRPr="00250122" w:rsidRDefault="002219F3">
            <w:pPr>
              <w:jc w:val="center"/>
              <w:cnfStyle w:val="000000000000" w:firstRow="0" w:lastRow="0" w:firstColumn="0" w:lastColumn="0" w:oddVBand="0" w:evenVBand="0" w:oddHBand="0" w:evenHBand="0" w:firstRowFirstColumn="0" w:firstRowLastColumn="0" w:lastRowFirstColumn="0" w:lastRowLastColumn="0"/>
              <w:rPr>
                <w:rFonts w:eastAsia="Calibri"/>
                <w:szCs w:val="36"/>
                <w:highlight w:val="yellow"/>
              </w:rPr>
            </w:pPr>
            <w:r w:rsidRPr="00250122">
              <w:t>99%</w:t>
            </w:r>
          </w:p>
        </w:tc>
      </w:tr>
      <w:tr w:rsidR="002219F3" w:rsidRPr="00250122" w14:paraId="3844C4A4" w14:textId="77777777">
        <w:trPr>
          <w:cnfStyle w:val="000000100000" w:firstRow="0" w:lastRow="0" w:firstColumn="0" w:lastColumn="0" w:oddVBand="0" w:evenVBand="0" w:oddHBand="1" w:evenHBand="0" w:firstRowFirstColumn="0" w:firstRowLastColumn="0" w:lastRowFirstColumn="0" w:lastRowLastColumn="0"/>
          <w:trHeight w:val="705"/>
          <w:jc w:val="center"/>
        </w:trPr>
        <w:tc>
          <w:tcPr>
            <w:cnfStyle w:val="001000000000" w:firstRow="0" w:lastRow="0" w:firstColumn="1" w:lastColumn="0" w:oddVBand="0" w:evenVBand="0" w:oddHBand="0" w:evenHBand="0" w:firstRowFirstColumn="0" w:firstRowLastColumn="0" w:lastRowFirstColumn="0" w:lastRowLastColumn="0"/>
            <w:tcW w:w="2267" w:type="dxa"/>
            <w:vMerge/>
          </w:tcPr>
          <w:p w14:paraId="44F6E7A0" w14:textId="77777777" w:rsidR="002219F3" w:rsidRPr="00250122" w:rsidRDefault="002219F3">
            <w:pPr>
              <w:rPr>
                <w:rFonts w:eastAsia="Calibri"/>
                <w:b w:val="0"/>
                <w:bCs w:val="0"/>
                <w:szCs w:val="36"/>
              </w:rPr>
            </w:pPr>
          </w:p>
        </w:tc>
        <w:tc>
          <w:tcPr>
            <w:tcW w:w="8506" w:type="dxa"/>
            <w:gridSpan w:val="6"/>
            <w:noWrap/>
            <w:vAlign w:val="center"/>
          </w:tcPr>
          <w:p w14:paraId="4F20CC27" w14:textId="77777777" w:rsidR="002219F3" w:rsidRPr="00250122" w:rsidRDefault="002219F3">
            <w:pPr>
              <w:jc w:val="center"/>
              <w:cnfStyle w:val="000000100000" w:firstRow="0" w:lastRow="0" w:firstColumn="0" w:lastColumn="0" w:oddVBand="0" w:evenVBand="0" w:oddHBand="1" w:evenHBand="0" w:firstRowFirstColumn="0" w:firstRowLastColumn="0" w:lastRowFirstColumn="0" w:lastRowLastColumn="0"/>
              <w:rPr>
                <w:rFonts w:eastAsia="Calibri"/>
                <w:szCs w:val="36"/>
              </w:rPr>
            </w:pPr>
            <w:r w:rsidRPr="00250122">
              <w:rPr>
                <w:rFonts w:eastAsia="Calibri"/>
                <w:szCs w:val="36"/>
              </w:rPr>
              <w:t>Trimestre Octubre - diciembre 2025</w:t>
            </w:r>
          </w:p>
        </w:tc>
      </w:tr>
      <w:tr w:rsidR="002219F3" w:rsidRPr="00250122" w14:paraId="17DAB2F4" w14:textId="77777777">
        <w:trPr>
          <w:trHeight w:val="705"/>
          <w:jc w:val="center"/>
        </w:trPr>
        <w:tc>
          <w:tcPr>
            <w:cnfStyle w:val="001000000000" w:firstRow="0" w:lastRow="0" w:firstColumn="1" w:lastColumn="0" w:oddVBand="0" w:evenVBand="0" w:oddHBand="0" w:evenHBand="0" w:firstRowFirstColumn="0" w:firstRowLastColumn="0" w:lastRowFirstColumn="0" w:lastRowLastColumn="0"/>
            <w:tcW w:w="2267" w:type="dxa"/>
            <w:vMerge/>
          </w:tcPr>
          <w:p w14:paraId="4138A490" w14:textId="77777777" w:rsidR="002219F3" w:rsidRPr="00250122" w:rsidRDefault="002219F3">
            <w:pPr>
              <w:rPr>
                <w:rFonts w:eastAsia="Calibri"/>
                <w:b w:val="0"/>
                <w:bCs w:val="0"/>
                <w:szCs w:val="36"/>
              </w:rPr>
            </w:pPr>
          </w:p>
        </w:tc>
        <w:tc>
          <w:tcPr>
            <w:tcW w:w="2126" w:type="dxa"/>
            <w:noWrap/>
            <w:vAlign w:val="center"/>
          </w:tcPr>
          <w:p w14:paraId="350E121D" w14:textId="77777777" w:rsidR="002219F3" w:rsidRPr="00250122" w:rsidRDefault="002219F3">
            <w:pPr>
              <w:jc w:val="center"/>
              <w:cnfStyle w:val="000000000000" w:firstRow="0" w:lastRow="0" w:firstColumn="0" w:lastColumn="0" w:oddVBand="0" w:evenVBand="0" w:oddHBand="0" w:evenHBand="0" w:firstRowFirstColumn="0" w:firstRowLastColumn="0" w:lastRowFirstColumn="0" w:lastRowLastColumn="0"/>
              <w:rPr>
                <w:rFonts w:eastAsia="Calibri"/>
                <w:szCs w:val="36"/>
                <w:highlight w:val="yellow"/>
              </w:rPr>
            </w:pPr>
            <w:r w:rsidRPr="00250122">
              <w:t>1500</w:t>
            </w:r>
          </w:p>
        </w:tc>
        <w:tc>
          <w:tcPr>
            <w:tcW w:w="2127" w:type="dxa"/>
            <w:gridSpan w:val="2"/>
            <w:vAlign w:val="center"/>
          </w:tcPr>
          <w:p w14:paraId="77D9A84A" w14:textId="77777777" w:rsidR="002219F3" w:rsidRPr="00250122" w:rsidRDefault="002219F3">
            <w:pPr>
              <w:jc w:val="center"/>
              <w:cnfStyle w:val="000000000000" w:firstRow="0" w:lastRow="0" w:firstColumn="0" w:lastColumn="0" w:oddVBand="0" w:evenVBand="0" w:oddHBand="0" w:evenHBand="0" w:firstRowFirstColumn="0" w:firstRowLastColumn="0" w:lastRowFirstColumn="0" w:lastRowLastColumn="0"/>
              <w:rPr>
                <w:rFonts w:eastAsia="Calibri"/>
                <w:szCs w:val="36"/>
                <w:highlight w:val="yellow"/>
              </w:rPr>
            </w:pPr>
            <w:r w:rsidRPr="00250122">
              <w:t>1495</w:t>
            </w:r>
          </w:p>
        </w:tc>
        <w:tc>
          <w:tcPr>
            <w:tcW w:w="2126" w:type="dxa"/>
            <w:gridSpan w:val="2"/>
            <w:vAlign w:val="center"/>
          </w:tcPr>
          <w:p w14:paraId="741A2334" w14:textId="77777777" w:rsidR="002219F3" w:rsidRPr="00250122" w:rsidRDefault="002219F3">
            <w:pPr>
              <w:jc w:val="center"/>
              <w:cnfStyle w:val="000000000000" w:firstRow="0" w:lastRow="0" w:firstColumn="0" w:lastColumn="0" w:oddVBand="0" w:evenVBand="0" w:oddHBand="0" w:evenHBand="0" w:firstRowFirstColumn="0" w:firstRowLastColumn="0" w:lastRowFirstColumn="0" w:lastRowLastColumn="0"/>
              <w:rPr>
                <w:rFonts w:eastAsia="Calibri"/>
                <w:szCs w:val="36"/>
                <w:highlight w:val="yellow"/>
              </w:rPr>
            </w:pPr>
            <w:r w:rsidRPr="00250122">
              <w:t>101%</w:t>
            </w:r>
          </w:p>
        </w:tc>
        <w:tc>
          <w:tcPr>
            <w:tcW w:w="2127" w:type="dxa"/>
            <w:vAlign w:val="center"/>
          </w:tcPr>
          <w:p w14:paraId="29C579B4" w14:textId="77777777" w:rsidR="002219F3" w:rsidRPr="00250122" w:rsidRDefault="002219F3">
            <w:pPr>
              <w:jc w:val="center"/>
              <w:cnfStyle w:val="000000000000" w:firstRow="0" w:lastRow="0" w:firstColumn="0" w:lastColumn="0" w:oddVBand="0" w:evenVBand="0" w:oddHBand="0" w:evenHBand="0" w:firstRowFirstColumn="0" w:firstRowLastColumn="0" w:lastRowFirstColumn="0" w:lastRowLastColumn="0"/>
              <w:rPr>
                <w:rFonts w:eastAsia="Calibri"/>
                <w:szCs w:val="36"/>
                <w:highlight w:val="yellow"/>
              </w:rPr>
            </w:pPr>
            <w:r w:rsidRPr="00250122">
              <w:t>98%</w:t>
            </w:r>
          </w:p>
        </w:tc>
      </w:tr>
      <w:bookmarkEnd w:id="56"/>
    </w:tbl>
    <w:p w14:paraId="78AE78A5" w14:textId="77777777" w:rsidR="002219F3" w:rsidRPr="00250122" w:rsidRDefault="002219F3" w:rsidP="00485B71">
      <w:pPr>
        <w:spacing w:line="360" w:lineRule="auto"/>
        <w:jc w:val="both"/>
        <w:rPr>
          <w:rFonts w:eastAsia="Calibri"/>
          <w:color w:val="4C4747"/>
        </w:rPr>
      </w:pPr>
    </w:p>
    <w:tbl>
      <w:tblPr>
        <w:tblStyle w:val="Tablanormal4"/>
        <w:tblpPr w:leftFromText="141" w:rightFromText="141" w:vertAnchor="page" w:horzAnchor="margin" w:tblpY="2941"/>
        <w:tblW w:w="0" w:type="auto"/>
        <w:tblLook w:val="04A0" w:firstRow="1" w:lastRow="0" w:firstColumn="1" w:lastColumn="0" w:noHBand="0" w:noVBand="1"/>
      </w:tblPr>
      <w:tblGrid>
        <w:gridCol w:w="1615"/>
        <w:gridCol w:w="2495"/>
        <w:gridCol w:w="2252"/>
        <w:gridCol w:w="1996"/>
        <w:gridCol w:w="1685"/>
        <w:gridCol w:w="1187"/>
        <w:gridCol w:w="1730"/>
      </w:tblGrid>
      <w:tr w:rsidR="002219F3" w:rsidRPr="00250122" w14:paraId="5059F150" w14:textId="77777777">
        <w:trPr>
          <w:cnfStyle w:val="100000000000" w:firstRow="1" w:lastRow="0" w:firstColumn="0" w:lastColumn="0" w:oddVBand="0" w:evenVBand="0" w:oddHBand="0" w:evenHBand="0" w:firstRowFirstColumn="0" w:firstRowLastColumn="0" w:lastRowFirstColumn="0" w:lastRowLastColumn="0"/>
          <w:trHeight w:val="1113"/>
        </w:trPr>
        <w:tc>
          <w:tcPr>
            <w:cnfStyle w:val="001000000000" w:firstRow="0" w:lastRow="0" w:firstColumn="1" w:lastColumn="0" w:oddVBand="0" w:evenVBand="0" w:oddHBand="0" w:evenHBand="0" w:firstRowFirstColumn="0" w:firstRowLastColumn="0" w:lastRowFirstColumn="0" w:lastRowLastColumn="0"/>
            <w:tcW w:w="0" w:type="auto"/>
            <w:shd w:val="clear" w:color="auto" w:fill="002060"/>
            <w:vAlign w:val="center"/>
            <w:hideMark/>
          </w:tcPr>
          <w:p w14:paraId="2025939B" w14:textId="77777777" w:rsidR="002219F3" w:rsidRPr="00250122" w:rsidRDefault="002219F3">
            <w:pPr>
              <w:jc w:val="center"/>
              <w:rPr>
                <w:color w:val="auto"/>
                <w:spacing w:val="0"/>
                <w:sz w:val="22"/>
                <w:szCs w:val="22"/>
                <w:lang w:eastAsia="es-DO"/>
              </w:rPr>
            </w:pPr>
            <w:bookmarkStart w:id="57" w:name="_Hlk216340330"/>
            <w:r w:rsidRPr="00250122">
              <w:rPr>
                <w:color w:val="FFFFFF"/>
                <w:spacing w:val="0"/>
                <w:sz w:val="18"/>
                <w:szCs w:val="18"/>
                <w:lang w:eastAsia="es-DO"/>
              </w:rPr>
              <w:lastRenderedPageBreak/>
              <w:t>Código Programa / Subprograma</w:t>
            </w:r>
          </w:p>
        </w:tc>
        <w:tc>
          <w:tcPr>
            <w:tcW w:w="0" w:type="auto"/>
            <w:shd w:val="clear" w:color="auto" w:fill="002060"/>
            <w:vAlign w:val="center"/>
            <w:hideMark/>
          </w:tcPr>
          <w:p w14:paraId="5C9C5562" w14:textId="77777777" w:rsidR="002219F3" w:rsidRPr="00250122" w:rsidRDefault="002219F3">
            <w:pPr>
              <w:jc w:val="center"/>
              <w:cnfStyle w:val="100000000000" w:firstRow="1" w:lastRow="0" w:firstColumn="0" w:lastColumn="0" w:oddVBand="0" w:evenVBand="0" w:oddHBand="0" w:evenHBand="0" w:firstRowFirstColumn="0" w:firstRowLastColumn="0" w:lastRowFirstColumn="0" w:lastRowLastColumn="0"/>
              <w:rPr>
                <w:color w:val="auto"/>
                <w:spacing w:val="0"/>
                <w:sz w:val="22"/>
                <w:szCs w:val="22"/>
                <w:lang w:eastAsia="es-DO"/>
              </w:rPr>
            </w:pPr>
            <w:r w:rsidRPr="00250122">
              <w:rPr>
                <w:color w:val="FFFFFF"/>
                <w:spacing w:val="0"/>
                <w:sz w:val="18"/>
                <w:szCs w:val="18"/>
                <w:lang w:eastAsia="es-DO"/>
              </w:rPr>
              <w:t>Nombre del Programa</w:t>
            </w:r>
          </w:p>
        </w:tc>
        <w:tc>
          <w:tcPr>
            <w:tcW w:w="0" w:type="auto"/>
            <w:shd w:val="clear" w:color="auto" w:fill="002060"/>
            <w:vAlign w:val="center"/>
            <w:hideMark/>
          </w:tcPr>
          <w:p w14:paraId="748473A7" w14:textId="77777777" w:rsidR="002219F3" w:rsidRPr="00250122" w:rsidRDefault="002219F3">
            <w:pPr>
              <w:jc w:val="center"/>
              <w:cnfStyle w:val="100000000000" w:firstRow="1" w:lastRow="0" w:firstColumn="0" w:lastColumn="0" w:oddVBand="0" w:evenVBand="0" w:oddHBand="0" w:evenHBand="0" w:firstRowFirstColumn="0" w:firstRowLastColumn="0" w:lastRowFirstColumn="0" w:lastRowLastColumn="0"/>
              <w:rPr>
                <w:color w:val="auto"/>
                <w:spacing w:val="0"/>
                <w:sz w:val="22"/>
                <w:szCs w:val="22"/>
                <w:lang w:eastAsia="es-DO"/>
              </w:rPr>
            </w:pPr>
            <w:r w:rsidRPr="00250122">
              <w:rPr>
                <w:color w:val="FFFFFF"/>
                <w:spacing w:val="0"/>
                <w:sz w:val="18"/>
                <w:szCs w:val="18"/>
                <w:lang w:eastAsia="es-DO"/>
              </w:rPr>
              <w:t>Asignación presupuestaria 2025 (RD$)</w:t>
            </w:r>
          </w:p>
        </w:tc>
        <w:tc>
          <w:tcPr>
            <w:tcW w:w="0" w:type="auto"/>
            <w:shd w:val="clear" w:color="auto" w:fill="002060"/>
            <w:vAlign w:val="center"/>
            <w:hideMark/>
          </w:tcPr>
          <w:p w14:paraId="1855D2D1" w14:textId="77777777" w:rsidR="002219F3" w:rsidRPr="00250122" w:rsidRDefault="002219F3">
            <w:pPr>
              <w:jc w:val="center"/>
              <w:cnfStyle w:val="100000000000" w:firstRow="1" w:lastRow="0" w:firstColumn="0" w:lastColumn="0" w:oddVBand="0" w:evenVBand="0" w:oddHBand="0" w:evenHBand="0" w:firstRowFirstColumn="0" w:firstRowLastColumn="0" w:lastRowFirstColumn="0" w:lastRowLastColumn="0"/>
              <w:rPr>
                <w:color w:val="auto"/>
                <w:spacing w:val="0"/>
                <w:sz w:val="22"/>
                <w:szCs w:val="22"/>
                <w:lang w:eastAsia="es-DO"/>
              </w:rPr>
            </w:pPr>
            <w:r w:rsidRPr="00250122">
              <w:rPr>
                <w:color w:val="FFFFFF"/>
                <w:spacing w:val="0"/>
                <w:sz w:val="18"/>
                <w:szCs w:val="18"/>
                <w:lang w:eastAsia="es-DO"/>
              </w:rPr>
              <w:t>Ejecución 2025 (RD$)</w:t>
            </w:r>
          </w:p>
        </w:tc>
        <w:tc>
          <w:tcPr>
            <w:tcW w:w="0" w:type="auto"/>
            <w:shd w:val="clear" w:color="auto" w:fill="002060"/>
            <w:vAlign w:val="center"/>
            <w:hideMark/>
          </w:tcPr>
          <w:p w14:paraId="2F856D39" w14:textId="77777777" w:rsidR="002219F3" w:rsidRPr="00250122" w:rsidRDefault="002219F3">
            <w:pPr>
              <w:jc w:val="center"/>
              <w:cnfStyle w:val="100000000000" w:firstRow="1" w:lastRow="0" w:firstColumn="0" w:lastColumn="0" w:oddVBand="0" w:evenVBand="0" w:oddHBand="0" w:evenHBand="0" w:firstRowFirstColumn="0" w:firstRowLastColumn="0" w:lastRowFirstColumn="0" w:lastRowLastColumn="0"/>
              <w:rPr>
                <w:color w:val="auto"/>
                <w:spacing w:val="0"/>
                <w:sz w:val="22"/>
                <w:szCs w:val="22"/>
                <w:lang w:eastAsia="es-DO"/>
              </w:rPr>
            </w:pPr>
            <w:r w:rsidRPr="00250122">
              <w:rPr>
                <w:color w:val="FFFFFF"/>
                <w:spacing w:val="0"/>
                <w:sz w:val="18"/>
                <w:szCs w:val="18"/>
                <w:lang w:eastAsia="es-DO"/>
              </w:rPr>
              <w:t>Cantidad de Productos Generados por Programa</w:t>
            </w:r>
          </w:p>
        </w:tc>
        <w:tc>
          <w:tcPr>
            <w:tcW w:w="0" w:type="auto"/>
            <w:shd w:val="clear" w:color="auto" w:fill="002060"/>
            <w:vAlign w:val="center"/>
            <w:hideMark/>
          </w:tcPr>
          <w:p w14:paraId="2CBC009F" w14:textId="77777777" w:rsidR="002219F3" w:rsidRPr="00250122" w:rsidRDefault="002219F3">
            <w:pPr>
              <w:jc w:val="center"/>
              <w:cnfStyle w:val="100000000000" w:firstRow="1" w:lastRow="0" w:firstColumn="0" w:lastColumn="0" w:oddVBand="0" w:evenVBand="0" w:oddHBand="0" w:evenHBand="0" w:firstRowFirstColumn="0" w:firstRowLastColumn="0" w:lastRowFirstColumn="0" w:lastRowLastColumn="0"/>
              <w:rPr>
                <w:color w:val="auto"/>
                <w:spacing w:val="0"/>
                <w:sz w:val="22"/>
                <w:szCs w:val="22"/>
                <w:lang w:eastAsia="es-DO"/>
              </w:rPr>
            </w:pPr>
            <w:r w:rsidRPr="00250122">
              <w:rPr>
                <w:color w:val="FFFFFF"/>
                <w:spacing w:val="0"/>
                <w:sz w:val="18"/>
                <w:szCs w:val="18"/>
                <w:lang w:eastAsia="es-DO"/>
              </w:rPr>
              <w:t>Índice de Ejecución %</w:t>
            </w:r>
          </w:p>
        </w:tc>
        <w:tc>
          <w:tcPr>
            <w:tcW w:w="0" w:type="auto"/>
            <w:shd w:val="clear" w:color="auto" w:fill="002060"/>
            <w:vAlign w:val="center"/>
            <w:hideMark/>
          </w:tcPr>
          <w:p w14:paraId="4370903B" w14:textId="77777777" w:rsidR="002219F3" w:rsidRPr="00250122" w:rsidRDefault="002219F3">
            <w:pPr>
              <w:jc w:val="center"/>
              <w:cnfStyle w:val="100000000000" w:firstRow="1" w:lastRow="0" w:firstColumn="0" w:lastColumn="0" w:oddVBand="0" w:evenVBand="0" w:oddHBand="0" w:evenHBand="0" w:firstRowFirstColumn="0" w:firstRowLastColumn="0" w:lastRowFirstColumn="0" w:lastRowLastColumn="0"/>
              <w:rPr>
                <w:color w:val="auto"/>
                <w:spacing w:val="0"/>
                <w:sz w:val="22"/>
                <w:szCs w:val="22"/>
                <w:lang w:eastAsia="es-DO"/>
              </w:rPr>
            </w:pPr>
            <w:r w:rsidRPr="00250122">
              <w:rPr>
                <w:color w:val="FFFFFF"/>
                <w:spacing w:val="0"/>
                <w:sz w:val="18"/>
                <w:szCs w:val="18"/>
                <w:lang w:eastAsia="es-DO"/>
              </w:rPr>
              <w:t>Participación ejecución por programa (%)</w:t>
            </w:r>
          </w:p>
        </w:tc>
      </w:tr>
      <w:tr w:rsidR="002219F3" w:rsidRPr="00250122" w14:paraId="146445E2" w14:textId="77777777">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258B67A6" w14:textId="77777777" w:rsidR="002219F3" w:rsidRPr="00250122" w:rsidRDefault="002219F3">
            <w:pPr>
              <w:jc w:val="center"/>
              <w:rPr>
                <w:b w:val="0"/>
                <w:bCs w:val="0"/>
                <w:spacing w:val="0"/>
                <w:lang w:eastAsia="es-DO"/>
              </w:rPr>
            </w:pPr>
            <w:r w:rsidRPr="00250122">
              <w:rPr>
                <w:b w:val="0"/>
                <w:bCs w:val="0"/>
                <w:spacing w:val="0"/>
                <w:lang w:eastAsia="es-DO"/>
              </w:rPr>
              <w:t>1/2/3</w:t>
            </w:r>
          </w:p>
        </w:tc>
        <w:tc>
          <w:tcPr>
            <w:tcW w:w="0" w:type="auto"/>
            <w:vAlign w:val="center"/>
          </w:tcPr>
          <w:p w14:paraId="7014201F" w14:textId="77777777" w:rsidR="002219F3" w:rsidRPr="00250122" w:rsidRDefault="002219F3">
            <w:pPr>
              <w:jc w:val="center"/>
              <w:cnfStyle w:val="000000100000" w:firstRow="0" w:lastRow="0" w:firstColumn="0" w:lastColumn="0" w:oddVBand="0" w:evenVBand="0" w:oddHBand="1" w:evenHBand="0" w:firstRowFirstColumn="0" w:firstRowLastColumn="0" w:lastRowFirstColumn="0" w:lastRowLastColumn="0"/>
              <w:rPr>
                <w:spacing w:val="0"/>
                <w:lang w:eastAsia="es-DO"/>
              </w:rPr>
            </w:pPr>
            <w:r w:rsidRPr="00250122">
              <w:rPr>
                <w:spacing w:val="0"/>
                <w:lang w:eastAsia="es-DO"/>
              </w:rPr>
              <w:t>Actividades Centrales</w:t>
            </w:r>
          </w:p>
        </w:tc>
        <w:tc>
          <w:tcPr>
            <w:tcW w:w="0" w:type="auto"/>
            <w:noWrap/>
            <w:vAlign w:val="center"/>
          </w:tcPr>
          <w:p w14:paraId="4F2136C7" w14:textId="77777777" w:rsidR="002219F3" w:rsidRPr="00250122" w:rsidRDefault="002219F3">
            <w:pPr>
              <w:jc w:val="center"/>
              <w:cnfStyle w:val="000000100000" w:firstRow="0" w:lastRow="0" w:firstColumn="0" w:lastColumn="0" w:oddVBand="0" w:evenVBand="0" w:oddHBand="1" w:evenHBand="0" w:firstRowFirstColumn="0" w:firstRowLastColumn="0" w:lastRowFirstColumn="0" w:lastRowLastColumn="0"/>
              <w:rPr>
                <w:spacing w:val="0"/>
                <w:highlight w:val="yellow"/>
                <w:lang w:eastAsia="es-DO"/>
              </w:rPr>
            </w:pPr>
            <w:r w:rsidRPr="00250122">
              <w:t>675,903,856.00</w:t>
            </w:r>
          </w:p>
        </w:tc>
        <w:tc>
          <w:tcPr>
            <w:tcW w:w="0" w:type="auto"/>
            <w:noWrap/>
            <w:vAlign w:val="center"/>
          </w:tcPr>
          <w:p w14:paraId="483F5153" w14:textId="77777777" w:rsidR="002219F3" w:rsidRPr="00250122" w:rsidRDefault="002219F3">
            <w:pPr>
              <w:jc w:val="center"/>
              <w:cnfStyle w:val="000000100000" w:firstRow="0" w:lastRow="0" w:firstColumn="0" w:lastColumn="0" w:oddVBand="0" w:evenVBand="0" w:oddHBand="1" w:evenHBand="0" w:firstRowFirstColumn="0" w:firstRowLastColumn="0" w:lastRowFirstColumn="0" w:lastRowLastColumn="0"/>
              <w:rPr>
                <w:spacing w:val="0"/>
                <w:highlight w:val="yellow"/>
                <w:lang w:eastAsia="es-DO"/>
              </w:rPr>
            </w:pPr>
            <w:r w:rsidRPr="00250122">
              <w:t>566,918,719.00</w:t>
            </w:r>
          </w:p>
        </w:tc>
        <w:tc>
          <w:tcPr>
            <w:tcW w:w="0" w:type="auto"/>
            <w:noWrap/>
            <w:vAlign w:val="center"/>
          </w:tcPr>
          <w:p w14:paraId="401FBF9C" w14:textId="77777777" w:rsidR="002219F3" w:rsidRPr="00250122" w:rsidRDefault="002219F3">
            <w:pPr>
              <w:jc w:val="center"/>
              <w:cnfStyle w:val="000000100000" w:firstRow="0" w:lastRow="0" w:firstColumn="0" w:lastColumn="0" w:oddVBand="0" w:evenVBand="0" w:oddHBand="1" w:evenHBand="0" w:firstRowFirstColumn="0" w:firstRowLastColumn="0" w:lastRowFirstColumn="0" w:lastRowLastColumn="0"/>
              <w:rPr>
                <w:spacing w:val="0"/>
                <w:highlight w:val="yellow"/>
                <w:lang w:eastAsia="es-DO"/>
              </w:rPr>
            </w:pPr>
            <w:r w:rsidRPr="00250122">
              <w:t>0</w:t>
            </w:r>
          </w:p>
        </w:tc>
        <w:tc>
          <w:tcPr>
            <w:tcW w:w="0" w:type="auto"/>
            <w:noWrap/>
            <w:vAlign w:val="center"/>
          </w:tcPr>
          <w:p w14:paraId="1D069113" w14:textId="77777777" w:rsidR="002219F3" w:rsidRPr="00250122" w:rsidRDefault="002219F3">
            <w:pPr>
              <w:spacing w:line="360" w:lineRule="auto"/>
              <w:jc w:val="center"/>
              <w:cnfStyle w:val="000000100000" w:firstRow="0" w:lastRow="0" w:firstColumn="0" w:lastColumn="0" w:oddVBand="0" w:evenVBand="0" w:oddHBand="1" w:evenHBand="0" w:firstRowFirstColumn="0" w:firstRowLastColumn="0" w:lastRowFirstColumn="0" w:lastRowLastColumn="0"/>
              <w:rPr>
                <w:spacing w:val="0"/>
                <w:highlight w:val="yellow"/>
                <w:lang w:eastAsia="es-DO"/>
              </w:rPr>
            </w:pPr>
            <w:r w:rsidRPr="00250122">
              <w:t>95%</w:t>
            </w:r>
          </w:p>
        </w:tc>
        <w:tc>
          <w:tcPr>
            <w:tcW w:w="0" w:type="auto"/>
            <w:noWrap/>
            <w:vAlign w:val="center"/>
          </w:tcPr>
          <w:p w14:paraId="1FF851BB" w14:textId="77777777" w:rsidR="002219F3" w:rsidRPr="00250122" w:rsidRDefault="002219F3">
            <w:pPr>
              <w:jc w:val="center"/>
              <w:cnfStyle w:val="000000100000" w:firstRow="0" w:lastRow="0" w:firstColumn="0" w:lastColumn="0" w:oddVBand="0" w:evenVBand="0" w:oddHBand="1" w:evenHBand="0" w:firstRowFirstColumn="0" w:firstRowLastColumn="0" w:lastRowFirstColumn="0" w:lastRowLastColumn="0"/>
              <w:rPr>
                <w:spacing w:val="0"/>
                <w:highlight w:val="yellow"/>
                <w:lang w:eastAsia="es-DO"/>
              </w:rPr>
            </w:pPr>
            <w:r w:rsidRPr="00250122">
              <w:t>79%</w:t>
            </w:r>
          </w:p>
        </w:tc>
      </w:tr>
      <w:tr w:rsidR="002219F3" w:rsidRPr="00250122" w14:paraId="4EA5D7C0" w14:textId="77777777">
        <w:trPr>
          <w:trHeight w:val="1267"/>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65D9A57F" w14:textId="77777777" w:rsidR="002219F3" w:rsidRPr="00250122" w:rsidRDefault="002219F3">
            <w:pPr>
              <w:jc w:val="center"/>
              <w:rPr>
                <w:b w:val="0"/>
                <w:bCs w:val="0"/>
                <w:spacing w:val="0"/>
                <w:lang w:eastAsia="es-DO"/>
              </w:rPr>
            </w:pPr>
            <w:r w:rsidRPr="00250122">
              <w:rPr>
                <w:b w:val="0"/>
                <w:bCs w:val="0"/>
                <w:spacing w:val="0"/>
                <w:lang w:eastAsia="es-DO"/>
              </w:rPr>
              <w:t>11</w:t>
            </w:r>
          </w:p>
        </w:tc>
        <w:tc>
          <w:tcPr>
            <w:tcW w:w="0" w:type="auto"/>
            <w:vAlign w:val="center"/>
          </w:tcPr>
          <w:p w14:paraId="69AEF464" w14:textId="77777777" w:rsidR="002219F3" w:rsidRPr="00250122" w:rsidRDefault="002219F3">
            <w:pPr>
              <w:jc w:val="center"/>
              <w:cnfStyle w:val="000000000000" w:firstRow="0" w:lastRow="0" w:firstColumn="0" w:lastColumn="0" w:oddVBand="0" w:evenVBand="0" w:oddHBand="0" w:evenHBand="0" w:firstRowFirstColumn="0" w:firstRowLastColumn="0" w:lastRowFirstColumn="0" w:lastRowLastColumn="0"/>
              <w:rPr>
                <w:spacing w:val="0"/>
                <w:lang w:eastAsia="es-DO"/>
              </w:rPr>
            </w:pPr>
            <w:r w:rsidRPr="00250122">
              <w:rPr>
                <w:spacing w:val="0"/>
                <w:lang w:eastAsia="es-DO"/>
              </w:rPr>
              <w:t>Desarrollo Sostenible del Sector Energético Nacional</w:t>
            </w:r>
          </w:p>
        </w:tc>
        <w:tc>
          <w:tcPr>
            <w:tcW w:w="0" w:type="auto"/>
            <w:noWrap/>
            <w:vAlign w:val="center"/>
          </w:tcPr>
          <w:p w14:paraId="77E298CF" w14:textId="77777777" w:rsidR="002219F3" w:rsidRPr="00250122" w:rsidRDefault="002219F3">
            <w:pPr>
              <w:jc w:val="center"/>
              <w:cnfStyle w:val="000000000000" w:firstRow="0" w:lastRow="0" w:firstColumn="0" w:lastColumn="0" w:oddVBand="0" w:evenVBand="0" w:oddHBand="0" w:evenHBand="0" w:firstRowFirstColumn="0" w:firstRowLastColumn="0" w:lastRowFirstColumn="0" w:lastRowLastColumn="0"/>
              <w:rPr>
                <w:spacing w:val="0"/>
                <w:highlight w:val="yellow"/>
                <w:lang w:eastAsia="es-DO"/>
              </w:rPr>
            </w:pPr>
            <w:r w:rsidRPr="00250122">
              <w:t>60,250,150.00</w:t>
            </w:r>
          </w:p>
        </w:tc>
        <w:tc>
          <w:tcPr>
            <w:tcW w:w="0" w:type="auto"/>
            <w:noWrap/>
            <w:vAlign w:val="center"/>
          </w:tcPr>
          <w:p w14:paraId="4B0D4066" w14:textId="77777777" w:rsidR="002219F3" w:rsidRPr="00250122" w:rsidRDefault="002219F3">
            <w:pPr>
              <w:jc w:val="center"/>
              <w:cnfStyle w:val="000000000000" w:firstRow="0" w:lastRow="0" w:firstColumn="0" w:lastColumn="0" w:oddVBand="0" w:evenVBand="0" w:oddHBand="0" w:evenHBand="0" w:firstRowFirstColumn="0" w:firstRowLastColumn="0" w:lastRowFirstColumn="0" w:lastRowLastColumn="0"/>
              <w:rPr>
                <w:spacing w:val="0"/>
                <w:highlight w:val="yellow"/>
                <w:lang w:eastAsia="es-DO"/>
              </w:rPr>
            </w:pPr>
            <w:r w:rsidRPr="00250122">
              <w:t>50,328,353.00</w:t>
            </w:r>
          </w:p>
        </w:tc>
        <w:tc>
          <w:tcPr>
            <w:tcW w:w="0" w:type="auto"/>
            <w:noWrap/>
            <w:vAlign w:val="center"/>
          </w:tcPr>
          <w:p w14:paraId="566C64FE" w14:textId="77777777" w:rsidR="002219F3" w:rsidRPr="00250122" w:rsidRDefault="002219F3">
            <w:pPr>
              <w:jc w:val="center"/>
              <w:cnfStyle w:val="000000000000" w:firstRow="0" w:lastRow="0" w:firstColumn="0" w:lastColumn="0" w:oddVBand="0" w:evenVBand="0" w:oddHBand="0" w:evenHBand="0" w:firstRowFirstColumn="0" w:firstRowLastColumn="0" w:lastRowFirstColumn="0" w:lastRowLastColumn="0"/>
              <w:rPr>
                <w:spacing w:val="0"/>
                <w:highlight w:val="yellow"/>
                <w:lang w:eastAsia="es-DO"/>
              </w:rPr>
            </w:pPr>
            <w:r w:rsidRPr="00250122">
              <w:t>1</w:t>
            </w:r>
          </w:p>
        </w:tc>
        <w:tc>
          <w:tcPr>
            <w:tcW w:w="0" w:type="auto"/>
            <w:noWrap/>
            <w:vAlign w:val="center"/>
          </w:tcPr>
          <w:p w14:paraId="176B393F" w14:textId="77777777" w:rsidR="002219F3" w:rsidRPr="00250122" w:rsidRDefault="002219F3">
            <w:pPr>
              <w:jc w:val="center"/>
              <w:cnfStyle w:val="000000000000" w:firstRow="0" w:lastRow="0" w:firstColumn="0" w:lastColumn="0" w:oddVBand="0" w:evenVBand="0" w:oddHBand="0" w:evenHBand="0" w:firstRowFirstColumn="0" w:firstRowLastColumn="0" w:lastRowFirstColumn="0" w:lastRowLastColumn="0"/>
              <w:rPr>
                <w:spacing w:val="0"/>
                <w:highlight w:val="yellow"/>
                <w:lang w:eastAsia="es-DO"/>
              </w:rPr>
            </w:pPr>
            <w:r w:rsidRPr="00250122">
              <w:t>96%</w:t>
            </w:r>
          </w:p>
        </w:tc>
        <w:tc>
          <w:tcPr>
            <w:tcW w:w="0" w:type="auto"/>
            <w:noWrap/>
            <w:vAlign w:val="center"/>
          </w:tcPr>
          <w:p w14:paraId="077FD89E" w14:textId="77777777" w:rsidR="002219F3" w:rsidRPr="00250122" w:rsidRDefault="002219F3">
            <w:pPr>
              <w:jc w:val="center"/>
              <w:cnfStyle w:val="000000000000" w:firstRow="0" w:lastRow="0" w:firstColumn="0" w:lastColumn="0" w:oddVBand="0" w:evenVBand="0" w:oddHBand="0" w:evenHBand="0" w:firstRowFirstColumn="0" w:firstRowLastColumn="0" w:lastRowFirstColumn="0" w:lastRowLastColumn="0"/>
              <w:rPr>
                <w:spacing w:val="0"/>
                <w:highlight w:val="yellow"/>
                <w:lang w:eastAsia="es-DO"/>
              </w:rPr>
            </w:pPr>
            <w:r w:rsidRPr="00250122">
              <w:t>6%</w:t>
            </w:r>
          </w:p>
        </w:tc>
      </w:tr>
      <w:tr w:rsidR="002219F3" w:rsidRPr="00250122" w14:paraId="2E5FE538" w14:textId="77777777">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4B52BCFD" w14:textId="77777777" w:rsidR="002219F3" w:rsidRPr="00250122" w:rsidRDefault="002219F3">
            <w:pPr>
              <w:jc w:val="center"/>
              <w:rPr>
                <w:b w:val="0"/>
                <w:bCs w:val="0"/>
                <w:spacing w:val="0"/>
                <w:lang w:eastAsia="es-DO"/>
              </w:rPr>
            </w:pPr>
            <w:r w:rsidRPr="00250122">
              <w:rPr>
                <w:b w:val="0"/>
                <w:bCs w:val="0"/>
                <w:spacing w:val="0"/>
                <w:lang w:eastAsia="es-DO"/>
              </w:rPr>
              <w:t>98</w:t>
            </w:r>
          </w:p>
        </w:tc>
        <w:tc>
          <w:tcPr>
            <w:tcW w:w="0" w:type="auto"/>
            <w:vAlign w:val="center"/>
          </w:tcPr>
          <w:p w14:paraId="40290064" w14:textId="77777777" w:rsidR="002219F3" w:rsidRPr="00250122" w:rsidRDefault="002219F3">
            <w:pPr>
              <w:jc w:val="center"/>
              <w:cnfStyle w:val="000000100000" w:firstRow="0" w:lastRow="0" w:firstColumn="0" w:lastColumn="0" w:oddVBand="0" w:evenVBand="0" w:oddHBand="1" w:evenHBand="0" w:firstRowFirstColumn="0" w:firstRowLastColumn="0" w:lastRowFirstColumn="0" w:lastRowLastColumn="0"/>
              <w:rPr>
                <w:spacing w:val="0"/>
                <w:lang w:eastAsia="es-DO"/>
              </w:rPr>
            </w:pPr>
            <w:r w:rsidRPr="00250122">
              <w:rPr>
                <w:spacing w:val="0"/>
                <w:lang w:eastAsia="es-DO"/>
              </w:rPr>
              <w:t>Administración de Contribuciones Especiales</w:t>
            </w:r>
          </w:p>
        </w:tc>
        <w:tc>
          <w:tcPr>
            <w:tcW w:w="0" w:type="auto"/>
            <w:noWrap/>
            <w:vAlign w:val="center"/>
          </w:tcPr>
          <w:p w14:paraId="0000C4F0" w14:textId="77777777" w:rsidR="002219F3" w:rsidRPr="00250122" w:rsidRDefault="002219F3">
            <w:pPr>
              <w:jc w:val="center"/>
              <w:cnfStyle w:val="000000100000" w:firstRow="0" w:lastRow="0" w:firstColumn="0" w:lastColumn="0" w:oddVBand="0" w:evenVBand="0" w:oddHBand="1" w:evenHBand="0" w:firstRowFirstColumn="0" w:firstRowLastColumn="0" w:lastRowFirstColumn="0" w:lastRowLastColumn="0"/>
              <w:rPr>
                <w:spacing w:val="0"/>
                <w:highlight w:val="yellow"/>
                <w:lang w:eastAsia="es-DO"/>
              </w:rPr>
            </w:pPr>
            <w:r w:rsidRPr="00250122">
              <w:t>8,244,929.00</w:t>
            </w:r>
          </w:p>
        </w:tc>
        <w:tc>
          <w:tcPr>
            <w:tcW w:w="0" w:type="auto"/>
            <w:noWrap/>
            <w:vAlign w:val="center"/>
          </w:tcPr>
          <w:p w14:paraId="388FDF0A" w14:textId="77777777" w:rsidR="002219F3" w:rsidRPr="00250122" w:rsidRDefault="002219F3">
            <w:pPr>
              <w:jc w:val="center"/>
              <w:cnfStyle w:val="000000100000" w:firstRow="0" w:lastRow="0" w:firstColumn="0" w:lastColumn="0" w:oddVBand="0" w:evenVBand="0" w:oddHBand="1" w:evenHBand="0" w:firstRowFirstColumn="0" w:firstRowLastColumn="0" w:lastRowFirstColumn="0" w:lastRowLastColumn="0"/>
              <w:rPr>
                <w:spacing w:val="0"/>
                <w:highlight w:val="yellow"/>
                <w:lang w:eastAsia="es-DO"/>
              </w:rPr>
            </w:pPr>
            <w:r w:rsidRPr="00250122">
              <w:t>8,149,312.00</w:t>
            </w:r>
          </w:p>
        </w:tc>
        <w:tc>
          <w:tcPr>
            <w:tcW w:w="0" w:type="auto"/>
            <w:noWrap/>
            <w:vAlign w:val="center"/>
          </w:tcPr>
          <w:p w14:paraId="026C50CA" w14:textId="77777777" w:rsidR="002219F3" w:rsidRPr="00250122" w:rsidRDefault="002219F3">
            <w:pPr>
              <w:jc w:val="center"/>
              <w:cnfStyle w:val="000000100000" w:firstRow="0" w:lastRow="0" w:firstColumn="0" w:lastColumn="0" w:oddVBand="0" w:evenVBand="0" w:oddHBand="1" w:evenHBand="0" w:firstRowFirstColumn="0" w:firstRowLastColumn="0" w:lastRowFirstColumn="0" w:lastRowLastColumn="0"/>
              <w:rPr>
                <w:spacing w:val="0"/>
                <w:highlight w:val="yellow"/>
                <w:lang w:eastAsia="es-DO"/>
              </w:rPr>
            </w:pPr>
            <w:r w:rsidRPr="00250122">
              <w:t>0</w:t>
            </w:r>
          </w:p>
        </w:tc>
        <w:tc>
          <w:tcPr>
            <w:tcW w:w="0" w:type="auto"/>
            <w:noWrap/>
            <w:vAlign w:val="center"/>
          </w:tcPr>
          <w:p w14:paraId="10640198" w14:textId="77777777" w:rsidR="002219F3" w:rsidRPr="00250122" w:rsidRDefault="002219F3">
            <w:pPr>
              <w:jc w:val="center"/>
              <w:cnfStyle w:val="000000100000" w:firstRow="0" w:lastRow="0" w:firstColumn="0" w:lastColumn="0" w:oddVBand="0" w:evenVBand="0" w:oddHBand="1" w:evenHBand="0" w:firstRowFirstColumn="0" w:firstRowLastColumn="0" w:lastRowFirstColumn="0" w:lastRowLastColumn="0"/>
              <w:rPr>
                <w:spacing w:val="0"/>
                <w:highlight w:val="yellow"/>
                <w:lang w:eastAsia="es-DO"/>
              </w:rPr>
            </w:pPr>
            <w:r w:rsidRPr="00250122">
              <w:t>87%</w:t>
            </w:r>
          </w:p>
        </w:tc>
        <w:tc>
          <w:tcPr>
            <w:tcW w:w="0" w:type="auto"/>
            <w:noWrap/>
            <w:vAlign w:val="center"/>
          </w:tcPr>
          <w:p w14:paraId="679DDE23" w14:textId="77777777" w:rsidR="002219F3" w:rsidRPr="00250122" w:rsidRDefault="002219F3">
            <w:pPr>
              <w:jc w:val="center"/>
              <w:cnfStyle w:val="000000100000" w:firstRow="0" w:lastRow="0" w:firstColumn="0" w:lastColumn="0" w:oddVBand="0" w:evenVBand="0" w:oddHBand="1" w:evenHBand="0" w:firstRowFirstColumn="0" w:firstRowLastColumn="0" w:lastRowFirstColumn="0" w:lastRowLastColumn="0"/>
              <w:rPr>
                <w:spacing w:val="0"/>
                <w:highlight w:val="yellow"/>
                <w:lang w:eastAsia="es-DO"/>
              </w:rPr>
            </w:pPr>
            <w:r w:rsidRPr="00250122">
              <w:t>2%</w:t>
            </w:r>
          </w:p>
        </w:tc>
      </w:tr>
      <w:tr w:rsidR="002219F3" w:rsidRPr="00250122" w14:paraId="6DA69B68" w14:textId="77777777">
        <w:trPr>
          <w:trHeight w:val="565"/>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2FE95C87" w14:textId="77777777" w:rsidR="002219F3" w:rsidRPr="00250122" w:rsidRDefault="002219F3">
            <w:pPr>
              <w:jc w:val="center"/>
              <w:rPr>
                <w:b w:val="0"/>
                <w:bCs w:val="0"/>
                <w:spacing w:val="0"/>
                <w:lang w:eastAsia="es-DO"/>
              </w:rPr>
            </w:pPr>
            <w:r w:rsidRPr="00250122">
              <w:rPr>
                <w:b w:val="0"/>
                <w:bCs w:val="0"/>
                <w:spacing w:val="0"/>
                <w:lang w:eastAsia="es-DO"/>
              </w:rPr>
              <w:t>99</w:t>
            </w:r>
          </w:p>
        </w:tc>
        <w:tc>
          <w:tcPr>
            <w:tcW w:w="0" w:type="auto"/>
            <w:vAlign w:val="center"/>
          </w:tcPr>
          <w:p w14:paraId="268F6FF3" w14:textId="77777777" w:rsidR="002219F3" w:rsidRPr="00250122" w:rsidRDefault="002219F3">
            <w:pPr>
              <w:jc w:val="center"/>
              <w:cnfStyle w:val="000000000000" w:firstRow="0" w:lastRow="0" w:firstColumn="0" w:lastColumn="0" w:oddVBand="0" w:evenVBand="0" w:oddHBand="0" w:evenHBand="0" w:firstRowFirstColumn="0" w:firstRowLastColumn="0" w:lastRowFirstColumn="0" w:lastRowLastColumn="0"/>
              <w:rPr>
                <w:spacing w:val="0"/>
                <w:lang w:eastAsia="es-DO"/>
              </w:rPr>
            </w:pPr>
            <w:r w:rsidRPr="00250122">
              <w:rPr>
                <w:spacing w:val="0"/>
                <w:lang w:eastAsia="es-DO"/>
              </w:rPr>
              <w:t>Administración de activos, pasivos y transferencias</w:t>
            </w:r>
          </w:p>
        </w:tc>
        <w:tc>
          <w:tcPr>
            <w:tcW w:w="0" w:type="auto"/>
            <w:noWrap/>
            <w:vAlign w:val="center"/>
          </w:tcPr>
          <w:p w14:paraId="67C68D00" w14:textId="77777777" w:rsidR="002219F3" w:rsidRPr="00250122" w:rsidRDefault="002219F3">
            <w:pPr>
              <w:jc w:val="center"/>
              <w:cnfStyle w:val="000000000000" w:firstRow="0" w:lastRow="0" w:firstColumn="0" w:lastColumn="0" w:oddVBand="0" w:evenVBand="0" w:oddHBand="0" w:evenHBand="0" w:firstRowFirstColumn="0" w:firstRowLastColumn="0" w:lastRowFirstColumn="0" w:lastRowLastColumn="0"/>
            </w:pPr>
            <w:r w:rsidRPr="00250122">
              <w:t>37,256,000.00</w:t>
            </w:r>
          </w:p>
        </w:tc>
        <w:tc>
          <w:tcPr>
            <w:tcW w:w="0" w:type="auto"/>
            <w:noWrap/>
            <w:vAlign w:val="center"/>
          </w:tcPr>
          <w:p w14:paraId="471C1D07" w14:textId="77777777" w:rsidR="002219F3" w:rsidRPr="00250122" w:rsidRDefault="002219F3">
            <w:pPr>
              <w:jc w:val="center"/>
              <w:cnfStyle w:val="000000000000" w:firstRow="0" w:lastRow="0" w:firstColumn="0" w:lastColumn="0" w:oddVBand="0" w:evenVBand="0" w:oddHBand="0" w:evenHBand="0" w:firstRowFirstColumn="0" w:firstRowLastColumn="0" w:lastRowFirstColumn="0" w:lastRowLastColumn="0"/>
              <w:rPr>
                <w:spacing w:val="0"/>
                <w:highlight w:val="yellow"/>
                <w:lang w:eastAsia="es-DO"/>
              </w:rPr>
            </w:pPr>
            <w:r w:rsidRPr="00250122">
              <w:t>36,525,890.00</w:t>
            </w:r>
          </w:p>
        </w:tc>
        <w:tc>
          <w:tcPr>
            <w:tcW w:w="0" w:type="auto"/>
            <w:noWrap/>
            <w:vAlign w:val="center"/>
          </w:tcPr>
          <w:p w14:paraId="1C928231" w14:textId="77777777" w:rsidR="002219F3" w:rsidRPr="00250122" w:rsidRDefault="002219F3">
            <w:pPr>
              <w:jc w:val="center"/>
              <w:cnfStyle w:val="000000000000" w:firstRow="0" w:lastRow="0" w:firstColumn="0" w:lastColumn="0" w:oddVBand="0" w:evenVBand="0" w:oddHBand="0" w:evenHBand="0" w:firstRowFirstColumn="0" w:firstRowLastColumn="0" w:lastRowFirstColumn="0" w:lastRowLastColumn="0"/>
              <w:rPr>
                <w:spacing w:val="0"/>
                <w:highlight w:val="yellow"/>
                <w:lang w:eastAsia="es-DO"/>
              </w:rPr>
            </w:pPr>
            <w:r w:rsidRPr="00250122">
              <w:t>0</w:t>
            </w:r>
          </w:p>
        </w:tc>
        <w:tc>
          <w:tcPr>
            <w:tcW w:w="0" w:type="auto"/>
            <w:noWrap/>
            <w:vAlign w:val="center"/>
          </w:tcPr>
          <w:p w14:paraId="3B9953D0" w14:textId="77777777" w:rsidR="002219F3" w:rsidRPr="00250122" w:rsidRDefault="002219F3">
            <w:pPr>
              <w:jc w:val="center"/>
              <w:cnfStyle w:val="000000000000" w:firstRow="0" w:lastRow="0" w:firstColumn="0" w:lastColumn="0" w:oddVBand="0" w:evenVBand="0" w:oddHBand="0" w:evenHBand="0" w:firstRowFirstColumn="0" w:firstRowLastColumn="0" w:lastRowFirstColumn="0" w:lastRowLastColumn="0"/>
              <w:rPr>
                <w:spacing w:val="0"/>
                <w:highlight w:val="yellow"/>
                <w:lang w:eastAsia="es-DO"/>
              </w:rPr>
            </w:pPr>
            <w:r w:rsidRPr="00250122">
              <w:t>44%</w:t>
            </w:r>
          </w:p>
        </w:tc>
        <w:tc>
          <w:tcPr>
            <w:tcW w:w="0" w:type="auto"/>
            <w:noWrap/>
            <w:vAlign w:val="center"/>
          </w:tcPr>
          <w:p w14:paraId="04312D61" w14:textId="77777777" w:rsidR="002219F3" w:rsidRPr="00250122" w:rsidRDefault="002219F3">
            <w:pPr>
              <w:jc w:val="center"/>
              <w:cnfStyle w:val="000000000000" w:firstRow="0" w:lastRow="0" w:firstColumn="0" w:lastColumn="0" w:oddVBand="0" w:evenVBand="0" w:oddHBand="0" w:evenHBand="0" w:firstRowFirstColumn="0" w:firstRowLastColumn="0" w:lastRowFirstColumn="0" w:lastRowLastColumn="0"/>
              <w:rPr>
                <w:spacing w:val="0"/>
                <w:highlight w:val="yellow"/>
                <w:lang w:eastAsia="es-DO"/>
              </w:rPr>
            </w:pPr>
            <w:r w:rsidRPr="00250122">
              <w:t>3%</w:t>
            </w:r>
          </w:p>
        </w:tc>
      </w:tr>
      <w:tr w:rsidR="002219F3" w:rsidRPr="00250122" w14:paraId="4B5A6ADE" w14:textId="77777777">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002060"/>
            <w:noWrap/>
            <w:vAlign w:val="center"/>
          </w:tcPr>
          <w:p w14:paraId="2BA4D553" w14:textId="77777777" w:rsidR="002219F3" w:rsidRPr="00250122" w:rsidRDefault="002219F3">
            <w:pPr>
              <w:rPr>
                <w:color w:val="auto"/>
                <w:spacing w:val="0"/>
                <w:sz w:val="22"/>
                <w:szCs w:val="22"/>
                <w:lang w:eastAsia="es-DO"/>
              </w:rPr>
            </w:pPr>
            <w:r w:rsidRPr="00250122">
              <w:rPr>
                <w:color w:val="auto"/>
                <w:spacing w:val="0"/>
                <w:sz w:val="22"/>
                <w:szCs w:val="22"/>
                <w:lang w:eastAsia="es-DO"/>
              </w:rPr>
              <w:t>Total</w:t>
            </w:r>
            <w:r w:rsidRPr="00250122">
              <w:rPr>
                <w:b w:val="0"/>
                <w:color w:val="auto"/>
                <w:spacing w:val="0"/>
                <w:sz w:val="22"/>
                <w:szCs w:val="22"/>
                <w:lang w:eastAsia="es-DO"/>
              </w:rPr>
              <w:t xml:space="preserve"> </w:t>
            </w:r>
            <w:r w:rsidRPr="00250122">
              <w:rPr>
                <w:bCs w:val="0"/>
                <w:color w:val="auto"/>
                <w:spacing w:val="0"/>
                <w:sz w:val="22"/>
                <w:szCs w:val="22"/>
                <w:lang w:eastAsia="es-DO"/>
              </w:rPr>
              <w:t>General</w:t>
            </w:r>
          </w:p>
        </w:tc>
        <w:tc>
          <w:tcPr>
            <w:tcW w:w="0" w:type="auto"/>
            <w:shd w:val="clear" w:color="auto" w:fill="002060"/>
            <w:noWrap/>
          </w:tcPr>
          <w:p w14:paraId="6D98A465" w14:textId="77777777" w:rsidR="002219F3" w:rsidRPr="00250122" w:rsidRDefault="002219F3">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spacing w:val="0"/>
                <w:sz w:val="22"/>
                <w:szCs w:val="22"/>
                <w:lang w:eastAsia="es-DO"/>
              </w:rPr>
            </w:pPr>
            <w:r w:rsidRPr="00250122">
              <w:rPr>
                <w:b/>
                <w:bCs/>
                <w:color w:val="FFFFFF" w:themeColor="background1"/>
              </w:rPr>
              <w:t>781,654,935.00</w:t>
            </w:r>
          </w:p>
        </w:tc>
        <w:tc>
          <w:tcPr>
            <w:tcW w:w="0" w:type="auto"/>
            <w:shd w:val="clear" w:color="auto" w:fill="002060"/>
            <w:noWrap/>
          </w:tcPr>
          <w:p w14:paraId="13E7AF54" w14:textId="77777777" w:rsidR="002219F3" w:rsidRPr="00250122" w:rsidRDefault="002219F3">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spacing w:val="0"/>
                <w:sz w:val="22"/>
                <w:szCs w:val="22"/>
                <w:lang w:eastAsia="es-DO"/>
              </w:rPr>
            </w:pPr>
            <w:r w:rsidRPr="00250122">
              <w:rPr>
                <w:b/>
                <w:bCs/>
                <w:color w:val="FFFFFF" w:themeColor="background1"/>
              </w:rPr>
              <w:t>661,922,274.00</w:t>
            </w:r>
          </w:p>
        </w:tc>
        <w:tc>
          <w:tcPr>
            <w:tcW w:w="0" w:type="auto"/>
            <w:shd w:val="clear" w:color="auto" w:fill="002060"/>
            <w:noWrap/>
            <w:vAlign w:val="center"/>
          </w:tcPr>
          <w:p w14:paraId="3A3DEE13" w14:textId="77777777" w:rsidR="002219F3" w:rsidRPr="00250122" w:rsidRDefault="002219F3">
            <w:pPr>
              <w:jc w:val="center"/>
              <w:cnfStyle w:val="000000100000" w:firstRow="0" w:lastRow="0" w:firstColumn="0" w:lastColumn="0" w:oddVBand="0" w:evenVBand="0" w:oddHBand="1" w:evenHBand="0" w:firstRowFirstColumn="0" w:firstRowLastColumn="0" w:lastRowFirstColumn="0" w:lastRowLastColumn="0"/>
              <w:rPr>
                <w:b/>
                <w:bCs/>
                <w:color w:val="auto"/>
                <w:spacing w:val="0"/>
                <w:sz w:val="22"/>
                <w:szCs w:val="22"/>
                <w:lang w:eastAsia="es-DO"/>
              </w:rPr>
            </w:pPr>
            <w:r w:rsidRPr="00250122">
              <w:rPr>
                <w:b/>
                <w:bCs/>
                <w:color w:val="auto"/>
                <w:spacing w:val="0"/>
                <w:sz w:val="22"/>
                <w:szCs w:val="22"/>
                <w:lang w:eastAsia="es-DO"/>
              </w:rPr>
              <w:t>1</w:t>
            </w:r>
          </w:p>
        </w:tc>
        <w:tc>
          <w:tcPr>
            <w:tcW w:w="0" w:type="auto"/>
            <w:shd w:val="clear" w:color="auto" w:fill="002060"/>
            <w:noWrap/>
            <w:vAlign w:val="center"/>
          </w:tcPr>
          <w:p w14:paraId="74E33075" w14:textId="77777777" w:rsidR="002219F3" w:rsidRPr="00250122" w:rsidRDefault="002219F3">
            <w:pPr>
              <w:jc w:val="center"/>
              <w:cnfStyle w:val="000000100000" w:firstRow="0" w:lastRow="0" w:firstColumn="0" w:lastColumn="0" w:oddVBand="0" w:evenVBand="0" w:oddHBand="1" w:evenHBand="0" w:firstRowFirstColumn="0" w:firstRowLastColumn="0" w:lastRowFirstColumn="0" w:lastRowLastColumn="0"/>
              <w:rPr>
                <w:color w:val="auto"/>
                <w:spacing w:val="0"/>
                <w:sz w:val="22"/>
                <w:szCs w:val="22"/>
                <w:lang w:eastAsia="es-DO"/>
              </w:rPr>
            </w:pPr>
          </w:p>
        </w:tc>
        <w:tc>
          <w:tcPr>
            <w:tcW w:w="0" w:type="auto"/>
            <w:shd w:val="clear" w:color="auto" w:fill="002060"/>
            <w:noWrap/>
            <w:vAlign w:val="center"/>
          </w:tcPr>
          <w:p w14:paraId="4AC6E560" w14:textId="77777777" w:rsidR="002219F3" w:rsidRPr="00250122" w:rsidRDefault="002219F3">
            <w:pPr>
              <w:jc w:val="center"/>
              <w:cnfStyle w:val="000000100000" w:firstRow="0" w:lastRow="0" w:firstColumn="0" w:lastColumn="0" w:oddVBand="0" w:evenVBand="0" w:oddHBand="1" w:evenHBand="0" w:firstRowFirstColumn="0" w:firstRowLastColumn="0" w:lastRowFirstColumn="0" w:lastRowLastColumn="0"/>
              <w:rPr>
                <w:color w:val="auto"/>
                <w:spacing w:val="0"/>
                <w:sz w:val="22"/>
                <w:szCs w:val="22"/>
                <w:lang w:eastAsia="es-DO"/>
              </w:rPr>
            </w:pPr>
          </w:p>
        </w:tc>
      </w:tr>
    </w:tbl>
    <w:bookmarkEnd w:id="57"/>
    <w:p w14:paraId="31C61071" w14:textId="3B4E35A9" w:rsidR="002219F3" w:rsidRPr="00250122" w:rsidRDefault="002219F3" w:rsidP="002219F3">
      <w:pPr>
        <w:spacing w:line="360" w:lineRule="auto"/>
        <w:jc w:val="right"/>
        <w:rPr>
          <w:rFonts w:eastAsia="Calibri"/>
          <w:color w:val="4C4747"/>
        </w:rPr>
      </w:pPr>
      <w:r w:rsidRPr="00250122">
        <w:rPr>
          <w:rFonts w:eastAsia="Calibri"/>
          <w:color w:val="4C4747"/>
        </w:rPr>
        <w:t>2/2</w:t>
      </w:r>
    </w:p>
    <w:p w14:paraId="196F0488" w14:textId="77777777" w:rsidR="002219F3" w:rsidRPr="00250122" w:rsidRDefault="002219F3" w:rsidP="00485B71">
      <w:pPr>
        <w:spacing w:line="360" w:lineRule="auto"/>
        <w:jc w:val="both"/>
        <w:rPr>
          <w:rFonts w:eastAsia="Calibri"/>
          <w:color w:val="4C4747"/>
        </w:rPr>
      </w:pPr>
    </w:p>
    <w:p w14:paraId="4B7C8A68" w14:textId="77777777" w:rsidR="00D13B6F" w:rsidRPr="00250122" w:rsidRDefault="00D13B6F" w:rsidP="00485B71">
      <w:pPr>
        <w:spacing w:line="360" w:lineRule="auto"/>
        <w:jc w:val="both"/>
        <w:rPr>
          <w:rFonts w:eastAsia="Calibri"/>
          <w:color w:val="4C4747"/>
        </w:rPr>
      </w:pPr>
    </w:p>
    <w:p w14:paraId="2B3DB072" w14:textId="77777777" w:rsidR="00D13B6F" w:rsidRPr="00250122" w:rsidRDefault="00D13B6F" w:rsidP="00485B71">
      <w:pPr>
        <w:spacing w:line="360" w:lineRule="auto"/>
        <w:jc w:val="both"/>
        <w:rPr>
          <w:rFonts w:eastAsia="Calibri"/>
          <w:color w:val="4C4747"/>
        </w:rPr>
      </w:pPr>
    </w:p>
    <w:p w14:paraId="6553EBCD" w14:textId="77777777" w:rsidR="00D13B6F" w:rsidRPr="00250122" w:rsidRDefault="00D13B6F" w:rsidP="00485B71">
      <w:pPr>
        <w:spacing w:line="360" w:lineRule="auto"/>
        <w:jc w:val="both"/>
        <w:rPr>
          <w:rFonts w:eastAsia="Calibri"/>
          <w:color w:val="4C4747"/>
        </w:rPr>
        <w:sectPr w:rsidR="00D13B6F" w:rsidRPr="00250122" w:rsidSect="00D727E5">
          <w:pgSz w:w="15840" w:h="12240" w:orient="landscape"/>
          <w:pgMar w:top="2160" w:right="1440" w:bottom="2160" w:left="1440" w:header="720" w:footer="720" w:gutter="0"/>
          <w:cols w:space="720"/>
          <w:docGrid w:linePitch="360"/>
        </w:sectPr>
      </w:pPr>
    </w:p>
    <w:p w14:paraId="5EAC508D" w14:textId="4518D9E9" w:rsidR="00D13B6F" w:rsidRDefault="00D13B6F" w:rsidP="008F619B">
      <w:pPr>
        <w:pStyle w:val="Ttulo2"/>
        <w:numPr>
          <w:ilvl w:val="0"/>
          <w:numId w:val="14"/>
        </w:numPr>
      </w:pPr>
      <w:bookmarkStart w:id="58" w:name="_Toc153528287"/>
      <w:bookmarkStart w:id="59" w:name="_Toc185413952"/>
      <w:bookmarkStart w:id="60" w:name="_Toc217049886"/>
      <w:bookmarkStart w:id="61" w:name="_Hlk185491134"/>
      <w:r w:rsidRPr="00250122">
        <w:lastRenderedPageBreak/>
        <w:t>Matriz de principales indicadores del POA</w:t>
      </w:r>
      <w:bookmarkEnd w:id="58"/>
      <w:bookmarkEnd w:id="59"/>
      <w:bookmarkEnd w:id="60"/>
      <w:r w:rsidRPr="00250122">
        <w:t xml:space="preserve"> </w:t>
      </w:r>
    </w:p>
    <w:tbl>
      <w:tblPr>
        <w:tblStyle w:val="Tablanormal4"/>
        <w:tblpPr w:leftFromText="141" w:rightFromText="141" w:vertAnchor="page" w:horzAnchor="margin" w:tblpXSpec="center" w:tblpY="2433"/>
        <w:tblW w:w="10343" w:type="dxa"/>
        <w:tblLayout w:type="fixed"/>
        <w:tblLook w:val="04A0" w:firstRow="1" w:lastRow="0" w:firstColumn="1" w:lastColumn="0" w:noHBand="0" w:noVBand="1"/>
      </w:tblPr>
      <w:tblGrid>
        <w:gridCol w:w="1235"/>
        <w:gridCol w:w="1454"/>
        <w:gridCol w:w="1275"/>
        <w:gridCol w:w="1706"/>
        <w:gridCol w:w="1271"/>
        <w:gridCol w:w="851"/>
        <w:gridCol w:w="1275"/>
        <w:gridCol w:w="1276"/>
      </w:tblGrid>
      <w:tr w:rsidR="00793E7F" w:rsidRPr="00250122" w14:paraId="75DC1823" w14:textId="77777777" w:rsidTr="00793E7F">
        <w:trPr>
          <w:cnfStyle w:val="100000000000" w:firstRow="1" w:lastRow="0" w:firstColumn="0" w:lastColumn="0" w:oddVBand="0" w:evenVBand="0" w:oddHBand="0"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235" w:type="dxa"/>
            <w:shd w:val="clear" w:color="auto" w:fill="002060"/>
            <w:vAlign w:val="center"/>
            <w:hideMark/>
          </w:tcPr>
          <w:p w14:paraId="3AD40E2D" w14:textId="77777777" w:rsidR="00793E7F" w:rsidRPr="00250122" w:rsidRDefault="00793E7F" w:rsidP="00793E7F">
            <w:pPr>
              <w:pStyle w:val="xxmsonormal"/>
              <w:jc w:val="center"/>
              <w:rPr>
                <w:rFonts w:ascii="Times New Roman" w:eastAsia="Calibri" w:hAnsi="Times New Roman"/>
                <w:b w:val="0"/>
                <w:bCs w:val="0"/>
                <w:color w:val="FFFFFF" w:themeColor="background1"/>
                <w:sz w:val="20"/>
                <w:szCs w:val="20"/>
              </w:rPr>
            </w:pPr>
            <w:r w:rsidRPr="00250122">
              <w:rPr>
                <w:rFonts w:ascii="Times New Roman" w:eastAsia="Calibri" w:hAnsi="Times New Roman"/>
                <w:color w:val="FFFFFF" w:themeColor="background1"/>
                <w:sz w:val="20"/>
                <w:szCs w:val="20"/>
              </w:rPr>
              <w:t>No.</w:t>
            </w:r>
          </w:p>
        </w:tc>
        <w:tc>
          <w:tcPr>
            <w:tcW w:w="1454" w:type="dxa"/>
            <w:shd w:val="clear" w:color="auto" w:fill="002060"/>
            <w:vAlign w:val="center"/>
            <w:hideMark/>
          </w:tcPr>
          <w:p w14:paraId="74309B87" w14:textId="77777777" w:rsidR="00793E7F" w:rsidRPr="00250122" w:rsidRDefault="00793E7F" w:rsidP="00793E7F">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color w:val="FFFFFF" w:themeColor="background1"/>
                <w:sz w:val="20"/>
                <w:szCs w:val="20"/>
              </w:rPr>
            </w:pPr>
            <w:r w:rsidRPr="00250122">
              <w:rPr>
                <w:rFonts w:ascii="Times New Roman" w:eastAsia="Calibri" w:hAnsi="Times New Roman"/>
                <w:color w:val="FFFFFF" w:themeColor="background1"/>
                <w:sz w:val="20"/>
                <w:szCs w:val="20"/>
              </w:rPr>
              <w:t>Área</w:t>
            </w:r>
          </w:p>
        </w:tc>
        <w:tc>
          <w:tcPr>
            <w:tcW w:w="1275" w:type="dxa"/>
            <w:shd w:val="clear" w:color="auto" w:fill="002060"/>
            <w:vAlign w:val="center"/>
            <w:hideMark/>
          </w:tcPr>
          <w:p w14:paraId="07CB7951" w14:textId="77777777" w:rsidR="00793E7F" w:rsidRPr="00250122" w:rsidRDefault="00793E7F" w:rsidP="00793E7F">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color w:val="FFFFFF" w:themeColor="background1"/>
                <w:sz w:val="20"/>
                <w:szCs w:val="20"/>
              </w:rPr>
            </w:pPr>
            <w:r w:rsidRPr="00250122">
              <w:rPr>
                <w:rFonts w:ascii="Times New Roman" w:eastAsia="Calibri" w:hAnsi="Times New Roman"/>
                <w:color w:val="FFFFFF" w:themeColor="background1"/>
                <w:sz w:val="20"/>
                <w:szCs w:val="20"/>
              </w:rPr>
              <w:t>Proceso</w:t>
            </w:r>
          </w:p>
        </w:tc>
        <w:tc>
          <w:tcPr>
            <w:tcW w:w="1706" w:type="dxa"/>
            <w:shd w:val="clear" w:color="auto" w:fill="002060"/>
            <w:vAlign w:val="center"/>
            <w:hideMark/>
          </w:tcPr>
          <w:p w14:paraId="23F9C1DD" w14:textId="77777777" w:rsidR="00793E7F" w:rsidRPr="00250122" w:rsidRDefault="00793E7F" w:rsidP="00793E7F">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color w:val="FFFFFF" w:themeColor="background1"/>
                <w:sz w:val="20"/>
                <w:szCs w:val="20"/>
              </w:rPr>
            </w:pPr>
            <w:r w:rsidRPr="00250122">
              <w:rPr>
                <w:rFonts w:ascii="Times New Roman" w:eastAsia="Calibri" w:hAnsi="Times New Roman"/>
                <w:color w:val="FFFFFF" w:themeColor="background1"/>
                <w:sz w:val="20"/>
                <w:szCs w:val="20"/>
              </w:rPr>
              <w:t>Nombre Del Indicador</w:t>
            </w:r>
          </w:p>
        </w:tc>
        <w:tc>
          <w:tcPr>
            <w:tcW w:w="1271" w:type="dxa"/>
            <w:shd w:val="clear" w:color="auto" w:fill="002060"/>
            <w:vAlign w:val="center"/>
          </w:tcPr>
          <w:p w14:paraId="3F8EFFEB" w14:textId="77777777" w:rsidR="00793E7F" w:rsidRPr="00250122" w:rsidRDefault="00793E7F" w:rsidP="00793E7F">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color w:val="FFFFFF" w:themeColor="background1"/>
                <w:sz w:val="20"/>
                <w:szCs w:val="20"/>
              </w:rPr>
            </w:pPr>
            <w:r w:rsidRPr="00250122">
              <w:rPr>
                <w:rFonts w:ascii="Times New Roman" w:eastAsia="Calibri" w:hAnsi="Times New Roman"/>
                <w:color w:val="FFFFFF" w:themeColor="background1"/>
                <w:sz w:val="20"/>
                <w:szCs w:val="20"/>
              </w:rPr>
              <w:t>Frecuencia</w:t>
            </w:r>
          </w:p>
        </w:tc>
        <w:tc>
          <w:tcPr>
            <w:tcW w:w="851" w:type="dxa"/>
            <w:shd w:val="clear" w:color="auto" w:fill="002060"/>
            <w:vAlign w:val="center"/>
          </w:tcPr>
          <w:p w14:paraId="6BFCC2E5" w14:textId="77777777" w:rsidR="00793E7F" w:rsidRPr="00250122" w:rsidRDefault="00793E7F" w:rsidP="00793E7F">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color w:val="FFFFFF" w:themeColor="background1"/>
                <w:sz w:val="20"/>
                <w:szCs w:val="20"/>
              </w:rPr>
            </w:pPr>
            <w:r w:rsidRPr="00250122">
              <w:rPr>
                <w:rFonts w:ascii="Times New Roman" w:eastAsia="Calibri" w:hAnsi="Times New Roman"/>
                <w:color w:val="FFFFFF" w:themeColor="background1"/>
                <w:sz w:val="20"/>
                <w:szCs w:val="20"/>
              </w:rPr>
              <w:t>Meta</w:t>
            </w:r>
          </w:p>
        </w:tc>
        <w:tc>
          <w:tcPr>
            <w:tcW w:w="1275" w:type="dxa"/>
            <w:shd w:val="clear" w:color="auto" w:fill="002060"/>
            <w:vAlign w:val="center"/>
          </w:tcPr>
          <w:p w14:paraId="5ACDB3F1" w14:textId="77777777" w:rsidR="00793E7F" w:rsidRPr="00250122" w:rsidRDefault="00793E7F" w:rsidP="00793E7F">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color w:val="FFFFFF" w:themeColor="background1"/>
                <w:sz w:val="20"/>
                <w:szCs w:val="20"/>
              </w:rPr>
            </w:pPr>
            <w:r w:rsidRPr="00250122">
              <w:rPr>
                <w:rFonts w:ascii="Times New Roman" w:eastAsia="Calibri" w:hAnsi="Times New Roman"/>
                <w:color w:val="FFFFFF" w:themeColor="background1"/>
                <w:sz w:val="20"/>
                <w:szCs w:val="20"/>
              </w:rPr>
              <w:t>Última Medición</w:t>
            </w:r>
          </w:p>
        </w:tc>
        <w:tc>
          <w:tcPr>
            <w:tcW w:w="1276" w:type="dxa"/>
            <w:shd w:val="clear" w:color="auto" w:fill="002060"/>
            <w:vAlign w:val="center"/>
          </w:tcPr>
          <w:p w14:paraId="207CFBFF" w14:textId="77777777" w:rsidR="00793E7F" w:rsidRPr="00250122" w:rsidRDefault="00793E7F" w:rsidP="00793E7F">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color w:val="FFFFFF" w:themeColor="background1"/>
                <w:sz w:val="20"/>
                <w:szCs w:val="20"/>
              </w:rPr>
            </w:pPr>
            <w:r w:rsidRPr="00250122">
              <w:rPr>
                <w:rFonts w:ascii="Times New Roman" w:eastAsia="Calibri" w:hAnsi="Times New Roman"/>
                <w:color w:val="FFFFFF" w:themeColor="background1"/>
                <w:sz w:val="20"/>
                <w:szCs w:val="20"/>
              </w:rPr>
              <w:t>Resultado</w:t>
            </w:r>
          </w:p>
        </w:tc>
      </w:tr>
      <w:tr w:rsidR="00793E7F" w:rsidRPr="00250122" w14:paraId="77924C25" w14:textId="77777777" w:rsidTr="00793E7F">
        <w:trPr>
          <w:cnfStyle w:val="000000100000" w:firstRow="0" w:lastRow="0" w:firstColumn="0" w:lastColumn="0" w:oddVBand="0" w:evenVBand="0" w:oddHBand="1" w:evenHBand="0" w:firstRowFirstColumn="0" w:firstRowLastColumn="0" w:lastRowFirstColumn="0" w:lastRowLastColumn="0"/>
          <w:trHeight w:val="1150"/>
        </w:trPr>
        <w:tc>
          <w:tcPr>
            <w:cnfStyle w:val="001000000000" w:firstRow="0" w:lastRow="0" w:firstColumn="1" w:lastColumn="0" w:oddVBand="0" w:evenVBand="0" w:oddHBand="0" w:evenHBand="0" w:firstRowFirstColumn="0" w:firstRowLastColumn="0" w:lastRowFirstColumn="0" w:lastRowLastColumn="0"/>
            <w:tcW w:w="1235" w:type="dxa"/>
            <w:noWrap/>
            <w:vAlign w:val="center"/>
          </w:tcPr>
          <w:p w14:paraId="1796E0E4" w14:textId="77777777" w:rsidR="00793E7F" w:rsidRPr="00250122" w:rsidRDefault="00793E7F" w:rsidP="00793E7F">
            <w:pPr>
              <w:pStyle w:val="xxmsonormal"/>
              <w:jc w:val="center"/>
              <w:rPr>
                <w:rFonts w:ascii="Times New Roman" w:eastAsia="Calibri" w:hAnsi="Times New Roman"/>
                <w:color w:val="767171"/>
                <w:sz w:val="20"/>
                <w:szCs w:val="20"/>
              </w:rPr>
            </w:pPr>
            <w:r w:rsidRPr="00250122">
              <w:rPr>
                <w:rFonts w:ascii="Times New Roman" w:eastAsia="Calibri" w:hAnsi="Times New Roman"/>
                <w:color w:val="767171"/>
                <w:sz w:val="20"/>
                <w:szCs w:val="20"/>
              </w:rPr>
              <w:t>1</w:t>
            </w:r>
          </w:p>
        </w:tc>
        <w:tc>
          <w:tcPr>
            <w:tcW w:w="1454" w:type="dxa"/>
            <w:noWrap/>
            <w:vAlign w:val="center"/>
          </w:tcPr>
          <w:p w14:paraId="123E4D25" w14:textId="77777777" w:rsidR="00793E7F" w:rsidRPr="00250122" w:rsidRDefault="00793E7F" w:rsidP="00793E7F">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 xml:space="preserve">División de </w:t>
            </w:r>
            <w:r w:rsidRPr="00250122">
              <w:rPr>
                <w:rFonts w:ascii="Times New Roman" w:eastAsia="Calibri" w:hAnsi="Times New Roman"/>
                <w:color w:val="767171"/>
                <w:sz w:val="20"/>
                <w:szCs w:val="20"/>
              </w:rPr>
              <w:br/>
              <w:t>Calidad en la Gestión y Desarrollo Institucional</w:t>
            </w:r>
          </w:p>
        </w:tc>
        <w:tc>
          <w:tcPr>
            <w:tcW w:w="1275" w:type="dxa"/>
            <w:noWrap/>
            <w:vAlign w:val="center"/>
          </w:tcPr>
          <w:p w14:paraId="7B222E66" w14:textId="77777777" w:rsidR="00793E7F" w:rsidRPr="00250122" w:rsidRDefault="00793E7F" w:rsidP="00793E7F">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Mejora Continua</w:t>
            </w:r>
          </w:p>
        </w:tc>
        <w:tc>
          <w:tcPr>
            <w:tcW w:w="1706" w:type="dxa"/>
            <w:noWrap/>
            <w:vAlign w:val="center"/>
          </w:tcPr>
          <w:p w14:paraId="695AF477" w14:textId="77777777" w:rsidR="00793E7F" w:rsidRPr="00250122" w:rsidRDefault="00793E7F" w:rsidP="00793E7F">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Porcentaje de análisis de causa raíz realizados dentro del plazo de</w:t>
            </w:r>
            <w:r w:rsidRPr="00250122">
              <w:rPr>
                <w:rFonts w:ascii="Times New Roman" w:eastAsia="Calibri" w:hAnsi="Times New Roman"/>
                <w:color w:val="767171"/>
                <w:sz w:val="20"/>
                <w:szCs w:val="20"/>
              </w:rPr>
              <w:br/>
              <w:t xml:space="preserve"> 15 días laborables</w:t>
            </w:r>
          </w:p>
        </w:tc>
        <w:tc>
          <w:tcPr>
            <w:tcW w:w="1271" w:type="dxa"/>
            <w:vAlign w:val="center"/>
          </w:tcPr>
          <w:p w14:paraId="61616B58" w14:textId="77777777" w:rsidR="00793E7F" w:rsidRPr="00250122" w:rsidRDefault="00793E7F" w:rsidP="00793E7F">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Trimestral</w:t>
            </w:r>
          </w:p>
        </w:tc>
        <w:tc>
          <w:tcPr>
            <w:tcW w:w="851" w:type="dxa"/>
            <w:vAlign w:val="center"/>
          </w:tcPr>
          <w:p w14:paraId="7160014E" w14:textId="77777777" w:rsidR="00793E7F" w:rsidRPr="00250122" w:rsidRDefault="00793E7F" w:rsidP="00793E7F">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95%</w:t>
            </w:r>
          </w:p>
        </w:tc>
        <w:tc>
          <w:tcPr>
            <w:tcW w:w="1275" w:type="dxa"/>
            <w:vAlign w:val="center"/>
          </w:tcPr>
          <w:p w14:paraId="0B1F1496" w14:textId="77777777" w:rsidR="00793E7F" w:rsidRPr="00250122" w:rsidRDefault="00793E7F" w:rsidP="00793E7F">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42656CB9" w14:textId="77777777" w:rsidR="00793E7F" w:rsidRPr="00250122" w:rsidRDefault="00793E7F" w:rsidP="00793E7F">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p w14:paraId="4808D1D1" w14:textId="77777777" w:rsidR="00793E7F" w:rsidRPr="00250122" w:rsidRDefault="00793E7F" w:rsidP="00793E7F">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tc>
        <w:tc>
          <w:tcPr>
            <w:tcW w:w="1276" w:type="dxa"/>
            <w:vAlign w:val="center"/>
          </w:tcPr>
          <w:p w14:paraId="15662C40" w14:textId="77777777" w:rsidR="00793E7F" w:rsidRPr="00250122" w:rsidRDefault="00793E7F" w:rsidP="00793E7F">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0BBC4741" w14:textId="77777777" w:rsidR="00793E7F" w:rsidRPr="00250122" w:rsidRDefault="00793E7F" w:rsidP="00793E7F">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51063E56" w14:textId="77777777" w:rsidR="00793E7F" w:rsidRPr="00250122" w:rsidRDefault="00793E7F" w:rsidP="00793E7F">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r>
      <w:tr w:rsidR="00793E7F" w:rsidRPr="00250122" w14:paraId="7E764A8B" w14:textId="77777777" w:rsidTr="00793E7F">
        <w:trPr>
          <w:trHeight w:val="1150"/>
        </w:trPr>
        <w:tc>
          <w:tcPr>
            <w:cnfStyle w:val="001000000000" w:firstRow="0" w:lastRow="0" w:firstColumn="1" w:lastColumn="0" w:oddVBand="0" w:evenVBand="0" w:oddHBand="0" w:evenHBand="0" w:firstRowFirstColumn="0" w:firstRowLastColumn="0" w:lastRowFirstColumn="0" w:lastRowLastColumn="0"/>
            <w:tcW w:w="1235" w:type="dxa"/>
            <w:noWrap/>
            <w:vAlign w:val="center"/>
          </w:tcPr>
          <w:p w14:paraId="42801EA7" w14:textId="77777777" w:rsidR="00793E7F" w:rsidRPr="00250122" w:rsidRDefault="00793E7F" w:rsidP="00793E7F">
            <w:pPr>
              <w:pStyle w:val="xxmsonormal"/>
              <w:jc w:val="center"/>
              <w:rPr>
                <w:rFonts w:ascii="Times New Roman" w:eastAsia="Calibri" w:hAnsi="Times New Roman"/>
                <w:color w:val="767171"/>
                <w:sz w:val="20"/>
                <w:szCs w:val="20"/>
              </w:rPr>
            </w:pPr>
            <w:r w:rsidRPr="00250122">
              <w:rPr>
                <w:rFonts w:ascii="Times New Roman" w:eastAsia="Calibri" w:hAnsi="Times New Roman"/>
                <w:color w:val="767171"/>
                <w:sz w:val="20"/>
                <w:szCs w:val="20"/>
              </w:rPr>
              <w:t>2</w:t>
            </w:r>
          </w:p>
        </w:tc>
        <w:tc>
          <w:tcPr>
            <w:tcW w:w="1454" w:type="dxa"/>
            <w:noWrap/>
            <w:vAlign w:val="center"/>
          </w:tcPr>
          <w:p w14:paraId="4824C635" w14:textId="77777777" w:rsidR="00793E7F" w:rsidRPr="00250122" w:rsidRDefault="00793E7F" w:rsidP="00793E7F">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 xml:space="preserve">División de </w:t>
            </w:r>
            <w:r w:rsidRPr="00250122">
              <w:rPr>
                <w:rFonts w:ascii="Times New Roman" w:eastAsia="Calibri" w:hAnsi="Times New Roman"/>
                <w:color w:val="767171"/>
                <w:sz w:val="20"/>
                <w:szCs w:val="20"/>
              </w:rPr>
              <w:br/>
              <w:t>Calidad en la Gestión y Desarrollo Institucional</w:t>
            </w:r>
          </w:p>
        </w:tc>
        <w:tc>
          <w:tcPr>
            <w:tcW w:w="1275" w:type="dxa"/>
            <w:noWrap/>
            <w:vAlign w:val="center"/>
          </w:tcPr>
          <w:p w14:paraId="45D4BB6A" w14:textId="77777777" w:rsidR="00793E7F" w:rsidRPr="00250122" w:rsidRDefault="00793E7F" w:rsidP="00793E7F">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Mejora Continua</w:t>
            </w:r>
          </w:p>
        </w:tc>
        <w:tc>
          <w:tcPr>
            <w:tcW w:w="1706" w:type="dxa"/>
            <w:noWrap/>
            <w:vAlign w:val="center"/>
          </w:tcPr>
          <w:p w14:paraId="0D26BB63" w14:textId="77777777" w:rsidR="00793E7F" w:rsidRPr="00250122" w:rsidRDefault="00793E7F" w:rsidP="00793E7F">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Porcentaje de productos no conforme recibidos del Cliente Externo</w:t>
            </w:r>
          </w:p>
        </w:tc>
        <w:tc>
          <w:tcPr>
            <w:tcW w:w="1271" w:type="dxa"/>
            <w:vAlign w:val="center"/>
          </w:tcPr>
          <w:p w14:paraId="21EF6B55" w14:textId="77777777" w:rsidR="00793E7F" w:rsidRPr="00250122" w:rsidRDefault="00793E7F" w:rsidP="00793E7F">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Semestral</w:t>
            </w:r>
          </w:p>
        </w:tc>
        <w:tc>
          <w:tcPr>
            <w:tcW w:w="851" w:type="dxa"/>
            <w:vAlign w:val="center"/>
          </w:tcPr>
          <w:p w14:paraId="78F54F5A" w14:textId="77777777" w:rsidR="00793E7F" w:rsidRPr="00250122" w:rsidRDefault="00793E7F" w:rsidP="00793E7F">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w:t>
            </w:r>
          </w:p>
        </w:tc>
        <w:tc>
          <w:tcPr>
            <w:tcW w:w="1275" w:type="dxa"/>
            <w:vAlign w:val="center"/>
          </w:tcPr>
          <w:p w14:paraId="75F227BA" w14:textId="77777777" w:rsidR="00793E7F" w:rsidRPr="00250122" w:rsidRDefault="00793E7F" w:rsidP="00793E7F">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0%</w:t>
            </w:r>
          </w:p>
        </w:tc>
        <w:tc>
          <w:tcPr>
            <w:tcW w:w="1276" w:type="dxa"/>
            <w:vAlign w:val="center"/>
          </w:tcPr>
          <w:p w14:paraId="65EB0A79" w14:textId="77777777" w:rsidR="00793E7F" w:rsidRPr="00250122" w:rsidRDefault="00793E7F" w:rsidP="00793E7F">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04FDA033" w14:textId="77777777" w:rsidR="00793E7F" w:rsidRPr="00250122" w:rsidRDefault="00793E7F" w:rsidP="00793E7F">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10F768A5" w14:textId="77777777" w:rsidR="00793E7F" w:rsidRPr="00250122" w:rsidRDefault="00793E7F" w:rsidP="00793E7F">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r>
      <w:tr w:rsidR="00793E7F" w:rsidRPr="00250122" w14:paraId="4249B7A8" w14:textId="77777777" w:rsidTr="00793E7F">
        <w:trPr>
          <w:cnfStyle w:val="000000100000" w:firstRow="0" w:lastRow="0" w:firstColumn="0" w:lastColumn="0" w:oddVBand="0" w:evenVBand="0" w:oddHBand="1" w:evenHBand="0" w:firstRowFirstColumn="0" w:firstRowLastColumn="0" w:lastRowFirstColumn="0" w:lastRowLastColumn="0"/>
          <w:trHeight w:val="1150"/>
        </w:trPr>
        <w:tc>
          <w:tcPr>
            <w:cnfStyle w:val="001000000000" w:firstRow="0" w:lastRow="0" w:firstColumn="1" w:lastColumn="0" w:oddVBand="0" w:evenVBand="0" w:oddHBand="0" w:evenHBand="0" w:firstRowFirstColumn="0" w:firstRowLastColumn="0" w:lastRowFirstColumn="0" w:lastRowLastColumn="0"/>
            <w:tcW w:w="1235" w:type="dxa"/>
            <w:noWrap/>
            <w:vAlign w:val="center"/>
          </w:tcPr>
          <w:p w14:paraId="1B16B713" w14:textId="77777777" w:rsidR="00793E7F" w:rsidRPr="00250122" w:rsidRDefault="00793E7F" w:rsidP="00793E7F">
            <w:pPr>
              <w:pStyle w:val="xxmsonormal"/>
              <w:jc w:val="center"/>
              <w:rPr>
                <w:rFonts w:ascii="Times New Roman" w:eastAsia="Calibri" w:hAnsi="Times New Roman"/>
                <w:color w:val="767171"/>
                <w:sz w:val="20"/>
                <w:szCs w:val="20"/>
              </w:rPr>
            </w:pPr>
            <w:r w:rsidRPr="00250122">
              <w:rPr>
                <w:rFonts w:ascii="Times New Roman" w:eastAsia="Calibri" w:hAnsi="Times New Roman"/>
                <w:color w:val="767171"/>
                <w:sz w:val="20"/>
                <w:szCs w:val="20"/>
              </w:rPr>
              <w:t>3</w:t>
            </w:r>
          </w:p>
        </w:tc>
        <w:tc>
          <w:tcPr>
            <w:tcW w:w="1454" w:type="dxa"/>
            <w:noWrap/>
            <w:vAlign w:val="center"/>
          </w:tcPr>
          <w:p w14:paraId="517A220D" w14:textId="77777777" w:rsidR="00793E7F" w:rsidRPr="00250122" w:rsidRDefault="00793E7F" w:rsidP="00793E7F">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 xml:space="preserve">División de </w:t>
            </w:r>
            <w:r w:rsidRPr="00250122">
              <w:rPr>
                <w:rFonts w:ascii="Times New Roman" w:eastAsia="Calibri" w:hAnsi="Times New Roman"/>
                <w:color w:val="767171"/>
                <w:sz w:val="20"/>
                <w:szCs w:val="20"/>
              </w:rPr>
              <w:br/>
              <w:t>Calidad en la Gestión y Desarrollo Institucional</w:t>
            </w:r>
          </w:p>
        </w:tc>
        <w:tc>
          <w:tcPr>
            <w:tcW w:w="1275" w:type="dxa"/>
            <w:noWrap/>
            <w:vAlign w:val="center"/>
          </w:tcPr>
          <w:p w14:paraId="557937DE" w14:textId="77777777" w:rsidR="00793E7F" w:rsidRPr="00250122" w:rsidRDefault="00793E7F" w:rsidP="00793E7F">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Mejora Continua</w:t>
            </w:r>
          </w:p>
        </w:tc>
        <w:tc>
          <w:tcPr>
            <w:tcW w:w="1706" w:type="dxa"/>
            <w:noWrap/>
            <w:vAlign w:val="center"/>
          </w:tcPr>
          <w:p w14:paraId="2661361D" w14:textId="77777777" w:rsidR="00793E7F" w:rsidRPr="00250122" w:rsidRDefault="00793E7F" w:rsidP="00793E7F">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Porcentaje de Cliente Satisfecho en la Encuesta Semestral</w:t>
            </w:r>
          </w:p>
        </w:tc>
        <w:tc>
          <w:tcPr>
            <w:tcW w:w="1271" w:type="dxa"/>
            <w:vAlign w:val="center"/>
          </w:tcPr>
          <w:p w14:paraId="7A65B0AD" w14:textId="77777777" w:rsidR="00793E7F" w:rsidRPr="00250122" w:rsidRDefault="00793E7F" w:rsidP="00793E7F">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Semestral</w:t>
            </w:r>
          </w:p>
        </w:tc>
        <w:tc>
          <w:tcPr>
            <w:tcW w:w="851" w:type="dxa"/>
            <w:vAlign w:val="center"/>
          </w:tcPr>
          <w:p w14:paraId="2A37DB41" w14:textId="77777777" w:rsidR="00793E7F" w:rsidRPr="00250122" w:rsidRDefault="00793E7F" w:rsidP="00793E7F">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95%</w:t>
            </w:r>
          </w:p>
        </w:tc>
        <w:tc>
          <w:tcPr>
            <w:tcW w:w="1275" w:type="dxa"/>
            <w:vAlign w:val="center"/>
          </w:tcPr>
          <w:p w14:paraId="3BE31093" w14:textId="77777777" w:rsidR="00793E7F" w:rsidRPr="00250122" w:rsidRDefault="00793E7F" w:rsidP="00793E7F">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c>
          <w:tcPr>
            <w:tcW w:w="1276" w:type="dxa"/>
            <w:vAlign w:val="center"/>
          </w:tcPr>
          <w:p w14:paraId="10FFA794" w14:textId="77777777" w:rsidR="00793E7F" w:rsidRPr="00250122" w:rsidRDefault="00793E7F" w:rsidP="00793E7F">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3ACC99E1" w14:textId="77777777" w:rsidR="00793E7F" w:rsidRPr="00250122" w:rsidRDefault="00793E7F" w:rsidP="00793E7F">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563820A8" w14:textId="77777777" w:rsidR="00793E7F" w:rsidRPr="00250122" w:rsidRDefault="00793E7F" w:rsidP="00793E7F">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r>
      <w:tr w:rsidR="00793E7F" w:rsidRPr="00250122" w14:paraId="1401B5A7" w14:textId="77777777" w:rsidTr="00793E7F">
        <w:trPr>
          <w:trHeight w:val="1150"/>
        </w:trPr>
        <w:tc>
          <w:tcPr>
            <w:cnfStyle w:val="001000000000" w:firstRow="0" w:lastRow="0" w:firstColumn="1" w:lastColumn="0" w:oddVBand="0" w:evenVBand="0" w:oddHBand="0" w:evenHBand="0" w:firstRowFirstColumn="0" w:firstRowLastColumn="0" w:lastRowFirstColumn="0" w:lastRowLastColumn="0"/>
            <w:tcW w:w="1235" w:type="dxa"/>
            <w:noWrap/>
            <w:vAlign w:val="center"/>
          </w:tcPr>
          <w:p w14:paraId="21176DB7" w14:textId="77777777" w:rsidR="00793E7F" w:rsidRPr="00250122" w:rsidRDefault="00793E7F" w:rsidP="00793E7F">
            <w:pPr>
              <w:pStyle w:val="xxmsonormal"/>
              <w:jc w:val="center"/>
              <w:rPr>
                <w:rFonts w:ascii="Times New Roman" w:eastAsia="Calibri" w:hAnsi="Times New Roman"/>
                <w:color w:val="767171"/>
                <w:sz w:val="20"/>
                <w:szCs w:val="20"/>
              </w:rPr>
            </w:pPr>
            <w:r w:rsidRPr="00250122">
              <w:rPr>
                <w:rFonts w:ascii="Times New Roman" w:eastAsia="Calibri" w:hAnsi="Times New Roman"/>
                <w:color w:val="767171"/>
                <w:sz w:val="20"/>
                <w:szCs w:val="20"/>
              </w:rPr>
              <w:t>4</w:t>
            </w:r>
          </w:p>
        </w:tc>
        <w:tc>
          <w:tcPr>
            <w:tcW w:w="1454" w:type="dxa"/>
            <w:noWrap/>
            <w:vAlign w:val="center"/>
          </w:tcPr>
          <w:p w14:paraId="1AD8DC7A" w14:textId="77777777" w:rsidR="00793E7F" w:rsidRPr="00250122" w:rsidRDefault="00793E7F" w:rsidP="00793E7F">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 xml:space="preserve">División de </w:t>
            </w:r>
            <w:r w:rsidRPr="00250122">
              <w:rPr>
                <w:rFonts w:ascii="Times New Roman" w:eastAsia="Calibri" w:hAnsi="Times New Roman"/>
                <w:color w:val="767171"/>
                <w:sz w:val="20"/>
                <w:szCs w:val="20"/>
              </w:rPr>
              <w:br/>
              <w:t>Calidad en la Gestión y Desarrollo Institucional</w:t>
            </w:r>
          </w:p>
        </w:tc>
        <w:tc>
          <w:tcPr>
            <w:tcW w:w="1275" w:type="dxa"/>
            <w:noWrap/>
            <w:vAlign w:val="center"/>
          </w:tcPr>
          <w:p w14:paraId="0C8EE361" w14:textId="77777777" w:rsidR="00793E7F" w:rsidRPr="00250122" w:rsidRDefault="00793E7F" w:rsidP="00793E7F">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Mejora Continua</w:t>
            </w:r>
          </w:p>
        </w:tc>
        <w:tc>
          <w:tcPr>
            <w:tcW w:w="1706" w:type="dxa"/>
            <w:noWrap/>
            <w:vAlign w:val="center"/>
          </w:tcPr>
          <w:p w14:paraId="60B5B669" w14:textId="77777777" w:rsidR="00793E7F" w:rsidRPr="00250122" w:rsidRDefault="00793E7F" w:rsidP="00793E7F">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Porcentajes de Indicadores que cumplen con las metas establecidas</w:t>
            </w:r>
          </w:p>
        </w:tc>
        <w:tc>
          <w:tcPr>
            <w:tcW w:w="1271" w:type="dxa"/>
            <w:vAlign w:val="center"/>
          </w:tcPr>
          <w:p w14:paraId="3623C07F" w14:textId="77777777" w:rsidR="00793E7F" w:rsidRPr="00250122" w:rsidRDefault="00793E7F" w:rsidP="00793E7F">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Mensual</w:t>
            </w:r>
          </w:p>
        </w:tc>
        <w:tc>
          <w:tcPr>
            <w:tcW w:w="851" w:type="dxa"/>
            <w:vAlign w:val="center"/>
          </w:tcPr>
          <w:p w14:paraId="149CA6A0" w14:textId="77777777" w:rsidR="00793E7F" w:rsidRPr="00250122" w:rsidRDefault="00793E7F" w:rsidP="00793E7F">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95%</w:t>
            </w:r>
          </w:p>
        </w:tc>
        <w:tc>
          <w:tcPr>
            <w:tcW w:w="1275" w:type="dxa"/>
            <w:vAlign w:val="center"/>
          </w:tcPr>
          <w:p w14:paraId="58B0FD79" w14:textId="77777777" w:rsidR="00793E7F" w:rsidRPr="00250122" w:rsidRDefault="00793E7F" w:rsidP="00793E7F">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c>
          <w:tcPr>
            <w:tcW w:w="1276" w:type="dxa"/>
            <w:vAlign w:val="center"/>
          </w:tcPr>
          <w:p w14:paraId="18F8F163" w14:textId="77777777" w:rsidR="00793E7F" w:rsidRPr="00250122" w:rsidRDefault="00793E7F" w:rsidP="00793E7F">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2151220F" w14:textId="77777777" w:rsidR="00793E7F" w:rsidRPr="00250122" w:rsidRDefault="00793E7F" w:rsidP="00793E7F">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40944AAD" w14:textId="77777777" w:rsidR="00793E7F" w:rsidRPr="00250122" w:rsidRDefault="00793E7F" w:rsidP="00793E7F">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r>
      <w:tr w:rsidR="00793E7F" w:rsidRPr="00250122" w14:paraId="14CD78AE" w14:textId="77777777" w:rsidTr="00793E7F">
        <w:trPr>
          <w:cnfStyle w:val="000000100000" w:firstRow="0" w:lastRow="0" w:firstColumn="0" w:lastColumn="0" w:oddVBand="0" w:evenVBand="0" w:oddHBand="1" w:evenHBand="0" w:firstRowFirstColumn="0" w:firstRowLastColumn="0" w:lastRowFirstColumn="0" w:lastRowLastColumn="0"/>
          <w:trHeight w:val="1150"/>
        </w:trPr>
        <w:tc>
          <w:tcPr>
            <w:cnfStyle w:val="001000000000" w:firstRow="0" w:lastRow="0" w:firstColumn="1" w:lastColumn="0" w:oddVBand="0" w:evenVBand="0" w:oddHBand="0" w:evenHBand="0" w:firstRowFirstColumn="0" w:firstRowLastColumn="0" w:lastRowFirstColumn="0" w:lastRowLastColumn="0"/>
            <w:tcW w:w="1235" w:type="dxa"/>
            <w:noWrap/>
            <w:vAlign w:val="center"/>
          </w:tcPr>
          <w:p w14:paraId="20A2833D" w14:textId="77777777" w:rsidR="00793E7F" w:rsidRPr="00250122" w:rsidRDefault="00793E7F" w:rsidP="00793E7F">
            <w:pPr>
              <w:pStyle w:val="xxmsonormal"/>
              <w:jc w:val="center"/>
              <w:rPr>
                <w:rFonts w:ascii="Times New Roman" w:eastAsia="Calibri" w:hAnsi="Times New Roman"/>
                <w:color w:val="767171"/>
                <w:sz w:val="20"/>
                <w:szCs w:val="20"/>
              </w:rPr>
            </w:pPr>
            <w:r w:rsidRPr="00250122">
              <w:rPr>
                <w:rFonts w:ascii="Times New Roman" w:eastAsia="Calibri" w:hAnsi="Times New Roman"/>
                <w:color w:val="767171"/>
                <w:sz w:val="20"/>
                <w:szCs w:val="20"/>
              </w:rPr>
              <w:t>5</w:t>
            </w:r>
          </w:p>
        </w:tc>
        <w:tc>
          <w:tcPr>
            <w:tcW w:w="1454" w:type="dxa"/>
            <w:noWrap/>
            <w:vAlign w:val="center"/>
          </w:tcPr>
          <w:p w14:paraId="15917E26" w14:textId="77777777" w:rsidR="00793E7F" w:rsidRPr="00250122" w:rsidRDefault="00793E7F" w:rsidP="00793E7F">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 xml:space="preserve">División de </w:t>
            </w:r>
            <w:r w:rsidRPr="00250122">
              <w:rPr>
                <w:rFonts w:ascii="Times New Roman" w:eastAsia="Calibri" w:hAnsi="Times New Roman"/>
                <w:color w:val="767171"/>
                <w:sz w:val="20"/>
                <w:szCs w:val="20"/>
              </w:rPr>
              <w:br/>
              <w:t>Calidad en la Gestión y Desarrollo Institucional</w:t>
            </w:r>
          </w:p>
        </w:tc>
        <w:tc>
          <w:tcPr>
            <w:tcW w:w="1275" w:type="dxa"/>
            <w:noWrap/>
            <w:vAlign w:val="center"/>
          </w:tcPr>
          <w:p w14:paraId="09A13A1F" w14:textId="77777777" w:rsidR="00793E7F" w:rsidRPr="00250122" w:rsidRDefault="00793E7F" w:rsidP="00793E7F">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Mejora Continua</w:t>
            </w:r>
          </w:p>
        </w:tc>
        <w:tc>
          <w:tcPr>
            <w:tcW w:w="1706" w:type="dxa"/>
            <w:noWrap/>
            <w:vAlign w:val="center"/>
          </w:tcPr>
          <w:p w14:paraId="093F613A" w14:textId="77777777" w:rsidR="00793E7F" w:rsidRPr="00250122" w:rsidRDefault="00793E7F" w:rsidP="00793E7F">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Porcentaje de riesgos que redujeron y/o mantuvieron su RPN</w:t>
            </w:r>
          </w:p>
        </w:tc>
        <w:tc>
          <w:tcPr>
            <w:tcW w:w="1271" w:type="dxa"/>
            <w:vAlign w:val="center"/>
          </w:tcPr>
          <w:p w14:paraId="5F8196C1" w14:textId="77777777" w:rsidR="00793E7F" w:rsidRPr="00250122" w:rsidRDefault="00793E7F" w:rsidP="00793E7F">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Anual</w:t>
            </w:r>
          </w:p>
        </w:tc>
        <w:tc>
          <w:tcPr>
            <w:tcW w:w="851" w:type="dxa"/>
            <w:vAlign w:val="center"/>
          </w:tcPr>
          <w:p w14:paraId="09815C28" w14:textId="77777777" w:rsidR="00793E7F" w:rsidRPr="00250122" w:rsidRDefault="00793E7F" w:rsidP="00793E7F">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90%</w:t>
            </w:r>
          </w:p>
        </w:tc>
        <w:tc>
          <w:tcPr>
            <w:tcW w:w="1275" w:type="dxa"/>
            <w:vAlign w:val="center"/>
          </w:tcPr>
          <w:p w14:paraId="42B92F8A" w14:textId="77777777" w:rsidR="00793E7F" w:rsidRPr="00250122" w:rsidRDefault="00793E7F" w:rsidP="00793E7F">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74%</w:t>
            </w:r>
          </w:p>
        </w:tc>
        <w:tc>
          <w:tcPr>
            <w:tcW w:w="1276" w:type="dxa"/>
            <w:vAlign w:val="center"/>
          </w:tcPr>
          <w:p w14:paraId="5561A623" w14:textId="77777777" w:rsidR="00793E7F" w:rsidRPr="00250122" w:rsidRDefault="00793E7F" w:rsidP="00793E7F">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1E2F60DD" w14:textId="77777777" w:rsidR="00793E7F" w:rsidRPr="00250122" w:rsidRDefault="00793E7F" w:rsidP="00793E7F">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1AA3B117" w14:textId="77777777" w:rsidR="00793E7F" w:rsidRPr="00250122" w:rsidRDefault="00793E7F" w:rsidP="00793E7F">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82.2%</w:t>
            </w:r>
          </w:p>
        </w:tc>
      </w:tr>
      <w:tr w:rsidR="00793E7F" w:rsidRPr="00250122" w14:paraId="6B2131E1" w14:textId="77777777" w:rsidTr="00793E7F">
        <w:trPr>
          <w:trHeight w:val="1150"/>
        </w:trPr>
        <w:tc>
          <w:tcPr>
            <w:cnfStyle w:val="001000000000" w:firstRow="0" w:lastRow="0" w:firstColumn="1" w:lastColumn="0" w:oddVBand="0" w:evenVBand="0" w:oddHBand="0" w:evenHBand="0" w:firstRowFirstColumn="0" w:firstRowLastColumn="0" w:lastRowFirstColumn="0" w:lastRowLastColumn="0"/>
            <w:tcW w:w="1235" w:type="dxa"/>
            <w:noWrap/>
            <w:vAlign w:val="center"/>
          </w:tcPr>
          <w:p w14:paraId="299B5CF7" w14:textId="77777777" w:rsidR="00793E7F" w:rsidRPr="00250122" w:rsidRDefault="00793E7F" w:rsidP="00793E7F">
            <w:pPr>
              <w:pStyle w:val="xxmsonormal"/>
              <w:jc w:val="center"/>
              <w:rPr>
                <w:rFonts w:ascii="Times New Roman" w:eastAsia="Calibri" w:hAnsi="Times New Roman"/>
                <w:color w:val="767171"/>
                <w:sz w:val="20"/>
                <w:szCs w:val="20"/>
              </w:rPr>
            </w:pPr>
            <w:r w:rsidRPr="00250122">
              <w:rPr>
                <w:rFonts w:ascii="Times New Roman" w:eastAsia="Calibri" w:hAnsi="Times New Roman"/>
                <w:color w:val="767171"/>
                <w:sz w:val="20"/>
                <w:szCs w:val="20"/>
              </w:rPr>
              <w:t>6</w:t>
            </w:r>
          </w:p>
        </w:tc>
        <w:tc>
          <w:tcPr>
            <w:tcW w:w="1454" w:type="dxa"/>
            <w:noWrap/>
            <w:vAlign w:val="center"/>
          </w:tcPr>
          <w:p w14:paraId="484A3A95" w14:textId="77777777" w:rsidR="00793E7F" w:rsidRPr="00250122" w:rsidRDefault="00793E7F" w:rsidP="00793E7F">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 xml:space="preserve">División de </w:t>
            </w:r>
            <w:r w:rsidRPr="00250122">
              <w:rPr>
                <w:rFonts w:ascii="Times New Roman" w:eastAsia="Calibri" w:hAnsi="Times New Roman"/>
                <w:color w:val="767171"/>
                <w:sz w:val="20"/>
                <w:szCs w:val="20"/>
              </w:rPr>
              <w:br/>
              <w:t>Calidad en la Gestión y Desarrollo Institucional</w:t>
            </w:r>
          </w:p>
        </w:tc>
        <w:tc>
          <w:tcPr>
            <w:tcW w:w="1275" w:type="dxa"/>
            <w:noWrap/>
            <w:vAlign w:val="center"/>
          </w:tcPr>
          <w:p w14:paraId="62B65193" w14:textId="77777777" w:rsidR="00793E7F" w:rsidRPr="00250122" w:rsidRDefault="00793E7F" w:rsidP="00793E7F">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Mejora Continua</w:t>
            </w:r>
          </w:p>
        </w:tc>
        <w:tc>
          <w:tcPr>
            <w:tcW w:w="1706" w:type="dxa"/>
            <w:noWrap/>
            <w:vAlign w:val="center"/>
          </w:tcPr>
          <w:p w14:paraId="07646061" w14:textId="77777777" w:rsidR="00793E7F" w:rsidRPr="00250122" w:rsidRDefault="00793E7F" w:rsidP="00793E7F">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Porcentaje de Revisiones por la Dirección Realizadas</w:t>
            </w:r>
          </w:p>
        </w:tc>
        <w:tc>
          <w:tcPr>
            <w:tcW w:w="1271" w:type="dxa"/>
            <w:vAlign w:val="center"/>
          </w:tcPr>
          <w:p w14:paraId="30D212E6" w14:textId="77777777" w:rsidR="00793E7F" w:rsidRPr="00250122" w:rsidRDefault="00793E7F" w:rsidP="00793E7F">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Anual</w:t>
            </w:r>
          </w:p>
        </w:tc>
        <w:tc>
          <w:tcPr>
            <w:tcW w:w="851" w:type="dxa"/>
            <w:vAlign w:val="center"/>
          </w:tcPr>
          <w:p w14:paraId="062BDB19" w14:textId="77777777" w:rsidR="00793E7F" w:rsidRPr="00250122" w:rsidRDefault="00793E7F" w:rsidP="00793E7F">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c>
          <w:tcPr>
            <w:tcW w:w="1275" w:type="dxa"/>
            <w:vAlign w:val="center"/>
          </w:tcPr>
          <w:p w14:paraId="5B8103E1" w14:textId="77777777" w:rsidR="00793E7F" w:rsidRPr="00250122" w:rsidRDefault="00793E7F" w:rsidP="00793E7F">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c>
          <w:tcPr>
            <w:tcW w:w="1276" w:type="dxa"/>
            <w:vAlign w:val="center"/>
          </w:tcPr>
          <w:p w14:paraId="7F7EB89C" w14:textId="77777777" w:rsidR="00793E7F" w:rsidRPr="00250122" w:rsidRDefault="00793E7F" w:rsidP="00793E7F">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3B7D2BC3" w14:textId="77777777" w:rsidR="00793E7F" w:rsidRPr="00250122" w:rsidRDefault="00793E7F" w:rsidP="00793E7F">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4C04B1AE" w14:textId="77777777" w:rsidR="00793E7F" w:rsidRPr="00250122" w:rsidRDefault="00793E7F" w:rsidP="00793E7F">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r>
      <w:tr w:rsidR="00793E7F" w:rsidRPr="00250122" w14:paraId="26ACC248" w14:textId="77777777" w:rsidTr="00793E7F">
        <w:trPr>
          <w:cnfStyle w:val="000000100000" w:firstRow="0" w:lastRow="0" w:firstColumn="0" w:lastColumn="0" w:oddVBand="0" w:evenVBand="0" w:oddHBand="1" w:evenHBand="0" w:firstRowFirstColumn="0" w:firstRowLastColumn="0" w:lastRowFirstColumn="0" w:lastRowLastColumn="0"/>
          <w:trHeight w:val="1150"/>
        </w:trPr>
        <w:tc>
          <w:tcPr>
            <w:cnfStyle w:val="001000000000" w:firstRow="0" w:lastRow="0" w:firstColumn="1" w:lastColumn="0" w:oddVBand="0" w:evenVBand="0" w:oddHBand="0" w:evenHBand="0" w:firstRowFirstColumn="0" w:firstRowLastColumn="0" w:lastRowFirstColumn="0" w:lastRowLastColumn="0"/>
            <w:tcW w:w="1235" w:type="dxa"/>
            <w:noWrap/>
            <w:vAlign w:val="center"/>
          </w:tcPr>
          <w:p w14:paraId="7383847D" w14:textId="77777777" w:rsidR="00793E7F" w:rsidRPr="00250122" w:rsidRDefault="00793E7F" w:rsidP="00793E7F">
            <w:pPr>
              <w:pStyle w:val="xxmsonormal"/>
              <w:jc w:val="center"/>
              <w:rPr>
                <w:rFonts w:ascii="Times New Roman" w:eastAsia="Calibri" w:hAnsi="Times New Roman"/>
                <w:color w:val="767171"/>
                <w:sz w:val="20"/>
                <w:szCs w:val="20"/>
              </w:rPr>
            </w:pPr>
            <w:r w:rsidRPr="00250122">
              <w:rPr>
                <w:rFonts w:ascii="Times New Roman" w:eastAsia="Calibri" w:hAnsi="Times New Roman"/>
                <w:color w:val="767171"/>
                <w:sz w:val="20"/>
                <w:szCs w:val="20"/>
              </w:rPr>
              <w:t>7</w:t>
            </w:r>
          </w:p>
        </w:tc>
        <w:tc>
          <w:tcPr>
            <w:tcW w:w="1454" w:type="dxa"/>
            <w:noWrap/>
            <w:vAlign w:val="center"/>
          </w:tcPr>
          <w:p w14:paraId="177EA414" w14:textId="77777777" w:rsidR="00793E7F" w:rsidRPr="00250122" w:rsidRDefault="00793E7F" w:rsidP="00793E7F">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 xml:space="preserve">División de </w:t>
            </w:r>
            <w:r w:rsidRPr="00250122">
              <w:rPr>
                <w:rFonts w:ascii="Times New Roman" w:eastAsia="Calibri" w:hAnsi="Times New Roman"/>
                <w:color w:val="767171"/>
                <w:sz w:val="20"/>
                <w:szCs w:val="20"/>
              </w:rPr>
              <w:br/>
              <w:t>Calidad en la Gestión y Desarrollo Institucional</w:t>
            </w:r>
          </w:p>
        </w:tc>
        <w:tc>
          <w:tcPr>
            <w:tcW w:w="1275" w:type="dxa"/>
            <w:noWrap/>
            <w:vAlign w:val="center"/>
          </w:tcPr>
          <w:p w14:paraId="70693FB2" w14:textId="77777777" w:rsidR="00793E7F" w:rsidRPr="00250122" w:rsidRDefault="00793E7F" w:rsidP="00793E7F">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Mejora Continua</w:t>
            </w:r>
          </w:p>
        </w:tc>
        <w:tc>
          <w:tcPr>
            <w:tcW w:w="1706" w:type="dxa"/>
            <w:noWrap/>
            <w:vAlign w:val="center"/>
          </w:tcPr>
          <w:p w14:paraId="10BD84DB" w14:textId="77777777" w:rsidR="00793E7F" w:rsidRPr="00250122" w:rsidRDefault="00793E7F" w:rsidP="00793E7F">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Porcentaje de Cumplimiento del Cronograma Anual de Auditorías</w:t>
            </w:r>
            <w:r w:rsidRPr="00250122">
              <w:rPr>
                <w:rFonts w:ascii="Times New Roman" w:eastAsia="Calibri" w:hAnsi="Times New Roman"/>
                <w:color w:val="767171"/>
                <w:sz w:val="20"/>
                <w:szCs w:val="20"/>
              </w:rPr>
              <w:br/>
              <w:t>Internas</w:t>
            </w:r>
          </w:p>
        </w:tc>
        <w:tc>
          <w:tcPr>
            <w:tcW w:w="1271" w:type="dxa"/>
            <w:vAlign w:val="center"/>
          </w:tcPr>
          <w:p w14:paraId="519E7C55" w14:textId="77777777" w:rsidR="00793E7F" w:rsidRPr="00250122" w:rsidRDefault="00793E7F" w:rsidP="00793E7F">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Anual</w:t>
            </w:r>
          </w:p>
        </w:tc>
        <w:tc>
          <w:tcPr>
            <w:tcW w:w="851" w:type="dxa"/>
            <w:vAlign w:val="center"/>
          </w:tcPr>
          <w:p w14:paraId="48149A40" w14:textId="77777777" w:rsidR="00793E7F" w:rsidRPr="00250122" w:rsidRDefault="00793E7F" w:rsidP="00793E7F">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c>
          <w:tcPr>
            <w:tcW w:w="1275" w:type="dxa"/>
            <w:vAlign w:val="center"/>
          </w:tcPr>
          <w:p w14:paraId="596E6D21" w14:textId="77777777" w:rsidR="00793E7F" w:rsidRPr="00250122" w:rsidRDefault="00793E7F" w:rsidP="00793E7F">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c>
          <w:tcPr>
            <w:tcW w:w="1276" w:type="dxa"/>
            <w:vAlign w:val="center"/>
          </w:tcPr>
          <w:p w14:paraId="7C5D69B2" w14:textId="77777777" w:rsidR="00793E7F" w:rsidRPr="00250122" w:rsidRDefault="00793E7F" w:rsidP="00793E7F">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r>
      <w:tr w:rsidR="00793E7F" w:rsidRPr="00250122" w14:paraId="6EA12B37" w14:textId="77777777" w:rsidTr="00793E7F">
        <w:trPr>
          <w:trHeight w:val="568"/>
        </w:trPr>
        <w:tc>
          <w:tcPr>
            <w:cnfStyle w:val="001000000000" w:firstRow="0" w:lastRow="0" w:firstColumn="1" w:lastColumn="0" w:oddVBand="0" w:evenVBand="0" w:oddHBand="0" w:evenHBand="0" w:firstRowFirstColumn="0" w:firstRowLastColumn="0" w:lastRowFirstColumn="0" w:lastRowLastColumn="0"/>
            <w:tcW w:w="1235" w:type="dxa"/>
            <w:noWrap/>
            <w:vAlign w:val="center"/>
          </w:tcPr>
          <w:p w14:paraId="4CA61E4B" w14:textId="77777777" w:rsidR="00793E7F" w:rsidRPr="00250122" w:rsidRDefault="00793E7F" w:rsidP="00793E7F">
            <w:pPr>
              <w:pStyle w:val="xxmsonormal"/>
              <w:jc w:val="center"/>
              <w:rPr>
                <w:rFonts w:ascii="Times New Roman" w:eastAsia="Calibri" w:hAnsi="Times New Roman"/>
                <w:color w:val="767171"/>
                <w:sz w:val="20"/>
                <w:szCs w:val="20"/>
              </w:rPr>
            </w:pPr>
            <w:r w:rsidRPr="00250122">
              <w:rPr>
                <w:rFonts w:ascii="Times New Roman" w:eastAsia="Calibri" w:hAnsi="Times New Roman"/>
                <w:color w:val="767171"/>
                <w:sz w:val="20"/>
                <w:szCs w:val="20"/>
              </w:rPr>
              <w:t>8</w:t>
            </w:r>
          </w:p>
        </w:tc>
        <w:tc>
          <w:tcPr>
            <w:tcW w:w="1454" w:type="dxa"/>
            <w:noWrap/>
            <w:vAlign w:val="center"/>
          </w:tcPr>
          <w:p w14:paraId="1BE510CB" w14:textId="77777777" w:rsidR="00793E7F" w:rsidRPr="00250122" w:rsidRDefault="00793E7F" w:rsidP="00793E7F">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 xml:space="preserve">División de </w:t>
            </w:r>
            <w:r w:rsidRPr="00250122">
              <w:rPr>
                <w:rFonts w:ascii="Times New Roman" w:eastAsia="Calibri" w:hAnsi="Times New Roman"/>
                <w:color w:val="767171"/>
                <w:sz w:val="20"/>
                <w:szCs w:val="20"/>
              </w:rPr>
              <w:br/>
              <w:t>Calidad en la Gestión y Desarrollo Institucional</w:t>
            </w:r>
          </w:p>
        </w:tc>
        <w:tc>
          <w:tcPr>
            <w:tcW w:w="1275" w:type="dxa"/>
            <w:noWrap/>
            <w:vAlign w:val="center"/>
          </w:tcPr>
          <w:p w14:paraId="3DC204A7" w14:textId="77777777" w:rsidR="00793E7F" w:rsidRPr="00250122" w:rsidRDefault="00793E7F" w:rsidP="00793E7F">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Mejora Continua</w:t>
            </w:r>
          </w:p>
        </w:tc>
        <w:tc>
          <w:tcPr>
            <w:tcW w:w="1706" w:type="dxa"/>
            <w:noWrap/>
            <w:vAlign w:val="center"/>
          </w:tcPr>
          <w:p w14:paraId="57394A64" w14:textId="77777777" w:rsidR="00793E7F" w:rsidRPr="00250122" w:rsidRDefault="00793E7F" w:rsidP="00793E7F">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Solicitudes de documentos enviadas a los En. de Procesos para</w:t>
            </w:r>
            <w:r w:rsidRPr="00250122">
              <w:rPr>
                <w:rFonts w:ascii="Times New Roman" w:eastAsia="Calibri" w:hAnsi="Times New Roman"/>
                <w:color w:val="767171"/>
                <w:sz w:val="20"/>
                <w:szCs w:val="20"/>
              </w:rPr>
              <w:br/>
              <w:t>aprobación dentro del plazo de 4 días laborables</w:t>
            </w:r>
          </w:p>
        </w:tc>
        <w:tc>
          <w:tcPr>
            <w:tcW w:w="1271" w:type="dxa"/>
            <w:vAlign w:val="center"/>
          </w:tcPr>
          <w:p w14:paraId="4BE7C25B" w14:textId="77777777" w:rsidR="00793E7F" w:rsidRPr="00250122" w:rsidRDefault="00793E7F" w:rsidP="00793E7F">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Mensual</w:t>
            </w:r>
          </w:p>
        </w:tc>
        <w:tc>
          <w:tcPr>
            <w:tcW w:w="851" w:type="dxa"/>
            <w:vAlign w:val="center"/>
          </w:tcPr>
          <w:p w14:paraId="151809B5" w14:textId="77777777" w:rsidR="00793E7F" w:rsidRPr="00250122" w:rsidRDefault="00793E7F" w:rsidP="00793E7F">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95%</w:t>
            </w:r>
          </w:p>
        </w:tc>
        <w:tc>
          <w:tcPr>
            <w:tcW w:w="1275" w:type="dxa"/>
            <w:vAlign w:val="center"/>
          </w:tcPr>
          <w:p w14:paraId="563926C4" w14:textId="77777777" w:rsidR="00793E7F" w:rsidRPr="00250122" w:rsidRDefault="00793E7F" w:rsidP="00793E7F">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c>
          <w:tcPr>
            <w:tcW w:w="1276" w:type="dxa"/>
            <w:vAlign w:val="center"/>
          </w:tcPr>
          <w:p w14:paraId="69910804" w14:textId="77777777" w:rsidR="00793E7F" w:rsidRPr="00250122" w:rsidRDefault="00793E7F" w:rsidP="00793E7F">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7BED60FC" w14:textId="77777777" w:rsidR="00793E7F" w:rsidRPr="00250122" w:rsidRDefault="00793E7F" w:rsidP="00793E7F">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5CAE9416" w14:textId="77777777" w:rsidR="00793E7F" w:rsidRPr="00250122" w:rsidRDefault="00793E7F" w:rsidP="00793E7F">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3074099A" w14:textId="77777777" w:rsidR="00793E7F" w:rsidRPr="00250122" w:rsidRDefault="00793E7F" w:rsidP="00793E7F">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r>
    </w:tbl>
    <w:p w14:paraId="573293E0" w14:textId="33CF156B" w:rsidR="00793E7F" w:rsidRPr="00793E7F" w:rsidRDefault="00793E7F" w:rsidP="00793E7F">
      <w:pPr>
        <w:jc w:val="right"/>
      </w:pPr>
      <w:r>
        <w:t>1/7</w:t>
      </w:r>
    </w:p>
    <w:bookmarkEnd w:id="61"/>
    <w:p w14:paraId="1E6C68EF" w14:textId="1346A89E" w:rsidR="00D13B6F" w:rsidRPr="00915E6D" w:rsidRDefault="00793E7F" w:rsidP="00915E6D">
      <w:pPr>
        <w:spacing w:line="360" w:lineRule="auto"/>
        <w:jc w:val="right"/>
        <w:rPr>
          <w:rFonts w:eastAsia="Calibri"/>
          <w:color w:val="4C4747"/>
        </w:rPr>
      </w:pPr>
      <w:r>
        <w:rPr>
          <w:rFonts w:eastAsia="Calibri"/>
          <w:color w:val="4C4747"/>
        </w:rPr>
        <w:lastRenderedPageBreak/>
        <w:t>2</w:t>
      </w:r>
      <w:r w:rsidR="00D13B6F" w:rsidRPr="00250122">
        <w:rPr>
          <w:rFonts w:eastAsia="Calibri"/>
          <w:color w:val="4C4747"/>
        </w:rPr>
        <w:t>/</w:t>
      </w:r>
      <w:r w:rsidR="003033FB" w:rsidRPr="00250122">
        <w:rPr>
          <w:rFonts w:eastAsia="Calibri"/>
          <w:color w:val="4C4747"/>
        </w:rPr>
        <w:t>7</w:t>
      </w:r>
    </w:p>
    <w:tbl>
      <w:tblPr>
        <w:tblStyle w:val="Tablanormal4"/>
        <w:tblW w:w="10348" w:type="dxa"/>
        <w:jc w:val="center"/>
        <w:tblLayout w:type="fixed"/>
        <w:tblLook w:val="04A0" w:firstRow="1" w:lastRow="0" w:firstColumn="1" w:lastColumn="0" w:noHBand="0" w:noVBand="1"/>
      </w:tblPr>
      <w:tblGrid>
        <w:gridCol w:w="1276"/>
        <w:gridCol w:w="1276"/>
        <w:gridCol w:w="1417"/>
        <w:gridCol w:w="1701"/>
        <w:gridCol w:w="1276"/>
        <w:gridCol w:w="851"/>
        <w:gridCol w:w="1275"/>
        <w:gridCol w:w="1276"/>
      </w:tblGrid>
      <w:tr w:rsidR="00B527F7" w:rsidRPr="00250122" w14:paraId="378F5608" w14:textId="77777777" w:rsidTr="00793E7F">
        <w:trPr>
          <w:cnfStyle w:val="100000000000" w:firstRow="1" w:lastRow="0" w:firstColumn="0" w:lastColumn="0" w:oddVBand="0" w:evenVBand="0" w:oddHBand="0" w:evenHBand="0" w:firstRowFirstColumn="0" w:firstRowLastColumn="0" w:lastRowFirstColumn="0" w:lastRowLastColumn="0"/>
          <w:trHeight w:val="851"/>
          <w:jc w:val="center"/>
        </w:trPr>
        <w:tc>
          <w:tcPr>
            <w:cnfStyle w:val="001000000000" w:firstRow="0" w:lastRow="0" w:firstColumn="1" w:lastColumn="0" w:oddVBand="0" w:evenVBand="0" w:oddHBand="0" w:evenHBand="0" w:firstRowFirstColumn="0" w:firstRowLastColumn="0" w:lastRowFirstColumn="0" w:lastRowLastColumn="0"/>
            <w:tcW w:w="1276" w:type="dxa"/>
            <w:shd w:val="clear" w:color="auto" w:fill="002060"/>
            <w:vAlign w:val="center"/>
            <w:hideMark/>
          </w:tcPr>
          <w:p w14:paraId="1D1349EA" w14:textId="77777777" w:rsidR="00B527F7" w:rsidRPr="00250122" w:rsidRDefault="00B527F7" w:rsidP="00915E6D">
            <w:pPr>
              <w:pStyle w:val="xxmsonormal"/>
              <w:jc w:val="center"/>
              <w:rPr>
                <w:rFonts w:ascii="Times New Roman" w:eastAsia="Calibri" w:hAnsi="Times New Roman"/>
                <w:color w:val="FFFFFF" w:themeColor="background1"/>
                <w:sz w:val="20"/>
                <w:szCs w:val="20"/>
              </w:rPr>
            </w:pPr>
            <w:r w:rsidRPr="00250122">
              <w:rPr>
                <w:rFonts w:ascii="Times New Roman" w:eastAsia="Calibri" w:hAnsi="Times New Roman"/>
                <w:color w:val="FFFFFF" w:themeColor="background1"/>
                <w:sz w:val="20"/>
                <w:szCs w:val="20"/>
              </w:rPr>
              <w:t>No.</w:t>
            </w:r>
          </w:p>
        </w:tc>
        <w:tc>
          <w:tcPr>
            <w:tcW w:w="1276" w:type="dxa"/>
            <w:shd w:val="clear" w:color="auto" w:fill="002060"/>
            <w:vAlign w:val="center"/>
            <w:hideMark/>
          </w:tcPr>
          <w:p w14:paraId="080745E4" w14:textId="77777777" w:rsidR="00B527F7" w:rsidRPr="00250122" w:rsidRDefault="00B527F7" w:rsidP="00915E6D">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olor w:val="FFFFFF" w:themeColor="background1"/>
                <w:sz w:val="20"/>
                <w:szCs w:val="20"/>
              </w:rPr>
            </w:pPr>
            <w:r w:rsidRPr="00250122">
              <w:rPr>
                <w:rFonts w:ascii="Times New Roman" w:eastAsia="Calibri" w:hAnsi="Times New Roman"/>
                <w:color w:val="FFFFFF" w:themeColor="background1"/>
                <w:sz w:val="20"/>
                <w:szCs w:val="20"/>
              </w:rPr>
              <w:t>Área</w:t>
            </w:r>
          </w:p>
        </w:tc>
        <w:tc>
          <w:tcPr>
            <w:tcW w:w="1417" w:type="dxa"/>
            <w:shd w:val="clear" w:color="auto" w:fill="002060"/>
            <w:vAlign w:val="center"/>
            <w:hideMark/>
          </w:tcPr>
          <w:p w14:paraId="1A10F1EE" w14:textId="77777777" w:rsidR="00B527F7" w:rsidRPr="00250122" w:rsidRDefault="00B527F7" w:rsidP="00915E6D">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olor w:val="FFFFFF" w:themeColor="background1"/>
                <w:sz w:val="20"/>
                <w:szCs w:val="20"/>
              </w:rPr>
            </w:pPr>
            <w:r w:rsidRPr="00250122">
              <w:rPr>
                <w:rFonts w:ascii="Times New Roman" w:eastAsia="Calibri" w:hAnsi="Times New Roman"/>
                <w:color w:val="FFFFFF" w:themeColor="background1"/>
                <w:sz w:val="20"/>
                <w:szCs w:val="20"/>
              </w:rPr>
              <w:t>Proceso</w:t>
            </w:r>
          </w:p>
        </w:tc>
        <w:tc>
          <w:tcPr>
            <w:tcW w:w="1701" w:type="dxa"/>
            <w:shd w:val="clear" w:color="auto" w:fill="002060"/>
            <w:vAlign w:val="center"/>
            <w:hideMark/>
          </w:tcPr>
          <w:p w14:paraId="171DF07C" w14:textId="77777777" w:rsidR="00B527F7" w:rsidRPr="00250122" w:rsidRDefault="00B527F7" w:rsidP="00915E6D">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olor w:val="FFFFFF" w:themeColor="background1"/>
                <w:sz w:val="20"/>
                <w:szCs w:val="20"/>
              </w:rPr>
            </w:pPr>
            <w:r w:rsidRPr="00250122">
              <w:rPr>
                <w:rFonts w:ascii="Times New Roman" w:eastAsia="Calibri" w:hAnsi="Times New Roman"/>
                <w:color w:val="FFFFFF" w:themeColor="background1"/>
                <w:sz w:val="20"/>
                <w:szCs w:val="20"/>
              </w:rPr>
              <w:t>Nombre Del Indicador</w:t>
            </w:r>
          </w:p>
        </w:tc>
        <w:tc>
          <w:tcPr>
            <w:tcW w:w="1276" w:type="dxa"/>
            <w:shd w:val="clear" w:color="auto" w:fill="002060"/>
            <w:vAlign w:val="center"/>
          </w:tcPr>
          <w:p w14:paraId="729F8149" w14:textId="77777777" w:rsidR="00B527F7" w:rsidRPr="00250122" w:rsidRDefault="00B527F7" w:rsidP="00915E6D">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olor w:val="FFFFFF" w:themeColor="background1"/>
                <w:sz w:val="20"/>
                <w:szCs w:val="20"/>
              </w:rPr>
            </w:pPr>
            <w:r w:rsidRPr="00250122">
              <w:rPr>
                <w:rFonts w:ascii="Times New Roman" w:eastAsia="Calibri" w:hAnsi="Times New Roman"/>
                <w:color w:val="FFFFFF" w:themeColor="background1"/>
                <w:sz w:val="20"/>
                <w:szCs w:val="20"/>
              </w:rPr>
              <w:t>Frecuencia</w:t>
            </w:r>
          </w:p>
        </w:tc>
        <w:tc>
          <w:tcPr>
            <w:tcW w:w="851" w:type="dxa"/>
            <w:shd w:val="clear" w:color="auto" w:fill="002060"/>
            <w:vAlign w:val="center"/>
          </w:tcPr>
          <w:p w14:paraId="6C2FCF38" w14:textId="77777777" w:rsidR="00B527F7" w:rsidRPr="00250122" w:rsidRDefault="00B527F7" w:rsidP="00915E6D">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olor w:val="FFFFFF" w:themeColor="background1"/>
                <w:sz w:val="20"/>
                <w:szCs w:val="20"/>
              </w:rPr>
            </w:pPr>
            <w:r w:rsidRPr="00250122">
              <w:rPr>
                <w:rFonts w:ascii="Times New Roman" w:eastAsia="Calibri" w:hAnsi="Times New Roman"/>
                <w:color w:val="FFFFFF" w:themeColor="background1"/>
                <w:sz w:val="20"/>
                <w:szCs w:val="20"/>
              </w:rPr>
              <w:t>Meta</w:t>
            </w:r>
          </w:p>
        </w:tc>
        <w:tc>
          <w:tcPr>
            <w:tcW w:w="1275" w:type="dxa"/>
            <w:shd w:val="clear" w:color="auto" w:fill="002060"/>
            <w:vAlign w:val="center"/>
          </w:tcPr>
          <w:p w14:paraId="012D815F" w14:textId="77777777" w:rsidR="00B527F7" w:rsidRPr="00250122" w:rsidRDefault="00B527F7" w:rsidP="00915E6D">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olor w:val="FFFFFF" w:themeColor="background1"/>
                <w:sz w:val="20"/>
                <w:szCs w:val="20"/>
              </w:rPr>
            </w:pPr>
            <w:r w:rsidRPr="00250122">
              <w:rPr>
                <w:rFonts w:ascii="Times New Roman" w:eastAsia="Calibri" w:hAnsi="Times New Roman"/>
                <w:color w:val="FFFFFF" w:themeColor="background1"/>
                <w:sz w:val="20"/>
                <w:szCs w:val="20"/>
              </w:rPr>
              <w:t>Última Medición</w:t>
            </w:r>
          </w:p>
        </w:tc>
        <w:tc>
          <w:tcPr>
            <w:tcW w:w="1276" w:type="dxa"/>
            <w:shd w:val="clear" w:color="auto" w:fill="002060"/>
            <w:vAlign w:val="center"/>
          </w:tcPr>
          <w:p w14:paraId="49C8CDE3" w14:textId="77777777" w:rsidR="00B527F7" w:rsidRPr="00250122" w:rsidRDefault="00B527F7" w:rsidP="00915E6D">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olor w:val="FFFFFF" w:themeColor="background1"/>
                <w:sz w:val="20"/>
                <w:szCs w:val="20"/>
              </w:rPr>
            </w:pPr>
            <w:r w:rsidRPr="00250122">
              <w:rPr>
                <w:rFonts w:ascii="Times New Roman" w:eastAsia="Calibri" w:hAnsi="Times New Roman"/>
                <w:color w:val="FFFFFF" w:themeColor="background1"/>
                <w:sz w:val="20"/>
                <w:szCs w:val="20"/>
              </w:rPr>
              <w:t>Resultado</w:t>
            </w:r>
          </w:p>
        </w:tc>
      </w:tr>
      <w:tr w:rsidR="00B527F7" w:rsidRPr="00250122" w14:paraId="534A4CA3" w14:textId="77777777" w:rsidTr="00793E7F">
        <w:trPr>
          <w:cnfStyle w:val="000000100000" w:firstRow="0" w:lastRow="0" w:firstColumn="0" w:lastColumn="0" w:oddVBand="0" w:evenVBand="0" w:oddHBand="1" w:evenHBand="0" w:firstRowFirstColumn="0" w:firstRowLastColumn="0" w:lastRowFirstColumn="0" w:lastRowLastColumn="0"/>
          <w:trHeight w:val="1634"/>
          <w:jc w:val="center"/>
        </w:trPr>
        <w:tc>
          <w:tcPr>
            <w:cnfStyle w:val="001000000000" w:firstRow="0" w:lastRow="0" w:firstColumn="1" w:lastColumn="0" w:oddVBand="0" w:evenVBand="0" w:oddHBand="0" w:evenHBand="0" w:firstRowFirstColumn="0" w:firstRowLastColumn="0" w:lastRowFirstColumn="0" w:lastRowLastColumn="0"/>
            <w:tcW w:w="1276" w:type="dxa"/>
            <w:noWrap/>
            <w:vAlign w:val="center"/>
          </w:tcPr>
          <w:p w14:paraId="10E44AAC" w14:textId="77777777" w:rsidR="00B527F7" w:rsidRPr="00250122" w:rsidRDefault="00B527F7" w:rsidP="00915E6D">
            <w:pPr>
              <w:pStyle w:val="xxmsonormal"/>
              <w:jc w:val="center"/>
              <w:rPr>
                <w:rFonts w:ascii="Times New Roman" w:eastAsia="Calibri" w:hAnsi="Times New Roman"/>
                <w:color w:val="767171"/>
                <w:sz w:val="20"/>
                <w:szCs w:val="20"/>
              </w:rPr>
            </w:pPr>
            <w:r w:rsidRPr="00250122">
              <w:rPr>
                <w:rFonts w:ascii="Times New Roman" w:eastAsia="Calibri" w:hAnsi="Times New Roman"/>
                <w:color w:val="767171"/>
                <w:sz w:val="20"/>
                <w:szCs w:val="20"/>
              </w:rPr>
              <w:t>9</w:t>
            </w:r>
          </w:p>
        </w:tc>
        <w:tc>
          <w:tcPr>
            <w:tcW w:w="1276" w:type="dxa"/>
            <w:noWrap/>
            <w:vAlign w:val="center"/>
          </w:tcPr>
          <w:p w14:paraId="21117331" w14:textId="77777777" w:rsidR="00B527F7" w:rsidRPr="00250122" w:rsidRDefault="00B527F7" w:rsidP="00915E6D">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Oficina de Acceso a la Información</w:t>
            </w:r>
          </w:p>
        </w:tc>
        <w:tc>
          <w:tcPr>
            <w:tcW w:w="1417" w:type="dxa"/>
            <w:noWrap/>
            <w:vAlign w:val="center"/>
          </w:tcPr>
          <w:p w14:paraId="357CD5F3" w14:textId="77777777" w:rsidR="00B527F7" w:rsidRPr="00250122" w:rsidRDefault="00B527F7" w:rsidP="00915E6D">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Acceso a la Información</w:t>
            </w:r>
            <w:r w:rsidRPr="00250122">
              <w:rPr>
                <w:rFonts w:ascii="Times New Roman" w:eastAsia="Calibri" w:hAnsi="Times New Roman"/>
                <w:color w:val="767171"/>
                <w:sz w:val="20"/>
                <w:szCs w:val="20"/>
              </w:rPr>
              <w:br/>
              <w:t>Publica</w:t>
            </w:r>
          </w:p>
        </w:tc>
        <w:tc>
          <w:tcPr>
            <w:tcW w:w="1701" w:type="dxa"/>
            <w:noWrap/>
            <w:vAlign w:val="center"/>
          </w:tcPr>
          <w:p w14:paraId="11289922" w14:textId="77777777" w:rsidR="00B527F7" w:rsidRPr="00250122" w:rsidRDefault="00B527F7" w:rsidP="00915E6D">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Cantidad de Solicitudes Respondidas dentro de los Plazos</w:t>
            </w:r>
            <w:r w:rsidRPr="00250122">
              <w:rPr>
                <w:rFonts w:ascii="Times New Roman" w:eastAsia="Calibri" w:hAnsi="Times New Roman"/>
                <w:color w:val="767171"/>
                <w:sz w:val="20"/>
                <w:szCs w:val="20"/>
              </w:rPr>
              <w:br/>
              <w:t>Establecidos (12 días laborables)</w:t>
            </w:r>
          </w:p>
        </w:tc>
        <w:tc>
          <w:tcPr>
            <w:tcW w:w="1276" w:type="dxa"/>
            <w:vAlign w:val="center"/>
          </w:tcPr>
          <w:p w14:paraId="5D875643" w14:textId="77777777" w:rsidR="00B527F7" w:rsidRPr="00250122" w:rsidRDefault="00B527F7" w:rsidP="00915E6D">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Trimestral</w:t>
            </w:r>
          </w:p>
        </w:tc>
        <w:tc>
          <w:tcPr>
            <w:tcW w:w="851" w:type="dxa"/>
            <w:vAlign w:val="center"/>
          </w:tcPr>
          <w:p w14:paraId="2C0528ED" w14:textId="77777777" w:rsidR="00B527F7" w:rsidRPr="00250122" w:rsidRDefault="00B527F7" w:rsidP="00915E6D">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92%</w:t>
            </w:r>
          </w:p>
        </w:tc>
        <w:tc>
          <w:tcPr>
            <w:tcW w:w="1275" w:type="dxa"/>
            <w:vAlign w:val="center"/>
          </w:tcPr>
          <w:p w14:paraId="5CFFC4BE" w14:textId="77777777" w:rsidR="00B527F7" w:rsidRPr="00250122" w:rsidRDefault="00B527F7" w:rsidP="00915E6D">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c>
          <w:tcPr>
            <w:tcW w:w="1276" w:type="dxa"/>
            <w:vAlign w:val="center"/>
          </w:tcPr>
          <w:p w14:paraId="5B2B9326" w14:textId="77777777" w:rsidR="00B527F7" w:rsidRPr="00250122" w:rsidRDefault="00B527F7" w:rsidP="00915E6D">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31B908C0" w14:textId="77777777" w:rsidR="00B527F7" w:rsidRPr="00250122" w:rsidRDefault="00B527F7" w:rsidP="00915E6D">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22916F77" w14:textId="77777777" w:rsidR="00B527F7" w:rsidRPr="00250122" w:rsidRDefault="00B527F7" w:rsidP="00915E6D">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406DE72C" w14:textId="77777777" w:rsidR="00B527F7" w:rsidRPr="00250122" w:rsidRDefault="00B527F7" w:rsidP="00915E6D">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r>
      <w:tr w:rsidR="00B527F7" w:rsidRPr="00250122" w14:paraId="4857BC82" w14:textId="77777777" w:rsidTr="00793E7F">
        <w:trPr>
          <w:trHeight w:val="1544"/>
          <w:jc w:val="center"/>
        </w:trPr>
        <w:tc>
          <w:tcPr>
            <w:cnfStyle w:val="001000000000" w:firstRow="0" w:lastRow="0" w:firstColumn="1" w:lastColumn="0" w:oddVBand="0" w:evenVBand="0" w:oddHBand="0" w:evenHBand="0" w:firstRowFirstColumn="0" w:firstRowLastColumn="0" w:lastRowFirstColumn="0" w:lastRowLastColumn="0"/>
            <w:tcW w:w="1276" w:type="dxa"/>
            <w:noWrap/>
            <w:vAlign w:val="center"/>
          </w:tcPr>
          <w:p w14:paraId="646AF842" w14:textId="77777777" w:rsidR="00B527F7" w:rsidRPr="00250122" w:rsidRDefault="00B527F7" w:rsidP="00915E6D">
            <w:pPr>
              <w:pStyle w:val="xxmsonormal"/>
              <w:jc w:val="center"/>
              <w:rPr>
                <w:rFonts w:ascii="Times New Roman" w:eastAsia="Calibri" w:hAnsi="Times New Roman"/>
                <w:color w:val="767171"/>
                <w:sz w:val="20"/>
                <w:szCs w:val="20"/>
              </w:rPr>
            </w:pPr>
            <w:r w:rsidRPr="00250122">
              <w:rPr>
                <w:rFonts w:ascii="Times New Roman" w:eastAsia="Calibri" w:hAnsi="Times New Roman"/>
                <w:color w:val="767171"/>
                <w:sz w:val="20"/>
                <w:szCs w:val="20"/>
              </w:rPr>
              <w:t>10</w:t>
            </w:r>
          </w:p>
        </w:tc>
        <w:tc>
          <w:tcPr>
            <w:tcW w:w="1276" w:type="dxa"/>
            <w:noWrap/>
            <w:vAlign w:val="center"/>
          </w:tcPr>
          <w:p w14:paraId="76C2DD28" w14:textId="12BC3DA6" w:rsidR="00B527F7" w:rsidRPr="00250122" w:rsidRDefault="00EE0895" w:rsidP="00915E6D">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Pr>
                <w:rFonts w:ascii="Times New Roman" w:eastAsia="Calibri" w:hAnsi="Times New Roman"/>
                <w:color w:val="767171"/>
                <w:sz w:val="20"/>
                <w:szCs w:val="20"/>
              </w:rPr>
              <w:t>Gerencia</w:t>
            </w:r>
            <w:r w:rsidR="0028624E" w:rsidRPr="00250122">
              <w:rPr>
                <w:rFonts w:ascii="Times New Roman" w:eastAsia="Calibri" w:hAnsi="Times New Roman"/>
                <w:color w:val="767171"/>
                <w:sz w:val="20"/>
                <w:szCs w:val="20"/>
              </w:rPr>
              <w:t xml:space="preserve"> </w:t>
            </w:r>
            <w:r w:rsidR="00B527F7" w:rsidRPr="00250122">
              <w:rPr>
                <w:rFonts w:ascii="Times New Roman" w:eastAsia="Calibri" w:hAnsi="Times New Roman"/>
                <w:color w:val="767171"/>
                <w:sz w:val="20"/>
                <w:szCs w:val="20"/>
              </w:rPr>
              <w:t>Eléctrica</w:t>
            </w:r>
          </w:p>
        </w:tc>
        <w:tc>
          <w:tcPr>
            <w:tcW w:w="1417" w:type="dxa"/>
            <w:noWrap/>
            <w:vAlign w:val="center"/>
          </w:tcPr>
          <w:p w14:paraId="2CAB37ED" w14:textId="77777777" w:rsidR="00B527F7" w:rsidRPr="00250122" w:rsidRDefault="00B527F7" w:rsidP="00915E6D">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Certificación de Equipos</w:t>
            </w:r>
            <w:r w:rsidRPr="00250122">
              <w:rPr>
                <w:rFonts w:ascii="Times New Roman" w:eastAsia="Calibri" w:hAnsi="Times New Roman"/>
                <w:color w:val="767171"/>
                <w:sz w:val="20"/>
                <w:szCs w:val="20"/>
              </w:rPr>
              <w:br/>
              <w:t>Fotovoltaicos</w:t>
            </w:r>
          </w:p>
        </w:tc>
        <w:tc>
          <w:tcPr>
            <w:tcW w:w="1701" w:type="dxa"/>
            <w:noWrap/>
            <w:vAlign w:val="center"/>
          </w:tcPr>
          <w:p w14:paraId="3F8D4442" w14:textId="77777777" w:rsidR="00B527F7" w:rsidRPr="00250122" w:rsidRDefault="00B527F7" w:rsidP="00915E6D">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Porcentaje de Certificaciones disponible para entrega en el tiempo</w:t>
            </w:r>
            <w:r w:rsidRPr="00250122">
              <w:rPr>
                <w:rFonts w:ascii="Times New Roman" w:eastAsia="Calibri" w:hAnsi="Times New Roman"/>
                <w:color w:val="767171"/>
                <w:sz w:val="20"/>
                <w:szCs w:val="20"/>
              </w:rPr>
              <w:br/>
              <w:t>establecido (14 días laborables)</w:t>
            </w:r>
          </w:p>
        </w:tc>
        <w:tc>
          <w:tcPr>
            <w:tcW w:w="1276" w:type="dxa"/>
            <w:vAlign w:val="center"/>
          </w:tcPr>
          <w:p w14:paraId="2980648E" w14:textId="77777777" w:rsidR="00B527F7" w:rsidRPr="00250122" w:rsidRDefault="00B527F7" w:rsidP="00915E6D">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Trimestral</w:t>
            </w:r>
          </w:p>
        </w:tc>
        <w:tc>
          <w:tcPr>
            <w:tcW w:w="851" w:type="dxa"/>
            <w:vAlign w:val="center"/>
          </w:tcPr>
          <w:p w14:paraId="3D9E677D" w14:textId="77777777" w:rsidR="00B527F7" w:rsidRPr="00250122" w:rsidRDefault="00B527F7" w:rsidP="00915E6D">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90%</w:t>
            </w:r>
          </w:p>
        </w:tc>
        <w:tc>
          <w:tcPr>
            <w:tcW w:w="1275" w:type="dxa"/>
            <w:vAlign w:val="center"/>
          </w:tcPr>
          <w:p w14:paraId="00F50054" w14:textId="77777777" w:rsidR="00B527F7" w:rsidRPr="00250122" w:rsidRDefault="00B527F7" w:rsidP="00915E6D">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97%</w:t>
            </w:r>
          </w:p>
        </w:tc>
        <w:tc>
          <w:tcPr>
            <w:tcW w:w="1276" w:type="dxa"/>
            <w:vAlign w:val="center"/>
          </w:tcPr>
          <w:p w14:paraId="521A48CB" w14:textId="77777777" w:rsidR="00B527F7" w:rsidRPr="00250122" w:rsidRDefault="00B527F7" w:rsidP="00915E6D">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55676904" w14:textId="77777777" w:rsidR="00B527F7" w:rsidRPr="00250122" w:rsidRDefault="00B527F7" w:rsidP="00915E6D">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7B349883" w14:textId="77777777" w:rsidR="00B527F7" w:rsidRPr="00250122" w:rsidRDefault="00B527F7" w:rsidP="00915E6D">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2BCBE688" w14:textId="77777777" w:rsidR="00B527F7" w:rsidRPr="00250122" w:rsidRDefault="00B527F7" w:rsidP="00915E6D">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r>
      <w:tr w:rsidR="00B527F7" w:rsidRPr="00250122" w14:paraId="768B8748" w14:textId="77777777" w:rsidTr="00793E7F">
        <w:trPr>
          <w:cnfStyle w:val="000000100000" w:firstRow="0" w:lastRow="0" w:firstColumn="0" w:lastColumn="0" w:oddVBand="0" w:evenVBand="0" w:oddHBand="1" w:evenHBand="0" w:firstRowFirstColumn="0" w:firstRowLastColumn="0" w:lastRowFirstColumn="0" w:lastRowLastColumn="0"/>
          <w:trHeight w:val="1833"/>
          <w:jc w:val="center"/>
        </w:trPr>
        <w:tc>
          <w:tcPr>
            <w:cnfStyle w:val="001000000000" w:firstRow="0" w:lastRow="0" w:firstColumn="1" w:lastColumn="0" w:oddVBand="0" w:evenVBand="0" w:oddHBand="0" w:evenHBand="0" w:firstRowFirstColumn="0" w:firstRowLastColumn="0" w:lastRowFirstColumn="0" w:lastRowLastColumn="0"/>
            <w:tcW w:w="1276" w:type="dxa"/>
            <w:noWrap/>
            <w:vAlign w:val="center"/>
          </w:tcPr>
          <w:p w14:paraId="68E79D8B" w14:textId="77777777" w:rsidR="00B527F7" w:rsidRPr="00250122" w:rsidRDefault="00B527F7" w:rsidP="00915E6D">
            <w:pPr>
              <w:pStyle w:val="xxmsonormal"/>
              <w:jc w:val="center"/>
              <w:rPr>
                <w:rFonts w:ascii="Times New Roman" w:eastAsia="Calibri" w:hAnsi="Times New Roman"/>
                <w:color w:val="767171"/>
                <w:sz w:val="20"/>
                <w:szCs w:val="20"/>
              </w:rPr>
            </w:pPr>
            <w:r w:rsidRPr="00250122">
              <w:rPr>
                <w:rFonts w:ascii="Times New Roman" w:eastAsia="Calibri" w:hAnsi="Times New Roman"/>
                <w:color w:val="767171"/>
                <w:sz w:val="20"/>
                <w:szCs w:val="20"/>
              </w:rPr>
              <w:t>11</w:t>
            </w:r>
          </w:p>
        </w:tc>
        <w:tc>
          <w:tcPr>
            <w:tcW w:w="1276" w:type="dxa"/>
            <w:noWrap/>
            <w:vAlign w:val="center"/>
          </w:tcPr>
          <w:p w14:paraId="1893C0EE" w14:textId="3BE2C890" w:rsidR="00B527F7" w:rsidRPr="00250122" w:rsidRDefault="00EE0895" w:rsidP="00915E6D">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Pr>
                <w:rFonts w:ascii="Times New Roman" w:eastAsia="Calibri" w:hAnsi="Times New Roman"/>
                <w:color w:val="767171"/>
                <w:sz w:val="20"/>
                <w:szCs w:val="20"/>
              </w:rPr>
              <w:t>Gerencia</w:t>
            </w:r>
            <w:r w:rsidR="0028624E" w:rsidRPr="00250122">
              <w:rPr>
                <w:rFonts w:ascii="Times New Roman" w:eastAsia="Calibri" w:hAnsi="Times New Roman"/>
                <w:color w:val="767171"/>
                <w:sz w:val="20"/>
                <w:szCs w:val="20"/>
              </w:rPr>
              <w:t xml:space="preserve"> </w:t>
            </w:r>
            <w:r w:rsidR="00B527F7" w:rsidRPr="00250122">
              <w:rPr>
                <w:rFonts w:ascii="Times New Roman" w:eastAsia="Calibri" w:hAnsi="Times New Roman"/>
                <w:color w:val="767171"/>
                <w:sz w:val="20"/>
                <w:szCs w:val="20"/>
              </w:rPr>
              <w:t>Eléctrica</w:t>
            </w:r>
          </w:p>
        </w:tc>
        <w:tc>
          <w:tcPr>
            <w:tcW w:w="1417" w:type="dxa"/>
            <w:noWrap/>
            <w:vAlign w:val="center"/>
          </w:tcPr>
          <w:p w14:paraId="775D1F5B" w14:textId="77777777" w:rsidR="00B527F7" w:rsidRPr="00250122" w:rsidRDefault="00B527F7" w:rsidP="00915E6D">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Certificación de Equipos</w:t>
            </w:r>
            <w:r w:rsidRPr="00250122">
              <w:rPr>
                <w:rFonts w:ascii="Times New Roman" w:eastAsia="Calibri" w:hAnsi="Times New Roman"/>
                <w:color w:val="767171"/>
                <w:sz w:val="20"/>
                <w:szCs w:val="20"/>
              </w:rPr>
              <w:br/>
              <w:t>Fotovoltaicos</w:t>
            </w:r>
          </w:p>
        </w:tc>
        <w:tc>
          <w:tcPr>
            <w:tcW w:w="1701" w:type="dxa"/>
            <w:noWrap/>
            <w:vAlign w:val="center"/>
          </w:tcPr>
          <w:p w14:paraId="4A88EF67" w14:textId="23EB8FE6" w:rsidR="00B527F7" w:rsidRPr="00250122" w:rsidRDefault="00B527F7" w:rsidP="00915E6D">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Tiempo Promedio de Respuesta de Informe Técnicos remitidos Para</w:t>
            </w:r>
            <w:r w:rsidRPr="00250122">
              <w:rPr>
                <w:rFonts w:ascii="Times New Roman" w:eastAsia="Calibri" w:hAnsi="Times New Roman"/>
                <w:color w:val="767171"/>
                <w:sz w:val="20"/>
                <w:szCs w:val="20"/>
              </w:rPr>
              <w:br/>
              <w:t>Certificación de Sistemas Fotovoltaicos</w:t>
            </w:r>
          </w:p>
        </w:tc>
        <w:tc>
          <w:tcPr>
            <w:tcW w:w="1276" w:type="dxa"/>
            <w:vAlign w:val="center"/>
          </w:tcPr>
          <w:p w14:paraId="02551A50" w14:textId="77777777" w:rsidR="00B527F7" w:rsidRPr="00250122" w:rsidRDefault="00B527F7" w:rsidP="00915E6D">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Trimestral</w:t>
            </w:r>
          </w:p>
        </w:tc>
        <w:tc>
          <w:tcPr>
            <w:tcW w:w="851" w:type="dxa"/>
            <w:vAlign w:val="center"/>
          </w:tcPr>
          <w:p w14:paraId="15DF2504" w14:textId="77777777" w:rsidR="00B527F7" w:rsidRPr="00250122" w:rsidRDefault="00B527F7" w:rsidP="00915E6D">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w:t>
            </w:r>
          </w:p>
        </w:tc>
        <w:tc>
          <w:tcPr>
            <w:tcW w:w="1275" w:type="dxa"/>
            <w:vAlign w:val="center"/>
          </w:tcPr>
          <w:p w14:paraId="2C9BB58A" w14:textId="77777777" w:rsidR="00B527F7" w:rsidRPr="00250122" w:rsidRDefault="00B527F7" w:rsidP="00915E6D">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4</w:t>
            </w:r>
          </w:p>
        </w:tc>
        <w:tc>
          <w:tcPr>
            <w:tcW w:w="1276" w:type="dxa"/>
            <w:vAlign w:val="center"/>
          </w:tcPr>
          <w:p w14:paraId="6C904A9E" w14:textId="77777777" w:rsidR="00B527F7" w:rsidRPr="00250122" w:rsidRDefault="00B527F7" w:rsidP="00915E6D">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r>
      <w:tr w:rsidR="00B527F7" w:rsidRPr="00250122" w14:paraId="43AD50EA" w14:textId="77777777" w:rsidTr="00793E7F">
        <w:trPr>
          <w:trHeight w:val="1833"/>
          <w:jc w:val="center"/>
        </w:trPr>
        <w:tc>
          <w:tcPr>
            <w:cnfStyle w:val="001000000000" w:firstRow="0" w:lastRow="0" w:firstColumn="1" w:lastColumn="0" w:oddVBand="0" w:evenVBand="0" w:oddHBand="0" w:evenHBand="0" w:firstRowFirstColumn="0" w:firstRowLastColumn="0" w:lastRowFirstColumn="0" w:lastRowLastColumn="0"/>
            <w:tcW w:w="1276" w:type="dxa"/>
            <w:noWrap/>
            <w:vAlign w:val="center"/>
          </w:tcPr>
          <w:p w14:paraId="61D1C6F8" w14:textId="77777777" w:rsidR="00B527F7" w:rsidRPr="00250122" w:rsidRDefault="00B527F7" w:rsidP="00915E6D">
            <w:pPr>
              <w:pStyle w:val="xxmsonormal"/>
              <w:jc w:val="center"/>
              <w:rPr>
                <w:rFonts w:ascii="Times New Roman" w:eastAsia="Calibri" w:hAnsi="Times New Roman"/>
                <w:color w:val="767171"/>
                <w:sz w:val="20"/>
                <w:szCs w:val="20"/>
              </w:rPr>
            </w:pPr>
            <w:r w:rsidRPr="00250122">
              <w:rPr>
                <w:rFonts w:ascii="Times New Roman" w:eastAsia="Calibri" w:hAnsi="Times New Roman"/>
                <w:color w:val="767171"/>
                <w:sz w:val="20"/>
                <w:szCs w:val="20"/>
              </w:rPr>
              <w:t>12</w:t>
            </w:r>
          </w:p>
        </w:tc>
        <w:tc>
          <w:tcPr>
            <w:tcW w:w="1276" w:type="dxa"/>
            <w:noWrap/>
            <w:vAlign w:val="center"/>
          </w:tcPr>
          <w:p w14:paraId="47CB1500" w14:textId="3E65FEEB" w:rsidR="00B527F7" w:rsidRPr="00250122" w:rsidRDefault="00EE0895" w:rsidP="00915E6D">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Pr>
                <w:rFonts w:ascii="Times New Roman" w:eastAsia="Calibri" w:hAnsi="Times New Roman"/>
                <w:color w:val="767171"/>
                <w:sz w:val="20"/>
                <w:szCs w:val="20"/>
              </w:rPr>
              <w:t>Gerencia</w:t>
            </w:r>
            <w:r w:rsidR="0028624E" w:rsidRPr="00250122">
              <w:rPr>
                <w:rFonts w:ascii="Times New Roman" w:eastAsia="Calibri" w:hAnsi="Times New Roman"/>
                <w:color w:val="767171"/>
                <w:sz w:val="20"/>
                <w:szCs w:val="20"/>
              </w:rPr>
              <w:t xml:space="preserve"> </w:t>
            </w:r>
            <w:r w:rsidR="00B527F7" w:rsidRPr="00250122">
              <w:rPr>
                <w:rFonts w:ascii="Times New Roman" w:eastAsia="Calibri" w:hAnsi="Times New Roman"/>
                <w:color w:val="767171"/>
                <w:sz w:val="20"/>
                <w:szCs w:val="20"/>
              </w:rPr>
              <w:t>Eléctrica</w:t>
            </w:r>
          </w:p>
        </w:tc>
        <w:tc>
          <w:tcPr>
            <w:tcW w:w="1417" w:type="dxa"/>
            <w:noWrap/>
            <w:vAlign w:val="center"/>
          </w:tcPr>
          <w:p w14:paraId="54F172F8" w14:textId="77777777" w:rsidR="00B527F7" w:rsidRPr="00250122" w:rsidRDefault="00B527F7" w:rsidP="00915E6D">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Certificación de Equipos</w:t>
            </w:r>
            <w:r w:rsidRPr="00250122">
              <w:rPr>
                <w:rFonts w:ascii="Times New Roman" w:eastAsia="Calibri" w:hAnsi="Times New Roman"/>
                <w:color w:val="767171"/>
                <w:sz w:val="20"/>
                <w:szCs w:val="20"/>
              </w:rPr>
              <w:br/>
              <w:t>Fotovoltaicos</w:t>
            </w:r>
          </w:p>
        </w:tc>
        <w:tc>
          <w:tcPr>
            <w:tcW w:w="1701" w:type="dxa"/>
            <w:noWrap/>
            <w:vAlign w:val="center"/>
          </w:tcPr>
          <w:p w14:paraId="4DD4895B" w14:textId="1EFC1D6F" w:rsidR="00B527F7" w:rsidRPr="00250122" w:rsidRDefault="00B527F7" w:rsidP="00915E6D">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Porcentaje de Certificaciones Automáticas disponible para entrega en el tiempo establecido (24 horas)</w:t>
            </w:r>
          </w:p>
        </w:tc>
        <w:tc>
          <w:tcPr>
            <w:tcW w:w="1276" w:type="dxa"/>
            <w:vAlign w:val="center"/>
          </w:tcPr>
          <w:p w14:paraId="6DA64C29" w14:textId="77777777" w:rsidR="00B527F7" w:rsidRPr="00250122" w:rsidRDefault="00B527F7" w:rsidP="00915E6D">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Trimestral</w:t>
            </w:r>
          </w:p>
        </w:tc>
        <w:tc>
          <w:tcPr>
            <w:tcW w:w="851" w:type="dxa"/>
            <w:vAlign w:val="center"/>
          </w:tcPr>
          <w:p w14:paraId="1FC4B483" w14:textId="77777777" w:rsidR="00B527F7" w:rsidRPr="00250122" w:rsidRDefault="00B527F7" w:rsidP="00915E6D">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95%</w:t>
            </w:r>
          </w:p>
        </w:tc>
        <w:tc>
          <w:tcPr>
            <w:tcW w:w="1275" w:type="dxa"/>
            <w:vAlign w:val="center"/>
          </w:tcPr>
          <w:p w14:paraId="584DC38E" w14:textId="77777777" w:rsidR="00B527F7" w:rsidRPr="00250122" w:rsidRDefault="00B527F7" w:rsidP="00915E6D">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c>
          <w:tcPr>
            <w:tcW w:w="1276" w:type="dxa"/>
            <w:vAlign w:val="center"/>
          </w:tcPr>
          <w:p w14:paraId="3A5400BE" w14:textId="77777777" w:rsidR="00B527F7" w:rsidRPr="00250122" w:rsidRDefault="00B527F7" w:rsidP="00915E6D">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r>
      <w:tr w:rsidR="00B527F7" w:rsidRPr="00250122" w14:paraId="67404E95" w14:textId="77777777" w:rsidTr="00793E7F">
        <w:trPr>
          <w:cnfStyle w:val="000000100000" w:firstRow="0" w:lastRow="0" w:firstColumn="0" w:lastColumn="0" w:oddVBand="0" w:evenVBand="0" w:oddHBand="1" w:evenHBand="0" w:firstRowFirstColumn="0" w:firstRowLastColumn="0" w:lastRowFirstColumn="0" w:lastRowLastColumn="0"/>
          <w:trHeight w:val="1160"/>
          <w:jc w:val="center"/>
        </w:trPr>
        <w:tc>
          <w:tcPr>
            <w:cnfStyle w:val="001000000000" w:firstRow="0" w:lastRow="0" w:firstColumn="1" w:lastColumn="0" w:oddVBand="0" w:evenVBand="0" w:oddHBand="0" w:evenHBand="0" w:firstRowFirstColumn="0" w:firstRowLastColumn="0" w:lastRowFirstColumn="0" w:lastRowLastColumn="0"/>
            <w:tcW w:w="1276" w:type="dxa"/>
            <w:noWrap/>
            <w:vAlign w:val="center"/>
          </w:tcPr>
          <w:p w14:paraId="6B05FD51" w14:textId="77777777" w:rsidR="00B527F7" w:rsidRPr="00250122" w:rsidRDefault="00B527F7" w:rsidP="00915E6D">
            <w:pPr>
              <w:pStyle w:val="xxmsonormal"/>
              <w:jc w:val="center"/>
              <w:rPr>
                <w:rFonts w:ascii="Times New Roman" w:eastAsia="Calibri" w:hAnsi="Times New Roman"/>
                <w:b w:val="0"/>
                <w:bCs w:val="0"/>
                <w:color w:val="767171"/>
                <w:sz w:val="20"/>
                <w:szCs w:val="20"/>
              </w:rPr>
            </w:pPr>
            <w:r w:rsidRPr="00250122">
              <w:rPr>
                <w:rFonts w:ascii="Times New Roman" w:eastAsia="Calibri" w:hAnsi="Times New Roman"/>
                <w:color w:val="767171"/>
                <w:sz w:val="20"/>
                <w:szCs w:val="20"/>
              </w:rPr>
              <w:t>13</w:t>
            </w:r>
          </w:p>
        </w:tc>
        <w:tc>
          <w:tcPr>
            <w:tcW w:w="1276" w:type="dxa"/>
            <w:noWrap/>
            <w:vAlign w:val="center"/>
          </w:tcPr>
          <w:p w14:paraId="5FD4043C" w14:textId="2BDCACB7" w:rsidR="00B527F7" w:rsidRPr="00250122" w:rsidRDefault="00EE0895" w:rsidP="00915E6D">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
                <w:bCs/>
                <w:color w:val="767171"/>
                <w:sz w:val="20"/>
                <w:szCs w:val="20"/>
              </w:rPr>
            </w:pPr>
            <w:r>
              <w:rPr>
                <w:rFonts w:ascii="Times New Roman" w:eastAsia="Calibri" w:hAnsi="Times New Roman"/>
                <w:b/>
                <w:bCs/>
                <w:color w:val="767171"/>
                <w:sz w:val="20"/>
                <w:szCs w:val="20"/>
              </w:rPr>
              <w:t>Gerencia</w:t>
            </w:r>
            <w:r w:rsidR="0028624E" w:rsidRPr="00250122">
              <w:rPr>
                <w:rFonts w:ascii="Times New Roman" w:eastAsia="Calibri" w:hAnsi="Times New Roman"/>
                <w:b/>
                <w:bCs/>
                <w:color w:val="767171"/>
                <w:sz w:val="20"/>
                <w:szCs w:val="20"/>
              </w:rPr>
              <w:t xml:space="preserve"> </w:t>
            </w:r>
            <w:r w:rsidR="00B527F7" w:rsidRPr="00250122">
              <w:rPr>
                <w:rFonts w:ascii="Times New Roman" w:eastAsia="Calibri" w:hAnsi="Times New Roman"/>
                <w:b/>
                <w:bCs/>
                <w:color w:val="767171"/>
                <w:sz w:val="20"/>
                <w:szCs w:val="20"/>
              </w:rPr>
              <w:t>Eléctrica</w:t>
            </w:r>
          </w:p>
        </w:tc>
        <w:tc>
          <w:tcPr>
            <w:tcW w:w="1417" w:type="dxa"/>
            <w:noWrap/>
            <w:vAlign w:val="center"/>
          </w:tcPr>
          <w:p w14:paraId="63B35CB8" w14:textId="77777777" w:rsidR="00B527F7" w:rsidRPr="00250122" w:rsidRDefault="00B527F7" w:rsidP="00915E6D">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Certificación de Equipos</w:t>
            </w:r>
            <w:r w:rsidRPr="00250122">
              <w:rPr>
                <w:rFonts w:ascii="Times New Roman" w:eastAsia="Calibri" w:hAnsi="Times New Roman"/>
                <w:color w:val="767171"/>
                <w:sz w:val="20"/>
                <w:szCs w:val="20"/>
              </w:rPr>
              <w:br/>
              <w:t>Fotovoltaicos</w:t>
            </w:r>
          </w:p>
        </w:tc>
        <w:tc>
          <w:tcPr>
            <w:tcW w:w="1701" w:type="dxa"/>
            <w:noWrap/>
            <w:vAlign w:val="center"/>
          </w:tcPr>
          <w:p w14:paraId="72F8E066" w14:textId="4901EB9D" w:rsidR="00B527F7" w:rsidRPr="00250122" w:rsidRDefault="00B527F7" w:rsidP="00915E6D">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Porcentaje de Productos no Conformes Reportados</w:t>
            </w:r>
          </w:p>
        </w:tc>
        <w:tc>
          <w:tcPr>
            <w:tcW w:w="1276" w:type="dxa"/>
            <w:vAlign w:val="center"/>
          </w:tcPr>
          <w:p w14:paraId="50C595ED" w14:textId="77777777" w:rsidR="00B527F7" w:rsidRPr="00250122" w:rsidRDefault="00B527F7" w:rsidP="00915E6D">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Mensual</w:t>
            </w:r>
          </w:p>
        </w:tc>
        <w:tc>
          <w:tcPr>
            <w:tcW w:w="851" w:type="dxa"/>
            <w:vAlign w:val="center"/>
          </w:tcPr>
          <w:p w14:paraId="47157C17" w14:textId="77777777" w:rsidR="00B527F7" w:rsidRPr="00250122" w:rsidRDefault="00B527F7" w:rsidP="00915E6D">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3%</w:t>
            </w:r>
          </w:p>
        </w:tc>
        <w:tc>
          <w:tcPr>
            <w:tcW w:w="1275" w:type="dxa"/>
            <w:vAlign w:val="center"/>
          </w:tcPr>
          <w:p w14:paraId="1E4653C7" w14:textId="77777777" w:rsidR="00B527F7" w:rsidRPr="00250122" w:rsidRDefault="00B527F7" w:rsidP="00915E6D">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0%</w:t>
            </w:r>
          </w:p>
        </w:tc>
        <w:tc>
          <w:tcPr>
            <w:tcW w:w="1276" w:type="dxa"/>
            <w:vAlign w:val="center"/>
          </w:tcPr>
          <w:p w14:paraId="0B08AF78" w14:textId="77777777" w:rsidR="00B527F7" w:rsidRPr="00250122" w:rsidRDefault="00B527F7" w:rsidP="00915E6D">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r>
      <w:tr w:rsidR="00B527F7" w:rsidRPr="00250122" w14:paraId="474C1C04" w14:textId="77777777" w:rsidTr="00793E7F">
        <w:trPr>
          <w:trHeight w:val="1276"/>
          <w:jc w:val="center"/>
        </w:trPr>
        <w:tc>
          <w:tcPr>
            <w:cnfStyle w:val="001000000000" w:firstRow="0" w:lastRow="0" w:firstColumn="1" w:lastColumn="0" w:oddVBand="0" w:evenVBand="0" w:oddHBand="0" w:evenHBand="0" w:firstRowFirstColumn="0" w:firstRowLastColumn="0" w:lastRowFirstColumn="0" w:lastRowLastColumn="0"/>
            <w:tcW w:w="1276" w:type="dxa"/>
            <w:noWrap/>
            <w:vAlign w:val="center"/>
          </w:tcPr>
          <w:p w14:paraId="2913889D" w14:textId="77777777" w:rsidR="00B527F7" w:rsidRPr="00250122" w:rsidRDefault="00B527F7" w:rsidP="00915E6D">
            <w:pPr>
              <w:pStyle w:val="xxmsonormal"/>
              <w:jc w:val="center"/>
              <w:rPr>
                <w:rFonts w:ascii="Times New Roman" w:eastAsia="Calibri" w:hAnsi="Times New Roman"/>
                <w:b w:val="0"/>
                <w:bCs w:val="0"/>
                <w:color w:val="767171"/>
                <w:sz w:val="20"/>
                <w:szCs w:val="20"/>
              </w:rPr>
            </w:pPr>
            <w:r w:rsidRPr="00250122">
              <w:rPr>
                <w:rFonts w:ascii="Times New Roman" w:eastAsia="Calibri" w:hAnsi="Times New Roman"/>
                <w:color w:val="767171"/>
                <w:sz w:val="20"/>
                <w:szCs w:val="20"/>
              </w:rPr>
              <w:t>14</w:t>
            </w:r>
          </w:p>
        </w:tc>
        <w:tc>
          <w:tcPr>
            <w:tcW w:w="1276" w:type="dxa"/>
            <w:noWrap/>
            <w:vAlign w:val="center"/>
          </w:tcPr>
          <w:p w14:paraId="6D6CCABF" w14:textId="77777777" w:rsidR="00B527F7" w:rsidRPr="00250122" w:rsidRDefault="00B527F7" w:rsidP="00915E6D">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bCs/>
                <w:color w:val="767171"/>
                <w:sz w:val="20"/>
                <w:szCs w:val="20"/>
              </w:rPr>
            </w:pPr>
            <w:r w:rsidRPr="00250122">
              <w:rPr>
                <w:rFonts w:ascii="Times New Roman" w:eastAsia="Calibri" w:hAnsi="Times New Roman"/>
                <w:b/>
                <w:bCs/>
                <w:color w:val="767171"/>
                <w:sz w:val="20"/>
                <w:szCs w:val="20"/>
              </w:rPr>
              <w:t>División de Difusión de Uso Racional de Energía</w:t>
            </w:r>
          </w:p>
        </w:tc>
        <w:tc>
          <w:tcPr>
            <w:tcW w:w="1417" w:type="dxa"/>
            <w:noWrap/>
            <w:vAlign w:val="center"/>
          </w:tcPr>
          <w:p w14:paraId="01AAE7D1" w14:textId="69B8BA07" w:rsidR="00B527F7" w:rsidRPr="00250122" w:rsidRDefault="00B527F7" w:rsidP="00915E6D">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Charlas de Uso Eficiente y</w:t>
            </w:r>
            <w:r w:rsidRPr="00250122">
              <w:rPr>
                <w:rFonts w:ascii="Times New Roman" w:eastAsia="Calibri" w:hAnsi="Times New Roman"/>
                <w:color w:val="767171"/>
                <w:sz w:val="20"/>
                <w:szCs w:val="20"/>
              </w:rPr>
              <w:br/>
              <w:t>Ahorro de Energía</w:t>
            </w:r>
          </w:p>
        </w:tc>
        <w:tc>
          <w:tcPr>
            <w:tcW w:w="1701" w:type="dxa"/>
            <w:noWrap/>
            <w:vAlign w:val="center"/>
          </w:tcPr>
          <w:p w14:paraId="148BFC18" w14:textId="77777777" w:rsidR="00B527F7" w:rsidRPr="00250122" w:rsidRDefault="00B527F7" w:rsidP="00915E6D">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Porcentaje de Satisfacción de los Usuarios</w:t>
            </w:r>
          </w:p>
        </w:tc>
        <w:tc>
          <w:tcPr>
            <w:tcW w:w="1276" w:type="dxa"/>
            <w:vAlign w:val="center"/>
          </w:tcPr>
          <w:p w14:paraId="5952DCEB" w14:textId="77777777" w:rsidR="00B527F7" w:rsidRPr="00250122" w:rsidRDefault="00B527F7" w:rsidP="00915E6D">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Mensual</w:t>
            </w:r>
          </w:p>
        </w:tc>
        <w:tc>
          <w:tcPr>
            <w:tcW w:w="851" w:type="dxa"/>
            <w:vAlign w:val="center"/>
          </w:tcPr>
          <w:p w14:paraId="5AF1F6B1" w14:textId="77777777" w:rsidR="00B527F7" w:rsidRPr="00250122" w:rsidRDefault="00B527F7" w:rsidP="00915E6D">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95%</w:t>
            </w:r>
          </w:p>
        </w:tc>
        <w:tc>
          <w:tcPr>
            <w:tcW w:w="1275" w:type="dxa"/>
            <w:vAlign w:val="center"/>
          </w:tcPr>
          <w:p w14:paraId="0F91BD8B" w14:textId="77777777" w:rsidR="00B527F7" w:rsidRPr="00250122" w:rsidRDefault="00B527F7" w:rsidP="00915E6D">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c>
          <w:tcPr>
            <w:tcW w:w="1276" w:type="dxa"/>
            <w:vAlign w:val="center"/>
          </w:tcPr>
          <w:p w14:paraId="65213DC8" w14:textId="77777777" w:rsidR="00B527F7" w:rsidRPr="00250122" w:rsidRDefault="00B527F7" w:rsidP="00915E6D">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r>
    </w:tbl>
    <w:p w14:paraId="02EAA242" w14:textId="77777777" w:rsidR="00793E7F" w:rsidRDefault="00793E7F" w:rsidP="00B527F7">
      <w:pPr>
        <w:jc w:val="right"/>
        <w:rPr>
          <w:rFonts w:eastAsia="Calibri"/>
        </w:rPr>
      </w:pPr>
    </w:p>
    <w:p w14:paraId="2CBE95C4" w14:textId="77777777" w:rsidR="00793E7F" w:rsidRDefault="00793E7F" w:rsidP="00B527F7">
      <w:pPr>
        <w:jc w:val="right"/>
        <w:rPr>
          <w:rFonts w:eastAsia="Calibri"/>
        </w:rPr>
      </w:pPr>
    </w:p>
    <w:p w14:paraId="3E73AA30" w14:textId="77777777" w:rsidR="00793E7F" w:rsidRDefault="00793E7F" w:rsidP="00B527F7">
      <w:pPr>
        <w:jc w:val="right"/>
        <w:rPr>
          <w:rFonts w:eastAsia="Calibri"/>
        </w:rPr>
      </w:pPr>
    </w:p>
    <w:p w14:paraId="4EEF6506" w14:textId="2AFB5501" w:rsidR="00D13B6F" w:rsidRPr="00250122" w:rsidRDefault="00793E7F" w:rsidP="00B527F7">
      <w:pPr>
        <w:jc w:val="right"/>
        <w:rPr>
          <w:rFonts w:eastAsia="Calibri"/>
        </w:rPr>
      </w:pPr>
      <w:r>
        <w:rPr>
          <w:rFonts w:eastAsia="Calibri"/>
        </w:rPr>
        <w:lastRenderedPageBreak/>
        <w:t>3</w:t>
      </w:r>
      <w:r w:rsidR="00D13B6F" w:rsidRPr="00250122">
        <w:rPr>
          <w:rFonts w:eastAsia="Calibri"/>
        </w:rPr>
        <w:t>/</w:t>
      </w:r>
      <w:r w:rsidR="003033FB" w:rsidRPr="00250122">
        <w:rPr>
          <w:rFonts w:eastAsia="Calibri"/>
        </w:rPr>
        <w:t>7</w:t>
      </w:r>
    </w:p>
    <w:tbl>
      <w:tblPr>
        <w:tblStyle w:val="Tablanormal4"/>
        <w:tblpPr w:leftFromText="180" w:rightFromText="180" w:vertAnchor="text" w:horzAnchor="margin" w:tblpXSpec="center" w:tblpY="-51"/>
        <w:tblW w:w="10495" w:type="dxa"/>
        <w:tblLayout w:type="fixed"/>
        <w:tblLook w:val="04A0" w:firstRow="1" w:lastRow="0" w:firstColumn="1" w:lastColumn="0" w:noHBand="0" w:noVBand="1"/>
      </w:tblPr>
      <w:tblGrid>
        <w:gridCol w:w="1134"/>
        <w:gridCol w:w="1560"/>
        <w:gridCol w:w="1270"/>
        <w:gridCol w:w="1715"/>
        <w:gridCol w:w="1262"/>
        <w:gridCol w:w="992"/>
        <w:gridCol w:w="1287"/>
        <w:gridCol w:w="1275"/>
      </w:tblGrid>
      <w:tr w:rsidR="00F07FC1" w:rsidRPr="00250122" w14:paraId="49393A09" w14:textId="77777777" w:rsidTr="007A7E92">
        <w:trPr>
          <w:cnfStyle w:val="100000000000" w:firstRow="1" w:lastRow="0" w:firstColumn="0" w:lastColumn="0" w:oddVBand="0" w:evenVBand="0" w:oddHBand="0"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1134" w:type="dxa"/>
            <w:shd w:val="clear" w:color="auto" w:fill="002060"/>
            <w:vAlign w:val="center"/>
            <w:hideMark/>
          </w:tcPr>
          <w:p w14:paraId="2108610F" w14:textId="77777777" w:rsidR="00F07FC1" w:rsidRPr="00250122" w:rsidRDefault="00F07FC1" w:rsidP="00F07FC1">
            <w:pPr>
              <w:pStyle w:val="xxmsonormal"/>
              <w:jc w:val="center"/>
              <w:rPr>
                <w:rFonts w:ascii="Times New Roman" w:eastAsia="Calibri" w:hAnsi="Times New Roman"/>
                <w:b w:val="0"/>
                <w:bCs w:val="0"/>
                <w:color w:val="FFFFFF" w:themeColor="background1"/>
                <w:sz w:val="20"/>
                <w:szCs w:val="20"/>
              </w:rPr>
            </w:pPr>
            <w:r w:rsidRPr="00250122">
              <w:rPr>
                <w:rFonts w:ascii="Times New Roman" w:eastAsia="Calibri" w:hAnsi="Times New Roman"/>
                <w:color w:val="FFFFFF" w:themeColor="background1"/>
                <w:sz w:val="20"/>
                <w:szCs w:val="20"/>
              </w:rPr>
              <w:t>No.</w:t>
            </w:r>
          </w:p>
        </w:tc>
        <w:tc>
          <w:tcPr>
            <w:tcW w:w="1560" w:type="dxa"/>
            <w:shd w:val="clear" w:color="auto" w:fill="002060"/>
            <w:vAlign w:val="center"/>
            <w:hideMark/>
          </w:tcPr>
          <w:p w14:paraId="59804E32" w14:textId="77777777" w:rsidR="00F07FC1" w:rsidRPr="00250122" w:rsidRDefault="00F07FC1" w:rsidP="00F07FC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color w:val="FFFFFF" w:themeColor="background1"/>
                <w:sz w:val="20"/>
                <w:szCs w:val="20"/>
              </w:rPr>
            </w:pPr>
            <w:r w:rsidRPr="00250122">
              <w:rPr>
                <w:rFonts w:ascii="Times New Roman" w:eastAsia="Calibri" w:hAnsi="Times New Roman"/>
                <w:color w:val="FFFFFF" w:themeColor="background1"/>
                <w:sz w:val="20"/>
                <w:szCs w:val="20"/>
              </w:rPr>
              <w:t>Área</w:t>
            </w:r>
          </w:p>
        </w:tc>
        <w:tc>
          <w:tcPr>
            <w:tcW w:w="1270" w:type="dxa"/>
            <w:shd w:val="clear" w:color="auto" w:fill="002060"/>
            <w:vAlign w:val="center"/>
            <w:hideMark/>
          </w:tcPr>
          <w:p w14:paraId="2A44C006" w14:textId="77777777" w:rsidR="00F07FC1" w:rsidRPr="00250122" w:rsidRDefault="00F07FC1" w:rsidP="00F07FC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color w:val="FFFFFF" w:themeColor="background1"/>
                <w:sz w:val="20"/>
                <w:szCs w:val="20"/>
              </w:rPr>
            </w:pPr>
            <w:r w:rsidRPr="00250122">
              <w:rPr>
                <w:rFonts w:ascii="Times New Roman" w:eastAsia="Calibri" w:hAnsi="Times New Roman"/>
                <w:color w:val="FFFFFF" w:themeColor="background1"/>
                <w:sz w:val="20"/>
                <w:szCs w:val="20"/>
              </w:rPr>
              <w:t>Proceso</w:t>
            </w:r>
          </w:p>
        </w:tc>
        <w:tc>
          <w:tcPr>
            <w:tcW w:w="1715" w:type="dxa"/>
            <w:shd w:val="clear" w:color="auto" w:fill="002060"/>
            <w:vAlign w:val="center"/>
            <w:hideMark/>
          </w:tcPr>
          <w:p w14:paraId="2A877EE5" w14:textId="77777777" w:rsidR="00F07FC1" w:rsidRPr="00250122" w:rsidRDefault="00F07FC1" w:rsidP="00F07FC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color w:val="FFFFFF" w:themeColor="background1"/>
                <w:sz w:val="20"/>
                <w:szCs w:val="20"/>
              </w:rPr>
            </w:pPr>
            <w:r w:rsidRPr="00250122">
              <w:rPr>
                <w:rFonts w:ascii="Times New Roman" w:eastAsia="Calibri" w:hAnsi="Times New Roman"/>
                <w:color w:val="FFFFFF" w:themeColor="background1"/>
                <w:sz w:val="20"/>
                <w:szCs w:val="20"/>
              </w:rPr>
              <w:t>Nombre Del Indicador</w:t>
            </w:r>
          </w:p>
        </w:tc>
        <w:tc>
          <w:tcPr>
            <w:tcW w:w="1262" w:type="dxa"/>
            <w:shd w:val="clear" w:color="auto" w:fill="002060"/>
            <w:vAlign w:val="center"/>
          </w:tcPr>
          <w:p w14:paraId="2B1BF36E" w14:textId="77777777" w:rsidR="00F07FC1" w:rsidRPr="00250122" w:rsidRDefault="00F07FC1" w:rsidP="00F07FC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color w:val="FFFFFF" w:themeColor="background1"/>
                <w:sz w:val="20"/>
                <w:szCs w:val="20"/>
              </w:rPr>
            </w:pPr>
            <w:r w:rsidRPr="00250122">
              <w:rPr>
                <w:rFonts w:ascii="Times New Roman" w:eastAsia="Calibri" w:hAnsi="Times New Roman"/>
                <w:color w:val="FFFFFF" w:themeColor="background1"/>
                <w:sz w:val="20"/>
                <w:szCs w:val="20"/>
              </w:rPr>
              <w:t>Frecuencia</w:t>
            </w:r>
          </w:p>
        </w:tc>
        <w:tc>
          <w:tcPr>
            <w:tcW w:w="992" w:type="dxa"/>
            <w:shd w:val="clear" w:color="auto" w:fill="002060"/>
            <w:vAlign w:val="center"/>
          </w:tcPr>
          <w:p w14:paraId="6A568D70" w14:textId="77777777" w:rsidR="00F07FC1" w:rsidRPr="00250122" w:rsidRDefault="00F07FC1" w:rsidP="00F07FC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color w:val="FFFFFF" w:themeColor="background1"/>
                <w:sz w:val="20"/>
                <w:szCs w:val="20"/>
              </w:rPr>
            </w:pPr>
            <w:r w:rsidRPr="00250122">
              <w:rPr>
                <w:rFonts w:ascii="Times New Roman" w:eastAsia="Calibri" w:hAnsi="Times New Roman"/>
                <w:color w:val="FFFFFF" w:themeColor="background1"/>
                <w:sz w:val="20"/>
                <w:szCs w:val="20"/>
              </w:rPr>
              <w:t>Meta</w:t>
            </w:r>
          </w:p>
        </w:tc>
        <w:tc>
          <w:tcPr>
            <w:tcW w:w="1287" w:type="dxa"/>
            <w:shd w:val="clear" w:color="auto" w:fill="002060"/>
            <w:vAlign w:val="center"/>
          </w:tcPr>
          <w:p w14:paraId="157CF0A9" w14:textId="77777777" w:rsidR="00F07FC1" w:rsidRPr="00250122" w:rsidRDefault="00F07FC1" w:rsidP="00F07FC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color w:val="FFFFFF" w:themeColor="background1"/>
                <w:sz w:val="20"/>
                <w:szCs w:val="20"/>
              </w:rPr>
            </w:pPr>
            <w:r w:rsidRPr="00250122">
              <w:rPr>
                <w:rFonts w:ascii="Times New Roman" w:eastAsia="Calibri" w:hAnsi="Times New Roman"/>
                <w:color w:val="FFFFFF" w:themeColor="background1"/>
                <w:sz w:val="20"/>
                <w:szCs w:val="20"/>
              </w:rPr>
              <w:t>Última Medición</w:t>
            </w:r>
          </w:p>
        </w:tc>
        <w:tc>
          <w:tcPr>
            <w:tcW w:w="1275" w:type="dxa"/>
            <w:shd w:val="clear" w:color="auto" w:fill="002060"/>
            <w:vAlign w:val="center"/>
          </w:tcPr>
          <w:p w14:paraId="7529373E" w14:textId="77777777" w:rsidR="00F07FC1" w:rsidRPr="00250122" w:rsidRDefault="00F07FC1" w:rsidP="00F07FC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color w:val="FFFFFF" w:themeColor="background1"/>
                <w:sz w:val="20"/>
                <w:szCs w:val="20"/>
              </w:rPr>
            </w:pPr>
            <w:r w:rsidRPr="00250122">
              <w:rPr>
                <w:rFonts w:ascii="Times New Roman" w:eastAsia="Calibri" w:hAnsi="Times New Roman"/>
                <w:color w:val="FFFFFF" w:themeColor="background1"/>
                <w:sz w:val="20"/>
                <w:szCs w:val="20"/>
              </w:rPr>
              <w:t>Resultado</w:t>
            </w:r>
          </w:p>
        </w:tc>
      </w:tr>
      <w:tr w:rsidR="00F07FC1" w:rsidRPr="00250122" w14:paraId="17035041" w14:textId="77777777" w:rsidTr="007A7E92">
        <w:trPr>
          <w:cnfStyle w:val="000000100000" w:firstRow="0" w:lastRow="0" w:firstColumn="0" w:lastColumn="0" w:oddVBand="0" w:evenVBand="0" w:oddHBand="1" w:evenHBand="0" w:firstRowFirstColumn="0" w:firstRowLastColumn="0" w:lastRowFirstColumn="0" w:lastRowLastColumn="0"/>
          <w:trHeight w:val="1548"/>
        </w:trPr>
        <w:tc>
          <w:tcPr>
            <w:cnfStyle w:val="001000000000" w:firstRow="0" w:lastRow="0" w:firstColumn="1" w:lastColumn="0" w:oddVBand="0" w:evenVBand="0" w:oddHBand="0" w:evenHBand="0" w:firstRowFirstColumn="0" w:firstRowLastColumn="0" w:lastRowFirstColumn="0" w:lastRowLastColumn="0"/>
            <w:tcW w:w="1134" w:type="dxa"/>
            <w:noWrap/>
            <w:vAlign w:val="center"/>
          </w:tcPr>
          <w:p w14:paraId="3374567E" w14:textId="77777777" w:rsidR="00F07FC1" w:rsidRPr="00250122" w:rsidRDefault="00F07FC1" w:rsidP="00F07FC1">
            <w:pPr>
              <w:pStyle w:val="xxmsonormal"/>
              <w:jc w:val="center"/>
              <w:rPr>
                <w:rFonts w:ascii="Times New Roman" w:eastAsia="Calibri" w:hAnsi="Times New Roman"/>
                <w:b w:val="0"/>
                <w:bCs w:val="0"/>
                <w:color w:val="767171"/>
                <w:sz w:val="20"/>
                <w:szCs w:val="20"/>
              </w:rPr>
            </w:pPr>
            <w:r w:rsidRPr="00250122">
              <w:rPr>
                <w:rFonts w:ascii="Times New Roman" w:eastAsia="Calibri" w:hAnsi="Times New Roman"/>
                <w:color w:val="767171"/>
                <w:sz w:val="20"/>
                <w:szCs w:val="20"/>
              </w:rPr>
              <w:t>15</w:t>
            </w:r>
          </w:p>
        </w:tc>
        <w:tc>
          <w:tcPr>
            <w:tcW w:w="1560" w:type="dxa"/>
            <w:noWrap/>
            <w:vAlign w:val="center"/>
          </w:tcPr>
          <w:p w14:paraId="1126F6D8"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
                <w:bCs/>
                <w:color w:val="767171"/>
                <w:sz w:val="20"/>
                <w:szCs w:val="20"/>
              </w:rPr>
            </w:pPr>
            <w:r w:rsidRPr="00250122">
              <w:rPr>
                <w:rFonts w:ascii="Times New Roman" w:eastAsia="Calibri" w:hAnsi="Times New Roman"/>
                <w:b/>
                <w:bCs/>
                <w:color w:val="767171"/>
                <w:sz w:val="20"/>
                <w:szCs w:val="20"/>
              </w:rPr>
              <w:t>División de Difusión de Uso Racional de Energía</w:t>
            </w:r>
          </w:p>
        </w:tc>
        <w:tc>
          <w:tcPr>
            <w:tcW w:w="1270" w:type="dxa"/>
            <w:noWrap/>
            <w:vAlign w:val="center"/>
          </w:tcPr>
          <w:p w14:paraId="1ED8727F"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Charlas de Uso Eficiente y</w:t>
            </w:r>
            <w:r w:rsidRPr="00250122">
              <w:rPr>
                <w:rFonts w:ascii="Times New Roman" w:eastAsia="Calibri" w:hAnsi="Times New Roman"/>
                <w:color w:val="767171"/>
                <w:sz w:val="20"/>
                <w:szCs w:val="20"/>
              </w:rPr>
              <w:br/>
              <w:t>Ahorro de Energía</w:t>
            </w:r>
          </w:p>
        </w:tc>
        <w:tc>
          <w:tcPr>
            <w:tcW w:w="1715" w:type="dxa"/>
            <w:noWrap/>
            <w:vAlign w:val="center"/>
          </w:tcPr>
          <w:p w14:paraId="70AD2430"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Cantidad de Personas informadas a través de charlas sobre el uso</w:t>
            </w:r>
            <w:r w:rsidRPr="00250122">
              <w:rPr>
                <w:rFonts w:ascii="Times New Roman" w:eastAsia="Calibri" w:hAnsi="Times New Roman"/>
                <w:color w:val="767171"/>
                <w:sz w:val="20"/>
                <w:szCs w:val="20"/>
              </w:rPr>
              <w:br/>
              <w:t xml:space="preserve"> eficiente y ahorro de energía</w:t>
            </w:r>
          </w:p>
        </w:tc>
        <w:tc>
          <w:tcPr>
            <w:tcW w:w="1262" w:type="dxa"/>
            <w:vAlign w:val="center"/>
          </w:tcPr>
          <w:p w14:paraId="3D522C2A"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Anual</w:t>
            </w:r>
          </w:p>
        </w:tc>
        <w:tc>
          <w:tcPr>
            <w:tcW w:w="992" w:type="dxa"/>
            <w:vAlign w:val="center"/>
          </w:tcPr>
          <w:p w14:paraId="1475224C"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60,000</w:t>
            </w:r>
          </w:p>
        </w:tc>
        <w:tc>
          <w:tcPr>
            <w:tcW w:w="1287" w:type="dxa"/>
            <w:vAlign w:val="center"/>
          </w:tcPr>
          <w:p w14:paraId="6CB18BAF"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60,656</w:t>
            </w:r>
          </w:p>
        </w:tc>
        <w:tc>
          <w:tcPr>
            <w:tcW w:w="1275" w:type="dxa"/>
            <w:vAlign w:val="center"/>
          </w:tcPr>
          <w:p w14:paraId="72489CC0"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66B26C68"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65F5B8F5"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1EC56D6A"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r>
      <w:tr w:rsidR="00F07FC1" w:rsidRPr="00250122" w14:paraId="6A0B103B" w14:textId="77777777" w:rsidTr="007A7E92">
        <w:trPr>
          <w:trHeight w:val="1248"/>
        </w:trPr>
        <w:tc>
          <w:tcPr>
            <w:cnfStyle w:val="001000000000" w:firstRow="0" w:lastRow="0" w:firstColumn="1" w:lastColumn="0" w:oddVBand="0" w:evenVBand="0" w:oddHBand="0" w:evenHBand="0" w:firstRowFirstColumn="0" w:firstRowLastColumn="0" w:lastRowFirstColumn="0" w:lastRowLastColumn="0"/>
            <w:tcW w:w="1134" w:type="dxa"/>
            <w:noWrap/>
            <w:vAlign w:val="center"/>
          </w:tcPr>
          <w:p w14:paraId="752A91CC" w14:textId="77777777" w:rsidR="00F07FC1" w:rsidRPr="00250122" w:rsidRDefault="00F07FC1" w:rsidP="00F07FC1">
            <w:pPr>
              <w:pStyle w:val="xxmsonormal"/>
              <w:jc w:val="center"/>
              <w:rPr>
                <w:rFonts w:ascii="Times New Roman" w:eastAsia="Calibri" w:hAnsi="Times New Roman"/>
                <w:b w:val="0"/>
                <w:bCs w:val="0"/>
                <w:color w:val="767171"/>
                <w:sz w:val="20"/>
                <w:szCs w:val="20"/>
              </w:rPr>
            </w:pPr>
            <w:r w:rsidRPr="00250122">
              <w:rPr>
                <w:rFonts w:ascii="Times New Roman" w:eastAsia="Calibri" w:hAnsi="Times New Roman"/>
                <w:color w:val="767171"/>
                <w:sz w:val="20"/>
                <w:szCs w:val="20"/>
              </w:rPr>
              <w:t>16</w:t>
            </w:r>
          </w:p>
        </w:tc>
        <w:tc>
          <w:tcPr>
            <w:tcW w:w="1560" w:type="dxa"/>
            <w:noWrap/>
            <w:vAlign w:val="center"/>
          </w:tcPr>
          <w:p w14:paraId="7D28242F" w14:textId="255C6A86" w:rsidR="00F07FC1" w:rsidRPr="00250122" w:rsidRDefault="00EE0895"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bCs/>
                <w:color w:val="767171"/>
                <w:sz w:val="20"/>
                <w:szCs w:val="20"/>
              </w:rPr>
            </w:pPr>
            <w:r>
              <w:rPr>
                <w:rFonts w:ascii="Times New Roman" w:eastAsia="Calibri" w:hAnsi="Times New Roman"/>
                <w:b/>
                <w:bCs/>
                <w:color w:val="767171"/>
                <w:sz w:val="20"/>
                <w:szCs w:val="20"/>
              </w:rPr>
              <w:t>Gerencia</w:t>
            </w:r>
            <w:r w:rsidR="00F07FC1" w:rsidRPr="00250122">
              <w:rPr>
                <w:rFonts w:ascii="Times New Roman" w:eastAsia="Calibri" w:hAnsi="Times New Roman"/>
                <w:b/>
                <w:bCs/>
                <w:color w:val="767171"/>
                <w:sz w:val="20"/>
                <w:szCs w:val="20"/>
              </w:rPr>
              <w:t xml:space="preserve"> Administrativa y Financiera</w:t>
            </w:r>
          </w:p>
        </w:tc>
        <w:tc>
          <w:tcPr>
            <w:tcW w:w="1270" w:type="dxa"/>
            <w:noWrap/>
            <w:vAlign w:val="center"/>
          </w:tcPr>
          <w:p w14:paraId="080120A1"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Compras</w:t>
            </w:r>
          </w:p>
        </w:tc>
        <w:tc>
          <w:tcPr>
            <w:tcW w:w="1715" w:type="dxa"/>
            <w:noWrap/>
            <w:vAlign w:val="center"/>
          </w:tcPr>
          <w:p w14:paraId="2E4D7637"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Cumplimiento de las evaluaciones periódicas de los proveedores</w:t>
            </w:r>
          </w:p>
        </w:tc>
        <w:tc>
          <w:tcPr>
            <w:tcW w:w="1262" w:type="dxa"/>
            <w:vAlign w:val="center"/>
          </w:tcPr>
          <w:p w14:paraId="6CBCD885"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Semestral</w:t>
            </w:r>
          </w:p>
        </w:tc>
        <w:tc>
          <w:tcPr>
            <w:tcW w:w="992" w:type="dxa"/>
            <w:vAlign w:val="center"/>
          </w:tcPr>
          <w:p w14:paraId="23CB5D88"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95%</w:t>
            </w:r>
          </w:p>
        </w:tc>
        <w:tc>
          <w:tcPr>
            <w:tcW w:w="1287" w:type="dxa"/>
            <w:vAlign w:val="center"/>
          </w:tcPr>
          <w:p w14:paraId="4BCFDD95"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c>
          <w:tcPr>
            <w:tcW w:w="1275" w:type="dxa"/>
            <w:vAlign w:val="center"/>
          </w:tcPr>
          <w:p w14:paraId="0074794B"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0F5DF5C3"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22A9E035"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r>
      <w:tr w:rsidR="00F07FC1" w:rsidRPr="00250122" w14:paraId="014DD19D" w14:textId="77777777" w:rsidTr="007A7E92">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1134" w:type="dxa"/>
            <w:noWrap/>
            <w:vAlign w:val="center"/>
          </w:tcPr>
          <w:p w14:paraId="457A87C1" w14:textId="77777777" w:rsidR="00F07FC1" w:rsidRPr="00250122" w:rsidRDefault="00F07FC1" w:rsidP="00F07FC1">
            <w:pPr>
              <w:pStyle w:val="xxmsonormal"/>
              <w:jc w:val="center"/>
              <w:rPr>
                <w:rFonts w:ascii="Times New Roman" w:eastAsia="Calibri" w:hAnsi="Times New Roman"/>
                <w:b w:val="0"/>
                <w:bCs w:val="0"/>
                <w:color w:val="767171"/>
                <w:sz w:val="20"/>
                <w:szCs w:val="20"/>
              </w:rPr>
            </w:pPr>
            <w:r w:rsidRPr="00250122">
              <w:rPr>
                <w:rFonts w:ascii="Times New Roman" w:eastAsia="Calibri" w:hAnsi="Times New Roman"/>
                <w:color w:val="767171"/>
                <w:sz w:val="20"/>
                <w:szCs w:val="20"/>
              </w:rPr>
              <w:t>17</w:t>
            </w:r>
          </w:p>
        </w:tc>
        <w:tc>
          <w:tcPr>
            <w:tcW w:w="1560" w:type="dxa"/>
            <w:noWrap/>
            <w:vAlign w:val="center"/>
          </w:tcPr>
          <w:p w14:paraId="08B6D0E2" w14:textId="7D3FA6E0" w:rsidR="00F07FC1" w:rsidRPr="00250122" w:rsidRDefault="00EE0895"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
                <w:bCs/>
                <w:color w:val="767171"/>
                <w:sz w:val="20"/>
                <w:szCs w:val="20"/>
              </w:rPr>
            </w:pPr>
            <w:r>
              <w:rPr>
                <w:rFonts w:ascii="Times New Roman" w:eastAsia="Calibri" w:hAnsi="Times New Roman"/>
                <w:b/>
                <w:bCs/>
                <w:color w:val="767171"/>
                <w:sz w:val="20"/>
                <w:szCs w:val="20"/>
              </w:rPr>
              <w:t>Gerencia</w:t>
            </w:r>
            <w:r w:rsidR="00F07FC1" w:rsidRPr="00250122">
              <w:rPr>
                <w:rFonts w:ascii="Times New Roman" w:eastAsia="Calibri" w:hAnsi="Times New Roman"/>
                <w:b/>
                <w:bCs/>
                <w:color w:val="767171"/>
                <w:sz w:val="20"/>
                <w:szCs w:val="20"/>
              </w:rPr>
              <w:t xml:space="preserve"> Administrativa y Financiera</w:t>
            </w:r>
          </w:p>
        </w:tc>
        <w:tc>
          <w:tcPr>
            <w:tcW w:w="1270" w:type="dxa"/>
            <w:noWrap/>
            <w:vAlign w:val="center"/>
          </w:tcPr>
          <w:p w14:paraId="68781271"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Compras</w:t>
            </w:r>
          </w:p>
        </w:tc>
        <w:tc>
          <w:tcPr>
            <w:tcW w:w="1715" w:type="dxa"/>
            <w:noWrap/>
            <w:vAlign w:val="center"/>
          </w:tcPr>
          <w:p w14:paraId="6168568F"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7ACDA029"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Porcentaje de Cumplimiento de los tiempos de entrega acordados</w:t>
            </w:r>
            <w:r w:rsidRPr="00250122">
              <w:rPr>
                <w:rFonts w:ascii="Times New Roman" w:eastAsia="Calibri" w:hAnsi="Times New Roman"/>
                <w:color w:val="767171"/>
                <w:sz w:val="20"/>
                <w:szCs w:val="20"/>
              </w:rPr>
              <w:br/>
              <w:t>con los suplidores</w:t>
            </w:r>
          </w:p>
        </w:tc>
        <w:tc>
          <w:tcPr>
            <w:tcW w:w="1262" w:type="dxa"/>
            <w:vAlign w:val="center"/>
          </w:tcPr>
          <w:p w14:paraId="3D863A88"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Mensual</w:t>
            </w:r>
          </w:p>
        </w:tc>
        <w:tc>
          <w:tcPr>
            <w:tcW w:w="992" w:type="dxa"/>
            <w:vAlign w:val="center"/>
          </w:tcPr>
          <w:p w14:paraId="61805423"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90%</w:t>
            </w:r>
          </w:p>
        </w:tc>
        <w:tc>
          <w:tcPr>
            <w:tcW w:w="1287" w:type="dxa"/>
            <w:vAlign w:val="center"/>
          </w:tcPr>
          <w:p w14:paraId="1328AFAA"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98%</w:t>
            </w:r>
          </w:p>
        </w:tc>
        <w:tc>
          <w:tcPr>
            <w:tcW w:w="1275" w:type="dxa"/>
            <w:vAlign w:val="center"/>
          </w:tcPr>
          <w:p w14:paraId="1AE7C448"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4861C87C"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6A551E14"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5E6FC7B8"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r>
      <w:tr w:rsidR="00F07FC1" w:rsidRPr="00250122" w14:paraId="442DC7EC" w14:textId="77777777" w:rsidTr="007A7E92">
        <w:trPr>
          <w:trHeight w:val="1146"/>
        </w:trPr>
        <w:tc>
          <w:tcPr>
            <w:cnfStyle w:val="001000000000" w:firstRow="0" w:lastRow="0" w:firstColumn="1" w:lastColumn="0" w:oddVBand="0" w:evenVBand="0" w:oddHBand="0" w:evenHBand="0" w:firstRowFirstColumn="0" w:firstRowLastColumn="0" w:lastRowFirstColumn="0" w:lastRowLastColumn="0"/>
            <w:tcW w:w="1134" w:type="dxa"/>
            <w:noWrap/>
            <w:vAlign w:val="center"/>
          </w:tcPr>
          <w:p w14:paraId="216F1980" w14:textId="77777777" w:rsidR="00F07FC1" w:rsidRPr="00250122" w:rsidRDefault="00F07FC1" w:rsidP="00F07FC1">
            <w:pPr>
              <w:pStyle w:val="xxmsonormal"/>
              <w:jc w:val="center"/>
              <w:rPr>
                <w:rFonts w:ascii="Times New Roman" w:eastAsia="Calibri" w:hAnsi="Times New Roman"/>
                <w:b w:val="0"/>
                <w:bCs w:val="0"/>
                <w:color w:val="767171"/>
                <w:sz w:val="20"/>
                <w:szCs w:val="20"/>
              </w:rPr>
            </w:pPr>
            <w:r w:rsidRPr="00250122">
              <w:rPr>
                <w:rFonts w:ascii="Times New Roman" w:eastAsia="Calibri" w:hAnsi="Times New Roman"/>
                <w:color w:val="767171"/>
                <w:sz w:val="20"/>
                <w:szCs w:val="20"/>
              </w:rPr>
              <w:t>18</w:t>
            </w:r>
          </w:p>
        </w:tc>
        <w:tc>
          <w:tcPr>
            <w:tcW w:w="1560" w:type="dxa"/>
            <w:noWrap/>
            <w:vAlign w:val="center"/>
          </w:tcPr>
          <w:p w14:paraId="3E321672" w14:textId="131DE250" w:rsidR="00F07FC1" w:rsidRPr="00250122" w:rsidRDefault="00EE0895"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bCs/>
                <w:color w:val="767171"/>
                <w:sz w:val="20"/>
                <w:szCs w:val="20"/>
              </w:rPr>
            </w:pPr>
            <w:r>
              <w:rPr>
                <w:rFonts w:ascii="Times New Roman" w:eastAsia="Calibri" w:hAnsi="Times New Roman"/>
                <w:b/>
                <w:bCs/>
                <w:color w:val="767171"/>
                <w:sz w:val="20"/>
                <w:szCs w:val="20"/>
              </w:rPr>
              <w:t>Gerencia</w:t>
            </w:r>
            <w:r w:rsidR="00F07FC1" w:rsidRPr="00250122">
              <w:rPr>
                <w:rFonts w:ascii="Times New Roman" w:eastAsia="Calibri" w:hAnsi="Times New Roman"/>
                <w:b/>
                <w:bCs/>
                <w:color w:val="767171"/>
                <w:sz w:val="20"/>
                <w:szCs w:val="20"/>
              </w:rPr>
              <w:t xml:space="preserve"> Administrativa y Financiera</w:t>
            </w:r>
          </w:p>
        </w:tc>
        <w:tc>
          <w:tcPr>
            <w:tcW w:w="1270" w:type="dxa"/>
            <w:noWrap/>
            <w:vAlign w:val="center"/>
          </w:tcPr>
          <w:p w14:paraId="2293FBAE"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Compras</w:t>
            </w:r>
          </w:p>
        </w:tc>
        <w:tc>
          <w:tcPr>
            <w:tcW w:w="1715" w:type="dxa"/>
            <w:noWrap/>
            <w:vAlign w:val="center"/>
          </w:tcPr>
          <w:p w14:paraId="222AFF5B"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Porcentaje de bienes recibidos conforme de los suplidores</w:t>
            </w:r>
          </w:p>
        </w:tc>
        <w:tc>
          <w:tcPr>
            <w:tcW w:w="1262" w:type="dxa"/>
            <w:vAlign w:val="center"/>
          </w:tcPr>
          <w:p w14:paraId="669301ED"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Mensual</w:t>
            </w:r>
          </w:p>
        </w:tc>
        <w:tc>
          <w:tcPr>
            <w:tcW w:w="992" w:type="dxa"/>
            <w:vAlign w:val="center"/>
          </w:tcPr>
          <w:p w14:paraId="30BDBFF5"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95%</w:t>
            </w:r>
          </w:p>
        </w:tc>
        <w:tc>
          <w:tcPr>
            <w:tcW w:w="1287" w:type="dxa"/>
            <w:vAlign w:val="center"/>
          </w:tcPr>
          <w:p w14:paraId="7A79F231"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c>
          <w:tcPr>
            <w:tcW w:w="1275" w:type="dxa"/>
            <w:vAlign w:val="center"/>
          </w:tcPr>
          <w:p w14:paraId="334D39FD"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34B65FE0"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5388DA5B"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r>
      <w:tr w:rsidR="00F07FC1" w:rsidRPr="00250122" w14:paraId="60BA9EAC" w14:textId="77777777" w:rsidTr="007A7E92">
        <w:trPr>
          <w:cnfStyle w:val="000000100000" w:firstRow="0" w:lastRow="0" w:firstColumn="0" w:lastColumn="0" w:oddVBand="0" w:evenVBand="0" w:oddHBand="1" w:evenHBand="0" w:firstRowFirstColumn="0" w:firstRowLastColumn="0" w:lastRowFirstColumn="0" w:lastRowLastColumn="0"/>
          <w:trHeight w:val="1536"/>
        </w:trPr>
        <w:tc>
          <w:tcPr>
            <w:cnfStyle w:val="001000000000" w:firstRow="0" w:lastRow="0" w:firstColumn="1" w:lastColumn="0" w:oddVBand="0" w:evenVBand="0" w:oddHBand="0" w:evenHBand="0" w:firstRowFirstColumn="0" w:firstRowLastColumn="0" w:lastRowFirstColumn="0" w:lastRowLastColumn="0"/>
            <w:tcW w:w="1134" w:type="dxa"/>
            <w:noWrap/>
            <w:vAlign w:val="center"/>
          </w:tcPr>
          <w:p w14:paraId="2B5B9409" w14:textId="77777777" w:rsidR="00F07FC1" w:rsidRPr="00250122" w:rsidRDefault="00F07FC1" w:rsidP="00F07FC1">
            <w:pPr>
              <w:pStyle w:val="xxmsonormal"/>
              <w:jc w:val="center"/>
              <w:rPr>
                <w:rFonts w:ascii="Times New Roman" w:eastAsia="Calibri" w:hAnsi="Times New Roman"/>
                <w:b w:val="0"/>
                <w:bCs w:val="0"/>
                <w:color w:val="767171"/>
                <w:sz w:val="20"/>
                <w:szCs w:val="20"/>
              </w:rPr>
            </w:pPr>
            <w:r w:rsidRPr="00250122">
              <w:rPr>
                <w:rFonts w:ascii="Times New Roman" w:eastAsia="Calibri" w:hAnsi="Times New Roman"/>
                <w:color w:val="767171"/>
                <w:sz w:val="20"/>
                <w:szCs w:val="20"/>
              </w:rPr>
              <w:t>19</w:t>
            </w:r>
          </w:p>
        </w:tc>
        <w:tc>
          <w:tcPr>
            <w:tcW w:w="1560" w:type="dxa"/>
            <w:noWrap/>
            <w:vAlign w:val="center"/>
          </w:tcPr>
          <w:p w14:paraId="734AD4F0" w14:textId="4CDA89B1" w:rsidR="00F07FC1" w:rsidRPr="00250122" w:rsidRDefault="00EE0895"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
                <w:bCs/>
                <w:color w:val="767171"/>
                <w:sz w:val="20"/>
                <w:szCs w:val="20"/>
              </w:rPr>
            </w:pPr>
            <w:r>
              <w:rPr>
                <w:rFonts w:ascii="Times New Roman" w:eastAsia="Calibri" w:hAnsi="Times New Roman"/>
                <w:b/>
                <w:bCs/>
                <w:color w:val="767171"/>
                <w:sz w:val="20"/>
                <w:szCs w:val="20"/>
              </w:rPr>
              <w:t>Gerencia</w:t>
            </w:r>
            <w:r w:rsidR="00F07FC1" w:rsidRPr="00250122">
              <w:rPr>
                <w:rFonts w:ascii="Times New Roman" w:eastAsia="Calibri" w:hAnsi="Times New Roman"/>
                <w:b/>
                <w:bCs/>
                <w:color w:val="767171"/>
                <w:sz w:val="20"/>
                <w:szCs w:val="20"/>
              </w:rPr>
              <w:t xml:space="preserve"> de Consultoría Jurídica</w:t>
            </w:r>
          </w:p>
        </w:tc>
        <w:tc>
          <w:tcPr>
            <w:tcW w:w="1270" w:type="dxa"/>
            <w:noWrap/>
            <w:vAlign w:val="center"/>
          </w:tcPr>
          <w:p w14:paraId="18D7F9D2"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Concesiones Definitivas</w:t>
            </w:r>
          </w:p>
        </w:tc>
        <w:tc>
          <w:tcPr>
            <w:tcW w:w="1715" w:type="dxa"/>
            <w:noWrap/>
            <w:vAlign w:val="center"/>
          </w:tcPr>
          <w:p w14:paraId="30979FDE"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Porcentaje de solicitudes de Concesiones Definitivas Listas para</w:t>
            </w:r>
            <w:r w:rsidRPr="00250122">
              <w:rPr>
                <w:rFonts w:ascii="Times New Roman" w:eastAsia="Calibri" w:hAnsi="Times New Roman"/>
                <w:color w:val="767171"/>
                <w:sz w:val="20"/>
                <w:szCs w:val="20"/>
              </w:rPr>
              <w:br/>
              <w:t xml:space="preserve">ser conocidas por el Directorio dentro del plazo establecido. </w:t>
            </w:r>
            <w:r w:rsidRPr="00250122">
              <w:rPr>
                <w:rFonts w:ascii="Times New Roman" w:eastAsia="Calibri" w:hAnsi="Times New Roman"/>
                <w:color w:val="767171"/>
                <w:sz w:val="20"/>
                <w:szCs w:val="20"/>
              </w:rPr>
              <w:br/>
              <w:t>(45 días laborables)</w:t>
            </w:r>
          </w:p>
        </w:tc>
        <w:tc>
          <w:tcPr>
            <w:tcW w:w="1262" w:type="dxa"/>
            <w:vAlign w:val="center"/>
          </w:tcPr>
          <w:p w14:paraId="43DCD26D"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Semestral</w:t>
            </w:r>
          </w:p>
        </w:tc>
        <w:tc>
          <w:tcPr>
            <w:tcW w:w="992" w:type="dxa"/>
            <w:vAlign w:val="center"/>
          </w:tcPr>
          <w:p w14:paraId="09818415"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90%</w:t>
            </w:r>
          </w:p>
        </w:tc>
        <w:tc>
          <w:tcPr>
            <w:tcW w:w="1287" w:type="dxa"/>
            <w:vAlign w:val="center"/>
          </w:tcPr>
          <w:p w14:paraId="48B4BCFF"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c>
          <w:tcPr>
            <w:tcW w:w="1275" w:type="dxa"/>
            <w:vAlign w:val="center"/>
          </w:tcPr>
          <w:p w14:paraId="58C35249"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58389794"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0E1BF989"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6240BE68"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68D57A1D"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r>
      <w:tr w:rsidR="00F07FC1" w:rsidRPr="00250122" w14:paraId="36010465" w14:textId="77777777" w:rsidTr="007A7E92">
        <w:trPr>
          <w:trHeight w:val="1403"/>
        </w:trPr>
        <w:tc>
          <w:tcPr>
            <w:cnfStyle w:val="001000000000" w:firstRow="0" w:lastRow="0" w:firstColumn="1" w:lastColumn="0" w:oddVBand="0" w:evenVBand="0" w:oddHBand="0" w:evenHBand="0" w:firstRowFirstColumn="0" w:firstRowLastColumn="0" w:lastRowFirstColumn="0" w:lastRowLastColumn="0"/>
            <w:tcW w:w="1134" w:type="dxa"/>
            <w:noWrap/>
            <w:vAlign w:val="center"/>
          </w:tcPr>
          <w:p w14:paraId="72661B27" w14:textId="77777777" w:rsidR="00F07FC1" w:rsidRPr="00250122" w:rsidRDefault="00F07FC1" w:rsidP="00F07FC1">
            <w:pPr>
              <w:pStyle w:val="xxmsonormal"/>
              <w:jc w:val="center"/>
              <w:rPr>
                <w:rFonts w:ascii="Times New Roman" w:eastAsia="Calibri" w:hAnsi="Times New Roman"/>
                <w:b w:val="0"/>
                <w:bCs w:val="0"/>
                <w:color w:val="767171"/>
                <w:sz w:val="20"/>
                <w:szCs w:val="20"/>
              </w:rPr>
            </w:pPr>
            <w:r w:rsidRPr="00250122">
              <w:rPr>
                <w:rFonts w:ascii="Times New Roman" w:eastAsia="Calibri" w:hAnsi="Times New Roman"/>
                <w:color w:val="767171"/>
                <w:sz w:val="20"/>
                <w:szCs w:val="20"/>
              </w:rPr>
              <w:t>20</w:t>
            </w:r>
          </w:p>
        </w:tc>
        <w:tc>
          <w:tcPr>
            <w:tcW w:w="1560" w:type="dxa"/>
            <w:noWrap/>
            <w:vAlign w:val="center"/>
          </w:tcPr>
          <w:p w14:paraId="522C8BDF" w14:textId="3979C3CC" w:rsidR="00F07FC1" w:rsidRPr="00250122" w:rsidRDefault="00EE0895"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bCs/>
                <w:color w:val="767171"/>
                <w:sz w:val="20"/>
                <w:szCs w:val="20"/>
              </w:rPr>
            </w:pPr>
            <w:r>
              <w:rPr>
                <w:rFonts w:ascii="Times New Roman" w:eastAsia="Calibri" w:hAnsi="Times New Roman"/>
                <w:b/>
                <w:bCs/>
                <w:color w:val="767171"/>
                <w:sz w:val="20"/>
                <w:szCs w:val="20"/>
              </w:rPr>
              <w:t>Gerencia</w:t>
            </w:r>
            <w:r w:rsidR="00F07FC1" w:rsidRPr="00250122">
              <w:rPr>
                <w:rFonts w:ascii="Times New Roman" w:eastAsia="Calibri" w:hAnsi="Times New Roman"/>
                <w:b/>
                <w:bCs/>
                <w:color w:val="767171"/>
                <w:sz w:val="20"/>
                <w:szCs w:val="20"/>
              </w:rPr>
              <w:t xml:space="preserve"> de Consultoría Jurídica</w:t>
            </w:r>
          </w:p>
        </w:tc>
        <w:tc>
          <w:tcPr>
            <w:tcW w:w="1270" w:type="dxa"/>
            <w:noWrap/>
            <w:vAlign w:val="center"/>
          </w:tcPr>
          <w:p w14:paraId="11FEC8A6"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Concesiones Provisionales</w:t>
            </w:r>
          </w:p>
        </w:tc>
        <w:tc>
          <w:tcPr>
            <w:tcW w:w="1715" w:type="dxa"/>
            <w:noWrap/>
            <w:vAlign w:val="center"/>
          </w:tcPr>
          <w:p w14:paraId="76644B96"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Porcentaje de solicitudes de Concesiones Provisionales Listas</w:t>
            </w:r>
            <w:r w:rsidRPr="00250122">
              <w:rPr>
                <w:rFonts w:ascii="Times New Roman" w:eastAsia="Calibri" w:hAnsi="Times New Roman"/>
                <w:color w:val="767171"/>
                <w:sz w:val="20"/>
                <w:szCs w:val="20"/>
              </w:rPr>
              <w:br/>
              <w:t xml:space="preserve">para ser conocidas por el Directorio dentro del plazo establecido. </w:t>
            </w:r>
            <w:r w:rsidRPr="00250122">
              <w:rPr>
                <w:rFonts w:ascii="Times New Roman" w:eastAsia="Calibri" w:hAnsi="Times New Roman"/>
                <w:color w:val="767171"/>
                <w:sz w:val="20"/>
                <w:szCs w:val="20"/>
              </w:rPr>
              <w:br/>
              <w:t>(30 días laborables)</w:t>
            </w:r>
          </w:p>
        </w:tc>
        <w:tc>
          <w:tcPr>
            <w:tcW w:w="1262" w:type="dxa"/>
            <w:vAlign w:val="center"/>
          </w:tcPr>
          <w:p w14:paraId="00B4BE0B"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Semestral</w:t>
            </w:r>
          </w:p>
        </w:tc>
        <w:tc>
          <w:tcPr>
            <w:tcW w:w="992" w:type="dxa"/>
            <w:vAlign w:val="center"/>
          </w:tcPr>
          <w:p w14:paraId="30EB6BE9"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90%</w:t>
            </w:r>
          </w:p>
        </w:tc>
        <w:tc>
          <w:tcPr>
            <w:tcW w:w="1287" w:type="dxa"/>
            <w:vAlign w:val="center"/>
          </w:tcPr>
          <w:p w14:paraId="5297A129"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c>
          <w:tcPr>
            <w:tcW w:w="1275" w:type="dxa"/>
            <w:vAlign w:val="center"/>
          </w:tcPr>
          <w:p w14:paraId="1E0E8D3B"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2F4CDECF"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330C84E4"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0252E291"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40CA8FF2"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r>
    </w:tbl>
    <w:p w14:paraId="34BCE60F" w14:textId="0AA3F4B4" w:rsidR="00D13B6F" w:rsidRPr="00250122" w:rsidRDefault="00D13B6F" w:rsidP="00D13B6F">
      <w:pPr>
        <w:tabs>
          <w:tab w:val="left" w:pos="1786"/>
        </w:tabs>
        <w:rPr>
          <w:rFonts w:eastAsia="Calibri"/>
        </w:rPr>
      </w:pPr>
    </w:p>
    <w:p w14:paraId="21D67CAF" w14:textId="14E45991" w:rsidR="00D13B6F" w:rsidRPr="00250122" w:rsidRDefault="00793E7F" w:rsidP="00AE34FE">
      <w:pPr>
        <w:jc w:val="right"/>
        <w:rPr>
          <w:rFonts w:eastAsia="Calibri"/>
        </w:rPr>
      </w:pPr>
      <w:r>
        <w:rPr>
          <w:rFonts w:eastAsia="Calibri"/>
        </w:rPr>
        <w:lastRenderedPageBreak/>
        <w:t>4</w:t>
      </w:r>
      <w:r w:rsidR="00AE34FE" w:rsidRPr="00250122">
        <w:rPr>
          <w:rFonts w:eastAsia="Calibri"/>
        </w:rPr>
        <w:t>/</w:t>
      </w:r>
      <w:r w:rsidR="003033FB" w:rsidRPr="00250122">
        <w:rPr>
          <w:rFonts w:eastAsia="Calibri"/>
        </w:rPr>
        <w:t>7</w:t>
      </w:r>
    </w:p>
    <w:tbl>
      <w:tblPr>
        <w:tblStyle w:val="Tablanormal4"/>
        <w:tblpPr w:leftFromText="180" w:rightFromText="180" w:vertAnchor="text" w:horzAnchor="page" w:tblpXSpec="center" w:tblpY="40"/>
        <w:tblW w:w="10627" w:type="dxa"/>
        <w:tblLayout w:type="fixed"/>
        <w:tblLook w:val="04A0" w:firstRow="1" w:lastRow="0" w:firstColumn="1" w:lastColumn="0" w:noHBand="0" w:noVBand="1"/>
      </w:tblPr>
      <w:tblGrid>
        <w:gridCol w:w="1276"/>
        <w:gridCol w:w="1276"/>
        <w:gridCol w:w="1554"/>
        <w:gridCol w:w="1701"/>
        <w:gridCol w:w="1276"/>
        <w:gridCol w:w="1134"/>
        <w:gridCol w:w="1139"/>
        <w:gridCol w:w="1271"/>
      </w:tblGrid>
      <w:tr w:rsidR="00F07FC1" w:rsidRPr="00250122" w14:paraId="0379D025" w14:textId="77777777" w:rsidTr="007A7E92">
        <w:trPr>
          <w:cnfStyle w:val="100000000000" w:firstRow="1" w:lastRow="0" w:firstColumn="0" w:lastColumn="0" w:oddVBand="0" w:evenVBand="0" w:oddHBand="0"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1276" w:type="dxa"/>
            <w:shd w:val="clear" w:color="auto" w:fill="002060"/>
            <w:vAlign w:val="center"/>
            <w:hideMark/>
          </w:tcPr>
          <w:p w14:paraId="152802A7" w14:textId="77777777" w:rsidR="00F07FC1" w:rsidRPr="00250122" w:rsidRDefault="00F07FC1" w:rsidP="00F07FC1">
            <w:pPr>
              <w:pStyle w:val="xxmsonormal"/>
              <w:jc w:val="center"/>
              <w:rPr>
                <w:rFonts w:ascii="Times New Roman" w:eastAsia="Calibri" w:hAnsi="Times New Roman"/>
                <w:b w:val="0"/>
                <w:bCs w:val="0"/>
                <w:color w:val="FFFFFF" w:themeColor="background1"/>
                <w:sz w:val="20"/>
                <w:szCs w:val="20"/>
              </w:rPr>
            </w:pPr>
            <w:bookmarkStart w:id="62" w:name="_Hlk150942078"/>
            <w:r w:rsidRPr="00250122">
              <w:rPr>
                <w:rFonts w:ascii="Times New Roman" w:eastAsia="Calibri" w:hAnsi="Times New Roman"/>
                <w:color w:val="FFFFFF" w:themeColor="background1"/>
                <w:sz w:val="20"/>
                <w:szCs w:val="20"/>
              </w:rPr>
              <w:t>No.</w:t>
            </w:r>
          </w:p>
        </w:tc>
        <w:tc>
          <w:tcPr>
            <w:tcW w:w="1276" w:type="dxa"/>
            <w:shd w:val="clear" w:color="auto" w:fill="002060"/>
            <w:vAlign w:val="center"/>
            <w:hideMark/>
          </w:tcPr>
          <w:p w14:paraId="3AFA6A7B" w14:textId="77777777" w:rsidR="00F07FC1" w:rsidRPr="00250122" w:rsidRDefault="00F07FC1" w:rsidP="00F07FC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color w:val="FFFFFF" w:themeColor="background1"/>
                <w:sz w:val="20"/>
                <w:szCs w:val="20"/>
              </w:rPr>
            </w:pPr>
            <w:r w:rsidRPr="00250122">
              <w:rPr>
                <w:rFonts w:ascii="Times New Roman" w:eastAsia="Calibri" w:hAnsi="Times New Roman"/>
                <w:color w:val="FFFFFF" w:themeColor="background1"/>
                <w:sz w:val="20"/>
                <w:szCs w:val="20"/>
              </w:rPr>
              <w:t>Área</w:t>
            </w:r>
          </w:p>
        </w:tc>
        <w:tc>
          <w:tcPr>
            <w:tcW w:w="1554" w:type="dxa"/>
            <w:shd w:val="clear" w:color="auto" w:fill="002060"/>
            <w:vAlign w:val="center"/>
            <w:hideMark/>
          </w:tcPr>
          <w:p w14:paraId="33D3B1CC" w14:textId="77777777" w:rsidR="00F07FC1" w:rsidRPr="00250122" w:rsidRDefault="00F07FC1" w:rsidP="00F07FC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color w:val="FFFFFF" w:themeColor="background1"/>
                <w:sz w:val="20"/>
                <w:szCs w:val="20"/>
              </w:rPr>
            </w:pPr>
            <w:r w:rsidRPr="00250122">
              <w:rPr>
                <w:rFonts w:ascii="Times New Roman" w:eastAsia="Calibri" w:hAnsi="Times New Roman"/>
                <w:color w:val="FFFFFF" w:themeColor="background1"/>
                <w:sz w:val="20"/>
                <w:szCs w:val="20"/>
              </w:rPr>
              <w:t>Proceso</w:t>
            </w:r>
          </w:p>
        </w:tc>
        <w:tc>
          <w:tcPr>
            <w:tcW w:w="1701" w:type="dxa"/>
            <w:shd w:val="clear" w:color="auto" w:fill="002060"/>
            <w:vAlign w:val="center"/>
            <w:hideMark/>
          </w:tcPr>
          <w:p w14:paraId="5B58B307" w14:textId="77777777" w:rsidR="00F07FC1" w:rsidRPr="00250122" w:rsidRDefault="00F07FC1" w:rsidP="00F07FC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color w:val="FFFFFF" w:themeColor="background1"/>
                <w:sz w:val="20"/>
                <w:szCs w:val="20"/>
              </w:rPr>
            </w:pPr>
            <w:r w:rsidRPr="00250122">
              <w:rPr>
                <w:rFonts w:ascii="Times New Roman" w:eastAsia="Calibri" w:hAnsi="Times New Roman"/>
                <w:color w:val="FFFFFF" w:themeColor="background1"/>
                <w:sz w:val="20"/>
                <w:szCs w:val="20"/>
              </w:rPr>
              <w:t>Nombre Del Indicador</w:t>
            </w:r>
          </w:p>
        </w:tc>
        <w:tc>
          <w:tcPr>
            <w:tcW w:w="1276" w:type="dxa"/>
            <w:shd w:val="clear" w:color="auto" w:fill="002060"/>
            <w:vAlign w:val="center"/>
          </w:tcPr>
          <w:p w14:paraId="74D8FE2A" w14:textId="77777777" w:rsidR="00F07FC1" w:rsidRPr="00250122" w:rsidRDefault="00F07FC1" w:rsidP="00F07FC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color w:val="FFFFFF" w:themeColor="background1"/>
                <w:sz w:val="20"/>
                <w:szCs w:val="20"/>
              </w:rPr>
            </w:pPr>
            <w:r w:rsidRPr="00250122">
              <w:rPr>
                <w:rFonts w:ascii="Times New Roman" w:eastAsia="Calibri" w:hAnsi="Times New Roman"/>
                <w:color w:val="FFFFFF" w:themeColor="background1"/>
                <w:sz w:val="20"/>
                <w:szCs w:val="20"/>
              </w:rPr>
              <w:t>Frecuencia</w:t>
            </w:r>
          </w:p>
        </w:tc>
        <w:tc>
          <w:tcPr>
            <w:tcW w:w="1134" w:type="dxa"/>
            <w:shd w:val="clear" w:color="auto" w:fill="002060"/>
            <w:vAlign w:val="center"/>
          </w:tcPr>
          <w:p w14:paraId="439B7D4E" w14:textId="77777777" w:rsidR="00F07FC1" w:rsidRPr="00250122" w:rsidRDefault="00F07FC1" w:rsidP="00F07FC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color w:val="FFFFFF" w:themeColor="background1"/>
                <w:sz w:val="20"/>
                <w:szCs w:val="20"/>
              </w:rPr>
            </w:pPr>
            <w:r w:rsidRPr="00250122">
              <w:rPr>
                <w:rFonts w:ascii="Times New Roman" w:eastAsia="Calibri" w:hAnsi="Times New Roman"/>
                <w:color w:val="FFFFFF" w:themeColor="background1"/>
                <w:sz w:val="20"/>
                <w:szCs w:val="20"/>
              </w:rPr>
              <w:t>Meta</w:t>
            </w:r>
          </w:p>
        </w:tc>
        <w:tc>
          <w:tcPr>
            <w:tcW w:w="1139" w:type="dxa"/>
            <w:shd w:val="clear" w:color="auto" w:fill="002060"/>
            <w:vAlign w:val="center"/>
          </w:tcPr>
          <w:p w14:paraId="3F22F07A" w14:textId="77777777" w:rsidR="00F07FC1" w:rsidRPr="00250122" w:rsidRDefault="00F07FC1" w:rsidP="00F07FC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color w:val="FFFFFF" w:themeColor="background1"/>
                <w:sz w:val="20"/>
                <w:szCs w:val="20"/>
              </w:rPr>
            </w:pPr>
            <w:r w:rsidRPr="00250122">
              <w:rPr>
                <w:rFonts w:ascii="Times New Roman" w:eastAsia="Calibri" w:hAnsi="Times New Roman"/>
                <w:color w:val="FFFFFF" w:themeColor="background1"/>
                <w:sz w:val="20"/>
                <w:szCs w:val="20"/>
              </w:rPr>
              <w:t>Última Medición</w:t>
            </w:r>
          </w:p>
        </w:tc>
        <w:tc>
          <w:tcPr>
            <w:tcW w:w="1271" w:type="dxa"/>
            <w:shd w:val="clear" w:color="auto" w:fill="002060"/>
            <w:vAlign w:val="center"/>
          </w:tcPr>
          <w:p w14:paraId="3A705BAD" w14:textId="77777777" w:rsidR="00F07FC1" w:rsidRPr="00250122" w:rsidRDefault="00F07FC1" w:rsidP="00F07FC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color w:val="FFFFFF" w:themeColor="background1"/>
                <w:sz w:val="20"/>
                <w:szCs w:val="20"/>
              </w:rPr>
            </w:pPr>
            <w:r w:rsidRPr="00250122">
              <w:rPr>
                <w:rFonts w:ascii="Times New Roman" w:eastAsia="Calibri" w:hAnsi="Times New Roman"/>
                <w:color w:val="FFFFFF" w:themeColor="background1"/>
                <w:sz w:val="20"/>
                <w:szCs w:val="20"/>
              </w:rPr>
              <w:t>Resultado</w:t>
            </w:r>
          </w:p>
        </w:tc>
      </w:tr>
      <w:tr w:rsidR="00F07FC1" w:rsidRPr="00250122" w14:paraId="05572A35" w14:textId="77777777" w:rsidTr="007A7E92">
        <w:trPr>
          <w:cnfStyle w:val="000000100000" w:firstRow="0" w:lastRow="0" w:firstColumn="0" w:lastColumn="0" w:oddVBand="0" w:evenVBand="0" w:oddHBand="1" w:evenHBand="0" w:firstRowFirstColumn="0" w:firstRowLastColumn="0" w:lastRowFirstColumn="0" w:lastRowLastColumn="0"/>
          <w:trHeight w:val="2560"/>
        </w:trPr>
        <w:tc>
          <w:tcPr>
            <w:cnfStyle w:val="001000000000" w:firstRow="0" w:lastRow="0" w:firstColumn="1" w:lastColumn="0" w:oddVBand="0" w:evenVBand="0" w:oddHBand="0" w:evenHBand="0" w:firstRowFirstColumn="0" w:firstRowLastColumn="0" w:lastRowFirstColumn="0" w:lastRowLastColumn="0"/>
            <w:tcW w:w="1276" w:type="dxa"/>
            <w:noWrap/>
            <w:vAlign w:val="center"/>
          </w:tcPr>
          <w:p w14:paraId="7332DC2D" w14:textId="77777777" w:rsidR="00F07FC1" w:rsidRPr="00250122" w:rsidRDefault="00F07FC1" w:rsidP="00F07FC1">
            <w:pPr>
              <w:pStyle w:val="xxmsonormal"/>
              <w:jc w:val="center"/>
              <w:rPr>
                <w:rFonts w:ascii="Times New Roman" w:eastAsia="Calibri" w:hAnsi="Times New Roman"/>
                <w:b w:val="0"/>
                <w:bCs w:val="0"/>
                <w:color w:val="767171"/>
                <w:sz w:val="20"/>
                <w:szCs w:val="20"/>
              </w:rPr>
            </w:pPr>
            <w:r w:rsidRPr="00250122">
              <w:rPr>
                <w:rFonts w:ascii="Times New Roman" w:eastAsia="Calibri" w:hAnsi="Times New Roman"/>
                <w:color w:val="767171"/>
                <w:sz w:val="20"/>
                <w:szCs w:val="20"/>
              </w:rPr>
              <w:t>21</w:t>
            </w:r>
          </w:p>
        </w:tc>
        <w:tc>
          <w:tcPr>
            <w:tcW w:w="1276" w:type="dxa"/>
            <w:noWrap/>
            <w:vAlign w:val="center"/>
          </w:tcPr>
          <w:p w14:paraId="0135A828" w14:textId="6F222DAB" w:rsidR="00F07FC1" w:rsidRPr="00250122" w:rsidRDefault="00EE0895"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
                <w:bCs/>
                <w:color w:val="767171"/>
                <w:sz w:val="20"/>
                <w:szCs w:val="20"/>
              </w:rPr>
            </w:pPr>
            <w:r>
              <w:rPr>
                <w:rFonts w:ascii="Times New Roman" w:eastAsia="Calibri" w:hAnsi="Times New Roman"/>
                <w:b/>
                <w:bCs/>
                <w:color w:val="767171"/>
                <w:sz w:val="20"/>
                <w:szCs w:val="20"/>
              </w:rPr>
              <w:t>Gerencia</w:t>
            </w:r>
            <w:r w:rsidR="00F07FC1" w:rsidRPr="00250122">
              <w:rPr>
                <w:rFonts w:ascii="Times New Roman" w:eastAsia="Calibri" w:hAnsi="Times New Roman"/>
                <w:b/>
                <w:bCs/>
                <w:color w:val="767171"/>
                <w:sz w:val="20"/>
                <w:szCs w:val="20"/>
              </w:rPr>
              <w:t xml:space="preserve"> de Consultoría Jurídica</w:t>
            </w:r>
          </w:p>
        </w:tc>
        <w:tc>
          <w:tcPr>
            <w:tcW w:w="1554" w:type="dxa"/>
            <w:noWrap/>
            <w:vAlign w:val="center"/>
          </w:tcPr>
          <w:p w14:paraId="0280B91D"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Recursos Jerárquicos</w:t>
            </w:r>
          </w:p>
        </w:tc>
        <w:tc>
          <w:tcPr>
            <w:tcW w:w="1701" w:type="dxa"/>
            <w:noWrap/>
            <w:vAlign w:val="center"/>
          </w:tcPr>
          <w:p w14:paraId="35CDD05A" w14:textId="01A15456"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Porcentaje de solicitudes de Recursos Jerárquicos Listas para ser conocidas por el Directorio/Director Ejecutivo dentro del plazo establecido.)</w:t>
            </w:r>
          </w:p>
        </w:tc>
        <w:tc>
          <w:tcPr>
            <w:tcW w:w="1276" w:type="dxa"/>
            <w:vAlign w:val="center"/>
          </w:tcPr>
          <w:p w14:paraId="33BEE5F0"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Anual</w:t>
            </w:r>
          </w:p>
        </w:tc>
        <w:tc>
          <w:tcPr>
            <w:tcW w:w="1134" w:type="dxa"/>
            <w:vAlign w:val="center"/>
          </w:tcPr>
          <w:p w14:paraId="3D87E87A"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90%</w:t>
            </w:r>
          </w:p>
        </w:tc>
        <w:tc>
          <w:tcPr>
            <w:tcW w:w="1139" w:type="dxa"/>
            <w:vAlign w:val="center"/>
          </w:tcPr>
          <w:p w14:paraId="21EE6451"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Sin medición</w:t>
            </w:r>
          </w:p>
        </w:tc>
        <w:tc>
          <w:tcPr>
            <w:tcW w:w="1271" w:type="dxa"/>
            <w:vAlign w:val="center"/>
          </w:tcPr>
          <w:p w14:paraId="518B42A7"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6688E897"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2D4FE696"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6D4DDA63"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5EBFF642"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Sin medición</w:t>
            </w:r>
          </w:p>
        </w:tc>
      </w:tr>
      <w:tr w:rsidR="00F07FC1" w:rsidRPr="00250122" w14:paraId="26455730" w14:textId="77777777" w:rsidTr="007A7E92">
        <w:trPr>
          <w:trHeight w:val="1455"/>
        </w:trPr>
        <w:tc>
          <w:tcPr>
            <w:cnfStyle w:val="001000000000" w:firstRow="0" w:lastRow="0" w:firstColumn="1" w:lastColumn="0" w:oddVBand="0" w:evenVBand="0" w:oddHBand="0" w:evenHBand="0" w:firstRowFirstColumn="0" w:firstRowLastColumn="0" w:lastRowFirstColumn="0" w:lastRowLastColumn="0"/>
            <w:tcW w:w="1276" w:type="dxa"/>
            <w:noWrap/>
            <w:vAlign w:val="center"/>
          </w:tcPr>
          <w:p w14:paraId="7BFAD9C4" w14:textId="77777777" w:rsidR="00F07FC1" w:rsidRPr="00250122" w:rsidRDefault="00F07FC1" w:rsidP="00F07FC1">
            <w:pPr>
              <w:pStyle w:val="xxmsonormal"/>
              <w:jc w:val="center"/>
              <w:rPr>
                <w:rFonts w:ascii="Times New Roman" w:eastAsia="Calibri" w:hAnsi="Times New Roman"/>
                <w:b w:val="0"/>
                <w:bCs w:val="0"/>
                <w:color w:val="767171"/>
                <w:sz w:val="20"/>
                <w:szCs w:val="20"/>
              </w:rPr>
            </w:pPr>
            <w:r w:rsidRPr="00250122">
              <w:rPr>
                <w:rFonts w:ascii="Times New Roman" w:eastAsia="Calibri" w:hAnsi="Times New Roman"/>
                <w:color w:val="767171"/>
                <w:sz w:val="20"/>
                <w:szCs w:val="20"/>
              </w:rPr>
              <w:t>22</w:t>
            </w:r>
          </w:p>
        </w:tc>
        <w:tc>
          <w:tcPr>
            <w:tcW w:w="1276" w:type="dxa"/>
            <w:noWrap/>
            <w:vAlign w:val="center"/>
          </w:tcPr>
          <w:p w14:paraId="61811BFA" w14:textId="44966F66" w:rsidR="00F07FC1" w:rsidRPr="00250122" w:rsidRDefault="00EE0895"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bCs/>
                <w:color w:val="767171"/>
                <w:sz w:val="20"/>
                <w:szCs w:val="20"/>
              </w:rPr>
            </w:pPr>
            <w:r>
              <w:rPr>
                <w:rFonts w:ascii="Times New Roman" w:eastAsia="Calibri" w:hAnsi="Times New Roman"/>
                <w:b/>
                <w:bCs/>
                <w:color w:val="767171"/>
                <w:sz w:val="20"/>
                <w:szCs w:val="20"/>
              </w:rPr>
              <w:t>Gerencia</w:t>
            </w:r>
            <w:r w:rsidR="00F07FC1" w:rsidRPr="00250122">
              <w:rPr>
                <w:rFonts w:ascii="Times New Roman" w:eastAsia="Calibri" w:hAnsi="Times New Roman"/>
                <w:b/>
                <w:bCs/>
                <w:color w:val="767171"/>
                <w:sz w:val="20"/>
                <w:szCs w:val="20"/>
              </w:rPr>
              <w:t xml:space="preserve"> de Consultoría Jurídica</w:t>
            </w:r>
          </w:p>
        </w:tc>
        <w:tc>
          <w:tcPr>
            <w:tcW w:w="1554" w:type="dxa"/>
            <w:noWrap/>
            <w:vAlign w:val="center"/>
          </w:tcPr>
          <w:p w14:paraId="311B35B1"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Recursos de Reconsideración</w:t>
            </w:r>
          </w:p>
        </w:tc>
        <w:tc>
          <w:tcPr>
            <w:tcW w:w="1701" w:type="dxa"/>
            <w:noWrap/>
            <w:vAlign w:val="center"/>
          </w:tcPr>
          <w:p w14:paraId="7BE7820B"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Porcentaje de solicitudes de Recursos Reconsideración Listas para ser conocidas por el Directorio/ Director Ejecutivo dentro del plazo establecido.</w:t>
            </w:r>
          </w:p>
        </w:tc>
        <w:tc>
          <w:tcPr>
            <w:tcW w:w="1276" w:type="dxa"/>
            <w:vAlign w:val="center"/>
          </w:tcPr>
          <w:p w14:paraId="7B74C96B"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Anual</w:t>
            </w:r>
          </w:p>
        </w:tc>
        <w:tc>
          <w:tcPr>
            <w:tcW w:w="1134" w:type="dxa"/>
            <w:vAlign w:val="center"/>
          </w:tcPr>
          <w:p w14:paraId="4A5FFD97"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90%</w:t>
            </w:r>
          </w:p>
        </w:tc>
        <w:tc>
          <w:tcPr>
            <w:tcW w:w="1139" w:type="dxa"/>
            <w:vAlign w:val="center"/>
          </w:tcPr>
          <w:p w14:paraId="5F905D19"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c>
          <w:tcPr>
            <w:tcW w:w="1271" w:type="dxa"/>
            <w:vAlign w:val="center"/>
          </w:tcPr>
          <w:p w14:paraId="405080B8"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6B66D740"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635CAC3B"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7548488B"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7113F906"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r>
      <w:tr w:rsidR="00F07FC1" w:rsidRPr="00250122" w14:paraId="23273938" w14:textId="77777777" w:rsidTr="007A7E92">
        <w:trPr>
          <w:cnfStyle w:val="000000100000" w:firstRow="0" w:lastRow="0" w:firstColumn="0" w:lastColumn="0" w:oddVBand="0" w:evenVBand="0" w:oddHBand="1" w:evenHBand="0" w:firstRowFirstColumn="0" w:firstRowLastColumn="0" w:lastRowFirstColumn="0" w:lastRowLastColumn="0"/>
          <w:trHeight w:val="1455"/>
        </w:trPr>
        <w:tc>
          <w:tcPr>
            <w:cnfStyle w:val="001000000000" w:firstRow="0" w:lastRow="0" w:firstColumn="1" w:lastColumn="0" w:oddVBand="0" w:evenVBand="0" w:oddHBand="0" w:evenHBand="0" w:firstRowFirstColumn="0" w:firstRowLastColumn="0" w:lastRowFirstColumn="0" w:lastRowLastColumn="0"/>
            <w:tcW w:w="1276" w:type="dxa"/>
            <w:noWrap/>
            <w:vAlign w:val="center"/>
          </w:tcPr>
          <w:p w14:paraId="4D2E9797" w14:textId="77777777" w:rsidR="00F07FC1" w:rsidRPr="00250122" w:rsidRDefault="00F07FC1" w:rsidP="00F07FC1">
            <w:pPr>
              <w:pStyle w:val="xxmsonormal"/>
              <w:jc w:val="center"/>
              <w:rPr>
                <w:rFonts w:ascii="Times New Roman" w:eastAsia="Calibri" w:hAnsi="Times New Roman"/>
                <w:b w:val="0"/>
                <w:bCs w:val="0"/>
                <w:color w:val="767171"/>
                <w:sz w:val="20"/>
                <w:szCs w:val="20"/>
              </w:rPr>
            </w:pPr>
            <w:r w:rsidRPr="00250122">
              <w:rPr>
                <w:rFonts w:ascii="Times New Roman" w:eastAsia="Calibri" w:hAnsi="Times New Roman"/>
                <w:color w:val="767171"/>
                <w:sz w:val="20"/>
                <w:szCs w:val="20"/>
              </w:rPr>
              <w:t>23</w:t>
            </w:r>
          </w:p>
        </w:tc>
        <w:tc>
          <w:tcPr>
            <w:tcW w:w="1276" w:type="dxa"/>
            <w:noWrap/>
            <w:vAlign w:val="center"/>
          </w:tcPr>
          <w:p w14:paraId="0F7A5CD1"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
                <w:bCs/>
                <w:color w:val="767171"/>
                <w:sz w:val="20"/>
                <w:szCs w:val="20"/>
              </w:rPr>
            </w:pPr>
            <w:r w:rsidRPr="00250122">
              <w:rPr>
                <w:rFonts w:ascii="Times New Roman" w:eastAsia="Calibri" w:hAnsi="Times New Roman"/>
                <w:b/>
                <w:bCs/>
                <w:color w:val="767171"/>
                <w:sz w:val="20"/>
                <w:szCs w:val="20"/>
              </w:rPr>
              <w:t>División de Tesorería</w:t>
            </w:r>
          </w:p>
        </w:tc>
        <w:tc>
          <w:tcPr>
            <w:tcW w:w="1554" w:type="dxa"/>
            <w:noWrap/>
            <w:vAlign w:val="center"/>
          </w:tcPr>
          <w:p w14:paraId="6447730C"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Facturación y Pago</w:t>
            </w:r>
          </w:p>
        </w:tc>
        <w:tc>
          <w:tcPr>
            <w:tcW w:w="1701" w:type="dxa"/>
            <w:noWrap/>
            <w:vAlign w:val="center"/>
          </w:tcPr>
          <w:p w14:paraId="24158B3F"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Porcentaje de Clientes satisfechos en la encuesta semestral en el</w:t>
            </w:r>
            <w:r w:rsidRPr="00250122">
              <w:rPr>
                <w:rFonts w:ascii="Times New Roman" w:eastAsia="Calibri" w:hAnsi="Times New Roman"/>
                <w:color w:val="767171"/>
                <w:sz w:val="20"/>
                <w:szCs w:val="20"/>
              </w:rPr>
              <w:br/>
              <w:t>punto de facilidad en el proceso de facturación y pago</w:t>
            </w:r>
          </w:p>
        </w:tc>
        <w:tc>
          <w:tcPr>
            <w:tcW w:w="1276" w:type="dxa"/>
            <w:vAlign w:val="center"/>
          </w:tcPr>
          <w:p w14:paraId="698BBB56"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Semestral</w:t>
            </w:r>
          </w:p>
        </w:tc>
        <w:tc>
          <w:tcPr>
            <w:tcW w:w="1134" w:type="dxa"/>
            <w:vAlign w:val="center"/>
          </w:tcPr>
          <w:p w14:paraId="309ECF13"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95%</w:t>
            </w:r>
          </w:p>
        </w:tc>
        <w:tc>
          <w:tcPr>
            <w:tcW w:w="1139" w:type="dxa"/>
            <w:vAlign w:val="center"/>
          </w:tcPr>
          <w:p w14:paraId="577AD6E8"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99.4%</w:t>
            </w:r>
          </w:p>
        </w:tc>
        <w:tc>
          <w:tcPr>
            <w:tcW w:w="1271" w:type="dxa"/>
            <w:vAlign w:val="center"/>
          </w:tcPr>
          <w:p w14:paraId="1E93554E"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153C4EB5"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45A4202A"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4472BDC1"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00E66E6F"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r>
      <w:tr w:rsidR="00F07FC1" w:rsidRPr="00250122" w14:paraId="3ADFDAF6" w14:textId="77777777" w:rsidTr="007A7E92">
        <w:trPr>
          <w:trHeight w:val="1533"/>
        </w:trPr>
        <w:tc>
          <w:tcPr>
            <w:cnfStyle w:val="001000000000" w:firstRow="0" w:lastRow="0" w:firstColumn="1" w:lastColumn="0" w:oddVBand="0" w:evenVBand="0" w:oddHBand="0" w:evenHBand="0" w:firstRowFirstColumn="0" w:firstRowLastColumn="0" w:lastRowFirstColumn="0" w:lastRowLastColumn="0"/>
            <w:tcW w:w="1276" w:type="dxa"/>
            <w:noWrap/>
            <w:vAlign w:val="center"/>
          </w:tcPr>
          <w:p w14:paraId="32CAE938" w14:textId="77777777" w:rsidR="00F07FC1" w:rsidRPr="00250122" w:rsidRDefault="00F07FC1" w:rsidP="00F07FC1">
            <w:pPr>
              <w:pStyle w:val="xxmsonormal"/>
              <w:jc w:val="center"/>
              <w:rPr>
                <w:rFonts w:ascii="Times New Roman" w:eastAsia="Calibri" w:hAnsi="Times New Roman"/>
                <w:b w:val="0"/>
                <w:bCs w:val="0"/>
                <w:color w:val="767171"/>
                <w:sz w:val="20"/>
                <w:szCs w:val="20"/>
              </w:rPr>
            </w:pPr>
            <w:r w:rsidRPr="00250122">
              <w:rPr>
                <w:rFonts w:ascii="Times New Roman" w:eastAsia="Calibri" w:hAnsi="Times New Roman"/>
                <w:color w:val="767171"/>
                <w:sz w:val="20"/>
                <w:szCs w:val="20"/>
              </w:rPr>
              <w:t>24</w:t>
            </w:r>
          </w:p>
        </w:tc>
        <w:tc>
          <w:tcPr>
            <w:tcW w:w="1276" w:type="dxa"/>
            <w:noWrap/>
            <w:vAlign w:val="center"/>
          </w:tcPr>
          <w:p w14:paraId="2D61E073" w14:textId="5C2A87DF" w:rsidR="00F07FC1" w:rsidRPr="00250122" w:rsidRDefault="00EE0895"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bCs/>
                <w:color w:val="767171"/>
                <w:sz w:val="20"/>
                <w:szCs w:val="20"/>
              </w:rPr>
            </w:pPr>
            <w:r>
              <w:rPr>
                <w:rFonts w:ascii="Times New Roman" w:eastAsia="Calibri" w:hAnsi="Times New Roman"/>
                <w:b/>
                <w:bCs/>
                <w:color w:val="767171"/>
                <w:sz w:val="20"/>
                <w:szCs w:val="20"/>
              </w:rPr>
              <w:t>Gerencia</w:t>
            </w:r>
            <w:r w:rsidR="00F07FC1" w:rsidRPr="00250122">
              <w:rPr>
                <w:rFonts w:ascii="Times New Roman" w:eastAsia="Calibri" w:hAnsi="Times New Roman"/>
                <w:b/>
                <w:bCs/>
                <w:color w:val="767171"/>
                <w:sz w:val="20"/>
                <w:szCs w:val="20"/>
              </w:rPr>
              <w:t xml:space="preserve"> de Incentivos</w:t>
            </w:r>
          </w:p>
        </w:tc>
        <w:tc>
          <w:tcPr>
            <w:tcW w:w="1554" w:type="dxa"/>
            <w:noWrap/>
            <w:vAlign w:val="center"/>
          </w:tcPr>
          <w:p w14:paraId="1EEC6878"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Gestión de Incentivos</w:t>
            </w:r>
            <w:r w:rsidRPr="00250122">
              <w:rPr>
                <w:rFonts w:ascii="Times New Roman" w:eastAsia="Calibri" w:hAnsi="Times New Roman"/>
                <w:color w:val="767171"/>
                <w:sz w:val="20"/>
                <w:szCs w:val="20"/>
              </w:rPr>
              <w:br/>
              <w:t>Fiscales</w:t>
            </w:r>
          </w:p>
        </w:tc>
        <w:tc>
          <w:tcPr>
            <w:tcW w:w="1701" w:type="dxa"/>
            <w:noWrap/>
            <w:vAlign w:val="center"/>
          </w:tcPr>
          <w:p w14:paraId="6E7086C4"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Porcentaje de resoluciones de solicitudes de incentivos emitidas</w:t>
            </w:r>
            <w:r w:rsidRPr="00250122">
              <w:rPr>
                <w:rFonts w:ascii="Times New Roman" w:eastAsia="Calibri" w:hAnsi="Times New Roman"/>
                <w:color w:val="767171"/>
                <w:sz w:val="20"/>
                <w:szCs w:val="20"/>
              </w:rPr>
              <w:br/>
              <w:t>en un plazo no mayor de nueve (09) días laborables</w:t>
            </w:r>
          </w:p>
        </w:tc>
        <w:tc>
          <w:tcPr>
            <w:tcW w:w="1276" w:type="dxa"/>
            <w:vAlign w:val="center"/>
          </w:tcPr>
          <w:p w14:paraId="6DEEF41D"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Mensual</w:t>
            </w:r>
          </w:p>
        </w:tc>
        <w:tc>
          <w:tcPr>
            <w:tcW w:w="1134" w:type="dxa"/>
            <w:vAlign w:val="center"/>
          </w:tcPr>
          <w:p w14:paraId="0317FC24"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95%</w:t>
            </w:r>
          </w:p>
        </w:tc>
        <w:tc>
          <w:tcPr>
            <w:tcW w:w="1139" w:type="dxa"/>
            <w:vAlign w:val="center"/>
          </w:tcPr>
          <w:p w14:paraId="4A30B171"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99%</w:t>
            </w:r>
          </w:p>
        </w:tc>
        <w:tc>
          <w:tcPr>
            <w:tcW w:w="1271" w:type="dxa"/>
            <w:vAlign w:val="center"/>
          </w:tcPr>
          <w:p w14:paraId="49141704"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22C3D291"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4D71BD8C"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1F817888"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44F9B69F"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r>
      <w:tr w:rsidR="00F07FC1" w:rsidRPr="00250122" w14:paraId="7633046F" w14:textId="77777777" w:rsidTr="007A7E92">
        <w:trPr>
          <w:cnfStyle w:val="000000100000" w:firstRow="0" w:lastRow="0" w:firstColumn="0" w:lastColumn="0" w:oddVBand="0" w:evenVBand="0" w:oddHBand="1" w:evenHBand="0" w:firstRowFirstColumn="0" w:firstRowLastColumn="0" w:lastRowFirstColumn="0" w:lastRowLastColumn="0"/>
          <w:trHeight w:val="1115"/>
        </w:trPr>
        <w:tc>
          <w:tcPr>
            <w:cnfStyle w:val="001000000000" w:firstRow="0" w:lastRow="0" w:firstColumn="1" w:lastColumn="0" w:oddVBand="0" w:evenVBand="0" w:oddHBand="0" w:evenHBand="0" w:firstRowFirstColumn="0" w:firstRowLastColumn="0" w:lastRowFirstColumn="0" w:lastRowLastColumn="0"/>
            <w:tcW w:w="1276" w:type="dxa"/>
            <w:noWrap/>
            <w:vAlign w:val="center"/>
          </w:tcPr>
          <w:p w14:paraId="38DFEA1B" w14:textId="77777777" w:rsidR="00F07FC1" w:rsidRPr="00250122" w:rsidRDefault="00F07FC1" w:rsidP="00F07FC1">
            <w:pPr>
              <w:pStyle w:val="xxmsonormal"/>
              <w:jc w:val="center"/>
              <w:rPr>
                <w:rFonts w:ascii="Times New Roman" w:eastAsia="Calibri" w:hAnsi="Times New Roman"/>
                <w:b w:val="0"/>
                <w:bCs w:val="0"/>
                <w:color w:val="767171"/>
                <w:sz w:val="20"/>
                <w:szCs w:val="20"/>
              </w:rPr>
            </w:pPr>
            <w:r w:rsidRPr="00250122">
              <w:rPr>
                <w:rFonts w:ascii="Times New Roman" w:eastAsia="Calibri" w:hAnsi="Times New Roman"/>
                <w:color w:val="767171"/>
                <w:sz w:val="20"/>
                <w:szCs w:val="20"/>
              </w:rPr>
              <w:t>25</w:t>
            </w:r>
          </w:p>
        </w:tc>
        <w:tc>
          <w:tcPr>
            <w:tcW w:w="1276" w:type="dxa"/>
            <w:noWrap/>
            <w:vAlign w:val="center"/>
          </w:tcPr>
          <w:p w14:paraId="0124E661" w14:textId="56F7BAC9" w:rsidR="00F07FC1" w:rsidRPr="00250122" w:rsidRDefault="00EE0895"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
                <w:bCs/>
                <w:color w:val="767171"/>
                <w:sz w:val="20"/>
                <w:szCs w:val="20"/>
              </w:rPr>
            </w:pPr>
            <w:r>
              <w:rPr>
                <w:rFonts w:ascii="Times New Roman" w:eastAsia="Calibri" w:hAnsi="Times New Roman"/>
                <w:b/>
                <w:bCs/>
                <w:color w:val="767171"/>
                <w:sz w:val="20"/>
                <w:szCs w:val="20"/>
              </w:rPr>
              <w:t>Gerencia</w:t>
            </w:r>
            <w:r w:rsidR="00F07FC1" w:rsidRPr="00250122">
              <w:rPr>
                <w:rFonts w:ascii="Times New Roman" w:eastAsia="Calibri" w:hAnsi="Times New Roman"/>
                <w:b/>
                <w:bCs/>
                <w:color w:val="767171"/>
                <w:sz w:val="20"/>
                <w:szCs w:val="20"/>
              </w:rPr>
              <w:t xml:space="preserve"> de Incentivos</w:t>
            </w:r>
          </w:p>
        </w:tc>
        <w:tc>
          <w:tcPr>
            <w:tcW w:w="1554" w:type="dxa"/>
            <w:noWrap/>
            <w:vAlign w:val="center"/>
          </w:tcPr>
          <w:p w14:paraId="7FA6BF2C"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Gestión de Incentivos</w:t>
            </w:r>
            <w:r w:rsidRPr="00250122">
              <w:rPr>
                <w:rFonts w:ascii="Times New Roman" w:eastAsia="Calibri" w:hAnsi="Times New Roman"/>
                <w:color w:val="767171"/>
                <w:sz w:val="20"/>
                <w:szCs w:val="20"/>
              </w:rPr>
              <w:br w:type="page"/>
              <w:t>Fiscales</w:t>
            </w:r>
          </w:p>
        </w:tc>
        <w:tc>
          <w:tcPr>
            <w:tcW w:w="1701" w:type="dxa"/>
            <w:noWrap/>
            <w:vAlign w:val="center"/>
          </w:tcPr>
          <w:p w14:paraId="3B00F412"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Porcentaje de productos no conformes recibido del cliente externo</w:t>
            </w:r>
          </w:p>
        </w:tc>
        <w:tc>
          <w:tcPr>
            <w:tcW w:w="1276" w:type="dxa"/>
            <w:vAlign w:val="center"/>
          </w:tcPr>
          <w:p w14:paraId="2EA029F0"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Cuatrimestral</w:t>
            </w:r>
          </w:p>
        </w:tc>
        <w:tc>
          <w:tcPr>
            <w:tcW w:w="1134" w:type="dxa"/>
            <w:vAlign w:val="center"/>
          </w:tcPr>
          <w:p w14:paraId="51759608"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2%</w:t>
            </w:r>
          </w:p>
        </w:tc>
        <w:tc>
          <w:tcPr>
            <w:tcW w:w="1139" w:type="dxa"/>
            <w:vAlign w:val="center"/>
          </w:tcPr>
          <w:p w14:paraId="27099370"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0%</w:t>
            </w:r>
          </w:p>
        </w:tc>
        <w:tc>
          <w:tcPr>
            <w:tcW w:w="1271" w:type="dxa"/>
            <w:vAlign w:val="center"/>
          </w:tcPr>
          <w:p w14:paraId="356A040F"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3F2A7B28"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5BC380DA"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r>
      <w:bookmarkEnd w:id="62"/>
    </w:tbl>
    <w:p w14:paraId="58DFB908" w14:textId="77777777" w:rsidR="00AE34FE" w:rsidRPr="00250122" w:rsidRDefault="00AE34FE" w:rsidP="00D13B6F">
      <w:pPr>
        <w:rPr>
          <w:rFonts w:eastAsia="Calibri"/>
        </w:rPr>
      </w:pPr>
    </w:p>
    <w:tbl>
      <w:tblPr>
        <w:tblStyle w:val="Tablanormal4"/>
        <w:tblpPr w:leftFromText="180" w:rightFromText="180" w:vertAnchor="text" w:horzAnchor="margin" w:tblpXSpec="center" w:tblpY="337"/>
        <w:tblW w:w="10774" w:type="dxa"/>
        <w:tblLayout w:type="fixed"/>
        <w:tblLook w:val="04A0" w:firstRow="1" w:lastRow="0" w:firstColumn="1" w:lastColumn="0" w:noHBand="0" w:noVBand="1"/>
      </w:tblPr>
      <w:tblGrid>
        <w:gridCol w:w="1413"/>
        <w:gridCol w:w="1417"/>
        <w:gridCol w:w="1565"/>
        <w:gridCol w:w="1554"/>
        <w:gridCol w:w="1276"/>
        <w:gridCol w:w="850"/>
        <w:gridCol w:w="1276"/>
        <w:gridCol w:w="1423"/>
      </w:tblGrid>
      <w:tr w:rsidR="00F07FC1" w:rsidRPr="00250122" w14:paraId="39EEE862" w14:textId="77777777" w:rsidTr="00F07FC1">
        <w:trPr>
          <w:cnfStyle w:val="100000000000" w:firstRow="1" w:lastRow="0" w:firstColumn="0" w:lastColumn="0" w:oddVBand="0" w:evenVBand="0" w:oddHBand="0" w:evenHBand="0" w:firstRowFirstColumn="0" w:firstRowLastColumn="0" w:lastRowFirstColumn="0" w:lastRowLastColumn="0"/>
          <w:trHeight w:val="947"/>
        </w:trPr>
        <w:tc>
          <w:tcPr>
            <w:cnfStyle w:val="001000000000" w:firstRow="0" w:lastRow="0" w:firstColumn="1" w:lastColumn="0" w:oddVBand="0" w:evenVBand="0" w:oddHBand="0" w:evenHBand="0" w:firstRowFirstColumn="0" w:firstRowLastColumn="0" w:lastRowFirstColumn="0" w:lastRowLastColumn="0"/>
            <w:tcW w:w="1413" w:type="dxa"/>
            <w:shd w:val="clear" w:color="auto" w:fill="002060"/>
            <w:vAlign w:val="center"/>
            <w:hideMark/>
          </w:tcPr>
          <w:p w14:paraId="35CB37B9" w14:textId="77777777" w:rsidR="00F07FC1" w:rsidRPr="00250122" w:rsidRDefault="00F07FC1" w:rsidP="00F07FC1">
            <w:pPr>
              <w:pStyle w:val="xxmsonormal"/>
              <w:jc w:val="center"/>
              <w:rPr>
                <w:rFonts w:ascii="Times New Roman" w:eastAsia="Calibri" w:hAnsi="Times New Roman"/>
                <w:b w:val="0"/>
                <w:bCs w:val="0"/>
                <w:color w:val="FFFFFF" w:themeColor="background1"/>
                <w:sz w:val="20"/>
                <w:szCs w:val="20"/>
              </w:rPr>
            </w:pPr>
            <w:bookmarkStart w:id="63" w:name="_Hlk216689465"/>
            <w:r w:rsidRPr="00250122">
              <w:rPr>
                <w:rFonts w:ascii="Times New Roman" w:eastAsia="Calibri" w:hAnsi="Times New Roman"/>
                <w:color w:val="FFFFFF" w:themeColor="background1"/>
                <w:sz w:val="20"/>
                <w:szCs w:val="20"/>
              </w:rPr>
              <w:lastRenderedPageBreak/>
              <w:t>No.</w:t>
            </w:r>
          </w:p>
        </w:tc>
        <w:tc>
          <w:tcPr>
            <w:tcW w:w="1417" w:type="dxa"/>
            <w:shd w:val="clear" w:color="auto" w:fill="002060"/>
            <w:vAlign w:val="center"/>
            <w:hideMark/>
          </w:tcPr>
          <w:p w14:paraId="50257A90" w14:textId="77777777" w:rsidR="00F07FC1" w:rsidRPr="00250122" w:rsidRDefault="00F07FC1" w:rsidP="00F07FC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color w:val="FFFFFF" w:themeColor="background1"/>
                <w:sz w:val="20"/>
                <w:szCs w:val="20"/>
              </w:rPr>
            </w:pPr>
            <w:r w:rsidRPr="00250122">
              <w:rPr>
                <w:rFonts w:ascii="Times New Roman" w:eastAsia="Calibri" w:hAnsi="Times New Roman"/>
                <w:color w:val="FFFFFF" w:themeColor="background1"/>
                <w:sz w:val="20"/>
                <w:szCs w:val="20"/>
              </w:rPr>
              <w:t>Área</w:t>
            </w:r>
          </w:p>
        </w:tc>
        <w:tc>
          <w:tcPr>
            <w:tcW w:w="1565" w:type="dxa"/>
            <w:shd w:val="clear" w:color="auto" w:fill="002060"/>
            <w:vAlign w:val="center"/>
            <w:hideMark/>
          </w:tcPr>
          <w:p w14:paraId="48DBD5A8" w14:textId="77777777" w:rsidR="00F07FC1" w:rsidRPr="00250122" w:rsidRDefault="00F07FC1" w:rsidP="00F07FC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color w:val="FFFFFF" w:themeColor="background1"/>
                <w:sz w:val="20"/>
                <w:szCs w:val="20"/>
              </w:rPr>
            </w:pPr>
            <w:r w:rsidRPr="00250122">
              <w:rPr>
                <w:rFonts w:ascii="Times New Roman" w:eastAsia="Calibri" w:hAnsi="Times New Roman"/>
                <w:color w:val="FFFFFF" w:themeColor="background1"/>
                <w:sz w:val="20"/>
                <w:szCs w:val="20"/>
              </w:rPr>
              <w:t>Proceso</w:t>
            </w:r>
          </w:p>
        </w:tc>
        <w:tc>
          <w:tcPr>
            <w:tcW w:w="1554" w:type="dxa"/>
            <w:shd w:val="clear" w:color="auto" w:fill="002060"/>
            <w:vAlign w:val="center"/>
            <w:hideMark/>
          </w:tcPr>
          <w:p w14:paraId="34A064B9" w14:textId="77777777" w:rsidR="00F07FC1" w:rsidRPr="00250122" w:rsidRDefault="00F07FC1" w:rsidP="00F07FC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color w:val="FFFFFF" w:themeColor="background1"/>
                <w:sz w:val="20"/>
                <w:szCs w:val="20"/>
              </w:rPr>
            </w:pPr>
            <w:r w:rsidRPr="00250122">
              <w:rPr>
                <w:rFonts w:ascii="Times New Roman" w:eastAsia="Calibri" w:hAnsi="Times New Roman"/>
                <w:color w:val="FFFFFF" w:themeColor="background1"/>
                <w:sz w:val="20"/>
                <w:szCs w:val="20"/>
              </w:rPr>
              <w:t>Nombre Del Indicador</w:t>
            </w:r>
          </w:p>
        </w:tc>
        <w:tc>
          <w:tcPr>
            <w:tcW w:w="1276" w:type="dxa"/>
            <w:shd w:val="clear" w:color="auto" w:fill="002060"/>
            <w:vAlign w:val="center"/>
          </w:tcPr>
          <w:p w14:paraId="0844ED1E" w14:textId="77777777" w:rsidR="00F07FC1" w:rsidRPr="00250122" w:rsidRDefault="00F07FC1" w:rsidP="00F07FC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color w:val="FFFFFF" w:themeColor="background1"/>
                <w:sz w:val="20"/>
                <w:szCs w:val="20"/>
              </w:rPr>
            </w:pPr>
            <w:r w:rsidRPr="00250122">
              <w:rPr>
                <w:rFonts w:ascii="Times New Roman" w:eastAsia="Calibri" w:hAnsi="Times New Roman"/>
                <w:color w:val="FFFFFF" w:themeColor="background1"/>
                <w:sz w:val="20"/>
                <w:szCs w:val="20"/>
              </w:rPr>
              <w:t>Frecuencia</w:t>
            </w:r>
          </w:p>
        </w:tc>
        <w:tc>
          <w:tcPr>
            <w:tcW w:w="850" w:type="dxa"/>
            <w:shd w:val="clear" w:color="auto" w:fill="002060"/>
            <w:vAlign w:val="center"/>
          </w:tcPr>
          <w:p w14:paraId="57495E8E" w14:textId="77777777" w:rsidR="00F07FC1" w:rsidRPr="00250122" w:rsidRDefault="00F07FC1" w:rsidP="00F07FC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color w:val="FFFFFF" w:themeColor="background1"/>
                <w:sz w:val="20"/>
                <w:szCs w:val="20"/>
              </w:rPr>
            </w:pPr>
            <w:r w:rsidRPr="00250122">
              <w:rPr>
                <w:rFonts w:ascii="Times New Roman" w:eastAsia="Calibri" w:hAnsi="Times New Roman"/>
                <w:color w:val="FFFFFF" w:themeColor="background1"/>
                <w:sz w:val="20"/>
                <w:szCs w:val="20"/>
              </w:rPr>
              <w:t>Meta</w:t>
            </w:r>
          </w:p>
        </w:tc>
        <w:tc>
          <w:tcPr>
            <w:tcW w:w="1276" w:type="dxa"/>
            <w:shd w:val="clear" w:color="auto" w:fill="002060"/>
            <w:vAlign w:val="center"/>
          </w:tcPr>
          <w:p w14:paraId="34BD5271" w14:textId="77777777" w:rsidR="00F07FC1" w:rsidRPr="00250122" w:rsidRDefault="00F07FC1" w:rsidP="00F07FC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color w:val="FFFFFF" w:themeColor="background1"/>
                <w:sz w:val="20"/>
                <w:szCs w:val="20"/>
              </w:rPr>
            </w:pPr>
            <w:r w:rsidRPr="00250122">
              <w:rPr>
                <w:rFonts w:ascii="Times New Roman" w:eastAsia="Calibri" w:hAnsi="Times New Roman"/>
                <w:color w:val="FFFFFF" w:themeColor="background1"/>
                <w:sz w:val="20"/>
                <w:szCs w:val="20"/>
              </w:rPr>
              <w:t>Última      Medición</w:t>
            </w:r>
          </w:p>
        </w:tc>
        <w:tc>
          <w:tcPr>
            <w:tcW w:w="1423" w:type="dxa"/>
            <w:shd w:val="clear" w:color="auto" w:fill="002060"/>
            <w:vAlign w:val="center"/>
          </w:tcPr>
          <w:p w14:paraId="5E107F42" w14:textId="77777777" w:rsidR="00F07FC1" w:rsidRPr="00250122" w:rsidRDefault="00F07FC1" w:rsidP="00F07FC1">
            <w:pPr>
              <w:pStyle w:val="xxmsonormal"/>
              <w:ind w:right="324"/>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color w:val="FFFFFF" w:themeColor="background1"/>
                <w:sz w:val="20"/>
                <w:szCs w:val="20"/>
              </w:rPr>
            </w:pPr>
            <w:r w:rsidRPr="00250122">
              <w:rPr>
                <w:rFonts w:ascii="Times New Roman" w:eastAsia="Calibri" w:hAnsi="Times New Roman"/>
                <w:color w:val="FFFFFF" w:themeColor="background1"/>
                <w:sz w:val="20"/>
                <w:szCs w:val="20"/>
              </w:rPr>
              <w:t>Resultado</w:t>
            </w:r>
          </w:p>
        </w:tc>
      </w:tr>
      <w:bookmarkEnd w:id="63"/>
      <w:tr w:rsidR="00F07FC1" w:rsidRPr="00250122" w14:paraId="2577754F" w14:textId="77777777" w:rsidTr="00F07FC1">
        <w:trPr>
          <w:cnfStyle w:val="000000100000" w:firstRow="0" w:lastRow="0" w:firstColumn="0" w:lastColumn="0" w:oddVBand="0" w:evenVBand="0" w:oddHBand="1" w:evenHBand="0" w:firstRowFirstColumn="0" w:firstRowLastColumn="0" w:lastRowFirstColumn="0" w:lastRowLastColumn="0"/>
          <w:trHeight w:val="1947"/>
        </w:trPr>
        <w:tc>
          <w:tcPr>
            <w:cnfStyle w:val="001000000000" w:firstRow="0" w:lastRow="0" w:firstColumn="1" w:lastColumn="0" w:oddVBand="0" w:evenVBand="0" w:oddHBand="0" w:evenHBand="0" w:firstRowFirstColumn="0" w:firstRowLastColumn="0" w:lastRowFirstColumn="0" w:lastRowLastColumn="0"/>
            <w:tcW w:w="1413" w:type="dxa"/>
            <w:noWrap/>
            <w:vAlign w:val="center"/>
          </w:tcPr>
          <w:p w14:paraId="1D55D68A" w14:textId="77777777" w:rsidR="00F07FC1" w:rsidRPr="00250122" w:rsidRDefault="00F07FC1" w:rsidP="00F07FC1">
            <w:pPr>
              <w:pStyle w:val="xxmsonormal"/>
              <w:jc w:val="center"/>
              <w:rPr>
                <w:rFonts w:ascii="Times New Roman" w:eastAsia="Calibri" w:hAnsi="Times New Roman"/>
                <w:b w:val="0"/>
                <w:bCs w:val="0"/>
                <w:color w:val="767171"/>
                <w:sz w:val="20"/>
                <w:szCs w:val="20"/>
              </w:rPr>
            </w:pPr>
            <w:r w:rsidRPr="00250122">
              <w:rPr>
                <w:rFonts w:ascii="Times New Roman" w:eastAsia="Calibri" w:hAnsi="Times New Roman"/>
                <w:color w:val="767171"/>
                <w:sz w:val="20"/>
                <w:szCs w:val="20"/>
              </w:rPr>
              <w:t>26</w:t>
            </w:r>
          </w:p>
        </w:tc>
        <w:tc>
          <w:tcPr>
            <w:tcW w:w="1417" w:type="dxa"/>
            <w:noWrap/>
            <w:vAlign w:val="center"/>
          </w:tcPr>
          <w:p w14:paraId="011424EF" w14:textId="502D2BE9" w:rsidR="00F07FC1" w:rsidRPr="00250122" w:rsidRDefault="00EE0895"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
                <w:bCs/>
                <w:color w:val="767171"/>
                <w:sz w:val="20"/>
                <w:szCs w:val="20"/>
              </w:rPr>
            </w:pPr>
            <w:r>
              <w:rPr>
                <w:rFonts w:ascii="Times New Roman" w:eastAsia="Calibri" w:hAnsi="Times New Roman"/>
                <w:b/>
                <w:bCs/>
                <w:color w:val="767171"/>
                <w:sz w:val="20"/>
                <w:szCs w:val="20"/>
              </w:rPr>
              <w:t>Gerencia</w:t>
            </w:r>
            <w:r w:rsidR="00F07FC1" w:rsidRPr="00250122">
              <w:rPr>
                <w:rFonts w:ascii="Times New Roman" w:eastAsia="Calibri" w:hAnsi="Times New Roman"/>
                <w:b/>
                <w:bCs/>
                <w:color w:val="767171"/>
                <w:sz w:val="20"/>
                <w:szCs w:val="20"/>
              </w:rPr>
              <w:t xml:space="preserve"> Nuclear</w:t>
            </w:r>
          </w:p>
        </w:tc>
        <w:tc>
          <w:tcPr>
            <w:tcW w:w="1565" w:type="dxa"/>
            <w:noWrap/>
            <w:vAlign w:val="center"/>
          </w:tcPr>
          <w:p w14:paraId="7CD98C28"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Licencias y Permisos de la</w:t>
            </w:r>
            <w:r w:rsidRPr="00250122">
              <w:rPr>
                <w:rFonts w:ascii="Times New Roman" w:eastAsia="Calibri" w:hAnsi="Times New Roman"/>
                <w:color w:val="767171"/>
                <w:sz w:val="20"/>
                <w:szCs w:val="20"/>
              </w:rPr>
              <w:br/>
              <w:t>Gestión Nuclear</w:t>
            </w:r>
          </w:p>
        </w:tc>
        <w:tc>
          <w:tcPr>
            <w:tcW w:w="1554" w:type="dxa"/>
            <w:noWrap/>
            <w:vAlign w:val="center"/>
          </w:tcPr>
          <w:p w14:paraId="40E2E899"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Porcentaje de Solicitudes de Autorizaciones Emitidas a tiempo</w:t>
            </w:r>
          </w:p>
        </w:tc>
        <w:tc>
          <w:tcPr>
            <w:tcW w:w="1276" w:type="dxa"/>
            <w:vAlign w:val="center"/>
          </w:tcPr>
          <w:p w14:paraId="5C020395"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Trimestral</w:t>
            </w:r>
          </w:p>
        </w:tc>
        <w:tc>
          <w:tcPr>
            <w:tcW w:w="850" w:type="dxa"/>
            <w:vAlign w:val="center"/>
          </w:tcPr>
          <w:p w14:paraId="54504857"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90%</w:t>
            </w:r>
          </w:p>
        </w:tc>
        <w:tc>
          <w:tcPr>
            <w:tcW w:w="1276" w:type="dxa"/>
            <w:vAlign w:val="center"/>
          </w:tcPr>
          <w:p w14:paraId="26F409F3" w14:textId="77777777" w:rsidR="00F07FC1" w:rsidRPr="00250122" w:rsidRDefault="00F07FC1" w:rsidP="00F07FC1">
            <w:pPr>
              <w:pStyle w:val="xxmsonormal"/>
              <w:ind w:right="38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c>
          <w:tcPr>
            <w:tcW w:w="1423" w:type="dxa"/>
            <w:vAlign w:val="center"/>
          </w:tcPr>
          <w:p w14:paraId="7B2E68AB"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3E726D92"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46E240D9"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70DE9142" w14:textId="77777777" w:rsidR="00F07FC1" w:rsidRPr="00250122" w:rsidRDefault="00F07FC1" w:rsidP="00F07FC1">
            <w:pPr>
              <w:pStyle w:val="xxmsonormal"/>
              <w:ind w:right="38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r>
      <w:tr w:rsidR="00F07FC1" w:rsidRPr="00250122" w14:paraId="33688E6E" w14:textId="77777777" w:rsidTr="00F07FC1">
        <w:trPr>
          <w:trHeight w:val="1947"/>
        </w:trPr>
        <w:tc>
          <w:tcPr>
            <w:cnfStyle w:val="001000000000" w:firstRow="0" w:lastRow="0" w:firstColumn="1" w:lastColumn="0" w:oddVBand="0" w:evenVBand="0" w:oddHBand="0" w:evenHBand="0" w:firstRowFirstColumn="0" w:firstRowLastColumn="0" w:lastRowFirstColumn="0" w:lastRowLastColumn="0"/>
            <w:tcW w:w="1413" w:type="dxa"/>
            <w:noWrap/>
            <w:vAlign w:val="center"/>
          </w:tcPr>
          <w:p w14:paraId="72DC1390" w14:textId="77777777" w:rsidR="00F07FC1" w:rsidRPr="00250122" w:rsidRDefault="00F07FC1" w:rsidP="00F07FC1">
            <w:pPr>
              <w:pStyle w:val="xxmsonormal"/>
              <w:jc w:val="center"/>
              <w:rPr>
                <w:rFonts w:ascii="Times New Roman" w:eastAsia="Calibri" w:hAnsi="Times New Roman"/>
                <w:b w:val="0"/>
                <w:bCs w:val="0"/>
                <w:color w:val="767171"/>
                <w:sz w:val="20"/>
                <w:szCs w:val="20"/>
              </w:rPr>
            </w:pPr>
            <w:r w:rsidRPr="00250122">
              <w:rPr>
                <w:rFonts w:ascii="Times New Roman" w:eastAsia="Calibri" w:hAnsi="Times New Roman"/>
                <w:color w:val="767171"/>
                <w:sz w:val="20"/>
                <w:szCs w:val="20"/>
              </w:rPr>
              <w:t>27</w:t>
            </w:r>
          </w:p>
        </w:tc>
        <w:tc>
          <w:tcPr>
            <w:tcW w:w="1417" w:type="dxa"/>
            <w:noWrap/>
            <w:vAlign w:val="center"/>
          </w:tcPr>
          <w:p w14:paraId="7FE78088" w14:textId="71E47371" w:rsidR="00F07FC1" w:rsidRPr="00250122" w:rsidRDefault="00EE0895"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bCs/>
                <w:color w:val="767171"/>
                <w:sz w:val="20"/>
                <w:szCs w:val="20"/>
              </w:rPr>
            </w:pPr>
            <w:r>
              <w:rPr>
                <w:rFonts w:ascii="Times New Roman" w:eastAsia="Calibri" w:hAnsi="Times New Roman"/>
                <w:b/>
                <w:bCs/>
                <w:color w:val="767171"/>
                <w:sz w:val="20"/>
                <w:szCs w:val="20"/>
              </w:rPr>
              <w:t>Gerencia</w:t>
            </w:r>
            <w:r w:rsidR="00F07FC1" w:rsidRPr="00250122">
              <w:rPr>
                <w:rFonts w:ascii="Times New Roman" w:eastAsia="Calibri" w:hAnsi="Times New Roman"/>
                <w:b/>
                <w:bCs/>
                <w:color w:val="767171"/>
                <w:sz w:val="20"/>
                <w:szCs w:val="20"/>
              </w:rPr>
              <w:t xml:space="preserve"> Nuclear</w:t>
            </w:r>
          </w:p>
        </w:tc>
        <w:tc>
          <w:tcPr>
            <w:tcW w:w="1565" w:type="dxa"/>
            <w:noWrap/>
            <w:vAlign w:val="center"/>
          </w:tcPr>
          <w:p w14:paraId="6F3AE01C"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Licencias y Permisos de la</w:t>
            </w:r>
            <w:r w:rsidRPr="00250122">
              <w:rPr>
                <w:rFonts w:ascii="Times New Roman" w:eastAsia="Calibri" w:hAnsi="Times New Roman"/>
                <w:color w:val="767171"/>
                <w:sz w:val="20"/>
                <w:szCs w:val="20"/>
              </w:rPr>
              <w:br/>
              <w:t>Gestión Nuclear</w:t>
            </w:r>
          </w:p>
        </w:tc>
        <w:tc>
          <w:tcPr>
            <w:tcW w:w="1554" w:type="dxa"/>
            <w:noWrap/>
            <w:vAlign w:val="center"/>
          </w:tcPr>
          <w:p w14:paraId="40B47201"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Porcentaje de Servicios No Conforme al Cliente</w:t>
            </w:r>
          </w:p>
        </w:tc>
        <w:tc>
          <w:tcPr>
            <w:tcW w:w="1276" w:type="dxa"/>
            <w:vAlign w:val="center"/>
          </w:tcPr>
          <w:p w14:paraId="6586767D"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Trimestral</w:t>
            </w:r>
          </w:p>
        </w:tc>
        <w:tc>
          <w:tcPr>
            <w:tcW w:w="850" w:type="dxa"/>
            <w:vAlign w:val="center"/>
          </w:tcPr>
          <w:p w14:paraId="727C895A"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2%</w:t>
            </w:r>
          </w:p>
        </w:tc>
        <w:tc>
          <w:tcPr>
            <w:tcW w:w="1276" w:type="dxa"/>
            <w:vAlign w:val="center"/>
          </w:tcPr>
          <w:p w14:paraId="2EAE29C6" w14:textId="77777777" w:rsidR="00F07FC1" w:rsidRPr="00250122" w:rsidRDefault="00F07FC1" w:rsidP="00F07FC1">
            <w:pPr>
              <w:pStyle w:val="xxmsonormal"/>
              <w:ind w:right="38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0%</w:t>
            </w:r>
          </w:p>
        </w:tc>
        <w:tc>
          <w:tcPr>
            <w:tcW w:w="1423" w:type="dxa"/>
            <w:vAlign w:val="center"/>
          </w:tcPr>
          <w:p w14:paraId="6A854FF1"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1758C78A"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43EBBDB1"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45D910DB" w14:textId="77777777" w:rsidR="00F07FC1" w:rsidRPr="00250122" w:rsidRDefault="00F07FC1" w:rsidP="00F07FC1">
            <w:pPr>
              <w:pStyle w:val="xxmsonormal"/>
              <w:ind w:right="38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r>
      <w:tr w:rsidR="00F07FC1" w:rsidRPr="00250122" w14:paraId="3BC909C1" w14:textId="77777777" w:rsidTr="00F07FC1">
        <w:trPr>
          <w:cnfStyle w:val="000000100000" w:firstRow="0" w:lastRow="0" w:firstColumn="0" w:lastColumn="0" w:oddVBand="0" w:evenVBand="0" w:oddHBand="1" w:evenHBand="0" w:firstRowFirstColumn="0" w:firstRowLastColumn="0" w:lastRowFirstColumn="0" w:lastRowLastColumn="0"/>
          <w:trHeight w:val="1947"/>
        </w:trPr>
        <w:tc>
          <w:tcPr>
            <w:cnfStyle w:val="001000000000" w:firstRow="0" w:lastRow="0" w:firstColumn="1" w:lastColumn="0" w:oddVBand="0" w:evenVBand="0" w:oddHBand="0" w:evenHBand="0" w:firstRowFirstColumn="0" w:firstRowLastColumn="0" w:lastRowFirstColumn="0" w:lastRowLastColumn="0"/>
            <w:tcW w:w="1413" w:type="dxa"/>
            <w:noWrap/>
            <w:vAlign w:val="center"/>
          </w:tcPr>
          <w:p w14:paraId="4D2CE8E1" w14:textId="77777777" w:rsidR="00F07FC1" w:rsidRPr="00250122" w:rsidRDefault="00F07FC1" w:rsidP="00F07FC1">
            <w:pPr>
              <w:pStyle w:val="xxmsonormal"/>
              <w:jc w:val="center"/>
              <w:rPr>
                <w:rFonts w:ascii="Times New Roman" w:eastAsia="Calibri" w:hAnsi="Times New Roman"/>
                <w:b w:val="0"/>
                <w:bCs w:val="0"/>
                <w:color w:val="767171"/>
                <w:sz w:val="20"/>
                <w:szCs w:val="20"/>
              </w:rPr>
            </w:pPr>
            <w:r w:rsidRPr="00250122">
              <w:rPr>
                <w:rFonts w:ascii="Times New Roman" w:eastAsia="Calibri" w:hAnsi="Times New Roman"/>
                <w:color w:val="767171"/>
                <w:sz w:val="20"/>
                <w:szCs w:val="20"/>
              </w:rPr>
              <w:t>28</w:t>
            </w:r>
          </w:p>
        </w:tc>
        <w:tc>
          <w:tcPr>
            <w:tcW w:w="1417" w:type="dxa"/>
            <w:noWrap/>
            <w:vAlign w:val="center"/>
          </w:tcPr>
          <w:p w14:paraId="4EEECE30"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
                <w:bCs/>
                <w:color w:val="767171"/>
                <w:sz w:val="20"/>
                <w:szCs w:val="20"/>
              </w:rPr>
            </w:pPr>
            <w:r w:rsidRPr="00250122">
              <w:rPr>
                <w:rFonts w:ascii="Times New Roman" w:eastAsia="Calibri" w:hAnsi="Times New Roman"/>
                <w:b/>
                <w:bCs/>
                <w:color w:val="767171"/>
                <w:sz w:val="20"/>
                <w:szCs w:val="20"/>
              </w:rPr>
              <w:t>División de Servicios Generales</w:t>
            </w:r>
          </w:p>
        </w:tc>
        <w:tc>
          <w:tcPr>
            <w:tcW w:w="1565" w:type="dxa"/>
            <w:noWrap/>
            <w:vAlign w:val="center"/>
          </w:tcPr>
          <w:p w14:paraId="3A68E818"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Mantenimiento Preventivo</w:t>
            </w:r>
          </w:p>
        </w:tc>
        <w:tc>
          <w:tcPr>
            <w:tcW w:w="1554" w:type="dxa"/>
            <w:noWrap/>
            <w:vAlign w:val="center"/>
          </w:tcPr>
          <w:p w14:paraId="659CC6B2"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Cumplimiento del programa de mantenimiento preventivo de</w:t>
            </w:r>
            <w:r w:rsidRPr="00250122">
              <w:rPr>
                <w:rFonts w:ascii="Times New Roman" w:eastAsia="Calibri" w:hAnsi="Times New Roman"/>
                <w:color w:val="767171"/>
                <w:sz w:val="20"/>
                <w:szCs w:val="20"/>
              </w:rPr>
              <w:br/>
              <w:t xml:space="preserve"> infraestructura y maquinarias.</w:t>
            </w:r>
          </w:p>
        </w:tc>
        <w:tc>
          <w:tcPr>
            <w:tcW w:w="1276" w:type="dxa"/>
            <w:vAlign w:val="center"/>
          </w:tcPr>
          <w:p w14:paraId="4A7F7CAC"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Mensual</w:t>
            </w:r>
          </w:p>
        </w:tc>
        <w:tc>
          <w:tcPr>
            <w:tcW w:w="850" w:type="dxa"/>
            <w:vAlign w:val="center"/>
          </w:tcPr>
          <w:p w14:paraId="17DE9C71"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95%</w:t>
            </w:r>
          </w:p>
        </w:tc>
        <w:tc>
          <w:tcPr>
            <w:tcW w:w="1276" w:type="dxa"/>
            <w:vAlign w:val="center"/>
          </w:tcPr>
          <w:p w14:paraId="5224593E" w14:textId="77777777" w:rsidR="00F07FC1" w:rsidRPr="00250122" w:rsidRDefault="00F07FC1" w:rsidP="00F07FC1">
            <w:pPr>
              <w:pStyle w:val="xxmsonormal"/>
              <w:ind w:right="38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c>
          <w:tcPr>
            <w:tcW w:w="1423" w:type="dxa"/>
            <w:vAlign w:val="center"/>
          </w:tcPr>
          <w:p w14:paraId="57807038"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755E063B"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3322093C" w14:textId="77777777" w:rsidR="00F07FC1" w:rsidRPr="00250122" w:rsidRDefault="00F07FC1" w:rsidP="00F07FC1">
            <w:pPr>
              <w:pStyle w:val="xxmsonormal"/>
              <w:ind w:right="38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r>
      <w:tr w:rsidR="00F07FC1" w:rsidRPr="00250122" w14:paraId="612D2A39" w14:textId="77777777" w:rsidTr="00F07FC1">
        <w:trPr>
          <w:trHeight w:val="1947"/>
        </w:trPr>
        <w:tc>
          <w:tcPr>
            <w:cnfStyle w:val="001000000000" w:firstRow="0" w:lastRow="0" w:firstColumn="1" w:lastColumn="0" w:oddVBand="0" w:evenVBand="0" w:oddHBand="0" w:evenHBand="0" w:firstRowFirstColumn="0" w:firstRowLastColumn="0" w:lastRowFirstColumn="0" w:lastRowLastColumn="0"/>
            <w:tcW w:w="1413" w:type="dxa"/>
            <w:noWrap/>
            <w:vAlign w:val="center"/>
          </w:tcPr>
          <w:p w14:paraId="2A880B7A" w14:textId="77777777" w:rsidR="00F07FC1" w:rsidRPr="00250122" w:rsidRDefault="00F07FC1" w:rsidP="00F07FC1">
            <w:pPr>
              <w:pStyle w:val="xxmsonormal"/>
              <w:jc w:val="center"/>
              <w:rPr>
                <w:rFonts w:ascii="Times New Roman" w:eastAsia="Calibri" w:hAnsi="Times New Roman"/>
                <w:b w:val="0"/>
                <w:bCs w:val="0"/>
                <w:color w:val="767171"/>
                <w:sz w:val="20"/>
                <w:szCs w:val="20"/>
              </w:rPr>
            </w:pPr>
            <w:r w:rsidRPr="00250122">
              <w:rPr>
                <w:rFonts w:ascii="Times New Roman" w:eastAsia="Calibri" w:hAnsi="Times New Roman"/>
                <w:color w:val="767171"/>
                <w:sz w:val="20"/>
                <w:szCs w:val="20"/>
              </w:rPr>
              <w:t>29</w:t>
            </w:r>
          </w:p>
        </w:tc>
        <w:tc>
          <w:tcPr>
            <w:tcW w:w="1417" w:type="dxa"/>
            <w:noWrap/>
            <w:vAlign w:val="center"/>
          </w:tcPr>
          <w:p w14:paraId="402D2368"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bCs/>
                <w:color w:val="767171"/>
                <w:sz w:val="20"/>
                <w:szCs w:val="20"/>
              </w:rPr>
            </w:pPr>
          </w:p>
          <w:p w14:paraId="1EB42FB0" w14:textId="48EF2AC6" w:rsidR="00F07FC1" w:rsidRPr="00250122" w:rsidRDefault="00EE0895"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bCs/>
                <w:color w:val="767171"/>
                <w:sz w:val="20"/>
                <w:szCs w:val="20"/>
              </w:rPr>
            </w:pPr>
            <w:r>
              <w:rPr>
                <w:rFonts w:ascii="Times New Roman" w:eastAsia="Calibri" w:hAnsi="Times New Roman"/>
                <w:b/>
                <w:bCs/>
                <w:color w:val="767171"/>
                <w:sz w:val="20"/>
                <w:szCs w:val="20"/>
              </w:rPr>
              <w:t>Gerencia</w:t>
            </w:r>
            <w:r w:rsidR="00F07FC1" w:rsidRPr="00250122">
              <w:rPr>
                <w:rFonts w:ascii="Times New Roman" w:eastAsia="Calibri" w:hAnsi="Times New Roman"/>
                <w:b/>
                <w:bCs/>
                <w:color w:val="767171"/>
                <w:sz w:val="20"/>
                <w:szCs w:val="20"/>
              </w:rPr>
              <w:t xml:space="preserve"> de Planificación y</w:t>
            </w:r>
            <w:r w:rsidR="00F07FC1" w:rsidRPr="00250122">
              <w:rPr>
                <w:rFonts w:ascii="Times New Roman" w:eastAsia="Calibri" w:hAnsi="Times New Roman"/>
                <w:b/>
                <w:bCs/>
                <w:color w:val="767171"/>
                <w:sz w:val="20"/>
                <w:szCs w:val="20"/>
              </w:rPr>
              <w:br/>
              <w:t>Desarrollo</w:t>
            </w:r>
          </w:p>
        </w:tc>
        <w:tc>
          <w:tcPr>
            <w:tcW w:w="1565" w:type="dxa"/>
            <w:noWrap/>
            <w:vAlign w:val="center"/>
          </w:tcPr>
          <w:p w14:paraId="019643CA"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Planificación Estratégica</w:t>
            </w:r>
          </w:p>
        </w:tc>
        <w:tc>
          <w:tcPr>
            <w:tcW w:w="1554" w:type="dxa"/>
            <w:noWrap/>
            <w:vAlign w:val="center"/>
          </w:tcPr>
          <w:p w14:paraId="7CB34F7B"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Porcentaje de Ejecución del PEI</w:t>
            </w:r>
          </w:p>
        </w:tc>
        <w:tc>
          <w:tcPr>
            <w:tcW w:w="1276" w:type="dxa"/>
            <w:vAlign w:val="center"/>
          </w:tcPr>
          <w:p w14:paraId="05FD1D3F"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Anual</w:t>
            </w:r>
          </w:p>
        </w:tc>
        <w:tc>
          <w:tcPr>
            <w:tcW w:w="850" w:type="dxa"/>
            <w:vAlign w:val="center"/>
          </w:tcPr>
          <w:p w14:paraId="5A57A6C4"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85%</w:t>
            </w:r>
          </w:p>
        </w:tc>
        <w:tc>
          <w:tcPr>
            <w:tcW w:w="1276" w:type="dxa"/>
            <w:vAlign w:val="center"/>
          </w:tcPr>
          <w:p w14:paraId="6FA5A5D6" w14:textId="77777777" w:rsidR="00F07FC1" w:rsidRPr="00250122" w:rsidRDefault="00F07FC1" w:rsidP="00F07FC1">
            <w:pPr>
              <w:pStyle w:val="xxmsonormal"/>
              <w:ind w:right="38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95%</w:t>
            </w:r>
          </w:p>
        </w:tc>
        <w:tc>
          <w:tcPr>
            <w:tcW w:w="1423" w:type="dxa"/>
            <w:vAlign w:val="center"/>
          </w:tcPr>
          <w:p w14:paraId="40D7ED84"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36BFB4A6"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73821A05" w14:textId="77777777" w:rsidR="00F07FC1" w:rsidRPr="00250122" w:rsidRDefault="00F07FC1" w:rsidP="00F07FC1">
            <w:pPr>
              <w:pStyle w:val="xxmsonormal"/>
              <w:ind w:right="38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r>
      <w:tr w:rsidR="00F07FC1" w:rsidRPr="00250122" w14:paraId="1B9F31BA" w14:textId="77777777" w:rsidTr="00F07FC1">
        <w:trPr>
          <w:cnfStyle w:val="000000100000" w:firstRow="0" w:lastRow="0" w:firstColumn="0" w:lastColumn="0" w:oddVBand="0" w:evenVBand="0" w:oddHBand="1" w:evenHBand="0" w:firstRowFirstColumn="0" w:firstRowLastColumn="0" w:lastRowFirstColumn="0" w:lastRowLastColumn="0"/>
          <w:trHeight w:val="1947"/>
        </w:trPr>
        <w:tc>
          <w:tcPr>
            <w:cnfStyle w:val="001000000000" w:firstRow="0" w:lastRow="0" w:firstColumn="1" w:lastColumn="0" w:oddVBand="0" w:evenVBand="0" w:oddHBand="0" w:evenHBand="0" w:firstRowFirstColumn="0" w:firstRowLastColumn="0" w:lastRowFirstColumn="0" w:lastRowLastColumn="0"/>
            <w:tcW w:w="1413" w:type="dxa"/>
            <w:noWrap/>
            <w:vAlign w:val="center"/>
          </w:tcPr>
          <w:p w14:paraId="1CB9C904" w14:textId="77777777" w:rsidR="00F07FC1" w:rsidRPr="00250122" w:rsidRDefault="00F07FC1" w:rsidP="00F07FC1">
            <w:pPr>
              <w:pStyle w:val="xxmsonormal"/>
              <w:jc w:val="center"/>
              <w:rPr>
                <w:rFonts w:ascii="Times New Roman" w:eastAsia="Calibri" w:hAnsi="Times New Roman"/>
                <w:b w:val="0"/>
                <w:bCs w:val="0"/>
                <w:color w:val="767171"/>
                <w:sz w:val="20"/>
                <w:szCs w:val="20"/>
              </w:rPr>
            </w:pPr>
            <w:r w:rsidRPr="00250122">
              <w:rPr>
                <w:rFonts w:ascii="Times New Roman" w:eastAsia="Calibri" w:hAnsi="Times New Roman"/>
                <w:color w:val="767171"/>
                <w:sz w:val="20"/>
                <w:szCs w:val="20"/>
              </w:rPr>
              <w:t>30</w:t>
            </w:r>
          </w:p>
        </w:tc>
        <w:tc>
          <w:tcPr>
            <w:tcW w:w="1417" w:type="dxa"/>
            <w:noWrap/>
            <w:vAlign w:val="center"/>
          </w:tcPr>
          <w:p w14:paraId="1E615F0B" w14:textId="754440D0" w:rsidR="00F07FC1" w:rsidRPr="00250122" w:rsidRDefault="00EE0895"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
                <w:bCs/>
                <w:color w:val="767171"/>
                <w:sz w:val="20"/>
                <w:szCs w:val="20"/>
              </w:rPr>
            </w:pPr>
            <w:r>
              <w:rPr>
                <w:rFonts w:ascii="Times New Roman" w:eastAsia="Calibri" w:hAnsi="Times New Roman"/>
                <w:b/>
                <w:bCs/>
                <w:color w:val="767171"/>
                <w:sz w:val="20"/>
                <w:szCs w:val="20"/>
              </w:rPr>
              <w:t>Gerencia</w:t>
            </w:r>
            <w:r w:rsidR="00F07FC1" w:rsidRPr="00250122">
              <w:rPr>
                <w:rFonts w:ascii="Times New Roman" w:eastAsia="Calibri" w:hAnsi="Times New Roman"/>
                <w:b/>
                <w:bCs/>
                <w:color w:val="767171"/>
                <w:sz w:val="20"/>
                <w:szCs w:val="20"/>
              </w:rPr>
              <w:t xml:space="preserve"> de Planificación y</w:t>
            </w:r>
            <w:r w:rsidR="00F07FC1" w:rsidRPr="00250122">
              <w:rPr>
                <w:rFonts w:ascii="Times New Roman" w:eastAsia="Calibri" w:hAnsi="Times New Roman"/>
                <w:b/>
                <w:bCs/>
                <w:color w:val="767171"/>
                <w:sz w:val="20"/>
                <w:szCs w:val="20"/>
              </w:rPr>
              <w:br/>
              <w:t>Desarrollo</w:t>
            </w:r>
          </w:p>
        </w:tc>
        <w:tc>
          <w:tcPr>
            <w:tcW w:w="1565" w:type="dxa"/>
            <w:noWrap/>
            <w:vAlign w:val="center"/>
          </w:tcPr>
          <w:p w14:paraId="1887F281"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Planificación Estratégica</w:t>
            </w:r>
          </w:p>
        </w:tc>
        <w:tc>
          <w:tcPr>
            <w:tcW w:w="1554" w:type="dxa"/>
            <w:noWrap/>
            <w:vAlign w:val="center"/>
          </w:tcPr>
          <w:p w14:paraId="326EF99C"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Porcentaje de Ejecución del POA</w:t>
            </w:r>
          </w:p>
        </w:tc>
        <w:tc>
          <w:tcPr>
            <w:tcW w:w="1276" w:type="dxa"/>
            <w:vAlign w:val="center"/>
          </w:tcPr>
          <w:p w14:paraId="666A98BB"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Anual</w:t>
            </w:r>
          </w:p>
        </w:tc>
        <w:tc>
          <w:tcPr>
            <w:tcW w:w="850" w:type="dxa"/>
            <w:vAlign w:val="center"/>
          </w:tcPr>
          <w:p w14:paraId="22722D94"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85%</w:t>
            </w:r>
          </w:p>
        </w:tc>
        <w:tc>
          <w:tcPr>
            <w:tcW w:w="1276" w:type="dxa"/>
            <w:vAlign w:val="center"/>
          </w:tcPr>
          <w:p w14:paraId="114B52F9" w14:textId="77777777" w:rsidR="00F07FC1" w:rsidRPr="00250122" w:rsidRDefault="00F07FC1" w:rsidP="00F07FC1">
            <w:pPr>
              <w:pStyle w:val="xxmsonormal"/>
              <w:ind w:right="38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90%</w:t>
            </w:r>
          </w:p>
        </w:tc>
        <w:tc>
          <w:tcPr>
            <w:tcW w:w="1423" w:type="dxa"/>
            <w:vAlign w:val="center"/>
          </w:tcPr>
          <w:p w14:paraId="11BAC385"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44EB8D79" w14:textId="77777777" w:rsidR="00F07FC1" w:rsidRPr="00250122" w:rsidRDefault="00F07FC1" w:rsidP="00F07FC1">
            <w:pPr>
              <w:pStyle w:val="xxmsonormal"/>
              <w:ind w:right="38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r>
    </w:tbl>
    <w:p w14:paraId="521945D8" w14:textId="76D6419D" w:rsidR="003033FB" w:rsidRPr="00250122" w:rsidRDefault="00AE34FE" w:rsidP="00F07FC1">
      <w:pPr>
        <w:tabs>
          <w:tab w:val="left" w:pos="2408"/>
        </w:tabs>
        <w:jc w:val="right"/>
        <w:rPr>
          <w:rFonts w:eastAsia="Calibri"/>
        </w:rPr>
      </w:pPr>
      <w:r w:rsidRPr="00250122">
        <w:rPr>
          <w:rFonts w:eastAsia="Calibri"/>
        </w:rPr>
        <w:tab/>
      </w:r>
      <w:r w:rsidR="00793E7F">
        <w:rPr>
          <w:rFonts w:eastAsia="Calibri"/>
        </w:rPr>
        <w:t>5</w:t>
      </w:r>
      <w:r w:rsidRPr="00250122">
        <w:rPr>
          <w:rFonts w:eastAsia="Calibri"/>
        </w:rPr>
        <w:t>/</w:t>
      </w:r>
      <w:r w:rsidR="003033FB" w:rsidRPr="00250122">
        <w:rPr>
          <w:rFonts w:eastAsia="Calibri"/>
        </w:rPr>
        <w:t>7</w:t>
      </w:r>
    </w:p>
    <w:p w14:paraId="4E73CB45" w14:textId="77777777" w:rsidR="00F07FC1" w:rsidRDefault="00F07FC1" w:rsidP="00F07FC1">
      <w:pPr>
        <w:jc w:val="right"/>
        <w:rPr>
          <w:rFonts w:eastAsia="Calibri"/>
        </w:rPr>
      </w:pPr>
    </w:p>
    <w:tbl>
      <w:tblPr>
        <w:tblStyle w:val="Tablanormal4"/>
        <w:tblpPr w:leftFromText="180" w:rightFromText="180" w:vertAnchor="text" w:horzAnchor="page" w:tblpXSpec="center" w:tblpY="308"/>
        <w:tblW w:w="10774" w:type="dxa"/>
        <w:tblLayout w:type="fixed"/>
        <w:tblLook w:val="04A0" w:firstRow="1" w:lastRow="0" w:firstColumn="1" w:lastColumn="0" w:noHBand="0" w:noVBand="1"/>
      </w:tblPr>
      <w:tblGrid>
        <w:gridCol w:w="1413"/>
        <w:gridCol w:w="1417"/>
        <w:gridCol w:w="1565"/>
        <w:gridCol w:w="1554"/>
        <w:gridCol w:w="1276"/>
        <w:gridCol w:w="850"/>
        <w:gridCol w:w="1276"/>
        <w:gridCol w:w="1423"/>
      </w:tblGrid>
      <w:tr w:rsidR="00F07FC1" w:rsidRPr="00250122" w14:paraId="076D4D4C" w14:textId="77777777" w:rsidTr="00F07FC1">
        <w:trPr>
          <w:cnfStyle w:val="100000000000" w:firstRow="1" w:lastRow="0" w:firstColumn="0" w:lastColumn="0" w:oddVBand="0" w:evenVBand="0" w:oddHBand="0" w:evenHBand="0" w:firstRowFirstColumn="0" w:firstRowLastColumn="0" w:lastRowFirstColumn="0" w:lastRowLastColumn="0"/>
          <w:trHeight w:val="1150"/>
        </w:trPr>
        <w:tc>
          <w:tcPr>
            <w:cnfStyle w:val="001000000000" w:firstRow="0" w:lastRow="0" w:firstColumn="1" w:lastColumn="0" w:oddVBand="0" w:evenVBand="0" w:oddHBand="0" w:evenHBand="0" w:firstRowFirstColumn="0" w:firstRowLastColumn="0" w:lastRowFirstColumn="0" w:lastRowLastColumn="0"/>
            <w:tcW w:w="1413" w:type="dxa"/>
            <w:shd w:val="clear" w:color="auto" w:fill="002060"/>
            <w:vAlign w:val="center"/>
            <w:hideMark/>
          </w:tcPr>
          <w:p w14:paraId="11222F30" w14:textId="77777777" w:rsidR="00F07FC1" w:rsidRPr="00250122" w:rsidRDefault="00F07FC1" w:rsidP="00F07FC1">
            <w:pPr>
              <w:pStyle w:val="xxmsonormal"/>
              <w:jc w:val="center"/>
              <w:rPr>
                <w:rFonts w:ascii="Times New Roman" w:eastAsia="Calibri" w:hAnsi="Times New Roman"/>
                <w:b w:val="0"/>
                <w:bCs w:val="0"/>
                <w:color w:val="FFFFFF" w:themeColor="background1"/>
                <w:sz w:val="20"/>
                <w:szCs w:val="20"/>
              </w:rPr>
            </w:pPr>
            <w:bookmarkStart w:id="64" w:name="_Hlk216689664"/>
            <w:r w:rsidRPr="00250122">
              <w:rPr>
                <w:rFonts w:ascii="Times New Roman" w:eastAsia="Calibri" w:hAnsi="Times New Roman"/>
                <w:color w:val="FFFFFF" w:themeColor="background1"/>
                <w:sz w:val="20"/>
                <w:szCs w:val="20"/>
              </w:rPr>
              <w:lastRenderedPageBreak/>
              <w:t>No.</w:t>
            </w:r>
          </w:p>
        </w:tc>
        <w:tc>
          <w:tcPr>
            <w:tcW w:w="1417" w:type="dxa"/>
            <w:shd w:val="clear" w:color="auto" w:fill="002060"/>
            <w:vAlign w:val="center"/>
            <w:hideMark/>
          </w:tcPr>
          <w:p w14:paraId="6778F451" w14:textId="77777777" w:rsidR="00F07FC1" w:rsidRPr="00250122" w:rsidRDefault="00F07FC1" w:rsidP="00F07FC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color w:val="FFFFFF" w:themeColor="background1"/>
                <w:sz w:val="20"/>
                <w:szCs w:val="20"/>
              </w:rPr>
            </w:pPr>
            <w:r w:rsidRPr="00250122">
              <w:rPr>
                <w:rFonts w:ascii="Times New Roman" w:eastAsia="Calibri" w:hAnsi="Times New Roman"/>
                <w:color w:val="FFFFFF" w:themeColor="background1"/>
                <w:sz w:val="20"/>
                <w:szCs w:val="20"/>
              </w:rPr>
              <w:t>Área</w:t>
            </w:r>
          </w:p>
        </w:tc>
        <w:tc>
          <w:tcPr>
            <w:tcW w:w="1565" w:type="dxa"/>
            <w:shd w:val="clear" w:color="auto" w:fill="002060"/>
            <w:vAlign w:val="center"/>
            <w:hideMark/>
          </w:tcPr>
          <w:p w14:paraId="2641A3E4" w14:textId="77777777" w:rsidR="00F07FC1" w:rsidRPr="00250122" w:rsidRDefault="00F07FC1" w:rsidP="00F07FC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color w:val="FFFFFF" w:themeColor="background1"/>
                <w:sz w:val="20"/>
                <w:szCs w:val="20"/>
              </w:rPr>
            </w:pPr>
            <w:r w:rsidRPr="00250122">
              <w:rPr>
                <w:rFonts w:ascii="Times New Roman" w:eastAsia="Calibri" w:hAnsi="Times New Roman"/>
                <w:color w:val="FFFFFF" w:themeColor="background1"/>
                <w:sz w:val="20"/>
                <w:szCs w:val="20"/>
              </w:rPr>
              <w:t>Proceso</w:t>
            </w:r>
          </w:p>
        </w:tc>
        <w:tc>
          <w:tcPr>
            <w:tcW w:w="1554" w:type="dxa"/>
            <w:shd w:val="clear" w:color="auto" w:fill="002060"/>
            <w:vAlign w:val="center"/>
            <w:hideMark/>
          </w:tcPr>
          <w:p w14:paraId="3F391AD9" w14:textId="77777777" w:rsidR="00F07FC1" w:rsidRPr="00250122" w:rsidRDefault="00F07FC1" w:rsidP="00F07FC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color w:val="FFFFFF" w:themeColor="background1"/>
                <w:sz w:val="20"/>
                <w:szCs w:val="20"/>
              </w:rPr>
            </w:pPr>
            <w:r w:rsidRPr="00250122">
              <w:rPr>
                <w:rFonts w:ascii="Times New Roman" w:eastAsia="Calibri" w:hAnsi="Times New Roman"/>
                <w:color w:val="FFFFFF" w:themeColor="background1"/>
                <w:sz w:val="20"/>
                <w:szCs w:val="20"/>
              </w:rPr>
              <w:t>Nombre Del Indicador</w:t>
            </w:r>
          </w:p>
        </w:tc>
        <w:tc>
          <w:tcPr>
            <w:tcW w:w="1276" w:type="dxa"/>
            <w:shd w:val="clear" w:color="auto" w:fill="002060"/>
            <w:vAlign w:val="center"/>
          </w:tcPr>
          <w:p w14:paraId="0CC7D971" w14:textId="77777777" w:rsidR="00F07FC1" w:rsidRPr="00250122" w:rsidRDefault="00F07FC1" w:rsidP="00F07FC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color w:val="FFFFFF" w:themeColor="background1"/>
                <w:sz w:val="20"/>
                <w:szCs w:val="20"/>
              </w:rPr>
            </w:pPr>
            <w:r w:rsidRPr="00250122">
              <w:rPr>
                <w:rFonts w:ascii="Times New Roman" w:eastAsia="Calibri" w:hAnsi="Times New Roman"/>
                <w:color w:val="FFFFFF" w:themeColor="background1"/>
                <w:sz w:val="20"/>
                <w:szCs w:val="20"/>
              </w:rPr>
              <w:t>Frecuencia</w:t>
            </w:r>
          </w:p>
        </w:tc>
        <w:tc>
          <w:tcPr>
            <w:tcW w:w="850" w:type="dxa"/>
            <w:shd w:val="clear" w:color="auto" w:fill="002060"/>
            <w:vAlign w:val="center"/>
          </w:tcPr>
          <w:p w14:paraId="69ED7906" w14:textId="77777777" w:rsidR="00F07FC1" w:rsidRPr="00250122" w:rsidRDefault="00F07FC1" w:rsidP="00F07FC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color w:val="FFFFFF" w:themeColor="background1"/>
                <w:sz w:val="20"/>
                <w:szCs w:val="20"/>
              </w:rPr>
            </w:pPr>
            <w:r w:rsidRPr="00250122">
              <w:rPr>
                <w:rFonts w:ascii="Times New Roman" w:eastAsia="Calibri" w:hAnsi="Times New Roman"/>
                <w:color w:val="FFFFFF" w:themeColor="background1"/>
                <w:sz w:val="20"/>
                <w:szCs w:val="20"/>
              </w:rPr>
              <w:t>Meta</w:t>
            </w:r>
          </w:p>
        </w:tc>
        <w:tc>
          <w:tcPr>
            <w:tcW w:w="1276" w:type="dxa"/>
            <w:shd w:val="clear" w:color="auto" w:fill="002060"/>
            <w:vAlign w:val="center"/>
          </w:tcPr>
          <w:p w14:paraId="5648C521" w14:textId="77777777" w:rsidR="00F07FC1" w:rsidRPr="00250122" w:rsidRDefault="00F07FC1" w:rsidP="00F07FC1">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color w:val="FFFFFF" w:themeColor="background1"/>
                <w:sz w:val="20"/>
                <w:szCs w:val="20"/>
              </w:rPr>
            </w:pPr>
            <w:r w:rsidRPr="00250122">
              <w:rPr>
                <w:rFonts w:ascii="Times New Roman" w:eastAsia="Calibri" w:hAnsi="Times New Roman"/>
                <w:color w:val="FFFFFF" w:themeColor="background1"/>
                <w:sz w:val="20"/>
                <w:szCs w:val="20"/>
              </w:rPr>
              <w:t>Última      Medición</w:t>
            </w:r>
          </w:p>
        </w:tc>
        <w:tc>
          <w:tcPr>
            <w:tcW w:w="1423" w:type="dxa"/>
            <w:shd w:val="clear" w:color="auto" w:fill="002060"/>
            <w:vAlign w:val="center"/>
          </w:tcPr>
          <w:p w14:paraId="40BF56AF" w14:textId="77777777" w:rsidR="00F07FC1" w:rsidRPr="00250122" w:rsidRDefault="00F07FC1" w:rsidP="00F07FC1">
            <w:pPr>
              <w:pStyle w:val="xxmsonormal"/>
              <w:ind w:right="311"/>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color w:val="FFFFFF" w:themeColor="background1"/>
                <w:sz w:val="20"/>
                <w:szCs w:val="20"/>
              </w:rPr>
            </w:pPr>
            <w:r w:rsidRPr="00250122">
              <w:rPr>
                <w:rFonts w:ascii="Times New Roman" w:eastAsia="Calibri" w:hAnsi="Times New Roman"/>
                <w:color w:val="FFFFFF" w:themeColor="background1"/>
                <w:sz w:val="20"/>
                <w:szCs w:val="20"/>
              </w:rPr>
              <w:t>Resultado</w:t>
            </w:r>
          </w:p>
        </w:tc>
      </w:tr>
      <w:bookmarkEnd w:id="64"/>
      <w:tr w:rsidR="00F07FC1" w:rsidRPr="00250122" w14:paraId="08B599E6" w14:textId="77777777" w:rsidTr="00F07FC1">
        <w:trPr>
          <w:cnfStyle w:val="000000100000" w:firstRow="0" w:lastRow="0" w:firstColumn="0" w:lastColumn="0" w:oddVBand="0" w:evenVBand="0" w:oddHBand="1" w:evenHBand="0" w:firstRowFirstColumn="0" w:firstRowLastColumn="0" w:lastRowFirstColumn="0" w:lastRowLastColumn="0"/>
          <w:trHeight w:val="1947"/>
        </w:trPr>
        <w:tc>
          <w:tcPr>
            <w:cnfStyle w:val="001000000000" w:firstRow="0" w:lastRow="0" w:firstColumn="1" w:lastColumn="0" w:oddVBand="0" w:evenVBand="0" w:oddHBand="0" w:evenHBand="0" w:firstRowFirstColumn="0" w:firstRowLastColumn="0" w:lastRowFirstColumn="0" w:lastRowLastColumn="0"/>
            <w:tcW w:w="1413" w:type="dxa"/>
            <w:noWrap/>
            <w:vAlign w:val="center"/>
          </w:tcPr>
          <w:p w14:paraId="073B084C" w14:textId="77777777" w:rsidR="00F07FC1" w:rsidRPr="00250122" w:rsidRDefault="00F07FC1" w:rsidP="00F07FC1">
            <w:pPr>
              <w:pStyle w:val="xxmsonormal"/>
              <w:jc w:val="center"/>
              <w:rPr>
                <w:rFonts w:ascii="Times New Roman" w:eastAsia="Calibri" w:hAnsi="Times New Roman"/>
                <w:b w:val="0"/>
                <w:bCs w:val="0"/>
                <w:color w:val="767171"/>
                <w:sz w:val="20"/>
                <w:szCs w:val="20"/>
              </w:rPr>
            </w:pPr>
            <w:r w:rsidRPr="00250122">
              <w:rPr>
                <w:rFonts w:ascii="Times New Roman" w:eastAsia="Calibri" w:hAnsi="Times New Roman"/>
                <w:color w:val="767171"/>
                <w:sz w:val="20"/>
                <w:szCs w:val="20"/>
              </w:rPr>
              <w:t>31</w:t>
            </w:r>
          </w:p>
        </w:tc>
        <w:tc>
          <w:tcPr>
            <w:tcW w:w="1417" w:type="dxa"/>
            <w:noWrap/>
            <w:vAlign w:val="center"/>
          </w:tcPr>
          <w:p w14:paraId="7EB9FB1C"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
                <w:bCs/>
                <w:color w:val="767171"/>
                <w:sz w:val="20"/>
                <w:szCs w:val="20"/>
              </w:rPr>
            </w:pPr>
            <w:r w:rsidRPr="00250122">
              <w:rPr>
                <w:rFonts w:ascii="Times New Roman" w:eastAsia="Calibri" w:hAnsi="Times New Roman"/>
                <w:b/>
                <w:bCs/>
                <w:color w:val="767171"/>
                <w:sz w:val="20"/>
                <w:szCs w:val="20"/>
              </w:rPr>
              <w:t>División de Archivo y Correspondencia</w:t>
            </w:r>
          </w:p>
        </w:tc>
        <w:tc>
          <w:tcPr>
            <w:tcW w:w="1565" w:type="dxa"/>
            <w:noWrap/>
            <w:vAlign w:val="center"/>
          </w:tcPr>
          <w:p w14:paraId="3FE36785"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Recepción y Entrega de</w:t>
            </w:r>
            <w:r w:rsidRPr="00250122">
              <w:rPr>
                <w:rFonts w:ascii="Times New Roman" w:eastAsia="Calibri" w:hAnsi="Times New Roman"/>
                <w:color w:val="767171"/>
                <w:sz w:val="20"/>
                <w:szCs w:val="20"/>
              </w:rPr>
              <w:br/>
              <w:t xml:space="preserve"> Documentos</w:t>
            </w:r>
          </w:p>
        </w:tc>
        <w:tc>
          <w:tcPr>
            <w:tcW w:w="1554" w:type="dxa"/>
            <w:noWrap/>
            <w:vAlign w:val="center"/>
          </w:tcPr>
          <w:p w14:paraId="12072705"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Porcentaje de Clientes satisfechos en la encuesta semestral en el</w:t>
            </w:r>
            <w:r w:rsidRPr="00250122">
              <w:rPr>
                <w:rFonts w:ascii="Times New Roman" w:eastAsia="Calibri" w:hAnsi="Times New Roman"/>
                <w:color w:val="767171"/>
                <w:sz w:val="20"/>
                <w:szCs w:val="20"/>
              </w:rPr>
              <w:br/>
              <w:t xml:space="preserve"> punto Facilidad para el Depósito de Documentos</w:t>
            </w:r>
          </w:p>
        </w:tc>
        <w:tc>
          <w:tcPr>
            <w:tcW w:w="1276" w:type="dxa"/>
            <w:vAlign w:val="center"/>
          </w:tcPr>
          <w:p w14:paraId="3770AC28"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Semestral</w:t>
            </w:r>
          </w:p>
        </w:tc>
        <w:tc>
          <w:tcPr>
            <w:tcW w:w="850" w:type="dxa"/>
            <w:vAlign w:val="center"/>
          </w:tcPr>
          <w:p w14:paraId="78893CFD"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95%</w:t>
            </w:r>
          </w:p>
        </w:tc>
        <w:tc>
          <w:tcPr>
            <w:tcW w:w="1276" w:type="dxa"/>
            <w:vAlign w:val="center"/>
          </w:tcPr>
          <w:p w14:paraId="43F5BA89" w14:textId="77777777" w:rsidR="00F07FC1" w:rsidRPr="00250122" w:rsidRDefault="00F07FC1" w:rsidP="00F07FC1">
            <w:pPr>
              <w:pStyle w:val="xxmsonormal"/>
              <w:ind w:right="38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98.9%</w:t>
            </w:r>
          </w:p>
        </w:tc>
        <w:tc>
          <w:tcPr>
            <w:tcW w:w="1423" w:type="dxa"/>
            <w:vAlign w:val="center"/>
          </w:tcPr>
          <w:p w14:paraId="4501E0BA" w14:textId="77777777" w:rsidR="00F07FC1" w:rsidRPr="00250122" w:rsidRDefault="00F07FC1" w:rsidP="00F07FC1">
            <w:pPr>
              <w:pStyle w:val="xxmsonormal"/>
              <w:ind w:right="38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741719EE" w14:textId="77777777" w:rsidR="00F07FC1" w:rsidRPr="00250122" w:rsidRDefault="00F07FC1" w:rsidP="00F07FC1">
            <w:pPr>
              <w:pStyle w:val="xxmsonormal"/>
              <w:ind w:right="38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354AC1E9" w14:textId="77777777" w:rsidR="00F07FC1" w:rsidRPr="00250122" w:rsidRDefault="00F07FC1" w:rsidP="00F07FC1">
            <w:pPr>
              <w:pStyle w:val="xxmsonormal"/>
              <w:ind w:right="38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0FFDEAA1" w14:textId="77777777" w:rsidR="00F07FC1" w:rsidRPr="00250122" w:rsidRDefault="00F07FC1" w:rsidP="00F07FC1">
            <w:pPr>
              <w:pStyle w:val="xxmsonormal"/>
              <w:ind w:right="38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1B1ED3F2" w14:textId="77777777" w:rsidR="00F07FC1" w:rsidRPr="00250122" w:rsidRDefault="00F07FC1" w:rsidP="00F07FC1">
            <w:pPr>
              <w:pStyle w:val="xxmsonormal"/>
              <w:ind w:right="38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r>
      <w:tr w:rsidR="00F07FC1" w:rsidRPr="00250122" w14:paraId="7E02516B" w14:textId="77777777" w:rsidTr="00F07FC1">
        <w:trPr>
          <w:trHeight w:val="1399"/>
        </w:trPr>
        <w:tc>
          <w:tcPr>
            <w:cnfStyle w:val="001000000000" w:firstRow="0" w:lastRow="0" w:firstColumn="1" w:lastColumn="0" w:oddVBand="0" w:evenVBand="0" w:oddHBand="0" w:evenHBand="0" w:firstRowFirstColumn="0" w:firstRowLastColumn="0" w:lastRowFirstColumn="0" w:lastRowLastColumn="0"/>
            <w:tcW w:w="1413" w:type="dxa"/>
            <w:noWrap/>
            <w:vAlign w:val="center"/>
          </w:tcPr>
          <w:p w14:paraId="39DDBBC3" w14:textId="77777777" w:rsidR="00F07FC1" w:rsidRPr="00250122" w:rsidRDefault="00F07FC1" w:rsidP="00F07FC1">
            <w:pPr>
              <w:pStyle w:val="xxmsonormal"/>
              <w:jc w:val="center"/>
              <w:rPr>
                <w:rFonts w:ascii="Times New Roman" w:eastAsia="Calibri" w:hAnsi="Times New Roman"/>
                <w:b w:val="0"/>
                <w:bCs w:val="0"/>
                <w:color w:val="767171"/>
                <w:sz w:val="20"/>
                <w:szCs w:val="20"/>
              </w:rPr>
            </w:pPr>
            <w:r w:rsidRPr="00250122">
              <w:rPr>
                <w:rFonts w:ascii="Times New Roman" w:eastAsia="Calibri" w:hAnsi="Times New Roman"/>
                <w:color w:val="767171"/>
                <w:sz w:val="20"/>
                <w:szCs w:val="20"/>
              </w:rPr>
              <w:t>32</w:t>
            </w:r>
          </w:p>
        </w:tc>
        <w:tc>
          <w:tcPr>
            <w:tcW w:w="1417" w:type="dxa"/>
            <w:noWrap/>
            <w:vAlign w:val="center"/>
          </w:tcPr>
          <w:p w14:paraId="0A78EBF4" w14:textId="3D517CAE" w:rsidR="00F07FC1" w:rsidRPr="00250122" w:rsidRDefault="00EE0895"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bCs/>
                <w:color w:val="767171"/>
                <w:sz w:val="20"/>
                <w:szCs w:val="20"/>
              </w:rPr>
            </w:pPr>
            <w:r>
              <w:rPr>
                <w:rFonts w:ascii="Times New Roman" w:eastAsia="Calibri" w:hAnsi="Times New Roman"/>
                <w:b/>
                <w:bCs/>
                <w:color w:val="767171"/>
                <w:sz w:val="20"/>
                <w:szCs w:val="20"/>
              </w:rPr>
              <w:t>Gerencia</w:t>
            </w:r>
            <w:r w:rsidR="00F07FC1" w:rsidRPr="00250122">
              <w:rPr>
                <w:rFonts w:ascii="Times New Roman" w:eastAsia="Calibri" w:hAnsi="Times New Roman"/>
                <w:b/>
                <w:bCs/>
                <w:color w:val="767171"/>
                <w:sz w:val="20"/>
                <w:szCs w:val="20"/>
              </w:rPr>
              <w:t xml:space="preserve"> de </w:t>
            </w:r>
            <w:r w:rsidR="00F07FC1" w:rsidRPr="00250122">
              <w:rPr>
                <w:rFonts w:ascii="Times New Roman" w:eastAsia="Calibri" w:hAnsi="Times New Roman"/>
                <w:b/>
                <w:bCs/>
                <w:color w:val="767171"/>
                <w:sz w:val="20"/>
                <w:szCs w:val="20"/>
              </w:rPr>
              <w:br/>
              <w:t>Recursos Humanos</w:t>
            </w:r>
          </w:p>
        </w:tc>
        <w:tc>
          <w:tcPr>
            <w:tcW w:w="1565" w:type="dxa"/>
            <w:noWrap/>
            <w:vAlign w:val="center"/>
          </w:tcPr>
          <w:p w14:paraId="5C00A763"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Gestión Recursos Humanos</w:t>
            </w:r>
          </w:p>
        </w:tc>
        <w:tc>
          <w:tcPr>
            <w:tcW w:w="1554" w:type="dxa"/>
            <w:noWrap/>
            <w:vAlign w:val="center"/>
          </w:tcPr>
          <w:p w14:paraId="20226033"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Porcentaje del Personal con Competencias Requeridas Para su Cargo</w:t>
            </w:r>
          </w:p>
        </w:tc>
        <w:tc>
          <w:tcPr>
            <w:tcW w:w="1276" w:type="dxa"/>
            <w:vAlign w:val="center"/>
          </w:tcPr>
          <w:p w14:paraId="61D15932"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Semestral</w:t>
            </w:r>
          </w:p>
        </w:tc>
        <w:tc>
          <w:tcPr>
            <w:tcW w:w="850" w:type="dxa"/>
            <w:vAlign w:val="center"/>
          </w:tcPr>
          <w:p w14:paraId="3757B6BF"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80%</w:t>
            </w:r>
          </w:p>
        </w:tc>
        <w:tc>
          <w:tcPr>
            <w:tcW w:w="1276" w:type="dxa"/>
            <w:vAlign w:val="center"/>
          </w:tcPr>
          <w:p w14:paraId="3B0A8039" w14:textId="77777777" w:rsidR="00F07FC1" w:rsidRPr="00250122" w:rsidRDefault="00F07FC1" w:rsidP="00F07FC1">
            <w:pPr>
              <w:pStyle w:val="xxmsonormal"/>
              <w:ind w:right="38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88%</w:t>
            </w:r>
          </w:p>
        </w:tc>
        <w:tc>
          <w:tcPr>
            <w:tcW w:w="1423" w:type="dxa"/>
            <w:vAlign w:val="center"/>
          </w:tcPr>
          <w:p w14:paraId="1CE5E573" w14:textId="77777777" w:rsidR="00F07FC1" w:rsidRPr="00250122" w:rsidRDefault="00F07FC1" w:rsidP="00F07FC1">
            <w:pPr>
              <w:pStyle w:val="xxmsonormal"/>
              <w:ind w:right="38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3AA01EFB" w14:textId="77777777" w:rsidR="00F07FC1" w:rsidRPr="00250122" w:rsidRDefault="00F07FC1" w:rsidP="00F07FC1">
            <w:pPr>
              <w:pStyle w:val="xxmsonormal"/>
              <w:ind w:right="38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2BD1517C" w14:textId="77777777" w:rsidR="00F07FC1" w:rsidRPr="00250122" w:rsidRDefault="00F07FC1" w:rsidP="00F07FC1">
            <w:pPr>
              <w:pStyle w:val="xxmsonormal"/>
              <w:ind w:right="38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182FD4C5" w14:textId="77777777" w:rsidR="00F07FC1" w:rsidRPr="00250122" w:rsidRDefault="00F07FC1" w:rsidP="00F07FC1">
            <w:pPr>
              <w:pStyle w:val="xxmsonormal"/>
              <w:ind w:right="38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r>
      <w:tr w:rsidR="00F07FC1" w:rsidRPr="00250122" w14:paraId="71960FF2" w14:textId="77777777" w:rsidTr="00F07FC1">
        <w:trPr>
          <w:cnfStyle w:val="000000100000" w:firstRow="0" w:lastRow="0" w:firstColumn="0" w:lastColumn="0" w:oddVBand="0" w:evenVBand="0" w:oddHBand="1" w:evenHBand="0" w:firstRowFirstColumn="0" w:firstRowLastColumn="0" w:lastRowFirstColumn="0" w:lastRowLastColumn="0"/>
          <w:trHeight w:val="1262"/>
        </w:trPr>
        <w:tc>
          <w:tcPr>
            <w:cnfStyle w:val="001000000000" w:firstRow="0" w:lastRow="0" w:firstColumn="1" w:lastColumn="0" w:oddVBand="0" w:evenVBand="0" w:oddHBand="0" w:evenHBand="0" w:firstRowFirstColumn="0" w:firstRowLastColumn="0" w:lastRowFirstColumn="0" w:lastRowLastColumn="0"/>
            <w:tcW w:w="1413" w:type="dxa"/>
            <w:noWrap/>
            <w:vAlign w:val="center"/>
          </w:tcPr>
          <w:p w14:paraId="39FA7D7E" w14:textId="77777777" w:rsidR="00F07FC1" w:rsidRPr="00250122" w:rsidRDefault="00F07FC1" w:rsidP="00F07FC1">
            <w:pPr>
              <w:pStyle w:val="xxmsonormal"/>
              <w:jc w:val="center"/>
              <w:rPr>
                <w:rFonts w:ascii="Times New Roman" w:eastAsia="Calibri" w:hAnsi="Times New Roman"/>
                <w:b w:val="0"/>
                <w:bCs w:val="0"/>
                <w:color w:val="767171"/>
                <w:sz w:val="20"/>
                <w:szCs w:val="20"/>
              </w:rPr>
            </w:pPr>
            <w:r w:rsidRPr="00250122">
              <w:rPr>
                <w:rFonts w:ascii="Times New Roman" w:eastAsia="Calibri" w:hAnsi="Times New Roman"/>
                <w:color w:val="767171"/>
                <w:sz w:val="20"/>
                <w:szCs w:val="20"/>
              </w:rPr>
              <w:t>33</w:t>
            </w:r>
          </w:p>
        </w:tc>
        <w:tc>
          <w:tcPr>
            <w:tcW w:w="1417" w:type="dxa"/>
            <w:noWrap/>
            <w:vAlign w:val="center"/>
          </w:tcPr>
          <w:p w14:paraId="59AD1BEB" w14:textId="0EBC725C" w:rsidR="00F07FC1" w:rsidRPr="00250122" w:rsidRDefault="00EE0895"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
                <w:bCs/>
                <w:color w:val="767171"/>
                <w:sz w:val="20"/>
                <w:szCs w:val="20"/>
              </w:rPr>
            </w:pPr>
            <w:r>
              <w:rPr>
                <w:rFonts w:ascii="Times New Roman" w:eastAsia="Calibri" w:hAnsi="Times New Roman"/>
                <w:b/>
                <w:bCs/>
                <w:color w:val="767171"/>
                <w:sz w:val="20"/>
                <w:szCs w:val="20"/>
              </w:rPr>
              <w:t>Gerencia</w:t>
            </w:r>
            <w:r w:rsidR="00F07FC1" w:rsidRPr="00250122">
              <w:rPr>
                <w:rFonts w:ascii="Times New Roman" w:eastAsia="Calibri" w:hAnsi="Times New Roman"/>
                <w:b/>
                <w:bCs/>
                <w:color w:val="767171"/>
                <w:sz w:val="20"/>
                <w:szCs w:val="20"/>
              </w:rPr>
              <w:t xml:space="preserve"> de </w:t>
            </w:r>
            <w:r w:rsidR="00F07FC1" w:rsidRPr="00250122">
              <w:rPr>
                <w:rFonts w:ascii="Times New Roman" w:eastAsia="Calibri" w:hAnsi="Times New Roman"/>
                <w:b/>
                <w:bCs/>
                <w:color w:val="767171"/>
                <w:sz w:val="20"/>
                <w:szCs w:val="20"/>
              </w:rPr>
              <w:br/>
              <w:t>Recursos Humanos</w:t>
            </w:r>
          </w:p>
        </w:tc>
        <w:tc>
          <w:tcPr>
            <w:tcW w:w="1565" w:type="dxa"/>
            <w:noWrap/>
            <w:vAlign w:val="center"/>
          </w:tcPr>
          <w:p w14:paraId="6114FBB5"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Gestión Recursos Humanos</w:t>
            </w:r>
          </w:p>
        </w:tc>
        <w:tc>
          <w:tcPr>
            <w:tcW w:w="1554" w:type="dxa"/>
            <w:noWrap/>
            <w:vAlign w:val="center"/>
          </w:tcPr>
          <w:p w14:paraId="7D0939D3"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Porcentaje de nivel de Eficacia Alcanzado en el Puesto de Trabajo</w:t>
            </w:r>
          </w:p>
        </w:tc>
        <w:tc>
          <w:tcPr>
            <w:tcW w:w="1276" w:type="dxa"/>
            <w:vAlign w:val="center"/>
          </w:tcPr>
          <w:p w14:paraId="65FC4325"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Anual</w:t>
            </w:r>
          </w:p>
        </w:tc>
        <w:tc>
          <w:tcPr>
            <w:tcW w:w="850" w:type="dxa"/>
            <w:vAlign w:val="center"/>
          </w:tcPr>
          <w:p w14:paraId="19A8C713"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80%</w:t>
            </w:r>
          </w:p>
        </w:tc>
        <w:tc>
          <w:tcPr>
            <w:tcW w:w="1276" w:type="dxa"/>
            <w:vAlign w:val="center"/>
          </w:tcPr>
          <w:p w14:paraId="7AE9D534" w14:textId="77777777" w:rsidR="00F07FC1" w:rsidRPr="00250122" w:rsidRDefault="00F07FC1" w:rsidP="00F07FC1">
            <w:pPr>
              <w:pStyle w:val="xxmsonormal"/>
              <w:ind w:right="38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94%</w:t>
            </w:r>
          </w:p>
        </w:tc>
        <w:tc>
          <w:tcPr>
            <w:tcW w:w="1423" w:type="dxa"/>
            <w:vAlign w:val="center"/>
          </w:tcPr>
          <w:p w14:paraId="77A519A8" w14:textId="77777777" w:rsidR="00F07FC1" w:rsidRPr="00250122" w:rsidRDefault="00F07FC1" w:rsidP="00F07FC1">
            <w:pPr>
              <w:pStyle w:val="xxmsonormal"/>
              <w:ind w:right="38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13D64648" w14:textId="77777777" w:rsidR="00F07FC1" w:rsidRPr="00250122" w:rsidRDefault="00F07FC1" w:rsidP="00F07FC1">
            <w:pPr>
              <w:pStyle w:val="xxmsonormal"/>
              <w:ind w:right="38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1E530290" w14:textId="77777777" w:rsidR="00F07FC1" w:rsidRPr="00250122" w:rsidRDefault="00F07FC1" w:rsidP="00F07FC1">
            <w:pPr>
              <w:pStyle w:val="xxmsonormal"/>
              <w:ind w:right="38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r>
      <w:tr w:rsidR="00F07FC1" w:rsidRPr="00250122" w14:paraId="6FBD4CF8" w14:textId="77777777" w:rsidTr="00F07FC1">
        <w:trPr>
          <w:trHeight w:val="1819"/>
        </w:trPr>
        <w:tc>
          <w:tcPr>
            <w:cnfStyle w:val="001000000000" w:firstRow="0" w:lastRow="0" w:firstColumn="1" w:lastColumn="0" w:oddVBand="0" w:evenVBand="0" w:oddHBand="0" w:evenHBand="0" w:firstRowFirstColumn="0" w:firstRowLastColumn="0" w:lastRowFirstColumn="0" w:lastRowLastColumn="0"/>
            <w:tcW w:w="1413" w:type="dxa"/>
            <w:noWrap/>
            <w:vAlign w:val="center"/>
          </w:tcPr>
          <w:p w14:paraId="24EEBB9D" w14:textId="77777777" w:rsidR="00F07FC1" w:rsidRPr="00250122" w:rsidRDefault="00F07FC1" w:rsidP="00F07FC1">
            <w:pPr>
              <w:pStyle w:val="xxmsonormal"/>
              <w:jc w:val="center"/>
              <w:rPr>
                <w:rFonts w:ascii="Times New Roman" w:eastAsia="Calibri" w:hAnsi="Times New Roman"/>
                <w:b w:val="0"/>
                <w:bCs w:val="0"/>
                <w:color w:val="767171"/>
                <w:sz w:val="20"/>
                <w:szCs w:val="20"/>
              </w:rPr>
            </w:pPr>
            <w:r w:rsidRPr="00250122">
              <w:rPr>
                <w:rFonts w:ascii="Times New Roman" w:eastAsia="Calibri" w:hAnsi="Times New Roman"/>
                <w:color w:val="767171"/>
                <w:sz w:val="20"/>
                <w:szCs w:val="20"/>
              </w:rPr>
              <w:t>34</w:t>
            </w:r>
          </w:p>
        </w:tc>
        <w:tc>
          <w:tcPr>
            <w:tcW w:w="1417" w:type="dxa"/>
            <w:noWrap/>
            <w:vAlign w:val="center"/>
          </w:tcPr>
          <w:p w14:paraId="75A043E2" w14:textId="20BDA998" w:rsidR="00F07FC1" w:rsidRPr="00250122" w:rsidRDefault="00EE0895"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bCs/>
                <w:color w:val="767171"/>
                <w:sz w:val="20"/>
                <w:szCs w:val="20"/>
              </w:rPr>
            </w:pPr>
            <w:r>
              <w:rPr>
                <w:rFonts w:ascii="Times New Roman" w:eastAsia="Calibri" w:hAnsi="Times New Roman"/>
                <w:b/>
                <w:bCs/>
                <w:color w:val="767171"/>
                <w:sz w:val="20"/>
                <w:szCs w:val="20"/>
              </w:rPr>
              <w:t>Gerencia</w:t>
            </w:r>
            <w:r w:rsidR="00F07FC1" w:rsidRPr="00250122">
              <w:rPr>
                <w:rFonts w:ascii="Times New Roman" w:eastAsia="Calibri" w:hAnsi="Times New Roman"/>
                <w:b/>
                <w:bCs/>
                <w:color w:val="767171"/>
                <w:sz w:val="20"/>
                <w:szCs w:val="20"/>
              </w:rPr>
              <w:t xml:space="preserve"> de </w:t>
            </w:r>
            <w:r w:rsidR="00F07FC1" w:rsidRPr="00250122">
              <w:rPr>
                <w:rFonts w:ascii="Times New Roman" w:eastAsia="Calibri" w:hAnsi="Times New Roman"/>
                <w:b/>
                <w:bCs/>
                <w:color w:val="767171"/>
                <w:sz w:val="20"/>
                <w:szCs w:val="20"/>
              </w:rPr>
              <w:br/>
              <w:t>Recursos Humanos</w:t>
            </w:r>
          </w:p>
        </w:tc>
        <w:tc>
          <w:tcPr>
            <w:tcW w:w="1565" w:type="dxa"/>
            <w:noWrap/>
            <w:vAlign w:val="center"/>
          </w:tcPr>
          <w:p w14:paraId="20592ABE"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Gestión Recursos Humanos</w:t>
            </w:r>
          </w:p>
        </w:tc>
        <w:tc>
          <w:tcPr>
            <w:tcW w:w="1554" w:type="dxa"/>
            <w:noWrap/>
            <w:vAlign w:val="center"/>
          </w:tcPr>
          <w:p w14:paraId="17C97565"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Porcentaje de cumplimiento de las actividades formativas ejecutadas del plan de capacitación</w:t>
            </w:r>
          </w:p>
        </w:tc>
        <w:tc>
          <w:tcPr>
            <w:tcW w:w="1276" w:type="dxa"/>
            <w:vAlign w:val="center"/>
          </w:tcPr>
          <w:p w14:paraId="26A96A47"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Anual</w:t>
            </w:r>
          </w:p>
        </w:tc>
        <w:tc>
          <w:tcPr>
            <w:tcW w:w="850" w:type="dxa"/>
            <w:vAlign w:val="center"/>
          </w:tcPr>
          <w:p w14:paraId="4C5EDD50"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80%</w:t>
            </w:r>
          </w:p>
        </w:tc>
        <w:tc>
          <w:tcPr>
            <w:tcW w:w="1276" w:type="dxa"/>
            <w:vAlign w:val="center"/>
          </w:tcPr>
          <w:p w14:paraId="6E5D36C1"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76%</w:t>
            </w:r>
          </w:p>
        </w:tc>
        <w:tc>
          <w:tcPr>
            <w:tcW w:w="1423" w:type="dxa"/>
            <w:vAlign w:val="center"/>
          </w:tcPr>
          <w:p w14:paraId="090A6B26" w14:textId="77777777" w:rsidR="00F07FC1" w:rsidRPr="00250122" w:rsidRDefault="00F07FC1" w:rsidP="00F07FC1">
            <w:pPr>
              <w:pStyle w:val="xxmsonormal"/>
              <w:ind w:right="38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95%</w:t>
            </w:r>
          </w:p>
        </w:tc>
      </w:tr>
      <w:tr w:rsidR="00F07FC1" w:rsidRPr="00250122" w14:paraId="3CF0A230" w14:textId="77777777" w:rsidTr="00F07FC1">
        <w:trPr>
          <w:cnfStyle w:val="000000100000" w:firstRow="0" w:lastRow="0" w:firstColumn="0" w:lastColumn="0" w:oddVBand="0" w:evenVBand="0" w:oddHBand="1" w:evenHBand="0" w:firstRowFirstColumn="0" w:firstRowLastColumn="0" w:lastRowFirstColumn="0" w:lastRowLastColumn="0"/>
          <w:trHeight w:val="1819"/>
        </w:trPr>
        <w:tc>
          <w:tcPr>
            <w:cnfStyle w:val="001000000000" w:firstRow="0" w:lastRow="0" w:firstColumn="1" w:lastColumn="0" w:oddVBand="0" w:evenVBand="0" w:oddHBand="0" w:evenHBand="0" w:firstRowFirstColumn="0" w:firstRowLastColumn="0" w:lastRowFirstColumn="0" w:lastRowLastColumn="0"/>
            <w:tcW w:w="1413" w:type="dxa"/>
            <w:noWrap/>
            <w:vAlign w:val="center"/>
          </w:tcPr>
          <w:p w14:paraId="4C3EC0D3" w14:textId="77777777" w:rsidR="00F07FC1" w:rsidRPr="00250122" w:rsidRDefault="00F07FC1" w:rsidP="00F07FC1">
            <w:pPr>
              <w:pStyle w:val="xxmsonormal"/>
              <w:jc w:val="center"/>
              <w:rPr>
                <w:rFonts w:ascii="Times New Roman" w:eastAsia="Calibri" w:hAnsi="Times New Roman"/>
                <w:b w:val="0"/>
                <w:bCs w:val="0"/>
                <w:color w:val="767171"/>
                <w:sz w:val="20"/>
                <w:szCs w:val="20"/>
              </w:rPr>
            </w:pPr>
            <w:r w:rsidRPr="00250122">
              <w:rPr>
                <w:rFonts w:ascii="Times New Roman" w:eastAsia="Calibri" w:hAnsi="Times New Roman"/>
                <w:color w:val="767171"/>
                <w:sz w:val="20"/>
                <w:szCs w:val="20"/>
              </w:rPr>
              <w:t>35</w:t>
            </w:r>
          </w:p>
        </w:tc>
        <w:tc>
          <w:tcPr>
            <w:tcW w:w="1417" w:type="dxa"/>
            <w:noWrap/>
            <w:vAlign w:val="center"/>
          </w:tcPr>
          <w:p w14:paraId="1E784CE0" w14:textId="0E39F14E" w:rsidR="00F07FC1" w:rsidRPr="00250122" w:rsidRDefault="00EE0895"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
                <w:bCs/>
                <w:color w:val="767171"/>
                <w:sz w:val="20"/>
                <w:szCs w:val="20"/>
              </w:rPr>
            </w:pPr>
            <w:r>
              <w:rPr>
                <w:rFonts w:ascii="Times New Roman" w:eastAsia="Calibri" w:hAnsi="Times New Roman"/>
                <w:b/>
                <w:bCs/>
                <w:color w:val="767171"/>
                <w:sz w:val="20"/>
                <w:szCs w:val="20"/>
              </w:rPr>
              <w:t>Gerencia</w:t>
            </w:r>
            <w:r w:rsidR="00F07FC1" w:rsidRPr="00250122">
              <w:rPr>
                <w:rFonts w:ascii="Times New Roman" w:eastAsia="Calibri" w:hAnsi="Times New Roman"/>
                <w:b/>
                <w:bCs/>
                <w:color w:val="767171"/>
                <w:sz w:val="20"/>
                <w:szCs w:val="20"/>
              </w:rPr>
              <w:t xml:space="preserve"> de </w:t>
            </w:r>
            <w:r w:rsidR="00F07FC1" w:rsidRPr="00250122">
              <w:rPr>
                <w:rFonts w:ascii="Times New Roman" w:eastAsia="Calibri" w:hAnsi="Times New Roman"/>
                <w:b/>
                <w:bCs/>
                <w:color w:val="767171"/>
                <w:sz w:val="20"/>
                <w:szCs w:val="20"/>
              </w:rPr>
              <w:br/>
              <w:t>Recursos Humanos</w:t>
            </w:r>
          </w:p>
        </w:tc>
        <w:tc>
          <w:tcPr>
            <w:tcW w:w="1565" w:type="dxa"/>
            <w:noWrap/>
            <w:vAlign w:val="center"/>
          </w:tcPr>
          <w:p w14:paraId="0829E846"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Gestión Recursos Humanos</w:t>
            </w:r>
          </w:p>
        </w:tc>
        <w:tc>
          <w:tcPr>
            <w:tcW w:w="1554" w:type="dxa"/>
            <w:noWrap/>
            <w:vAlign w:val="center"/>
          </w:tcPr>
          <w:p w14:paraId="4AC07010"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hyperlink r:id="rId25" w:history="1">
              <w:r w:rsidRPr="00250122">
                <w:rPr>
                  <w:color w:val="767171"/>
                </w:rPr>
                <w:t>Índice de participación</w:t>
              </w:r>
            </w:hyperlink>
          </w:p>
        </w:tc>
        <w:tc>
          <w:tcPr>
            <w:tcW w:w="1276" w:type="dxa"/>
            <w:vAlign w:val="center"/>
          </w:tcPr>
          <w:p w14:paraId="5397FD36"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Anual</w:t>
            </w:r>
          </w:p>
        </w:tc>
        <w:tc>
          <w:tcPr>
            <w:tcW w:w="850" w:type="dxa"/>
            <w:vAlign w:val="center"/>
          </w:tcPr>
          <w:p w14:paraId="08D9F3EF"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85%</w:t>
            </w:r>
          </w:p>
        </w:tc>
        <w:tc>
          <w:tcPr>
            <w:tcW w:w="1276" w:type="dxa"/>
            <w:vAlign w:val="center"/>
          </w:tcPr>
          <w:p w14:paraId="2C6FE035"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94%</w:t>
            </w:r>
          </w:p>
        </w:tc>
        <w:tc>
          <w:tcPr>
            <w:tcW w:w="1423" w:type="dxa"/>
            <w:vAlign w:val="center"/>
          </w:tcPr>
          <w:p w14:paraId="5AF91690"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20E36CD4"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4FD2C4AD"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63CFFB82" w14:textId="77777777" w:rsidR="00F07FC1" w:rsidRPr="00250122" w:rsidRDefault="00F07FC1" w:rsidP="00F07FC1">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r>
      <w:tr w:rsidR="00F07FC1" w:rsidRPr="00250122" w14:paraId="38693D0D" w14:textId="77777777" w:rsidTr="00F07FC1">
        <w:trPr>
          <w:trHeight w:val="1819"/>
        </w:trPr>
        <w:tc>
          <w:tcPr>
            <w:cnfStyle w:val="001000000000" w:firstRow="0" w:lastRow="0" w:firstColumn="1" w:lastColumn="0" w:oddVBand="0" w:evenVBand="0" w:oddHBand="0" w:evenHBand="0" w:firstRowFirstColumn="0" w:firstRowLastColumn="0" w:lastRowFirstColumn="0" w:lastRowLastColumn="0"/>
            <w:tcW w:w="1413" w:type="dxa"/>
            <w:noWrap/>
            <w:vAlign w:val="center"/>
          </w:tcPr>
          <w:p w14:paraId="768ADDDB" w14:textId="77777777" w:rsidR="00F07FC1" w:rsidRPr="00250122" w:rsidRDefault="00F07FC1" w:rsidP="00F07FC1">
            <w:pPr>
              <w:pStyle w:val="xxmsonormal"/>
              <w:jc w:val="center"/>
              <w:rPr>
                <w:rFonts w:ascii="Times New Roman" w:eastAsia="Calibri" w:hAnsi="Times New Roman"/>
                <w:b w:val="0"/>
                <w:bCs w:val="0"/>
                <w:color w:val="767171"/>
                <w:sz w:val="20"/>
                <w:szCs w:val="20"/>
              </w:rPr>
            </w:pPr>
            <w:r w:rsidRPr="00250122">
              <w:rPr>
                <w:rFonts w:ascii="Times New Roman" w:eastAsia="Calibri" w:hAnsi="Times New Roman"/>
                <w:color w:val="767171"/>
                <w:sz w:val="20"/>
                <w:szCs w:val="20"/>
              </w:rPr>
              <w:t>36</w:t>
            </w:r>
          </w:p>
        </w:tc>
        <w:tc>
          <w:tcPr>
            <w:tcW w:w="1417" w:type="dxa"/>
            <w:noWrap/>
            <w:vAlign w:val="center"/>
          </w:tcPr>
          <w:p w14:paraId="486E1345" w14:textId="513C8338" w:rsidR="00F07FC1" w:rsidRPr="00250122" w:rsidRDefault="00EE0895"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bCs/>
                <w:color w:val="767171"/>
                <w:sz w:val="20"/>
                <w:szCs w:val="20"/>
              </w:rPr>
            </w:pPr>
            <w:r>
              <w:rPr>
                <w:rFonts w:ascii="Times New Roman" w:eastAsia="Calibri" w:hAnsi="Times New Roman"/>
                <w:b/>
                <w:bCs/>
                <w:color w:val="767171"/>
                <w:sz w:val="20"/>
                <w:szCs w:val="20"/>
              </w:rPr>
              <w:t>Gerencia</w:t>
            </w:r>
            <w:r w:rsidR="00F07FC1" w:rsidRPr="00250122">
              <w:rPr>
                <w:rFonts w:ascii="Times New Roman" w:eastAsia="Calibri" w:hAnsi="Times New Roman"/>
                <w:b/>
                <w:bCs/>
                <w:color w:val="767171"/>
                <w:sz w:val="20"/>
                <w:szCs w:val="20"/>
              </w:rPr>
              <w:t xml:space="preserve"> de </w:t>
            </w:r>
            <w:r w:rsidR="00F07FC1" w:rsidRPr="00250122">
              <w:rPr>
                <w:rFonts w:ascii="Times New Roman" w:eastAsia="Calibri" w:hAnsi="Times New Roman"/>
                <w:b/>
                <w:bCs/>
                <w:color w:val="767171"/>
                <w:sz w:val="20"/>
                <w:szCs w:val="20"/>
              </w:rPr>
              <w:br/>
              <w:t>Recursos Humanos</w:t>
            </w:r>
          </w:p>
        </w:tc>
        <w:tc>
          <w:tcPr>
            <w:tcW w:w="1565" w:type="dxa"/>
            <w:noWrap/>
            <w:vAlign w:val="center"/>
          </w:tcPr>
          <w:p w14:paraId="41E60985"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Gestión Recursos Humanos</w:t>
            </w:r>
          </w:p>
        </w:tc>
        <w:tc>
          <w:tcPr>
            <w:tcW w:w="1554" w:type="dxa"/>
            <w:noWrap/>
            <w:vAlign w:val="center"/>
          </w:tcPr>
          <w:p w14:paraId="310809C9"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pPr>
            <w:hyperlink r:id="rId26" w:history="1">
              <w:r w:rsidRPr="00250122">
                <w:rPr>
                  <w:color w:val="767171"/>
                </w:rPr>
                <w:t>Nivel de cumplimiento de las actividades formativas No Programadas</w:t>
              </w:r>
            </w:hyperlink>
          </w:p>
        </w:tc>
        <w:tc>
          <w:tcPr>
            <w:tcW w:w="1276" w:type="dxa"/>
            <w:vAlign w:val="center"/>
          </w:tcPr>
          <w:p w14:paraId="1C6C2F06"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Anual</w:t>
            </w:r>
          </w:p>
        </w:tc>
        <w:tc>
          <w:tcPr>
            <w:tcW w:w="850" w:type="dxa"/>
            <w:vAlign w:val="center"/>
          </w:tcPr>
          <w:p w14:paraId="7D54CC32"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85%</w:t>
            </w:r>
          </w:p>
        </w:tc>
        <w:tc>
          <w:tcPr>
            <w:tcW w:w="1276" w:type="dxa"/>
            <w:vAlign w:val="center"/>
          </w:tcPr>
          <w:p w14:paraId="392AA442"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c>
          <w:tcPr>
            <w:tcW w:w="1423" w:type="dxa"/>
            <w:vAlign w:val="center"/>
          </w:tcPr>
          <w:p w14:paraId="33EC48D3" w14:textId="77777777" w:rsidR="00F07FC1" w:rsidRPr="00250122" w:rsidRDefault="00F07FC1" w:rsidP="00F07FC1">
            <w:pPr>
              <w:pStyle w:val="xxmsonormal"/>
              <w:ind w:right="38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0AB2A01F" w14:textId="77777777" w:rsidR="00F07FC1" w:rsidRPr="00250122" w:rsidRDefault="00F07FC1" w:rsidP="00F07FC1">
            <w:pPr>
              <w:pStyle w:val="xxmsonormal"/>
              <w:ind w:right="38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01B57419" w14:textId="77777777" w:rsidR="00F07FC1" w:rsidRPr="00250122" w:rsidRDefault="00F07FC1" w:rsidP="00F07FC1">
            <w:pPr>
              <w:pStyle w:val="xxmsonormal"/>
              <w:ind w:right="38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2933845A" w14:textId="77777777" w:rsidR="00F07FC1" w:rsidRPr="00250122" w:rsidRDefault="00F07FC1" w:rsidP="00F07FC1">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r>
    </w:tbl>
    <w:p w14:paraId="047611E7" w14:textId="5C7EA238" w:rsidR="00994FA6" w:rsidRPr="00F07FC1" w:rsidRDefault="00793E7F" w:rsidP="00F07FC1">
      <w:pPr>
        <w:jc w:val="right"/>
        <w:rPr>
          <w:rFonts w:eastAsia="Calibri"/>
        </w:rPr>
      </w:pPr>
      <w:r>
        <w:rPr>
          <w:rFonts w:eastAsia="Calibri"/>
        </w:rPr>
        <w:t>6</w:t>
      </w:r>
      <w:r w:rsidR="00AE34FE" w:rsidRPr="00250122">
        <w:rPr>
          <w:rFonts w:eastAsia="Calibri"/>
        </w:rPr>
        <w:t>/</w:t>
      </w:r>
      <w:r w:rsidR="003033FB" w:rsidRPr="00250122">
        <w:rPr>
          <w:rFonts w:eastAsia="Calibri"/>
        </w:rPr>
        <w:t>7</w:t>
      </w:r>
      <w:bookmarkStart w:id="65" w:name="_Hlk150942030"/>
    </w:p>
    <w:p w14:paraId="16201C91" w14:textId="77777777" w:rsidR="00793E7F" w:rsidRDefault="00793E7F" w:rsidP="003033FB">
      <w:pPr>
        <w:jc w:val="right"/>
      </w:pPr>
    </w:p>
    <w:p w14:paraId="74DCC2F5" w14:textId="01222633" w:rsidR="003033FB" w:rsidRPr="00250122" w:rsidRDefault="008114C7" w:rsidP="003033FB">
      <w:pPr>
        <w:jc w:val="right"/>
      </w:pPr>
      <w:r w:rsidRPr="00250122">
        <w:lastRenderedPageBreak/>
        <w:t>7</w:t>
      </w:r>
      <w:r w:rsidR="003033FB" w:rsidRPr="00250122">
        <w:t>/7</w:t>
      </w:r>
    </w:p>
    <w:tbl>
      <w:tblPr>
        <w:tblStyle w:val="Tablanormal4"/>
        <w:tblW w:w="10774" w:type="dxa"/>
        <w:tblInd w:w="-1424" w:type="dxa"/>
        <w:tblLayout w:type="fixed"/>
        <w:tblLook w:val="04A0" w:firstRow="1" w:lastRow="0" w:firstColumn="1" w:lastColumn="0" w:noHBand="0" w:noVBand="1"/>
      </w:tblPr>
      <w:tblGrid>
        <w:gridCol w:w="1413"/>
        <w:gridCol w:w="1417"/>
        <w:gridCol w:w="1565"/>
        <w:gridCol w:w="1554"/>
        <w:gridCol w:w="1276"/>
        <w:gridCol w:w="850"/>
        <w:gridCol w:w="1276"/>
        <w:gridCol w:w="1423"/>
      </w:tblGrid>
      <w:tr w:rsidR="003033FB" w:rsidRPr="00250122" w14:paraId="6630B30B" w14:textId="77777777" w:rsidTr="00994FA6">
        <w:trPr>
          <w:cnfStyle w:val="100000000000" w:firstRow="1" w:lastRow="0" w:firstColumn="0" w:lastColumn="0" w:oddVBand="0" w:evenVBand="0" w:oddHBand="0" w:evenHBand="0" w:firstRowFirstColumn="0" w:firstRowLastColumn="0" w:lastRowFirstColumn="0" w:lastRowLastColumn="0"/>
          <w:trHeight w:val="1089"/>
        </w:trPr>
        <w:tc>
          <w:tcPr>
            <w:cnfStyle w:val="001000000000" w:firstRow="0" w:lastRow="0" w:firstColumn="1" w:lastColumn="0" w:oddVBand="0" w:evenVBand="0" w:oddHBand="0" w:evenHBand="0" w:firstRowFirstColumn="0" w:firstRowLastColumn="0" w:lastRowFirstColumn="0" w:lastRowLastColumn="0"/>
            <w:tcW w:w="1413" w:type="dxa"/>
            <w:shd w:val="clear" w:color="auto" w:fill="002060"/>
            <w:noWrap/>
            <w:vAlign w:val="center"/>
          </w:tcPr>
          <w:p w14:paraId="7C47E24D" w14:textId="17219315" w:rsidR="003033FB" w:rsidRPr="00250122" w:rsidRDefault="003033FB" w:rsidP="00994FA6">
            <w:pPr>
              <w:pStyle w:val="xxmsonormal"/>
              <w:jc w:val="center"/>
              <w:rPr>
                <w:rFonts w:ascii="Times New Roman" w:eastAsia="Calibri" w:hAnsi="Times New Roman"/>
                <w:b w:val="0"/>
                <w:bCs w:val="0"/>
                <w:color w:val="FFFFFF" w:themeColor="background1"/>
                <w:sz w:val="20"/>
                <w:szCs w:val="20"/>
              </w:rPr>
            </w:pPr>
            <w:r w:rsidRPr="00250122">
              <w:rPr>
                <w:rFonts w:ascii="Times New Roman" w:eastAsia="Calibri" w:hAnsi="Times New Roman"/>
                <w:color w:val="FFFFFF" w:themeColor="background1"/>
                <w:sz w:val="20"/>
                <w:szCs w:val="20"/>
              </w:rPr>
              <w:t>No.</w:t>
            </w:r>
          </w:p>
        </w:tc>
        <w:tc>
          <w:tcPr>
            <w:tcW w:w="1417" w:type="dxa"/>
            <w:shd w:val="clear" w:color="auto" w:fill="002060"/>
            <w:noWrap/>
            <w:vAlign w:val="center"/>
          </w:tcPr>
          <w:p w14:paraId="6CC1975C" w14:textId="7E1451C9" w:rsidR="003033FB" w:rsidRPr="00250122" w:rsidRDefault="003033FB" w:rsidP="00994FA6">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color w:val="FFFFFF" w:themeColor="background1"/>
                <w:sz w:val="20"/>
                <w:szCs w:val="20"/>
              </w:rPr>
            </w:pPr>
            <w:r w:rsidRPr="00250122">
              <w:rPr>
                <w:rFonts w:ascii="Times New Roman" w:eastAsia="Calibri" w:hAnsi="Times New Roman"/>
                <w:color w:val="FFFFFF" w:themeColor="background1"/>
                <w:sz w:val="20"/>
                <w:szCs w:val="20"/>
              </w:rPr>
              <w:t>Área</w:t>
            </w:r>
          </w:p>
        </w:tc>
        <w:tc>
          <w:tcPr>
            <w:tcW w:w="1565" w:type="dxa"/>
            <w:shd w:val="clear" w:color="auto" w:fill="002060"/>
            <w:noWrap/>
            <w:vAlign w:val="center"/>
          </w:tcPr>
          <w:p w14:paraId="59D89A22" w14:textId="6C927EF5" w:rsidR="003033FB" w:rsidRPr="00250122" w:rsidRDefault="003033FB" w:rsidP="00994FA6">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olor w:val="FFFFFF" w:themeColor="background1"/>
                <w:sz w:val="20"/>
                <w:szCs w:val="20"/>
              </w:rPr>
            </w:pPr>
            <w:r w:rsidRPr="00250122">
              <w:rPr>
                <w:rFonts w:ascii="Times New Roman" w:eastAsia="Calibri" w:hAnsi="Times New Roman"/>
                <w:color w:val="FFFFFF" w:themeColor="background1"/>
                <w:sz w:val="20"/>
                <w:szCs w:val="20"/>
              </w:rPr>
              <w:t>Proceso</w:t>
            </w:r>
          </w:p>
        </w:tc>
        <w:tc>
          <w:tcPr>
            <w:tcW w:w="1554" w:type="dxa"/>
            <w:shd w:val="clear" w:color="auto" w:fill="002060"/>
            <w:noWrap/>
            <w:vAlign w:val="center"/>
          </w:tcPr>
          <w:p w14:paraId="659DF1FA" w14:textId="4B1D6F6B" w:rsidR="003033FB" w:rsidRPr="00250122" w:rsidRDefault="003033FB" w:rsidP="00994FA6">
            <w:pPr>
              <w:pStyle w:val="xxmsonormal"/>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250122">
              <w:rPr>
                <w:rFonts w:ascii="Times New Roman" w:eastAsia="Calibri" w:hAnsi="Times New Roman"/>
                <w:color w:val="FFFFFF" w:themeColor="background1"/>
                <w:sz w:val="20"/>
                <w:szCs w:val="20"/>
              </w:rPr>
              <w:t>Nombre Del Indicador</w:t>
            </w:r>
          </w:p>
        </w:tc>
        <w:tc>
          <w:tcPr>
            <w:tcW w:w="1276" w:type="dxa"/>
            <w:shd w:val="clear" w:color="auto" w:fill="002060"/>
            <w:vAlign w:val="center"/>
          </w:tcPr>
          <w:p w14:paraId="7758E5AC" w14:textId="434843CC" w:rsidR="003033FB" w:rsidRPr="00250122" w:rsidRDefault="003033FB" w:rsidP="00994FA6">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olor w:val="FFFFFF" w:themeColor="background1"/>
                <w:sz w:val="20"/>
                <w:szCs w:val="20"/>
              </w:rPr>
            </w:pPr>
            <w:r w:rsidRPr="00250122">
              <w:rPr>
                <w:rFonts w:ascii="Times New Roman" w:eastAsia="Calibri" w:hAnsi="Times New Roman"/>
                <w:color w:val="FFFFFF" w:themeColor="background1"/>
                <w:sz w:val="20"/>
                <w:szCs w:val="20"/>
              </w:rPr>
              <w:t>Frecuencia</w:t>
            </w:r>
          </w:p>
        </w:tc>
        <w:tc>
          <w:tcPr>
            <w:tcW w:w="850" w:type="dxa"/>
            <w:shd w:val="clear" w:color="auto" w:fill="002060"/>
            <w:vAlign w:val="center"/>
          </w:tcPr>
          <w:p w14:paraId="2870003B" w14:textId="465DC07A" w:rsidR="003033FB" w:rsidRPr="00250122" w:rsidRDefault="003033FB" w:rsidP="00994FA6">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olor w:val="FFFFFF" w:themeColor="background1"/>
                <w:sz w:val="20"/>
                <w:szCs w:val="20"/>
              </w:rPr>
            </w:pPr>
            <w:r w:rsidRPr="00250122">
              <w:rPr>
                <w:rFonts w:ascii="Times New Roman" w:eastAsia="Calibri" w:hAnsi="Times New Roman"/>
                <w:color w:val="FFFFFF" w:themeColor="background1"/>
                <w:sz w:val="20"/>
                <w:szCs w:val="20"/>
              </w:rPr>
              <w:t>Meta</w:t>
            </w:r>
          </w:p>
        </w:tc>
        <w:tc>
          <w:tcPr>
            <w:tcW w:w="1276" w:type="dxa"/>
            <w:shd w:val="clear" w:color="auto" w:fill="002060"/>
            <w:vAlign w:val="center"/>
          </w:tcPr>
          <w:p w14:paraId="6BC59DF0" w14:textId="15ADDA38" w:rsidR="003033FB" w:rsidRPr="00250122" w:rsidRDefault="003033FB" w:rsidP="00994FA6">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olor w:val="FFFFFF" w:themeColor="background1"/>
                <w:sz w:val="20"/>
                <w:szCs w:val="20"/>
              </w:rPr>
            </w:pPr>
            <w:r w:rsidRPr="00250122">
              <w:rPr>
                <w:rFonts w:ascii="Times New Roman" w:eastAsia="Calibri" w:hAnsi="Times New Roman"/>
                <w:color w:val="FFFFFF" w:themeColor="background1"/>
                <w:sz w:val="20"/>
                <w:szCs w:val="20"/>
              </w:rPr>
              <w:t>Última      Medición</w:t>
            </w:r>
          </w:p>
        </w:tc>
        <w:tc>
          <w:tcPr>
            <w:tcW w:w="1423" w:type="dxa"/>
            <w:shd w:val="clear" w:color="auto" w:fill="002060"/>
            <w:vAlign w:val="center"/>
          </w:tcPr>
          <w:p w14:paraId="1748FD78" w14:textId="49995E46" w:rsidR="003033FB" w:rsidRPr="00250122" w:rsidRDefault="003033FB" w:rsidP="000F738B">
            <w:pPr>
              <w:pStyle w:val="xxmsonormal"/>
              <w:ind w:right="311"/>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olor w:val="FFFFFF" w:themeColor="background1"/>
                <w:sz w:val="20"/>
                <w:szCs w:val="20"/>
              </w:rPr>
            </w:pPr>
            <w:r w:rsidRPr="00250122">
              <w:rPr>
                <w:rFonts w:ascii="Times New Roman" w:eastAsia="Calibri" w:hAnsi="Times New Roman"/>
                <w:color w:val="FFFFFF" w:themeColor="background1"/>
                <w:sz w:val="20"/>
                <w:szCs w:val="20"/>
              </w:rPr>
              <w:t>Resultado</w:t>
            </w:r>
          </w:p>
        </w:tc>
      </w:tr>
      <w:tr w:rsidR="003033FB" w:rsidRPr="00250122" w14:paraId="5701424A" w14:textId="77777777" w:rsidTr="00994FA6">
        <w:trPr>
          <w:cnfStyle w:val="000000100000" w:firstRow="0" w:lastRow="0" w:firstColumn="0" w:lastColumn="0" w:oddVBand="0" w:evenVBand="0" w:oddHBand="1" w:evenHBand="0" w:firstRowFirstColumn="0" w:firstRowLastColumn="0" w:lastRowFirstColumn="0" w:lastRowLastColumn="0"/>
          <w:trHeight w:val="1819"/>
        </w:trPr>
        <w:tc>
          <w:tcPr>
            <w:cnfStyle w:val="001000000000" w:firstRow="0" w:lastRow="0" w:firstColumn="1" w:lastColumn="0" w:oddVBand="0" w:evenVBand="0" w:oddHBand="0" w:evenHBand="0" w:firstRowFirstColumn="0" w:firstRowLastColumn="0" w:lastRowFirstColumn="0" w:lastRowLastColumn="0"/>
            <w:tcW w:w="1413" w:type="dxa"/>
            <w:noWrap/>
            <w:vAlign w:val="center"/>
          </w:tcPr>
          <w:p w14:paraId="3B1873E9" w14:textId="77777777" w:rsidR="003033FB" w:rsidRPr="00250122" w:rsidRDefault="003033FB" w:rsidP="00994FA6">
            <w:pPr>
              <w:pStyle w:val="xxmsonormal"/>
              <w:jc w:val="center"/>
              <w:rPr>
                <w:rFonts w:ascii="Times New Roman" w:eastAsia="Calibri" w:hAnsi="Times New Roman"/>
                <w:b w:val="0"/>
                <w:bCs w:val="0"/>
                <w:color w:val="767171"/>
                <w:sz w:val="20"/>
                <w:szCs w:val="20"/>
              </w:rPr>
            </w:pPr>
            <w:r w:rsidRPr="00250122">
              <w:rPr>
                <w:rFonts w:ascii="Times New Roman" w:eastAsia="Calibri" w:hAnsi="Times New Roman"/>
                <w:color w:val="767171"/>
                <w:sz w:val="20"/>
                <w:szCs w:val="20"/>
              </w:rPr>
              <w:t>37</w:t>
            </w:r>
          </w:p>
        </w:tc>
        <w:tc>
          <w:tcPr>
            <w:tcW w:w="1417" w:type="dxa"/>
            <w:noWrap/>
            <w:vAlign w:val="center"/>
          </w:tcPr>
          <w:p w14:paraId="3423868A" w14:textId="4CA92D31" w:rsidR="003033FB" w:rsidRPr="00250122" w:rsidRDefault="00EE0895" w:rsidP="00994FA6">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
                <w:bCs/>
                <w:color w:val="767171"/>
                <w:sz w:val="20"/>
                <w:szCs w:val="20"/>
              </w:rPr>
            </w:pPr>
            <w:r>
              <w:rPr>
                <w:rFonts w:ascii="Times New Roman" w:eastAsia="Calibri" w:hAnsi="Times New Roman"/>
                <w:b/>
                <w:bCs/>
                <w:color w:val="767171"/>
                <w:sz w:val="20"/>
                <w:szCs w:val="20"/>
              </w:rPr>
              <w:t>Gerencia</w:t>
            </w:r>
            <w:r w:rsidR="0028624E" w:rsidRPr="00250122">
              <w:rPr>
                <w:rFonts w:ascii="Times New Roman" w:eastAsia="Calibri" w:hAnsi="Times New Roman"/>
                <w:b/>
                <w:bCs/>
                <w:color w:val="767171"/>
                <w:sz w:val="20"/>
                <w:szCs w:val="20"/>
              </w:rPr>
              <w:t xml:space="preserve"> </w:t>
            </w:r>
            <w:r w:rsidR="003033FB" w:rsidRPr="00250122">
              <w:rPr>
                <w:rFonts w:ascii="Times New Roman" w:eastAsia="Calibri" w:hAnsi="Times New Roman"/>
                <w:b/>
                <w:bCs/>
                <w:color w:val="767171"/>
                <w:sz w:val="20"/>
                <w:szCs w:val="20"/>
              </w:rPr>
              <w:t xml:space="preserve">de </w:t>
            </w:r>
            <w:r w:rsidR="003033FB" w:rsidRPr="00250122">
              <w:rPr>
                <w:rFonts w:ascii="Times New Roman" w:eastAsia="Calibri" w:hAnsi="Times New Roman"/>
                <w:b/>
                <w:bCs/>
                <w:color w:val="767171"/>
                <w:sz w:val="20"/>
                <w:szCs w:val="20"/>
              </w:rPr>
              <w:br/>
              <w:t>Recursos Humanos</w:t>
            </w:r>
          </w:p>
        </w:tc>
        <w:tc>
          <w:tcPr>
            <w:tcW w:w="1565" w:type="dxa"/>
            <w:noWrap/>
            <w:vAlign w:val="center"/>
          </w:tcPr>
          <w:p w14:paraId="51ED2E41" w14:textId="77777777" w:rsidR="003033FB" w:rsidRPr="00250122" w:rsidRDefault="003033FB" w:rsidP="00994FA6">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Gestión Recursos Humanos</w:t>
            </w:r>
          </w:p>
        </w:tc>
        <w:tc>
          <w:tcPr>
            <w:tcW w:w="1554" w:type="dxa"/>
            <w:noWrap/>
            <w:vAlign w:val="center"/>
          </w:tcPr>
          <w:p w14:paraId="13145074" w14:textId="77777777" w:rsidR="003033FB" w:rsidRPr="00250122" w:rsidRDefault="003033FB" w:rsidP="00994FA6">
            <w:pPr>
              <w:pStyle w:val="xxmsonormal"/>
              <w:jc w:val="center"/>
              <w:cnfStyle w:val="000000100000" w:firstRow="0" w:lastRow="0" w:firstColumn="0" w:lastColumn="0" w:oddVBand="0" w:evenVBand="0" w:oddHBand="1" w:evenHBand="0" w:firstRowFirstColumn="0" w:firstRowLastColumn="0" w:lastRowFirstColumn="0" w:lastRowLastColumn="0"/>
              <w:rPr>
                <w:color w:val="767171"/>
              </w:rPr>
            </w:pPr>
            <w:hyperlink r:id="rId27" w:history="1">
              <w:r w:rsidRPr="00250122">
                <w:rPr>
                  <w:color w:val="767171"/>
                </w:rPr>
                <w:t>Índice de Satisfacción General de los Colaboradores</w:t>
              </w:r>
            </w:hyperlink>
          </w:p>
        </w:tc>
        <w:tc>
          <w:tcPr>
            <w:tcW w:w="1276" w:type="dxa"/>
            <w:vAlign w:val="center"/>
          </w:tcPr>
          <w:p w14:paraId="0D5F27A5" w14:textId="77777777" w:rsidR="003033FB" w:rsidRPr="00250122" w:rsidRDefault="003033FB" w:rsidP="00994FA6">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Anual</w:t>
            </w:r>
          </w:p>
        </w:tc>
        <w:tc>
          <w:tcPr>
            <w:tcW w:w="850" w:type="dxa"/>
            <w:vAlign w:val="center"/>
          </w:tcPr>
          <w:p w14:paraId="16808C95" w14:textId="77777777" w:rsidR="003033FB" w:rsidRPr="00250122" w:rsidRDefault="003033FB" w:rsidP="00994FA6">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85%</w:t>
            </w:r>
          </w:p>
        </w:tc>
        <w:tc>
          <w:tcPr>
            <w:tcW w:w="1276" w:type="dxa"/>
            <w:vAlign w:val="center"/>
          </w:tcPr>
          <w:p w14:paraId="5C9DE6FA" w14:textId="77777777" w:rsidR="003033FB" w:rsidRPr="00250122" w:rsidRDefault="003033FB" w:rsidP="00994FA6">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90%</w:t>
            </w:r>
          </w:p>
        </w:tc>
        <w:tc>
          <w:tcPr>
            <w:tcW w:w="1423" w:type="dxa"/>
            <w:vAlign w:val="center"/>
          </w:tcPr>
          <w:p w14:paraId="30B2DD29" w14:textId="77777777" w:rsidR="003033FB" w:rsidRPr="00250122" w:rsidRDefault="003033FB" w:rsidP="00994FA6">
            <w:pPr>
              <w:pStyle w:val="xxmsonormal"/>
              <w:ind w:right="38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58DB4DA7" w14:textId="77777777" w:rsidR="003033FB" w:rsidRPr="00250122" w:rsidRDefault="003033FB" w:rsidP="00994FA6">
            <w:pPr>
              <w:pStyle w:val="xxmsonormal"/>
              <w:ind w:right="38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703EDEC0" w14:textId="77777777" w:rsidR="003033FB" w:rsidRPr="00250122" w:rsidRDefault="003033FB" w:rsidP="00994FA6">
            <w:pPr>
              <w:pStyle w:val="xxmsonormal"/>
              <w:ind w:right="38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36F458D9" w14:textId="77777777" w:rsidR="003033FB" w:rsidRPr="00250122" w:rsidRDefault="003033FB" w:rsidP="00994FA6">
            <w:pPr>
              <w:pStyle w:val="xxmsonormal"/>
              <w:ind w:right="38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r>
      <w:tr w:rsidR="003033FB" w:rsidRPr="00250122" w14:paraId="68AF25C0" w14:textId="77777777" w:rsidTr="00994FA6">
        <w:trPr>
          <w:trHeight w:val="1819"/>
        </w:trPr>
        <w:tc>
          <w:tcPr>
            <w:cnfStyle w:val="001000000000" w:firstRow="0" w:lastRow="0" w:firstColumn="1" w:lastColumn="0" w:oddVBand="0" w:evenVBand="0" w:oddHBand="0" w:evenHBand="0" w:firstRowFirstColumn="0" w:firstRowLastColumn="0" w:lastRowFirstColumn="0" w:lastRowLastColumn="0"/>
            <w:tcW w:w="1413" w:type="dxa"/>
            <w:noWrap/>
            <w:vAlign w:val="center"/>
          </w:tcPr>
          <w:p w14:paraId="6658F955" w14:textId="77777777" w:rsidR="003033FB" w:rsidRPr="00250122" w:rsidRDefault="003033FB" w:rsidP="00994FA6">
            <w:pPr>
              <w:pStyle w:val="xxmsonormal"/>
              <w:jc w:val="center"/>
              <w:rPr>
                <w:rFonts w:ascii="Times New Roman" w:eastAsia="Calibri" w:hAnsi="Times New Roman"/>
                <w:b w:val="0"/>
                <w:bCs w:val="0"/>
                <w:color w:val="767171"/>
                <w:sz w:val="20"/>
                <w:szCs w:val="20"/>
              </w:rPr>
            </w:pPr>
            <w:r w:rsidRPr="00250122">
              <w:rPr>
                <w:rFonts w:ascii="Times New Roman" w:eastAsia="Calibri" w:hAnsi="Times New Roman"/>
                <w:color w:val="767171"/>
                <w:sz w:val="20"/>
                <w:szCs w:val="20"/>
              </w:rPr>
              <w:t>38</w:t>
            </w:r>
          </w:p>
        </w:tc>
        <w:tc>
          <w:tcPr>
            <w:tcW w:w="1417" w:type="dxa"/>
            <w:noWrap/>
            <w:vAlign w:val="center"/>
          </w:tcPr>
          <w:p w14:paraId="7E6213A8" w14:textId="1C2D377A" w:rsidR="003033FB" w:rsidRPr="00250122" w:rsidRDefault="00EE0895" w:rsidP="00994FA6">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bCs/>
                <w:color w:val="767171"/>
                <w:sz w:val="20"/>
                <w:szCs w:val="20"/>
              </w:rPr>
            </w:pPr>
            <w:r>
              <w:rPr>
                <w:rFonts w:ascii="Times New Roman" w:eastAsia="Calibri" w:hAnsi="Times New Roman"/>
                <w:b/>
                <w:bCs/>
                <w:color w:val="767171"/>
                <w:sz w:val="20"/>
                <w:szCs w:val="20"/>
              </w:rPr>
              <w:t>Gerencia</w:t>
            </w:r>
            <w:r w:rsidR="0028624E" w:rsidRPr="00250122">
              <w:rPr>
                <w:rFonts w:ascii="Times New Roman" w:eastAsia="Calibri" w:hAnsi="Times New Roman"/>
                <w:b/>
                <w:bCs/>
                <w:color w:val="767171"/>
                <w:sz w:val="20"/>
                <w:szCs w:val="20"/>
              </w:rPr>
              <w:t xml:space="preserve"> </w:t>
            </w:r>
            <w:r w:rsidR="003033FB" w:rsidRPr="00250122">
              <w:rPr>
                <w:rFonts w:ascii="Times New Roman" w:eastAsia="Calibri" w:hAnsi="Times New Roman"/>
                <w:b/>
                <w:bCs/>
                <w:color w:val="767171"/>
                <w:sz w:val="20"/>
                <w:szCs w:val="20"/>
              </w:rPr>
              <w:t xml:space="preserve">de </w:t>
            </w:r>
            <w:r w:rsidR="003033FB" w:rsidRPr="00250122">
              <w:rPr>
                <w:rFonts w:ascii="Times New Roman" w:eastAsia="Calibri" w:hAnsi="Times New Roman"/>
                <w:b/>
                <w:bCs/>
                <w:color w:val="767171"/>
                <w:sz w:val="20"/>
                <w:szCs w:val="20"/>
              </w:rPr>
              <w:br/>
              <w:t>Recursos Humanos</w:t>
            </w:r>
          </w:p>
        </w:tc>
        <w:tc>
          <w:tcPr>
            <w:tcW w:w="1565" w:type="dxa"/>
            <w:noWrap/>
            <w:vAlign w:val="center"/>
          </w:tcPr>
          <w:p w14:paraId="139915CF" w14:textId="77777777" w:rsidR="003033FB" w:rsidRPr="00250122" w:rsidRDefault="003033FB" w:rsidP="00994FA6">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Gestión Recursos Humanos</w:t>
            </w:r>
          </w:p>
        </w:tc>
        <w:tc>
          <w:tcPr>
            <w:tcW w:w="1554" w:type="dxa"/>
            <w:noWrap/>
            <w:vAlign w:val="center"/>
          </w:tcPr>
          <w:p w14:paraId="72E670C0" w14:textId="77777777" w:rsidR="003033FB" w:rsidRPr="00250122" w:rsidRDefault="003033FB" w:rsidP="00994FA6">
            <w:pPr>
              <w:pStyle w:val="xxmsonormal"/>
              <w:jc w:val="center"/>
              <w:cnfStyle w:val="000000000000" w:firstRow="0" w:lastRow="0" w:firstColumn="0" w:lastColumn="0" w:oddVBand="0" w:evenVBand="0" w:oddHBand="0" w:evenHBand="0" w:firstRowFirstColumn="0" w:firstRowLastColumn="0" w:lastRowFirstColumn="0" w:lastRowLastColumn="0"/>
              <w:rPr>
                <w:color w:val="767171"/>
              </w:rPr>
            </w:pPr>
            <w:r w:rsidRPr="00250122">
              <w:rPr>
                <w:color w:val="767171"/>
              </w:rPr>
              <w:t>Í</w:t>
            </w:r>
            <w:hyperlink r:id="rId28" w:history="1">
              <w:r w:rsidRPr="00250122">
                <w:rPr>
                  <w:color w:val="767171"/>
                </w:rPr>
                <w:t>ndice de Rotación</w:t>
              </w:r>
            </w:hyperlink>
          </w:p>
        </w:tc>
        <w:tc>
          <w:tcPr>
            <w:tcW w:w="1276" w:type="dxa"/>
            <w:vAlign w:val="center"/>
          </w:tcPr>
          <w:p w14:paraId="0D806BB1" w14:textId="77777777" w:rsidR="003033FB" w:rsidRPr="00250122" w:rsidRDefault="003033FB" w:rsidP="00994FA6">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Anual</w:t>
            </w:r>
          </w:p>
        </w:tc>
        <w:tc>
          <w:tcPr>
            <w:tcW w:w="850" w:type="dxa"/>
            <w:vAlign w:val="center"/>
          </w:tcPr>
          <w:p w14:paraId="12B0152F" w14:textId="77777777" w:rsidR="003033FB" w:rsidRPr="00250122" w:rsidRDefault="003033FB" w:rsidP="00994FA6">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2%</w:t>
            </w:r>
          </w:p>
        </w:tc>
        <w:tc>
          <w:tcPr>
            <w:tcW w:w="1276" w:type="dxa"/>
            <w:vAlign w:val="center"/>
          </w:tcPr>
          <w:p w14:paraId="0829622D" w14:textId="77777777" w:rsidR="003033FB" w:rsidRPr="00250122" w:rsidRDefault="003033FB" w:rsidP="00994FA6">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w:t>
            </w:r>
          </w:p>
        </w:tc>
        <w:tc>
          <w:tcPr>
            <w:tcW w:w="1423" w:type="dxa"/>
            <w:vAlign w:val="center"/>
          </w:tcPr>
          <w:p w14:paraId="36A8115E" w14:textId="77777777" w:rsidR="003033FB" w:rsidRPr="00250122" w:rsidRDefault="003033FB" w:rsidP="00994FA6">
            <w:pPr>
              <w:pStyle w:val="xxmsonormal"/>
              <w:ind w:right="38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r>
      <w:tr w:rsidR="003033FB" w:rsidRPr="00250122" w14:paraId="60E36FAE" w14:textId="77777777" w:rsidTr="00994FA6">
        <w:trPr>
          <w:cnfStyle w:val="000000100000" w:firstRow="0" w:lastRow="0" w:firstColumn="0" w:lastColumn="0" w:oddVBand="0" w:evenVBand="0" w:oddHBand="1" w:evenHBand="0" w:firstRowFirstColumn="0" w:firstRowLastColumn="0" w:lastRowFirstColumn="0" w:lastRowLastColumn="0"/>
          <w:trHeight w:val="1819"/>
        </w:trPr>
        <w:tc>
          <w:tcPr>
            <w:cnfStyle w:val="001000000000" w:firstRow="0" w:lastRow="0" w:firstColumn="1" w:lastColumn="0" w:oddVBand="0" w:evenVBand="0" w:oddHBand="0" w:evenHBand="0" w:firstRowFirstColumn="0" w:firstRowLastColumn="0" w:lastRowFirstColumn="0" w:lastRowLastColumn="0"/>
            <w:tcW w:w="1413" w:type="dxa"/>
            <w:noWrap/>
            <w:vAlign w:val="center"/>
          </w:tcPr>
          <w:p w14:paraId="22483874" w14:textId="77777777" w:rsidR="003033FB" w:rsidRPr="00250122" w:rsidRDefault="003033FB" w:rsidP="00994FA6">
            <w:pPr>
              <w:pStyle w:val="xxmsonormal"/>
              <w:jc w:val="center"/>
              <w:rPr>
                <w:rFonts w:ascii="Times New Roman" w:eastAsia="Calibri" w:hAnsi="Times New Roman"/>
                <w:b w:val="0"/>
                <w:bCs w:val="0"/>
                <w:color w:val="767171"/>
                <w:sz w:val="20"/>
                <w:szCs w:val="20"/>
              </w:rPr>
            </w:pPr>
            <w:r w:rsidRPr="00250122">
              <w:rPr>
                <w:rFonts w:ascii="Times New Roman" w:eastAsia="Calibri" w:hAnsi="Times New Roman"/>
                <w:color w:val="767171"/>
                <w:sz w:val="20"/>
                <w:szCs w:val="20"/>
              </w:rPr>
              <w:t>39</w:t>
            </w:r>
          </w:p>
        </w:tc>
        <w:tc>
          <w:tcPr>
            <w:tcW w:w="1417" w:type="dxa"/>
            <w:noWrap/>
            <w:vAlign w:val="center"/>
          </w:tcPr>
          <w:p w14:paraId="47AA7DBA" w14:textId="42BF918D" w:rsidR="003033FB" w:rsidRPr="00250122" w:rsidRDefault="00EE0895" w:rsidP="00994FA6">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
                <w:bCs/>
                <w:color w:val="767171"/>
                <w:sz w:val="20"/>
                <w:szCs w:val="20"/>
              </w:rPr>
            </w:pPr>
            <w:r>
              <w:rPr>
                <w:rFonts w:ascii="Times New Roman" w:eastAsia="Calibri" w:hAnsi="Times New Roman"/>
                <w:b/>
                <w:bCs/>
                <w:color w:val="767171"/>
                <w:sz w:val="20"/>
                <w:szCs w:val="20"/>
              </w:rPr>
              <w:t>Gerencia</w:t>
            </w:r>
            <w:r w:rsidR="0028624E" w:rsidRPr="00250122">
              <w:rPr>
                <w:rFonts w:ascii="Times New Roman" w:eastAsia="Calibri" w:hAnsi="Times New Roman"/>
                <w:b/>
                <w:bCs/>
                <w:color w:val="767171"/>
                <w:sz w:val="20"/>
                <w:szCs w:val="20"/>
              </w:rPr>
              <w:t xml:space="preserve"> </w:t>
            </w:r>
            <w:r w:rsidR="003033FB" w:rsidRPr="00250122">
              <w:rPr>
                <w:rFonts w:ascii="Times New Roman" w:eastAsia="Calibri" w:hAnsi="Times New Roman"/>
                <w:b/>
                <w:bCs/>
                <w:color w:val="767171"/>
                <w:sz w:val="20"/>
                <w:szCs w:val="20"/>
              </w:rPr>
              <w:t xml:space="preserve">de </w:t>
            </w:r>
            <w:r w:rsidR="003033FB" w:rsidRPr="00250122">
              <w:rPr>
                <w:rFonts w:ascii="Times New Roman" w:eastAsia="Calibri" w:hAnsi="Times New Roman"/>
                <w:b/>
                <w:bCs/>
                <w:color w:val="767171"/>
                <w:sz w:val="20"/>
                <w:szCs w:val="20"/>
              </w:rPr>
              <w:br/>
              <w:t>Recursos Humanos</w:t>
            </w:r>
          </w:p>
        </w:tc>
        <w:tc>
          <w:tcPr>
            <w:tcW w:w="1565" w:type="dxa"/>
            <w:noWrap/>
            <w:vAlign w:val="center"/>
          </w:tcPr>
          <w:p w14:paraId="72A61C43" w14:textId="77777777" w:rsidR="003033FB" w:rsidRPr="00250122" w:rsidRDefault="003033FB" w:rsidP="00994FA6">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Gestión Recursos Humanos</w:t>
            </w:r>
          </w:p>
        </w:tc>
        <w:tc>
          <w:tcPr>
            <w:tcW w:w="1554" w:type="dxa"/>
            <w:noWrap/>
            <w:vAlign w:val="center"/>
          </w:tcPr>
          <w:p w14:paraId="6997326B" w14:textId="77777777" w:rsidR="003033FB" w:rsidRPr="00250122" w:rsidRDefault="003033FB" w:rsidP="00994FA6">
            <w:pPr>
              <w:pStyle w:val="xxmsonormal"/>
              <w:jc w:val="center"/>
              <w:cnfStyle w:val="000000100000" w:firstRow="0" w:lastRow="0" w:firstColumn="0" w:lastColumn="0" w:oddVBand="0" w:evenVBand="0" w:oddHBand="1" w:evenHBand="0" w:firstRowFirstColumn="0" w:firstRowLastColumn="0" w:lastRowFirstColumn="0" w:lastRowLastColumn="0"/>
              <w:rPr>
                <w:color w:val="767171"/>
              </w:rPr>
            </w:pPr>
            <w:r w:rsidRPr="00250122">
              <w:rPr>
                <w:rFonts w:ascii="Times New Roman" w:eastAsia="Calibri" w:hAnsi="Times New Roman"/>
                <w:color w:val="767171"/>
                <w:sz w:val="20"/>
                <w:szCs w:val="20"/>
              </w:rPr>
              <w:t>Porcentaje del nivel de desempeño promedio del personal</w:t>
            </w:r>
          </w:p>
        </w:tc>
        <w:tc>
          <w:tcPr>
            <w:tcW w:w="1276" w:type="dxa"/>
            <w:vAlign w:val="center"/>
          </w:tcPr>
          <w:p w14:paraId="68762B47" w14:textId="77777777" w:rsidR="003033FB" w:rsidRPr="00250122" w:rsidRDefault="003033FB" w:rsidP="00994FA6">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Anual</w:t>
            </w:r>
          </w:p>
        </w:tc>
        <w:tc>
          <w:tcPr>
            <w:tcW w:w="850" w:type="dxa"/>
            <w:vAlign w:val="center"/>
          </w:tcPr>
          <w:p w14:paraId="18673F07" w14:textId="77777777" w:rsidR="003033FB" w:rsidRPr="00250122" w:rsidRDefault="003033FB" w:rsidP="00994FA6">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90%</w:t>
            </w:r>
          </w:p>
        </w:tc>
        <w:tc>
          <w:tcPr>
            <w:tcW w:w="1276" w:type="dxa"/>
            <w:vAlign w:val="center"/>
          </w:tcPr>
          <w:p w14:paraId="4BE9A92A" w14:textId="77777777" w:rsidR="003033FB" w:rsidRPr="00250122" w:rsidRDefault="003033FB" w:rsidP="00994FA6">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90%</w:t>
            </w:r>
          </w:p>
        </w:tc>
        <w:tc>
          <w:tcPr>
            <w:tcW w:w="1423" w:type="dxa"/>
            <w:vAlign w:val="center"/>
          </w:tcPr>
          <w:p w14:paraId="5E0B7DE2" w14:textId="77777777" w:rsidR="003033FB" w:rsidRPr="00250122" w:rsidRDefault="003033FB" w:rsidP="00994FA6">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79E927D5" w14:textId="77777777" w:rsidR="003033FB" w:rsidRPr="00250122" w:rsidRDefault="003033FB" w:rsidP="00994FA6">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00AA0354" w14:textId="77777777" w:rsidR="003033FB" w:rsidRPr="00250122" w:rsidRDefault="003033FB" w:rsidP="00994FA6">
            <w:pPr>
              <w:pStyle w:val="xxmsonormal"/>
              <w:ind w:right="38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154E6531" w14:textId="77777777" w:rsidR="003033FB" w:rsidRPr="00250122" w:rsidRDefault="003033FB" w:rsidP="00994FA6">
            <w:pPr>
              <w:pStyle w:val="xxmsonormal"/>
              <w:ind w:right="38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p>
          <w:p w14:paraId="7B8CBAB3" w14:textId="77777777" w:rsidR="003033FB" w:rsidRPr="00250122" w:rsidRDefault="003033FB" w:rsidP="00994FA6">
            <w:pPr>
              <w:pStyle w:val="xxmsonormal"/>
              <w:ind w:right="387"/>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r>
      <w:tr w:rsidR="003033FB" w:rsidRPr="00250122" w14:paraId="58DEEF5F" w14:textId="77777777" w:rsidTr="00994FA6">
        <w:trPr>
          <w:trHeight w:val="1150"/>
        </w:trPr>
        <w:tc>
          <w:tcPr>
            <w:cnfStyle w:val="001000000000" w:firstRow="0" w:lastRow="0" w:firstColumn="1" w:lastColumn="0" w:oddVBand="0" w:evenVBand="0" w:oddHBand="0" w:evenHBand="0" w:firstRowFirstColumn="0" w:firstRowLastColumn="0" w:lastRowFirstColumn="0" w:lastRowLastColumn="0"/>
            <w:tcW w:w="1413" w:type="dxa"/>
            <w:noWrap/>
            <w:vAlign w:val="center"/>
          </w:tcPr>
          <w:p w14:paraId="1040582E" w14:textId="77777777" w:rsidR="003033FB" w:rsidRPr="00250122" w:rsidRDefault="003033FB" w:rsidP="00994FA6">
            <w:pPr>
              <w:pStyle w:val="xxmsonormal"/>
              <w:jc w:val="center"/>
              <w:rPr>
                <w:rFonts w:ascii="Times New Roman" w:eastAsia="Calibri" w:hAnsi="Times New Roman"/>
                <w:b w:val="0"/>
                <w:bCs w:val="0"/>
                <w:color w:val="767171"/>
                <w:sz w:val="20"/>
                <w:szCs w:val="20"/>
              </w:rPr>
            </w:pPr>
            <w:r w:rsidRPr="00250122">
              <w:rPr>
                <w:rFonts w:ascii="Times New Roman" w:eastAsia="Calibri" w:hAnsi="Times New Roman"/>
                <w:color w:val="767171"/>
                <w:sz w:val="20"/>
                <w:szCs w:val="20"/>
              </w:rPr>
              <w:t>40</w:t>
            </w:r>
          </w:p>
        </w:tc>
        <w:tc>
          <w:tcPr>
            <w:tcW w:w="1417" w:type="dxa"/>
            <w:noWrap/>
            <w:vAlign w:val="center"/>
          </w:tcPr>
          <w:p w14:paraId="0F839AC1" w14:textId="77777777" w:rsidR="003033FB" w:rsidRPr="00250122" w:rsidRDefault="003033FB" w:rsidP="00994FA6">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bCs/>
                <w:color w:val="767171"/>
                <w:sz w:val="20"/>
                <w:szCs w:val="20"/>
              </w:rPr>
            </w:pPr>
            <w:r w:rsidRPr="00250122">
              <w:rPr>
                <w:rFonts w:ascii="Times New Roman" w:eastAsia="Calibri" w:hAnsi="Times New Roman"/>
                <w:b/>
                <w:bCs/>
                <w:color w:val="767171"/>
                <w:sz w:val="20"/>
                <w:szCs w:val="20"/>
              </w:rPr>
              <w:t>División de Planificación Energética</w:t>
            </w:r>
          </w:p>
        </w:tc>
        <w:tc>
          <w:tcPr>
            <w:tcW w:w="1565" w:type="dxa"/>
            <w:noWrap/>
            <w:vAlign w:val="center"/>
          </w:tcPr>
          <w:p w14:paraId="46D4A0E0" w14:textId="77777777" w:rsidR="003033FB" w:rsidRPr="00250122" w:rsidRDefault="003033FB" w:rsidP="00994FA6">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SIEN</w:t>
            </w:r>
          </w:p>
        </w:tc>
        <w:tc>
          <w:tcPr>
            <w:tcW w:w="1554" w:type="dxa"/>
            <w:noWrap/>
            <w:vAlign w:val="center"/>
          </w:tcPr>
          <w:p w14:paraId="662C8525" w14:textId="77777777" w:rsidR="003033FB" w:rsidRPr="00250122" w:rsidRDefault="003033FB" w:rsidP="00994FA6">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Porcentaje de Respuesta a tiempo (4 días laborables) de</w:t>
            </w:r>
            <w:r w:rsidRPr="00250122">
              <w:rPr>
                <w:rFonts w:ascii="Times New Roman" w:eastAsia="Calibri" w:hAnsi="Times New Roman"/>
                <w:color w:val="767171"/>
                <w:sz w:val="20"/>
                <w:szCs w:val="20"/>
              </w:rPr>
              <w:br/>
              <w:t>Requerimientos del SIEN</w:t>
            </w:r>
          </w:p>
        </w:tc>
        <w:tc>
          <w:tcPr>
            <w:tcW w:w="1276" w:type="dxa"/>
            <w:vAlign w:val="center"/>
          </w:tcPr>
          <w:p w14:paraId="54FCB920" w14:textId="77777777" w:rsidR="003033FB" w:rsidRPr="00250122" w:rsidRDefault="003033FB" w:rsidP="00994FA6">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Mensual</w:t>
            </w:r>
          </w:p>
        </w:tc>
        <w:tc>
          <w:tcPr>
            <w:tcW w:w="850" w:type="dxa"/>
            <w:vAlign w:val="center"/>
          </w:tcPr>
          <w:p w14:paraId="7E56F4E9" w14:textId="77777777" w:rsidR="003033FB" w:rsidRPr="00250122" w:rsidRDefault="003033FB" w:rsidP="00994FA6">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98%</w:t>
            </w:r>
          </w:p>
        </w:tc>
        <w:tc>
          <w:tcPr>
            <w:tcW w:w="1276" w:type="dxa"/>
            <w:vAlign w:val="center"/>
          </w:tcPr>
          <w:p w14:paraId="68FE8B40" w14:textId="77777777" w:rsidR="003033FB" w:rsidRPr="00250122" w:rsidRDefault="003033FB" w:rsidP="00994FA6">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c>
          <w:tcPr>
            <w:tcW w:w="1423" w:type="dxa"/>
            <w:vAlign w:val="center"/>
          </w:tcPr>
          <w:p w14:paraId="0830F2CA" w14:textId="77777777" w:rsidR="003033FB" w:rsidRPr="00250122" w:rsidRDefault="003033FB" w:rsidP="00994FA6">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r>
      <w:tr w:rsidR="003033FB" w:rsidRPr="00250122" w14:paraId="2E7C1D7E" w14:textId="77777777" w:rsidTr="00994FA6">
        <w:trPr>
          <w:cnfStyle w:val="000000100000" w:firstRow="0" w:lastRow="0" w:firstColumn="0" w:lastColumn="0" w:oddVBand="0" w:evenVBand="0" w:oddHBand="1" w:evenHBand="0" w:firstRowFirstColumn="0" w:firstRowLastColumn="0" w:lastRowFirstColumn="0" w:lastRowLastColumn="0"/>
          <w:trHeight w:val="1150"/>
        </w:trPr>
        <w:tc>
          <w:tcPr>
            <w:cnfStyle w:val="001000000000" w:firstRow="0" w:lastRow="0" w:firstColumn="1" w:lastColumn="0" w:oddVBand="0" w:evenVBand="0" w:oddHBand="0" w:evenHBand="0" w:firstRowFirstColumn="0" w:firstRowLastColumn="0" w:lastRowFirstColumn="0" w:lastRowLastColumn="0"/>
            <w:tcW w:w="1413" w:type="dxa"/>
            <w:noWrap/>
            <w:vAlign w:val="center"/>
          </w:tcPr>
          <w:p w14:paraId="7B91EDFE" w14:textId="77777777" w:rsidR="003033FB" w:rsidRPr="00250122" w:rsidRDefault="003033FB" w:rsidP="00994FA6">
            <w:pPr>
              <w:pStyle w:val="xxmsonormal"/>
              <w:jc w:val="center"/>
              <w:rPr>
                <w:rFonts w:ascii="Times New Roman" w:eastAsia="Calibri" w:hAnsi="Times New Roman"/>
                <w:b w:val="0"/>
                <w:bCs w:val="0"/>
                <w:color w:val="767171"/>
                <w:sz w:val="20"/>
                <w:szCs w:val="20"/>
              </w:rPr>
            </w:pPr>
            <w:r w:rsidRPr="00250122">
              <w:rPr>
                <w:rFonts w:ascii="Times New Roman" w:eastAsia="Calibri" w:hAnsi="Times New Roman"/>
                <w:color w:val="767171"/>
                <w:sz w:val="20"/>
                <w:szCs w:val="20"/>
              </w:rPr>
              <w:t>41</w:t>
            </w:r>
          </w:p>
        </w:tc>
        <w:tc>
          <w:tcPr>
            <w:tcW w:w="1417" w:type="dxa"/>
            <w:noWrap/>
            <w:vAlign w:val="center"/>
          </w:tcPr>
          <w:p w14:paraId="28642B5A" w14:textId="09A042A6" w:rsidR="003033FB" w:rsidRPr="00250122" w:rsidRDefault="00EE0895" w:rsidP="00994FA6">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
                <w:bCs/>
                <w:color w:val="767171"/>
                <w:sz w:val="20"/>
                <w:szCs w:val="20"/>
              </w:rPr>
            </w:pPr>
            <w:r>
              <w:rPr>
                <w:rFonts w:ascii="Times New Roman" w:eastAsia="Calibri" w:hAnsi="Times New Roman"/>
                <w:b/>
                <w:bCs/>
                <w:color w:val="767171"/>
                <w:sz w:val="20"/>
                <w:szCs w:val="20"/>
              </w:rPr>
              <w:t>Gerencia</w:t>
            </w:r>
            <w:r w:rsidR="0028624E" w:rsidRPr="00250122">
              <w:rPr>
                <w:rFonts w:ascii="Times New Roman" w:eastAsia="Calibri" w:hAnsi="Times New Roman"/>
                <w:b/>
                <w:bCs/>
                <w:color w:val="767171"/>
                <w:sz w:val="20"/>
                <w:szCs w:val="20"/>
              </w:rPr>
              <w:t xml:space="preserve"> </w:t>
            </w:r>
            <w:r w:rsidR="003033FB" w:rsidRPr="00250122">
              <w:rPr>
                <w:rFonts w:ascii="Times New Roman" w:eastAsia="Calibri" w:hAnsi="Times New Roman"/>
                <w:b/>
                <w:bCs/>
                <w:color w:val="767171"/>
                <w:sz w:val="20"/>
                <w:szCs w:val="20"/>
              </w:rPr>
              <w:t>de Tecnología</w:t>
            </w:r>
          </w:p>
        </w:tc>
        <w:tc>
          <w:tcPr>
            <w:tcW w:w="1565" w:type="dxa"/>
            <w:noWrap/>
            <w:vAlign w:val="center"/>
          </w:tcPr>
          <w:p w14:paraId="25DFDBC3" w14:textId="40998A4F" w:rsidR="003033FB" w:rsidRPr="00250122" w:rsidRDefault="003033FB" w:rsidP="00994FA6">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Tecnología de la Información</w:t>
            </w:r>
          </w:p>
        </w:tc>
        <w:tc>
          <w:tcPr>
            <w:tcW w:w="1554" w:type="dxa"/>
            <w:noWrap/>
            <w:vAlign w:val="center"/>
          </w:tcPr>
          <w:p w14:paraId="17FE86EF" w14:textId="77777777" w:rsidR="003033FB" w:rsidRPr="00250122" w:rsidRDefault="003033FB" w:rsidP="00994FA6">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Porcentaje de solicitudes que son atendidas dentro del plazo (24 horas)</w:t>
            </w:r>
          </w:p>
        </w:tc>
        <w:tc>
          <w:tcPr>
            <w:tcW w:w="1276" w:type="dxa"/>
            <w:vAlign w:val="center"/>
          </w:tcPr>
          <w:p w14:paraId="1A8B300E" w14:textId="77777777" w:rsidR="003033FB" w:rsidRPr="00250122" w:rsidRDefault="003033FB" w:rsidP="00994FA6">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Mensual</w:t>
            </w:r>
          </w:p>
        </w:tc>
        <w:tc>
          <w:tcPr>
            <w:tcW w:w="850" w:type="dxa"/>
            <w:vAlign w:val="center"/>
          </w:tcPr>
          <w:p w14:paraId="68BF4986" w14:textId="77777777" w:rsidR="003033FB" w:rsidRPr="00250122" w:rsidRDefault="003033FB" w:rsidP="00994FA6">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95%</w:t>
            </w:r>
          </w:p>
        </w:tc>
        <w:tc>
          <w:tcPr>
            <w:tcW w:w="1276" w:type="dxa"/>
            <w:vAlign w:val="center"/>
          </w:tcPr>
          <w:p w14:paraId="0D747B9D" w14:textId="77777777" w:rsidR="003033FB" w:rsidRPr="00250122" w:rsidRDefault="003033FB" w:rsidP="00994FA6">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c>
          <w:tcPr>
            <w:tcW w:w="1423" w:type="dxa"/>
            <w:vAlign w:val="center"/>
          </w:tcPr>
          <w:p w14:paraId="48B6F905" w14:textId="77777777" w:rsidR="003033FB" w:rsidRPr="00250122" w:rsidRDefault="003033FB" w:rsidP="00994FA6">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r>
      <w:tr w:rsidR="003033FB" w:rsidRPr="00250122" w14:paraId="35E2A84C" w14:textId="77777777" w:rsidTr="00994FA6">
        <w:trPr>
          <w:trHeight w:val="1150"/>
        </w:trPr>
        <w:tc>
          <w:tcPr>
            <w:cnfStyle w:val="001000000000" w:firstRow="0" w:lastRow="0" w:firstColumn="1" w:lastColumn="0" w:oddVBand="0" w:evenVBand="0" w:oddHBand="0" w:evenHBand="0" w:firstRowFirstColumn="0" w:firstRowLastColumn="0" w:lastRowFirstColumn="0" w:lastRowLastColumn="0"/>
            <w:tcW w:w="1413" w:type="dxa"/>
            <w:noWrap/>
            <w:vAlign w:val="center"/>
          </w:tcPr>
          <w:p w14:paraId="6A843B18" w14:textId="77777777" w:rsidR="003033FB" w:rsidRPr="00250122" w:rsidRDefault="003033FB" w:rsidP="00994FA6">
            <w:pPr>
              <w:pStyle w:val="xxmsonormal"/>
              <w:jc w:val="center"/>
              <w:rPr>
                <w:rFonts w:ascii="Times New Roman" w:eastAsia="Calibri" w:hAnsi="Times New Roman"/>
                <w:b w:val="0"/>
                <w:bCs w:val="0"/>
                <w:color w:val="767171"/>
                <w:sz w:val="20"/>
                <w:szCs w:val="20"/>
              </w:rPr>
            </w:pPr>
            <w:r w:rsidRPr="00250122">
              <w:rPr>
                <w:rFonts w:ascii="Times New Roman" w:eastAsia="Calibri" w:hAnsi="Times New Roman"/>
                <w:color w:val="767171"/>
                <w:sz w:val="20"/>
                <w:szCs w:val="20"/>
              </w:rPr>
              <w:t>42</w:t>
            </w:r>
          </w:p>
        </w:tc>
        <w:tc>
          <w:tcPr>
            <w:tcW w:w="1417" w:type="dxa"/>
            <w:noWrap/>
            <w:vAlign w:val="center"/>
          </w:tcPr>
          <w:p w14:paraId="6DDBFD21" w14:textId="77777777" w:rsidR="003033FB" w:rsidRPr="00250122" w:rsidRDefault="003033FB" w:rsidP="00994FA6">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bCs/>
                <w:color w:val="767171"/>
                <w:sz w:val="20"/>
                <w:szCs w:val="20"/>
              </w:rPr>
            </w:pPr>
            <w:r w:rsidRPr="00250122">
              <w:rPr>
                <w:rFonts w:ascii="Times New Roman" w:eastAsia="Calibri" w:hAnsi="Times New Roman"/>
                <w:b/>
                <w:bCs/>
                <w:color w:val="767171"/>
                <w:sz w:val="20"/>
                <w:szCs w:val="20"/>
              </w:rPr>
              <w:t>División de Servicios Generales</w:t>
            </w:r>
          </w:p>
        </w:tc>
        <w:tc>
          <w:tcPr>
            <w:tcW w:w="1565" w:type="dxa"/>
            <w:noWrap/>
            <w:vAlign w:val="center"/>
          </w:tcPr>
          <w:p w14:paraId="2B8ACD08" w14:textId="77777777" w:rsidR="003033FB" w:rsidRPr="00250122" w:rsidRDefault="003033FB" w:rsidP="00994FA6">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bCs/>
                <w:color w:val="767171"/>
                <w:sz w:val="20"/>
                <w:szCs w:val="20"/>
              </w:rPr>
            </w:pPr>
            <w:r w:rsidRPr="00250122">
              <w:rPr>
                <w:rFonts w:ascii="Times New Roman" w:eastAsia="Calibri" w:hAnsi="Times New Roman"/>
                <w:color w:val="767171"/>
                <w:sz w:val="20"/>
                <w:szCs w:val="20"/>
              </w:rPr>
              <w:t>Transportación</w:t>
            </w:r>
          </w:p>
        </w:tc>
        <w:tc>
          <w:tcPr>
            <w:tcW w:w="1554" w:type="dxa"/>
            <w:noWrap/>
            <w:vAlign w:val="center"/>
          </w:tcPr>
          <w:p w14:paraId="06E87112" w14:textId="77777777" w:rsidR="003033FB" w:rsidRPr="00250122" w:rsidRDefault="003033FB" w:rsidP="00994FA6">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bCs/>
                <w:color w:val="767171"/>
                <w:sz w:val="20"/>
                <w:szCs w:val="20"/>
              </w:rPr>
            </w:pPr>
            <w:r w:rsidRPr="00250122">
              <w:rPr>
                <w:rFonts w:ascii="Times New Roman" w:eastAsia="Calibri" w:hAnsi="Times New Roman"/>
                <w:color w:val="767171"/>
                <w:sz w:val="20"/>
                <w:szCs w:val="20"/>
              </w:rPr>
              <w:t>Porcentaje de solicitudes de servicio de transportación atendidas</w:t>
            </w:r>
          </w:p>
        </w:tc>
        <w:tc>
          <w:tcPr>
            <w:tcW w:w="1276" w:type="dxa"/>
            <w:vAlign w:val="center"/>
          </w:tcPr>
          <w:p w14:paraId="1E4665C1" w14:textId="77777777" w:rsidR="003033FB" w:rsidRPr="00250122" w:rsidRDefault="003033FB" w:rsidP="00994FA6">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bCs/>
                <w:color w:val="767171"/>
                <w:sz w:val="20"/>
                <w:szCs w:val="20"/>
              </w:rPr>
            </w:pPr>
            <w:r w:rsidRPr="00250122">
              <w:rPr>
                <w:rFonts w:ascii="Times New Roman" w:eastAsia="Calibri" w:hAnsi="Times New Roman"/>
                <w:color w:val="767171"/>
                <w:sz w:val="20"/>
                <w:szCs w:val="20"/>
              </w:rPr>
              <w:t>Mensual</w:t>
            </w:r>
          </w:p>
        </w:tc>
        <w:tc>
          <w:tcPr>
            <w:tcW w:w="850" w:type="dxa"/>
            <w:vAlign w:val="center"/>
          </w:tcPr>
          <w:p w14:paraId="0DBA6905" w14:textId="77777777" w:rsidR="003033FB" w:rsidRPr="00250122" w:rsidRDefault="003033FB" w:rsidP="00994FA6">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bCs/>
                <w:color w:val="767171"/>
                <w:sz w:val="20"/>
                <w:szCs w:val="20"/>
              </w:rPr>
            </w:pPr>
            <w:r w:rsidRPr="00250122">
              <w:rPr>
                <w:rFonts w:ascii="Times New Roman" w:eastAsia="Calibri" w:hAnsi="Times New Roman"/>
                <w:color w:val="767171"/>
                <w:sz w:val="20"/>
                <w:szCs w:val="20"/>
              </w:rPr>
              <w:t>97%</w:t>
            </w:r>
          </w:p>
        </w:tc>
        <w:tc>
          <w:tcPr>
            <w:tcW w:w="1276" w:type="dxa"/>
            <w:vAlign w:val="center"/>
          </w:tcPr>
          <w:p w14:paraId="435B985E" w14:textId="77777777" w:rsidR="003033FB" w:rsidRPr="00250122" w:rsidRDefault="003033FB" w:rsidP="00994FA6">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c>
          <w:tcPr>
            <w:tcW w:w="1423" w:type="dxa"/>
            <w:vAlign w:val="center"/>
          </w:tcPr>
          <w:p w14:paraId="2BF126CA" w14:textId="77777777" w:rsidR="003033FB" w:rsidRPr="00250122" w:rsidRDefault="003033FB" w:rsidP="00994FA6">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5D69E8A6" w14:textId="77777777" w:rsidR="003033FB" w:rsidRPr="00250122" w:rsidRDefault="003033FB" w:rsidP="00994FA6">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p>
          <w:p w14:paraId="430F1D45" w14:textId="77777777" w:rsidR="003033FB" w:rsidRPr="00250122" w:rsidRDefault="003033FB" w:rsidP="00994FA6">
            <w:pPr>
              <w:pStyle w:val="xxmsonormal"/>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20"/>
                <w:szCs w:val="20"/>
              </w:rPr>
            </w:pPr>
            <w:r w:rsidRPr="00250122">
              <w:rPr>
                <w:rFonts w:ascii="Times New Roman" w:eastAsia="Calibri" w:hAnsi="Times New Roman"/>
                <w:color w:val="767171"/>
                <w:sz w:val="20"/>
                <w:szCs w:val="20"/>
              </w:rPr>
              <w:t>100%</w:t>
            </w:r>
          </w:p>
        </w:tc>
      </w:tr>
      <w:bookmarkEnd w:id="65"/>
    </w:tbl>
    <w:p w14:paraId="4A1BE322" w14:textId="77777777" w:rsidR="00AE34FE" w:rsidRPr="00250122" w:rsidRDefault="00AE34FE" w:rsidP="00D13B6F">
      <w:pPr>
        <w:rPr>
          <w:rFonts w:eastAsia="Calibri"/>
        </w:rPr>
      </w:pPr>
    </w:p>
    <w:p w14:paraId="7F5EEEED" w14:textId="77777777" w:rsidR="00D13B6F" w:rsidRPr="00250122" w:rsidRDefault="00D13B6F" w:rsidP="00D13B6F">
      <w:pPr>
        <w:rPr>
          <w:rFonts w:eastAsia="Calibri"/>
        </w:rPr>
      </w:pPr>
    </w:p>
    <w:p w14:paraId="57F9B471" w14:textId="77777777" w:rsidR="00D13B6F" w:rsidRPr="00250122" w:rsidRDefault="00D13B6F" w:rsidP="00D13B6F">
      <w:pPr>
        <w:rPr>
          <w:rFonts w:eastAsia="Calibri"/>
        </w:rPr>
      </w:pPr>
    </w:p>
    <w:p w14:paraId="34E980C4" w14:textId="044BE5D4" w:rsidR="00312CDB" w:rsidRPr="008F619B" w:rsidRDefault="00312CDB" w:rsidP="008F619B">
      <w:pPr>
        <w:pStyle w:val="Ttulo2"/>
        <w:numPr>
          <w:ilvl w:val="0"/>
          <w:numId w:val="14"/>
        </w:numPr>
      </w:pPr>
      <w:bookmarkStart w:id="66" w:name="_Toc185413953"/>
      <w:bookmarkStart w:id="67" w:name="_Toc217049887"/>
      <w:r w:rsidRPr="008F619B">
        <w:lastRenderedPageBreak/>
        <w:t>Resumen del Plan de Compras</w:t>
      </w:r>
      <w:bookmarkEnd w:id="66"/>
      <w:bookmarkEnd w:id="67"/>
      <w:r w:rsidRPr="008F619B">
        <w:t xml:space="preserve"> </w:t>
      </w:r>
    </w:p>
    <w:p w14:paraId="3AE32B67" w14:textId="52B5FFFB" w:rsidR="00312CDB" w:rsidRPr="00250122" w:rsidRDefault="00312CDB" w:rsidP="008F619B">
      <w:pPr>
        <w:jc w:val="right"/>
      </w:pPr>
      <w:r w:rsidRPr="00250122">
        <w:t>1/2</w:t>
      </w:r>
    </w:p>
    <w:tbl>
      <w:tblPr>
        <w:tblStyle w:val="Tablanormal4"/>
        <w:tblW w:w="8359" w:type="dxa"/>
        <w:tblLook w:val="04A0" w:firstRow="1" w:lastRow="0" w:firstColumn="1" w:lastColumn="0" w:noHBand="0" w:noVBand="1"/>
      </w:tblPr>
      <w:tblGrid>
        <w:gridCol w:w="4815"/>
        <w:gridCol w:w="3544"/>
      </w:tblGrid>
      <w:tr w:rsidR="00312CDB" w:rsidRPr="00250122" w14:paraId="64778E7C" w14:textId="77777777">
        <w:trPr>
          <w:cnfStyle w:val="100000000000" w:firstRow="1" w:lastRow="0" w:firstColumn="0" w:lastColumn="0" w:oddVBand="0" w:evenVBand="0" w:oddHBand="0"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8359" w:type="dxa"/>
            <w:gridSpan w:val="2"/>
            <w:shd w:val="clear" w:color="auto" w:fill="002060"/>
            <w:vAlign w:val="center"/>
            <w:hideMark/>
          </w:tcPr>
          <w:p w14:paraId="63FFB960" w14:textId="77777777" w:rsidR="00312CDB" w:rsidRPr="00250122" w:rsidRDefault="00312CDB">
            <w:pPr>
              <w:tabs>
                <w:tab w:val="left" w:pos="284"/>
              </w:tabs>
              <w:jc w:val="center"/>
              <w:rPr>
                <w:rFonts w:eastAsia="Times New Roman"/>
                <w:color w:val="D0CECE"/>
                <w:spacing w:val="0"/>
                <w:lang w:eastAsia="es-DO"/>
              </w:rPr>
            </w:pPr>
            <w:bookmarkStart w:id="68" w:name="_Hlk216358873"/>
            <w:r w:rsidRPr="00250122">
              <w:rPr>
                <w:rFonts w:eastAsia="Calibri"/>
                <w:color w:val="FFFFFF" w:themeColor="background1"/>
              </w:rPr>
              <w:t>PACC INSTITUCIONAL 2025</w:t>
            </w:r>
          </w:p>
        </w:tc>
      </w:tr>
      <w:tr w:rsidR="00312CDB" w:rsidRPr="00250122" w14:paraId="5DA6BA09" w14:textId="7777777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59A2197D" w14:textId="77777777" w:rsidR="00312CDB" w:rsidRPr="00250122" w:rsidRDefault="00312CDB">
            <w:pPr>
              <w:jc w:val="both"/>
              <w:rPr>
                <w:rFonts w:eastAsia="Calibri"/>
                <w:color w:val="FFFFFF" w:themeColor="background1"/>
                <w:sz w:val="22"/>
                <w:szCs w:val="22"/>
              </w:rPr>
            </w:pPr>
            <w:r w:rsidRPr="00250122">
              <w:rPr>
                <w:rFonts w:eastAsia="Calibri"/>
                <w:color w:val="3B3838" w:themeColor="background2" w:themeShade="40"/>
                <w:sz w:val="22"/>
                <w:szCs w:val="22"/>
              </w:rPr>
              <w:t>MONTO ESTIMADO TOTAL</w:t>
            </w:r>
          </w:p>
        </w:tc>
        <w:tc>
          <w:tcPr>
            <w:tcW w:w="3544" w:type="dxa"/>
            <w:noWrap/>
            <w:vAlign w:val="center"/>
            <w:hideMark/>
          </w:tcPr>
          <w:p w14:paraId="3AB8C693" w14:textId="77777777" w:rsidR="00312CDB" w:rsidRPr="00250122" w:rsidRDefault="00312CDB">
            <w:pPr>
              <w:jc w:val="both"/>
              <w:cnfStyle w:val="000000100000" w:firstRow="0" w:lastRow="0" w:firstColumn="0" w:lastColumn="0" w:oddVBand="0" w:evenVBand="0" w:oddHBand="1" w:evenHBand="0" w:firstRowFirstColumn="0" w:firstRowLastColumn="0" w:lastRowFirstColumn="0" w:lastRowLastColumn="0"/>
              <w:rPr>
                <w:rFonts w:eastAsia="Calibri"/>
                <w:b/>
                <w:bCs/>
                <w:color w:val="3B3838" w:themeColor="background2" w:themeShade="40"/>
                <w:sz w:val="22"/>
                <w:szCs w:val="22"/>
              </w:rPr>
            </w:pPr>
            <w:r w:rsidRPr="00250122">
              <w:rPr>
                <w:rFonts w:eastAsia="Calibri"/>
                <w:b/>
                <w:bCs/>
                <w:color w:val="3B3838" w:themeColor="background2" w:themeShade="40"/>
                <w:sz w:val="22"/>
                <w:szCs w:val="22"/>
              </w:rPr>
              <w:t>RD$               290,974,462.52</w:t>
            </w:r>
          </w:p>
        </w:tc>
      </w:tr>
      <w:tr w:rsidR="00312CDB" w:rsidRPr="00250122" w14:paraId="0F150E6E" w14:textId="77777777">
        <w:trPr>
          <w:trHeight w:val="449"/>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603BD3CB" w14:textId="77777777" w:rsidR="00312CDB" w:rsidRPr="00250122" w:rsidRDefault="00312CDB">
            <w:pPr>
              <w:jc w:val="both"/>
              <w:rPr>
                <w:rFonts w:eastAsia="Calibri"/>
                <w:sz w:val="22"/>
                <w:szCs w:val="22"/>
              </w:rPr>
            </w:pPr>
            <w:r w:rsidRPr="00250122">
              <w:rPr>
                <w:rFonts w:eastAsia="Calibri"/>
                <w:sz w:val="22"/>
                <w:szCs w:val="22"/>
              </w:rPr>
              <w:t>Cantidad de Procesos Registrados</w:t>
            </w:r>
          </w:p>
        </w:tc>
        <w:tc>
          <w:tcPr>
            <w:tcW w:w="3544" w:type="dxa"/>
            <w:noWrap/>
            <w:vAlign w:val="center"/>
            <w:hideMark/>
          </w:tcPr>
          <w:p w14:paraId="7238FB7E" w14:textId="77777777" w:rsidR="00312CDB" w:rsidRPr="00250122" w:rsidRDefault="00312CDB">
            <w:pPr>
              <w:jc w:val="right"/>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250122">
              <w:rPr>
                <w:rFonts w:eastAsia="Calibri"/>
                <w:sz w:val="22"/>
                <w:szCs w:val="22"/>
              </w:rPr>
              <w:t>162</w:t>
            </w:r>
          </w:p>
        </w:tc>
      </w:tr>
      <w:tr w:rsidR="00312CDB" w:rsidRPr="00250122" w14:paraId="4B0BA37B" w14:textId="77777777">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35D75CF7" w14:textId="77777777" w:rsidR="00312CDB" w:rsidRPr="00250122" w:rsidRDefault="00312CDB">
            <w:pPr>
              <w:jc w:val="both"/>
              <w:rPr>
                <w:rFonts w:eastAsia="Calibri"/>
                <w:sz w:val="22"/>
                <w:szCs w:val="22"/>
              </w:rPr>
            </w:pPr>
            <w:r w:rsidRPr="00250122">
              <w:rPr>
                <w:rFonts w:eastAsia="Calibri"/>
                <w:sz w:val="22"/>
                <w:szCs w:val="22"/>
              </w:rPr>
              <w:t>Capítulo</w:t>
            </w:r>
          </w:p>
        </w:tc>
        <w:tc>
          <w:tcPr>
            <w:tcW w:w="3544" w:type="dxa"/>
            <w:noWrap/>
            <w:vAlign w:val="center"/>
            <w:hideMark/>
          </w:tcPr>
          <w:p w14:paraId="221642C1" w14:textId="77777777" w:rsidR="00312CDB" w:rsidRPr="00250122" w:rsidRDefault="00312CDB">
            <w:pPr>
              <w:jc w:val="right"/>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250122">
              <w:rPr>
                <w:rFonts w:eastAsia="Calibri"/>
                <w:sz w:val="22"/>
                <w:szCs w:val="22"/>
              </w:rPr>
              <w:t>5138</w:t>
            </w:r>
          </w:p>
        </w:tc>
      </w:tr>
      <w:tr w:rsidR="00312CDB" w:rsidRPr="00250122" w14:paraId="3C338E51" w14:textId="77777777">
        <w:trPr>
          <w:trHeight w:val="360"/>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188B7676" w14:textId="77777777" w:rsidR="00312CDB" w:rsidRPr="00250122" w:rsidRDefault="00312CDB">
            <w:pPr>
              <w:jc w:val="both"/>
              <w:rPr>
                <w:rFonts w:eastAsia="Calibri"/>
                <w:sz w:val="22"/>
                <w:szCs w:val="22"/>
              </w:rPr>
            </w:pPr>
            <w:r w:rsidRPr="00250122">
              <w:rPr>
                <w:rFonts w:eastAsia="Calibri"/>
                <w:sz w:val="22"/>
                <w:szCs w:val="22"/>
              </w:rPr>
              <w:t>Sub-Capítulo</w:t>
            </w:r>
          </w:p>
        </w:tc>
        <w:tc>
          <w:tcPr>
            <w:tcW w:w="3544" w:type="dxa"/>
            <w:noWrap/>
            <w:vAlign w:val="center"/>
            <w:hideMark/>
          </w:tcPr>
          <w:p w14:paraId="394C3900" w14:textId="77777777" w:rsidR="00312CDB" w:rsidRPr="00250122" w:rsidRDefault="00312CDB">
            <w:pPr>
              <w:jc w:val="right"/>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250122">
              <w:rPr>
                <w:rFonts w:eastAsia="Calibri"/>
                <w:sz w:val="22"/>
                <w:szCs w:val="22"/>
              </w:rPr>
              <w:t>01</w:t>
            </w:r>
          </w:p>
        </w:tc>
      </w:tr>
      <w:tr w:rsidR="00312CDB" w:rsidRPr="00250122" w14:paraId="02E5CC62" w14:textId="77777777">
        <w:trPr>
          <w:cnfStyle w:val="000000100000" w:firstRow="0" w:lastRow="0" w:firstColumn="0" w:lastColumn="0" w:oddVBand="0" w:evenVBand="0" w:oddHBand="1" w:evenHBand="0"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20E780AF" w14:textId="77777777" w:rsidR="00312CDB" w:rsidRPr="00250122" w:rsidRDefault="00312CDB">
            <w:pPr>
              <w:jc w:val="both"/>
              <w:rPr>
                <w:rFonts w:eastAsia="Calibri"/>
                <w:sz w:val="22"/>
                <w:szCs w:val="22"/>
              </w:rPr>
            </w:pPr>
            <w:r w:rsidRPr="00250122">
              <w:rPr>
                <w:rFonts w:eastAsia="Calibri"/>
                <w:sz w:val="22"/>
                <w:szCs w:val="22"/>
              </w:rPr>
              <w:t>Unidad Ejecutora</w:t>
            </w:r>
          </w:p>
        </w:tc>
        <w:tc>
          <w:tcPr>
            <w:tcW w:w="3544" w:type="dxa"/>
            <w:noWrap/>
            <w:vAlign w:val="center"/>
            <w:hideMark/>
          </w:tcPr>
          <w:p w14:paraId="6C408972" w14:textId="77777777" w:rsidR="00312CDB" w:rsidRPr="00250122" w:rsidRDefault="00312CDB">
            <w:pPr>
              <w:jc w:val="right"/>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250122">
              <w:rPr>
                <w:rFonts w:eastAsia="Calibri"/>
                <w:sz w:val="22"/>
                <w:szCs w:val="22"/>
              </w:rPr>
              <w:t>0001</w:t>
            </w:r>
          </w:p>
        </w:tc>
      </w:tr>
      <w:tr w:rsidR="00312CDB" w:rsidRPr="00250122" w14:paraId="0B52EB0F" w14:textId="77777777">
        <w:trPr>
          <w:trHeight w:val="437"/>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44DE89B8" w14:textId="77777777" w:rsidR="00312CDB" w:rsidRPr="00250122" w:rsidRDefault="00312CDB">
            <w:pPr>
              <w:jc w:val="both"/>
              <w:rPr>
                <w:rFonts w:eastAsia="Calibri"/>
                <w:sz w:val="22"/>
                <w:szCs w:val="22"/>
              </w:rPr>
            </w:pPr>
            <w:r w:rsidRPr="00250122">
              <w:rPr>
                <w:rFonts w:eastAsia="Calibri"/>
                <w:sz w:val="22"/>
                <w:szCs w:val="22"/>
              </w:rPr>
              <w:t>Unidad De Compra</w:t>
            </w:r>
          </w:p>
        </w:tc>
        <w:tc>
          <w:tcPr>
            <w:tcW w:w="3544" w:type="dxa"/>
            <w:noWrap/>
            <w:vAlign w:val="center"/>
            <w:hideMark/>
          </w:tcPr>
          <w:p w14:paraId="28562194" w14:textId="77777777" w:rsidR="00312CDB" w:rsidRPr="00250122" w:rsidRDefault="00312CDB">
            <w:pP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250122">
              <w:rPr>
                <w:rFonts w:eastAsia="Calibri"/>
                <w:sz w:val="22"/>
                <w:szCs w:val="22"/>
              </w:rPr>
              <w:t>Comisión Nacional de Energía</w:t>
            </w:r>
          </w:p>
        </w:tc>
      </w:tr>
      <w:tr w:rsidR="00312CDB" w:rsidRPr="00250122" w14:paraId="157F957D" w14:textId="77777777">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07104C16" w14:textId="77777777" w:rsidR="00312CDB" w:rsidRPr="00250122" w:rsidRDefault="00312CDB">
            <w:pPr>
              <w:jc w:val="both"/>
              <w:rPr>
                <w:rFonts w:eastAsia="Calibri"/>
                <w:sz w:val="22"/>
                <w:szCs w:val="22"/>
              </w:rPr>
            </w:pPr>
            <w:r w:rsidRPr="00250122">
              <w:rPr>
                <w:rFonts w:eastAsia="Calibri"/>
                <w:sz w:val="22"/>
                <w:szCs w:val="22"/>
              </w:rPr>
              <w:t>Año Fiscal</w:t>
            </w:r>
          </w:p>
        </w:tc>
        <w:tc>
          <w:tcPr>
            <w:tcW w:w="3544" w:type="dxa"/>
            <w:noWrap/>
            <w:vAlign w:val="center"/>
            <w:hideMark/>
          </w:tcPr>
          <w:p w14:paraId="17438CDC" w14:textId="77777777" w:rsidR="00312CDB" w:rsidRPr="00250122" w:rsidRDefault="00312CDB">
            <w:pPr>
              <w:jc w:val="right"/>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250122">
              <w:rPr>
                <w:rFonts w:eastAsia="Calibri"/>
                <w:sz w:val="22"/>
                <w:szCs w:val="22"/>
              </w:rPr>
              <w:t>2025</w:t>
            </w:r>
          </w:p>
        </w:tc>
      </w:tr>
      <w:tr w:rsidR="00312CDB" w:rsidRPr="00250122" w14:paraId="308F76B7" w14:textId="77777777">
        <w:trPr>
          <w:trHeight w:val="352"/>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5A968D69" w14:textId="77777777" w:rsidR="00312CDB" w:rsidRPr="00250122" w:rsidRDefault="00312CDB">
            <w:pPr>
              <w:jc w:val="both"/>
              <w:rPr>
                <w:rFonts w:eastAsia="Calibri"/>
                <w:sz w:val="22"/>
                <w:szCs w:val="22"/>
              </w:rPr>
            </w:pPr>
            <w:r w:rsidRPr="00250122">
              <w:rPr>
                <w:rFonts w:eastAsia="Calibri"/>
                <w:sz w:val="22"/>
                <w:szCs w:val="22"/>
              </w:rPr>
              <w:t>Fecha Aprobación</w:t>
            </w:r>
          </w:p>
        </w:tc>
        <w:tc>
          <w:tcPr>
            <w:tcW w:w="3544" w:type="dxa"/>
            <w:noWrap/>
            <w:vAlign w:val="center"/>
            <w:hideMark/>
          </w:tcPr>
          <w:p w14:paraId="5CBBED67" w14:textId="77777777" w:rsidR="00312CDB" w:rsidRPr="00250122" w:rsidRDefault="00312CDB">
            <w:pPr>
              <w:jc w:val="right"/>
              <w:cnfStyle w:val="000000000000" w:firstRow="0" w:lastRow="0" w:firstColumn="0" w:lastColumn="0" w:oddVBand="0" w:evenVBand="0" w:oddHBand="0" w:evenHBand="0" w:firstRowFirstColumn="0" w:firstRowLastColumn="0" w:lastRowFirstColumn="0" w:lastRowLastColumn="0"/>
              <w:rPr>
                <w:rFonts w:eastAsia="Calibri"/>
                <w:sz w:val="22"/>
                <w:szCs w:val="22"/>
              </w:rPr>
            </w:pPr>
          </w:p>
        </w:tc>
      </w:tr>
      <w:tr w:rsidR="00312CDB" w:rsidRPr="00250122" w14:paraId="044858D9" w14:textId="77777777">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8359" w:type="dxa"/>
            <w:gridSpan w:val="2"/>
            <w:vAlign w:val="center"/>
            <w:hideMark/>
          </w:tcPr>
          <w:p w14:paraId="0ACA0C59" w14:textId="77777777" w:rsidR="00312CDB" w:rsidRPr="00250122" w:rsidRDefault="00312CDB">
            <w:pPr>
              <w:jc w:val="both"/>
              <w:rPr>
                <w:rFonts w:eastAsia="Calibri"/>
                <w:color w:val="FFFFFF" w:themeColor="background1"/>
                <w:sz w:val="22"/>
                <w:szCs w:val="22"/>
              </w:rPr>
            </w:pPr>
            <w:r w:rsidRPr="00250122">
              <w:rPr>
                <w:rFonts w:eastAsia="Calibri"/>
                <w:color w:val="3B3838" w:themeColor="background2" w:themeShade="40"/>
                <w:sz w:val="22"/>
                <w:szCs w:val="22"/>
              </w:rPr>
              <w:t>MONTOS ESTIMADOS SEGÚN OBJETO DE CONTRATACIÓN</w:t>
            </w:r>
          </w:p>
        </w:tc>
      </w:tr>
      <w:tr w:rsidR="00312CDB" w:rsidRPr="00250122" w14:paraId="5E2BBD90" w14:textId="77777777">
        <w:trPr>
          <w:trHeight w:val="300"/>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66853E3E" w14:textId="77777777" w:rsidR="00312CDB" w:rsidRPr="00250122" w:rsidRDefault="00312CDB">
            <w:pPr>
              <w:jc w:val="both"/>
              <w:rPr>
                <w:rFonts w:eastAsia="Calibri"/>
                <w:sz w:val="22"/>
                <w:szCs w:val="22"/>
              </w:rPr>
            </w:pPr>
            <w:r w:rsidRPr="00250122">
              <w:rPr>
                <w:rFonts w:eastAsia="Calibri"/>
                <w:sz w:val="22"/>
                <w:szCs w:val="22"/>
              </w:rPr>
              <w:t>Bienes</w:t>
            </w:r>
          </w:p>
        </w:tc>
        <w:tc>
          <w:tcPr>
            <w:tcW w:w="3544" w:type="dxa"/>
            <w:noWrap/>
            <w:vAlign w:val="center"/>
            <w:hideMark/>
          </w:tcPr>
          <w:p w14:paraId="20B1C052" w14:textId="77777777" w:rsidR="00312CDB" w:rsidRPr="00250122" w:rsidRDefault="00312CDB">
            <w:pPr>
              <w:jc w:val="both"/>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250122">
              <w:rPr>
                <w:rFonts w:eastAsia="Calibri"/>
                <w:sz w:val="22"/>
                <w:szCs w:val="22"/>
              </w:rPr>
              <w:t>RD$                   65,848,139.97</w:t>
            </w:r>
          </w:p>
        </w:tc>
      </w:tr>
      <w:tr w:rsidR="00312CDB" w:rsidRPr="00250122" w14:paraId="15224EB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4F142ADB" w14:textId="77777777" w:rsidR="00312CDB" w:rsidRPr="00250122" w:rsidRDefault="00312CDB">
            <w:pPr>
              <w:jc w:val="both"/>
              <w:rPr>
                <w:rFonts w:eastAsia="Calibri"/>
                <w:sz w:val="22"/>
                <w:szCs w:val="22"/>
              </w:rPr>
            </w:pPr>
            <w:r w:rsidRPr="00250122">
              <w:rPr>
                <w:rFonts w:eastAsia="Calibri"/>
                <w:sz w:val="22"/>
                <w:szCs w:val="22"/>
              </w:rPr>
              <w:t>Obras</w:t>
            </w:r>
          </w:p>
        </w:tc>
        <w:tc>
          <w:tcPr>
            <w:tcW w:w="3544" w:type="dxa"/>
            <w:noWrap/>
            <w:vAlign w:val="center"/>
            <w:hideMark/>
          </w:tcPr>
          <w:p w14:paraId="53BD02D4" w14:textId="77777777" w:rsidR="00312CDB" w:rsidRPr="00250122" w:rsidRDefault="00312CDB">
            <w:pPr>
              <w:jc w:val="both"/>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250122">
              <w:rPr>
                <w:rFonts w:eastAsia="Calibri"/>
                <w:sz w:val="22"/>
                <w:szCs w:val="22"/>
              </w:rPr>
              <w:t>RD$                                -</w:t>
            </w:r>
          </w:p>
        </w:tc>
      </w:tr>
      <w:tr w:rsidR="00312CDB" w:rsidRPr="00250122" w14:paraId="5886C481" w14:textId="77777777">
        <w:trPr>
          <w:trHeight w:val="300"/>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60338CB0" w14:textId="77777777" w:rsidR="00312CDB" w:rsidRPr="00250122" w:rsidRDefault="00312CDB">
            <w:pPr>
              <w:jc w:val="both"/>
              <w:rPr>
                <w:rFonts w:eastAsia="Calibri"/>
                <w:sz w:val="22"/>
                <w:szCs w:val="22"/>
              </w:rPr>
            </w:pPr>
            <w:r w:rsidRPr="00250122">
              <w:rPr>
                <w:rFonts w:eastAsia="Calibri"/>
                <w:sz w:val="22"/>
                <w:szCs w:val="22"/>
              </w:rPr>
              <w:t>Servicios</w:t>
            </w:r>
          </w:p>
        </w:tc>
        <w:tc>
          <w:tcPr>
            <w:tcW w:w="3544" w:type="dxa"/>
            <w:noWrap/>
            <w:vAlign w:val="center"/>
            <w:hideMark/>
          </w:tcPr>
          <w:p w14:paraId="34A92896" w14:textId="77777777" w:rsidR="00312CDB" w:rsidRPr="00250122" w:rsidRDefault="00312CDB">
            <w:pPr>
              <w:jc w:val="both"/>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250122">
              <w:rPr>
                <w:rFonts w:eastAsia="Calibri"/>
                <w:sz w:val="22"/>
                <w:szCs w:val="22"/>
              </w:rPr>
              <w:t>RD$                  225,126,322.55</w:t>
            </w:r>
          </w:p>
        </w:tc>
      </w:tr>
      <w:tr w:rsidR="00312CDB" w:rsidRPr="00250122" w14:paraId="6A3550C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452D63AD" w14:textId="77777777" w:rsidR="00312CDB" w:rsidRPr="00250122" w:rsidRDefault="00312CDB">
            <w:pPr>
              <w:jc w:val="both"/>
              <w:rPr>
                <w:rFonts w:eastAsia="Calibri"/>
                <w:sz w:val="22"/>
                <w:szCs w:val="22"/>
              </w:rPr>
            </w:pPr>
            <w:r w:rsidRPr="00250122">
              <w:rPr>
                <w:rFonts w:eastAsia="Calibri"/>
                <w:sz w:val="22"/>
                <w:szCs w:val="22"/>
              </w:rPr>
              <w:t>Servicios: Consultoría</w:t>
            </w:r>
          </w:p>
        </w:tc>
        <w:tc>
          <w:tcPr>
            <w:tcW w:w="3544" w:type="dxa"/>
            <w:noWrap/>
            <w:vAlign w:val="center"/>
            <w:hideMark/>
          </w:tcPr>
          <w:p w14:paraId="7955C361" w14:textId="77777777" w:rsidR="00312CDB" w:rsidRPr="00250122" w:rsidRDefault="00312CDB">
            <w:pPr>
              <w:jc w:val="both"/>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250122">
              <w:rPr>
                <w:rFonts w:eastAsia="Calibri"/>
                <w:sz w:val="22"/>
                <w:szCs w:val="22"/>
              </w:rPr>
              <w:t>RD$                                -</w:t>
            </w:r>
          </w:p>
        </w:tc>
      </w:tr>
      <w:tr w:rsidR="00312CDB" w:rsidRPr="00250122" w14:paraId="10F2BF37" w14:textId="77777777">
        <w:trPr>
          <w:trHeight w:val="747"/>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1A68DBE7" w14:textId="28928E7F" w:rsidR="00312CDB" w:rsidRPr="00250122" w:rsidRDefault="00312CDB">
            <w:pPr>
              <w:jc w:val="both"/>
              <w:rPr>
                <w:rFonts w:eastAsia="Calibri"/>
                <w:sz w:val="22"/>
                <w:szCs w:val="22"/>
              </w:rPr>
            </w:pPr>
            <w:r w:rsidRPr="00250122">
              <w:rPr>
                <w:rFonts w:eastAsia="Calibri"/>
                <w:sz w:val="22"/>
                <w:szCs w:val="22"/>
              </w:rPr>
              <w:t>Servicios:</w:t>
            </w:r>
            <w:r w:rsidR="003C0112">
              <w:rPr>
                <w:rFonts w:eastAsia="Calibri"/>
                <w:sz w:val="22"/>
                <w:szCs w:val="22"/>
              </w:rPr>
              <w:t xml:space="preserve"> </w:t>
            </w:r>
            <w:r w:rsidRPr="00250122">
              <w:rPr>
                <w:rFonts w:eastAsia="Calibri"/>
                <w:sz w:val="22"/>
                <w:szCs w:val="22"/>
              </w:rPr>
              <w:t>Consultoría Basada en la Calidad de los Servicios</w:t>
            </w:r>
          </w:p>
        </w:tc>
        <w:tc>
          <w:tcPr>
            <w:tcW w:w="3544" w:type="dxa"/>
            <w:noWrap/>
            <w:vAlign w:val="center"/>
            <w:hideMark/>
          </w:tcPr>
          <w:p w14:paraId="43C8FF30" w14:textId="77777777" w:rsidR="00312CDB" w:rsidRPr="00250122" w:rsidRDefault="00312CDB">
            <w:pPr>
              <w:jc w:val="both"/>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250122">
              <w:rPr>
                <w:rFonts w:eastAsia="Calibri"/>
                <w:sz w:val="22"/>
                <w:szCs w:val="22"/>
              </w:rPr>
              <w:t>RD$                                 -</w:t>
            </w:r>
          </w:p>
        </w:tc>
      </w:tr>
      <w:tr w:rsidR="00312CDB" w:rsidRPr="00250122" w14:paraId="132C48EA" w14:textId="77777777">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8359" w:type="dxa"/>
            <w:gridSpan w:val="2"/>
            <w:vAlign w:val="center"/>
            <w:hideMark/>
          </w:tcPr>
          <w:p w14:paraId="4B9E4E3D" w14:textId="77777777" w:rsidR="00312CDB" w:rsidRPr="00250122" w:rsidRDefault="00312CDB">
            <w:pPr>
              <w:jc w:val="both"/>
              <w:rPr>
                <w:rFonts w:eastAsia="MS Mincho"/>
                <w:color w:val="808080"/>
                <w:spacing w:val="0"/>
              </w:rPr>
            </w:pPr>
            <w:r w:rsidRPr="00250122">
              <w:rPr>
                <w:rFonts w:eastAsia="Calibri"/>
                <w:color w:val="3B3838" w:themeColor="background2" w:themeShade="40"/>
                <w:sz w:val="22"/>
                <w:szCs w:val="22"/>
              </w:rPr>
              <w:t>MONTOS ESTIMADOS SEGÚN CLASIFICACIÓN MIPYME</w:t>
            </w:r>
          </w:p>
        </w:tc>
      </w:tr>
      <w:tr w:rsidR="00312CDB" w:rsidRPr="00250122" w14:paraId="2B8C8198" w14:textId="77777777">
        <w:trPr>
          <w:trHeight w:val="300"/>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24F5E8D0" w14:textId="77777777" w:rsidR="00312CDB" w:rsidRPr="00250122" w:rsidRDefault="00312CDB">
            <w:pPr>
              <w:jc w:val="both"/>
              <w:rPr>
                <w:rFonts w:eastAsia="Calibri"/>
                <w:sz w:val="22"/>
                <w:szCs w:val="22"/>
              </w:rPr>
            </w:pPr>
            <w:r w:rsidRPr="00250122">
              <w:rPr>
                <w:rFonts w:eastAsia="Calibri"/>
                <w:sz w:val="22"/>
                <w:szCs w:val="22"/>
              </w:rPr>
              <w:t>MIPYME</w:t>
            </w:r>
          </w:p>
        </w:tc>
        <w:tc>
          <w:tcPr>
            <w:tcW w:w="3544" w:type="dxa"/>
            <w:noWrap/>
            <w:vAlign w:val="center"/>
            <w:hideMark/>
          </w:tcPr>
          <w:p w14:paraId="08F1490F" w14:textId="77777777" w:rsidR="00312CDB" w:rsidRPr="00250122" w:rsidRDefault="00312CDB">
            <w:pPr>
              <w:jc w:val="both"/>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250122">
              <w:rPr>
                <w:rFonts w:eastAsia="Calibri"/>
                <w:sz w:val="22"/>
                <w:szCs w:val="22"/>
              </w:rPr>
              <w:t>RD$                                 -</w:t>
            </w:r>
          </w:p>
        </w:tc>
      </w:tr>
      <w:tr w:rsidR="00312CDB" w:rsidRPr="00250122" w14:paraId="0B68256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48546016" w14:textId="77777777" w:rsidR="00312CDB" w:rsidRPr="00250122" w:rsidRDefault="00312CDB">
            <w:pPr>
              <w:jc w:val="both"/>
              <w:rPr>
                <w:rFonts w:eastAsia="Calibri"/>
                <w:sz w:val="22"/>
                <w:szCs w:val="22"/>
              </w:rPr>
            </w:pPr>
            <w:r w:rsidRPr="00250122">
              <w:rPr>
                <w:rFonts w:eastAsia="Calibri"/>
                <w:sz w:val="22"/>
                <w:szCs w:val="22"/>
              </w:rPr>
              <w:t>MIPYME MUJER</w:t>
            </w:r>
          </w:p>
        </w:tc>
        <w:tc>
          <w:tcPr>
            <w:tcW w:w="3544" w:type="dxa"/>
            <w:noWrap/>
            <w:vAlign w:val="center"/>
            <w:hideMark/>
          </w:tcPr>
          <w:p w14:paraId="67F70AD9" w14:textId="77777777" w:rsidR="00312CDB" w:rsidRPr="00250122" w:rsidRDefault="00312CDB">
            <w:pPr>
              <w:jc w:val="both"/>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250122">
              <w:rPr>
                <w:rFonts w:eastAsia="Calibri"/>
                <w:sz w:val="22"/>
                <w:szCs w:val="22"/>
              </w:rPr>
              <w:t>RD$                                 -</w:t>
            </w:r>
          </w:p>
        </w:tc>
      </w:tr>
      <w:tr w:rsidR="00312CDB" w:rsidRPr="00250122" w14:paraId="3D912251" w14:textId="77777777">
        <w:trPr>
          <w:trHeight w:val="300"/>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356F18CA" w14:textId="77777777" w:rsidR="00312CDB" w:rsidRPr="00250122" w:rsidRDefault="00312CDB">
            <w:pPr>
              <w:jc w:val="both"/>
              <w:rPr>
                <w:rFonts w:eastAsia="Calibri"/>
                <w:sz w:val="22"/>
                <w:szCs w:val="22"/>
              </w:rPr>
            </w:pPr>
            <w:r w:rsidRPr="00250122">
              <w:rPr>
                <w:rFonts w:eastAsia="Calibri"/>
                <w:sz w:val="22"/>
                <w:szCs w:val="22"/>
              </w:rPr>
              <w:t>NO MIPYME</w:t>
            </w:r>
          </w:p>
        </w:tc>
        <w:tc>
          <w:tcPr>
            <w:tcW w:w="3544" w:type="dxa"/>
            <w:noWrap/>
            <w:vAlign w:val="center"/>
            <w:hideMark/>
          </w:tcPr>
          <w:p w14:paraId="0216BE5A" w14:textId="77777777" w:rsidR="00312CDB" w:rsidRPr="00250122" w:rsidRDefault="00312CDB">
            <w:pPr>
              <w:jc w:val="both"/>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250122">
              <w:rPr>
                <w:rFonts w:eastAsia="Calibri"/>
                <w:sz w:val="22"/>
                <w:szCs w:val="22"/>
              </w:rPr>
              <w:t>RD$                 290,974,462.52</w:t>
            </w:r>
          </w:p>
        </w:tc>
      </w:tr>
      <w:tr w:rsidR="00312CDB" w:rsidRPr="00250122" w14:paraId="01C70B67" w14:textId="77777777">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8359" w:type="dxa"/>
            <w:gridSpan w:val="2"/>
            <w:vAlign w:val="center"/>
            <w:hideMark/>
          </w:tcPr>
          <w:p w14:paraId="03DE49EF" w14:textId="77777777" w:rsidR="00312CDB" w:rsidRPr="00250122" w:rsidRDefault="00312CDB">
            <w:pPr>
              <w:jc w:val="both"/>
              <w:rPr>
                <w:rFonts w:eastAsia="Calibri"/>
                <w:color w:val="3B3838" w:themeColor="background2" w:themeShade="40"/>
                <w:sz w:val="22"/>
                <w:szCs w:val="22"/>
              </w:rPr>
            </w:pPr>
            <w:r w:rsidRPr="00250122">
              <w:rPr>
                <w:rFonts w:eastAsia="Calibri"/>
                <w:color w:val="3B3838" w:themeColor="background2" w:themeShade="40"/>
                <w:sz w:val="22"/>
                <w:szCs w:val="22"/>
              </w:rPr>
              <w:t>MONTOS ESTIMADOS SEGÚN TIPO DE PROCEDIMIENTO</w:t>
            </w:r>
          </w:p>
        </w:tc>
      </w:tr>
      <w:tr w:rsidR="00312CDB" w:rsidRPr="00250122" w14:paraId="01246ECA" w14:textId="77777777">
        <w:trPr>
          <w:trHeight w:val="425"/>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4C0D1D06" w14:textId="77777777" w:rsidR="00312CDB" w:rsidRPr="00250122" w:rsidRDefault="00312CDB">
            <w:pPr>
              <w:jc w:val="both"/>
              <w:rPr>
                <w:rFonts w:eastAsia="Calibri"/>
                <w:sz w:val="22"/>
                <w:szCs w:val="22"/>
              </w:rPr>
            </w:pPr>
            <w:r w:rsidRPr="00250122">
              <w:rPr>
                <w:rFonts w:eastAsia="Calibri"/>
                <w:sz w:val="22"/>
                <w:szCs w:val="22"/>
              </w:rPr>
              <w:t>Compras Por Debajo Del Umbral</w:t>
            </w:r>
          </w:p>
        </w:tc>
        <w:tc>
          <w:tcPr>
            <w:tcW w:w="3544" w:type="dxa"/>
            <w:noWrap/>
            <w:vAlign w:val="center"/>
            <w:hideMark/>
          </w:tcPr>
          <w:p w14:paraId="2E1F4846" w14:textId="77777777" w:rsidR="00312CDB" w:rsidRPr="00250122" w:rsidRDefault="00312CDB">
            <w:pPr>
              <w:jc w:val="both"/>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250122">
              <w:rPr>
                <w:rFonts w:eastAsia="Calibri"/>
                <w:sz w:val="22"/>
                <w:szCs w:val="22"/>
              </w:rPr>
              <w:t>RD$                    10,264,487.97</w:t>
            </w:r>
          </w:p>
        </w:tc>
      </w:tr>
      <w:tr w:rsidR="00312CDB" w:rsidRPr="00250122" w14:paraId="2B9BBEF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6DBAE830" w14:textId="77777777" w:rsidR="00312CDB" w:rsidRPr="00250122" w:rsidRDefault="00312CDB">
            <w:pPr>
              <w:jc w:val="both"/>
              <w:rPr>
                <w:rFonts w:eastAsia="Calibri"/>
                <w:sz w:val="22"/>
                <w:szCs w:val="22"/>
              </w:rPr>
            </w:pPr>
            <w:r w:rsidRPr="00250122">
              <w:rPr>
                <w:rFonts w:eastAsia="Calibri"/>
                <w:sz w:val="22"/>
                <w:szCs w:val="22"/>
              </w:rPr>
              <w:t>Compra Menor</w:t>
            </w:r>
          </w:p>
        </w:tc>
        <w:tc>
          <w:tcPr>
            <w:tcW w:w="3544" w:type="dxa"/>
            <w:noWrap/>
            <w:vAlign w:val="center"/>
            <w:hideMark/>
          </w:tcPr>
          <w:p w14:paraId="366A6B1B" w14:textId="77777777" w:rsidR="00312CDB" w:rsidRPr="00250122" w:rsidRDefault="00312CDB">
            <w:pPr>
              <w:jc w:val="both"/>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250122">
              <w:rPr>
                <w:rFonts w:eastAsia="Calibri"/>
                <w:sz w:val="22"/>
                <w:szCs w:val="22"/>
              </w:rPr>
              <w:t>RD$                  53,096,893.28</w:t>
            </w:r>
          </w:p>
        </w:tc>
      </w:tr>
      <w:tr w:rsidR="00312CDB" w:rsidRPr="00250122" w14:paraId="4403F36F" w14:textId="77777777">
        <w:trPr>
          <w:trHeight w:val="300"/>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10F96FCF" w14:textId="77777777" w:rsidR="00312CDB" w:rsidRPr="00250122" w:rsidRDefault="00312CDB">
            <w:pPr>
              <w:jc w:val="both"/>
              <w:rPr>
                <w:rFonts w:eastAsia="Calibri"/>
                <w:sz w:val="22"/>
                <w:szCs w:val="22"/>
              </w:rPr>
            </w:pPr>
            <w:r w:rsidRPr="00250122">
              <w:rPr>
                <w:rFonts w:eastAsia="Calibri"/>
                <w:sz w:val="22"/>
                <w:szCs w:val="22"/>
              </w:rPr>
              <w:t>Comparación De Precios</w:t>
            </w:r>
          </w:p>
        </w:tc>
        <w:tc>
          <w:tcPr>
            <w:tcW w:w="3544" w:type="dxa"/>
            <w:noWrap/>
            <w:vAlign w:val="center"/>
            <w:hideMark/>
          </w:tcPr>
          <w:p w14:paraId="4C431185" w14:textId="77777777" w:rsidR="00312CDB" w:rsidRPr="00250122" w:rsidRDefault="00312CDB">
            <w:pPr>
              <w:jc w:val="both"/>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250122">
              <w:rPr>
                <w:rFonts w:eastAsia="Calibri"/>
                <w:sz w:val="22"/>
                <w:szCs w:val="22"/>
              </w:rPr>
              <w:t>RD$                    15,000,000.00</w:t>
            </w:r>
          </w:p>
        </w:tc>
      </w:tr>
      <w:tr w:rsidR="00312CDB" w:rsidRPr="00250122" w14:paraId="65E510B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669EB42D" w14:textId="77777777" w:rsidR="00312CDB" w:rsidRPr="00250122" w:rsidRDefault="00312CDB">
            <w:pPr>
              <w:jc w:val="both"/>
              <w:rPr>
                <w:rFonts w:eastAsia="Calibri"/>
                <w:sz w:val="22"/>
                <w:szCs w:val="22"/>
              </w:rPr>
            </w:pPr>
            <w:r w:rsidRPr="00250122">
              <w:rPr>
                <w:rFonts w:eastAsia="Calibri"/>
                <w:sz w:val="22"/>
                <w:szCs w:val="22"/>
              </w:rPr>
              <w:t>Licitación Pública</w:t>
            </w:r>
          </w:p>
        </w:tc>
        <w:tc>
          <w:tcPr>
            <w:tcW w:w="3544" w:type="dxa"/>
            <w:noWrap/>
            <w:vAlign w:val="center"/>
            <w:hideMark/>
          </w:tcPr>
          <w:p w14:paraId="71730DCB" w14:textId="77777777" w:rsidR="00312CDB" w:rsidRPr="00250122" w:rsidRDefault="00312CDB">
            <w:pPr>
              <w:jc w:val="both"/>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250122">
              <w:rPr>
                <w:rFonts w:eastAsia="Calibri"/>
                <w:sz w:val="22"/>
                <w:szCs w:val="22"/>
              </w:rPr>
              <w:t>RD$                    54,500,000.00</w:t>
            </w:r>
          </w:p>
        </w:tc>
      </w:tr>
      <w:tr w:rsidR="00312CDB" w:rsidRPr="00250122" w14:paraId="24979F7E" w14:textId="77777777">
        <w:trPr>
          <w:trHeight w:val="300"/>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1FBF32F2" w14:textId="77777777" w:rsidR="00312CDB" w:rsidRPr="00250122" w:rsidRDefault="00312CDB">
            <w:pPr>
              <w:jc w:val="both"/>
              <w:rPr>
                <w:rFonts w:eastAsia="Calibri"/>
                <w:sz w:val="22"/>
                <w:szCs w:val="22"/>
              </w:rPr>
            </w:pPr>
            <w:r w:rsidRPr="00250122">
              <w:rPr>
                <w:rFonts w:eastAsia="Calibri"/>
                <w:sz w:val="22"/>
                <w:szCs w:val="22"/>
              </w:rPr>
              <w:t>Licitación Pública Internacional</w:t>
            </w:r>
          </w:p>
        </w:tc>
        <w:tc>
          <w:tcPr>
            <w:tcW w:w="3544" w:type="dxa"/>
            <w:noWrap/>
            <w:vAlign w:val="center"/>
            <w:hideMark/>
          </w:tcPr>
          <w:p w14:paraId="05122810" w14:textId="77777777" w:rsidR="00312CDB" w:rsidRPr="00250122" w:rsidRDefault="00312CDB">
            <w:pPr>
              <w:jc w:val="both"/>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250122">
              <w:rPr>
                <w:rFonts w:eastAsia="Calibri"/>
                <w:sz w:val="22"/>
                <w:szCs w:val="22"/>
              </w:rPr>
              <w:t>RD$                      12,400,000.00</w:t>
            </w:r>
          </w:p>
        </w:tc>
      </w:tr>
      <w:tr w:rsidR="00312CDB" w:rsidRPr="00250122" w14:paraId="1BFBAD2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67CE68A8" w14:textId="77777777" w:rsidR="00312CDB" w:rsidRPr="00250122" w:rsidRDefault="00312CDB">
            <w:pPr>
              <w:jc w:val="both"/>
              <w:rPr>
                <w:rFonts w:eastAsia="Calibri"/>
                <w:sz w:val="22"/>
                <w:szCs w:val="22"/>
              </w:rPr>
            </w:pPr>
            <w:r w:rsidRPr="00250122">
              <w:rPr>
                <w:rFonts w:eastAsia="Calibri"/>
                <w:sz w:val="22"/>
                <w:szCs w:val="22"/>
              </w:rPr>
              <w:t>Licitación Restringida</w:t>
            </w:r>
          </w:p>
        </w:tc>
        <w:tc>
          <w:tcPr>
            <w:tcW w:w="3544" w:type="dxa"/>
            <w:noWrap/>
            <w:vAlign w:val="center"/>
            <w:hideMark/>
          </w:tcPr>
          <w:p w14:paraId="7491E499" w14:textId="77777777" w:rsidR="00312CDB" w:rsidRPr="00250122" w:rsidRDefault="00312CDB">
            <w:pPr>
              <w:jc w:val="both"/>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250122">
              <w:rPr>
                <w:rFonts w:eastAsia="Calibri"/>
                <w:sz w:val="22"/>
                <w:szCs w:val="22"/>
              </w:rPr>
              <w:t>RD$                                           -</w:t>
            </w:r>
          </w:p>
        </w:tc>
      </w:tr>
      <w:bookmarkEnd w:id="68"/>
    </w:tbl>
    <w:p w14:paraId="5C322D95" w14:textId="77777777" w:rsidR="00312CDB" w:rsidRPr="00250122" w:rsidRDefault="00312CDB" w:rsidP="00485B71">
      <w:pPr>
        <w:spacing w:line="360" w:lineRule="auto"/>
        <w:jc w:val="both"/>
        <w:rPr>
          <w:rFonts w:eastAsia="Calibri"/>
          <w:color w:val="4C4747"/>
        </w:rPr>
      </w:pPr>
    </w:p>
    <w:p w14:paraId="37DAAD4D" w14:textId="77777777" w:rsidR="00312CDB" w:rsidRPr="00250122" w:rsidRDefault="00312CDB" w:rsidP="00312CDB">
      <w:pPr>
        <w:spacing w:line="360" w:lineRule="auto"/>
        <w:jc w:val="right"/>
        <w:rPr>
          <w:rFonts w:eastAsia="Calibri"/>
          <w:color w:val="4C4747"/>
        </w:rPr>
      </w:pPr>
    </w:p>
    <w:p w14:paraId="6FFE2686" w14:textId="77777777" w:rsidR="00312CDB" w:rsidRPr="00250122" w:rsidRDefault="00312CDB" w:rsidP="00312CDB">
      <w:pPr>
        <w:spacing w:line="360" w:lineRule="auto"/>
        <w:jc w:val="right"/>
        <w:rPr>
          <w:rFonts w:eastAsia="Calibri"/>
          <w:color w:val="4C4747"/>
        </w:rPr>
      </w:pPr>
    </w:p>
    <w:p w14:paraId="4A4903E6" w14:textId="77777777" w:rsidR="00312CDB" w:rsidRPr="00250122" w:rsidRDefault="00312CDB" w:rsidP="00312CDB">
      <w:pPr>
        <w:spacing w:line="360" w:lineRule="auto"/>
        <w:jc w:val="right"/>
        <w:rPr>
          <w:rFonts w:eastAsia="Calibri"/>
          <w:color w:val="4C4747"/>
        </w:rPr>
      </w:pPr>
    </w:p>
    <w:p w14:paraId="451787FD" w14:textId="0418E655" w:rsidR="00312CDB" w:rsidRPr="00250122" w:rsidRDefault="00312CDB" w:rsidP="00312CDB">
      <w:pPr>
        <w:spacing w:line="360" w:lineRule="auto"/>
        <w:jc w:val="right"/>
        <w:rPr>
          <w:rFonts w:eastAsia="Calibri"/>
          <w:color w:val="4C4747"/>
        </w:rPr>
      </w:pPr>
      <w:r w:rsidRPr="00250122">
        <w:rPr>
          <w:rFonts w:eastAsia="Calibri"/>
          <w:color w:val="4C4747"/>
        </w:rPr>
        <w:t>2/2</w:t>
      </w:r>
    </w:p>
    <w:tbl>
      <w:tblPr>
        <w:tblStyle w:val="Tablanormal1"/>
        <w:tblW w:w="8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2"/>
        <w:gridCol w:w="3443"/>
      </w:tblGrid>
      <w:tr w:rsidR="00312CDB" w:rsidRPr="00250122" w14:paraId="0011FC2A" w14:textId="77777777">
        <w:trPr>
          <w:cnfStyle w:val="100000000000" w:firstRow="1" w:lastRow="0" w:firstColumn="0" w:lastColumn="0" w:oddVBand="0" w:evenVBand="0" w:oddHBand="0" w:evenHBand="0"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8315" w:type="dxa"/>
            <w:gridSpan w:val="2"/>
            <w:shd w:val="clear" w:color="auto" w:fill="002060"/>
            <w:vAlign w:val="center"/>
          </w:tcPr>
          <w:p w14:paraId="502394D8" w14:textId="77777777" w:rsidR="00312CDB" w:rsidRPr="00250122" w:rsidRDefault="00312CDB">
            <w:pPr>
              <w:jc w:val="center"/>
              <w:rPr>
                <w:rFonts w:eastAsia="Calibri"/>
                <w:color w:val="FFFFFF" w:themeColor="background1"/>
              </w:rPr>
            </w:pPr>
            <w:bookmarkStart w:id="69" w:name="_Hlk216358886"/>
            <w:r w:rsidRPr="00250122">
              <w:rPr>
                <w:rFonts w:eastAsia="Calibri"/>
                <w:color w:val="FFFFFF" w:themeColor="background1"/>
              </w:rPr>
              <w:t>PACC INSTITUCIONAL</w:t>
            </w:r>
          </w:p>
        </w:tc>
      </w:tr>
      <w:tr w:rsidR="00312CDB" w:rsidRPr="00250122" w14:paraId="06294E61" w14:textId="77777777">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4872" w:type="dxa"/>
            <w:vAlign w:val="center"/>
            <w:hideMark/>
          </w:tcPr>
          <w:p w14:paraId="4D0374A1" w14:textId="77777777" w:rsidR="00312CDB" w:rsidRPr="00250122" w:rsidRDefault="00312CDB">
            <w:pPr>
              <w:rPr>
                <w:rFonts w:eastAsia="Calibri"/>
                <w:sz w:val="22"/>
                <w:szCs w:val="22"/>
              </w:rPr>
            </w:pPr>
            <w:r w:rsidRPr="00250122">
              <w:rPr>
                <w:rFonts w:eastAsia="Calibri"/>
                <w:sz w:val="22"/>
                <w:szCs w:val="22"/>
              </w:rPr>
              <w:t>Sorteo De Obras</w:t>
            </w:r>
          </w:p>
        </w:tc>
        <w:tc>
          <w:tcPr>
            <w:tcW w:w="3442" w:type="dxa"/>
            <w:noWrap/>
            <w:vAlign w:val="center"/>
            <w:hideMark/>
          </w:tcPr>
          <w:p w14:paraId="189E2620" w14:textId="77777777" w:rsidR="00312CDB" w:rsidRPr="00250122" w:rsidRDefault="00312CDB">
            <w:pP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250122">
              <w:rPr>
                <w:rFonts w:eastAsia="Calibri"/>
                <w:sz w:val="22"/>
                <w:szCs w:val="22"/>
              </w:rPr>
              <w:t>RD$                                   -</w:t>
            </w:r>
          </w:p>
        </w:tc>
      </w:tr>
      <w:tr w:rsidR="00312CDB" w:rsidRPr="00250122" w14:paraId="35B760B5" w14:textId="77777777">
        <w:trPr>
          <w:trHeight w:val="741"/>
        </w:trPr>
        <w:tc>
          <w:tcPr>
            <w:cnfStyle w:val="001000000000" w:firstRow="0" w:lastRow="0" w:firstColumn="1" w:lastColumn="0" w:oddVBand="0" w:evenVBand="0" w:oddHBand="0" w:evenHBand="0" w:firstRowFirstColumn="0" w:firstRowLastColumn="0" w:lastRowFirstColumn="0" w:lastRowLastColumn="0"/>
            <w:tcW w:w="4872" w:type="dxa"/>
            <w:vAlign w:val="center"/>
            <w:hideMark/>
          </w:tcPr>
          <w:p w14:paraId="79B08DEA" w14:textId="77777777" w:rsidR="00312CDB" w:rsidRPr="00250122" w:rsidRDefault="00312CDB">
            <w:pPr>
              <w:rPr>
                <w:rFonts w:eastAsia="Calibri"/>
                <w:sz w:val="22"/>
                <w:szCs w:val="22"/>
              </w:rPr>
            </w:pPr>
            <w:r w:rsidRPr="00250122">
              <w:rPr>
                <w:rFonts w:eastAsia="Calibri"/>
                <w:sz w:val="22"/>
                <w:szCs w:val="22"/>
              </w:rPr>
              <w:t xml:space="preserve">Excepción - Bienes O Servicios Con Exclusividad </w:t>
            </w:r>
          </w:p>
        </w:tc>
        <w:tc>
          <w:tcPr>
            <w:tcW w:w="3442" w:type="dxa"/>
            <w:noWrap/>
            <w:vAlign w:val="center"/>
            <w:hideMark/>
          </w:tcPr>
          <w:p w14:paraId="0541506F" w14:textId="77777777" w:rsidR="00312CDB" w:rsidRPr="00250122" w:rsidRDefault="00312CDB">
            <w:pP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250122">
              <w:rPr>
                <w:rFonts w:eastAsia="Calibri"/>
                <w:sz w:val="22"/>
                <w:szCs w:val="22"/>
              </w:rPr>
              <w:t xml:space="preserve">RD$              126,380,281.27            </w:t>
            </w:r>
          </w:p>
        </w:tc>
      </w:tr>
      <w:tr w:rsidR="00312CDB" w:rsidRPr="00250122" w14:paraId="4DFC12D1" w14:textId="77777777">
        <w:trPr>
          <w:cnfStyle w:val="000000100000" w:firstRow="0" w:lastRow="0" w:firstColumn="0" w:lastColumn="0" w:oddVBand="0" w:evenVBand="0" w:oddHBand="1" w:evenHBand="0" w:firstRowFirstColumn="0" w:firstRowLastColumn="0" w:lastRowFirstColumn="0" w:lastRowLastColumn="0"/>
          <w:trHeight w:val="892"/>
        </w:trPr>
        <w:tc>
          <w:tcPr>
            <w:cnfStyle w:val="001000000000" w:firstRow="0" w:lastRow="0" w:firstColumn="1" w:lastColumn="0" w:oddVBand="0" w:evenVBand="0" w:oddHBand="0" w:evenHBand="0" w:firstRowFirstColumn="0" w:firstRowLastColumn="0" w:lastRowFirstColumn="0" w:lastRowLastColumn="0"/>
            <w:tcW w:w="4872" w:type="dxa"/>
            <w:vAlign w:val="center"/>
            <w:hideMark/>
          </w:tcPr>
          <w:p w14:paraId="5705C3F0" w14:textId="77777777" w:rsidR="00312CDB" w:rsidRPr="00250122" w:rsidRDefault="00312CDB">
            <w:pPr>
              <w:rPr>
                <w:rFonts w:eastAsia="Calibri"/>
                <w:sz w:val="22"/>
                <w:szCs w:val="22"/>
              </w:rPr>
            </w:pPr>
            <w:r w:rsidRPr="00250122">
              <w:rPr>
                <w:rFonts w:eastAsia="Calibri"/>
                <w:sz w:val="22"/>
                <w:szCs w:val="22"/>
              </w:rPr>
              <w:t>Excepción - Construcción, Instalación O Adquisición De Oficinas Para El Servicio Exterior</w:t>
            </w:r>
          </w:p>
        </w:tc>
        <w:tc>
          <w:tcPr>
            <w:tcW w:w="3442" w:type="dxa"/>
            <w:noWrap/>
            <w:vAlign w:val="center"/>
            <w:hideMark/>
          </w:tcPr>
          <w:p w14:paraId="133AB345" w14:textId="77777777" w:rsidR="00312CDB" w:rsidRPr="00250122" w:rsidRDefault="00312CDB">
            <w:pP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250122">
              <w:rPr>
                <w:rFonts w:eastAsia="Calibri"/>
                <w:sz w:val="22"/>
                <w:szCs w:val="22"/>
              </w:rPr>
              <w:t>RD$                                   -</w:t>
            </w:r>
          </w:p>
        </w:tc>
      </w:tr>
      <w:tr w:rsidR="00312CDB" w:rsidRPr="00250122" w14:paraId="7B707EC2" w14:textId="77777777">
        <w:trPr>
          <w:trHeight w:val="1062"/>
        </w:trPr>
        <w:tc>
          <w:tcPr>
            <w:cnfStyle w:val="001000000000" w:firstRow="0" w:lastRow="0" w:firstColumn="1" w:lastColumn="0" w:oddVBand="0" w:evenVBand="0" w:oddHBand="0" w:evenHBand="0" w:firstRowFirstColumn="0" w:firstRowLastColumn="0" w:lastRowFirstColumn="0" w:lastRowLastColumn="0"/>
            <w:tcW w:w="4872" w:type="dxa"/>
            <w:vAlign w:val="center"/>
            <w:hideMark/>
          </w:tcPr>
          <w:p w14:paraId="5A6AB0F8" w14:textId="77777777" w:rsidR="00312CDB" w:rsidRPr="00250122" w:rsidRDefault="00312CDB">
            <w:pPr>
              <w:rPr>
                <w:rFonts w:eastAsia="Calibri"/>
                <w:sz w:val="22"/>
                <w:szCs w:val="22"/>
              </w:rPr>
            </w:pPr>
            <w:r w:rsidRPr="00250122">
              <w:rPr>
                <w:rFonts w:eastAsia="Calibri"/>
                <w:sz w:val="22"/>
                <w:szCs w:val="22"/>
              </w:rPr>
              <w:t>Excepción - Contratación De Publicidad A Través De Medios De Comunicación Social</w:t>
            </w:r>
          </w:p>
        </w:tc>
        <w:tc>
          <w:tcPr>
            <w:tcW w:w="3442" w:type="dxa"/>
            <w:noWrap/>
            <w:vAlign w:val="center"/>
            <w:hideMark/>
          </w:tcPr>
          <w:p w14:paraId="4A13FA27" w14:textId="77777777" w:rsidR="00312CDB" w:rsidRPr="00250122" w:rsidRDefault="00312CDB">
            <w:pP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250122">
              <w:rPr>
                <w:rFonts w:eastAsia="Calibri"/>
                <w:sz w:val="22"/>
                <w:szCs w:val="22"/>
              </w:rPr>
              <w:t>RD$                17,600,000.00</w:t>
            </w:r>
          </w:p>
        </w:tc>
      </w:tr>
      <w:tr w:rsidR="00312CDB" w:rsidRPr="00250122" w14:paraId="25497173" w14:textId="77777777">
        <w:trPr>
          <w:cnfStyle w:val="000000100000" w:firstRow="0" w:lastRow="0" w:firstColumn="0" w:lastColumn="0" w:oddVBand="0" w:evenVBand="0" w:oddHBand="1" w:evenHBand="0" w:firstRowFirstColumn="0" w:firstRowLastColumn="0" w:lastRowFirstColumn="0" w:lastRowLastColumn="0"/>
          <w:trHeight w:val="935"/>
        </w:trPr>
        <w:tc>
          <w:tcPr>
            <w:cnfStyle w:val="001000000000" w:firstRow="0" w:lastRow="0" w:firstColumn="1" w:lastColumn="0" w:oddVBand="0" w:evenVBand="0" w:oddHBand="0" w:evenHBand="0" w:firstRowFirstColumn="0" w:firstRowLastColumn="0" w:lastRowFirstColumn="0" w:lastRowLastColumn="0"/>
            <w:tcW w:w="4872" w:type="dxa"/>
            <w:vAlign w:val="center"/>
            <w:hideMark/>
          </w:tcPr>
          <w:p w14:paraId="25BBDB74" w14:textId="77777777" w:rsidR="00312CDB" w:rsidRPr="00250122" w:rsidRDefault="00312CDB">
            <w:pPr>
              <w:rPr>
                <w:rFonts w:eastAsia="Calibri"/>
                <w:sz w:val="22"/>
                <w:szCs w:val="22"/>
              </w:rPr>
            </w:pPr>
            <w:r w:rsidRPr="00250122">
              <w:rPr>
                <w:rFonts w:eastAsia="Calibri"/>
                <w:sz w:val="22"/>
                <w:szCs w:val="22"/>
              </w:rPr>
              <w:t>Excepción - Obras Científicas, Técnicas, Artísticas, O Restauración de Monumentos Históricos</w:t>
            </w:r>
          </w:p>
        </w:tc>
        <w:tc>
          <w:tcPr>
            <w:tcW w:w="3442" w:type="dxa"/>
            <w:noWrap/>
            <w:vAlign w:val="center"/>
            <w:hideMark/>
          </w:tcPr>
          <w:p w14:paraId="32DEB819" w14:textId="77777777" w:rsidR="00312CDB" w:rsidRPr="00250122" w:rsidRDefault="00312CDB">
            <w:pP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250122">
              <w:rPr>
                <w:rFonts w:eastAsia="Calibri"/>
                <w:sz w:val="22"/>
                <w:szCs w:val="22"/>
              </w:rPr>
              <w:t>RD$                                   -</w:t>
            </w:r>
          </w:p>
        </w:tc>
      </w:tr>
      <w:tr w:rsidR="00312CDB" w:rsidRPr="00250122" w14:paraId="2A6F01A1" w14:textId="77777777">
        <w:trPr>
          <w:trHeight w:val="620"/>
        </w:trPr>
        <w:tc>
          <w:tcPr>
            <w:cnfStyle w:val="001000000000" w:firstRow="0" w:lastRow="0" w:firstColumn="1" w:lastColumn="0" w:oddVBand="0" w:evenVBand="0" w:oddHBand="0" w:evenHBand="0" w:firstRowFirstColumn="0" w:firstRowLastColumn="0" w:lastRowFirstColumn="0" w:lastRowLastColumn="0"/>
            <w:tcW w:w="4872" w:type="dxa"/>
            <w:vAlign w:val="center"/>
            <w:hideMark/>
          </w:tcPr>
          <w:p w14:paraId="0D91FE81" w14:textId="77777777" w:rsidR="00312CDB" w:rsidRPr="00250122" w:rsidRDefault="00312CDB">
            <w:pPr>
              <w:rPr>
                <w:rFonts w:eastAsia="Calibri"/>
                <w:sz w:val="22"/>
                <w:szCs w:val="22"/>
              </w:rPr>
            </w:pPr>
            <w:r w:rsidRPr="00250122">
              <w:rPr>
                <w:rFonts w:eastAsia="Calibri"/>
                <w:sz w:val="22"/>
                <w:szCs w:val="22"/>
              </w:rPr>
              <w:t>Excepción - Proveedor Único</w:t>
            </w:r>
          </w:p>
        </w:tc>
        <w:tc>
          <w:tcPr>
            <w:tcW w:w="3442" w:type="dxa"/>
            <w:noWrap/>
            <w:vAlign w:val="center"/>
            <w:hideMark/>
          </w:tcPr>
          <w:p w14:paraId="34DD5768" w14:textId="77777777" w:rsidR="00312CDB" w:rsidRPr="00250122" w:rsidRDefault="00312CDB">
            <w:pP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250122">
              <w:rPr>
                <w:rFonts w:eastAsia="Calibri"/>
                <w:sz w:val="22"/>
                <w:szCs w:val="22"/>
              </w:rPr>
              <w:t>RD$                  1,132,800.00</w:t>
            </w:r>
          </w:p>
        </w:tc>
      </w:tr>
      <w:tr w:rsidR="00312CDB" w:rsidRPr="00250122" w14:paraId="13EC1074" w14:textId="77777777">
        <w:trPr>
          <w:cnfStyle w:val="000000100000" w:firstRow="0" w:lastRow="0" w:firstColumn="0" w:lastColumn="0" w:oddVBand="0" w:evenVBand="0" w:oddHBand="1" w:evenHBand="0" w:firstRowFirstColumn="0" w:firstRowLastColumn="0" w:lastRowFirstColumn="0" w:lastRowLastColumn="0"/>
          <w:trHeight w:val="1018"/>
        </w:trPr>
        <w:tc>
          <w:tcPr>
            <w:cnfStyle w:val="001000000000" w:firstRow="0" w:lastRow="0" w:firstColumn="1" w:lastColumn="0" w:oddVBand="0" w:evenVBand="0" w:oddHBand="0" w:evenHBand="0" w:firstRowFirstColumn="0" w:firstRowLastColumn="0" w:lastRowFirstColumn="0" w:lastRowLastColumn="0"/>
            <w:tcW w:w="4872" w:type="dxa"/>
            <w:vAlign w:val="center"/>
            <w:hideMark/>
          </w:tcPr>
          <w:p w14:paraId="7F9E56F3" w14:textId="77777777" w:rsidR="00312CDB" w:rsidRPr="00250122" w:rsidRDefault="00312CDB">
            <w:pPr>
              <w:rPr>
                <w:rFonts w:eastAsia="Calibri"/>
                <w:sz w:val="22"/>
                <w:szCs w:val="22"/>
              </w:rPr>
            </w:pPr>
            <w:r w:rsidRPr="00250122">
              <w:rPr>
                <w:rFonts w:eastAsia="Calibri"/>
                <w:sz w:val="22"/>
                <w:szCs w:val="22"/>
              </w:rPr>
              <w:t>Excepción - Rescisión De Contratos Cuya Terminación No Exceda El 40% Del Monto Total Del Proyecto, Obra O Servicio</w:t>
            </w:r>
          </w:p>
        </w:tc>
        <w:tc>
          <w:tcPr>
            <w:tcW w:w="3442" w:type="dxa"/>
            <w:noWrap/>
            <w:vAlign w:val="center"/>
            <w:hideMark/>
          </w:tcPr>
          <w:p w14:paraId="787AA3D5" w14:textId="77777777" w:rsidR="00312CDB" w:rsidRPr="00250122" w:rsidRDefault="00312CDB">
            <w:pP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250122">
              <w:rPr>
                <w:rFonts w:eastAsia="Calibri"/>
                <w:sz w:val="22"/>
                <w:szCs w:val="22"/>
              </w:rPr>
              <w:t>RD$                                   -</w:t>
            </w:r>
          </w:p>
        </w:tc>
      </w:tr>
      <w:tr w:rsidR="00312CDB" w:rsidRPr="00250122" w14:paraId="01BFE956" w14:textId="77777777">
        <w:trPr>
          <w:trHeight w:val="1401"/>
        </w:trPr>
        <w:tc>
          <w:tcPr>
            <w:cnfStyle w:val="001000000000" w:firstRow="0" w:lastRow="0" w:firstColumn="1" w:lastColumn="0" w:oddVBand="0" w:evenVBand="0" w:oddHBand="0" w:evenHBand="0" w:firstRowFirstColumn="0" w:firstRowLastColumn="0" w:lastRowFirstColumn="0" w:lastRowLastColumn="0"/>
            <w:tcW w:w="4872" w:type="dxa"/>
            <w:vAlign w:val="center"/>
            <w:hideMark/>
          </w:tcPr>
          <w:p w14:paraId="623FDF2C" w14:textId="77777777" w:rsidR="00312CDB" w:rsidRPr="00250122" w:rsidRDefault="00312CDB">
            <w:pPr>
              <w:rPr>
                <w:rFonts w:eastAsia="Calibri"/>
                <w:sz w:val="22"/>
                <w:szCs w:val="22"/>
              </w:rPr>
            </w:pPr>
            <w:r w:rsidRPr="00250122">
              <w:rPr>
                <w:rFonts w:eastAsia="Calibri"/>
                <w:sz w:val="22"/>
                <w:szCs w:val="22"/>
              </w:rPr>
              <w:t>Excepción - Resolución 15-08 Sobre Compra Y Contratación De Pasaje Aéreo, Combustible Y Reparación De Vehículos De Motor</w:t>
            </w:r>
          </w:p>
        </w:tc>
        <w:tc>
          <w:tcPr>
            <w:tcW w:w="3442" w:type="dxa"/>
            <w:noWrap/>
            <w:vAlign w:val="center"/>
            <w:hideMark/>
          </w:tcPr>
          <w:p w14:paraId="47617B31" w14:textId="77777777" w:rsidR="00312CDB" w:rsidRPr="00250122" w:rsidRDefault="00312CDB">
            <w:pP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250122">
              <w:rPr>
                <w:rFonts w:eastAsia="Calibri"/>
                <w:sz w:val="22"/>
                <w:szCs w:val="22"/>
              </w:rPr>
              <w:t>RD$                                   -</w:t>
            </w:r>
          </w:p>
        </w:tc>
      </w:tr>
      <w:bookmarkEnd w:id="69"/>
    </w:tbl>
    <w:p w14:paraId="4F9988D8" w14:textId="77777777" w:rsidR="00312CDB" w:rsidRPr="00250122" w:rsidRDefault="00312CDB" w:rsidP="00485B71">
      <w:pPr>
        <w:spacing w:line="360" w:lineRule="auto"/>
        <w:jc w:val="both"/>
        <w:rPr>
          <w:rFonts w:eastAsia="Calibri"/>
          <w:color w:val="4C4747"/>
        </w:rPr>
      </w:pPr>
    </w:p>
    <w:p w14:paraId="0779003C" w14:textId="77777777" w:rsidR="00654164" w:rsidRPr="0058331C" w:rsidRDefault="00654164" w:rsidP="00654164">
      <w:pPr>
        <w:rPr>
          <w:color w:val="4C4747"/>
        </w:rPr>
      </w:pPr>
    </w:p>
    <w:sectPr w:rsidR="00654164" w:rsidRPr="0058331C" w:rsidSect="00210979">
      <w:pgSz w:w="12240" w:h="15840"/>
      <w:pgMar w:top="1440" w:right="2160" w:bottom="1440" w:left="216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8" w:author="Isaac German" w:date="2025-12-29T15:51:00Z" w:initials="IG">
    <w:p w14:paraId="0740F939" w14:textId="118D551B" w:rsidR="009C2FA5" w:rsidRDefault="009C2FA5">
      <w:r>
        <w:annotationRef/>
      </w:r>
      <w:r w:rsidRPr="28BB3AFC">
        <w:t>El número asciende a 11 con la resolución núm. CNE-CP-AUTE-011-2025 de fecha 17 de diciembre de 2025. (pendiente de firma DE)</w:t>
      </w:r>
    </w:p>
  </w:comment>
  <w:comment w:id="29" w:author="Isaac German" w:date="2025-12-29T15:53:00Z" w:initials="IG">
    <w:p w14:paraId="3433AEF8" w14:textId="6F46E898" w:rsidR="009C2FA5" w:rsidRDefault="009C2FA5">
      <w:r>
        <w:annotationRef/>
      </w:r>
      <w:r w:rsidRPr="6E40405F">
        <w:t>El número asciende a 14 con la resolución núm. CNE-CD-014-2025 de fecha 19 de diciembre de 2025. (pendiente de firma DE)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740F939" w15:done="0"/>
  <w15:commentEx w15:paraId="3433AEF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34BABAF" w16cex:dateUtc="2025-12-29T19:51:00Z"/>
  <w16cex:commentExtensible w16cex:durableId="75AAAB83" w16cex:dateUtc="2025-12-29T19: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740F939" w16cid:durableId="534BABAF"/>
  <w16cid:commentId w16cid:paraId="3433AEF8" w16cid:durableId="75AAAB8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BA403" w14:textId="77777777" w:rsidR="00C261B4" w:rsidRPr="00250122" w:rsidRDefault="00C261B4" w:rsidP="00E84651">
      <w:pPr>
        <w:spacing w:after="0" w:line="240" w:lineRule="auto"/>
      </w:pPr>
      <w:r w:rsidRPr="00250122">
        <w:separator/>
      </w:r>
    </w:p>
  </w:endnote>
  <w:endnote w:type="continuationSeparator" w:id="0">
    <w:p w14:paraId="08D1E776" w14:textId="77777777" w:rsidR="00C261B4" w:rsidRPr="00250122" w:rsidRDefault="00C261B4" w:rsidP="00E84651">
      <w:pPr>
        <w:spacing w:after="0" w:line="240" w:lineRule="auto"/>
      </w:pPr>
      <w:r w:rsidRPr="002501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utura Bk BT">
    <w:panose1 w:val="020B0502020204020303"/>
    <w:charset w:val="00"/>
    <w:family w:val="swiss"/>
    <w:pitch w:val="variable"/>
    <w:sig w:usb0="00000087" w:usb1="00000000" w:usb2="00000000" w:usb3="00000000" w:csb0="0000001B"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C059D" w14:textId="440514D9" w:rsidR="008021E1" w:rsidRDefault="008021E1">
    <w:pPr>
      <w:pStyle w:val="Piedepgina"/>
      <w:jc w:val="center"/>
    </w:pPr>
  </w:p>
  <w:p w14:paraId="7AFC04EF" w14:textId="67383381" w:rsidR="00526598" w:rsidRDefault="0052659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5160684"/>
      <w:docPartObj>
        <w:docPartGallery w:val="Page Numbers (Bottom of Page)"/>
        <w:docPartUnique/>
      </w:docPartObj>
    </w:sdtPr>
    <w:sdtEndPr/>
    <w:sdtContent>
      <w:p w14:paraId="6C942BCC" w14:textId="77777777" w:rsidR="008021E1" w:rsidRDefault="008021E1">
        <w:pPr>
          <w:pStyle w:val="Piedepgina"/>
          <w:jc w:val="center"/>
        </w:pPr>
        <w:r>
          <w:rPr>
            <w:noProof/>
          </w:rPr>
          <w:drawing>
            <wp:inline distT="0" distB="0" distL="0" distR="0" wp14:anchorId="03FDE18F" wp14:editId="558FB908">
              <wp:extent cx="2993390" cy="408305"/>
              <wp:effectExtent l="0" t="0" r="0" b="0"/>
              <wp:docPr id="1499835830"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408305"/>
                      </a:xfrm>
                      <a:prstGeom prst="rect">
                        <a:avLst/>
                      </a:prstGeom>
                      <a:noFill/>
                    </pic:spPr>
                  </pic:pic>
                </a:graphicData>
              </a:graphic>
            </wp:inline>
          </w:drawing>
        </w:r>
      </w:p>
      <w:p w14:paraId="6D6C5086" w14:textId="0FA4CEAE" w:rsidR="008021E1" w:rsidRDefault="008021E1">
        <w:pPr>
          <w:pStyle w:val="Piedepgina"/>
          <w:jc w:val="center"/>
        </w:pPr>
        <w:r>
          <w:fldChar w:fldCharType="begin"/>
        </w:r>
        <w:r>
          <w:instrText>PAGE   \* MERGEFORMAT</w:instrText>
        </w:r>
        <w:r>
          <w:fldChar w:fldCharType="separate"/>
        </w:r>
        <w:r>
          <w:rPr>
            <w:lang w:val="es-ES"/>
          </w:rPr>
          <w:t>2</w:t>
        </w:r>
        <w:r>
          <w:fldChar w:fldCharType="end"/>
        </w:r>
      </w:p>
    </w:sdtContent>
  </w:sdt>
  <w:p w14:paraId="5C319EE2" w14:textId="77777777" w:rsidR="008021E1" w:rsidRDefault="008021E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EndPr/>
    <w:sdtContent>
      <w:p w14:paraId="76783BEA" w14:textId="49DECB57" w:rsidR="0021106F" w:rsidRPr="00250122" w:rsidRDefault="00C80F30" w:rsidP="0021106F">
        <w:pPr>
          <w:pStyle w:val="Piedepgina"/>
          <w:jc w:val="center"/>
        </w:pPr>
        <w:r w:rsidRPr="00250122">
          <w:t xml:space="preserve">                                    </w:t>
        </w:r>
      </w:p>
      <w:p w14:paraId="139C570F" w14:textId="032BB3E8" w:rsidR="007C6071" w:rsidRPr="00250122" w:rsidRDefault="00210979" w:rsidP="0021106F">
        <w:pPr>
          <w:pStyle w:val="Piedepgina"/>
          <w:jc w:val="center"/>
          <w:rPr>
            <w:color w:val="7F7F7F" w:themeColor="text1" w:themeTint="80"/>
          </w:rPr>
        </w:pPr>
        <w:r w:rsidRPr="00250122">
          <w:rPr>
            <w:noProof/>
            <w:lang w:eastAsia="es-DO"/>
          </w:rPr>
          <w:drawing>
            <wp:anchor distT="0" distB="0" distL="114300" distR="114300" simplePos="0" relativeHeight="251658240" behindDoc="0" locked="0" layoutInCell="1" allowOverlap="1" wp14:anchorId="54F82055" wp14:editId="37F3836B">
              <wp:simplePos x="0" y="0"/>
              <wp:positionH relativeFrom="margin">
                <wp:align>center</wp:align>
              </wp:positionH>
              <wp:positionV relativeFrom="paragraph">
                <wp:posOffset>224155</wp:posOffset>
              </wp:positionV>
              <wp:extent cx="2995930" cy="408305"/>
              <wp:effectExtent l="0" t="0" r="0" b="0"/>
              <wp:wrapTopAndBottom/>
              <wp:docPr id="82584259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2B095E5E" w14:textId="1B00C9FD" w:rsidR="006E3F08" w:rsidRPr="00250122" w:rsidRDefault="006E3F08" w:rsidP="00FB7EE3">
        <w:pPr>
          <w:pStyle w:val="Piedepgina"/>
          <w:jc w:val="center"/>
        </w:pPr>
        <w:r w:rsidRPr="00250122">
          <w:rPr>
            <w:color w:val="7F7F7F" w:themeColor="text1" w:themeTint="80"/>
          </w:rPr>
          <w:fldChar w:fldCharType="begin"/>
        </w:r>
        <w:r w:rsidRPr="00250122">
          <w:rPr>
            <w:color w:val="7F7F7F" w:themeColor="text1" w:themeTint="80"/>
          </w:rPr>
          <w:instrText xml:space="preserve"> PAGE   \* MERGEFORMAT </w:instrText>
        </w:r>
        <w:r w:rsidRPr="00250122">
          <w:rPr>
            <w:color w:val="7F7F7F" w:themeColor="text1" w:themeTint="80"/>
          </w:rPr>
          <w:fldChar w:fldCharType="separate"/>
        </w:r>
        <w:r w:rsidR="00380EEE" w:rsidRPr="00250122">
          <w:rPr>
            <w:color w:val="7F7F7F" w:themeColor="text1" w:themeTint="80"/>
          </w:rPr>
          <w:t>11</w:t>
        </w:r>
        <w:r w:rsidRPr="00250122">
          <w:rPr>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FBA97" w14:textId="77777777" w:rsidR="00C261B4" w:rsidRPr="00250122" w:rsidRDefault="00C261B4" w:rsidP="00E84651">
      <w:pPr>
        <w:spacing w:after="0" w:line="240" w:lineRule="auto"/>
      </w:pPr>
      <w:r w:rsidRPr="00250122">
        <w:separator/>
      </w:r>
    </w:p>
  </w:footnote>
  <w:footnote w:type="continuationSeparator" w:id="0">
    <w:p w14:paraId="2FFCBC69" w14:textId="77777777" w:rsidR="00C261B4" w:rsidRPr="00250122" w:rsidRDefault="00C261B4" w:rsidP="00E84651">
      <w:pPr>
        <w:spacing w:after="0" w:line="240" w:lineRule="auto"/>
      </w:pPr>
      <w:r w:rsidRPr="002501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C5E29" w14:textId="77777777" w:rsidR="008021E1" w:rsidRDefault="008021E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BC921" w14:textId="77777777" w:rsidR="00B26073" w:rsidRPr="00250122" w:rsidRDefault="00B2607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12419"/>
    <w:multiLevelType w:val="hybridMultilevel"/>
    <w:tmpl w:val="2D7E85A2"/>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FDA4207"/>
    <w:multiLevelType w:val="hybridMultilevel"/>
    <w:tmpl w:val="22102C92"/>
    <w:lvl w:ilvl="0" w:tplc="04090019">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AA7236C"/>
    <w:multiLevelType w:val="hybridMultilevel"/>
    <w:tmpl w:val="71B83F18"/>
    <w:lvl w:ilvl="0" w:tplc="80548418">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B401F1C"/>
    <w:multiLevelType w:val="hybridMultilevel"/>
    <w:tmpl w:val="93E2CDD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1F801683"/>
    <w:multiLevelType w:val="hybridMultilevel"/>
    <w:tmpl w:val="B65EDC3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217D0153"/>
    <w:multiLevelType w:val="hybridMultilevel"/>
    <w:tmpl w:val="08C4C4F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08702F"/>
    <w:multiLevelType w:val="hybridMultilevel"/>
    <w:tmpl w:val="C3F6582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259157AB"/>
    <w:multiLevelType w:val="multilevel"/>
    <w:tmpl w:val="59BE4F38"/>
    <w:lvl w:ilvl="0">
      <w:start w:val="2"/>
      <w:numFmt w:val="upperRoman"/>
      <w:lvlText w:val="%1."/>
      <w:lvlJc w:val="left"/>
      <w:pPr>
        <w:ind w:left="1855" w:hanging="720"/>
      </w:pPr>
      <w:rPr>
        <w:rFonts w:hint="default"/>
      </w:rPr>
    </w:lvl>
    <w:lvl w:ilvl="1">
      <w:start w:val="2"/>
      <w:numFmt w:val="decimal"/>
      <w:lvlText w:val="%1.%2"/>
      <w:lvlJc w:val="left"/>
      <w:pPr>
        <w:ind w:left="1929" w:hanging="795"/>
      </w:pPr>
      <w:rPr>
        <w:rFonts w:hint="default"/>
      </w:rPr>
    </w:lvl>
    <w:lvl w:ilvl="2">
      <w:start w:val="1"/>
      <w:numFmt w:val="decimal"/>
      <w:lvlText w:val="%1.%2.%3"/>
      <w:lvlJc w:val="left"/>
      <w:pPr>
        <w:ind w:left="1929" w:hanging="795"/>
      </w:pPr>
      <w:rPr>
        <w:rFonts w:hint="default"/>
      </w:rPr>
    </w:lvl>
    <w:lvl w:ilvl="3">
      <w:start w:val="1"/>
      <w:numFmt w:val="decimal"/>
      <w:lvlText w:val="%1.%2.%3.%4"/>
      <w:lvlJc w:val="left"/>
      <w:pPr>
        <w:ind w:left="2214" w:hanging="1080"/>
      </w:pPr>
      <w:rPr>
        <w:rFonts w:hint="default"/>
      </w:rPr>
    </w:lvl>
    <w:lvl w:ilvl="4">
      <w:start w:val="1"/>
      <w:numFmt w:val="decimal"/>
      <w:lvlText w:val="%1.%2.%3.%4.%5"/>
      <w:lvlJc w:val="left"/>
      <w:pPr>
        <w:ind w:left="2214" w:hanging="1080"/>
      </w:pPr>
      <w:rPr>
        <w:rFonts w:hint="default"/>
      </w:rPr>
    </w:lvl>
    <w:lvl w:ilvl="5">
      <w:start w:val="1"/>
      <w:numFmt w:val="decimal"/>
      <w:lvlText w:val="%1.%2.%3.%4.%5.%6"/>
      <w:lvlJc w:val="left"/>
      <w:pPr>
        <w:ind w:left="2574" w:hanging="1440"/>
      </w:pPr>
      <w:rPr>
        <w:rFonts w:hint="default"/>
      </w:rPr>
    </w:lvl>
    <w:lvl w:ilvl="6">
      <w:start w:val="1"/>
      <w:numFmt w:val="decimal"/>
      <w:lvlText w:val="%1.%2.%3.%4.%5.%6.%7"/>
      <w:lvlJc w:val="left"/>
      <w:pPr>
        <w:ind w:left="2934" w:hanging="1800"/>
      </w:pPr>
      <w:rPr>
        <w:rFonts w:hint="default"/>
      </w:rPr>
    </w:lvl>
    <w:lvl w:ilvl="7">
      <w:start w:val="1"/>
      <w:numFmt w:val="decimal"/>
      <w:lvlText w:val="%1.%2.%3.%4.%5.%6.%7.%8"/>
      <w:lvlJc w:val="left"/>
      <w:pPr>
        <w:ind w:left="2934" w:hanging="1800"/>
      </w:pPr>
      <w:rPr>
        <w:rFonts w:hint="default"/>
      </w:rPr>
    </w:lvl>
    <w:lvl w:ilvl="8">
      <w:start w:val="1"/>
      <w:numFmt w:val="decimal"/>
      <w:lvlText w:val="%1.%2.%3.%4.%5.%6.%7.%8.%9"/>
      <w:lvlJc w:val="left"/>
      <w:pPr>
        <w:ind w:left="3294" w:hanging="2160"/>
      </w:pPr>
      <w:rPr>
        <w:rFonts w:hint="default"/>
      </w:rPr>
    </w:lvl>
  </w:abstractNum>
  <w:abstractNum w:abstractNumId="8" w15:restartNumberingAfterBreak="0">
    <w:nsid w:val="2A844FFB"/>
    <w:multiLevelType w:val="hybridMultilevel"/>
    <w:tmpl w:val="EB8CDB40"/>
    <w:lvl w:ilvl="0" w:tplc="1C0A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09544E"/>
    <w:multiLevelType w:val="hybridMultilevel"/>
    <w:tmpl w:val="5D44664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36BD32F4"/>
    <w:multiLevelType w:val="hybridMultilevel"/>
    <w:tmpl w:val="7618E08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3A951E14"/>
    <w:multiLevelType w:val="hybridMultilevel"/>
    <w:tmpl w:val="2B4EA166"/>
    <w:lvl w:ilvl="0" w:tplc="1C0A0001">
      <w:start w:val="1"/>
      <w:numFmt w:val="bullet"/>
      <w:lvlText w:val=""/>
      <w:lvlJc w:val="left"/>
      <w:pPr>
        <w:ind w:left="801" w:hanging="360"/>
      </w:pPr>
      <w:rPr>
        <w:rFonts w:ascii="Symbol" w:hAnsi="Symbol" w:hint="default"/>
      </w:rPr>
    </w:lvl>
    <w:lvl w:ilvl="1" w:tplc="1C0A0003" w:tentative="1">
      <w:start w:val="1"/>
      <w:numFmt w:val="bullet"/>
      <w:lvlText w:val="o"/>
      <w:lvlJc w:val="left"/>
      <w:pPr>
        <w:ind w:left="1521" w:hanging="360"/>
      </w:pPr>
      <w:rPr>
        <w:rFonts w:ascii="Courier New" w:hAnsi="Courier New" w:cs="Courier New" w:hint="default"/>
      </w:rPr>
    </w:lvl>
    <w:lvl w:ilvl="2" w:tplc="1C0A0005" w:tentative="1">
      <w:start w:val="1"/>
      <w:numFmt w:val="bullet"/>
      <w:lvlText w:val=""/>
      <w:lvlJc w:val="left"/>
      <w:pPr>
        <w:ind w:left="2241" w:hanging="360"/>
      </w:pPr>
      <w:rPr>
        <w:rFonts w:ascii="Wingdings" w:hAnsi="Wingdings" w:hint="default"/>
      </w:rPr>
    </w:lvl>
    <w:lvl w:ilvl="3" w:tplc="1C0A0001" w:tentative="1">
      <w:start w:val="1"/>
      <w:numFmt w:val="bullet"/>
      <w:lvlText w:val=""/>
      <w:lvlJc w:val="left"/>
      <w:pPr>
        <w:ind w:left="2961" w:hanging="360"/>
      </w:pPr>
      <w:rPr>
        <w:rFonts w:ascii="Symbol" w:hAnsi="Symbol" w:hint="default"/>
      </w:rPr>
    </w:lvl>
    <w:lvl w:ilvl="4" w:tplc="1C0A0003" w:tentative="1">
      <w:start w:val="1"/>
      <w:numFmt w:val="bullet"/>
      <w:lvlText w:val="o"/>
      <w:lvlJc w:val="left"/>
      <w:pPr>
        <w:ind w:left="3681" w:hanging="360"/>
      </w:pPr>
      <w:rPr>
        <w:rFonts w:ascii="Courier New" w:hAnsi="Courier New" w:cs="Courier New" w:hint="default"/>
      </w:rPr>
    </w:lvl>
    <w:lvl w:ilvl="5" w:tplc="1C0A0005" w:tentative="1">
      <w:start w:val="1"/>
      <w:numFmt w:val="bullet"/>
      <w:lvlText w:val=""/>
      <w:lvlJc w:val="left"/>
      <w:pPr>
        <w:ind w:left="4401" w:hanging="360"/>
      </w:pPr>
      <w:rPr>
        <w:rFonts w:ascii="Wingdings" w:hAnsi="Wingdings" w:hint="default"/>
      </w:rPr>
    </w:lvl>
    <w:lvl w:ilvl="6" w:tplc="1C0A0001" w:tentative="1">
      <w:start w:val="1"/>
      <w:numFmt w:val="bullet"/>
      <w:lvlText w:val=""/>
      <w:lvlJc w:val="left"/>
      <w:pPr>
        <w:ind w:left="5121" w:hanging="360"/>
      </w:pPr>
      <w:rPr>
        <w:rFonts w:ascii="Symbol" w:hAnsi="Symbol" w:hint="default"/>
      </w:rPr>
    </w:lvl>
    <w:lvl w:ilvl="7" w:tplc="1C0A0003" w:tentative="1">
      <w:start w:val="1"/>
      <w:numFmt w:val="bullet"/>
      <w:lvlText w:val="o"/>
      <w:lvlJc w:val="left"/>
      <w:pPr>
        <w:ind w:left="5841" w:hanging="360"/>
      </w:pPr>
      <w:rPr>
        <w:rFonts w:ascii="Courier New" w:hAnsi="Courier New" w:cs="Courier New" w:hint="default"/>
      </w:rPr>
    </w:lvl>
    <w:lvl w:ilvl="8" w:tplc="1C0A0005" w:tentative="1">
      <w:start w:val="1"/>
      <w:numFmt w:val="bullet"/>
      <w:lvlText w:val=""/>
      <w:lvlJc w:val="left"/>
      <w:pPr>
        <w:ind w:left="6561" w:hanging="360"/>
      </w:pPr>
      <w:rPr>
        <w:rFonts w:ascii="Wingdings" w:hAnsi="Wingdings" w:hint="default"/>
      </w:rPr>
    </w:lvl>
  </w:abstractNum>
  <w:abstractNum w:abstractNumId="12" w15:restartNumberingAfterBreak="0">
    <w:nsid w:val="40D15B4D"/>
    <w:multiLevelType w:val="hybridMultilevel"/>
    <w:tmpl w:val="E28A86B2"/>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13" w15:restartNumberingAfterBreak="0">
    <w:nsid w:val="41023751"/>
    <w:multiLevelType w:val="hybridMultilevel"/>
    <w:tmpl w:val="3F7832EE"/>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4" w15:restartNumberingAfterBreak="0">
    <w:nsid w:val="41244580"/>
    <w:multiLevelType w:val="hybridMultilevel"/>
    <w:tmpl w:val="E26A7A18"/>
    <w:lvl w:ilvl="0" w:tplc="86667C6E">
      <w:start w:val="4"/>
      <w:numFmt w:val="low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B55E2B"/>
    <w:multiLevelType w:val="hybridMultilevel"/>
    <w:tmpl w:val="ABF2DF78"/>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549A4E42"/>
    <w:multiLevelType w:val="hybridMultilevel"/>
    <w:tmpl w:val="E948F932"/>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5ADB3EC4"/>
    <w:multiLevelType w:val="hybridMultilevel"/>
    <w:tmpl w:val="6478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D50B0E"/>
    <w:multiLevelType w:val="hybridMultilevel"/>
    <w:tmpl w:val="8188E3AA"/>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40F3C8B"/>
    <w:multiLevelType w:val="hybridMultilevel"/>
    <w:tmpl w:val="A8182F3C"/>
    <w:lvl w:ilvl="0" w:tplc="0409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75DE1872"/>
    <w:multiLevelType w:val="hybridMultilevel"/>
    <w:tmpl w:val="0FCECC88"/>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7F9B3999"/>
    <w:multiLevelType w:val="hybridMultilevel"/>
    <w:tmpl w:val="6BF886A4"/>
    <w:lvl w:ilvl="0" w:tplc="04090001">
      <w:start w:val="1"/>
      <w:numFmt w:val="bullet"/>
      <w:lvlText w:val=""/>
      <w:lvlJc w:val="left"/>
      <w:pPr>
        <w:ind w:left="360" w:hanging="360"/>
      </w:pPr>
      <w:rPr>
        <w:rFonts w:ascii="Symbol" w:hAnsi="Symbol" w:hint="default"/>
        <w:b/>
        <w:bCs/>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num w:numId="1" w16cid:durableId="424422280">
    <w:abstractNumId w:val="9"/>
  </w:num>
  <w:num w:numId="2" w16cid:durableId="752166231">
    <w:abstractNumId w:val="6"/>
  </w:num>
  <w:num w:numId="3" w16cid:durableId="702902331">
    <w:abstractNumId w:val="15"/>
  </w:num>
  <w:num w:numId="4" w16cid:durableId="268902149">
    <w:abstractNumId w:val="10"/>
  </w:num>
  <w:num w:numId="5" w16cid:durableId="1288660950">
    <w:abstractNumId w:val="13"/>
  </w:num>
  <w:num w:numId="6" w16cid:durableId="562758979">
    <w:abstractNumId w:val="21"/>
  </w:num>
  <w:num w:numId="7" w16cid:durableId="1463032910">
    <w:abstractNumId w:val="3"/>
  </w:num>
  <w:num w:numId="8" w16cid:durableId="1637569108">
    <w:abstractNumId w:val="11"/>
  </w:num>
  <w:num w:numId="9" w16cid:durableId="1407259394">
    <w:abstractNumId w:val="20"/>
  </w:num>
  <w:num w:numId="10" w16cid:durableId="1357121733">
    <w:abstractNumId w:val="2"/>
  </w:num>
  <w:num w:numId="11" w16cid:durableId="1738942527">
    <w:abstractNumId w:val="7"/>
  </w:num>
  <w:num w:numId="12" w16cid:durableId="1721711423">
    <w:abstractNumId w:val="4"/>
  </w:num>
  <w:num w:numId="13" w16cid:durableId="952588250">
    <w:abstractNumId w:val="0"/>
  </w:num>
  <w:num w:numId="14" w16cid:durableId="630524067">
    <w:abstractNumId w:val="8"/>
  </w:num>
  <w:num w:numId="15" w16cid:durableId="1476678037">
    <w:abstractNumId w:val="1"/>
  </w:num>
  <w:num w:numId="16" w16cid:durableId="396125642">
    <w:abstractNumId w:val="14"/>
  </w:num>
  <w:num w:numId="17" w16cid:durableId="2080319809">
    <w:abstractNumId w:val="17"/>
  </w:num>
  <w:num w:numId="18" w16cid:durableId="1052849006">
    <w:abstractNumId w:val="18"/>
  </w:num>
  <w:num w:numId="19" w16cid:durableId="1873376931">
    <w:abstractNumId w:val="5"/>
  </w:num>
  <w:num w:numId="20" w16cid:durableId="688875401">
    <w:abstractNumId w:val="12"/>
  </w:num>
  <w:num w:numId="21" w16cid:durableId="1480463117">
    <w:abstractNumId w:val="19"/>
  </w:num>
  <w:num w:numId="22" w16cid:durableId="2087847175">
    <w:abstractNumId w:val="16"/>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saac German">
    <w15:presenceInfo w15:providerId="AD" w15:userId="S::igerman@cne.gob.do::c524a2fe-9874-42f5-9a64-9101587df8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548E"/>
    <w:rsid w:val="000056D6"/>
    <w:rsid w:val="000057E9"/>
    <w:rsid w:val="00005B6B"/>
    <w:rsid w:val="00006B3C"/>
    <w:rsid w:val="00006C88"/>
    <w:rsid w:val="00006CAD"/>
    <w:rsid w:val="00013127"/>
    <w:rsid w:val="0001353B"/>
    <w:rsid w:val="00015233"/>
    <w:rsid w:val="00015CA8"/>
    <w:rsid w:val="000171C8"/>
    <w:rsid w:val="000177FD"/>
    <w:rsid w:val="000202FA"/>
    <w:rsid w:val="00020AB7"/>
    <w:rsid w:val="00021516"/>
    <w:rsid w:val="00021F26"/>
    <w:rsid w:val="00022C49"/>
    <w:rsid w:val="00022DFB"/>
    <w:rsid w:val="000239F3"/>
    <w:rsid w:val="00023FB2"/>
    <w:rsid w:val="0002530E"/>
    <w:rsid w:val="00026FFC"/>
    <w:rsid w:val="0003017E"/>
    <w:rsid w:val="00030CA3"/>
    <w:rsid w:val="00032423"/>
    <w:rsid w:val="00032AEC"/>
    <w:rsid w:val="00032E78"/>
    <w:rsid w:val="00034828"/>
    <w:rsid w:val="00037EC4"/>
    <w:rsid w:val="00037FA4"/>
    <w:rsid w:val="0004104C"/>
    <w:rsid w:val="00041171"/>
    <w:rsid w:val="00041FE7"/>
    <w:rsid w:val="00042027"/>
    <w:rsid w:val="000423EC"/>
    <w:rsid w:val="00042611"/>
    <w:rsid w:val="00043FB9"/>
    <w:rsid w:val="000454B9"/>
    <w:rsid w:val="00047F84"/>
    <w:rsid w:val="00050AF9"/>
    <w:rsid w:val="00050FB1"/>
    <w:rsid w:val="00051146"/>
    <w:rsid w:val="00052A56"/>
    <w:rsid w:val="00055380"/>
    <w:rsid w:val="00055C30"/>
    <w:rsid w:val="00056F49"/>
    <w:rsid w:val="00060BA0"/>
    <w:rsid w:val="000623D0"/>
    <w:rsid w:val="00062C71"/>
    <w:rsid w:val="00062FA1"/>
    <w:rsid w:val="00063BBF"/>
    <w:rsid w:val="000657E5"/>
    <w:rsid w:val="000667EB"/>
    <w:rsid w:val="00066F30"/>
    <w:rsid w:val="00067330"/>
    <w:rsid w:val="00067E0B"/>
    <w:rsid w:val="00070903"/>
    <w:rsid w:val="00070ABC"/>
    <w:rsid w:val="00070F23"/>
    <w:rsid w:val="00072469"/>
    <w:rsid w:val="00072893"/>
    <w:rsid w:val="00073554"/>
    <w:rsid w:val="0007427A"/>
    <w:rsid w:val="00076657"/>
    <w:rsid w:val="00080B54"/>
    <w:rsid w:val="00084330"/>
    <w:rsid w:val="00084450"/>
    <w:rsid w:val="00084809"/>
    <w:rsid w:val="00085E70"/>
    <w:rsid w:val="00090EF2"/>
    <w:rsid w:val="00091BDD"/>
    <w:rsid w:val="0009259E"/>
    <w:rsid w:val="00093FA5"/>
    <w:rsid w:val="00095DAE"/>
    <w:rsid w:val="000960E2"/>
    <w:rsid w:val="000964B8"/>
    <w:rsid w:val="000A01CD"/>
    <w:rsid w:val="000A036C"/>
    <w:rsid w:val="000A1368"/>
    <w:rsid w:val="000A21B4"/>
    <w:rsid w:val="000A34B6"/>
    <w:rsid w:val="000A3B68"/>
    <w:rsid w:val="000A57E3"/>
    <w:rsid w:val="000A6FDB"/>
    <w:rsid w:val="000A70EE"/>
    <w:rsid w:val="000A7D66"/>
    <w:rsid w:val="000B06E5"/>
    <w:rsid w:val="000B2C05"/>
    <w:rsid w:val="000B35A7"/>
    <w:rsid w:val="000B5C68"/>
    <w:rsid w:val="000B5CBA"/>
    <w:rsid w:val="000B60AD"/>
    <w:rsid w:val="000B6955"/>
    <w:rsid w:val="000B77A6"/>
    <w:rsid w:val="000B7806"/>
    <w:rsid w:val="000C017F"/>
    <w:rsid w:val="000C1ABA"/>
    <w:rsid w:val="000C1BC6"/>
    <w:rsid w:val="000C3DE2"/>
    <w:rsid w:val="000C45DC"/>
    <w:rsid w:val="000C4F78"/>
    <w:rsid w:val="000C5BAA"/>
    <w:rsid w:val="000C5C34"/>
    <w:rsid w:val="000C6671"/>
    <w:rsid w:val="000C7D2E"/>
    <w:rsid w:val="000D0026"/>
    <w:rsid w:val="000D013F"/>
    <w:rsid w:val="000D0553"/>
    <w:rsid w:val="000D07D4"/>
    <w:rsid w:val="000D2C6A"/>
    <w:rsid w:val="000D2CDC"/>
    <w:rsid w:val="000D47E7"/>
    <w:rsid w:val="000D6725"/>
    <w:rsid w:val="000E0A70"/>
    <w:rsid w:val="000E435C"/>
    <w:rsid w:val="000E584D"/>
    <w:rsid w:val="000E5E48"/>
    <w:rsid w:val="000E7FFC"/>
    <w:rsid w:val="000F03F5"/>
    <w:rsid w:val="000F19B1"/>
    <w:rsid w:val="000F2A73"/>
    <w:rsid w:val="000F363C"/>
    <w:rsid w:val="000F38E8"/>
    <w:rsid w:val="000F3BE2"/>
    <w:rsid w:val="000F4566"/>
    <w:rsid w:val="000F58BF"/>
    <w:rsid w:val="000F7297"/>
    <w:rsid w:val="000F738B"/>
    <w:rsid w:val="000F7913"/>
    <w:rsid w:val="00101AEE"/>
    <w:rsid w:val="00102795"/>
    <w:rsid w:val="00102ED4"/>
    <w:rsid w:val="00103709"/>
    <w:rsid w:val="00103A97"/>
    <w:rsid w:val="00103BA6"/>
    <w:rsid w:val="001040D8"/>
    <w:rsid w:val="00104BC3"/>
    <w:rsid w:val="00104F67"/>
    <w:rsid w:val="00106A0E"/>
    <w:rsid w:val="001102EF"/>
    <w:rsid w:val="0011039B"/>
    <w:rsid w:val="001127C4"/>
    <w:rsid w:val="001134B1"/>
    <w:rsid w:val="00113556"/>
    <w:rsid w:val="001138C2"/>
    <w:rsid w:val="00113A66"/>
    <w:rsid w:val="00113E55"/>
    <w:rsid w:val="00114F2A"/>
    <w:rsid w:val="0011605F"/>
    <w:rsid w:val="00116980"/>
    <w:rsid w:val="001169CB"/>
    <w:rsid w:val="00120578"/>
    <w:rsid w:val="00121D2A"/>
    <w:rsid w:val="001240CD"/>
    <w:rsid w:val="001240D0"/>
    <w:rsid w:val="001250B9"/>
    <w:rsid w:val="00125D46"/>
    <w:rsid w:val="00127304"/>
    <w:rsid w:val="00130B31"/>
    <w:rsid w:val="00130B8A"/>
    <w:rsid w:val="00131668"/>
    <w:rsid w:val="00132656"/>
    <w:rsid w:val="00133C0D"/>
    <w:rsid w:val="001357C5"/>
    <w:rsid w:val="00135A7B"/>
    <w:rsid w:val="00136EE6"/>
    <w:rsid w:val="00140931"/>
    <w:rsid w:val="00141A10"/>
    <w:rsid w:val="00143135"/>
    <w:rsid w:val="0014411C"/>
    <w:rsid w:val="001456BB"/>
    <w:rsid w:val="00145F67"/>
    <w:rsid w:val="00146341"/>
    <w:rsid w:val="001477D4"/>
    <w:rsid w:val="001511D8"/>
    <w:rsid w:val="00154561"/>
    <w:rsid w:val="001557DB"/>
    <w:rsid w:val="001558FB"/>
    <w:rsid w:val="001562B9"/>
    <w:rsid w:val="00157081"/>
    <w:rsid w:val="00157FBF"/>
    <w:rsid w:val="00162ABC"/>
    <w:rsid w:val="00162BAC"/>
    <w:rsid w:val="00162C1D"/>
    <w:rsid w:val="00164E5B"/>
    <w:rsid w:val="00164F38"/>
    <w:rsid w:val="0016541B"/>
    <w:rsid w:val="001661F8"/>
    <w:rsid w:val="0016729D"/>
    <w:rsid w:val="00172B71"/>
    <w:rsid w:val="00173C0B"/>
    <w:rsid w:val="00174314"/>
    <w:rsid w:val="00174AAC"/>
    <w:rsid w:val="00174FFA"/>
    <w:rsid w:val="001764D2"/>
    <w:rsid w:val="0017655F"/>
    <w:rsid w:val="00176716"/>
    <w:rsid w:val="00181A0E"/>
    <w:rsid w:val="00181A0F"/>
    <w:rsid w:val="00182375"/>
    <w:rsid w:val="00185F18"/>
    <w:rsid w:val="00185F59"/>
    <w:rsid w:val="001903A2"/>
    <w:rsid w:val="001936FC"/>
    <w:rsid w:val="00193B48"/>
    <w:rsid w:val="001943A5"/>
    <w:rsid w:val="0019455B"/>
    <w:rsid w:val="001949D8"/>
    <w:rsid w:val="00194C98"/>
    <w:rsid w:val="00194EF0"/>
    <w:rsid w:val="00197682"/>
    <w:rsid w:val="001A6575"/>
    <w:rsid w:val="001B05E7"/>
    <w:rsid w:val="001B086C"/>
    <w:rsid w:val="001B12FC"/>
    <w:rsid w:val="001B17A7"/>
    <w:rsid w:val="001B2D58"/>
    <w:rsid w:val="001B4557"/>
    <w:rsid w:val="001B4D3E"/>
    <w:rsid w:val="001B53F9"/>
    <w:rsid w:val="001C19A6"/>
    <w:rsid w:val="001C4FE0"/>
    <w:rsid w:val="001C6BBC"/>
    <w:rsid w:val="001C6D35"/>
    <w:rsid w:val="001C710C"/>
    <w:rsid w:val="001C7484"/>
    <w:rsid w:val="001D04FE"/>
    <w:rsid w:val="001D1F36"/>
    <w:rsid w:val="001D404B"/>
    <w:rsid w:val="001D42BD"/>
    <w:rsid w:val="001D4A95"/>
    <w:rsid w:val="001D5A45"/>
    <w:rsid w:val="001D608D"/>
    <w:rsid w:val="001D7D33"/>
    <w:rsid w:val="001D7F74"/>
    <w:rsid w:val="001E00BD"/>
    <w:rsid w:val="001E07B9"/>
    <w:rsid w:val="001E283B"/>
    <w:rsid w:val="001E2C11"/>
    <w:rsid w:val="001E378A"/>
    <w:rsid w:val="001E6A23"/>
    <w:rsid w:val="001E797B"/>
    <w:rsid w:val="001F35C5"/>
    <w:rsid w:val="001F4A82"/>
    <w:rsid w:val="001F5DF3"/>
    <w:rsid w:val="001F636F"/>
    <w:rsid w:val="001F6574"/>
    <w:rsid w:val="001F6A75"/>
    <w:rsid w:val="001F6F3B"/>
    <w:rsid w:val="002008AE"/>
    <w:rsid w:val="00200B6E"/>
    <w:rsid w:val="00203C77"/>
    <w:rsid w:val="002049AB"/>
    <w:rsid w:val="00204E42"/>
    <w:rsid w:val="00205C62"/>
    <w:rsid w:val="0020719D"/>
    <w:rsid w:val="00207480"/>
    <w:rsid w:val="00207984"/>
    <w:rsid w:val="002108A6"/>
    <w:rsid w:val="00210979"/>
    <w:rsid w:val="0021106F"/>
    <w:rsid w:val="00211BF7"/>
    <w:rsid w:val="0021331F"/>
    <w:rsid w:val="00214235"/>
    <w:rsid w:val="00220DBC"/>
    <w:rsid w:val="002219F3"/>
    <w:rsid w:val="00222725"/>
    <w:rsid w:val="0022398E"/>
    <w:rsid w:val="00227038"/>
    <w:rsid w:val="00227660"/>
    <w:rsid w:val="0023151B"/>
    <w:rsid w:val="002322B7"/>
    <w:rsid w:val="002327E2"/>
    <w:rsid w:val="00233353"/>
    <w:rsid w:val="002333CB"/>
    <w:rsid w:val="00234E8D"/>
    <w:rsid w:val="00235400"/>
    <w:rsid w:val="00235F6A"/>
    <w:rsid w:val="002374E1"/>
    <w:rsid w:val="00240AF2"/>
    <w:rsid w:val="0024120B"/>
    <w:rsid w:val="00241AC0"/>
    <w:rsid w:val="00241AC4"/>
    <w:rsid w:val="002421C0"/>
    <w:rsid w:val="00243FED"/>
    <w:rsid w:val="0024416F"/>
    <w:rsid w:val="002446A3"/>
    <w:rsid w:val="002456FA"/>
    <w:rsid w:val="002460F9"/>
    <w:rsid w:val="002470C5"/>
    <w:rsid w:val="00250122"/>
    <w:rsid w:val="00250A3F"/>
    <w:rsid w:val="00250B12"/>
    <w:rsid w:val="002513F2"/>
    <w:rsid w:val="00251707"/>
    <w:rsid w:val="0025327D"/>
    <w:rsid w:val="002549E3"/>
    <w:rsid w:val="00254C3C"/>
    <w:rsid w:val="002572AC"/>
    <w:rsid w:val="0025779C"/>
    <w:rsid w:val="00257C1A"/>
    <w:rsid w:val="00260567"/>
    <w:rsid w:val="00261843"/>
    <w:rsid w:val="00263451"/>
    <w:rsid w:val="00263F87"/>
    <w:rsid w:val="002678A8"/>
    <w:rsid w:val="0027021E"/>
    <w:rsid w:val="00271AF5"/>
    <w:rsid w:val="0027544E"/>
    <w:rsid w:val="002758B6"/>
    <w:rsid w:val="00277804"/>
    <w:rsid w:val="00280089"/>
    <w:rsid w:val="002800D8"/>
    <w:rsid w:val="00281666"/>
    <w:rsid w:val="002825B5"/>
    <w:rsid w:val="002827B9"/>
    <w:rsid w:val="00283D96"/>
    <w:rsid w:val="00284984"/>
    <w:rsid w:val="00284B6D"/>
    <w:rsid w:val="00285B14"/>
    <w:rsid w:val="00285C6D"/>
    <w:rsid w:val="0028624E"/>
    <w:rsid w:val="002879DB"/>
    <w:rsid w:val="00287B66"/>
    <w:rsid w:val="002900A5"/>
    <w:rsid w:val="0029192D"/>
    <w:rsid w:val="00291A07"/>
    <w:rsid w:val="002920F0"/>
    <w:rsid w:val="00292E78"/>
    <w:rsid w:val="0029345D"/>
    <w:rsid w:val="002935E4"/>
    <w:rsid w:val="00293C71"/>
    <w:rsid w:val="00294247"/>
    <w:rsid w:val="00295885"/>
    <w:rsid w:val="002960CD"/>
    <w:rsid w:val="002A0650"/>
    <w:rsid w:val="002A2F8C"/>
    <w:rsid w:val="002A3503"/>
    <w:rsid w:val="002A581E"/>
    <w:rsid w:val="002A64B9"/>
    <w:rsid w:val="002A798E"/>
    <w:rsid w:val="002A7A9C"/>
    <w:rsid w:val="002A7B93"/>
    <w:rsid w:val="002A7DCA"/>
    <w:rsid w:val="002B0FBE"/>
    <w:rsid w:val="002B2A02"/>
    <w:rsid w:val="002B4451"/>
    <w:rsid w:val="002B487B"/>
    <w:rsid w:val="002B4B04"/>
    <w:rsid w:val="002B4DDB"/>
    <w:rsid w:val="002B62E3"/>
    <w:rsid w:val="002B6523"/>
    <w:rsid w:val="002C050B"/>
    <w:rsid w:val="002C141B"/>
    <w:rsid w:val="002C32B8"/>
    <w:rsid w:val="002C4BBC"/>
    <w:rsid w:val="002C4F7C"/>
    <w:rsid w:val="002C5997"/>
    <w:rsid w:val="002C6970"/>
    <w:rsid w:val="002C6D82"/>
    <w:rsid w:val="002C7EDF"/>
    <w:rsid w:val="002D2FB3"/>
    <w:rsid w:val="002D3310"/>
    <w:rsid w:val="002D398E"/>
    <w:rsid w:val="002D677A"/>
    <w:rsid w:val="002D7B6F"/>
    <w:rsid w:val="002D7E72"/>
    <w:rsid w:val="002E0FC6"/>
    <w:rsid w:val="002E431A"/>
    <w:rsid w:val="002E65FC"/>
    <w:rsid w:val="002F58DA"/>
    <w:rsid w:val="0030172C"/>
    <w:rsid w:val="003023EE"/>
    <w:rsid w:val="003033FB"/>
    <w:rsid w:val="00303708"/>
    <w:rsid w:val="00303D4E"/>
    <w:rsid w:val="00304A22"/>
    <w:rsid w:val="00305FF7"/>
    <w:rsid w:val="003104C4"/>
    <w:rsid w:val="00312872"/>
    <w:rsid w:val="00312CDB"/>
    <w:rsid w:val="00313024"/>
    <w:rsid w:val="00314A25"/>
    <w:rsid w:val="003167A4"/>
    <w:rsid w:val="003206CC"/>
    <w:rsid w:val="00320B62"/>
    <w:rsid w:val="00321201"/>
    <w:rsid w:val="00321692"/>
    <w:rsid w:val="00321BEB"/>
    <w:rsid w:val="003229AC"/>
    <w:rsid w:val="00324A3D"/>
    <w:rsid w:val="00325F45"/>
    <w:rsid w:val="00325F6C"/>
    <w:rsid w:val="00326EAA"/>
    <w:rsid w:val="0033026F"/>
    <w:rsid w:val="003302B8"/>
    <w:rsid w:val="00330BBF"/>
    <w:rsid w:val="00332928"/>
    <w:rsid w:val="003332BB"/>
    <w:rsid w:val="00333A8A"/>
    <w:rsid w:val="00334355"/>
    <w:rsid w:val="00334434"/>
    <w:rsid w:val="00334F83"/>
    <w:rsid w:val="00341D2E"/>
    <w:rsid w:val="00341FF4"/>
    <w:rsid w:val="0034224F"/>
    <w:rsid w:val="00342660"/>
    <w:rsid w:val="003426CA"/>
    <w:rsid w:val="003433B4"/>
    <w:rsid w:val="00343C7E"/>
    <w:rsid w:val="003440D4"/>
    <w:rsid w:val="00344730"/>
    <w:rsid w:val="003449AA"/>
    <w:rsid w:val="00344DDE"/>
    <w:rsid w:val="00344F5C"/>
    <w:rsid w:val="0034538C"/>
    <w:rsid w:val="003462EC"/>
    <w:rsid w:val="0034709A"/>
    <w:rsid w:val="003505B7"/>
    <w:rsid w:val="00351846"/>
    <w:rsid w:val="0035429F"/>
    <w:rsid w:val="00355FE2"/>
    <w:rsid w:val="0035682B"/>
    <w:rsid w:val="003618C8"/>
    <w:rsid w:val="00361AFD"/>
    <w:rsid w:val="00362CF8"/>
    <w:rsid w:val="00362FCA"/>
    <w:rsid w:val="00363A9E"/>
    <w:rsid w:val="0037083F"/>
    <w:rsid w:val="00371F52"/>
    <w:rsid w:val="00373A31"/>
    <w:rsid w:val="003744DF"/>
    <w:rsid w:val="00375D5D"/>
    <w:rsid w:val="00377987"/>
    <w:rsid w:val="00380EEE"/>
    <w:rsid w:val="003812B5"/>
    <w:rsid w:val="00381E9B"/>
    <w:rsid w:val="00383C8D"/>
    <w:rsid w:val="00384F5D"/>
    <w:rsid w:val="00385A99"/>
    <w:rsid w:val="0038725C"/>
    <w:rsid w:val="0039128C"/>
    <w:rsid w:val="0039154D"/>
    <w:rsid w:val="00394395"/>
    <w:rsid w:val="00396461"/>
    <w:rsid w:val="0039E917"/>
    <w:rsid w:val="003A1E51"/>
    <w:rsid w:val="003A262F"/>
    <w:rsid w:val="003A504E"/>
    <w:rsid w:val="003A5858"/>
    <w:rsid w:val="003A633B"/>
    <w:rsid w:val="003B1289"/>
    <w:rsid w:val="003B15A3"/>
    <w:rsid w:val="003B306A"/>
    <w:rsid w:val="003B3615"/>
    <w:rsid w:val="003B37D7"/>
    <w:rsid w:val="003B451C"/>
    <w:rsid w:val="003B499D"/>
    <w:rsid w:val="003B4D7C"/>
    <w:rsid w:val="003B5261"/>
    <w:rsid w:val="003C0112"/>
    <w:rsid w:val="003C0CE5"/>
    <w:rsid w:val="003C181E"/>
    <w:rsid w:val="003C2CBB"/>
    <w:rsid w:val="003C2FE9"/>
    <w:rsid w:val="003C6655"/>
    <w:rsid w:val="003C6B25"/>
    <w:rsid w:val="003C6C3C"/>
    <w:rsid w:val="003C6EEB"/>
    <w:rsid w:val="003D29FA"/>
    <w:rsid w:val="003D2A34"/>
    <w:rsid w:val="003D4199"/>
    <w:rsid w:val="003D4D07"/>
    <w:rsid w:val="003D4FAE"/>
    <w:rsid w:val="003D502D"/>
    <w:rsid w:val="003D664F"/>
    <w:rsid w:val="003D686C"/>
    <w:rsid w:val="003D6E9C"/>
    <w:rsid w:val="003E0903"/>
    <w:rsid w:val="003E09F2"/>
    <w:rsid w:val="003E10F3"/>
    <w:rsid w:val="003E1DBF"/>
    <w:rsid w:val="003E20F4"/>
    <w:rsid w:val="003E27A0"/>
    <w:rsid w:val="003E400F"/>
    <w:rsid w:val="003E65F3"/>
    <w:rsid w:val="003E6B47"/>
    <w:rsid w:val="003E6C82"/>
    <w:rsid w:val="003E72B5"/>
    <w:rsid w:val="003E7C79"/>
    <w:rsid w:val="003E7EAF"/>
    <w:rsid w:val="003F0287"/>
    <w:rsid w:val="003F0BE7"/>
    <w:rsid w:val="003F12B7"/>
    <w:rsid w:val="003F178C"/>
    <w:rsid w:val="003F2004"/>
    <w:rsid w:val="003F22A7"/>
    <w:rsid w:val="003F2E9B"/>
    <w:rsid w:val="003F4653"/>
    <w:rsid w:val="003F5577"/>
    <w:rsid w:val="003F6B20"/>
    <w:rsid w:val="003F7EAE"/>
    <w:rsid w:val="0040018E"/>
    <w:rsid w:val="00400A6A"/>
    <w:rsid w:val="00401B99"/>
    <w:rsid w:val="00402EFD"/>
    <w:rsid w:val="00403BEB"/>
    <w:rsid w:val="00410080"/>
    <w:rsid w:val="00411F00"/>
    <w:rsid w:val="00412832"/>
    <w:rsid w:val="00414DEA"/>
    <w:rsid w:val="0041504E"/>
    <w:rsid w:val="0041596D"/>
    <w:rsid w:val="004166F9"/>
    <w:rsid w:val="00420951"/>
    <w:rsid w:val="00420F3D"/>
    <w:rsid w:val="0042106C"/>
    <w:rsid w:val="004210DC"/>
    <w:rsid w:val="004228F4"/>
    <w:rsid w:val="00422911"/>
    <w:rsid w:val="00423B71"/>
    <w:rsid w:val="004245D8"/>
    <w:rsid w:val="00424C6D"/>
    <w:rsid w:val="00424FF8"/>
    <w:rsid w:val="00425CF6"/>
    <w:rsid w:val="00426294"/>
    <w:rsid w:val="004269BE"/>
    <w:rsid w:val="00427872"/>
    <w:rsid w:val="00427CB0"/>
    <w:rsid w:val="004312A9"/>
    <w:rsid w:val="00431409"/>
    <w:rsid w:val="00431B8F"/>
    <w:rsid w:val="004330D3"/>
    <w:rsid w:val="00433665"/>
    <w:rsid w:val="00435E37"/>
    <w:rsid w:val="00436570"/>
    <w:rsid w:val="00442543"/>
    <w:rsid w:val="00443BFC"/>
    <w:rsid w:val="004448B4"/>
    <w:rsid w:val="00444974"/>
    <w:rsid w:val="004472B9"/>
    <w:rsid w:val="00447FC5"/>
    <w:rsid w:val="00451BF0"/>
    <w:rsid w:val="00451D78"/>
    <w:rsid w:val="00452B12"/>
    <w:rsid w:val="004538BB"/>
    <w:rsid w:val="00454BB0"/>
    <w:rsid w:val="004607BE"/>
    <w:rsid w:val="00460CDF"/>
    <w:rsid w:val="00462188"/>
    <w:rsid w:val="004634F0"/>
    <w:rsid w:val="00463A18"/>
    <w:rsid w:val="004671B7"/>
    <w:rsid w:val="00467E96"/>
    <w:rsid w:val="0047153E"/>
    <w:rsid w:val="004727C6"/>
    <w:rsid w:val="00472F46"/>
    <w:rsid w:val="004732E9"/>
    <w:rsid w:val="00474A87"/>
    <w:rsid w:val="00475110"/>
    <w:rsid w:val="0047574C"/>
    <w:rsid w:val="00480382"/>
    <w:rsid w:val="00482321"/>
    <w:rsid w:val="0048288D"/>
    <w:rsid w:val="0048439D"/>
    <w:rsid w:val="00485B71"/>
    <w:rsid w:val="004927ED"/>
    <w:rsid w:val="004A2DAB"/>
    <w:rsid w:val="004A3197"/>
    <w:rsid w:val="004A35CB"/>
    <w:rsid w:val="004A45A6"/>
    <w:rsid w:val="004A4ACF"/>
    <w:rsid w:val="004A515E"/>
    <w:rsid w:val="004A7CE7"/>
    <w:rsid w:val="004B2207"/>
    <w:rsid w:val="004B3D3D"/>
    <w:rsid w:val="004B4A1C"/>
    <w:rsid w:val="004B4DA9"/>
    <w:rsid w:val="004B4EE5"/>
    <w:rsid w:val="004B50CB"/>
    <w:rsid w:val="004B7140"/>
    <w:rsid w:val="004B794B"/>
    <w:rsid w:val="004B7FB2"/>
    <w:rsid w:val="004C00D7"/>
    <w:rsid w:val="004C1C01"/>
    <w:rsid w:val="004C2FFB"/>
    <w:rsid w:val="004C32C0"/>
    <w:rsid w:val="004C48F8"/>
    <w:rsid w:val="004C4F16"/>
    <w:rsid w:val="004C6139"/>
    <w:rsid w:val="004C6563"/>
    <w:rsid w:val="004C678A"/>
    <w:rsid w:val="004C74C9"/>
    <w:rsid w:val="004D0429"/>
    <w:rsid w:val="004D08CC"/>
    <w:rsid w:val="004D0A19"/>
    <w:rsid w:val="004D101C"/>
    <w:rsid w:val="004D22E2"/>
    <w:rsid w:val="004D28B5"/>
    <w:rsid w:val="004D45A0"/>
    <w:rsid w:val="004D53CF"/>
    <w:rsid w:val="004D7D85"/>
    <w:rsid w:val="004E0D15"/>
    <w:rsid w:val="004E0E65"/>
    <w:rsid w:val="004E2146"/>
    <w:rsid w:val="004E28CE"/>
    <w:rsid w:val="004E4094"/>
    <w:rsid w:val="004F10B5"/>
    <w:rsid w:val="004F268C"/>
    <w:rsid w:val="004F2C1D"/>
    <w:rsid w:val="004F2DD5"/>
    <w:rsid w:val="004F4ACB"/>
    <w:rsid w:val="004F4F86"/>
    <w:rsid w:val="004F6F64"/>
    <w:rsid w:val="004F7083"/>
    <w:rsid w:val="004F7566"/>
    <w:rsid w:val="00503F58"/>
    <w:rsid w:val="00504E92"/>
    <w:rsid w:val="00504FD7"/>
    <w:rsid w:val="0050536A"/>
    <w:rsid w:val="0050688C"/>
    <w:rsid w:val="005069CC"/>
    <w:rsid w:val="00512195"/>
    <w:rsid w:val="0051332F"/>
    <w:rsid w:val="00514816"/>
    <w:rsid w:val="00515CBF"/>
    <w:rsid w:val="005164B9"/>
    <w:rsid w:val="0052042C"/>
    <w:rsid w:val="005206B0"/>
    <w:rsid w:val="00521E1C"/>
    <w:rsid w:val="00522234"/>
    <w:rsid w:val="005225AC"/>
    <w:rsid w:val="00523B07"/>
    <w:rsid w:val="00525154"/>
    <w:rsid w:val="005259CE"/>
    <w:rsid w:val="00526022"/>
    <w:rsid w:val="00526066"/>
    <w:rsid w:val="00526598"/>
    <w:rsid w:val="00526CE3"/>
    <w:rsid w:val="005273D1"/>
    <w:rsid w:val="005344DE"/>
    <w:rsid w:val="00534E93"/>
    <w:rsid w:val="00537E49"/>
    <w:rsid w:val="005402BB"/>
    <w:rsid w:val="00541970"/>
    <w:rsid w:val="005421D6"/>
    <w:rsid w:val="0054254C"/>
    <w:rsid w:val="00543210"/>
    <w:rsid w:val="00544419"/>
    <w:rsid w:val="00544A9F"/>
    <w:rsid w:val="00544BDC"/>
    <w:rsid w:val="00545797"/>
    <w:rsid w:val="00546D29"/>
    <w:rsid w:val="005471B9"/>
    <w:rsid w:val="00550F9C"/>
    <w:rsid w:val="005532BA"/>
    <w:rsid w:val="00554785"/>
    <w:rsid w:val="0055727F"/>
    <w:rsid w:val="005608AB"/>
    <w:rsid w:val="00560ABA"/>
    <w:rsid w:val="00561988"/>
    <w:rsid w:val="00561A58"/>
    <w:rsid w:val="00562B2E"/>
    <w:rsid w:val="0056314E"/>
    <w:rsid w:val="0056410D"/>
    <w:rsid w:val="0056657B"/>
    <w:rsid w:val="00566A7E"/>
    <w:rsid w:val="00571F36"/>
    <w:rsid w:val="005728EA"/>
    <w:rsid w:val="00572B12"/>
    <w:rsid w:val="00572D53"/>
    <w:rsid w:val="0057364C"/>
    <w:rsid w:val="005737EC"/>
    <w:rsid w:val="00574A7C"/>
    <w:rsid w:val="00574C97"/>
    <w:rsid w:val="005805BA"/>
    <w:rsid w:val="0058126D"/>
    <w:rsid w:val="00581433"/>
    <w:rsid w:val="00581BBA"/>
    <w:rsid w:val="0058331C"/>
    <w:rsid w:val="00584A0D"/>
    <w:rsid w:val="00585421"/>
    <w:rsid w:val="00585643"/>
    <w:rsid w:val="0058592E"/>
    <w:rsid w:val="00585A4C"/>
    <w:rsid w:val="0058C566"/>
    <w:rsid w:val="00591EEE"/>
    <w:rsid w:val="0059270C"/>
    <w:rsid w:val="00594D6C"/>
    <w:rsid w:val="00595917"/>
    <w:rsid w:val="005974FB"/>
    <w:rsid w:val="005A034B"/>
    <w:rsid w:val="005A1B85"/>
    <w:rsid w:val="005A1C0D"/>
    <w:rsid w:val="005A1F3B"/>
    <w:rsid w:val="005A22A1"/>
    <w:rsid w:val="005A313D"/>
    <w:rsid w:val="005A44A8"/>
    <w:rsid w:val="005A44EE"/>
    <w:rsid w:val="005A4CEC"/>
    <w:rsid w:val="005A5E31"/>
    <w:rsid w:val="005A5F6F"/>
    <w:rsid w:val="005A6947"/>
    <w:rsid w:val="005B1AED"/>
    <w:rsid w:val="005B2AE9"/>
    <w:rsid w:val="005B6CAC"/>
    <w:rsid w:val="005B6D04"/>
    <w:rsid w:val="005C0640"/>
    <w:rsid w:val="005C0FB3"/>
    <w:rsid w:val="005C2D46"/>
    <w:rsid w:val="005C365E"/>
    <w:rsid w:val="005C41CC"/>
    <w:rsid w:val="005C49C2"/>
    <w:rsid w:val="005C548C"/>
    <w:rsid w:val="005C5607"/>
    <w:rsid w:val="005C58B0"/>
    <w:rsid w:val="005C6B2F"/>
    <w:rsid w:val="005C71B6"/>
    <w:rsid w:val="005D04BD"/>
    <w:rsid w:val="005D0551"/>
    <w:rsid w:val="005D1400"/>
    <w:rsid w:val="005D1625"/>
    <w:rsid w:val="005D2853"/>
    <w:rsid w:val="005D2C55"/>
    <w:rsid w:val="005D3597"/>
    <w:rsid w:val="005D37CF"/>
    <w:rsid w:val="005D6C18"/>
    <w:rsid w:val="005E3E3D"/>
    <w:rsid w:val="005E4146"/>
    <w:rsid w:val="005E43E5"/>
    <w:rsid w:val="005E45A5"/>
    <w:rsid w:val="005E4F01"/>
    <w:rsid w:val="005E5E2F"/>
    <w:rsid w:val="005E68FB"/>
    <w:rsid w:val="005E6992"/>
    <w:rsid w:val="005E789B"/>
    <w:rsid w:val="005F0E4A"/>
    <w:rsid w:val="005F384B"/>
    <w:rsid w:val="005F61EC"/>
    <w:rsid w:val="005F72E4"/>
    <w:rsid w:val="006005C9"/>
    <w:rsid w:val="00600C0C"/>
    <w:rsid w:val="0060368C"/>
    <w:rsid w:val="006039FC"/>
    <w:rsid w:val="00604C16"/>
    <w:rsid w:val="00604D70"/>
    <w:rsid w:val="00605795"/>
    <w:rsid w:val="006060C9"/>
    <w:rsid w:val="006061A2"/>
    <w:rsid w:val="00607492"/>
    <w:rsid w:val="0061095C"/>
    <w:rsid w:val="00610D7F"/>
    <w:rsid w:val="00610FEE"/>
    <w:rsid w:val="006131BB"/>
    <w:rsid w:val="006137D9"/>
    <w:rsid w:val="00613F7E"/>
    <w:rsid w:val="00615273"/>
    <w:rsid w:val="006160B6"/>
    <w:rsid w:val="00616192"/>
    <w:rsid w:val="006162E2"/>
    <w:rsid w:val="0061646A"/>
    <w:rsid w:val="00621AA4"/>
    <w:rsid w:val="0062284B"/>
    <w:rsid w:val="006237E5"/>
    <w:rsid w:val="006241D8"/>
    <w:rsid w:val="006256F7"/>
    <w:rsid w:val="00630A43"/>
    <w:rsid w:val="00631F6E"/>
    <w:rsid w:val="006333D5"/>
    <w:rsid w:val="0063392E"/>
    <w:rsid w:val="00634A96"/>
    <w:rsid w:val="00635532"/>
    <w:rsid w:val="0064065F"/>
    <w:rsid w:val="00640C55"/>
    <w:rsid w:val="00641FA6"/>
    <w:rsid w:val="00642C3F"/>
    <w:rsid w:val="0064498F"/>
    <w:rsid w:val="00644BF9"/>
    <w:rsid w:val="0064585B"/>
    <w:rsid w:val="00646A41"/>
    <w:rsid w:val="00646FAF"/>
    <w:rsid w:val="00647552"/>
    <w:rsid w:val="006518D1"/>
    <w:rsid w:val="0065239C"/>
    <w:rsid w:val="00653952"/>
    <w:rsid w:val="00654164"/>
    <w:rsid w:val="00654EFA"/>
    <w:rsid w:val="006566F1"/>
    <w:rsid w:val="0066029C"/>
    <w:rsid w:val="00663281"/>
    <w:rsid w:val="00664574"/>
    <w:rsid w:val="00666409"/>
    <w:rsid w:val="0066662E"/>
    <w:rsid w:val="006679D7"/>
    <w:rsid w:val="00670880"/>
    <w:rsid w:val="0067163D"/>
    <w:rsid w:val="006721BD"/>
    <w:rsid w:val="00672887"/>
    <w:rsid w:val="006729D7"/>
    <w:rsid w:val="00673286"/>
    <w:rsid w:val="00673C8A"/>
    <w:rsid w:val="0067570D"/>
    <w:rsid w:val="00676932"/>
    <w:rsid w:val="006809CB"/>
    <w:rsid w:val="00680A0F"/>
    <w:rsid w:val="006817E0"/>
    <w:rsid w:val="006820E3"/>
    <w:rsid w:val="00682683"/>
    <w:rsid w:val="00682B5F"/>
    <w:rsid w:val="00683D4A"/>
    <w:rsid w:val="00684F51"/>
    <w:rsid w:val="0068533B"/>
    <w:rsid w:val="00686008"/>
    <w:rsid w:val="00686347"/>
    <w:rsid w:val="006864FE"/>
    <w:rsid w:val="00686B65"/>
    <w:rsid w:val="00687035"/>
    <w:rsid w:val="00687F75"/>
    <w:rsid w:val="00691957"/>
    <w:rsid w:val="006936F3"/>
    <w:rsid w:val="00694970"/>
    <w:rsid w:val="00695FD3"/>
    <w:rsid w:val="00696527"/>
    <w:rsid w:val="0069748A"/>
    <w:rsid w:val="0069756C"/>
    <w:rsid w:val="006A0725"/>
    <w:rsid w:val="006A077D"/>
    <w:rsid w:val="006A144F"/>
    <w:rsid w:val="006A1DD4"/>
    <w:rsid w:val="006A234E"/>
    <w:rsid w:val="006A2658"/>
    <w:rsid w:val="006A3119"/>
    <w:rsid w:val="006A4C45"/>
    <w:rsid w:val="006A5011"/>
    <w:rsid w:val="006A60C5"/>
    <w:rsid w:val="006B1144"/>
    <w:rsid w:val="006B11BC"/>
    <w:rsid w:val="006B11EC"/>
    <w:rsid w:val="006B150B"/>
    <w:rsid w:val="006B1CC3"/>
    <w:rsid w:val="006B2040"/>
    <w:rsid w:val="006B2F02"/>
    <w:rsid w:val="006B320D"/>
    <w:rsid w:val="006B32E7"/>
    <w:rsid w:val="006B38A3"/>
    <w:rsid w:val="006B49B2"/>
    <w:rsid w:val="006B606E"/>
    <w:rsid w:val="006B6C32"/>
    <w:rsid w:val="006B6E31"/>
    <w:rsid w:val="006B7A60"/>
    <w:rsid w:val="006B7C6C"/>
    <w:rsid w:val="006C043C"/>
    <w:rsid w:val="006C0F59"/>
    <w:rsid w:val="006C18AD"/>
    <w:rsid w:val="006C1BC3"/>
    <w:rsid w:val="006C24D1"/>
    <w:rsid w:val="006C3412"/>
    <w:rsid w:val="006C392E"/>
    <w:rsid w:val="006C57C6"/>
    <w:rsid w:val="006C5E53"/>
    <w:rsid w:val="006C69DF"/>
    <w:rsid w:val="006D014F"/>
    <w:rsid w:val="006D1E3A"/>
    <w:rsid w:val="006D28F1"/>
    <w:rsid w:val="006D3330"/>
    <w:rsid w:val="006D4360"/>
    <w:rsid w:val="006D5D67"/>
    <w:rsid w:val="006D5D91"/>
    <w:rsid w:val="006D6FE0"/>
    <w:rsid w:val="006E01E1"/>
    <w:rsid w:val="006E0866"/>
    <w:rsid w:val="006E0896"/>
    <w:rsid w:val="006E3F08"/>
    <w:rsid w:val="006E586A"/>
    <w:rsid w:val="006E6ADF"/>
    <w:rsid w:val="006E77C7"/>
    <w:rsid w:val="006F2915"/>
    <w:rsid w:val="006F3C07"/>
    <w:rsid w:val="006F4039"/>
    <w:rsid w:val="006F49A4"/>
    <w:rsid w:val="006F6185"/>
    <w:rsid w:val="007020FC"/>
    <w:rsid w:val="00704CBB"/>
    <w:rsid w:val="007052AA"/>
    <w:rsid w:val="00706294"/>
    <w:rsid w:val="00706F6D"/>
    <w:rsid w:val="00707571"/>
    <w:rsid w:val="0071145B"/>
    <w:rsid w:val="00711F07"/>
    <w:rsid w:val="007141A2"/>
    <w:rsid w:val="00714C87"/>
    <w:rsid w:val="00714DB2"/>
    <w:rsid w:val="007155C6"/>
    <w:rsid w:val="0071643A"/>
    <w:rsid w:val="00716EE8"/>
    <w:rsid w:val="0072117F"/>
    <w:rsid w:val="00722B7F"/>
    <w:rsid w:val="00723621"/>
    <w:rsid w:val="0072362C"/>
    <w:rsid w:val="00724E46"/>
    <w:rsid w:val="007253BD"/>
    <w:rsid w:val="00725BBD"/>
    <w:rsid w:val="007275EC"/>
    <w:rsid w:val="00727E67"/>
    <w:rsid w:val="0073317B"/>
    <w:rsid w:val="00736099"/>
    <w:rsid w:val="00736A65"/>
    <w:rsid w:val="00737502"/>
    <w:rsid w:val="00744031"/>
    <w:rsid w:val="0074492C"/>
    <w:rsid w:val="00746191"/>
    <w:rsid w:val="007471AC"/>
    <w:rsid w:val="00750100"/>
    <w:rsid w:val="0075013A"/>
    <w:rsid w:val="00751AE6"/>
    <w:rsid w:val="00751E6E"/>
    <w:rsid w:val="007524DB"/>
    <w:rsid w:val="00755B60"/>
    <w:rsid w:val="00756410"/>
    <w:rsid w:val="0075773F"/>
    <w:rsid w:val="0076276F"/>
    <w:rsid w:val="00762BA7"/>
    <w:rsid w:val="00767C7D"/>
    <w:rsid w:val="00771573"/>
    <w:rsid w:val="00771910"/>
    <w:rsid w:val="00773AB8"/>
    <w:rsid w:val="00773BA9"/>
    <w:rsid w:val="00774688"/>
    <w:rsid w:val="00775E73"/>
    <w:rsid w:val="0077615E"/>
    <w:rsid w:val="0077717A"/>
    <w:rsid w:val="0077794C"/>
    <w:rsid w:val="007814EC"/>
    <w:rsid w:val="00781EFD"/>
    <w:rsid w:val="00784294"/>
    <w:rsid w:val="00784C66"/>
    <w:rsid w:val="00786C60"/>
    <w:rsid w:val="00786DD5"/>
    <w:rsid w:val="00790C0E"/>
    <w:rsid w:val="0079120B"/>
    <w:rsid w:val="00793E7F"/>
    <w:rsid w:val="00794DA9"/>
    <w:rsid w:val="00795463"/>
    <w:rsid w:val="00795A16"/>
    <w:rsid w:val="00796097"/>
    <w:rsid w:val="00796C22"/>
    <w:rsid w:val="007A1588"/>
    <w:rsid w:val="007A225C"/>
    <w:rsid w:val="007A267B"/>
    <w:rsid w:val="007A3381"/>
    <w:rsid w:val="007A37C8"/>
    <w:rsid w:val="007A4A36"/>
    <w:rsid w:val="007A5A93"/>
    <w:rsid w:val="007A618E"/>
    <w:rsid w:val="007A6292"/>
    <w:rsid w:val="007A6B1C"/>
    <w:rsid w:val="007A7427"/>
    <w:rsid w:val="007A74CD"/>
    <w:rsid w:val="007A7968"/>
    <w:rsid w:val="007A7E92"/>
    <w:rsid w:val="007B100F"/>
    <w:rsid w:val="007B1281"/>
    <w:rsid w:val="007B1B14"/>
    <w:rsid w:val="007B2C02"/>
    <w:rsid w:val="007B4927"/>
    <w:rsid w:val="007B6E5B"/>
    <w:rsid w:val="007B7661"/>
    <w:rsid w:val="007C03AD"/>
    <w:rsid w:val="007C258E"/>
    <w:rsid w:val="007C269D"/>
    <w:rsid w:val="007C2B8F"/>
    <w:rsid w:val="007C2EB2"/>
    <w:rsid w:val="007C33DD"/>
    <w:rsid w:val="007C34BB"/>
    <w:rsid w:val="007C38D3"/>
    <w:rsid w:val="007C4595"/>
    <w:rsid w:val="007C531D"/>
    <w:rsid w:val="007C544C"/>
    <w:rsid w:val="007C605D"/>
    <w:rsid w:val="007C6071"/>
    <w:rsid w:val="007C7568"/>
    <w:rsid w:val="007C7BC6"/>
    <w:rsid w:val="007D005B"/>
    <w:rsid w:val="007D243A"/>
    <w:rsid w:val="007D4576"/>
    <w:rsid w:val="007D4F0E"/>
    <w:rsid w:val="007D57FD"/>
    <w:rsid w:val="007D70DD"/>
    <w:rsid w:val="007D7A52"/>
    <w:rsid w:val="007D7F55"/>
    <w:rsid w:val="007E02B8"/>
    <w:rsid w:val="007E115D"/>
    <w:rsid w:val="007E44F1"/>
    <w:rsid w:val="007E659E"/>
    <w:rsid w:val="007E7DA4"/>
    <w:rsid w:val="007F02F0"/>
    <w:rsid w:val="007F0F70"/>
    <w:rsid w:val="007F4B80"/>
    <w:rsid w:val="007F4D18"/>
    <w:rsid w:val="007F5B1E"/>
    <w:rsid w:val="007F7F88"/>
    <w:rsid w:val="00801A2B"/>
    <w:rsid w:val="008021E1"/>
    <w:rsid w:val="00803531"/>
    <w:rsid w:val="00804358"/>
    <w:rsid w:val="00804C57"/>
    <w:rsid w:val="008050A7"/>
    <w:rsid w:val="008051FE"/>
    <w:rsid w:val="008062BF"/>
    <w:rsid w:val="00806E7D"/>
    <w:rsid w:val="00807C3E"/>
    <w:rsid w:val="0081095B"/>
    <w:rsid w:val="008114C7"/>
    <w:rsid w:val="008118FE"/>
    <w:rsid w:val="00811A8F"/>
    <w:rsid w:val="00811D22"/>
    <w:rsid w:val="00812391"/>
    <w:rsid w:val="00815524"/>
    <w:rsid w:val="00815878"/>
    <w:rsid w:val="00816CAF"/>
    <w:rsid w:val="00816EC4"/>
    <w:rsid w:val="00821FD6"/>
    <w:rsid w:val="00822344"/>
    <w:rsid w:val="00823511"/>
    <w:rsid w:val="00823520"/>
    <w:rsid w:val="00826116"/>
    <w:rsid w:val="00826ADC"/>
    <w:rsid w:val="008277BA"/>
    <w:rsid w:val="00827C88"/>
    <w:rsid w:val="00830770"/>
    <w:rsid w:val="00830792"/>
    <w:rsid w:val="00831B52"/>
    <w:rsid w:val="00832393"/>
    <w:rsid w:val="00833667"/>
    <w:rsid w:val="00833917"/>
    <w:rsid w:val="00833DFC"/>
    <w:rsid w:val="008340DF"/>
    <w:rsid w:val="00835F98"/>
    <w:rsid w:val="008361ED"/>
    <w:rsid w:val="00837DD3"/>
    <w:rsid w:val="00841351"/>
    <w:rsid w:val="00841E71"/>
    <w:rsid w:val="0084225A"/>
    <w:rsid w:val="00844C93"/>
    <w:rsid w:val="0084690F"/>
    <w:rsid w:val="00846B89"/>
    <w:rsid w:val="008470EB"/>
    <w:rsid w:val="0084766A"/>
    <w:rsid w:val="008520C0"/>
    <w:rsid w:val="008540DB"/>
    <w:rsid w:val="0085563A"/>
    <w:rsid w:val="00855F54"/>
    <w:rsid w:val="00856DE3"/>
    <w:rsid w:val="00857B27"/>
    <w:rsid w:val="00857C56"/>
    <w:rsid w:val="00860389"/>
    <w:rsid w:val="00861B75"/>
    <w:rsid w:val="0086384F"/>
    <w:rsid w:val="00865550"/>
    <w:rsid w:val="00865C8A"/>
    <w:rsid w:val="00867D58"/>
    <w:rsid w:val="00867E01"/>
    <w:rsid w:val="00870220"/>
    <w:rsid w:val="00871960"/>
    <w:rsid w:val="008725D1"/>
    <w:rsid w:val="00872E05"/>
    <w:rsid w:val="00873C34"/>
    <w:rsid w:val="008747BA"/>
    <w:rsid w:val="008751FE"/>
    <w:rsid w:val="008763FE"/>
    <w:rsid w:val="0087724B"/>
    <w:rsid w:val="0087772C"/>
    <w:rsid w:val="00881874"/>
    <w:rsid w:val="00882245"/>
    <w:rsid w:val="008830D0"/>
    <w:rsid w:val="008836E8"/>
    <w:rsid w:val="00884559"/>
    <w:rsid w:val="0088578B"/>
    <w:rsid w:val="0088630F"/>
    <w:rsid w:val="008867CF"/>
    <w:rsid w:val="00891280"/>
    <w:rsid w:val="008919B2"/>
    <w:rsid w:val="0089273D"/>
    <w:rsid w:val="00892BA2"/>
    <w:rsid w:val="0089341A"/>
    <w:rsid w:val="00895384"/>
    <w:rsid w:val="00896820"/>
    <w:rsid w:val="00897CE1"/>
    <w:rsid w:val="008A1619"/>
    <w:rsid w:val="008A2C9A"/>
    <w:rsid w:val="008A5321"/>
    <w:rsid w:val="008A5E9E"/>
    <w:rsid w:val="008A73AF"/>
    <w:rsid w:val="008A793A"/>
    <w:rsid w:val="008A7C2A"/>
    <w:rsid w:val="008B10BB"/>
    <w:rsid w:val="008B146B"/>
    <w:rsid w:val="008B1E02"/>
    <w:rsid w:val="008B20DC"/>
    <w:rsid w:val="008B28DA"/>
    <w:rsid w:val="008B4339"/>
    <w:rsid w:val="008B48E1"/>
    <w:rsid w:val="008B4D73"/>
    <w:rsid w:val="008B5651"/>
    <w:rsid w:val="008B7923"/>
    <w:rsid w:val="008C07A2"/>
    <w:rsid w:val="008C22C6"/>
    <w:rsid w:val="008C44F2"/>
    <w:rsid w:val="008C47D1"/>
    <w:rsid w:val="008C4F22"/>
    <w:rsid w:val="008C51BB"/>
    <w:rsid w:val="008C6221"/>
    <w:rsid w:val="008C65A7"/>
    <w:rsid w:val="008C6AE7"/>
    <w:rsid w:val="008C73A2"/>
    <w:rsid w:val="008CA62A"/>
    <w:rsid w:val="008D0214"/>
    <w:rsid w:val="008D2274"/>
    <w:rsid w:val="008D7F4E"/>
    <w:rsid w:val="008E04C4"/>
    <w:rsid w:val="008E0874"/>
    <w:rsid w:val="008E5E39"/>
    <w:rsid w:val="008E6344"/>
    <w:rsid w:val="008E76DA"/>
    <w:rsid w:val="008F0FB4"/>
    <w:rsid w:val="008F2F63"/>
    <w:rsid w:val="008F30EA"/>
    <w:rsid w:val="008F3E57"/>
    <w:rsid w:val="008F3FD7"/>
    <w:rsid w:val="008F49A9"/>
    <w:rsid w:val="008F619B"/>
    <w:rsid w:val="008F7E06"/>
    <w:rsid w:val="009000C6"/>
    <w:rsid w:val="009010D3"/>
    <w:rsid w:val="00902A8D"/>
    <w:rsid w:val="009062CD"/>
    <w:rsid w:val="009126CC"/>
    <w:rsid w:val="0091487D"/>
    <w:rsid w:val="009159FC"/>
    <w:rsid w:val="00915E6D"/>
    <w:rsid w:val="0091680B"/>
    <w:rsid w:val="00916DED"/>
    <w:rsid w:val="009208B7"/>
    <w:rsid w:val="00920A80"/>
    <w:rsid w:val="00920DE7"/>
    <w:rsid w:val="00921ECA"/>
    <w:rsid w:val="00923E55"/>
    <w:rsid w:val="00924430"/>
    <w:rsid w:val="0092543B"/>
    <w:rsid w:val="009262BE"/>
    <w:rsid w:val="009274CB"/>
    <w:rsid w:val="00932289"/>
    <w:rsid w:val="009329C2"/>
    <w:rsid w:val="00932CC7"/>
    <w:rsid w:val="00932DA9"/>
    <w:rsid w:val="0093366A"/>
    <w:rsid w:val="0093546F"/>
    <w:rsid w:val="009358C9"/>
    <w:rsid w:val="009368CB"/>
    <w:rsid w:val="009378A0"/>
    <w:rsid w:val="009406C1"/>
    <w:rsid w:val="00940D83"/>
    <w:rsid w:val="0094190E"/>
    <w:rsid w:val="00943B71"/>
    <w:rsid w:val="00944855"/>
    <w:rsid w:val="00945644"/>
    <w:rsid w:val="00945AC6"/>
    <w:rsid w:val="00946280"/>
    <w:rsid w:val="009464EB"/>
    <w:rsid w:val="009471F7"/>
    <w:rsid w:val="009505AB"/>
    <w:rsid w:val="009526C7"/>
    <w:rsid w:val="00953965"/>
    <w:rsid w:val="009547F0"/>
    <w:rsid w:val="00954901"/>
    <w:rsid w:val="009558E4"/>
    <w:rsid w:val="00957807"/>
    <w:rsid w:val="00957B41"/>
    <w:rsid w:val="00961278"/>
    <w:rsid w:val="009614C2"/>
    <w:rsid w:val="00962AAC"/>
    <w:rsid w:val="00962B9A"/>
    <w:rsid w:val="0096528B"/>
    <w:rsid w:val="0096589D"/>
    <w:rsid w:val="00967739"/>
    <w:rsid w:val="00967F01"/>
    <w:rsid w:val="00970A23"/>
    <w:rsid w:val="0097291D"/>
    <w:rsid w:val="009735F2"/>
    <w:rsid w:val="00974385"/>
    <w:rsid w:val="00974C99"/>
    <w:rsid w:val="00974EF8"/>
    <w:rsid w:val="0097578C"/>
    <w:rsid w:val="00975EB1"/>
    <w:rsid w:val="009814D0"/>
    <w:rsid w:val="00984C86"/>
    <w:rsid w:val="00985C07"/>
    <w:rsid w:val="009870D7"/>
    <w:rsid w:val="009904DB"/>
    <w:rsid w:val="00990783"/>
    <w:rsid w:val="00994FA6"/>
    <w:rsid w:val="00995128"/>
    <w:rsid w:val="00996D61"/>
    <w:rsid w:val="00997FE6"/>
    <w:rsid w:val="009A111F"/>
    <w:rsid w:val="009A1744"/>
    <w:rsid w:val="009A1D62"/>
    <w:rsid w:val="009A29DB"/>
    <w:rsid w:val="009A328F"/>
    <w:rsid w:val="009A466A"/>
    <w:rsid w:val="009A4C4C"/>
    <w:rsid w:val="009A4C56"/>
    <w:rsid w:val="009A64CE"/>
    <w:rsid w:val="009A6DD6"/>
    <w:rsid w:val="009A7A2E"/>
    <w:rsid w:val="009B04DB"/>
    <w:rsid w:val="009B0A3E"/>
    <w:rsid w:val="009B239B"/>
    <w:rsid w:val="009B5024"/>
    <w:rsid w:val="009B618D"/>
    <w:rsid w:val="009B6997"/>
    <w:rsid w:val="009C1EDE"/>
    <w:rsid w:val="009C2FA5"/>
    <w:rsid w:val="009C476D"/>
    <w:rsid w:val="009C47F1"/>
    <w:rsid w:val="009C6346"/>
    <w:rsid w:val="009C655C"/>
    <w:rsid w:val="009C6DBE"/>
    <w:rsid w:val="009C6FA4"/>
    <w:rsid w:val="009D0501"/>
    <w:rsid w:val="009D06DC"/>
    <w:rsid w:val="009D3DE3"/>
    <w:rsid w:val="009D4977"/>
    <w:rsid w:val="009D679E"/>
    <w:rsid w:val="009E042F"/>
    <w:rsid w:val="009E0B5E"/>
    <w:rsid w:val="009E1CDD"/>
    <w:rsid w:val="009E270D"/>
    <w:rsid w:val="009E39D0"/>
    <w:rsid w:val="009E4A80"/>
    <w:rsid w:val="009E4FC4"/>
    <w:rsid w:val="009E5695"/>
    <w:rsid w:val="009F0533"/>
    <w:rsid w:val="009F0608"/>
    <w:rsid w:val="009F07B3"/>
    <w:rsid w:val="009F0835"/>
    <w:rsid w:val="009F084D"/>
    <w:rsid w:val="009F2C03"/>
    <w:rsid w:val="009F2C23"/>
    <w:rsid w:val="009F3D54"/>
    <w:rsid w:val="009F3EE9"/>
    <w:rsid w:val="009F5294"/>
    <w:rsid w:val="009F61B2"/>
    <w:rsid w:val="009F6913"/>
    <w:rsid w:val="009F6B1B"/>
    <w:rsid w:val="00A03660"/>
    <w:rsid w:val="00A03668"/>
    <w:rsid w:val="00A04286"/>
    <w:rsid w:val="00A042AB"/>
    <w:rsid w:val="00A048CF"/>
    <w:rsid w:val="00A04B5B"/>
    <w:rsid w:val="00A05A59"/>
    <w:rsid w:val="00A05BD7"/>
    <w:rsid w:val="00A07B50"/>
    <w:rsid w:val="00A11A5D"/>
    <w:rsid w:val="00A12103"/>
    <w:rsid w:val="00A13CBD"/>
    <w:rsid w:val="00A1426E"/>
    <w:rsid w:val="00A1572C"/>
    <w:rsid w:val="00A176CD"/>
    <w:rsid w:val="00A260F2"/>
    <w:rsid w:val="00A26421"/>
    <w:rsid w:val="00A30AF3"/>
    <w:rsid w:val="00A30B01"/>
    <w:rsid w:val="00A31916"/>
    <w:rsid w:val="00A320AB"/>
    <w:rsid w:val="00A3226B"/>
    <w:rsid w:val="00A33B52"/>
    <w:rsid w:val="00A3436F"/>
    <w:rsid w:val="00A35EE8"/>
    <w:rsid w:val="00A37E6E"/>
    <w:rsid w:val="00A37F31"/>
    <w:rsid w:val="00A4011C"/>
    <w:rsid w:val="00A40735"/>
    <w:rsid w:val="00A410D5"/>
    <w:rsid w:val="00A42AA5"/>
    <w:rsid w:val="00A44089"/>
    <w:rsid w:val="00A444EA"/>
    <w:rsid w:val="00A44683"/>
    <w:rsid w:val="00A44843"/>
    <w:rsid w:val="00A44E89"/>
    <w:rsid w:val="00A455DE"/>
    <w:rsid w:val="00A45648"/>
    <w:rsid w:val="00A539FE"/>
    <w:rsid w:val="00A542D9"/>
    <w:rsid w:val="00A5449F"/>
    <w:rsid w:val="00A551B8"/>
    <w:rsid w:val="00A564BD"/>
    <w:rsid w:val="00A57558"/>
    <w:rsid w:val="00A57948"/>
    <w:rsid w:val="00A60A5D"/>
    <w:rsid w:val="00A62E90"/>
    <w:rsid w:val="00A630BC"/>
    <w:rsid w:val="00A63A00"/>
    <w:rsid w:val="00A642DB"/>
    <w:rsid w:val="00A64553"/>
    <w:rsid w:val="00A65559"/>
    <w:rsid w:val="00A65D10"/>
    <w:rsid w:val="00A66D55"/>
    <w:rsid w:val="00A70E0A"/>
    <w:rsid w:val="00A7278B"/>
    <w:rsid w:val="00A73FF4"/>
    <w:rsid w:val="00A7790E"/>
    <w:rsid w:val="00A81638"/>
    <w:rsid w:val="00A850A4"/>
    <w:rsid w:val="00A857ED"/>
    <w:rsid w:val="00A85DC2"/>
    <w:rsid w:val="00A870BD"/>
    <w:rsid w:val="00A874AE"/>
    <w:rsid w:val="00A91826"/>
    <w:rsid w:val="00A9351C"/>
    <w:rsid w:val="00AA0173"/>
    <w:rsid w:val="00AA0411"/>
    <w:rsid w:val="00AA04A4"/>
    <w:rsid w:val="00AA1993"/>
    <w:rsid w:val="00AA1B68"/>
    <w:rsid w:val="00AA566C"/>
    <w:rsid w:val="00AA6BFD"/>
    <w:rsid w:val="00AA7131"/>
    <w:rsid w:val="00AB1DE9"/>
    <w:rsid w:val="00AB213B"/>
    <w:rsid w:val="00AB3CEA"/>
    <w:rsid w:val="00AB3E46"/>
    <w:rsid w:val="00AB52C0"/>
    <w:rsid w:val="00AB6246"/>
    <w:rsid w:val="00AB6B5C"/>
    <w:rsid w:val="00AB6E40"/>
    <w:rsid w:val="00AB781C"/>
    <w:rsid w:val="00AC2F7C"/>
    <w:rsid w:val="00AC3872"/>
    <w:rsid w:val="00AC76B8"/>
    <w:rsid w:val="00AC78E7"/>
    <w:rsid w:val="00AD0150"/>
    <w:rsid w:val="00AD0178"/>
    <w:rsid w:val="00AD0454"/>
    <w:rsid w:val="00AD04EA"/>
    <w:rsid w:val="00AD058B"/>
    <w:rsid w:val="00AD1D35"/>
    <w:rsid w:val="00AD25CA"/>
    <w:rsid w:val="00AD2AD1"/>
    <w:rsid w:val="00AD2F52"/>
    <w:rsid w:val="00AD33F7"/>
    <w:rsid w:val="00AD6032"/>
    <w:rsid w:val="00AD6DAF"/>
    <w:rsid w:val="00AE071C"/>
    <w:rsid w:val="00AE13AA"/>
    <w:rsid w:val="00AE13EF"/>
    <w:rsid w:val="00AE2538"/>
    <w:rsid w:val="00AE34FE"/>
    <w:rsid w:val="00AE36EF"/>
    <w:rsid w:val="00AE3A7E"/>
    <w:rsid w:val="00AE4D36"/>
    <w:rsid w:val="00AE4FE3"/>
    <w:rsid w:val="00AE516E"/>
    <w:rsid w:val="00AE931D"/>
    <w:rsid w:val="00AF0797"/>
    <w:rsid w:val="00AF4444"/>
    <w:rsid w:val="00AF5C87"/>
    <w:rsid w:val="00AF65B7"/>
    <w:rsid w:val="00AF69E7"/>
    <w:rsid w:val="00AF7469"/>
    <w:rsid w:val="00B02825"/>
    <w:rsid w:val="00B10068"/>
    <w:rsid w:val="00B109C5"/>
    <w:rsid w:val="00B116ED"/>
    <w:rsid w:val="00B1187A"/>
    <w:rsid w:val="00B12750"/>
    <w:rsid w:val="00B138A6"/>
    <w:rsid w:val="00B16EF5"/>
    <w:rsid w:val="00B2196E"/>
    <w:rsid w:val="00B2293D"/>
    <w:rsid w:val="00B229F3"/>
    <w:rsid w:val="00B22F0E"/>
    <w:rsid w:val="00B23678"/>
    <w:rsid w:val="00B24B7E"/>
    <w:rsid w:val="00B24CE5"/>
    <w:rsid w:val="00B2521E"/>
    <w:rsid w:val="00B25496"/>
    <w:rsid w:val="00B26073"/>
    <w:rsid w:val="00B2682B"/>
    <w:rsid w:val="00B27F72"/>
    <w:rsid w:val="00B308A6"/>
    <w:rsid w:val="00B30A57"/>
    <w:rsid w:val="00B30B00"/>
    <w:rsid w:val="00B31A8D"/>
    <w:rsid w:val="00B33C31"/>
    <w:rsid w:val="00B343BC"/>
    <w:rsid w:val="00B346A3"/>
    <w:rsid w:val="00B34D9D"/>
    <w:rsid w:val="00B35DE9"/>
    <w:rsid w:val="00B35FE3"/>
    <w:rsid w:val="00B3748D"/>
    <w:rsid w:val="00B3771C"/>
    <w:rsid w:val="00B45B38"/>
    <w:rsid w:val="00B4768E"/>
    <w:rsid w:val="00B514F2"/>
    <w:rsid w:val="00B527F7"/>
    <w:rsid w:val="00B528E1"/>
    <w:rsid w:val="00B535D1"/>
    <w:rsid w:val="00B5424D"/>
    <w:rsid w:val="00B5480F"/>
    <w:rsid w:val="00B54F88"/>
    <w:rsid w:val="00B56CA4"/>
    <w:rsid w:val="00B57D83"/>
    <w:rsid w:val="00B6147B"/>
    <w:rsid w:val="00B62842"/>
    <w:rsid w:val="00B63251"/>
    <w:rsid w:val="00B651F9"/>
    <w:rsid w:val="00B65348"/>
    <w:rsid w:val="00B6565F"/>
    <w:rsid w:val="00B66D9C"/>
    <w:rsid w:val="00B6744D"/>
    <w:rsid w:val="00B67F7C"/>
    <w:rsid w:val="00B70384"/>
    <w:rsid w:val="00B70DA7"/>
    <w:rsid w:val="00B71CFE"/>
    <w:rsid w:val="00B7283E"/>
    <w:rsid w:val="00B74F41"/>
    <w:rsid w:val="00B75602"/>
    <w:rsid w:val="00B75845"/>
    <w:rsid w:val="00B76113"/>
    <w:rsid w:val="00B76B03"/>
    <w:rsid w:val="00B76B71"/>
    <w:rsid w:val="00B7745F"/>
    <w:rsid w:val="00B776CB"/>
    <w:rsid w:val="00B778EC"/>
    <w:rsid w:val="00B80D47"/>
    <w:rsid w:val="00B83149"/>
    <w:rsid w:val="00B83DE8"/>
    <w:rsid w:val="00B85148"/>
    <w:rsid w:val="00B85D36"/>
    <w:rsid w:val="00B86AFD"/>
    <w:rsid w:val="00B870A7"/>
    <w:rsid w:val="00B873CB"/>
    <w:rsid w:val="00B87D4B"/>
    <w:rsid w:val="00B904DB"/>
    <w:rsid w:val="00B90E23"/>
    <w:rsid w:val="00B9155B"/>
    <w:rsid w:val="00B91924"/>
    <w:rsid w:val="00B91A9C"/>
    <w:rsid w:val="00B91EC5"/>
    <w:rsid w:val="00B94EEC"/>
    <w:rsid w:val="00B95888"/>
    <w:rsid w:val="00B95F72"/>
    <w:rsid w:val="00B97687"/>
    <w:rsid w:val="00B97A46"/>
    <w:rsid w:val="00B97B31"/>
    <w:rsid w:val="00BA0545"/>
    <w:rsid w:val="00BA2267"/>
    <w:rsid w:val="00BA3415"/>
    <w:rsid w:val="00BA3C8D"/>
    <w:rsid w:val="00BA4697"/>
    <w:rsid w:val="00BA4ED5"/>
    <w:rsid w:val="00BA56DF"/>
    <w:rsid w:val="00BA5730"/>
    <w:rsid w:val="00BA58B3"/>
    <w:rsid w:val="00BA6C36"/>
    <w:rsid w:val="00BA78FA"/>
    <w:rsid w:val="00BB0D03"/>
    <w:rsid w:val="00BB162D"/>
    <w:rsid w:val="00BB4193"/>
    <w:rsid w:val="00BB598B"/>
    <w:rsid w:val="00BB7053"/>
    <w:rsid w:val="00BB7662"/>
    <w:rsid w:val="00BC0814"/>
    <w:rsid w:val="00BC0AF4"/>
    <w:rsid w:val="00BC1DB0"/>
    <w:rsid w:val="00BC25B3"/>
    <w:rsid w:val="00BC264D"/>
    <w:rsid w:val="00BC4C4E"/>
    <w:rsid w:val="00BC5922"/>
    <w:rsid w:val="00BD02E2"/>
    <w:rsid w:val="00BD1C5A"/>
    <w:rsid w:val="00BD1D09"/>
    <w:rsid w:val="00BD299C"/>
    <w:rsid w:val="00BD2ABF"/>
    <w:rsid w:val="00BD38AE"/>
    <w:rsid w:val="00BD3E2D"/>
    <w:rsid w:val="00BD629B"/>
    <w:rsid w:val="00BD6BC4"/>
    <w:rsid w:val="00BE22C0"/>
    <w:rsid w:val="00BE2AB6"/>
    <w:rsid w:val="00BE3668"/>
    <w:rsid w:val="00BE5317"/>
    <w:rsid w:val="00BE5CED"/>
    <w:rsid w:val="00BF12BE"/>
    <w:rsid w:val="00BF1386"/>
    <w:rsid w:val="00BF1C9B"/>
    <w:rsid w:val="00BF232B"/>
    <w:rsid w:val="00BF3906"/>
    <w:rsid w:val="00BF4D5E"/>
    <w:rsid w:val="00BF5293"/>
    <w:rsid w:val="00BF6308"/>
    <w:rsid w:val="00BF6532"/>
    <w:rsid w:val="00C0042C"/>
    <w:rsid w:val="00C0060C"/>
    <w:rsid w:val="00C02322"/>
    <w:rsid w:val="00C029D5"/>
    <w:rsid w:val="00C04373"/>
    <w:rsid w:val="00C077A6"/>
    <w:rsid w:val="00C10543"/>
    <w:rsid w:val="00C111B3"/>
    <w:rsid w:val="00C11C56"/>
    <w:rsid w:val="00C12FA2"/>
    <w:rsid w:val="00C13E4A"/>
    <w:rsid w:val="00C147C4"/>
    <w:rsid w:val="00C1609E"/>
    <w:rsid w:val="00C23071"/>
    <w:rsid w:val="00C23818"/>
    <w:rsid w:val="00C23883"/>
    <w:rsid w:val="00C261B4"/>
    <w:rsid w:val="00C26E22"/>
    <w:rsid w:val="00C306EF"/>
    <w:rsid w:val="00C30A1C"/>
    <w:rsid w:val="00C33CBB"/>
    <w:rsid w:val="00C33E6F"/>
    <w:rsid w:val="00C36EE4"/>
    <w:rsid w:val="00C37700"/>
    <w:rsid w:val="00C41842"/>
    <w:rsid w:val="00C42707"/>
    <w:rsid w:val="00C438CD"/>
    <w:rsid w:val="00C440BB"/>
    <w:rsid w:val="00C44998"/>
    <w:rsid w:val="00C45CEC"/>
    <w:rsid w:val="00C4659D"/>
    <w:rsid w:val="00C5063C"/>
    <w:rsid w:val="00C522E9"/>
    <w:rsid w:val="00C53138"/>
    <w:rsid w:val="00C5337F"/>
    <w:rsid w:val="00C54414"/>
    <w:rsid w:val="00C54809"/>
    <w:rsid w:val="00C5558D"/>
    <w:rsid w:val="00C556E7"/>
    <w:rsid w:val="00C55843"/>
    <w:rsid w:val="00C56C66"/>
    <w:rsid w:val="00C605CA"/>
    <w:rsid w:val="00C60727"/>
    <w:rsid w:val="00C60A9D"/>
    <w:rsid w:val="00C60DF9"/>
    <w:rsid w:val="00C60E0E"/>
    <w:rsid w:val="00C618A0"/>
    <w:rsid w:val="00C61954"/>
    <w:rsid w:val="00C63187"/>
    <w:rsid w:val="00C64CEF"/>
    <w:rsid w:val="00C662DB"/>
    <w:rsid w:val="00C66AE1"/>
    <w:rsid w:val="00C67420"/>
    <w:rsid w:val="00C67FE2"/>
    <w:rsid w:val="00C701D7"/>
    <w:rsid w:val="00C70408"/>
    <w:rsid w:val="00C71894"/>
    <w:rsid w:val="00C7274D"/>
    <w:rsid w:val="00C7297B"/>
    <w:rsid w:val="00C74F67"/>
    <w:rsid w:val="00C76A81"/>
    <w:rsid w:val="00C76FBD"/>
    <w:rsid w:val="00C774C6"/>
    <w:rsid w:val="00C77CA2"/>
    <w:rsid w:val="00C80539"/>
    <w:rsid w:val="00C80F30"/>
    <w:rsid w:val="00C834A1"/>
    <w:rsid w:val="00C83BEB"/>
    <w:rsid w:val="00C849AF"/>
    <w:rsid w:val="00C85118"/>
    <w:rsid w:val="00C85342"/>
    <w:rsid w:val="00C85509"/>
    <w:rsid w:val="00C85930"/>
    <w:rsid w:val="00C86374"/>
    <w:rsid w:val="00C90A30"/>
    <w:rsid w:val="00C92BF6"/>
    <w:rsid w:val="00C9473B"/>
    <w:rsid w:val="00C9521A"/>
    <w:rsid w:val="00CA0A82"/>
    <w:rsid w:val="00CA2792"/>
    <w:rsid w:val="00CB1595"/>
    <w:rsid w:val="00CB292B"/>
    <w:rsid w:val="00CB312A"/>
    <w:rsid w:val="00CB370E"/>
    <w:rsid w:val="00CB3A42"/>
    <w:rsid w:val="00CB4488"/>
    <w:rsid w:val="00CB526F"/>
    <w:rsid w:val="00CB55AF"/>
    <w:rsid w:val="00CB7200"/>
    <w:rsid w:val="00CC1240"/>
    <w:rsid w:val="00CC1342"/>
    <w:rsid w:val="00CC2284"/>
    <w:rsid w:val="00CC2714"/>
    <w:rsid w:val="00CC2A8D"/>
    <w:rsid w:val="00CC459E"/>
    <w:rsid w:val="00CC4BF1"/>
    <w:rsid w:val="00CC63B1"/>
    <w:rsid w:val="00CD012C"/>
    <w:rsid w:val="00CD0DE0"/>
    <w:rsid w:val="00CD0F49"/>
    <w:rsid w:val="00CD0F92"/>
    <w:rsid w:val="00CD168F"/>
    <w:rsid w:val="00CD2A66"/>
    <w:rsid w:val="00CD331B"/>
    <w:rsid w:val="00CD4F86"/>
    <w:rsid w:val="00CD6182"/>
    <w:rsid w:val="00CD6A3D"/>
    <w:rsid w:val="00CD73A3"/>
    <w:rsid w:val="00CE1D15"/>
    <w:rsid w:val="00CE25F6"/>
    <w:rsid w:val="00CE30DD"/>
    <w:rsid w:val="00CE539E"/>
    <w:rsid w:val="00CE5812"/>
    <w:rsid w:val="00CE591F"/>
    <w:rsid w:val="00CE631A"/>
    <w:rsid w:val="00CE71A1"/>
    <w:rsid w:val="00CE7A57"/>
    <w:rsid w:val="00CE7C7A"/>
    <w:rsid w:val="00CF0091"/>
    <w:rsid w:val="00CF07D9"/>
    <w:rsid w:val="00CF12B2"/>
    <w:rsid w:val="00CF203B"/>
    <w:rsid w:val="00CF3502"/>
    <w:rsid w:val="00CF38C1"/>
    <w:rsid w:val="00CF3C3A"/>
    <w:rsid w:val="00CF42E6"/>
    <w:rsid w:val="00CF515E"/>
    <w:rsid w:val="00CF6017"/>
    <w:rsid w:val="00CF6E8E"/>
    <w:rsid w:val="00D016F7"/>
    <w:rsid w:val="00D02E6D"/>
    <w:rsid w:val="00D02E91"/>
    <w:rsid w:val="00D03E95"/>
    <w:rsid w:val="00D068A9"/>
    <w:rsid w:val="00D11561"/>
    <w:rsid w:val="00D11748"/>
    <w:rsid w:val="00D1349B"/>
    <w:rsid w:val="00D13B6F"/>
    <w:rsid w:val="00D1401B"/>
    <w:rsid w:val="00D14FD5"/>
    <w:rsid w:val="00D1694D"/>
    <w:rsid w:val="00D16EF4"/>
    <w:rsid w:val="00D17CE8"/>
    <w:rsid w:val="00D2018B"/>
    <w:rsid w:val="00D223FD"/>
    <w:rsid w:val="00D22567"/>
    <w:rsid w:val="00D22E72"/>
    <w:rsid w:val="00D23481"/>
    <w:rsid w:val="00D27A6F"/>
    <w:rsid w:val="00D30346"/>
    <w:rsid w:val="00D306F5"/>
    <w:rsid w:val="00D320CC"/>
    <w:rsid w:val="00D325A9"/>
    <w:rsid w:val="00D3267C"/>
    <w:rsid w:val="00D3490E"/>
    <w:rsid w:val="00D35087"/>
    <w:rsid w:val="00D3525F"/>
    <w:rsid w:val="00D352F4"/>
    <w:rsid w:val="00D36A89"/>
    <w:rsid w:val="00D37CB9"/>
    <w:rsid w:val="00D40CB3"/>
    <w:rsid w:val="00D4179B"/>
    <w:rsid w:val="00D42AFC"/>
    <w:rsid w:val="00D4384A"/>
    <w:rsid w:val="00D438C3"/>
    <w:rsid w:val="00D4527F"/>
    <w:rsid w:val="00D45772"/>
    <w:rsid w:val="00D47713"/>
    <w:rsid w:val="00D47A91"/>
    <w:rsid w:val="00D47BD6"/>
    <w:rsid w:val="00D50EAF"/>
    <w:rsid w:val="00D51032"/>
    <w:rsid w:val="00D51929"/>
    <w:rsid w:val="00D521A2"/>
    <w:rsid w:val="00D52B8A"/>
    <w:rsid w:val="00D52BE2"/>
    <w:rsid w:val="00D538F1"/>
    <w:rsid w:val="00D545CE"/>
    <w:rsid w:val="00D56E33"/>
    <w:rsid w:val="00D57ED2"/>
    <w:rsid w:val="00D60BF6"/>
    <w:rsid w:val="00D613DD"/>
    <w:rsid w:val="00D61E37"/>
    <w:rsid w:val="00D62D20"/>
    <w:rsid w:val="00D63D2F"/>
    <w:rsid w:val="00D646F5"/>
    <w:rsid w:val="00D64E7B"/>
    <w:rsid w:val="00D652D0"/>
    <w:rsid w:val="00D66DD0"/>
    <w:rsid w:val="00D6756D"/>
    <w:rsid w:val="00D71FA6"/>
    <w:rsid w:val="00D726EE"/>
    <w:rsid w:val="00D727E5"/>
    <w:rsid w:val="00D72826"/>
    <w:rsid w:val="00D731DA"/>
    <w:rsid w:val="00D7386D"/>
    <w:rsid w:val="00D7389A"/>
    <w:rsid w:val="00D75115"/>
    <w:rsid w:val="00D80127"/>
    <w:rsid w:val="00D80C99"/>
    <w:rsid w:val="00D8168E"/>
    <w:rsid w:val="00D81C5E"/>
    <w:rsid w:val="00D81FDF"/>
    <w:rsid w:val="00D82F33"/>
    <w:rsid w:val="00D83446"/>
    <w:rsid w:val="00D846D5"/>
    <w:rsid w:val="00D84EAF"/>
    <w:rsid w:val="00D84FCA"/>
    <w:rsid w:val="00D85602"/>
    <w:rsid w:val="00D8743E"/>
    <w:rsid w:val="00D90E79"/>
    <w:rsid w:val="00D913F9"/>
    <w:rsid w:val="00D92BC6"/>
    <w:rsid w:val="00D9500E"/>
    <w:rsid w:val="00D96ED2"/>
    <w:rsid w:val="00D97020"/>
    <w:rsid w:val="00DA0BD4"/>
    <w:rsid w:val="00DA1F04"/>
    <w:rsid w:val="00DA2A87"/>
    <w:rsid w:val="00DA3488"/>
    <w:rsid w:val="00DA3D30"/>
    <w:rsid w:val="00DA604D"/>
    <w:rsid w:val="00DA60B7"/>
    <w:rsid w:val="00DA6781"/>
    <w:rsid w:val="00DA6CFC"/>
    <w:rsid w:val="00DA7A5B"/>
    <w:rsid w:val="00DB025C"/>
    <w:rsid w:val="00DB05DD"/>
    <w:rsid w:val="00DB0E12"/>
    <w:rsid w:val="00DB12AA"/>
    <w:rsid w:val="00DB1CE8"/>
    <w:rsid w:val="00DB1EAB"/>
    <w:rsid w:val="00DB2D45"/>
    <w:rsid w:val="00DB31B6"/>
    <w:rsid w:val="00DB5561"/>
    <w:rsid w:val="00DB7EE4"/>
    <w:rsid w:val="00DC20CE"/>
    <w:rsid w:val="00DC31C5"/>
    <w:rsid w:val="00DC476D"/>
    <w:rsid w:val="00DC54E8"/>
    <w:rsid w:val="00DC6E7B"/>
    <w:rsid w:val="00DC7FE3"/>
    <w:rsid w:val="00DD1353"/>
    <w:rsid w:val="00DD1C99"/>
    <w:rsid w:val="00DD24E5"/>
    <w:rsid w:val="00DD2BDD"/>
    <w:rsid w:val="00DD3B75"/>
    <w:rsid w:val="00DD432E"/>
    <w:rsid w:val="00DD44F1"/>
    <w:rsid w:val="00DD4EA4"/>
    <w:rsid w:val="00DD6919"/>
    <w:rsid w:val="00DD6A70"/>
    <w:rsid w:val="00DD75CE"/>
    <w:rsid w:val="00DE0396"/>
    <w:rsid w:val="00DE0C50"/>
    <w:rsid w:val="00DE1613"/>
    <w:rsid w:val="00DE1EAC"/>
    <w:rsid w:val="00DE2579"/>
    <w:rsid w:val="00DE2869"/>
    <w:rsid w:val="00DE633D"/>
    <w:rsid w:val="00DF0B54"/>
    <w:rsid w:val="00DF0BEF"/>
    <w:rsid w:val="00DF1BC3"/>
    <w:rsid w:val="00DF2294"/>
    <w:rsid w:val="00DF260A"/>
    <w:rsid w:val="00DF402B"/>
    <w:rsid w:val="00DF552E"/>
    <w:rsid w:val="00DF5F33"/>
    <w:rsid w:val="00DF6B97"/>
    <w:rsid w:val="00DF6CE4"/>
    <w:rsid w:val="00DF70D2"/>
    <w:rsid w:val="00E0139B"/>
    <w:rsid w:val="00E03948"/>
    <w:rsid w:val="00E03EAB"/>
    <w:rsid w:val="00E0478B"/>
    <w:rsid w:val="00E0483C"/>
    <w:rsid w:val="00E04CBD"/>
    <w:rsid w:val="00E10583"/>
    <w:rsid w:val="00E110FD"/>
    <w:rsid w:val="00E121FC"/>
    <w:rsid w:val="00E12DDE"/>
    <w:rsid w:val="00E12FF2"/>
    <w:rsid w:val="00E14001"/>
    <w:rsid w:val="00E14287"/>
    <w:rsid w:val="00E14650"/>
    <w:rsid w:val="00E146BC"/>
    <w:rsid w:val="00E14734"/>
    <w:rsid w:val="00E15CEB"/>
    <w:rsid w:val="00E15F9C"/>
    <w:rsid w:val="00E15FFF"/>
    <w:rsid w:val="00E17665"/>
    <w:rsid w:val="00E219EF"/>
    <w:rsid w:val="00E21A2D"/>
    <w:rsid w:val="00E23051"/>
    <w:rsid w:val="00E27A47"/>
    <w:rsid w:val="00E27D8B"/>
    <w:rsid w:val="00E30298"/>
    <w:rsid w:val="00E302B4"/>
    <w:rsid w:val="00E30A18"/>
    <w:rsid w:val="00E30B99"/>
    <w:rsid w:val="00E32A29"/>
    <w:rsid w:val="00E35959"/>
    <w:rsid w:val="00E377D6"/>
    <w:rsid w:val="00E37A2F"/>
    <w:rsid w:val="00E4010D"/>
    <w:rsid w:val="00E41299"/>
    <w:rsid w:val="00E42050"/>
    <w:rsid w:val="00E4488C"/>
    <w:rsid w:val="00E4566A"/>
    <w:rsid w:val="00E45A9B"/>
    <w:rsid w:val="00E46373"/>
    <w:rsid w:val="00E50EE7"/>
    <w:rsid w:val="00E51EEC"/>
    <w:rsid w:val="00E51F9E"/>
    <w:rsid w:val="00E52A0E"/>
    <w:rsid w:val="00E576B7"/>
    <w:rsid w:val="00E614A4"/>
    <w:rsid w:val="00E615F4"/>
    <w:rsid w:val="00E644BD"/>
    <w:rsid w:val="00E65574"/>
    <w:rsid w:val="00E66921"/>
    <w:rsid w:val="00E66BAC"/>
    <w:rsid w:val="00E67804"/>
    <w:rsid w:val="00E67BAF"/>
    <w:rsid w:val="00E700B0"/>
    <w:rsid w:val="00E710D3"/>
    <w:rsid w:val="00E716D4"/>
    <w:rsid w:val="00E719B4"/>
    <w:rsid w:val="00E7205E"/>
    <w:rsid w:val="00E73560"/>
    <w:rsid w:val="00E739F8"/>
    <w:rsid w:val="00E74948"/>
    <w:rsid w:val="00E77053"/>
    <w:rsid w:val="00E80BF2"/>
    <w:rsid w:val="00E816D7"/>
    <w:rsid w:val="00E82831"/>
    <w:rsid w:val="00E84651"/>
    <w:rsid w:val="00E84740"/>
    <w:rsid w:val="00E854CB"/>
    <w:rsid w:val="00E86A46"/>
    <w:rsid w:val="00E93403"/>
    <w:rsid w:val="00E93975"/>
    <w:rsid w:val="00E9614C"/>
    <w:rsid w:val="00EA2165"/>
    <w:rsid w:val="00EA236C"/>
    <w:rsid w:val="00EA28BD"/>
    <w:rsid w:val="00EA2EF8"/>
    <w:rsid w:val="00EA3769"/>
    <w:rsid w:val="00EA4765"/>
    <w:rsid w:val="00EA5215"/>
    <w:rsid w:val="00EA56A1"/>
    <w:rsid w:val="00EA6B35"/>
    <w:rsid w:val="00EB0A3C"/>
    <w:rsid w:val="00EB0C32"/>
    <w:rsid w:val="00EB2A41"/>
    <w:rsid w:val="00EB2FA8"/>
    <w:rsid w:val="00EB394E"/>
    <w:rsid w:val="00EB5C50"/>
    <w:rsid w:val="00EC2D78"/>
    <w:rsid w:val="00EC2DB7"/>
    <w:rsid w:val="00EC45AB"/>
    <w:rsid w:val="00EC6591"/>
    <w:rsid w:val="00EC6889"/>
    <w:rsid w:val="00EC7295"/>
    <w:rsid w:val="00ED0555"/>
    <w:rsid w:val="00ED1495"/>
    <w:rsid w:val="00ED45EB"/>
    <w:rsid w:val="00ED7714"/>
    <w:rsid w:val="00EE0895"/>
    <w:rsid w:val="00EE1D2C"/>
    <w:rsid w:val="00EE482D"/>
    <w:rsid w:val="00EE79F7"/>
    <w:rsid w:val="00EE7A02"/>
    <w:rsid w:val="00EF1DAF"/>
    <w:rsid w:val="00EF2235"/>
    <w:rsid w:val="00EF2A03"/>
    <w:rsid w:val="00EF3563"/>
    <w:rsid w:val="00EF4D4A"/>
    <w:rsid w:val="00EF4F95"/>
    <w:rsid w:val="00F00A39"/>
    <w:rsid w:val="00F01467"/>
    <w:rsid w:val="00F0348A"/>
    <w:rsid w:val="00F045B8"/>
    <w:rsid w:val="00F052E3"/>
    <w:rsid w:val="00F07BFF"/>
    <w:rsid w:val="00F07FC1"/>
    <w:rsid w:val="00F101BA"/>
    <w:rsid w:val="00F13359"/>
    <w:rsid w:val="00F136A1"/>
    <w:rsid w:val="00F13906"/>
    <w:rsid w:val="00F13CD6"/>
    <w:rsid w:val="00F14542"/>
    <w:rsid w:val="00F151D5"/>
    <w:rsid w:val="00F16B5D"/>
    <w:rsid w:val="00F177DE"/>
    <w:rsid w:val="00F17D7D"/>
    <w:rsid w:val="00F20122"/>
    <w:rsid w:val="00F20FF8"/>
    <w:rsid w:val="00F2114C"/>
    <w:rsid w:val="00F21DBA"/>
    <w:rsid w:val="00F23DCD"/>
    <w:rsid w:val="00F2485C"/>
    <w:rsid w:val="00F30566"/>
    <w:rsid w:val="00F320F5"/>
    <w:rsid w:val="00F32E53"/>
    <w:rsid w:val="00F33774"/>
    <w:rsid w:val="00F3438C"/>
    <w:rsid w:val="00F35882"/>
    <w:rsid w:val="00F36012"/>
    <w:rsid w:val="00F3689F"/>
    <w:rsid w:val="00F37CE8"/>
    <w:rsid w:val="00F42B2D"/>
    <w:rsid w:val="00F43B70"/>
    <w:rsid w:val="00F478D4"/>
    <w:rsid w:val="00F543F1"/>
    <w:rsid w:val="00F54E35"/>
    <w:rsid w:val="00F56299"/>
    <w:rsid w:val="00F57EC1"/>
    <w:rsid w:val="00F607EA"/>
    <w:rsid w:val="00F607F9"/>
    <w:rsid w:val="00F60BF9"/>
    <w:rsid w:val="00F61A36"/>
    <w:rsid w:val="00F62D86"/>
    <w:rsid w:val="00F6453C"/>
    <w:rsid w:val="00F658CB"/>
    <w:rsid w:val="00F65EBE"/>
    <w:rsid w:val="00F666AB"/>
    <w:rsid w:val="00F7326A"/>
    <w:rsid w:val="00F73E4D"/>
    <w:rsid w:val="00F74112"/>
    <w:rsid w:val="00F745AE"/>
    <w:rsid w:val="00F750CB"/>
    <w:rsid w:val="00F7523F"/>
    <w:rsid w:val="00F7584E"/>
    <w:rsid w:val="00F77E85"/>
    <w:rsid w:val="00F80D4C"/>
    <w:rsid w:val="00F81AB6"/>
    <w:rsid w:val="00F82025"/>
    <w:rsid w:val="00F8236F"/>
    <w:rsid w:val="00F82862"/>
    <w:rsid w:val="00F83415"/>
    <w:rsid w:val="00F87456"/>
    <w:rsid w:val="00F90866"/>
    <w:rsid w:val="00F9258F"/>
    <w:rsid w:val="00F9278B"/>
    <w:rsid w:val="00F92F6B"/>
    <w:rsid w:val="00F939E8"/>
    <w:rsid w:val="00F9410C"/>
    <w:rsid w:val="00F94808"/>
    <w:rsid w:val="00F94CDF"/>
    <w:rsid w:val="00F9534D"/>
    <w:rsid w:val="00F9544F"/>
    <w:rsid w:val="00F966A6"/>
    <w:rsid w:val="00FA32FD"/>
    <w:rsid w:val="00FA370D"/>
    <w:rsid w:val="00FA3AA0"/>
    <w:rsid w:val="00FA3C09"/>
    <w:rsid w:val="00FA47B7"/>
    <w:rsid w:val="00FB016B"/>
    <w:rsid w:val="00FB0B32"/>
    <w:rsid w:val="00FB1261"/>
    <w:rsid w:val="00FB1981"/>
    <w:rsid w:val="00FB1EC4"/>
    <w:rsid w:val="00FB2CAD"/>
    <w:rsid w:val="00FB2FB7"/>
    <w:rsid w:val="00FB300F"/>
    <w:rsid w:val="00FB357B"/>
    <w:rsid w:val="00FB36BA"/>
    <w:rsid w:val="00FB3DE5"/>
    <w:rsid w:val="00FB43DB"/>
    <w:rsid w:val="00FB48F3"/>
    <w:rsid w:val="00FB7C29"/>
    <w:rsid w:val="00FB7EE3"/>
    <w:rsid w:val="00FC0F59"/>
    <w:rsid w:val="00FC1B14"/>
    <w:rsid w:val="00FC261F"/>
    <w:rsid w:val="00FC2819"/>
    <w:rsid w:val="00FC3753"/>
    <w:rsid w:val="00FC40D0"/>
    <w:rsid w:val="00FC4FAB"/>
    <w:rsid w:val="00FC5710"/>
    <w:rsid w:val="00FC742D"/>
    <w:rsid w:val="00FC7468"/>
    <w:rsid w:val="00FC75A3"/>
    <w:rsid w:val="00FC75A5"/>
    <w:rsid w:val="00FC760C"/>
    <w:rsid w:val="00FC7D94"/>
    <w:rsid w:val="00FD521C"/>
    <w:rsid w:val="00FD52C5"/>
    <w:rsid w:val="00FD6A83"/>
    <w:rsid w:val="00FD700F"/>
    <w:rsid w:val="00FD7538"/>
    <w:rsid w:val="00FE13C8"/>
    <w:rsid w:val="00FE3554"/>
    <w:rsid w:val="00FE40AA"/>
    <w:rsid w:val="00FE4AD5"/>
    <w:rsid w:val="00FE67D1"/>
    <w:rsid w:val="00FF0357"/>
    <w:rsid w:val="00FF09F1"/>
    <w:rsid w:val="00FF17C8"/>
    <w:rsid w:val="00FF3819"/>
    <w:rsid w:val="015F577F"/>
    <w:rsid w:val="01643A49"/>
    <w:rsid w:val="01C5F11B"/>
    <w:rsid w:val="0204D590"/>
    <w:rsid w:val="021D8C57"/>
    <w:rsid w:val="0230F1B1"/>
    <w:rsid w:val="023D26F0"/>
    <w:rsid w:val="024329BA"/>
    <w:rsid w:val="0285088D"/>
    <w:rsid w:val="029123F9"/>
    <w:rsid w:val="030A741D"/>
    <w:rsid w:val="03BA125E"/>
    <w:rsid w:val="040A7F76"/>
    <w:rsid w:val="0457354D"/>
    <w:rsid w:val="049D4D09"/>
    <w:rsid w:val="04AFC4AE"/>
    <w:rsid w:val="04D0A6A9"/>
    <w:rsid w:val="04D824A8"/>
    <w:rsid w:val="04E39F75"/>
    <w:rsid w:val="04F51E4C"/>
    <w:rsid w:val="05C13941"/>
    <w:rsid w:val="063F0B43"/>
    <w:rsid w:val="06A384B8"/>
    <w:rsid w:val="070DA418"/>
    <w:rsid w:val="0747F21C"/>
    <w:rsid w:val="07661AB9"/>
    <w:rsid w:val="076D358D"/>
    <w:rsid w:val="078590A9"/>
    <w:rsid w:val="078D05BE"/>
    <w:rsid w:val="07A05D9C"/>
    <w:rsid w:val="07DECD3E"/>
    <w:rsid w:val="08033D84"/>
    <w:rsid w:val="083A633D"/>
    <w:rsid w:val="08902B49"/>
    <w:rsid w:val="08AC707D"/>
    <w:rsid w:val="08B6615E"/>
    <w:rsid w:val="0951A853"/>
    <w:rsid w:val="096C176C"/>
    <w:rsid w:val="09E28D5C"/>
    <w:rsid w:val="09ED2071"/>
    <w:rsid w:val="0A02ABB9"/>
    <w:rsid w:val="0A306B6F"/>
    <w:rsid w:val="0A30D3C6"/>
    <w:rsid w:val="0A3E7019"/>
    <w:rsid w:val="0A99B7A9"/>
    <w:rsid w:val="0B8B978C"/>
    <w:rsid w:val="0C13439A"/>
    <w:rsid w:val="0C655287"/>
    <w:rsid w:val="0C95EAE3"/>
    <w:rsid w:val="0CA482CD"/>
    <w:rsid w:val="0CDEA773"/>
    <w:rsid w:val="0D1681B3"/>
    <w:rsid w:val="0D26387D"/>
    <w:rsid w:val="0D790DBF"/>
    <w:rsid w:val="0E2953A5"/>
    <w:rsid w:val="0E64E93E"/>
    <w:rsid w:val="0E6DDA69"/>
    <w:rsid w:val="0E84CB4D"/>
    <w:rsid w:val="0EBAA928"/>
    <w:rsid w:val="0EF1B2DE"/>
    <w:rsid w:val="0EFF978D"/>
    <w:rsid w:val="0F507D49"/>
    <w:rsid w:val="0F5A1785"/>
    <w:rsid w:val="0FCB4B29"/>
    <w:rsid w:val="0FEBC4B4"/>
    <w:rsid w:val="100741B4"/>
    <w:rsid w:val="10121F02"/>
    <w:rsid w:val="10278ADD"/>
    <w:rsid w:val="10A34020"/>
    <w:rsid w:val="10A65384"/>
    <w:rsid w:val="10F4D24E"/>
    <w:rsid w:val="10F65214"/>
    <w:rsid w:val="10F8D744"/>
    <w:rsid w:val="110221C7"/>
    <w:rsid w:val="112FE3F1"/>
    <w:rsid w:val="1185E5F7"/>
    <w:rsid w:val="1195A94C"/>
    <w:rsid w:val="1199B258"/>
    <w:rsid w:val="11BE7F5C"/>
    <w:rsid w:val="11F29D09"/>
    <w:rsid w:val="12422209"/>
    <w:rsid w:val="1258B277"/>
    <w:rsid w:val="126E5110"/>
    <w:rsid w:val="12A25268"/>
    <w:rsid w:val="12D54BF7"/>
    <w:rsid w:val="12F862AE"/>
    <w:rsid w:val="130B99AF"/>
    <w:rsid w:val="13566D43"/>
    <w:rsid w:val="13591C26"/>
    <w:rsid w:val="136D6ED0"/>
    <w:rsid w:val="141AAD4B"/>
    <w:rsid w:val="145B8279"/>
    <w:rsid w:val="148C2CA4"/>
    <w:rsid w:val="14E4CD30"/>
    <w:rsid w:val="156F9AE3"/>
    <w:rsid w:val="157E1533"/>
    <w:rsid w:val="159C89C0"/>
    <w:rsid w:val="161A7662"/>
    <w:rsid w:val="162C653B"/>
    <w:rsid w:val="16B2F73C"/>
    <w:rsid w:val="16ED4AF8"/>
    <w:rsid w:val="16F23E82"/>
    <w:rsid w:val="170090D8"/>
    <w:rsid w:val="1726D5A8"/>
    <w:rsid w:val="17540D29"/>
    <w:rsid w:val="17E3DFC0"/>
    <w:rsid w:val="1809F71A"/>
    <w:rsid w:val="184A3F5D"/>
    <w:rsid w:val="187E4BD1"/>
    <w:rsid w:val="1888A479"/>
    <w:rsid w:val="18C32800"/>
    <w:rsid w:val="190624CB"/>
    <w:rsid w:val="19093ACD"/>
    <w:rsid w:val="192687B0"/>
    <w:rsid w:val="194C6836"/>
    <w:rsid w:val="19650EF3"/>
    <w:rsid w:val="197C8FA7"/>
    <w:rsid w:val="19996331"/>
    <w:rsid w:val="19BD27E6"/>
    <w:rsid w:val="19C1D483"/>
    <w:rsid w:val="1B5EBB97"/>
    <w:rsid w:val="1BC06355"/>
    <w:rsid w:val="1C0D053F"/>
    <w:rsid w:val="1C405C8A"/>
    <w:rsid w:val="1C451448"/>
    <w:rsid w:val="1D371736"/>
    <w:rsid w:val="1D482F8F"/>
    <w:rsid w:val="1DA1914F"/>
    <w:rsid w:val="1DB843AF"/>
    <w:rsid w:val="1DD5733A"/>
    <w:rsid w:val="1E369F9F"/>
    <w:rsid w:val="1E4F0C5D"/>
    <w:rsid w:val="1E6071E3"/>
    <w:rsid w:val="1E8E808C"/>
    <w:rsid w:val="1EAC87F1"/>
    <w:rsid w:val="1ECE1BF7"/>
    <w:rsid w:val="1F37AB4B"/>
    <w:rsid w:val="1F3AA71C"/>
    <w:rsid w:val="205C41AE"/>
    <w:rsid w:val="2089A970"/>
    <w:rsid w:val="20C289DD"/>
    <w:rsid w:val="215DE094"/>
    <w:rsid w:val="2175523E"/>
    <w:rsid w:val="217D00D3"/>
    <w:rsid w:val="21ADD9C0"/>
    <w:rsid w:val="21F962E6"/>
    <w:rsid w:val="2207AE81"/>
    <w:rsid w:val="22FCB25B"/>
    <w:rsid w:val="2346D272"/>
    <w:rsid w:val="2364232D"/>
    <w:rsid w:val="23CBE8CD"/>
    <w:rsid w:val="242B50A3"/>
    <w:rsid w:val="245B431F"/>
    <w:rsid w:val="2474848F"/>
    <w:rsid w:val="2513A8EE"/>
    <w:rsid w:val="256931A2"/>
    <w:rsid w:val="25ED5BF2"/>
    <w:rsid w:val="2609B91A"/>
    <w:rsid w:val="2617A30C"/>
    <w:rsid w:val="2620285C"/>
    <w:rsid w:val="26DD1D2A"/>
    <w:rsid w:val="26ED31E6"/>
    <w:rsid w:val="271113BF"/>
    <w:rsid w:val="27312E30"/>
    <w:rsid w:val="275590AB"/>
    <w:rsid w:val="277D6009"/>
    <w:rsid w:val="27AA15A2"/>
    <w:rsid w:val="27D7CF1A"/>
    <w:rsid w:val="27EEBA6B"/>
    <w:rsid w:val="284C1953"/>
    <w:rsid w:val="28C72F94"/>
    <w:rsid w:val="29708BF1"/>
    <w:rsid w:val="29BACDD5"/>
    <w:rsid w:val="2A21ED4C"/>
    <w:rsid w:val="2A26ED2C"/>
    <w:rsid w:val="2AA597FE"/>
    <w:rsid w:val="2AEB4AF0"/>
    <w:rsid w:val="2AEE8F54"/>
    <w:rsid w:val="2B1FFB6F"/>
    <w:rsid w:val="2B34E3F6"/>
    <w:rsid w:val="2B4A7784"/>
    <w:rsid w:val="2BB10FFA"/>
    <w:rsid w:val="2BBA76B4"/>
    <w:rsid w:val="2BE01264"/>
    <w:rsid w:val="2BE9E06C"/>
    <w:rsid w:val="2C7B904F"/>
    <w:rsid w:val="2C9C87CD"/>
    <w:rsid w:val="2CD3A066"/>
    <w:rsid w:val="2D6A4915"/>
    <w:rsid w:val="2E226492"/>
    <w:rsid w:val="2E31F701"/>
    <w:rsid w:val="2F10C62C"/>
    <w:rsid w:val="2F11594A"/>
    <w:rsid w:val="2F8F9AE1"/>
    <w:rsid w:val="2FA68ECE"/>
    <w:rsid w:val="2FCD762E"/>
    <w:rsid w:val="2FDD9BE6"/>
    <w:rsid w:val="30667A6E"/>
    <w:rsid w:val="308B35CD"/>
    <w:rsid w:val="30A90413"/>
    <w:rsid w:val="312DC610"/>
    <w:rsid w:val="31573496"/>
    <w:rsid w:val="3178E911"/>
    <w:rsid w:val="318A9286"/>
    <w:rsid w:val="31E0B60F"/>
    <w:rsid w:val="3213F93F"/>
    <w:rsid w:val="32B7A012"/>
    <w:rsid w:val="3322B04B"/>
    <w:rsid w:val="33505249"/>
    <w:rsid w:val="335DD966"/>
    <w:rsid w:val="33B6F49B"/>
    <w:rsid w:val="3465A3B5"/>
    <w:rsid w:val="34ACAD8C"/>
    <w:rsid w:val="34CF6728"/>
    <w:rsid w:val="34DA1E24"/>
    <w:rsid w:val="34EB7B15"/>
    <w:rsid w:val="3504A68D"/>
    <w:rsid w:val="3577F89D"/>
    <w:rsid w:val="35C1F28E"/>
    <w:rsid w:val="3603F134"/>
    <w:rsid w:val="36081A2F"/>
    <w:rsid w:val="369B73CE"/>
    <w:rsid w:val="36FF3806"/>
    <w:rsid w:val="3784BCD4"/>
    <w:rsid w:val="379A3987"/>
    <w:rsid w:val="379BB496"/>
    <w:rsid w:val="37A72249"/>
    <w:rsid w:val="37B3C8B3"/>
    <w:rsid w:val="37CC507E"/>
    <w:rsid w:val="3827CFAA"/>
    <w:rsid w:val="385A6293"/>
    <w:rsid w:val="38892E94"/>
    <w:rsid w:val="3906EB62"/>
    <w:rsid w:val="394A2E1C"/>
    <w:rsid w:val="396B8404"/>
    <w:rsid w:val="397005C1"/>
    <w:rsid w:val="39918722"/>
    <w:rsid w:val="39C5EA90"/>
    <w:rsid w:val="39CE2318"/>
    <w:rsid w:val="3AA5D79B"/>
    <w:rsid w:val="3AC8D583"/>
    <w:rsid w:val="3B83EB0F"/>
    <w:rsid w:val="3C02FF14"/>
    <w:rsid w:val="3C9B656E"/>
    <w:rsid w:val="3CCBB46D"/>
    <w:rsid w:val="3CEED027"/>
    <w:rsid w:val="3DA6073E"/>
    <w:rsid w:val="3E52B8A4"/>
    <w:rsid w:val="3E8F3B0E"/>
    <w:rsid w:val="3ED08FBE"/>
    <w:rsid w:val="3F2D73CE"/>
    <w:rsid w:val="3F595E1F"/>
    <w:rsid w:val="3F6F61BC"/>
    <w:rsid w:val="405F01CC"/>
    <w:rsid w:val="40863800"/>
    <w:rsid w:val="40ECF79D"/>
    <w:rsid w:val="40F78458"/>
    <w:rsid w:val="412A0DBF"/>
    <w:rsid w:val="413D3E3E"/>
    <w:rsid w:val="41718246"/>
    <w:rsid w:val="417A18BD"/>
    <w:rsid w:val="41CF064D"/>
    <w:rsid w:val="41CFF2CD"/>
    <w:rsid w:val="41D690B7"/>
    <w:rsid w:val="4205A0D7"/>
    <w:rsid w:val="420BB2F9"/>
    <w:rsid w:val="424CB217"/>
    <w:rsid w:val="42977480"/>
    <w:rsid w:val="42B3AB3D"/>
    <w:rsid w:val="42E8F9E9"/>
    <w:rsid w:val="42FD4F3E"/>
    <w:rsid w:val="4354BA4C"/>
    <w:rsid w:val="436634E0"/>
    <w:rsid w:val="436ADA4B"/>
    <w:rsid w:val="437BADDB"/>
    <w:rsid w:val="437EA14C"/>
    <w:rsid w:val="4394D9AC"/>
    <w:rsid w:val="439FD4CD"/>
    <w:rsid w:val="44B546B8"/>
    <w:rsid w:val="44CE9BFD"/>
    <w:rsid w:val="453A27B0"/>
    <w:rsid w:val="454FAB42"/>
    <w:rsid w:val="4559104B"/>
    <w:rsid w:val="45A182D7"/>
    <w:rsid w:val="460178EA"/>
    <w:rsid w:val="4631951D"/>
    <w:rsid w:val="46B737A3"/>
    <w:rsid w:val="4709C80F"/>
    <w:rsid w:val="470AE533"/>
    <w:rsid w:val="47E23A97"/>
    <w:rsid w:val="482952CD"/>
    <w:rsid w:val="4855222E"/>
    <w:rsid w:val="4887C16D"/>
    <w:rsid w:val="48998FCB"/>
    <w:rsid w:val="48B3A8AB"/>
    <w:rsid w:val="490CF0CB"/>
    <w:rsid w:val="492D5555"/>
    <w:rsid w:val="4936F97C"/>
    <w:rsid w:val="4A313AFD"/>
    <w:rsid w:val="4A6F6DD1"/>
    <w:rsid w:val="4ADB78F8"/>
    <w:rsid w:val="4AF84759"/>
    <w:rsid w:val="4BB8B19C"/>
    <w:rsid w:val="4BFBE853"/>
    <w:rsid w:val="4BFC5389"/>
    <w:rsid w:val="4C3222D0"/>
    <w:rsid w:val="4C4FADA7"/>
    <w:rsid w:val="4C8A9C50"/>
    <w:rsid w:val="4CA45A86"/>
    <w:rsid w:val="4CB8282A"/>
    <w:rsid w:val="4CCFAE3E"/>
    <w:rsid w:val="4D1F5B24"/>
    <w:rsid w:val="4D71FB9A"/>
    <w:rsid w:val="4DF5AC20"/>
    <w:rsid w:val="4E3AA6D2"/>
    <w:rsid w:val="4E63FDB1"/>
    <w:rsid w:val="4E8ABB64"/>
    <w:rsid w:val="4EEA9096"/>
    <w:rsid w:val="4F02171D"/>
    <w:rsid w:val="4F32168D"/>
    <w:rsid w:val="4F81F81E"/>
    <w:rsid w:val="4F91AAD0"/>
    <w:rsid w:val="4FBCD7A6"/>
    <w:rsid w:val="4FCC0EE1"/>
    <w:rsid w:val="50038D20"/>
    <w:rsid w:val="5061972D"/>
    <w:rsid w:val="509A7AAD"/>
    <w:rsid w:val="50B61210"/>
    <w:rsid w:val="51088ADA"/>
    <w:rsid w:val="5124FB37"/>
    <w:rsid w:val="512D47F3"/>
    <w:rsid w:val="51403613"/>
    <w:rsid w:val="515F6E3B"/>
    <w:rsid w:val="51700C54"/>
    <w:rsid w:val="517D8CD8"/>
    <w:rsid w:val="5208CE72"/>
    <w:rsid w:val="52152F9E"/>
    <w:rsid w:val="525390F5"/>
    <w:rsid w:val="5272244D"/>
    <w:rsid w:val="52A4D78A"/>
    <w:rsid w:val="52CFBF14"/>
    <w:rsid w:val="53225B80"/>
    <w:rsid w:val="53378A98"/>
    <w:rsid w:val="535EB1FD"/>
    <w:rsid w:val="538F2F55"/>
    <w:rsid w:val="53C227C8"/>
    <w:rsid w:val="5432CCB0"/>
    <w:rsid w:val="5474101A"/>
    <w:rsid w:val="547B5A7B"/>
    <w:rsid w:val="548253E9"/>
    <w:rsid w:val="54F09677"/>
    <w:rsid w:val="54F34B23"/>
    <w:rsid w:val="55100DBC"/>
    <w:rsid w:val="5519CDFF"/>
    <w:rsid w:val="551A5E49"/>
    <w:rsid w:val="5563FBA2"/>
    <w:rsid w:val="5583802A"/>
    <w:rsid w:val="55B791A7"/>
    <w:rsid w:val="561ED506"/>
    <w:rsid w:val="5636AA3C"/>
    <w:rsid w:val="56666A14"/>
    <w:rsid w:val="5683B39E"/>
    <w:rsid w:val="57050171"/>
    <w:rsid w:val="57DCC53A"/>
    <w:rsid w:val="57F684B3"/>
    <w:rsid w:val="5833C20D"/>
    <w:rsid w:val="586A4A50"/>
    <w:rsid w:val="589E9E62"/>
    <w:rsid w:val="590904F2"/>
    <w:rsid w:val="591EF059"/>
    <w:rsid w:val="594B6297"/>
    <w:rsid w:val="595CEA4E"/>
    <w:rsid w:val="59E07803"/>
    <w:rsid w:val="59F1A712"/>
    <w:rsid w:val="59F79712"/>
    <w:rsid w:val="5A4EA376"/>
    <w:rsid w:val="5A83FD70"/>
    <w:rsid w:val="5AA1F1B0"/>
    <w:rsid w:val="5B29A7E6"/>
    <w:rsid w:val="5B2AD10E"/>
    <w:rsid w:val="5B3AEC98"/>
    <w:rsid w:val="5B5556D1"/>
    <w:rsid w:val="5BA0AFA5"/>
    <w:rsid w:val="5BB6F2EF"/>
    <w:rsid w:val="5BDD0D32"/>
    <w:rsid w:val="5C240636"/>
    <w:rsid w:val="5CFDD5CC"/>
    <w:rsid w:val="5D15494E"/>
    <w:rsid w:val="5D4B9AD5"/>
    <w:rsid w:val="5D4EA93F"/>
    <w:rsid w:val="5D54DE9D"/>
    <w:rsid w:val="5DD72015"/>
    <w:rsid w:val="5E11965A"/>
    <w:rsid w:val="5E5BD5F7"/>
    <w:rsid w:val="5E5D90A5"/>
    <w:rsid w:val="5E80C140"/>
    <w:rsid w:val="5EBDA1B5"/>
    <w:rsid w:val="5F09C5AC"/>
    <w:rsid w:val="5F0A813B"/>
    <w:rsid w:val="5F8D7D69"/>
    <w:rsid w:val="5FF5DEF2"/>
    <w:rsid w:val="607F644D"/>
    <w:rsid w:val="60B6202B"/>
    <w:rsid w:val="60B8D8F7"/>
    <w:rsid w:val="60D1D5BF"/>
    <w:rsid w:val="60D42F1B"/>
    <w:rsid w:val="6145B4BB"/>
    <w:rsid w:val="62949DAB"/>
    <w:rsid w:val="62BD355F"/>
    <w:rsid w:val="62C06157"/>
    <w:rsid w:val="62F5AA41"/>
    <w:rsid w:val="6346D636"/>
    <w:rsid w:val="63593DBC"/>
    <w:rsid w:val="64008195"/>
    <w:rsid w:val="640EEF81"/>
    <w:rsid w:val="642812F8"/>
    <w:rsid w:val="64BE2B3A"/>
    <w:rsid w:val="64F06A00"/>
    <w:rsid w:val="64F254CB"/>
    <w:rsid w:val="653CDD2A"/>
    <w:rsid w:val="65CBB97A"/>
    <w:rsid w:val="65D6364F"/>
    <w:rsid w:val="65E875FF"/>
    <w:rsid w:val="661E5580"/>
    <w:rsid w:val="66480685"/>
    <w:rsid w:val="66877521"/>
    <w:rsid w:val="66B9D8B5"/>
    <w:rsid w:val="66CF02C1"/>
    <w:rsid w:val="670B680C"/>
    <w:rsid w:val="674A2006"/>
    <w:rsid w:val="676C9993"/>
    <w:rsid w:val="67EBDECA"/>
    <w:rsid w:val="689B7D07"/>
    <w:rsid w:val="68B5FDC5"/>
    <w:rsid w:val="6904F93C"/>
    <w:rsid w:val="6941AEFC"/>
    <w:rsid w:val="69901D3E"/>
    <w:rsid w:val="69C3C439"/>
    <w:rsid w:val="69F9584A"/>
    <w:rsid w:val="6A4C76F7"/>
    <w:rsid w:val="6A8EE83B"/>
    <w:rsid w:val="6A916AFD"/>
    <w:rsid w:val="6AD0FA81"/>
    <w:rsid w:val="6B28E48E"/>
    <w:rsid w:val="6C7D9FBB"/>
    <w:rsid w:val="6CEAA8C8"/>
    <w:rsid w:val="6CEBF83C"/>
    <w:rsid w:val="6D0DA228"/>
    <w:rsid w:val="6D1111B9"/>
    <w:rsid w:val="6D714728"/>
    <w:rsid w:val="6D73C908"/>
    <w:rsid w:val="6DFB7E40"/>
    <w:rsid w:val="6E07972A"/>
    <w:rsid w:val="6E2E5DCF"/>
    <w:rsid w:val="6EA326FA"/>
    <w:rsid w:val="6EE6EC3D"/>
    <w:rsid w:val="6EFD25FE"/>
    <w:rsid w:val="6F1DB8E4"/>
    <w:rsid w:val="6F3C66BB"/>
    <w:rsid w:val="6F4A9171"/>
    <w:rsid w:val="6F5D518F"/>
    <w:rsid w:val="6F6A2586"/>
    <w:rsid w:val="6FB57602"/>
    <w:rsid w:val="6FB92A01"/>
    <w:rsid w:val="6FE2A4A7"/>
    <w:rsid w:val="708FB52A"/>
    <w:rsid w:val="70C500A0"/>
    <w:rsid w:val="70CD076E"/>
    <w:rsid w:val="70D6AC70"/>
    <w:rsid w:val="71167DF9"/>
    <w:rsid w:val="7147340F"/>
    <w:rsid w:val="714FAB61"/>
    <w:rsid w:val="7158E67A"/>
    <w:rsid w:val="7183B733"/>
    <w:rsid w:val="719BB18E"/>
    <w:rsid w:val="71CA79EA"/>
    <w:rsid w:val="7214EA7C"/>
    <w:rsid w:val="72F0784E"/>
    <w:rsid w:val="72F2682D"/>
    <w:rsid w:val="730413C5"/>
    <w:rsid w:val="73124BF8"/>
    <w:rsid w:val="733F84F1"/>
    <w:rsid w:val="735A5848"/>
    <w:rsid w:val="73CD6635"/>
    <w:rsid w:val="7417D7E1"/>
    <w:rsid w:val="74BBA6B9"/>
    <w:rsid w:val="7595C393"/>
    <w:rsid w:val="75B1EAEB"/>
    <w:rsid w:val="76126327"/>
    <w:rsid w:val="769243E4"/>
    <w:rsid w:val="7693BFF2"/>
    <w:rsid w:val="7695EB76"/>
    <w:rsid w:val="76A23D3D"/>
    <w:rsid w:val="76F1792B"/>
    <w:rsid w:val="7735A414"/>
    <w:rsid w:val="77369AF3"/>
    <w:rsid w:val="773F4A42"/>
    <w:rsid w:val="77A942DC"/>
    <w:rsid w:val="77B0B643"/>
    <w:rsid w:val="77CA7450"/>
    <w:rsid w:val="77F40316"/>
    <w:rsid w:val="7834B798"/>
    <w:rsid w:val="790ADD9F"/>
    <w:rsid w:val="790FEA7A"/>
    <w:rsid w:val="79406614"/>
    <w:rsid w:val="79D6EFC8"/>
    <w:rsid w:val="79E89D45"/>
    <w:rsid w:val="7A3CC6A9"/>
    <w:rsid w:val="7A41E1DB"/>
    <w:rsid w:val="7B82C25F"/>
    <w:rsid w:val="7BA34EFC"/>
    <w:rsid w:val="7BBB5D99"/>
    <w:rsid w:val="7BC7A88C"/>
    <w:rsid w:val="7C02DE20"/>
    <w:rsid w:val="7C8D1876"/>
    <w:rsid w:val="7CF7245C"/>
    <w:rsid w:val="7DA7F6BB"/>
    <w:rsid w:val="7DBD9E77"/>
    <w:rsid w:val="7E0BBFCC"/>
    <w:rsid w:val="7EA405E9"/>
    <w:rsid w:val="7EA46882"/>
    <w:rsid w:val="7F12AEF5"/>
    <w:rsid w:val="7F29A8FF"/>
    <w:rsid w:val="7F6820EF"/>
    <w:rsid w:val="7F96D8E1"/>
    <w:rsid w:val="7FAA670C"/>
    <w:rsid w:val="7FFD0C6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47BD2AEB-35F9-4538-94F6-3589A64C2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3FB"/>
    <w:rPr>
      <w:lang w:val="es-DO"/>
    </w:rPr>
  </w:style>
  <w:style w:type="paragraph" w:styleId="Ttulo1">
    <w:name w:val="heading 1"/>
    <w:basedOn w:val="Normal"/>
    <w:next w:val="Normal"/>
    <w:link w:val="Ttulo1Car"/>
    <w:uiPriority w:val="9"/>
    <w:qFormat/>
    <w:rsid w:val="00F90866"/>
    <w:pPr>
      <w:keepNext/>
      <w:keepLines/>
      <w:spacing w:before="240" w:after="0" w:line="360" w:lineRule="auto"/>
      <w:jc w:val="center"/>
      <w:outlineLvl w:val="0"/>
    </w:pPr>
    <w:rPr>
      <w:rFonts w:eastAsiaTheme="majorEastAsia" w:cstheme="majorBidi"/>
      <w:b/>
      <w:sz w:val="28"/>
      <w:szCs w:val="32"/>
    </w:rPr>
  </w:style>
  <w:style w:type="paragraph" w:styleId="Ttulo2">
    <w:name w:val="heading 2"/>
    <w:basedOn w:val="Normal"/>
    <w:next w:val="Normal"/>
    <w:link w:val="Ttulo2Car"/>
    <w:uiPriority w:val="9"/>
    <w:unhideWhenUsed/>
    <w:qFormat/>
    <w:rsid w:val="00E614A4"/>
    <w:pPr>
      <w:keepNext/>
      <w:keepLines/>
      <w:spacing w:before="280" w:after="240"/>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C71894"/>
    <w:pPr>
      <w:keepNext/>
      <w:keepLines/>
      <w:spacing w:before="40" w:after="0"/>
      <w:ind w:left="720"/>
      <w:outlineLvl w:val="2"/>
    </w:pPr>
    <w:rPr>
      <w:rFonts w:eastAsiaTheme="majorEastAsia" w:cstheme="majorBidi"/>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F90866"/>
    <w:rPr>
      <w:rFonts w:eastAsiaTheme="majorEastAsia" w:cstheme="majorBidi"/>
      <w:b/>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451D78"/>
    <w:pPr>
      <w:tabs>
        <w:tab w:val="left" w:pos="480"/>
        <w:tab w:val="right" w:leader="dot" w:pos="9350"/>
      </w:tabs>
      <w:spacing w:after="100" w:line="360" w:lineRule="auto"/>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E614A4"/>
    <w:rPr>
      <w:rFonts w:eastAsiaTheme="majorEastAsia" w:cstheme="majorBidi"/>
      <w:b/>
      <w:szCs w:val="26"/>
      <w:lang w:val="es-DO"/>
    </w:rPr>
  </w:style>
  <w:style w:type="paragraph" w:styleId="Prrafodelista">
    <w:name w:val="List Paragraph"/>
    <w:basedOn w:val="Normal"/>
    <w:link w:val="PrrafodelistaCar"/>
    <w:uiPriority w:val="34"/>
    <w:qFormat/>
    <w:rsid w:val="00C701D7"/>
    <w:pPr>
      <w:ind w:left="720"/>
      <w:contextualSpacing/>
    </w:pPr>
  </w:style>
  <w:style w:type="table" w:styleId="Tablanormal1">
    <w:name w:val="Plain Table 1"/>
    <w:basedOn w:val="Tablanormal"/>
    <w:uiPriority w:val="41"/>
    <w:rsid w:val="002B487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4-nfasis3">
    <w:name w:val="Grid Table 4 Accent 3"/>
    <w:basedOn w:val="Tablanormal"/>
    <w:uiPriority w:val="49"/>
    <w:rsid w:val="00AD2F5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PrrafodelistaCar">
    <w:name w:val="Párrafo de lista Car"/>
    <w:link w:val="Prrafodelista"/>
    <w:uiPriority w:val="34"/>
    <w:rsid w:val="0055727F"/>
  </w:style>
  <w:style w:type="table" w:styleId="Tablaconcuadrcula">
    <w:name w:val="Table Grid"/>
    <w:basedOn w:val="Tablanormal"/>
    <w:uiPriority w:val="39"/>
    <w:rsid w:val="007E02B8"/>
    <w:pPr>
      <w:spacing w:after="0" w:line="240" w:lineRule="auto"/>
    </w:pPr>
    <w:rPr>
      <w:rFonts w:eastAsia="Batang"/>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2-nfasis3">
    <w:name w:val="Grid Table 2 Accent 3"/>
    <w:basedOn w:val="Tablanormal"/>
    <w:uiPriority w:val="47"/>
    <w:rsid w:val="004A2DAB"/>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normal4">
    <w:name w:val="Plain Table 4"/>
    <w:basedOn w:val="Tablanormal"/>
    <w:uiPriority w:val="44"/>
    <w:rsid w:val="003D664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11">
    <w:name w:val="Tabla normal 11"/>
    <w:basedOn w:val="Tablanormal"/>
    <w:next w:val="Tablanormal1"/>
    <w:uiPriority w:val="41"/>
    <w:rsid w:val="00250B12"/>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xxmsonormal">
    <w:name w:val="x_x_msonormal"/>
    <w:basedOn w:val="Normal"/>
    <w:rsid w:val="00D13B6F"/>
    <w:pPr>
      <w:spacing w:after="0" w:line="240" w:lineRule="auto"/>
    </w:pPr>
    <w:rPr>
      <w:rFonts w:ascii="Calibri" w:hAnsi="Calibri" w:cs="Calibri"/>
      <w:color w:val="auto"/>
      <w:spacing w:val="0"/>
      <w:sz w:val="22"/>
      <w:szCs w:val="22"/>
      <w:lang w:eastAsia="es-DO"/>
    </w:rPr>
  </w:style>
  <w:style w:type="character" w:customStyle="1" w:styleId="Ttulo3Car">
    <w:name w:val="Título 3 Car"/>
    <w:basedOn w:val="Fuentedeprrafopredeter"/>
    <w:link w:val="Ttulo3"/>
    <w:uiPriority w:val="9"/>
    <w:rsid w:val="00C71894"/>
    <w:rPr>
      <w:rFonts w:eastAsiaTheme="majorEastAsia" w:cstheme="majorBidi"/>
      <w:b/>
    </w:rPr>
  </w:style>
  <w:style w:type="paragraph" w:styleId="TDC2">
    <w:name w:val="toc 2"/>
    <w:basedOn w:val="Normal"/>
    <w:next w:val="Normal"/>
    <w:autoRedefine/>
    <w:uiPriority w:val="39"/>
    <w:unhideWhenUsed/>
    <w:rsid w:val="004A4ACF"/>
    <w:pPr>
      <w:spacing w:after="100"/>
      <w:ind w:left="240"/>
    </w:pPr>
  </w:style>
  <w:style w:type="paragraph" w:styleId="TDC3">
    <w:name w:val="toc 3"/>
    <w:basedOn w:val="Normal"/>
    <w:next w:val="Normal"/>
    <w:autoRedefine/>
    <w:uiPriority w:val="39"/>
    <w:unhideWhenUsed/>
    <w:rsid w:val="004A4ACF"/>
    <w:pPr>
      <w:spacing w:after="100"/>
      <w:ind w:left="480"/>
    </w:pPr>
  </w:style>
  <w:style w:type="table" w:styleId="Tablaconcuadrculaclara">
    <w:name w:val="Grid Table Light"/>
    <w:basedOn w:val="Tablanormal"/>
    <w:uiPriority w:val="40"/>
    <w:rsid w:val="007F4B8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Refdecomentario">
    <w:name w:val="annotation reference"/>
    <w:basedOn w:val="Fuentedeprrafopredeter"/>
    <w:uiPriority w:val="99"/>
    <w:semiHidden/>
    <w:unhideWhenUsed/>
    <w:rsid w:val="00892BA2"/>
    <w:rPr>
      <w:sz w:val="16"/>
      <w:szCs w:val="16"/>
    </w:rPr>
  </w:style>
  <w:style w:type="paragraph" w:styleId="Textocomentario">
    <w:name w:val="annotation text"/>
    <w:basedOn w:val="Normal"/>
    <w:link w:val="TextocomentarioCar"/>
    <w:uiPriority w:val="99"/>
    <w:unhideWhenUsed/>
    <w:rsid w:val="00892BA2"/>
    <w:pPr>
      <w:spacing w:line="240" w:lineRule="auto"/>
    </w:pPr>
    <w:rPr>
      <w:sz w:val="20"/>
      <w:szCs w:val="20"/>
    </w:rPr>
  </w:style>
  <w:style w:type="character" w:customStyle="1" w:styleId="TextocomentarioCar">
    <w:name w:val="Texto comentario Car"/>
    <w:basedOn w:val="Fuentedeprrafopredeter"/>
    <w:link w:val="Textocomentario"/>
    <w:uiPriority w:val="99"/>
    <w:rsid w:val="00892BA2"/>
    <w:rPr>
      <w:sz w:val="20"/>
      <w:szCs w:val="20"/>
      <w:lang w:val="es-DO"/>
    </w:rPr>
  </w:style>
  <w:style w:type="paragraph" w:styleId="Asuntodelcomentario">
    <w:name w:val="annotation subject"/>
    <w:basedOn w:val="Textocomentario"/>
    <w:next w:val="Textocomentario"/>
    <w:link w:val="AsuntodelcomentarioCar"/>
    <w:uiPriority w:val="99"/>
    <w:semiHidden/>
    <w:unhideWhenUsed/>
    <w:rsid w:val="00892BA2"/>
    <w:rPr>
      <w:b/>
      <w:bCs/>
    </w:rPr>
  </w:style>
  <w:style w:type="character" w:customStyle="1" w:styleId="AsuntodelcomentarioCar">
    <w:name w:val="Asunto del comentario Car"/>
    <w:basedOn w:val="TextocomentarioCar"/>
    <w:link w:val="Asuntodelcomentario"/>
    <w:uiPriority w:val="99"/>
    <w:semiHidden/>
    <w:rsid w:val="00892BA2"/>
    <w:rPr>
      <w:b/>
      <w:bCs/>
      <w:sz w:val="20"/>
      <w:szCs w:val="20"/>
      <w:lang w:val="es-DO"/>
    </w:rPr>
  </w:style>
  <w:style w:type="character" w:styleId="Mencinsinresolver">
    <w:name w:val="Unresolved Mention"/>
    <w:basedOn w:val="Fuentedeprrafopredeter"/>
    <w:uiPriority w:val="99"/>
    <w:semiHidden/>
    <w:unhideWhenUsed/>
    <w:rsid w:val="002A581E"/>
    <w:rPr>
      <w:color w:val="605E5C"/>
      <w:shd w:val="clear" w:color="auto" w:fill="E1DFDD"/>
    </w:rPr>
  </w:style>
  <w:style w:type="paragraph" w:styleId="Revisin">
    <w:name w:val="Revision"/>
    <w:hidden/>
    <w:uiPriority w:val="99"/>
    <w:semiHidden/>
    <w:rsid w:val="00A9351C"/>
    <w:pPr>
      <w:spacing w:after="0" w:line="240" w:lineRule="auto"/>
    </w:pPr>
    <w:rPr>
      <w:lang w:val="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s://appa.esginnova.com/apps/TA2010_gindicadores_Definicion/gestionVersiones/fichaVersion.cfm?idIndicador=44750&amp;idVersion=47069" TargetMode="Externa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hyperlink" Target="https://appa.esginnova.com/apps/TA2010_gindicadores_Definicion/gestionVersiones/fichaVersion.cfm?idIndicador=44560&amp;idVersion=46864"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omments" Target="comments.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eader" Target="header2.xml"/><Relationship Id="rId23" Type="http://schemas.microsoft.com/office/2018/08/relationships/commentsExtensible" Target="commentsExtensible.xml"/><Relationship Id="rId28" Type="http://schemas.openxmlformats.org/officeDocument/2006/relationships/hyperlink" Target="https://appa.esginnova.com/apps/TA2010_gindicadores_Definicion/gestionVersiones/fichaVersion.cfm?idIndicador=44561&amp;idVersion=46865" TargetMode="External"/><Relationship Id="rId10" Type="http://schemas.openxmlformats.org/officeDocument/2006/relationships/image" Target="media/image30.png"/><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microsoft.com/office/2016/09/relationships/commentsIds" Target="commentsIds.xml"/><Relationship Id="rId27" Type="http://schemas.openxmlformats.org/officeDocument/2006/relationships/hyperlink" Target="https://appa.esginnova.com/apps/TA2010_gindicadores_Definicion/gestionVersiones/fichaVersion.cfm?idIndicador=44559&amp;idVersion=46863" TargetMode="External"/><Relationship Id="rId30"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61DDA-7C2C-4995-BC3A-1173B36D9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108</Pages>
  <Words>21224</Words>
  <Characters>116735</Characters>
  <Application>Microsoft Office Word</Application>
  <DocSecurity>4</DocSecurity>
  <Lines>972</Lines>
  <Paragraphs>275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Fanny Vásquez Martinez</cp:lastModifiedBy>
  <cp:revision>2</cp:revision>
  <cp:lastPrinted>2021-11-04T17:14:00Z</cp:lastPrinted>
  <dcterms:created xsi:type="dcterms:W3CDTF">2025-12-29T22:03:00Z</dcterms:created>
  <dcterms:modified xsi:type="dcterms:W3CDTF">2025-12-29T22:03:00Z</dcterms:modified>
</cp:coreProperties>
</file>