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9F83" w14:textId="577AA44F" w:rsidR="00D53147" w:rsidRPr="000B10BF" w:rsidRDefault="00DF0B54" w:rsidP="00C038FA">
      <w:pPr>
        <w:ind w:left="1440" w:hanging="1440"/>
      </w:pPr>
      <w:bookmarkStart w:id="0" w:name="_Hlk153458420"/>
      <w:bookmarkEnd w:id="0"/>
      <w:r w:rsidRPr="000B10BF">
        <w:rPr>
          <w:noProof/>
        </w:rPr>
        <w:drawing>
          <wp:anchor distT="0" distB="0" distL="114300" distR="114300" simplePos="0" relativeHeight="251634688" behindDoc="0" locked="0" layoutInCell="1" allowOverlap="1" wp14:anchorId="3F0A51DA" wp14:editId="244F8647">
            <wp:simplePos x="0" y="0"/>
            <wp:positionH relativeFrom="margin">
              <wp:align>center</wp:align>
            </wp:positionH>
            <wp:positionV relativeFrom="paragraph">
              <wp:posOffset>74295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334E8B12" w:rsidR="008D7F4E" w:rsidRPr="000B10BF" w:rsidRDefault="008D7F4E" w:rsidP="008D7F4E"/>
    <w:p w14:paraId="34990FAF" w14:textId="2F1099F1" w:rsidR="008D7F4E" w:rsidRPr="000B10BF" w:rsidRDefault="008D7F4E" w:rsidP="008D7F4E">
      <w:bookmarkStart w:id="1" w:name="_Hlk86404256"/>
      <w:bookmarkEnd w:id="1"/>
    </w:p>
    <w:p w14:paraId="6EFB72EE" w14:textId="40DC4B3D" w:rsidR="008D7F4E" w:rsidRPr="000B10BF" w:rsidRDefault="008D7F4E" w:rsidP="008D7F4E"/>
    <w:p w14:paraId="3F7503CE" w14:textId="7F38AA1D" w:rsidR="008D7F4E" w:rsidRPr="000B10BF" w:rsidRDefault="008D7F4E" w:rsidP="008D7F4E"/>
    <w:p w14:paraId="071FCCAE" w14:textId="745C96C5" w:rsidR="008D7F4E" w:rsidRPr="000B10BF" w:rsidRDefault="00D47A57" w:rsidP="008D7F4E">
      <w:r w:rsidRPr="000B10BF">
        <w:rPr>
          <w:noProof/>
        </w:rPr>
        <mc:AlternateContent>
          <mc:Choice Requires="wps">
            <w:drawing>
              <wp:anchor distT="0" distB="0" distL="114300" distR="114300" simplePos="0" relativeHeight="251639808" behindDoc="0" locked="0" layoutInCell="1" allowOverlap="1" wp14:anchorId="78EC44DD" wp14:editId="3DE76214">
                <wp:simplePos x="0" y="0"/>
                <wp:positionH relativeFrom="margin">
                  <wp:align>center</wp:align>
                </wp:positionH>
                <wp:positionV relativeFrom="paragraph">
                  <wp:posOffset>11430</wp:posOffset>
                </wp:positionV>
                <wp:extent cx="1884680" cy="177165"/>
                <wp:effectExtent l="0" t="0" r="0" b="0"/>
                <wp:wrapNone/>
                <wp:docPr id="1133202823"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65FDDD46" w14:textId="77777777" w:rsidR="008D7F4E" w:rsidRPr="005C548C" w:rsidRDefault="008D7F4E" w:rsidP="00815200">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8EC44DD" id="_x0000_t202" coordsize="21600,21600" o:spt="202" path="m,l,21600r21600,l21600,xe">
                <v:stroke joinstyle="miter"/>
                <v:path gradientshapeok="t" o:connecttype="rect"/>
              </v:shapetype>
              <v:shape id="Cuadro de texto 18" o:spid="_x0000_s1026" type="#_x0000_t202" style="position:absolute;margin-left:0;margin-top:.9pt;width:148.4pt;height:13.95pt;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" filled="f" stroked="f">
                <v:textbox inset="0,1pt,0,0">
                  <w:txbxContent>
                    <w:p w14:paraId="65FDDD46" w14:textId="77777777" w:rsidR="008D7F4E" w:rsidRPr="005C548C" w:rsidRDefault="008D7F4E" w:rsidP="00815200">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0B10BF" w:rsidRDefault="008D7F4E" w:rsidP="008D7F4E"/>
    <w:p w14:paraId="0233C915" w14:textId="77777777" w:rsidR="008D7F4E" w:rsidRPr="000B10BF" w:rsidRDefault="008D7F4E" w:rsidP="008D7F4E"/>
    <w:p w14:paraId="6F050B88" w14:textId="07576C2E" w:rsidR="004F2DD5" w:rsidRPr="000B10BF" w:rsidRDefault="00D47A57" w:rsidP="003935E7">
      <w:pPr>
        <w:jc w:val="center"/>
      </w:pPr>
      <w:r w:rsidRPr="000B10BF">
        <w:rPr>
          <w:noProof/>
        </w:rPr>
        <mc:AlternateContent>
          <mc:Choice Requires="wps">
            <w:drawing>
              <wp:anchor distT="0" distB="0" distL="114300" distR="114300" simplePos="0" relativeHeight="251642880" behindDoc="0" locked="0" layoutInCell="1" allowOverlap="1" wp14:anchorId="2378619D" wp14:editId="78F028DB">
                <wp:simplePos x="0" y="0"/>
                <wp:positionH relativeFrom="column">
                  <wp:posOffset>4719955</wp:posOffset>
                </wp:positionH>
                <wp:positionV relativeFrom="paragraph">
                  <wp:posOffset>8886825</wp:posOffset>
                </wp:positionV>
                <wp:extent cx="542925" cy="509270"/>
                <wp:effectExtent l="8255" t="6350" r="1270" b="8255"/>
                <wp:wrapNone/>
                <wp:docPr id="1239832510"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B24C3ED" id="Freeform: Shape 44" o:spid="_x0000_s1026" style="position:absolute;margin-left:371.65pt;margin-top:699.75pt;width:42.75pt;height:40.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p>
    <w:p w14:paraId="26FC2ECF" w14:textId="43DE8125" w:rsidR="008D7F4E" w:rsidRPr="000B10BF" w:rsidRDefault="008D7F4E" w:rsidP="008D7F4E">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p>
    <w:p w14:paraId="339C9304" w14:textId="4FC85E1E" w:rsidR="008D7F4E" w:rsidRPr="000B10BF" w:rsidRDefault="00073CE2" w:rsidP="008D7F4E">
      <w:r w:rsidRPr="000B10BF">
        <w:rPr>
          <w:noProof/>
        </w:rPr>
        <mc:AlternateContent>
          <mc:Choice Requires="wps">
            <w:drawing>
              <wp:anchor distT="0" distB="0" distL="114300" distR="114300" simplePos="0" relativeHeight="251684864" behindDoc="0" locked="0" layoutInCell="1" allowOverlap="1" wp14:anchorId="54CF8508" wp14:editId="108C5EC6">
                <wp:simplePos x="0" y="0"/>
                <wp:positionH relativeFrom="margin">
                  <wp:align>right</wp:align>
                </wp:positionH>
                <wp:positionV relativeFrom="paragraph">
                  <wp:posOffset>43815</wp:posOffset>
                </wp:positionV>
                <wp:extent cx="5015561" cy="985520"/>
                <wp:effectExtent l="0" t="0" r="0" b="0"/>
                <wp:wrapNone/>
                <wp:docPr id="833991989"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5561" cy="985520"/>
                        </a:xfrm>
                        <a:prstGeom prst="rect">
                          <a:avLst/>
                        </a:prstGeom>
                      </wps:spPr>
                      <wps:txbx>
                        <w:txbxContent>
                          <w:p w14:paraId="730E3E1C" w14:textId="77777777" w:rsidR="001D0220" w:rsidRDefault="00073CE2" w:rsidP="00073CE2">
                            <w:pPr>
                              <w:spacing w:after="0"/>
                              <w:jc w:val="center"/>
                              <w:rPr>
                                <w:b/>
                                <w:bCs/>
                                <w:color w:val="D5B788"/>
                                <w:spacing w:val="60"/>
                                <w:kern w:val="24"/>
                                <w:sz w:val="56"/>
                                <w:szCs w:val="56"/>
                              </w:rPr>
                            </w:pPr>
                            <w:r>
                              <w:rPr>
                                <w:b/>
                                <w:bCs/>
                                <w:color w:val="D5B788"/>
                                <w:spacing w:val="60"/>
                                <w:kern w:val="24"/>
                                <w:sz w:val="56"/>
                                <w:szCs w:val="56"/>
                              </w:rPr>
                              <w:t>MEMORIA</w:t>
                            </w:r>
                          </w:p>
                          <w:p w14:paraId="22AC871E" w14:textId="0471B322" w:rsidR="00073CE2" w:rsidRPr="008D7F4E" w:rsidRDefault="00073CE2" w:rsidP="00073CE2">
                            <w:pPr>
                              <w:spacing w:after="0"/>
                              <w:jc w:val="center"/>
                              <w:rPr>
                                <w:b/>
                                <w:bCs/>
                                <w:color w:val="D5B788"/>
                                <w:spacing w:val="60"/>
                                <w:kern w:val="24"/>
                                <w:sz w:val="56"/>
                                <w:szCs w:val="56"/>
                              </w:rPr>
                            </w:pPr>
                            <w:r>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4CF8508" id="Cuadro de texto 17" o:spid="_x0000_s1027" type="#_x0000_t202" style="position:absolute;margin-left:343.75pt;margin-top:3.45pt;width:394.95pt;height:77.6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" filled="f" stroked="f">
                <v:textbox inset="0,1.35pt,0,0">
                  <w:txbxContent>
                    <w:p w14:paraId="730E3E1C" w14:textId="77777777" w:rsidR="001D0220" w:rsidRDefault="00073CE2" w:rsidP="00073CE2">
                      <w:pPr>
                        <w:spacing w:after="0"/>
                        <w:jc w:val="center"/>
                        <w:rPr>
                          <w:b/>
                          <w:bCs/>
                          <w:color w:val="D5B788"/>
                          <w:spacing w:val="60"/>
                          <w:kern w:val="24"/>
                          <w:sz w:val="56"/>
                          <w:szCs w:val="56"/>
                        </w:rPr>
                      </w:pPr>
                      <w:r>
                        <w:rPr>
                          <w:b/>
                          <w:bCs/>
                          <w:color w:val="D5B788"/>
                          <w:spacing w:val="60"/>
                          <w:kern w:val="24"/>
                          <w:sz w:val="56"/>
                          <w:szCs w:val="56"/>
                        </w:rPr>
                        <w:t>MEMORIA</w:t>
                      </w:r>
                    </w:p>
                    <w:p w14:paraId="22AC871E" w14:textId="0471B322" w:rsidR="00073CE2" w:rsidRPr="008D7F4E" w:rsidRDefault="00073CE2" w:rsidP="00073CE2">
                      <w:pPr>
                        <w:spacing w:after="0"/>
                        <w:jc w:val="center"/>
                        <w:rPr>
                          <w:b/>
                          <w:bCs/>
                          <w:color w:val="D5B788"/>
                          <w:spacing w:val="60"/>
                          <w:kern w:val="24"/>
                          <w:sz w:val="56"/>
                          <w:szCs w:val="56"/>
                        </w:rPr>
                      </w:pPr>
                      <w:r>
                        <w:rPr>
                          <w:b/>
                          <w:bCs/>
                          <w:color w:val="D5B788"/>
                          <w:spacing w:val="60"/>
                          <w:kern w:val="24"/>
                          <w:sz w:val="56"/>
                          <w:szCs w:val="56"/>
                        </w:rPr>
                        <w:t>INSTITUCIONAL</w:t>
                      </w:r>
                    </w:p>
                  </w:txbxContent>
                </v:textbox>
                <w10:wrap anchorx="margin"/>
              </v:shape>
            </w:pict>
          </mc:Fallback>
        </mc:AlternateContent>
      </w:r>
    </w:p>
    <w:p w14:paraId="45BA7FA9" w14:textId="77777777" w:rsidR="0087772C" w:rsidRPr="000B10BF" w:rsidRDefault="0087772C" w:rsidP="008D7F4E"/>
    <w:p w14:paraId="18C0D5CD" w14:textId="2CE8FE96" w:rsidR="008D7F4E" w:rsidRPr="000B10BF" w:rsidRDefault="008D7F4E" w:rsidP="008D7F4E"/>
    <w:p w14:paraId="38D6C8AE" w14:textId="6F664E73" w:rsidR="008D7F4E" w:rsidRPr="000B10BF" w:rsidRDefault="008D7F4E" w:rsidP="008D7F4E"/>
    <w:p w14:paraId="22DD7F53" w14:textId="7519199E" w:rsidR="008D7F4E" w:rsidRPr="000B10BF" w:rsidRDefault="00D47A57" w:rsidP="008D7F4E">
      <w:r w:rsidRPr="000B10BF">
        <w:rPr>
          <w:noProof/>
        </w:rPr>
        <mc:AlternateContent>
          <mc:Choice Requires="wps">
            <w:drawing>
              <wp:anchor distT="4294967294" distB="4294967294" distL="114300" distR="114300" simplePos="0" relativeHeight="251643904" behindDoc="0" locked="0" layoutInCell="1" allowOverlap="1" wp14:anchorId="7C74DE58" wp14:editId="305C4083">
                <wp:simplePos x="0" y="0"/>
                <wp:positionH relativeFrom="margin">
                  <wp:align>center</wp:align>
                </wp:positionH>
                <wp:positionV relativeFrom="paragraph">
                  <wp:posOffset>36830</wp:posOffset>
                </wp:positionV>
                <wp:extent cx="463550" cy="0"/>
                <wp:effectExtent l="0" t="19050" r="31750" b="19050"/>
                <wp:wrapNone/>
                <wp:docPr id="1388985818"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8FEEAAB" id="Conector recto 16" o:spid="_x0000_s1026" style="position:absolute;z-index:25164390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9pt" to="3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" strokecolor="#c8b688" strokeweight="2.25pt">
                <v:stroke joinstyle="miter"/>
                <o:lock v:ext="edit" shapetype="f"/>
                <w10:wrap anchorx="margin"/>
              </v:line>
            </w:pict>
          </mc:Fallback>
        </mc:AlternateContent>
      </w:r>
    </w:p>
    <w:p w14:paraId="266A4AE7" w14:textId="2C26A198" w:rsidR="008D7F4E" w:rsidRPr="000B10BF" w:rsidRDefault="00D47A57" w:rsidP="008D7F4E">
      <w:r w:rsidRPr="000B10BF">
        <w:rPr>
          <w:noProof/>
        </w:rPr>
        <mc:AlternateContent>
          <mc:Choice Requires="wps">
            <w:drawing>
              <wp:anchor distT="0" distB="0" distL="114300" distR="114300" simplePos="0" relativeHeight="251638784" behindDoc="0" locked="0" layoutInCell="1" allowOverlap="1" wp14:anchorId="35D212EB" wp14:editId="6DDFCDCF">
                <wp:simplePos x="0" y="0"/>
                <wp:positionH relativeFrom="margin">
                  <wp:align>center</wp:align>
                </wp:positionH>
                <wp:positionV relativeFrom="paragraph">
                  <wp:posOffset>22663</wp:posOffset>
                </wp:positionV>
                <wp:extent cx="1210945" cy="308610"/>
                <wp:effectExtent l="0" t="0" r="0" b="0"/>
                <wp:wrapNone/>
                <wp:docPr id="49549483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50ABDE0F" w14:textId="46E0BC46"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00016AA4">
                              <w:rPr>
                                <w:b/>
                                <w:bCs/>
                                <w:color w:val="D5B788"/>
                                <w:spacing w:val="68"/>
                                <w:kern w:val="24"/>
                                <w:sz w:val="28"/>
                                <w:szCs w:val="28"/>
                              </w:rPr>
                              <w:t>25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D212EB" id="Cuadro de texto 15" o:spid="_x0000_s1028" type="#_x0000_t202" style="position:absolute;margin-left:0;margin-top:1.8pt;width:95.35pt;height:24.3p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" filled="f" stroked="f">
                <v:textbox inset="0,1pt,0,0">
                  <w:txbxContent>
                    <w:p w14:paraId="50ABDE0F" w14:textId="46E0BC46"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00016AA4">
                        <w:rPr>
                          <w:b/>
                          <w:bCs/>
                          <w:color w:val="D5B788"/>
                          <w:spacing w:val="68"/>
                          <w:kern w:val="24"/>
                          <w:sz w:val="28"/>
                          <w:szCs w:val="28"/>
                        </w:rPr>
                        <w:t>25</w:t>
                      </w:r>
                      <w:r w:rsidRPr="00F36012">
                        <w:rPr>
                          <w:b/>
                          <w:bCs/>
                          <w:color w:val="D5B788"/>
                          <w:spacing w:val="-21"/>
                          <w:kern w:val="24"/>
                          <w:sz w:val="28"/>
                          <w:szCs w:val="28"/>
                        </w:rPr>
                        <w:t xml:space="preserve"> </w:t>
                      </w:r>
                    </w:p>
                  </w:txbxContent>
                </v:textbox>
                <w10:wrap anchorx="margin"/>
              </v:shape>
            </w:pict>
          </mc:Fallback>
        </mc:AlternateContent>
      </w:r>
    </w:p>
    <w:p w14:paraId="56C838CA" w14:textId="5066AECC" w:rsidR="008D7F4E" w:rsidRPr="000B10BF" w:rsidRDefault="008D7F4E" w:rsidP="008D7F4E"/>
    <w:p w14:paraId="529BE421" w14:textId="418BB2B6" w:rsidR="00F830A9" w:rsidRPr="000B10BF" w:rsidRDefault="00F830A9" w:rsidP="008D7F4E"/>
    <w:p w14:paraId="0B26CF47" w14:textId="77777777" w:rsidR="00D12044" w:rsidRPr="000B10BF" w:rsidRDefault="00D12044" w:rsidP="00D12044"/>
    <w:p w14:paraId="6AEA9CEC" w14:textId="77777777" w:rsidR="00D12044" w:rsidRPr="000B10BF" w:rsidRDefault="00D12044" w:rsidP="00D12044"/>
    <w:p w14:paraId="45930A89" w14:textId="77777777" w:rsidR="00D12044" w:rsidRPr="000B10BF" w:rsidRDefault="00D12044" w:rsidP="00D12044"/>
    <w:p w14:paraId="3C1F273D" w14:textId="77777777" w:rsidR="003935E7" w:rsidRPr="000B10BF" w:rsidRDefault="003935E7" w:rsidP="00D12044"/>
    <w:p w14:paraId="35080CE7" w14:textId="1F636A9B" w:rsidR="00D12044" w:rsidRPr="000B10BF" w:rsidRDefault="003935E7" w:rsidP="00D12044">
      <w:r w:rsidRPr="000B10BF">
        <w:rPr>
          <w:noProof/>
        </w:rPr>
        <mc:AlternateContent>
          <mc:Choice Requires="wpg">
            <w:drawing>
              <wp:anchor distT="0" distB="0" distL="114300" distR="114300" simplePos="0" relativeHeight="251677696" behindDoc="0" locked="0" layoutInCell="1" allowOverlap="1" wp14:anchorId="2AA335A2" wp14:editId="63B3F488">
                <wp:simplePos x="0" y="0"/>
                <wp:positionH relativeFrom="column">
                  <wp:posOffset>-278678</wp:posOffset>
                </wp:positionH>
                <wp:positionV relativeFrom="paragraph">
                  <wp:posOffset>237490</wp:posOffset>
                </wp:positionV>
                <wp:extent cx="2527300" cy="1005840"/>
                <wp:effectExtent l="0" t="0" r="6350" b="3810"/>
                <wp:wrapNone/>
                <wp:docPr id="1449748156" name="Grupo 3"/>
                <wp:cNvGraphicFramePr/>
                <a:graphic xmlns:a="http://schemas.openxmlformats.org/drawingml/2006/main">
                  <a:graphicData uri="http://schemas.microsoft.com/office/word/2010/wordprocessingGroup">
                    <wpg:wgp>
                      <wpg:cNvGrpSpPr/>
                      <wpg:grpSpPr>
                        <a:xfrm>
                          <a:off x="0" y="0"/>
                          <a:ext cx="2527300" cy="1005840"/>
                          <a:chOff x="0" y="0"/>
                          <a:chExt cx="2527300" cy="1005840"/>
                        </a:xfrm>
                      </wpg:grpSpPr>
                      <wps:wsp>
                        <wps:cNvPr id="1720722227" name="Text Box 38"/>
                        <wps:cNvSpPr txBox="1">
                          <a:spLocks noChangeArrowheads="1"/>
                        </wps:cNvSpPr>
                        <wps:spPr bwMode="auto">
                          <a:xfrm>
                            <a:off x="0" y="596900"/>
                            <a:ext cx="2527300" cy="37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EA8CE" w14:textId="77777777" w:rsidR="00D12044" w:rsidRPr="003A00CC" w:rsidRDefault="00D12044" w:rsidP="00D12044">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1EEA46E" w14:textId="77777777" w:rsidR="00D12044" w:rsidRDefault="00D12044" w:rsidP="00D1204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rot="0" vert="horz" wrap="square" lIns="0" tIns="15240" rIns="0" bIns="0" anchor="t" anchorCtr="0" upright="1">
                          <a:noAutofit/>
                        </wps:bodyPr>
                      </wps:wsp>
                      <wpg:grpSp>
                        <wpg:cNvPr id="275272552" name="Group 39"/>
                        <wpg:cNvGrpSpPr>
                          <a:grpSpLocks/>
                        </wpg:cNvGrpSpPr>
                        <wpg:grpSpPr bwMode="auto">
                          <a:xfrm>
                            <a:off x="6350" y="0"/>
                            <a:ext cx="612652" cy="1005840"/>
                            <a:chOff x="0" y="0"/>
                            <a:chExt cx="6127" cy="10058"/>
                          </a:xfrm>
                        </wpg:grpSpPr>
                        <wps:wsp>
                          <wps:cNvPr id="1363700508" name="Freeform: Shape 40"/>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84422611" name="Picture 41"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anchor>
            </w:drawing>
          </mc:Choice>
          <mc:Fallback>
            <w:pict>
              <v:group w14:anchorId="2AA335A2" id="Grupo 3" o:spid="_x0000_s1029" style="position:absolute;margin-left:-21.95pt;margin-top:18.7pt;width:199pt;height:79.2pt;z-index:251677696" coordsize="25273,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">
                <v:shape id="Text Box 38" o:spid="_x0000_s1030" type="#_x0000_t202" style="position:absolute;top:5969;width:2527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" filled="f" stroked="f">
                  <v:textbox inset="0,1.2pt,0,0">
                    <w:txbxContent>
                      <w:p w14:paraId="0E8EA8CE" w14:textId="77777777" w:rsidR="00D12044" w:rsidRPr="003A00CC" w:rsidRDefault="00D12044" w:rsidP="00D12044">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1EEA46E" w14:textId="77777777" w:rsidR="00D12044" w:rsidRDefault="00D12044" w:rsidP="00D1204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left:63;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" path="m512457,l,,,24256r512457,l512457,xe" fillcolor="#d5b788" stroked="f">
                    <v:path arrowok="t" o:connecttype="custom" o:connectlocs="5124,0;0,0;0,243;5124,243;512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">
                    <v:imagedata r:id="rId10" o:title="Icon&#10;&#10;Description automatically generated"/>
                  </v:shape>
                </v:group>
              </v:group>
            </w:pict>
          </mc:Fallback>
        </mc:AlternateContent>
      </w:r>
      <w:r w:rsidR="00D12044" w:rsidRPr="000B10BF">
        <w:rPr>
          <w:noProof/>
        </w:rPr>
        <w:drawing>
          <wp:anchor distT="0" distB="0" distL="114300" distR="114300" simplePos="0" relativeHeight="251676672" behindDoc="1" locked="0" layoutInCell="1" allowOverlap="1" wp14:anchorId="3CBB56D0" wp14:editId="43FD7CBF">
            <wp:simplePos x="0" y="0"/>
            <wp:positionH relativeFrom="page">
              <wp:posOffset>5876290</wp:posOffset>
            </wp:positionH>
            <wp:positionV relativeFrom="page">
              <wp:posOffset>7964805</wp:posOffset>
            </wp:positionV>
            <wp:extent cx="892175" cy="827405"/>
            <wp:effectExtent l="0" t="0" r="0" b="0"/>
            <wp:wrapNone/>
            <wp:docPr id="1749190007" name="Imagen 1749190007" descr="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4374932" name="Imagen 974374932" descr="Logotipo&#10;&#10;Descripción generada automáticamente"/>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2175" cy="827405"/>
                    </a:xfrm>
                    <a:prstGeom prst="rect">
                      <a:avLst/>
                    </a:prstGeom>
                    <a:noFill/>
                  </pic:spPr>
                </pic:pic>
              </a:graphicData>
            </a:graphic>
            <wp14:sizeRelH relativeFrom="page">
              <wp14:pctWidth>0</wp14:pctWidth>
            </wp14:sizeRelH>
            <wp14:sizeRelV relativeFrom="page">
              <wp14:pctHeight>0</wp14:pctHeight>
            </wp14:sizeRelV>
          </wp:anchor>
        </w:drawing>
      </w:r>
    </w:p>
    <w:p w14:paraId="10E3B94F" w14:textId="77777777" w:rsidR="00D12044" w:rsidRPr="000B10BF" w:rsidRDefault="00D12044" w:rsidP="00D12044"/>
    <w:p w14:paraId="0B48D8CE" w14:textId="77777777" w:rsidR="00D12044" w:rsidRPr="000B10BF" w:rsidRDefault="00D12044" w:rsidP="00D12044"/>
    <w:p w14:paraId="04B206CB" w14:textId="77777777" w:rsidR="00D12044" w:rsidRPr="000B10BF" w:rsidRDefault="00D12044" w:rsidP="00D12044"/>
    <w:p w14:paraId="1D9FEDD7" w14:textId="4AA598C3" w:rsidR="00F830A9" w:rsidRPr="000B10BF" w:rsidRDefault="00F830A9" w:rsidP="008D7F4E"/>
    <w:p w14:paraId="4FC078B1" w14:textId="1F487301" w:rsidR="00F830A9" w:rsidRPr="000B10BF" w:rsidRDefault="00F830A9" w:rsidP="008D7F4E"/>
    <w:p w14:paraId="1224EE6C" w14:textId="724275BB" w:rsidR="00F830A9" w:rsidRPr="000B10BF" w:rsidRDefault="00F830A9" w:rsidP="008D7F4E"/>
    <w:p w14:paraId="00E9CA85" w14:textId="77777777" w:rsidR="00AF00DA" w:rsidRPr="000B10BF" w:rsidRDefault="00AF00DA" w:rsidP="00AF00DA"/>
    <w:p w14:paraId="240B0405" w14:textId="77777777" w:rsidR="00AF00DA" w:rsidRPr="000B10BF" w:rsidRDefault="00AF00DA" w:rsidP="00AF00DA"/>
    <w:p w14:paraId="5A8FAF6F" w14:textId="77777777" w:rsidR="00AF00DA" w:rsidRPr="000B10BF" w:rsidRDefault="00AF00DA" w:rsidP="00AF00DA"/>
    <w:p w14:paraId="58081069" w14:textId="77777777" w:rsidR="00AF00DA" w:rsidRPr="000B10BF" w:rsidRDefault="00AF00DA" w:rsidP="00AF00DA"/>
    <w:p w14:paraId="15D2A8D2" w14:textId="62AFB7DE" w:rsidR="00AF00DA" w:rsidRPr="000B10BF" w:rsidRDefault="00AF00DA" w:rsidP="00AF00DA">
      <w:pPr>
        <w:jc w:val="center"/>
      </w:pPr>
      <w:r w:rsidRPr="000B10BF">
        <w:rPr>
          <w:noProof/>
        </w:rPr>
        <mc:AlternateContent>
          <mc:Choice Requires="wps">
            <w:drawing>
              <wp:anchor distT="0" distB="0" distL="114300" distR="114300" simplePos="0" relativeHeight="251664384" behindDoc="0" locked="0" layoutInCell="1" allowOverlap="1" wp14:anchorId="66A158BF" wp14:editId="65C54ECB">
                <wp:simplePos x="0" y="0"/>
                <wp:positionH relativeFrom="column">
                  <wp:posOffset>4719955</wp:posOffset>
                </wp:positionH>
                <wp:positionV relativeFrom="paragraph">
                  <wp:posOffset>8886825</wp:posOffset>
                </wp:positionV>
                <wp:extent cx="542925" cy="509270"/>
                <wp:effectExtent l="8255" t="6350" r="1270" b="8255"/>
                <wp:wrapNone/>
                <wp:docPr id="539880211"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84F25DB" id="Freeform: Shape 44" o:spid="_x0000_s1026" style="position:absolute;margin-left:371.65pt;margin-top:699.75pt;width:42.75pt;height:4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p>
    <w:p w14:paraId="4DA336D6" w14:textId="5C8A90A0" w:rsidR="00AF00DA" w:rsidRPr="000B10BF" w:rsidRDefault="00AF00DA" w:rsidP="00AF00DA"/>
    <w:p w14:paraId="097B9294" w14:textId="77777777" w:rsidR="00AF00DA" w:rsidRPr="000B10BF" w:rsidRDefault="00AF00DA" w:rsidP="00AF00DA">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r w:rsidRPr="000B10BF">
        <w:tab/>
      </w:r>
    </w:p>
    <w:p w14:paraId="64B2DB48" w14:textId="77777777" w:rsidR="00AF00DA" w:rsidRPr="000B10BF" w:rsidRDefault="00AF00DA" w:rsidP="00AF00DA">
      <w:r w:rsidRPr="000B10BF">
        <w:rPr>
          <w:noProof/>
        </w:rPr>
        <mc:AlternateContent>
          <mc:Choice Requires="wps">
            <w:drawing>
              <wp:anchor distT="0" distB="0" distL="114300" distR="114300" simplePos="0" relativeHeight="251662336" behindDoc="0" locked="0" layoutInCell="1" allowOverlap="1" wp14:anchorId="5FECACD4" wp14:editId="58D88F6E">
                <wp:simplePos x="0" y="0"/>
                <wp:positionH relativeFrom="margin">
                  <wp:align>center</wp:align>
                </wp:positionH>
                <wp:positionV relativeFrom="paragraph">
                  <wp:posOffset>4417</wp:posOffset>
                </wp:positionV>
                <wp:extent cx="3816930" cy="985520"/>
                <wp:effectExtent l="0" t="0" r="0" b="0"/>
                <wp:wrapNone/>
                <wp:docPr id="1619063126"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6930" cy="985520"/>
                        </a:xfrm>
                        <a:prstGeom prst="rect">
                          <a:avLst/>
                        </a:prstGeom>
                      </wps:spPr>
                      <wps:txbx>
                        <w:txbxContent>
                          <w:p w14:paraId="14759DC1" w14:textId="77777777" w:rsidR="00CA03ED" w:rsidRDefault="00AF00DA" w:rsidP="00AF00DA">
                            <w:pPr>
                              <w:spacing w:after="0"/>
                              <w:jc w:val="center"/>
                              <w:rPr>
                                <w:b/>
                                <w:bCs/>
                                <w:color w:val="D5B788"/>
                                <w:spacing w:val="60"/>
                                <w:kern w:val="24"/>
                                <w:sz w:val="56"/>
                                <w:szCs w:val="56"/>
                              </w:rPr>
                            </w:pPr>
                            <w:r>
                              <w:rPr>
                                <w:b/>
                                <w:bCs/>
                                <w:color w:val="D5B788"/>
                                <w:spacing w:val="60"/>
                                <w:kern w:val="24"/>
                                <w:sz w:val="56"/>
                                <w:szCs w:val="56"/>
                              </w:rPr>
                              <w:t>MEMORIA</w:t>
                            </w:r>
                          </w:p>
                          <w:p w14:paraId="120EC4BF" w14:textId="4ED675E4" w:rsidR="00AF00DA" w:rsidRPr="008D7F4E" w:rsidRDefault="00AF00DA" w:rsidP="00AF00DA">
                            <w:pPr>
                              <w:spacing w:after="0"/>
                              <w:jc w:val="center"/>
                              <w:rPr>
                                <w:b/>
                                <w:bCs/>
                                <w:color w:val="D5B788"/>
                                <w:spacing w:val="60"/>
                                <w:kern w:val="24"/>
                                <w:sz w:val="56"/>
                                <w:szCs w:val="56"/>
                              </w:rPr>
                            </w:pPr>
                            <w:r>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ECACD4" id="_x0000_s1034" type="#_x0000_t202" style="position:absolute;margin-left:0;margin-top:.35pt;width:300.55pt;height:77.6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" filled="f" stroked="f">
                <v:textbox inset="0,1.35pt,0,0">
                  <w:txbxContent>
                    <w:p w14:paraId="14759DC1" w14:textId="77777777" w:rsidR="00CA03ED" w:rsidRDefault="00AF00DA" w:rsidP="00AF00DA">
                      <w:pPr>
                        <w:spacing w:after="0"/>
                        <w:jc w:val="center"/>
                        <w:rPr>
                          <w:b/>
                          <w:bCs/>
                          <w:color w:val="D5B788"/>
                          <w:spacing w:val="60"/>
                          <w:kern w:val="24"/>
                          <w:sz w:val="56"/>
                          <w:szCs w:val="56"/>
                        </w:rPr>
                      </w:pPr>
                      <w:r>
                        <w:rPr>
                          <w:b/>
                          <w:bCs/>
                          <w:color w:val="D5B788"/>
                          <w:spacing w:val="60"/>
                          <w:kern w:val="24"/>
                          <w:sz w:val="56"/>
                          <w:szCs w:val="56"/>
                        </w:rPr>
                        <w:t>MEMORIA</w:t>
                      </w:r>
                    </w:p>
                    <w:p w14:paraId="120EC4BF" w14:textId="4ED675E4" w:rsidR="00AF00DA" w:rsidRPr="008D7F4E" w:rsidRDefault="00AF00DA" w:rsidP="00AF00DA">
                      <w:pPr>
                        <w:spacing w:after="0"/>
                        <w:jc w:val="center"/>
                        <w:rPr>
                          <w:b/>
                          <w:bCs/>
                          <w:color w:val="D5B788"/>
                          <w:spacing w:val="60"/>
                          <w:kern w:val="24"/>
                          <w:sz w:val="56"/>
                          <w:szCs w:val="56"/>
                        </w:rPr>
                      </w:pPr>
                      <w:r>
                        <w:rPr>
                          <w:b/>
                          <w:bCs/>
                          <w:color w:val="D5B788"/>
                          <w:spacing w:val="60"/>
                          <w:kern w:val="24"/>
                          <w:sz w:val="56"/>
                          <w:szCs w:val="56"/>
                        </w:rPr>
                        <w:t>INSTITUCIONAL</w:t>
                      </w:r>
                    </w:p>
                  </w:txbxContent>
                </v:textbox>
                <w10:wrap anchorx="margin"/>
              </v:shape>
            </w:pict>
          </mc:Fallback>
        </mc:AlternateContent>
      </w:r>
    </w:p>
    <w:p w14:paraId="3C9336BE" w14:textId="77777777" w:rsidR="00AF00DA" w:rsidRPr="000B10BF" w:rsidRDefault="00AF00DA" w:rsidP="00AF00DA"/>
    <w:p w14:paraId="76A7EBD7" w14:textId="77777777" w:rsidR="00AF00DA" w:rsidRPr="000B10BF" w:rsidRDefault="00AF00DA" w:rsidP="00AF00DA"/>
    <w:p w14:paraId="230F88A0" w14:textId="77777777" w:rsidR="00AF00DA" w:rsidRPr="000B10BF" w:rsidRDefault="00AF00DA" w:rsidP="00AF00DA"/>
    <w:p w14:paraId="25F91CCC" w14:textId="77777777" w:rsidR="00AF00DA" w:rsidRPr="000B10BF" w:rsidRDefault="00AF00DA" w:rsidP="00AF00DA">
      <w:r w:rsidRPr="000B10BF">
        <w:rPr>
          <w:noProof/>
        </w:rPr>
        <mc:AlternateContent>
          <mc:Choice Requires="wps">
            <w:drawing>
              <wp:anchor distT="4294967294" distB="4294967294" distL="114300" distR="114300" simplePos="0" relativeHeight="251665408" behindDoc="0" locked="0" layoutInCell="1" allowOverlap="1" wp14:anchorId="7E887CF8" wp14:editId="1181FDA8">
                <wp:simplePos x="0" y="0"/>
                <wp:positionH relativeFrom="margin">
                  <wp:align>center</wp:align>
                </wp:positionH>
                <wp:positionV relativeFrom="paragraph">
                  <wp:posOffset>29210</wp:posOffset>
                </wp:positionV>
                <wp:extent cx="463550" cy="0"/>
                <wp:effectExtent l="0" t="19050" r="31750" b="19050"/>
                <wp:wrapNone/>
                <wp:docPr id="245630299"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BEB9D84" id="Conector recto 16" o:spid="_x0000_s1026" style="position:absolute;z-index:25166540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3pt" to="3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" strokecolor="#c8b688" strokeweight="2.25pt">
                <v:stroke joinstyle="miter"/>
                <o:lock v:ext="edit" shapetype="f"/>
                <w10:wrap anchorx="margin"/>
              </v:line>
            </w:pict>
          </mc:Fallback>
        </mc:AlternateContent>
      </w:r>
    </w:p>
    <w:p w14:paraId="60D27A33" w14:textId="77777777" w:rsidR="00AF00DA" w:rsidRPr="000B10BF" w:rsidRDefault="00AF00DA" w:rsidP="00AF00DA">
      <w:r w:rsidRPr="000B10BF">
        <w:rPr>
          <w:noProof/>
        </w:rPr>
        <mc:AlternateContent>
          <mc:Choice Requires="wps">
            <w:drawing>
              <wp:anchor distT="0" distB="0" distL="114300" distR="114300" simplePos="0" relativeHeight="251663360" behindDoc="0" locked="0" layoutInCell="1" allowOverlap="1" wp14:anchorId="10C12216" wp14:editId="730AF726">
                <wp:simplePos x="0" y="0"/>
                <wp:positionH relativeFrom="margin">
                  <wp:align>center</wp:align>
                </wp:positionH>
                <wp:positionV relativeFrom="paragraph">
                  <wp:posOffset>51129</wp:posOffset>
                </wp:positionV>
                <wp:extent cx="1210945" cy="308610"/>
                <wp:effectExtent l="0" t="0" r="0" b="0"/>
                <wp:wrapNone/>
                <wp:docPr id="1851128168"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6BE21B5E" w14:textId="6EF24975" w:rsidR="00AF00DA" w:rsidRPr="00F36012" w:rsidRDefault="00AF00DA" w:rsidP="00CA03ED">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00016AA4">
                              <w:rPr>
                                <w:b/>
                                <w:bCs/>
                                <w:color w:val="D5B788"/>
                                <w:spacing w:val="68"/>
                                <w:kern w:val="24"/>
                                <w:sz w:val="28"/>
                                <w:szCs w:val="28"/>
                              </w:rPr>
                              <w:t>25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0C12216" id="_x0000_s1035" type="#_x0000_t202" style="position:absolute;margin-left:0;margin-top:4.05pt;width:95.35pt;height:24.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" filled="f" stroked="f">
                <v:textbox inset="0,1pt,0,0">
                  <w:txbxContent>
                    <w:p w14:paraId="6BE21B5E" w14:textId="6EF24975" w:rsidR="00AF00DA" w:rsidRPr="00F36012" w:rsidRDefault="00AF00DA" w:rsidP="00CA03ED">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00016AA4">
                        <w:rPr>
                          <w:b/>
                          <w:bCs/>
                          <w:color w:val="D5B788"/>
                          <w:spacing w:val="68"/>
                          <w:kern w:val="24"/>
                          <w:sz w:val="28"/>
                          <w:szCs w:val="28"/>
                        </w:rPr>
                        <w:t>25</w:t>
                      </w:r>
                    </w:p>
                  </w:txbxContent>
                </v:textbox>
                <w10:wrap anchorx="margin"/>
              </v:shape>
            </w:pict>
          </mc:Fallback>
        </mc:AlternateContent>
      </w:r>
    </w:p>
    <w:p w14:paraId="05A6EA4C" w14:textId="77777777" w:rsidR="00AF00DA" w:rsidRPr="000B10BF" w:rsidRDefault="00AF00DA" w:rsidP="00AF00DA"/>
    <w:p w14:paraId="6F770B12" w14:textId="77777777" w:rsidR="00AF00DA" w:rsidRPr="000B10BF" w:rsidRDefault="00AF00DA" w:rsidP="00AF00DA"/>
    <w:p w14:paraId="44F0AAD9" w14:textId="77777777" w:rsidR="00AF00DA" w:rsidRPr="000B10BF" w:rsidRDefault="00AF00DA" w:rsidP="00AF00DA"/>
    <w:p w14:paraId="038B9057" w14:textId="77777777" w:rsidR="003935E7" w:rsidRPr="000B10BF" w:rsidRDefault="003935E7" w:rsidP="00AF00DA"/>
    <w:p w14:paraId="7160A6E0" w14:textId="77777777" w:rsidR="00D53147" w:rsidRPr="000B10BF" w:rsidRDefault="00D53147" w:rsidP="00AF00DA"/>
    <w:p w14:paraId="11E07A73" w14:textId="77777777" w:rsidR="00D53147" w:rsidRPr="000B10BF" w:rsidRDefault="00D53147" w:rsidP="00AF00DA"/>
    <w:p w14:paraId="5FD723AB" w14:textId="448AD6EA" w:rsidR="00AF00DA" w:rsidRPr="000B10BF" w:rsidRDefault="00D12044" w:rsidP="00AF00DA">
      <w:r w:rsidRPr="000B10BF">
        <w:rPr>
          <w:noProof/>
        </w:rPr>
        <mc:AlternateContent>
          <mc:Choice Requires="wpg">
            <w:drawing>
              <wp:anchor distT="0" distB="0" distL="114300" distR="114300" simplePos="0" relativeHeight="251672576" behindDoc="0" locked="0" layoutInCell="1" allowOverlap="1" wp14:anchorId="3B7FAADF" wp14:editId="5B05B466">
                <wp:simplePos x="0" y="0"/>
                <wp:positionH relativeFrom="column">
                  <wp:posOffset>-293282</wp:posOffset>
                </wp:positionH>
                <wp:positionV relativeFrom="paragraph">
                  <wp:posOffset>247015</wp:posOffset>
                </wp:positionV>
                <wp:extent cx="2527300" cy="1005840"/>
                <wp:effectExtent l="0" t="0" r="6350" b="3810"/>
                <wp:wrapNone/>
                <wp:docPr id="588855825" name="Grupo 3"/>
                <wp:cNvGraphicFramePr/>
                <a:graphic xmlns:a="http://schemas.openxmlformats.org/drawingml/2006/main">
                  <a:graphicData uri="http://schemas.microsoft.com/office/word/2010/wordprocessingGroup">
                    <wpg:wgp>
                      <wpg:cNvGrpSpPr/>
                      <wpg:grpSpPr>
                        <a:xfrm>
                          <a:off x="0" y="0"/>
                          <a:ext cx="2527300" cy="1005840"/>
                          <a:chOff x="0" y="0"/>
                          <a:chExt cx="2527300" cy="1005840"/>
                        </a:xfrm>
                      </wpg:grpSpPr>
                      <wps:wsp>
                        <wps:cNvPr id="37154909" name="Text Box 38"/>
                        <wps:cNvSpPr txBox="1">
                          <a:spLocks noChangeArrowheads="1"/>
                        </wps:cNvSpPr>
                        <wps:spPr bwMode="auto">
                          <a:xfrm>
                            <a:off x="0" y="596900"/>
                            <a:ext cx="2527300" cy="37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A6070" w14:textId="77777777" w:rsidR="00AF00DA" w:rsidRPr="003A00CC" w:rsidRDefault="00AF00DA" w:rsidP="00AF00D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7926575" w14:textId="77777777" w:rsidR="00AF00DA" w:rsidRDefault="00AF00DA" w:rsidP="00AF00D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rot="0" vert="horz" wrap="square" lIns="0" tIns="15240" rIns="0" bIns="0" anchor="t" anchorCtr="0" upright="1">
                          <a:noAutofit/>
                        </wps:bodyPr>
                      </wps:wsp>
                      <wpg:grpSp>
                        <wpg:cNvPr id="1278222437" name="Group 39"/>
                        <wpg:cNvGrpSpPr>
                          <a:grpSpLocks/>
                        </wpg:cNvGrpSpPr>
                        <wpg:grpSpPr bwMode="auto">
                          <a:xfrm>
                            <a:off x="6350" y="0"/>
                            <a:ext cx="612652" cy="1005840"/>
                            <a:chOff x="0" y="0"/>
                            <a:chExt cx="6127" cy="10058"/>
                          </a:xfrm>
                        </wpg:grpSpPr>
                        <wps:wsp>
                          <wps:cNvPr id="1818922158" name="Freeform: Shape 40"/>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7043934" name="Picture 41"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anchor>
            </w:drawing>
          </mc:Choice>
          <mc:Fallback>
            <w:pict>
              <v:group w14:anchorId="3B7FAADF" id="_x0000_s1036" style="position:absolute;margin-left:-23.1pt;margin-top:19.45pt;width:199pt;height:79.2pt;z-index:251672576" coordsize="25273,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">
                <v:shape id="Text Box 38" o:spid="_x0000_s1037" type="#_x0000_t202" style="position:absolute;top:5969;width:2527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" filled="f" stroked="f">
                  <v:textbox inset="0,1.2pt,0,0">
                    <w:txbxContent>
                      <w:p w14:paraId="313A6070" w14:textId="77777777" w:rsidR="00AF00DA" w:rsidRPr="003A00CC" w:rsidRDefault="00AF00DA" w:rsidP="00AF00D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7926575" w14:textId="77777777" w:rsidR="00AF00DA" w:rsidRDefault="00AF00DA" w:rsidP="00AF00D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8" style="position:absolute;left:63;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" path="m512457,l,,,24256r512457,l512457,xe" fillcolor="#d5b788" stroked="f">
                    <v:path arrowok="t" o:connecttype="custom" o:connectlocs="5124,0;0,0;0,243;5124,243;5124,0" o:connectangles="0,0,0,0,0"/>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">
                    <v:imagedata r:id="rId10" o:title="Icon&#10;&#10;Description automatically generated"/>
                  </v:shape>
                </v:group>
              </v:group>
            </w:pict>
          </mc:Fallback>
        </mc:AlternateContent>
      </w:r>
    </w:p>
    <w:p w14:paraId="7FC10D09" w14:textId="1982A89A" w:rsidR="00D53147" w:rsidRPr="000B10BF" w:rsidRDefault="003A6146" w:rsidP="00AF00DA">
      <w:r w:rsidRPr="000B10BF">
        <w:rPr>
          <w:noProof/>
        </w:rPr>
        <w:drawing>
          <wp:anchor distT="0" distB="0" distL="114300" distR="114300" simplePos="0" relativeHeight="251661312" behindDoc="1" locked="0" layoutInCell="1" allowOverlap="1" wp14:anchorId="7FEA1FE3" wp14:editId="35AF4745">
            <wp:simplePos x="0" y="0"/>
            <wp:positionH relativeFrom="page">
              <wp:posOffset>5876290</wp:posOffset>
            </wp:positionH>
            <wp:positionV relativeFrom="page">
              <wp:posOffset>8000528</wp:posOffset>
            </wp:positionV>
            <wp:extent cx="892175" cy="827405"/>
            <wp:effectExtent l="0" t="0" r="3175" b="0"/>
            <wp:wrapNone/>
            <wp:docPr id="974374932" name="Imagen 974374932" descr="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4374932" name="Imagen 974374932" descr="Logotipo&#10;&#10;Descripción generada automáticamente"/>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2175" cy="827405"/>
                    </a:xfrm>
                    <a:prstGeom prst="rect">
                      <a:avLst/>
                    </a:prstGeom>
                    <a:noFill/>
                  </pic:spPr>
                </pic:pic>
              </a:graphicData>
            </a:graphic>
            <wp14:sizeRelH relativeFrom="page">
              <wp14:pctWidth>0</wp14:pctWidth>
            </wp14:sizeRelH>
            <wp14:sizeRelV relativeFrom="page">
              <wp14:pctHeight>0</wp14:pctHeight>
            </wp14:sizeRelV>
          </wp:anchor>
        </w:drawing>
      </w:r>
    </w:p>
    <w:p w14:paraId="5B8032FB" w14:textId="16327A90" w:rsidR="00AF00DA" w:rsidRPr="000B10BF" w:rsidRDefault="00AF00DA" w:rsidP="00AF00DA"/>
    <w:p w14:paraId="6030BB8C" w14:textId="48D1C411" w:rsidR="00AF00DA" w:rsidRPr="000B10BF" w:rsidRDefault="00AF00DA" w:rsidP="00AF00DA"/>
    <w:p w14:paraId="31E2FE32" w14:textId="21FC04E8" w:rsidR="00545797" w:rsidRPr="000B10BF" w:rsidRDefault="00545797" w:rsidP="005176E7">
      <w:pPr>
        <w:jc w:val="center"/>
        <w:rPr>
          <w:b/>
          <w:bCs/>
        </w:rPr>
      </w:pPr>
      <w:r w:rsidRPr="000B10BF">
        <w:rPr>
          <w:b/>
          <w:bCs/>
          <w:sz w:val="28"/>
        </w:rPr>
        <w:lastRenderedPageBreak/>
        <w:t>TABLA D</w:t>
      </w:r>
      <w:r w:rsidR="001E6F7A" w:rsidRPr="000B10BF">
        <w:rPr>
          <w:b/>
          <w:bCs/>
          <w:sz w:val="28"/>
        </w:rPr>
        <w:t>E</w:t>
      </w:r>
      <w:r w:rsidRPr="000B10BF">
        <w:rPr>
          <w:b/>
          <w:bCs/>
          <w:sz w:val="28"/>
        </w:rPr>
        <w:t xml:space="preserve"> CONTENIDOS</w:t>
      </w:r>
    </w:p>
    <w:p w14:paraId="34723B93" w14:textId="36D71900" w:rsidR="00545797" w:rsidRPr="000B10BF" w:rsidRDefault="00D47A57" w:rsidP="007047AF">
      <w:r w:rsidRPr="000B10BF">
        <w:rPr>
          <w:noProof/>
        </w:rPr>
        <mc:AlternateContent>
          <mc:Choice Requires="wps">
            <w:drawing>
              <wp:anchor distT="4294967295" distB="4294967295" distL="114300" distR="114300" simplePos="0" relativeHeight="251641856" behindDoc="0" locked="0" layoutInCell="1" allowOverlap="1" wp14:anchorId="522F7207" wp14:editId="56CC5BF2">
                <wp:simplePos x="0" y="0"/>
                <wp:positionH relativeFrom="margin">
                  <wp:align>center</wp:align>
                </wp:positionH>
                <wp:positionV relativeFrom="paragraph">
                  <wp:posOffset>56144</wp:posOffset>
                </wp:positionV>
                <wp:extent cx="463550" cy="0"/>
                <wp:effectExtent l="0" t="19050" r="31750" b="19050"/>
                <wp:wrapNone/>
                <wp:docPr id="1269771610"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D5667D7" id="Conector recto 13" o:spid="_x0000_s1026" style="position:absolute;z-index:25164185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4pt" to="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" strokecolor="#ee2a24" strokeweight="2.25pt">
                <v:stroke joinstyle="miter"/>
                <w10:wrap anchorx="margin"/>
              </v:line>
            </w:pict>
          </mc:Fallback>
        </mc:AlternateContent>
      </w:r>
      <w:r w:rsidR="00CB7621" w:rsidRPr="000B10BF">
        <w:t xml:space="preserve"> </w:t>
      </w:r>
    </w:p>
    <w:sdt>
      <w:sdtPr>
        <w:rPr>
          <w:b w:val="0"/>
          <w:bCs w:val="0"/>
          <w:noProof w:val="0"/>
        </w:rPr>
        <w:id w:val="-1111128147"/>
        <w:docPartObj>
          <w:docPartGallery w:val="Table of Contents"/>
          <w:docPartUnique/>
        </w:docPartObj>
      </w:sdtPr>
      <w:sdtEndPr>
        <w:rPr>
          <w:sz w:val="23"/>
          <w:szCs w:val="23"/>
        </w:rPr>
      </w:sdtEndPr>
      <w:sdtContent>
        <w:p w14:paraId="71E11387" w14:textId="6C658662" w:rsidR="00067D6B" w:rsidRPr="000B10BF" w:rsidRDefault="00A630BC" w:rsidP="00694192">
          <w:pPr>
            <w:pStyle w:val="TDC1"/>
            <w:tabs>
              <w:tab w:val="right" w:pos="8931"/>
            </w:tabs>
            <w:rPr>
              <w:rFonts w:eastAsiaTheme="minorEastAsia"/>
              <w:color w:val="auto"/>
              <w:spacing w:val="0"/>
              <w:kern w:val="2"/>
              <w:sz w:val="23"/>
              <w:szCs w:val="23"/>
              <w:lang w:val="es-DO" w:eastAsia="es-DO"/>
              <w14:ligatures w14:val="standardContextual"/>
            </w:rPr>
          </w:pPr>
          <w:r w:rsidRPr="000B10BF">
            <w:rPr>
              <w:sz w:val="23"/>
              <w:szCs w:val="23"/>
            </w:rPr>
            <w:fldChar w:fldCharType="begin"/>
          </w:r>
          <w:r w:rsidRPr="000B10BF">
            <w:rPr>
              <w:sz w:val="23"/>
              <w:szCs w:val="23"/>
            </w:rPr>
            <w:instrText xml:space="preserve"> TOC \o "1-3" \h \z \u </w:instrText>
          </w:r>
          <w:r w:rsidRPr="000B10BF">
            <w:rPr>
              <w:sz w:val="23"/>
              <w:szCs w:val="23"/>
            </w:rPr>
            <w:fldChar w:fldCharType="separate"/>
          </w:r>
          <w:hyperlink w:anchor="_Toc217305127" w:history="1">
            <w:r w:rsidR="00067D6B" w:rsidRPr="000B10BF">
              <w:rPr>
                <w:rStyle w:val="Hipervnculo"/>
                <w:sz w:val="23"/>
                <w:szCs w:val="23"/>
              </w:rPr>
              <w:t>I.</w:t>
            </w:r>
            <w:r w:rsidR="00067D6B" w:rsidRPr="000B10BF">
              <w:rPr>
                <w:rFonts w:eastAsiaTheme="minorEastAsia"/>
                <w:color w:val="auto"/>
                <w:spacing w:val="0"/>
                <w:kern w:val="2"/>
                <w:sz w:val="23"/>
                <w:szCs w:val="23"/>
                <w:lang w:val="es-DO" w:eastAsia="es-DO"/>
                <w14:ligatures w14:val="standardContextual"/>
              </w:rPr>
              <w:tab/>
            </w:r>
            <w:r w:rsidR="00067D6B" w:rsidRPr="000B10BF">
              <w:rPr>
                <w:rStyle w:val="Hipervnculo"/>
                <w:sz w:val="23"/>
                <w:szCs w:val="23"/>
              </w:rPr>
              <w:t>RESUMEN EJECUTIVO</w:t>
            </w:r>
            <w:r w:rsidR="00694192" w:rsidRPr="000B10BF">
              <w:rPr>
                <w:rStyle w:val="Hipervnculo"/>
                <w:sz w:val="23"/>
                <w:szCs w:val="23"/>
              </w:rPr>
              <w:t>….….….…..….….….……….….….…….….….….…</w:t>
            </w:r>
            <w:r w:rsidR="00067D6B" w:rsidRPr="000B10BF">
              <w:rPr>
                <w:webHidden/>
                <w:sz w:val="23"/>
                <w:szCs w:val="23"/>
              </w:rPr>
              <w:tab/>
            </w:r>
            <w:r w:rsidR="00067D6B" w:rsidRPr="000B10BF">
              <w:rPr>
                <w:webHidden/>
                <w:sz w:val="23"/>
                <w:szCs w:val="23"/>
              </w:rPr>
              <w:fldChar w:fldCharType="begin"/>
            </w:r>
            <w:r w:rsidR="00067D6B" w:rsidRPr="000B10BF">
              <w:rPr>
                <w:webHidden/>
                <w:sz w:val="23"/>
                <w:szCs w:val="23"/>
              </w:rPr>
              <w:instrText xml:space="preserve"> PAGEREF _Toc217305127 \h </w:instrText>
            </w:r>
            <w:r w:rsidR="00067D6B" w:rsidRPr="000B10BF">
              <w:rPr>
                <w:webHidden/>
                <w:sz w:val="23"/>
                <w:szCs w:val="23"/>
              </w:rPr>
            </w:r>
            <w:r w:rsidR="00067D6B" w:rsidRPr="000B10BF">
              <w:rPr>
                <w:webHidden/>
                <w:sz w:val="23"/>
                <w:szCs w:val="23"/>
              </w:rPr>
              <w:fldChar w:fldCharType="separate"/>
            </w:r>
            <w:r w:rsidR="002855C5" w:rsidRPr="000B10BF">
              <w:rPr>
                <w:webHidden/>
                <w:sz w:val="23"/>
                <w:szCs w:val="23"/>
              </w:rPr>
              <w:t>1</w:t>
            </w:r>
            <w:r w:rsidR="00067D6B" w:rsidRPr="000B10BF">
              <w:rPr>
                <w:webHidden/>
                <w:sz w:val="23"/>
                <w:szCs w:val="23"/>
              </w:rPr>
              <w:fldChar w:fldCharType="end"/>
            </w:r>
          </w:hyperlink>
        </w:p>
        <w:p w14:paraId="62B71415" w14:textId="15748C14" w:rsidR="00067D6B" w:rsidRPr="000B10BF" w:rsidRDefault="005A0239" w:rsidP="00694192">
          <w:pPr>
            <w:pStyle w:val="TDC1"/>
            <w:tabs>
              <w:tab w:val="right" w:pos="8931"/>
            </w:tabs>
            <w:rPr>
              <w:rFonts w:eastAsiaTheme="minorEastAsia"/>
              <w:color w:val="auto"/>
              <w:spacing w:val="0"/>
              <w:kern w:val="2"/>
              <w:sz w:val="23"/>
              <w:szCs w:val="23"/>
              <w:lang w:val="es-DO" w:eastAsia="es-DO"/>
              <w14:ligatures w14:val="standardContextual"/>
            </w:rPr>
          </w:pPr>
          <w:hyperlink w:anchor="_Toc217305128" w:history="1">
            <w:r w:rsidR="00067D6B" w:rsidRPr="000B10BF">
              <w:rPr>
                <w:rStyle w:val="Hipervnculo"/>
                <w:sz w:val="23"/>
                <w:szCs w:val="23"/>
              </w:rPr>
              <w:t>II.</w:t>
            </w:r>
            <w:r w:rsidR="00067D6B" w:rsidRPr="000B10BF">
              <w:rPr>
                <w:rFonts w:eastAsiaTheme="minorEastAsia"/>
                <w:color w:val="auto"/>
                <w:spacing w:val="0"/>
                <w:kern w:val="2"/>
                <w:sz w:val="23"/>
                <w:szCs w:val="23"/>
                <w:lang w:val="es-DO" w:eastAsia="es-DO"/>
                <w14:ligatures w14:val="standardContextual"/>
              </w:rPr>
              <w:tab/>
            </w:r>
            <w:r w:rsidR="00067D6B" w:rsidRPr="000B10BF">
              <w:rPr>
                <w:rStyle w:val="Hipervnculo"/>
                <w:sz w:val="23"/>
                <w:szCs w:val="23"/>
              </w:rPr>
              <w:t>INFORMACIÓN INSTITUCIONAL</w:t>
            </w:r>
            <w:r w:rsidR="00694192" w:rsidRPr="000B10BF">
              <w:rPr>
                <w:rStyle w:val="Hipervnculo"/>
                <w:sz w:val="23"/>
                <w:szCs w:val="23"/>
              </w:rPr>
              <w:t>….….….….….….….….….……..….……</w:t>
            </w:r>
            <w:r w:rsidR="00067D6B" w:rsidRPr="000B10BF">
              <w:rPr>
                <w:webHidden/>
                <w:sz w:val="23"/>
                <w:szCs w:val="23"/>
              </w:rPr>
              <w:tab/>
            </w:r>
            <w:r w:rsidR="00067D6B" w:rsidRPr="000B10BF">
              <w:rPr>
                <w:webHidden/>
                <w:sz w:val="23"/>
                <w:szCs w:val="23"/>
              </w:rPr>
              <w:fldChar w:fldCharType="begin"/>
            </w:r>
            <w:r w:rsidR="00067D6B" w:rsidRPr="000B10BF">
              <w:rPr>
                <w:webHidden/>
                <w:sz w:val="23"/>
                <w:szCs w:val="23"/>
              </w:rPr>
              <w:instrText xml:space="preserve"> PAGEREF _Toc217305128 \h </w:instrText>
            </w:r>
            <w:r w:rsidR="00067D6B" w:rsidRPr="000B10BF">
              <w:rPr>
                <w:webHidden/>
                <w:sz w:val="23"/>
                <w:szCs w:val="23"/>
              </w:rPr>
            </w:r>
            <w:r w:rsidR="00067D6B" w:rsidRPr="000B10BF">
              <w:rPr>
                <w:webHidden/>
                <w:sz w:val="23"/>
                <w:szCs w:val="23"/>
              </w:rPr>
              <w:fldChar w:fldCharType="separate"/>
            </w:r>
            <w:r w:rsidR="002855C5" w:rsidRPr="000B10BF">
              <w:rPr>
                <w:webHidden/>
                <w:sz w:val="23"/>
                <w:szCs w:val="23"/>
              </w:rPr>
              <w:t>8</w:t>
            </w:r>
            <w:r w:rsidR="00067D6B" w:rsidRPr="000B10BF">
              <w:rPr>
                <w:webHidden/>
                <w:sz w:val="23"/>
                <w:szCs w:val="23"/>
              </w:rPr>
              <w:fldChar w:fldCharType="end"/>
            </w:r>
          </w:hyperlink>
        </w:p>
        <w:p w14:paraId="248A5527" w14:textId="1C188158"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29" w:history="1">
            <w:r w:rsidR="00067D6B" w:rsidRPr="000B10BF">
              <w:rPr>
                <w:rStyle w:val="Hipervnculo"/>
                <w:noProof/>
                <w:sz w:val="23"/>
                <w:szCs w:val="23"/>
              </w:rPr>
              <w:t>2.1</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Marco filosófico institucional</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_Toc217305129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8</w:t>
            </w:r>
            <w:r w:rsidR="00067D6B" w:rsidRPr="000B10BF">
              <w:rPr>
                <w:noProof/>
                <w:webHidden/>
                <w:sz w:val="23"/>
                <w:szCs w:val="23"/>
              </w:rPr>
              <w:fldChar w:fldCharType="end"/>
            </w:r>
          </w:hyperlink>
        </w:p>
        <w:p w14:paraId="69F185BE" w14:textId="33B6E44C" w:rsidR="00067D6B" w:rsidRPr="000B10BF" w:rsidRDefault="005A0239" w:rsidP="00694192">
          <w:pPr>
            <w:pStyle w:val="TDC3"/>
            <w:spacing w:line="360" w:lineRule="auto"/>
            <w:ind w:left="142" w:right="-978"/>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0" w:history="1">
            <w:r w:rsidR="00067D6B" w:rsidRPr="000B10BF">
              <w:rPr>
                <w:rStyle w:val="Hipervnculo"/>
                <w:rFonts w:eastAsia="Calibri"/>
                <w:noProof/>
                <w:sz w:val="23"/>
                <w:szCs w:val="23"/>
              </w:rPr>
              <w:t>a.</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Misión</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_Toc217305130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8</w:t>
            </w:r>
            <w:r w:rsidR="00067D6B" w:rsidRPr="000B10BF">
              <w:rPr>
                <w:noProof/>
                <w:webHidden/>
                <w:sz w:val="23"/>
                <w:szCs w:val="23"/>
              </w:rPr>
              <w:fldChar w:fldCharType="end"/>
            </w:r>
          </w:hyperlink>
        </w:p>
        <w:p w14:paraId="71A4BC49" w14:textId="4971343E" w:rsidR="00067D6B" w:rsidRPr="000B10BF" w:rsidRDefault="005A0239" w:rsidP="00694192">
          <w:pPr>
            <w:pStyle w:val="TDC3"/>
            <w:spacing w:line="360" w:lineRule="auto"/>
            <w:ind w:left="142" w:right="-978"/>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1" w:history="1">
            <w:r w:rsidR="00067D6B" w:rsidRPr="000B10BF">
              <w:rPr>
                <w:rStyle w:val="Hipervnculo"/>
                <w:rFonts w:eastAsia="Calibri"/>
                <w:noProof/>
                <w:sz w:val="23"/>
                <w:szCs w:val="23"/>
              </w:rPr>
              <w:t>b.</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Visión</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_Toc217305131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8</w:t>
            </w:r>
            <w:r w:rsidR="00067D6B" w:rsidRPr="000B10BF">
              <w:rPr>
                <w:noProof/>
                <w:webHidden/>
                <w:sz w:val="23"/>
                <w:szCs w:val="23"/>
              </w:rPr>
              <w:fldChar w:fldCharType="end"/>
            </w:r>
          </w:hyperlink>
        </w:p>
        <w:p w14:paraId="57D83CCC" w14:textId="43CC7494" w:rsidR="00067D6B" w:rsidRPr="000B10BF" w:rsidRDefault="005A0239" w:rsidP="00694192">
          <w:pPr>
            <w:pStyle w:val="TDC3"/>
            <w:spacing w:line="360" w:lineRule="auto"/>
            <w:ind w:left="142" w:right="-978"/>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2" w:history="1">
            <w:r w:rsidR="00067D6B" w:rsidRPr="000B10BF">
              <w:rPr>
                <w:rStyle w:val="Hipervnculo"/>
                <w:rFonts w:eastAsia="Calibri"/>
                <w:noProof/>
                <w:sz w:val="23"/>
                <w:szCs w:val="23"/>
              </w:rPr>
              <w:t>c.</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Valores</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_Toc217305132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8</w:t>
            </w:r>
            <w:r w:rsidR="00067D6B" w:rsidRPr="000B10BF">
              <w:rPr>
                <w:noProof/>
                <w:webHidden/>
                <w:sz w:val="23"/>
                <w:szCs w:val="23"/>
              </w:rPr>
              <w:fldChar w:fldCharType="end"/>
            </w:r>
          </w:hyperlink>
        </w:p>
        <w:p w14:paraId="1DA136C1" w14:textId="64601BFA"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3" w:history="1">
            <w:r w:rsidR="00067D6B" w:rsidRPr="000B10BF">
              <w:rPr>
                <w:rStyle w:val="Hipervnculo"/>
                <w:noProof/>
                <w:sz w:val="23"/>
                <w:szCs w:val="23"/>
              </w:rPr>
              <w:t>2.2</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Base legal</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_Toc217305133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12</w:t>
            </w:r>
            <w:r w:rsidR="00067D6B" w:rsidRPr="000B10BF">
              <w:rPr>
                <w:noProof/>
                <w:webHidden/>
                <w:sz w:val="23"/>
                <w:szCs w:val="23"/>
              </w:rPr>
              <w:fldChar w:fldCharType="end"/>
            </w:r>
          </w:hyperlink>
        </w:p>
        <w:p w14:paraId="4CBE3905" w14:textId="5FB98526"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4" w:history="1">
            <w:r w:rsidR="00067D6B" w:rsidRPr="000B10BF">
              <w:rPr>
                <w:rStyle w:val="Hipervnculo"/>
                <w:noProof/>
                <w:sz w:val="23"/>
                <w:szCs w:val="23"/>
              </w:rPr>
              <w:t>2.3</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Estructura Organizativa</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_Toc217305134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15</w:t>
            </w:r>
            <w:r w:rsidR="00067D6B" w:rsidRPr="000B10BF">
              <w:rPr>
                <w:noProof/>
                <w:webHidden/>
                <w:sz w:val="23"/>
                <w:szCs w:val="23"/>
              </w:rPr>
              <w:fldChar w:fldCharType="end"/>
            </w:r>
          </w:hyperlink>
        </w:p>
        <w:p w14:paraId="389E436B" w14:textId="0C4778A7"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5" w:history="1">
            <w:r w:rsidR="00067D6B" w:rsidRPr="000B10BF">
              <w:rPr>
                <w:rStyle w:val="Hipervnculo"/>
                <w:noProof/>
                <w:sz w:val="23"/>
                <w:szCs w:val="23"/>
              </w:rPr>
              <w:t>2.4</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Planificación Estratégica Institucional</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_Toc217305135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18</w:t>
            </w:r>
            <w:r w:rsidR="00067D6B" w:rsidRPr="000B10BF">
              <w:rPr>
                <w:noProof/>
                <w:webHidden/>
                <w:sz w:val="23"/>
                <w:szCs w:val="23"/>
              </w:rPr>
              <w:fldChar w:fldCharType="end"/>
            </w:r>
          </w:hyperlink>
        </w:p>
        <w:p w14:paraId="2A8D281B" w14:textId="003DB0F2" w:rsidR="00067D6B" w:rsidRPr="000B10BF" w:rsidRDefault="005A0239" w:rsidP="00694192">
          <w:pPr>
            <w:pStyle w:val="TDC1"/>
            <w:tabs>
              <w:tab w:val="right" w:pos="8931"/>
            </w:tabs>
            <w:rPr>
              <w:rFonts w:asciiTheme="minorHAnsi" w:eastAsiaTheme="minorEastAsia" w:hAnsiTheme="minorHAnsi" w:cstheme="minorBidi"/>
              <w:color w:val="auto"/>
              <w:spacing w:val="0"/>
              <w:kern w:val="2"/>
              <w:sz w:val="23"/>
              <w:szCs w:val="23"/>
              <w:lang w:val="es-DO" w:eastAsia="es-DO"/>
              <w14:ligatures w14:val="standardContextual"/>
            </w:rPr>
          </w:pPr>
          <w:hyperlink w:anchor="_Toc217305136" w:history="1">
            <w:r w:rsidR="00067D6B" w:rsidRPr="000B10BF">
              <w:rPr>
                <w:rStyle w:val="Hipervnculo"/>
                <w:sz w:val="23"/>
                <w:szCs w:val="23"/>
              </w:rPr>
              <w:t>III.</w:t>
            </w:r>
            <w:r w:rsidR="00067D6B" w:rsidRPr="000B10BF">
              <w:rPr>
                <w:rFonts w:asciiTheme="minorHAnsi" w:eastAsiaTheme="minorEastAsia" w:hAnsiTheme="minorHAnsi" w:cstheme="minorBidi"/>
                <w:color w:val="auto"/>
                <w:spacing w:val="0"/>
                <w:kern w:val="2"/>
                <w:sz w:val="23"/>
                <w:szCs w:val="23"/>
                <w:lang w:val="es-DO" w:eastAsia="es-DO"/>
                <w14:ligatures w14:val="standardContextual"/>
              </w:rPr>
              <w:tab/>
            </w:r>
            <w:r w:rsidR="00067D6B" w:rsidRPr="000B10BF">
              <w:rPr>
                <w:rStyle w:val="Hipervnculo"/>
                <w:sz w:val="23"/>
                <w:szCs w:val="23"/>
              </w:rPr>
              <w:t>RESULTADOS MISIONALES</w:t>
            </w:r>
            <w:r w:rsidR="00694192" w:rsidRPr="000B10BF">
              <w:rPr>
                <w:rStyle w:val="Hipervnculo"/>
                <w:sz w:val="23"/>
                <w:szCs w:val="23"/>
              </w:rPr>
              <w:t>….….….….….….….….….….….………….</w:t>
            </w:r>
            <w:r w:rsidR="00067D6B" w:rsidRPr="000B10BF">
              <w:rPr>
                <w:webHidden/>
                <w:sz w:val="23"/>
                <w:szCs w:val="23"/>
              </w:rPr>
              <w:tab/>
            </w:r>
            <w:r w:rsidR="00067D6B" w:rsidRPr="000B10BF">
              <w:rPr>
                <w:webHidden/>
                <w:sz w:val="23"/>
                <w:szCs w:val="23"/>
              </w:rPr>
              <w:fldChar w:fldCharType="begin"/>
            </w:r>
            <w:r w:rsidR="00067D6B" w:rsidRPr="000B10BF">
              <w:rPr>
                <w:webHidden/>
                <w:sz w:val="23"/>
                <w:szCs w:val="23"/>
              </w:rPr>
              <w:instrText xml:space="preserve"> PAGEREF _Toc217305136 \h </w:instrText>
            </w:r>
            <w:r w:rsidR="00067D6B" w:rsidRPr="000B10BF">
              <w:rPr>
                <w:webHidden/>
                <w:sz w:val="23"/>
                <w:szCs w:val="23"/>
              </w:rPr>
            </w:r>
            <w:r w:rsidR="00067D6B" w:rsidRPr="000B10BF">
              <w:rPr>
                <w:webHidden/>
                <w:sz w:val="23"/>
                <w:szCs w:val="23"/>
              </w:rPr>
              <w:fldChar w:fldCharType="separate"/>
            </w:r>
            <w:r w:rsidR="002855C5" w:rsidRPr="000B10BF">
              <w:rPr>
                <w:webHidden/>
                <w:sz w:val="23"/>
                <w:szCs w:val="23"/>
              </w:rPr>
              <w:t>24</w:t>
            </w:r>
            <w:r w:rsidR="00067D6B" w:rsidRPr="000B10BF">
              <w:rPr>
                <w:webHidden/>
                <w:sz w:val="23"/>
                <w:szCs w:val="23"/>
              </w:rPr>
              <w:fldChar w:fldCharType="end"/>
            </w:r>
          </w:hyperlink>
        </w:p>
        <w:p w14:paraId="04484B2F" w14:textId="4CCEEEEA"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7" w:history="1">
            <w:r w:rsidR="00067D6B" w:rsidRPr="000B10BF">
              <w:rPr>
                <w:rStyle w:val="Hipervnculo"/>
                <w:rFonts w:eastAsia="Calibri"/>
                <w:noProof/>
                <w:sz w:val="23"/>
                <w:szCs w:val="23"/>
              </w:rPr>
              <w:t>3.1</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Dirección Técnica</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_Toc217305137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24</w:t>
            </w:r>
            <w:r w:rsidR="00067D6B" w:rsidRPr="000B10BF">
              <w:rPr>
                <w:noProof/>
                <w:webHidden/>
                <w:sz w:val="23"/>
                <w:szCs w:val="23"/>
              </w:rPr>
              <w:fldChar w:fldCharType="end"/>
            </w:r>
          </w:hyperlink>
        </w:p>
        <w:p w14:paraId="64790677" w14:textId="3E69378A" w:rsidR="00067D6B" w:rsidRPr="000B10BF" w:rsidRDefault="005A0239" w:rsidP="00694192">
          <w:pPr>
            <w:pStyle w:val="TDC1"/>
            <w:rPr>
              <w:rFonts w:asciiTheme="minorHAnsi" w:eastAsiaTheme="minorEastAsia" w:hAnsiTheme="minorHAnsi" w:cstheme="minorBidi"/>
              <w:color w:val="auto"/>
              <w:spacing w:val="0"/>
              <w:kern w:val="2"/>
              <w:sz w:val="23"/>
              <w:szCs w:val="23"/>
              <w:lang w:val="es-DO" w:eastAsia="es-DO"/>
              <w14:ligatures w14:val="standardContextual"/>
            </w:rPr>
          </w:pPr>
          <w:hyperlink w:anchor="_Toc217305138" w:history="1">
            <w:r w:rsidR="00067D6B" w:rsidRPr="000B10BF">
              <w:rPr>
                <w:rStyle w:val="Hipervnculo"/>
                <w:sz w:val="23"/>
                <w:szCs w:val="23"/>
              </w:rPr>
              <w:t>IV.</w:t>
            </w:r>
            <w:r w:rsidR="00067D6B" w:rsidRPr="000B10BF">
              <w:rPr>
                <w:rFonts w:asciiTheme="minorHAnsi" w:eastAsiaTheme="minorEastAsia" w:hAnsiTheme="minorHAnsi" w:cstheme="minorBidi"/>
                <w:color w:val="auto"/>
                <w:spacing w:val="0"/>
                <w:kern w:val="2"/>
                <w:sz w:val="23"/>
                <w:szCs w:val="23"/>
                <w:lang w:val="es-DO" w:eastAsia="es-DO"/>
                <w14:ligatures w14:val="standardContextual"/>
              </w:rPr>
              <w:tab/>
            </w:r>
            <w:r w:rsidR="00067D6B" w:rsidRPr="000B10BF">
              <w:rPr>
                <w:rStyle w:val="Hipervnculo"/>
                <w:sz w:val="23"/>
                <w:szCs w:val="23"/>
              </w:rPr>
              <w:t>RESULTADOS DE LAS ÁREAS TRANSVERSALES Y DE APOYO</w:t>
            </w:r>
            <w:r w:rsidR="00694192" w:rsidRPr="000B10BF">
              <w:rPr>
                <w:rStyle w:val="Hipervnculo"/>
                <w:sz w:val="23"/>
                <w:szCs w:val="23"/>
              </w:rPr>
              <w:t xml:space="preserve"> …</w:t>
            </w:r>
            <w:r w:rsidR="00067D6B" w:rsidRPr="000B10BF">
              <w:rPr>
                <w:webHidden/>
                <w:sz w:val="23"/>
                <w:szCs w:val="23"/>
              </w:rPr>
              <w:tab/>
            </w:r>
            <w:r w:rsidR="00067D6B" w:rsidRPr="000B10BF">
              <w:rPr>
                <w:webHidden/>
                <w:sz w:val="23"/>
                <w:szCs w:val="23"/>
              </w:rPr>
              <w:fldChar w:fldCharType="begin"/>
            </w:r>
            <w:r w:rsidR="00067D6B" w:rsidRPr="000B10BF">
              <w:rPr>
                <w:webHidden/>
                <w:sz w:val="23"/>
                <w:szCs w:val="23"/>
              </w:rPr>
              <w:instrText xml:space="preserve"> PAGEREF _Toc217305138 \h </w:instrText>
            </w:r>
            <w:r w:rsidR="00067D6B" w:rsidRPr="000B10BF">
              <w:rPr>
                <w:webHidden/>
                <w:sz w:val="23"/>
                <w:szCs w:val="23"/>
              </w:rPr>
            </w:r>
            <w:r w:rsidR="00067D6B" w:rsidRPr="000B10BF">
              <w:rPr>
                <w:webHidden/>
                <w:sz w:val="23"/>
                <w:szCs w:val="23"/>
              </w:rPr>
              <w:fldChar w:fldCharType="separate"/>
            </w:r>
            <w:r w:rsidR="002855C5" w:rsidRPr="000B10BF">
              <w:rPr>
                <w:webHidden/>
                <w:sz w:val="23"/>
                <w:szCs w:val="23"/>
              </w:rPr>
              <w:t>33</w:t>
            </w:r>
            <w:r w:rsidR="00067D6B" w:rsidRPr="000B10BF">
              <w:rPr>
                <w:webHidden/>
                <w:sz w:val="23"/>
                <w:szCs w:val="23"/>
              </w:rPr>
              <w:fldChar w:fldCharType="end"/>
            </w:r>
          </w:hyperlink>
        </w:p>
        <w:p w14:paraId="11F9EC82" w14:textId="26C12638"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39" w:history="1">
            <w:r w:rsidR="00067D6B" w:rsidRPr="000B10BF">
              <w:rPr>
                <w:rStyle w:val="Hipervnculo"/>
                <w:rFonts w:eastAsia="Calibri"/>
                <w:noProof/>
                <w:sz w:val="23"/>
                <w:szCs w:val="23"/>
              </w:rPr>
              <w:t>4.1</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Desempeño del área Administrativa Financiera</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_Toc217305139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33</w:t>
            </w:r>
            <w:r w:rsidR="00067D6B" w:rsidRPr="000B10BF">
              <w:rPr>
                <w:noProof/>
                <w:webHidden/>
                <w:sz w:val="23"/>
                <w:szCs w:val="23"/>
              </w:rPr>
              <w:fldChar w:fldCharType="end"/>
            </w:r>
          </w:hyperlink>
        </w:p>
        <w:p w14:paraId="3BF2F292" w14:textId="7610E2A5"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40" w:history="1">
            <w:r w:rsidR="00067D6B" w:rsidRPr="000B10BF">
              <w:rPr>
                <w:rStyle w:val="Hipervnculo"/>
                <w:rFonts w:eastAsia="Calibri"/>
                <w:noProof/>
                <w:sz w:val="23"/>
                <w:szCs w:val="23"/>
              </w:rPr>
              <w:t>4.2</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Desempeño de Recursos Humanos</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_Toc217305140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47</w:t>
            </w:r>
            <w:r w:rsidR="00067D6B" w:rsidRPr="000B10BF">
              <w:rPr>
                <w:noProof/>
                <w:webHidden/>
                <w:sz w:val="23"/>
                <w:szCs w:val="23"/>
              </w:rPr>
              <w:fldChar w:fldCharType="end"/>
            </w:r>
          </w:hyperlink>
        </w:p>
        <w:p w14:paraId="72509F7B" w14:textId="584DAEE5"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41" w:history="1">
            <w:r w:rsidR="00067D6B" w:rsidRPr="000B10BF">
              <w:rPr>
                <w:rStyle w:val="Hipervnculo"/>
                <w:rFonts w:eastAsia="Calibri"/>
                <w:noProof/>
                <w:sz w:val="23"/>
                <w:szCs w:val="23"/>
              </w:rPr>
              <w:t>4.3</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Desempeño de los Procesos Jurídicos</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_Toc217305141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57</w:t>
            </w:r>
            <w:r w:rsidR="00067D6B" w:rsidRPr="000B10BF">
              <w:rPr>
                <w:noProof/>
                <w:webHidden/>
                <w:sz w:val="23"/>
                <w:szCs w:val="23"/>
              </w:rPr>
              <w:fldChar w:fldCharType="end"/>
            </w:r>
          </w:hyperlink>
        </w:p>
        <w:p w14:paraId="1A0326B9" w14:textId="7F39882E"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42" w:history="1">
            <w:r w:rsidR="00067D6B" w:rsidRPr="000B10BF">
              <w:rPr>
                <w:rStyle w:val="Hipervnculo"/>
                <w:rFonts w:eastAsia="Calibri"/>
                <w:noProof/>
                <w:sz w:val="23"/>
                <w:szCs w:val="23"/>
              </w:rPr>
              <w:t>4.4</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Desempeño del Área de Comunicaciones</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_Toc217305142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62</w:t>
            </w:r>
            <w:r w:rsidR="00067D6B" w:rsidRPr="000B10BF">
              <w:rPr>
                <w:noProof/>
                <w:webHidden/>
                <w:sz w:val="23"/>
                <w:szCs w:val="23"/>
              </w:rPr>
              <w:fldChar w:fldCharType="end"/>
            </w:r>
          </w:hyperlink>
        </w:p>
        <w:p w14:paraId="05F1568F" w14:textId="3BC6F3E4"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43" w:history="1">
            <w:r w:rsidR="00067D6B" w:rsidRPr="000B10BF">
              <w:rPr>
                <w:rStyle w:val="Hipervnculo"/>
                <w:rFonts w:eastAsia="Calibri"/>
                <w:noProof/>
                <w:sz w:val="23"/>
                <w:szCs w:val="23"/>
              </w:rPr>
              <w:t>4.5</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rFonts w:eastAsia="Calibri"/>
                <w:noProof/>
                <w:sz w:val="23"/>
                <w:szCs w:val="23"/>
              </w:rPr>
              <w:t>Desempeño del sistema de planificación y desarrollo institucional</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_Toc217305143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73</w:t>
            </w:r>
            <w:r w:rsidR="00067D6B" w:rsidRPr="000B10BF">
              <w:rPr>
                <w:noProof/>
                <w:webHidden/>
                <w:sz w:val="23"/>
                <w:szCs w:val="23"/>
              </w:rPr>
              <w:fldChar w:fldCharType="end"/>
            </w:r>
          </w:hyperlink>
        </w:p>
        <w:p w14:paraId="16926D24" w14:textId="14464719" w:rsidR="00067D6B" w:rsidRPr="000B10BF" w:rsidRDefault="005A0239" w:rsidP="00694192">
          <w:pPr>
            <w:pStyle w:val="TDC1"/>
            <w:tabs>
              <w:tab w:val="right" w:pos="8931"/>
            </w:tabs>
            <w:rPr>
              <w:rFonts w:asciiTheme="minorHAnsi" w:eastAsiaTheme="minorEastAsia" w:hAnsiTheme="minorHAnsi" w:cstheme="minorBidi"/>
              <w:color w:val="auto"/>
              <w:spacing w:val="0"/>
              <w:kern w:val="2"/>
              <w:sz w:val="23"/>
              <w:szCs w:val="23"/>
              <w:lang w:val="es-DO" w:eastAsia="es-DO"/>
              <w14:ligatures w14:val="standardContextual"/>
            </w:rPr>
          </w:pPr>
          <w:hyperlink w:anchor="_Toc217305144" w:history="1">
            <w:r w:rsidR="00067D6B" w:rsidRPr="000B10BF">
              <w:rPr>
                <w:rStyle w:val="Hipervnculo"/>
                <w:sz w:val="23"/>
                <w:szCs w:val="23"/>
              </w:rPr>
              <w:t>V.</w:t>
            </w:r>
            <w:r w:rsidR="00067D6B" w:rsidRPr="000B10BF">
              <w:rPr>
                <w:rFonts w:asciiTheme="minorHAnsi" w:eastAsiaTheme="minorEastAsia" w:hAnsiTheme="minorHAnsi" w:cstheme="minorBidi"/>
                <w:color w:val="auto"/>
                <w:spacing w:val="0"/>
                <w:kern w:val="2"/>
                <w:sz w:val="23"/>
                <w:szCs w:val="23"/>
                <w:lang w:val="es-DO" w:eastAsia="es-DO"/>
                <w14:ligatures w14:val="standardContextual"/>
              </w:rPr>
              <w:tab/>
            </w:r>
            <w:r w:rsidR="00067D6B" w:rsidRPr="000B10BF">
              <w:rPr>
                <w:rStyle w:val="Hipervnculo"/>
                <w:sz w:val="23"/>
                <w:szCs w:val="23"/>
              </w:rPr>
              <w:t>SERVICIO AL CIUDADANO Y TRANSPARENCIA INSTITUCIONAL</w:t>
            </w:r>
            <w:r w:rsidR="00694192" w:rsidRPr="000B10BF">
              <w:rPr>
                <w:rStyle w:val="Hipervnculo"/>
                <w:sz w:val="23"/>
                <w:szCs w:val="23"/>
              </w:rPr>
              <w:t xml:space="preserve"> ..</w:t>
            </w:r>
            <w:r w:rsidR="00067D6B" w:rsidRPr="000B10BF">
              <w:rPr>
                <w:webHidden/>
                <w:sz w:val="23"/>
                <w:szCs w:val="23"/>
              </w:rPr>
              <w:tab/>
            </w:r>
            <w:r w:rsidR="00067D6B" w:rsidRPr="000B10BF">
              <w:rPr>
                <w:webHidden/>
                <w:sz w:val="23"/>
                <w:szCs w:val="23"/>
              </w:rPr>
              <w:fldChar w:fldCharType="begin"/>
            </w:r>
            <w:r w:rsidR="00067D6B" w:rsidRPr="000B10BF">
              <w:rPr>
                <w:webHidden/>
                <w:sz w:val="23"/>
                <w:szCs w:val="23"/>
              </w:rPr>
              <w:instrText xml:space="preserve"> PAGEREF _Toc217305144 \h </w:instrText>
            </w:r>
            <w:r w:rsidR="00067D6B" w:rsidRPr="000B10BF">
              <w:rPr>
                <w:webHidden/>
                <w:sz w:val="23"/>
                <w:szCs w:val="23"/>
              </w:rPr>
            </w:r>
            <w:r w:rsidR="00067D6B" w:rsidRPr="000B10BF">
              <w:rPr>
                <w:webHidden/>
                <w:sz w:val="23"/>
                <w:szCs w:val="23"/>
              </w:rPr>
              <w:fldChar w:fldCharType="separate"/>
            </w:r>
            <w:r w:rsidR="002855C5" w:rsidRPr="000B10BF">
              <w:rPr>
                <w:webHidden/>
                <w:sz w:val="23"/>
                <w:szCs w:val="23"/>
              </w:rPr>
              <w:t>85</w:t>
            </w:r>
            <w:r w:rsidR="00067D6B" w:rsidRPr="000B10BF">
              <w:rPr>
                <w:webHidden/>
                <w:sz w:val="23"/>
                <w:szCs w:val="23"/>
              </w:rPr>
              <w:fldChar w:fldCharType="end"/>
            </w:r>
          </w:hyperlink>
        </w:p>
        <w:p w14:paraId="0A71B29B" w14:textId="273BCD26"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45" w:history="1">
            <w:r w:rsidR="00067D6B" w:rsidRPr="000B10BF">
              <w:rPr>
                <w:rStyle w:val="Hipervnculo"/>
                <w:noProof/>
                <w:sz w:val="23"/>
                <w:szCs w:val="23"/>
              </w:rPr>
              <w:t>5.1</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Nivel de la satisfacción con el servicio</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_Toc217305145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85</w:t>
            </w:r>
            <w:r w:rsidR="00067D6B" w:rsidRPr="000B10BF">
              <w:rPr>
                <w:noProof/>
                <w:webHidden/>
                <w:sz w:val="23"/>
                <w:szCs w:val="23"/>
              </w:rPr>
              <w:fldChar w:fldCharType="end"/>
            </w:r>
          </w:hyperlink>
        </w:p>
        <w:p w14:paraId="46DDA472" w14:textId="175E304D"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46" w:history="1">
            <w:r w:rsidR="00067D6B" w:rsidRPr="000B10BF">
              <w:rPr>
                <w:rStyle w:val="Hipervnculo"/>
                <w:noProof/>
                <w:sz w:val="23"/>
                <w:szCs w:val="23"/>
              </w:rPr>
              <w:t>5.2</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Nivel de Cumplimiento de Acceso con la Información</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_Toc217305146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92</w:t>
            </w:r>
            <w:r w:rsidR="00067D6B" w:rsidRPr="000B10BF">
              <w:rPr>
                <w:noProof/>
                <w:webHidden/>
                <w:sz w:val="23"/>
                <w:szCs w:val="23"/>
              </w:rPr>
              <w:fldChar w:fldCharType="end"/>
            </w:r>
          </w:hyperlink>
        </w:p>
        <w:p w14:paraId="3FFA95D6" w14:textId="3D7AD0AB"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47" w:history="1">
            <w:r w:rsidR="00067D6B" w:rsidRPr="000B10BF">
              <w:rPr>
                <w:rStyle w:val="Hipervnculo"/>
                <w:noProof/>
                <w:sz w:val="23"/>
                <w:szCs w:val="23"/>
              </w:rPr>
              <w:t>5.3</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Resultado de Mediciones del Portal de Transparencia</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_Toc217305147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95</w:t>
            </w:r>
            <w:r w:rsidR="00067D6B" w:rsidRPr="000B10BF">
              <w:rPr>
                <w:noProof/>
                <w:webHidden/>
                <w:sz w:val="23"/>
                <w:szCs w:val="23"/>
              </w:rPr>
              <w:fldChar w:fldCharType="end"/>
            </w:r>
          </w:hyperlink>
        </w:p>
        <w:p w14:paraId="0B530637" w14:textId="4C19B6D4" w:rsidR="00067D6B" w:rsidRPr="000B10BF" w:rsidRDefault="005A0239" w:rsidP="00694192">
          <w:pPr>
            <w:pStyle w:val="TDC1"/>
            <w:tabs>
              <w:tab w:val="right" w:pos="8931"/>
            </w:tabs>
            <w:rPr>
              <w:rFonts w:asciiTheme="minorHAnsi" w:eastAsiaTheme="minorEastAsia" w:hAnsiTheme="minorHAnsi" w:cstheme="minorBidi"/>
              <w:color w:val="auto"/>
              <w:spacing w:val="0"/>
              <w:kern w:val="2"/>
              <w:sz w:val="23"/>
              <w:szCs w:val="23"/>
              <w:lang w:val="es-DO" w:eastAsia="es-DO"/>
              <w14:ligatures w14:val="standardContextual"/>
            </w:rPr>
          </w:pPr>
          <w:hyperlink w:anchor="_Toc217305148" w:history="1">
            <w:r w:rsidR="00067D6B" w:rsidRPr="000B10BF">
              <w:rPr>
                <w:rStyle w:val="Hipervnculo"/>
                <w:sz w:val="23"/>
                <w:szCs w:val="23"/>
              </w:rPr>
              <w:t>VI.</w:t>
            </w:r>
            <w:r w:rsidR="00067D6B" w:rsidRPr="000B10BF">
              <w:rPr>
                <w:rFonts w:asciiTheme="minorHAnsi" w:eastAsiaTheme="minorEastAsia" w:hAnsiTheme="minorHAnsi" w:cstheme="minorBidi"/>
                <w:color w:val="auto"/>
                <w:spacing w:val="0"/>
                <w:kern w:val="2"/>
                <w:sz w:val="23"/>
                <w:szCs w:val="23"/>
                <w:lang w:val="es-DO" w:eastAsia="es-DO"/>
                <w14:ligatures w14:val="standardContextual"/>
              </w:rPr>
              <w:tab/>
            </w:r>
            <w:r w:rsidR="00067D6B" w:rsidRPr="000B10BF">
              <w:rPr>
                <w:rStyle w:val="Hipervnculo"/>
                <w:sz w:val="23"/>
                <w:szCs w:val="23"/>
              </w:rPr>
              <w:t>PROYECCIONES AL PRÓXIMO AÑO</w:t>
            </w:r>
            <w:r w:rsidR="00067D6B" w:rsidRPr="000B10BF">
              <w:rPr>
                <w:webHidden/>
                <w:sz w:val="23"/>
                <w:szCs w:val="23"/>
              </w:rPr>
              <w:tab/>
            </w:r>
            <w:r w:rsidR="00694192" w:rsidRPr="000B10BF">
              <w:rPr>
                <w:webHidden/>
                <w:sz w:val="23"/>
                <w:szCs w:val="23"/>
              </w:rPr>
              <w:t>………………………………………..</w:t>
            </w:r>
            <w:r w:rsidR="00067D6B" w:rsidRPr="000B10BF">
              <w:rPr>
                <w:webHidden/>
                <w:sz w:val="23"/>
                <w:szCs w:val="23"/>
              </w:rPr>
              <w:fldChar w:fldCharType="begin"/>
            </w:r>
            <w:r w:rsidR="00067D6B" w:rsidRPr="000B10BF">
              <w:rPr>
                <w:webHidden/>
                <w:sz w:val="23"/>
                <w:szCs w:val="23"/>
              </w:rPr>
              <w:instrText xml:space="preserve"> PAGEREF _Toc217305148 \h </w:instrText>
            </w:r>
            <w:r w:rsidR="00067D6B" w:rsidRPr="000B10BF">
              <w:rPr>
                <w:webHidden/>
                <w:sz w:val="23"/>
                <w:szCs w:val="23"/>
              </w:rPr>
            </w:r>
            <w:r w:rsidR="00067D6B" w:rsidRPr="000B10BF">
              <w:rPr>
                <w:webHidden/>
                <w:sz w:val="23"/>
                <w:szCs w:val="23"/>
              </w:rPr>
              <w:fldChar w:fldCharType="separate"/>
            </w:r>
            <w:r w:rsidR="002855C5" w:rsidRPr="000B10BF">
              <w:rPr>
                <w:webHidden/>
                <w:sz w:val="23"/>
                <w:szCs w:val="23"/>
              </w:rPr>
              <w:t>98</w:t>
            </w:r>
            <w:r w:rsidR="00067D6B" w:rsidRPr="000B10BF">
              <w:rPr>
                <w:webHidden/>
                <w:sz w:val="23"/>
                <w:szCs w:val="23"/>
              </w:rPr>
              <w:fldChar w:fldCharType="end"/>
            </w:r>
          </w:hyperlink>
        </w:p>
        <w:p w14:paraId="0B222CCC" w14:textId="1EBB56DD" w:rsidR="00067D6B" w:rsidRPr="000B10BF" w:rsidRDefault="005A0239" w:rsidP="00694192">
          <w:pPr>
            <w:pStyle w:val="TDC1"/>
            <w:tabs>
              <w:tab w:val="right" w:pos="8931"/>
            </w:tabs>
            <w:rPr>
              <w:rFonts w:asciiTheme="minorHAnsi" w:eastAsiaTheme="minorEastAsia" w:hAnsiTheme="minorHAnsi" w:cstheme="minorBidi"/>
              <w:color w:val="auto"/>
              <w:spacing w:val="0"/>
              <w:kern w:val="2"/>
              <w:sz w:val="23"/>
              <w:szCs w:val="23"/>
              <w:lang w:val="es-DO" w:eastAsia="es-DO"/>
              <w14:ligatures w14:val="standardContextual"/>
            </w:rPr>
          </w:pPr>
          <w:hyperlink w:anchor="_Toc217305149" w:history="1">
            <w:r w:rsidR="00067D6B" w:rsidRPr="000B10BF">
              <w:rPr>
                <w:rStyle w:val="Hipervnculo"/>
                <w:sz w:val="23"/>
                <w:szCs w:val="23"/>
              </w:rPr>
              <w:t>VII. ANEXOS</w:t>
            </w:r>
            <w:r w:rsidR="00694192" w:rsidRPr="000B10BF">
              <w:rPr>
                <w:rStyle w:val="Hipervnculo"/>
                <w:sz w:val="23"/>
                <w:szCs w:val="23"/>
              </w:rPr>
              <w:t xml:space="preserve"> …………………………………………………………………………..</w:t>
            </w:r>
            <w:r w:rsidR="00067D6B" w:rsidRPr="000B10BF">
              <w:rPr>
                <w:webHidden/>
                <w:sz w:val="23"/>
                <w:szCs w:val="23"/>
              </w:rPr>
              <w:tab/>
            </w:r>
            <w:r w:rsidR="00067D6B" w:rsidRPr="000B10BF">
              <w:rPr>
                <w:webHidden/>
                <w:sz w:val="23"/>
                <w:szCs w:val="23"/>
              </w:rPr>
              <w:fldChar w:fldCharType="begin"/>
            </w:r>
            <w:r w:rsidR="00067D6B" w:rsidRPr="000B10BF">
              <w:rPr>
                <w:webHidden/>
                <w:sz w:val="23"/>
                <w:szCs w:val="23"/>
              </w:rPr>
              <w:instrText xml:space="preserve"> PAGEREF _Toc217305149 \h </w:instrText>
            </w:r>
            <w:r w:rsidR="00067D6B" w:rsidRPr="000B10BF">
              <w:rPr>
                <w:webHidden/>
                <w:sz w:val="23"/>
                <w:szCs w:val="23"/>
              </w:rPr>
            </w:r>
            <w:r w:rsidR="00067D6B" w:rsidRPr="000B10BF">
              <w:rPr>
                <w:webHidden/>
                <w:sz w:val="23"/>
                <w:szCs w:val="23"/>
              </w:rPr>
              <w:fldChar w:fldCharType="separate"/>
            </w:r>
            <w:r w:rsidR="002855C5" w:rsidRPr="000B10BF">
              <w:rPr>
                <w:webHidden/>
                <w:sz w:val="23"/>
                <w:szCs w:val="23"/>
              </w:rPr>
              <w:t>101</w:t>
            </w:r>
            <w:r w:rsidR="00067D6B" w:rsidRPr="000B10BF">
              <w:rPr>
                <w:webHidden/>
                <w:sz w:val="23"/>
                <w:szCs w:val="23"/>
              </w:rPr>
              <w:fldChar w:fldCharType="end"/>
            </w:r>
          </w:hyperlink>
        </w:p>
        <w:p w14:paraId="391D4628" w14:textId="634987EA"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50" w:history="1">
            <w:r w:rsidR="00067D6B" w:rsidRPr="000B10BF">
              <w:rPr>
                <w:rStyle w:val="Hipervnculo"/>
                <w:rFonts w:eastAsia="Calibri"/>
                <w:noProof/>
                <w:sz w:val="23"/>
                <w:szCs w:val="23"/>
              </w:rPr>
              <w:t>a.</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Matriz Logros Relevantes – Datos Cuantitativos.</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_Toc217305150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101</w:t>
            </w:r>
            <w:r w:rsidR="00067D6B" w:rsidRPr="000B10BF">
              <w:rPr>
                <w:noProof/>
                <w:webHidden/>
                <w:sz w:val="23"/>
                <w:szCs w:val="23"/>
              </w:rPr>
              <w:fldChar w:fldCharType="end"/>
            </w:r>
          </w:hyperlink>
        </w:p>
        <w:p w14:paraId="33194147" w14:textId="0EFF3446"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51" w:history="1">
            <w:r w:rsidR="00067D6B" w:rsidRPr="000B10BF">
              <w:rPr>
                <w:rStyle w:val="Hipervnculo"/>
                <w:rFonts w:eastAsia="Calibri"/>
                <w:noProof/>
                <w:sz w:val="23"/>
                <w:szCs w:val="23"/>
              </w:rPr>
              <w:t>b.</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Matriz de Ejecución Presupuestaria Anual 2025</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_Toc217305151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102</w:t>
            </w:r>
            <w:r w:rsidR="00067D6B" w:rsidRPr="000B10BF">
              <w:rPr>
                <w:noProof/>
                <w:webHidden/>
                <w:sz w:val="23"/>
                <w:szCs w:val="23"/>
              </w:rPr>
              <w:fldChar w:fldCharType="end"/>
            </w:r>
          </w:hyperlink>
        </w:p>
        <w:p w14:paraId="6AEA04FA" w14:textId="613D65E8" w:rsidR="00067D6B"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52" w:history="1">
            <w:r w:rsidR="00067D6B" w:rsidRPr="000B10BF">
              <w:rPr>
                <w:rStyle w:val="Hipervnculo"/>
                <w:rFonts w:eastAsia="Calibri"/>
                <w:noProof/>
                <w:sz w:val="23"/>
                <w:szCs w:val="23"/>
              </w:rPr>
              <w:t>c.</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Matriz de los principales Indicadores del POA 2025</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_Toc217305152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103</w:t>
            </w:r>
            <w:r w:rsidR="00067D6B" w:rsidRPr="000B10BF">
              <w:rPr>
                <w:noProof/>
                <w:webHidden/>
                <w:sz w:val="23"/>
                <w:szCs w:val="23"/>
              </w:rPr>
              <w:fldChar w:fldCharType="end"/>
            </w:r>
          </w:hyperlink>
        </w:p>
        <w:p w14:paraId="48DD30ED" w14:textId="3F90E4F5" w:rsidR="00A630BC" w:rsidRPr="000B10BF" w:rsidRDefault="005A0239" w:rsidP="00694192">
          <w:pPr>
            <w:pStyle w:val="TDC2"/>
            <w:rPr>
              <w:rFonts w:asciiTheme="minorHAnsi" w:eastAsiaTheme="minorEastAsia" w:hAnsiTheme="minorHAnsi" w:cstheme="minorBidi"/>
              <w:noProof/>
              <w:color w:val="auto"/>
              <w:spacing w:val="0"/>
              <w:kern w:val="2"/>
              <w:sz w:val="23"/>
              <w:szCs w:val="23"/>
              <w:lang w:val="es-DO" w:eastAsia="es-DO"/>
              <w14:ligatures w14:val="standardContextual"/>
            </w:rPr>
          </w:pPr>
          <w:hyperlink w:anchor="_Toc217305153" w:history="1">
            <w:r w:rsidR="00067D6B" w:rsidRPr="000B10BF">
              <w:rPr>
                <w:rStyle w:val="Hipervnculo"/>
                <w:rFonts w:eastAsia="Calibri"/>
                <w:noProof/>
                <w:sz w:val="23"/>
                <w:szCs w:val="23"/>
              </w:rPr>
              <w:t>d.</w:t>
            </w:r>
            <w:r w:rsidR="00067D6B" w:rsidRPr="000B10BF">
              <w:rPr>
                <w:rFonts w:asciiTheme="minorHAnsi" w:eastAsiaTheme="minorEastAsia" w:hAnsiTheme="minorHAnsi" w:cstheme="minorBidi"/>
                <w:noProof/>
                <w:color w:val="auto"/>
                <w:spacing w:val="0"/>
                <w:kern w:val="2"/>
                <w:sz w:val="23"/>
                <w:szCs w:val="23"/>
                <w:lang w:val="es-DO" w:eastAsia="es-DO"/>
                <w14:ligatures w14:val="standardContextual"/>
              </w:rPr>
              <w:tab/>
            </w:r>
            <w:r w:rsidR="00067D6B" w:rsidRPr="000B10BF">
              <w:rPr>
                <w:rStyle w:val="Hipervnculo"/>
                <w:noProof/>
                <w:sz w:val="23"/>
                <w:szCs w:val="23"/>
              </w:rPr>
              <w:t>Resumen del Plan de Compras</w:t>
            </w:r>
            <w:r w:rsidR="00067D6B" w:rsidRPr="000B10BF">
              <w:rPr>
                <w:noProof/>
                <w:webHidden/>
                <w:sz w:val="23"/>
                <w:szCs w:val="23"/>
              </w:rPr>
              <w:tab/>
            </w:r>
            <w:r w:rsidR="00067D6B" w:rsidRPr="000B10BF">
              <w:rPr>
                <w:noProof/>
                <w:webHidden/>
                <w:sz w:val="23"/>
                <w:szCs w:val="23"/>
              </w:rPr>
              <w:fldChar w:fldCharType="begin"/>
            </w:r>
            <w:r w:rsidR="00067D6B" w:rsidRPr="000B10BF">
              <w:rPr>
                <w:noProof/>
                <w:webHidden/>
                <w:sz w:val="23"/>
                <w:szCs w:val="23"/>
              </w:rPr>
              <w:instrText xml:space="preserve"> PAGEREF _Toc217305153 \h </w:instrText>
            </w:r>
            <w:r w:rsidR="00067D6B" w:rsidRPr="000B10BF">
              <w:rPr>
                <w:noProof/>
                <w:webHidden/>
                <w:sz w:val="23"/>
                <w:szCs w:val="23"/>
              </w:rPr>
            </w:r>
            <w:r w:rsidR="00067D6B" w:rsidRPr="000B10BF">
              <w:rPr>
                <w:noProof/>
                <w:webHidden/>
                <w:sz w:val="23"/>
                <w:szCs w:val="23"/>
              </w:rPr>
              <w:fldChar w:fldCharType="separate"/>
            </w:r>
            <w:r w:rsidR="002855C5" w:rsidRPr="000B10BF">
              <w:rPr>
                <w:noProof/>
                <w:webHidden/>
                <w:sz w:val="23"/>
                <w:szCs w:val="23"/>
              </w:rPr>
              <w:t>105</w:t>
            </w:r>
            <w:r w:rsidR="00067D6B" w:rsidRPr="000B10BF">
              <w:rPr>
                <w:noProof/>
                <w:webHidden/>
                <w:sz w:val="23"/>
                <w:szCs w:val="23"/>
              </w:rPr>
              <w:fldChar w:fldCharType="end"/>
            </w:r>
          </w:hyperlink>
          <w:r w:rsidR="00A630BC" w:rsidRPr="000B10BF">
            <w:rPr>
              <w:noProof/>
              <w:sz w:val="23"/>
              <w:szCs w:val="23"/>
            </w:rPr>
            <w:fldChar w:fldCharType="end"/>
          </w:r>
        </w:p>
      </w:sdtContent>
    </w:sdt>
    <w:p w14:paraId="7C2635F5" w14:textId="77777777" w:rsidR="00D53147" w:rsidRPr="000B10BF" w:rsidRDefault="00D53147" w:rsidP="008A5DAE">
      <w:pPr>
        <w:spacing w:after="0" w:line="276" w:lineRule="auto"/>
        <w:ind w:left="567"/>
        <w:rPr>
          <w:b/>
          <w:bCs/>
          <w:noProof/>
          <w:sz w:val="20"/>
          <w:szCs w:val="20"/>
        </w:rPr>
        <w:sectPr w:rsidR="00D53147" w:rsidRPr="000B10BF" w:rsidSect="005176E7">
          <w:footerReference w:type="default" r:id="rId12"/>
          <w:pgSz w:w="12240" w:h="15840"/>
          <w:pgMar w:top="1418" w:right="2160" w:bottom="1843" w:left="2127" w:header="720" w:footer="720" w:gutter="0"/>
          <w:pgNumType w:start="1"/>
          <w:cols w:space="720"/>
          <w:docGrid w:linePitch="360"/>
        </w:sectPr>
      </w:pPr>
    </w:p>
    <w:p w14:paraId="649D29AD" w14:textId="3DBAE86D" w:rsidR="001240D0" w:rsidRPr="000B10BF" w:rsidRDefault="001240D0" w:rsidP="0004449E">
      <w:pPr>
        <w:pStyle w:val="Ttulo1"/>
        <w:numPr>
          <w:ilvl w:val="0"/>
          <w:numId w:val="21"/>
        </w:numPr>
        <w:spacing w:before="0"/>
        <w:ind w:left="567" w:hanging="567"/>
      </w:pPr>
      <w:bookmarkStart w:id="2" w:name="_Toc217305127"/>
      <w:bookmarkStart w:id="3" w:name="_Hlk86403204"/>
      <w:r w:rsidRPr="000B10BF">
        <w:lastRenderedPageBreak/>
        <w:t>RESUMEN EJECUTIVO</w:t>
      </w:r>
      <w:bookmarkEnd w:id="2"/>
    </w:p>
    <w:p w14:paraId="6A1E77A7" w14:textId="0CA8B0D1" w:rsidR="00FD4B32" w:rsidRPr="000B10BF" w:rsidRDefault="00FD4B32" w:rsidP="009E6F43">
      <w:pPr>
        <w:spacing w:after="0" w:line="360" w:lineRule="auto"/>
        <w:jc w:val="center"/>
        <w:rPr>
          <w:rFonts w:eastAsia="Calibri"/>
          <w:sz w:val="18"/>
        </w:rPr>
      </w:pPr>
      <w:r w:rsidRPr="000B10BF">
        <w:rPr>
          <w:noProof/>
        </w:rPr>
        <mc:AlternateContent>
          <mc:Choice Requires="wps">
            <w:drawing>
              <wp:anchor distT="4294967295" distB="4294967295" distL="114300" distR="114300" simplePos="0" relativeHeight="251635712" behindDoc="0" locked="0" layoutInCell="1" allowOverlap="1" wp14:anchorId="4BA9ADAD" wp14:editId="26D6B772">
                <wp:simplePos x="0" y="0"/>
                <wp:positionH relativeFrom="margin">
                  <wp:align>center</wp:align>
                </wp:positionH>
                <wp:positionV relativeFrom="paragraph">
                  <wp:posOffset>144772</wp:posOffset>
                </wp:positionV>
                <wp:extent cx="463550" cy="0"/>
                <wp:effectExtent l="0" t="19050" r="31750" b="19050"/>
                <wp:wrapNone/>
                <wp:docPr id="1212011835"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DED68BA" id="Conector recto 12" o:spid="_x0000_s1026" style="position:absolute;z-index:2516357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1.4pt" to="3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zjTxr2QAAAAUBAAAP&#10;AAAAZHJzL2Rvd25yZXYueG1sTI/LTsMwEEX3SPyDNUjsqENALQ1xKoSExAYohUWX03jygHgcxW4S&#10;/p5BLGB5dEf3nsk3s+vUSENoPRu4XCSgiEtvW64NvL89XNyAChHZYueZDHxRgE1xepJjZv3ErzTu&#10;Yq2khEOGBpoY+0zrUDbkMCx8TyxZ5QeHUXCotR1wknLX6TRJltphy7LQYE/3DZWfu6OT3Zcnv6rG&#10;x+V13H7s0a6n9rnaGnN+Nt/dgoo0x79j+NEXdSjE6eCPbIPqDMgj0UCair+kqyvhwy/rItf/7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ONPGvZAAAABQEAAA8AAAAAAAAAAAAA&#10;AAAAIAQAAGRycy9kb3ducmV2LnhtbFBLBQYAAAAABAAEAPMAAAAmBQAAAAA=&#10;" strokecolor="#ee2a24" strokeweight="2.25pt">
                <v:stroke joinstyle="miter"/>
                <w10:wrap anchorx="margin"/>
              </v:line>
            </w:pict>
          </mc:Fallback>
        </mc:AlternateContent>
      </w:r>
    </w:p>
    <w:p w14:paraId="7C54AF21" w14:textId="3201DDDA" w:rsidR="001240D0" w:rsidRPr="000B10BF" w:rsidRDefault="001240D0" w:rsidP="009E6F43">
      <w:pPr>
        <w:spacing w:after="0" w:line="360" w:lineRule="auto"/>
        <w:jc w:val="center"/>
        <w:rPr>
          <w:rFonts w:eastAsia="Calibri"/>
          <w:sz w:val="18"/>
        </w:rPr>
      </w:pPr>
    </w:p>
    <w:p w14:paraId="5C195CDD" w14:textId="43A98037" w:rsidR="00104B2D" w:rsidRDefault="00104B2D" w:rsidP="00104B2D">
      <w:pPr>
        <w:spacing w:after="0" w:line="360" w:lineRule="auto"/>
        <w:jc w:val="center"/>
      </w:pPr>
      <w:r>
        <w:t>MEMORIA INSTITUCIONAL 2025</w:t>
      </w:r>
    </w:p>
    <w:p w14:paraId="58A89173" w14:textId="77777777" w:rsidR="00104B2D" w:rsidRDefault="00104B2D" w:rsidP="00104B2D">
      <w:pPr>
        <w:spacing w:after="0" w:line="360" w:lineRule="auto"/>
        <w:jc w:val="center"/>
      </w:pPr>
    </w:p>
    <w:p w14:paraId="7FC48D14" w14:textId="34D4A060" w:rsidR="00D90B1D" w:rsidRPr="000B10BF" w:rsidRDefault="00D90B1D" w:rsidP="009E6F43">
      <w:pPr>
        <w:spacing w:after="0" w:line="360" w:lineRule="auto"/>
        <w:jc w:val="both"/>
      </w:pPr>
      <w:r w:rsidRPr="000B10BF">
        <w:t xml:space="preserve">El Organismo Dominicano de Acreditación (ODAC), es una entidad descentralizada, creada mediante la Ley </w:t>
      </w:r>
      <w:r w:rsidR="00664F76" w:rsidRPr="000B10BF">
        <w:t xml:space="preserve">No. </w:t>
      </w:r>
      <w:r w:rsidRPr="000B10BF">
        <w:t xml:space="preserve">166-12 del Sistema Dominicano para la Calidad (SIDOCAL), adscrita al Ministerio de Industria, Comercio y </w:t>
      </w:r>
      <w:proofErr w:type="spellStart"/>
      <w:r w:rsidRPr="000B10BF">
        <w:t>Mipymes</w:t>
      </w:r>
      <w:proofErr w:type="spellEnd"/>
      <w:r w:rsidRPr="000B10BF">
        <w:t xml:space="preserve"> (MICM) mediante la Ley </w:t>
      </w:r>
      <w:r w:rsidR="008D5104" w:rsidRPr="000B10BF">
        <w:t xml:space="preserve">No. </w:t>
      </w:r>
      <w:r w:rsidRPr="000B10BF">
        <w:t>37-17 que reorganiza este ministerio, y tiene como objetivo fundamental desarrollar las acciones inherentes al reconocimiento formal de competencias técnicas de entes u organismos dedicados a la evaluación de la conformidad</w:t>
      </w:r>
      <w:r w:rsidR="00C86F00" w:rsidRPr="000B10BF">
        <w:t xml:space="preserve">. </w:t>
      </w:r>
    </w:p>
    <w:p w14:paraId="289E7BA2" w14:textId="77777777" w:rsidR="009E6F43" w:rsidRPr="000B10BF" w:rsidRDefault="009E6F43" w:rsidP="009E6F43">
      <w:pPr>
        <w:spacing w:after="0" w:line="360" w:lineRule="auto"/>
        <w:jc w:val="both"/>
      </w:pPr>
    </w:p>
    <w:p w14:paraId="4531E677" w14:textId="55E0CFF4" w:rsidR="00DD7690" w:rsidRPr="000B10BF" w:rsidRDefault="00DD7690" w:rsidP="009E6F43">
      <w:pPr>
        <w:spacing w:after="0" w:line="360" w:lineRule="auto"/>
        <w:jc w:val="both"/>
      </w:pPr>
      <w:r w:rsidRPr="000B10BF">
        <w:t xml:space="preserve">En este sentido, </w:t>
      </w:r>
      <w:r w:rsidR="007C6A24" w:rsidRPr="000B10BF">
        <w:t xml:space="preserve">se </w:t>
      </w:r>
      <w:r w:rsidRPr="000B10BF">
        <w:t>presenta un resumen de las acciones destacadas en materia de acreditación en la República Dominicana, subrayando los logros de esta gestión</w:t>
      </w:r>
      <w:r w:rsidR="008D5104" w:rsidRPr="000B10BF">
        <w:t xml:space="preserve"> que responden a las ejecutorias llevadas a cabo durante el año 2025</w:t>
      </w:r>
      <w:r w:rsidRPr="000B10BF">
        <w:t>.</w:t>
      </w:r>
    </w:p>
    <w:p w14:paraId="1FC2031A" w14:textId="77777777" w:rsidR="009E6F43" w:rsidRPr="000B10BF" w:rsidRDefault="009E6F43" w:rsidP="009E6F43">
      <w:pPr>
        <w:spacing w:after="0" w:line="360" w:lineRule="auto"/>
        <w:jc w:val="both"/>
      </w:pPr>
    </w:p>
    <w:p w14:paraId="0078898E" w14:textId="7411B269" w:rsidR="002F3FE7" w:rsidRPr="000B10BF" w:rsidRDefault="002F3FE7" w:rsidP="009E6F43">
      <w:pPr>
        <w:spacing w:after="0" w:line="360" w:lineRule="auto"/>
        <w:jc w:val="both"/>
        <w:rPr>
          <w:rFonts w:eastAsia="Calibri"/>
        </w:rPr>
      </w:pPr>
      <w:r w:rsidRPr="000B10BF">
        <w:rPr>
          <w:rFonts w:eastAsia="Calibri"/>
        </w:rPr>
        <w:t>Se otorgaron</w:t>
      </w:r>
      <w:r w:rsidR="00A95AD3" w:rsidRPr="000B10BF">
        <w:rPr>
          <w:rFonts w:eastAsia="Calibri"/>
        </w:rPr>
        <w:t xml:space="preserve"> </w:t>
      </w:r>
      <w:r w:rsidR="008D5104" w:rsidRPr="000B10BF">
        <w:rPr>
          <w:rFonts w:eastAsia="Calibri"/>
        </w:rPr>
        <w:t>tres</w:t>
      </w:r>
      <w:r w:rsidRPr="000B10BF">
        <w:rPr>
          <w:rFonts w:eastAsia="Calibri"/>
        </w:rPr>
        <w:t xml:space="preserve"> (</w:t>
      </w:r>
      <w:r w:rsidR="008D5104" w:rsidRPr="000B10BF">
        <w:rPr>
          <w:rFonts w:eastAsia="Calibri"/>
        </w:rPr>
        <w:t>3</w:t>
      </w:r>
      <w:r w:rsidRPr="000B10BF">
        <w:rPr>
          <w:rFonts w:eastAsia="Calibri"/>
        </w:rPr>
        <w:t>) nuevas acreditaciones en el esquema de Laboratorios de Ensayos y Calibración (ISO/IEC 17025), lo que demuestra la capacidad del organismo para asegurar la competencia técnica y la fiabilidad de los resultados de pruebas y calibración en diversos campos, incluyendo el esquema de Organismos de Inspección (ISO/IEC 17020), que otorgo dos (2) nuevas acreditaciones.</w:t>
      </w:r>
    </w:p>
    <w:p w14:paraId="754C3146" w14:textId="77777777" w:rsidR="009E6F43" w:rsidRPr="000B10BF" w:rsidRDefault="009E6F43" w:rsidP="009E6F43">
      <w:pPr>
        <w:spacing w:after="0" w:line="360" w:lineRule="auto"/>
        <w:jc w:val="both"/>
        <w:rPr>
          <w:rFonts w:eastAsia="Calibri"/>
        </w:rPr>
      </w:pPr>
    </w:p>
    <w:p w14:paraId="30385592" w14:textId="667FE124" w:rsidR="008D5104" w:rsidRPr="000B10BF" w:rsidRDefault="008D5104" w:rsidP="00104B2D">
      <w:pPr>
        <w:spacing w:after="0" w:line="360" w:lineRule="auto"/>
        <w:jc w:val="both"/>
      </w:pPr>
      <w:r w:rsidRPr="000B10BF">
        <w:t xml:space="preserve">Durante este periodo fueron otorgadas </w:t>
      </w:r>
      <w:r w:rsidR="00FE401C" w:rsidRPr="000B10BF">
        <w:t>tres</w:t>
      </w:r>
      <w:r w:rsidRPr="000B10BF">
        <w:t xml:space="preserve"> (3) nuevas acreditaciones en los esquemas de la norma ISO/IEC 17025 para Laboratorios de Ensayos y de Calibración y la norma ISO/IEC 17021-1, esquema de certificación de Sistemas de Gestión</w:t>
      </w:r>
      <w:r w:rsidR="00FE401C" w:rsidRPr="000B10BF">
        <w:t xml:space="preserve">, estas corresponden a los </w:t>
      </w:r>
      <w:r w:rsidR="00FE401C" w:rsidRPr="000B10BF">
        <w:lastRenderedPageBreak/>
        <w:t>siguientes organismos evaluadores de la conformidad, denominados por sus siglas como OEC</w:t>
      </w:r>
      <w:r w:rsidRPr="000B10BF">
        <w:t>:</w:t>
      </w:r>
      <w:r w:rsidR="00104B2D">
        <w:t xml:space="preserve"> 1. </w:t>
      </w:r>
      <w:r w:rsidRPr="000B10BF">
        <w:t xml:space="preserve">AGQ ACPE </w:t>
      </w:r>
      <w:proofErr w:type="gramStart"/>
      <w:r w:rsidRPr="000B10BF">
        <w:t>Dominicana</w:t>
      </w:r>
      <w:proofErr w:type="gramEnd"/>
      <w:r w:rsidRPr="000B10BF">
        <w:t>.</w:t>
      </w:r>
      <w:r w:rsidR="00104B2D">
        <w:t xml:space="preserve"> 2. </w:t>
      </w:r>
      <w:r w:rsidRPr="000B10BF">
        <w:t>Laboratorio de calibración ADME Calibration.</w:t>
      </w:r>
      <w:r w:rsidR="00104B2D">
        <w:t xml:space="preserve"> 3. </w:t>
      </w:r>
      <w:r w:rsidRPr="000B10BF">
        <w:t>Clúster del Aguacate Dominicano en Cambita.</w:t>
      </w:r>
    </w:p>
    <w:p w14:paraId="6E731913" w14:textId="77777777" w:rsidR="009E6F43" w:rsidRPr="000B10BF" w:rsidRDefault="009E6F43" w:rsidP="009E6F43">
      <w:pPr>
        <w:pStyle w:val="Prrafodelista"/>
        <w:spacing w:after="0" w:line="360" w:lineRule="auto"/>
        <w:jc w:val="both"/>
      </w:pPr>
    </w:p>
    <w:p w14:paraId="7C37956E" w14:textId="1366DB0B" w:rsidR="008D5104" w:rsidRPr="000B10BF" w:rsidRDefault="008D5104" w:rsidP="009E6F43">
      <w:pPr>
        <w:pBdr>
          <w:top w:val="nil"/>
          <w:left w:val="nil"/>
          <w:bottom w:val="nil"/>
          <w:right w:val="nil"/>
          <w:between w:val="nil"/>
        </w:pBdr>
        <w:spacing w:after="0" w:line="360" w:lineRule="auto"/>
        <w:jc w:val="both"/>
      </w:pPr>
      <w:r w:rsidRPr="000B10BF">
        <w:t xml:space="preserve">El laboratorio AGQ ACPE </w:t>
      </w:r>
      <w:proofErr w:type="gramStart"/>
      <w:r w:rsidRPr="000B10BF">
        <w:t>Dominicana</w:t>
      </w:r>
      <w:proofErr w:type="gramEnd"/>
      <w:r w:rsidRPr="000B10BF">
        <w:t>,</w:t>
      </w:r>
      <w:r w:rsidR="00FE401C" w:rsidRPr="000B10BF">
        <w:t xml:space="preserve"> es el</w:t>
      </w:r>
      <w:r w:rsidR="00CC1896" w:rsidRPr="000B10BF">
        <w:t xml:space="preserve"> </w:t>
      </w:r>
      <w:r w:rsidRPr="000B10BF">
        <w:t xml:space="preserve">primer laboratorio de ensayo en </w:t>
      </w:r>
      <w:r w:rsidR="009116E4" w:rsidRPr="000B10BF">
        <w:t xml:space="preserve">ser </w:t>
      </w:r>
      <w:r w:rsidRPr="000B10BF">
        <w:t>acredita</w:t>
      </w:r>
      <w:r w:rsidR="009116E4" w:rsidRPr="000B10BF">
        <w:t>do para</w:t>
      </w:r>
      <w:r w:rsidRPr="000B10BF">
        <w:t xml:space="preserve"> el alcance de</w:t>
      </w:r>
      <w:r w:rsidR="00CC1896" w:rsidRPr="000B10BF">
        <w:t xml:space="preserve"> </w:t>
      </w:r>
      <w:r w:rsidRPr="000B10BF">
        <w:t>muestreo para alimentos, aguas potables, superficiales, residuales y marinas por el ODAC en la República Dominicana, brindando un servicio con garantía de calidad y confianza</w:t>
      </w:r>
      <w:r w:rsidR="009116E4" w:rsidRPr="000B10BF">
        <w:t>,</w:t>
      </w:r>
      <w:r w:rsidRPr="000B10BF">
        <w:t xml:space="preserve"> a los sectores agrícola, industrial, hotelero y doméstico en todo el país, principalmente en la región norte. Su alcance de acreditación incluye parámetros </w:t>
      </w:r>
      <w:r w:rsidR="009116E4" w:rsidRPr="000B10BF">
        <w:t>físico-</w:t>
      </w:r>
      <w:r w:rsidRPr="000B10BF">
        <w:t xml:space="preserve">químicos y microbiológicos de alto interés como indicadores de calidad en alimentos, agua y materias primas. </w:t>
      </w:r>
    </w:p>
    <w:p w14:paraId="221BBC26" w14:textId="77777777" w:rsidR="009E6F43" w:rsidRPr="000B10BF" w:rsidRDefault="009E6F43" w:rsidP="009E6F43">
      <w:pPr>
        <w:pBdr>
          <w:top w:val="nil"/>
          <w:left w:val="nil"/>
          <w:bottom w:val="nil"/>
          <w:right w:val="nil"/>
          <w:between w:val="nil"/>
        </w:pBdr>
        <w:spacing w:after="0" w:line="360" w:lineRule="auto"/>
        <w:jc w:val="both"/>
      </w:pPr>
    </w:p>
    <w:p w14:paraId="7B6CA387" w14:textId="20BFDE59" w:rsidR="008D5104" w:rsidRPr="000B10BF" w:rsidRDefault="008D5104" w:rsidP="009E6F43">
      <w:pPr>
        <w:pBdr>
          <w:top w:val="nil"/>
          <w:left w:val="nil"/>
          <w:bottom w:val="nil"/>
          <w:right w:val="nil"/>
          <w:between w:val="nil"/>
        </w:pBdr>
        <w:spacing w:after="0" w:line="360" w:lineRule="auto"/>
        <w:jc w:val="both"/>
      </w:pPr>
      <w:r w:rsidRPr="000B10BF">
        <w:t xml:space="preserve">La acreditación de AGQ ACPE </w:t>
      </w:r>
      <w:proofErr w:type="gramStart"/>
      <w:r w:rsidRPr="000B10BF">
        <w:t>Dominicana</w:t>
      </w:r>
      <w:proofErr w:type="gramEnd"/>
      <w:r w:rsidRPr="000B10BF">
        <w:t xml:space="preserve"> representa un hito histórico debido a que esta acreditación fortalece la competitividad del sector</w:t>
      </w:r>
      <w:r w:rsidR="009116E4" w:rsidRPr="000B10BF">
        <w:t xml:space="preserve"> </w:t>
      </w:r>
      <w:r w:rsidRPr="000B10BF">
        <w:t>exportador dominicano, en especial en las áreas agroalimentaria, hotelera y ambiental, al responder eficazmente a las exigencias de calidad y seguridad de los mercados globales.</w:t>
      </w:r>
    </w:p>
    <w:p w14:paraId="3267FC8B" w14:textId="77777777" w:rsidR="009E6F43" w:rsidRPr="000B10BF" w:rsidRDefault="009E6F43" w:rsidP="009E6F43">
      <w:pPr>
        <w:pBdr>
          <w:top w:val="nil"/>
          <w:left w:val="nil"/>
          <w:bottom w:val="nil"/>
          <w:right w:val="nil"/>
          <w:between w:val="nil"/>
        </w:pBdr>
        <w:spacing w:after="0" w:line="360" w:lineRule="auto"/>
        <w:jc w:val="both"/>
      </w:pPr>
    </w:p>
    <w:p w14:paraId="11CA7AF1" w14:textId="7BC1B93F" w:rsidR="008D5104" w:rsidRPr="000B10BF" w:rsidRDefault="008D5104" w:rsidP="009E6F43">
      <w:pPr>
        <w:pBdr>
          <w:top w:val="nil"/>
          <w:left w:val="nil"/>
          <w:bottom w:val="nil"/>
          <w:right w:val="nil"/>
          <w:between w:val="nil"/>
        </w:pBdr>
        <w:spacing w:after="0" w:line="360" w:lineRule="auto"/>
        <w:jc w:val="both"/>
      </w:pPr>
      <w:r w:rsidRPr="000B10BF">
        <w:t xml:space="preserve">Por su parte, el laboratorio de calibración ADME Calibration, fue acreditado en el alcance técnico de calibración de balanzas monoplato de funcionamiento no automático. Con esta acreditación, ADME Calibration fortalece sus capacidades técnicas y amplía las opciones de servicios confiables de calibración disponibles en la República Dominicana, contribuyendo a que más empresas e instituciones puedan asegurar la trazabilidad metrológica de sus mediciones, calibraciones confiables, esenciales para garantizar la calidad de los productos y procesos del sector industrial y comercial. La acreditación también abre oportunidades de crecimiento, ya que </w:t>
      </w:r>
      <w:r w:rsidRPr="000B10BF">
        <w:lastRenderedPageBreak/>
        <w:t>permite a ADME Calibration posicionarse en un mercado más exigente, diferenciándose como un proveedor de servicios.</w:t>
      </w:r>
    </w:p>
    <w:p w14:paraId="519BB545" w14:textId="77777777" w:rsidR="009E6F43" w:rsidRPr="000B10BF" w:rsidRDefault="009E6F43" w:rsidP="009E6F43">
      <w:pPr>
        <w:pBdr>
          <w:top w:val="nil"/>
          <w:left w:val="nil"/>
          <w:bottom w:val="nil"/>
          <w:right w:val="nil"/>
          <w:between w:val="nil"/>
        </w:pBdr>
        <w:spacing w:after="0" w:line="360" w:lineRule="auto"/>
        <w:jc w:val="both"/>
      </w:pPr>
    </w:p>
    <w:p w14:paraId="1FDB1DA2" w14:textId="77777777" w:rsidR="008D5104" w:rsidRPr="000B10BF" w:rsidRDefault="008D5104" w:rsidP="009E6F43">
      <w:pPr>
        <w:pBdr>
          <w:top w:val="nil"/>
          <w:left w:val="nil"/>
          <w:bottom w:val="nil"/>
          <w:right w:val="nil"/>
          <w:between w:val="nil"/>
        </w:pBdr>
        <w:spacing w:after="0" w:line="360" w:lineRule="auto"/>
        <w:jc w:val="both"/>
      </w:pPr>
      <w:r w:rsidRPr="000B10BF">
        <w:t>El Clúster del Aguacate Dominicano en Cambita, primer Organismo de Certificación de productos en la República Dominicana con Denominación de Origen acreditado bajo el esquema NORDOM ISO/IEC 17065:2012 - Evaluación de la Conformidad - requisitos para los organismos que certifican Productos, Procesos y Servicios para la actividad de certificación de productos.</w:t>
      </w:r>
    </w:p>
    <w:p w14:paraId="761CC8C5" w14:textId="77777777" w:rsidR="009E6F43" w:rsidRPr="000B10BF" w:rsidRDefault="009E6F43" w:rsidP="009E6F43">
      <w:pPr>
        <w:pBdr>
          <w:top w:val="nil"/>
          <w:left w:val="nil"/>
          <w:bottom w:val="nil"/>
          <w:right w:val="nil"/>
          <w:between w:val="nil"/>
        </w:pBdr>
        <w:spacing w:after="0" w:line="360" w:lineRule="auto"/>
        <w:jc w:val="both"/>
      </w:pPr>
    </w:p>
    <w:p w14:paraId="340C9E87" w14:textId="05D3C4A1" w:rsidR="008D5104" w:rsidRPr="000B10BF" w:rsidRDefault="008D5104" w:rsidP="009E6F43">
      <w:pPr>
        <w:pBdr>
          <w:top w:val="nil"/>
          <w:left w:val="nil"/>
          <w:bottom w:val="nil"/>
          <w:right w:val="nil"/>
          <w:between w:val="nil"/>
        </w:pBdr>
        <w:spacing w:after="0" w:line="360" w:lineRule="auto"/>
        <w:ind w:right="-17"/>
        <w:jc w:val="both"/>
      </w:pPr>
      <w:r w:rsidRPr="000B10BF">
        <w:t xml:space="preserve">En </w:t>
      </w:r>
      <w:r w:rsidR="009116E4" w:rsidRPr="000B10BF">
        <w:t xml:space="preserve">otro orden, fueron desarrolladas acciones </w:t>
      </w:r>
      <w:r w:rsidRPr="000B10BF">
        <w:t>relaci</w:t>
      </w:r>
      <w:r w:rsidR="009116E4" w:rsidRPr="000B10BF">
        <w:t>onadas</w:t>
      </w:r>
      <w:r w:rsidRPr="000B10BF">
        <w:t xml:space="preserve"> con el Plan Anual de evaluaciones correspondiente a este año</w:t>
      </w:r>
      <w:r w:rsidR="009116E4" w:rsidRPr="000B10BF">
        <w:t xml:space="preserve">, las cuales han sido ejecutadas en </w:t>
      </w:r>
      <w:r w:rsidRPr="000B10BF">
        <w:t xml:space="preserve">un </w:t>
      </w:r>
      <w:r w:rsidRPr="000B10BF">
        <w:rPr>
          <w:color w:val="595959" w:themeColor="text1" w:themeTint="A6"/>
        </w:rPr>
        <w:t>100</w:t>
      </w:r>
      <w:r w:rsidRPr="000B10BF">
        <w:rPr>
          <w:color w:val="FF0000"/>
        </w:rPr>
        <w:t xml:space="preserve"> </w:t>
      </w:r>
      <w:r w:rsidRPr="000B10BF">
        <w:t>%.</w:t>
      </w:r>
    </w:p>
    <w:p w14:paraId="7C961C01" w14:textId="77777777" w:rsidR="009E6F43" w:rsidRPr="000B10BF" w:rsidRDefault="009E6F43" w:rsidP="009E6F43">
      <w:pPr>
        <w:pBdr>
          <w:top w:val="nil"/>
          <w:left w:val="nil"/>
          <w:bottom w:val="nil"/>
          <w:right w:val="nil"/>
          <w:between w:val="nil"/>
        </w:pBdr>
        <w:spacing w:after="0" w:line="360" w:lineRule="auto"/>
        <w:ind w:right="-17"/>
        <w:jc w:val="both"/>
      </w:pPr>
    </w:p>
    <w:p w14:paraId="01F3B54D" w14:textId="1D384E9F" w:rsidR="008D5104" w:rsidRPr="000B10BF" w:rsidRDefault="008D5104" w:rsidP="00104B2D">
      <w:pPr>
        <w:spacing w:after="0" w:line="360" w:lineRule="auto"/>
        <w:jc w:val="both"/>
      </w:pPr>
      <w:r w:rsidRPr="000B10BF">
        <w:t>En relación con el esquema de acreditación de la norma ISO/IEC 17025: 2017 para laboratorios de ensayo y calibración se recibieron 3 solicitudes de ampliación de la acreditación correspondiente a los laboratorios:</w:t>
      </w:r>
      <w:r w:rsidR="00104B2D">
        <w:t xml:space="preserve"> 1. </w:t>
      </w:r>
      <w:r w:rsidRPr="000B10BF">
        <w:t xml:space="preserve">Atlantic Caribbean Packaging Lab. </w:t>
      </w:r>
      <w:r w:rsidR="00104B2D">
        <w:t xml:space="preserve">2. </w:t>
      </w:r>
      <w:r w:rsidRPr="000B10BF">
        <w:t xml:space="preserve">TDP </w:t>
      </w:r>
      <w:proofErr w:type="gramStart"/>
      <w:r w:rsidRPr="000B10BF">
        <w:t>Dominicana</w:t>
      </w:r>
      <w:proofErr w:type="gramEnd"/>
      <w:r w:rsidRPr="000B10BF">
        <w:t xml:space="preserve"> en el alcance.</w:t>
      </w:r>
      <w:r w:rsidR="00104B2D">
        <w:t xml:space="preserve"> 3. </w:t>
      </w:r>
      <w:r w:rsidRPr="000B10BF">
        <w:t>Laboratorio Agroempresarial Dominicano.</w:t>
      </w:r>
    </w:p>
    <w:p w14:paraId="225F0BAE" w14:textId="77777777" w:rsidR="009E6F43" w:rsidRPr="000B10BF" w:rsidRDefault="009E6F43" w:rsidP="009E6F43">
      <w:pPr>
        <w:spacing w:after="0" w:line="360" w:lineRule="auto"/>
        <w:jc w:val="both"/>
      </w:pPr>
    </w:p>
    <w:p w14:paraId="7D7EF8C0" w14:textId="77777777" w:rsidR="008D5104" w:rsidRPr="000B10BF" w:rsidRDefault="008D5104" w:rsidP="009E6F43">
      <w:pPr>
        <w:spacing w:after="0" w:line="360" w:lineRule="auto"/>
        <w:jc w:val="both"/>
      </w:pPr>
      <w:r w:rsidRPr="000B10BF">
        <w:t>Estas acreditaciones bajo la norma NORDOM ISO/IEC 17025:2017, contribuirán a continuar fortaleciendo el Sistema Dominicano para la Calidad, reconociendo las competencias técnicas y el cumplimiento de los requisitos de esta norma en áreas de muestreo de aguas para análisis microbiológicos y fisicoquímicos, análisis fisicoquímicos y microbiológicos en aguas y alimentos, así como la calibración de equipos en el área de temperatura y presión.</w:t>
      </w:r>
    </w:p>
    <w:p w14:paraId="1ABDF04E" w14:textId="77777777" w:rsidR="009E6F43" w:rsidRPr="000B10BF" w:rsidRDefault="009E6F43" w:rsidP="009E6F43">
      <w:pPr>
        <w:spacing w:after="0" w:line="360" w:lineRule="auto"/>
        <w:jc w:val="both"/>
      </w:pPr>
    </w:p>
    <w:p w14:paraId="7A4AE38D" w14:textId="5FD5B79E" w:rsidR="008D5104" w:rsidRPr="000B10BF" w:rsidRDefault="008D5104" w:rsidP="00104B2D">
      <w:pPr>
        <w:spacing w:after="0" w:line="360" w:lineRule="auto"/>
        <w:jc w:val="both"/>
        <w:rPr>
          <w:rFonts w:eastAsia="Calibri"/>
          <w:noProof/>
        </w:rPr>
      </w:pPr>
      <w:r w:rsidRPr="000B10BF">
        <w:t xml:space="preserve">En relación con el esquema de acreditación de la norma NORDOM 17029:2019 para los organismos de validación y verificación se </w:t>
      </w:r>
      <w:r w:rsidRPr="000B10BF">
        <w:lastRenderedPageBreak/>
        <w:t>recibió una solicitud de Ampliación de la acreditación correspondiente a:</w:t>
      </w:r>
      <w:r w:rsidR="00104B2D">
        <w:t xml:space="preserve"> 1. </w:t>
      </w:r>
      <w:r w:rsidRPr="000B10BF">
        <w:rPr>
          <w:rFonts w:eastAsia="Calibri"/>
          <w:noProof/>
        </w:rPr>
        <w:t>CI- Atabey.</w:t>
      </w:r>
    </w:p>
    <w:p w14:paraId="0466E38D" w14:textId="77777777" w:rsidR="009E6F43" w:rsidRPr="000B10BF" w:rsidRDefault="009E6F43" w:rsidP="009E6F43">
      <w:pPr>
        <w:pBdr>
          <w:top w:val="nil"/>
          <w:left w:val="nil"/>
          <w:bottom w:val="nil"/>
          <w:right w:val="nil"/>
          <w:between w:val="nil"/>
        </w:pBdr>
        <w:spacing w:after="0" w:line="360" w:lineRule="auto"/>
        <w:ind w:left="720"/>
        <w:jc w:val="both"/>
        <w:rPr>
          <w:rFonts w:eastAsia="Calibri"/>
          <w:noProof/>
        </w:rPr>
      </w:pPr>
    </w:p>
    <w:p w14:paraId="2608949B" w14:textId="77777777" w:rsidR="008D5104" w:rsidRPr="000B10BF" w:rsidRDefault="008D5104" w:rsidP="009E6F43">
      <w:pPr>
        <w:spacing w:after="0" w:line="360" w:lineRule="auto"/>
        <w:jc w:val="both"/>
      </w:pPr>
      <w:r w:rsidRPr="000B10BF">
        <w:t>La acreditación bajo la norma NORDOM ISO/IEC 17029:2019 contribuirá a seguir fortaleciendo el Sistema Dominicano para la Calidad, consolidando la confianza en los organismos validadores y verificadores que operan en el país. Esta ampliación permitirá reconocer formalmente la competencia técnica, la imparcialidad y el cumplimiento de los requisitos aplicables para la verificación de informes de cancelación de unidades de emisiones de Gases de Efecto Invernadero (GEI).</w:t>
      </w:r>
    </w:p>
    <w:p w14:paraId="444E77EE" w14:textId="77777777" w:rsidR="009E6F43" w:rsidRPr="000B10BF" w:rsidRDefault="009E6F43" w:rsidP="009E6F43">
      <w:pPr>
        <w:spacing w:after="0" w:line="360" w:lineRule="auto"/>
        <w:jc w:val="both"/>
      </w:pPr>
    </w:p>
    <w:p w14:paraId="3239C5DE" w14:textId="77777777" w:rsidR="008D5104" w:rsidRPr="000B10BF" w:rsidRDefault="008D5104" w:rsidP="009E6F43">
      <w:pPr>
        <w:spacing w:after="0" w:line="360" w:lineRule="auto"/>
        <w:jc w:val="both"/>
      </w:pPr>
      <w:r w:rsidRPr="000B10BF">
        <w:t>Asimismo, este alcance reforzará la capacidad nacional para apoyar los compromisos internacionales en materia de mitigación climática, garantizando procesos rigurosos, transparentes y alineados con los estándares globales establecidos por la OACI para el Esquema de Reducción y Eliminación de Carbono de la Aviación Internacional (CORSIA).</w:t>
      </w:r>
    </w:p>
    <w:p w14:paraId="0902F06C" w14:textId="77777777" w:rsidR="009E6F43" w:rsidRPr="000B10BF" w:rsidRDefault="009E6F43" w:rsidP="009E6F43">
      <w:pPr>
        <w:spacing w:after="0" w:line="360" w:lineRule="auto"/>
        <w:jc w:val="both"/>
      </w:pPr>
    </w:p>
    <w:p w14:paraId="3DFAA98F" w14:textId="1E775453" w:rsidR="008D5104" w:rsidRPr="000B10BF" w:rsidRDefault="008D5104" w:rsidP="00104B2D">
      <w:pPr>
        <w:spacing w:after="0" w:line="360" w:lineRule="auto"/>
        <w:jc w:val="both"/>
      </w:pPr>
      <w:r w:rsidRPr="000B10BF">
        <w:t xml:space="preserve">Se recibieron tres solicitudes de acreditación para los esquemas ISO/IEC 17025:2017 para laboratorios de ensayos y calibración, correspondiente a: </w:t>
      </w:r>
      <w:r w:rsidR="00104B2D">
        <w:t xml:space="preserve">1. </w:t>
      </w:r>
      <w:r w:rsidRPr="000B10BF">
        <w:t>CORVI PVC.</w:t>
      </w:r>
      <w:r w:rsidR="00104B2D">
        <w:t xml:space="preserve"> 2. </w:t>
      </w:r>
      <w:r w:rsidRPr="000B10BF">
        <w:t>Compañía Operadora del Agua TECCA.</w:t>
      </w:r>
      <w:r w:rsidR="00104B2D">
        <w:t xml:space="preserve"> 3. </w:t>
      </w:r>
      <w:r w:rsidRPr="000B10BF">
        <w:t xml:space="preserve">ADME Calibration. </w:t>
      </w:r>
    </w:p>
    <w:p w14:paraId="76759108" w14:textId="77777777" w:rsidR="009E6F43" w:rsidRPr="000B10BF" w:rsidRDefault="009E6F43" w:rsidP="009E6F43">
      <w:pPr>
        <w:pBdr>
          <w:top w:val="nil"/>
          <w:left w:val="nil"/>
          <w:bottom w:val="nil"/>
          <w:right w:val="nil"/>
          <w:between w:val="nil"/>
        </w:pBdr>
        <w:spacing w:after="0" w:line="360" w:lineRule="auto"/>
        <w:ind w:left="720"/>
        <w:jc w:val="both"/>
      </w:pPr>
    </w:p>
    <w:p w14:paraId="54479CE7" w14:textId="77777777" w:rsidR="008D5104" w:rsidRPr="000B10BF" w:rsidRDefault="008D5104" w:rsidP="009E6F43">
      <w:pPr>
        <w:spacing w:after="0" w:line="360" w:lineRule="auto"/>
        <w:jc w:val="both"/>
      </w:pPr>
      <w:r w:rsidRPr="000B10BF">
        <w:t>Actualmente, de estas tres nuevas solicitudes de acreditación, CORVI PVC y la Compañía Operadora del Agua TECCA están en los procesos correspondientes de acuerdo con el desarrollo de sus evaluaciones.</w:t>
      </w:r>
    </w:p>
    <w:p w14:paraId="5A5B2E78" w14:textId="77777777" w:rsidR="008D5104" w:rsidRPr="000B10BF" w:rsidRDefault="008D5104" w:rsidP="009E6F43">
      <w:pPr>
        <w:spacing w:after="0" w:line="360" w:lineRule="auto"/>
        <w:jc w:val="both"/>
      </w:pPr>
      <w:r w:rsidRPr="000B10BF">
        <w:t>ADME Calibration, fue otorgada la Acreditación por la Comisión de Acreditación.</w:t>
      </w:r>
    </w:p>
    <w:p w14:paraId="099FF30E" w14:textId="77777777" w:rsidR="009E6F43" w:rsidRPr="000B10BF" w:rsidRDefault="009E6F43" w:rsidP="009E6F43">
      <w:pPr>
        <w:spacing w:after="0" w:line="360" w:lineRule="auto"/>
        <w:jc w:val="both"/>
      </w:pPr>
    </w:p>
    <w:p w14:paraId="21DD0090" w14:textId="15C3CB26" w:rsidR="008D5104" w:rsidRPr="000B10BF" w:rsidRDefault="008D5104" w:rsidP="00104B2D">
      <w:pPr>
        <w:spacing w:after="0" w:line="360" w:lineRule="auto"/>
        <w:jc w:val="both"/>
      </w:pPr>
      <w:r w:rsidRPr="000B10BF">
        <w:lastRenderedPageBreak/>
        <w:t>En relación con el esquema de acreditación de la norma NORDOM ISO</w:t>
      </w:r>
      <w:r w:rsidRPr="000B10BF">
        <w:rPr>
          <w:lang w:val="es-DO"/>
        </w:rPr>
        <w:t>/IEC 17020:2012, se recibió una solicitud de acreditación que abarca actividades de inspección destinadas al sector industrias e ingeniería</w:t>
      </w:r>
      <w:r w:rsidR="00104B2D">
        <w:rPr>
          <w:lang w:val="es-DO"/>
        </w:rPr>
        <w:t xml:space="preserve">: 1. </w:t>
      </w:r>
      <w:r w:rsidRPr="000B10BF">
        <w:t>ISS RD SRL.</w:t>
      </w:r>
    </w:p>
    <w:p w14:paraId="35F2EA69" w14:textId="77777777" w:rsidR="009E6F43" w:rsidRPr="000B10BF" w:rsidRDefault="009E6F43" w:rsidP="009E6F43">
      <w:pPr>
        <w:pBdr>
          <w:top w:val="nil"/>
          <w:left w:val="nil"/>
          <w:bottom w:val="nil"/>
          <w:right w:val="nil"/>
          <w:between w:val="nil"/>
        </w:pBdr>
        <w:spacing w:after="0" w:line="360" w:lineRule="auto"/>
        <w:ind w:left="720"/>
        <w:jc w:val="both"/>
      </w:pPr>
    </w:p>
    <w:p w14:paraId="366B4B63" w14:textId="77777777" w:rsidR="008D5104" w:rsidRPr="000B10BF" w:rsidRDefault="008D5104" w:rsidP="009E6F43">
      <w:pPr>
        <w:pBdr>
          <w:top w:val="nil"/>
          <w:left w:val="nil"/>
          <w:bottom w:val="nil"/>
          <w:right w:val="nil"/>
          <w:between w:val="nil"/>
        </w:pBdr>
        <w:spacing w:after="0" w:line="360" w:lineRule="auto"/>
        <w:jc w:val="both"/>
      </w:pPr>
      <w:r w:rsidRPr="000B10BF">
        <w:t>En relación con los procesos de evaluaciones iniciales, fue desarrollo el proceso de evaluación inicial de MARIDOM, quedando pendiente hasta el momento la reunión de la comisión de acreditación para tomar decisión. En el caso de la solicitud de acreditación de QSI Ventures, fue archivada debido a que el solicitante no dio respuesta oportuna a las solicitudes de subsanación de los documentos que deben acompañar su solicitud para poder determinar la idoneidad de esta.</w:t>
      </w:r>
    </w:p>
    <w:p w14:paraId="785A10CE" w14:textId="77777777" w:rsidR="009E6F43" w:rsidRPr="000B10BF" w:rsidRDefault="009E6F43" w:rsidP="009E6F43">
      <w:pPr>
        <w:pBdr>
          <w:top w:val="nil"/>
          <w:left w:val="nil"/>
          <w:bottom w:val="nil"/>
          <w:right w:val="nil"/>
          <w:between w:val="nil"/>
        </w:pBdr>
        <w:spacing w:after="0" w:line="360" w:lineRule="auto"/>
        <w:jc w:val="both"/>
      </w:pPr>
    </w:p>
    <w:p w14:paraId="4D37DBD9" w14:textId="77777777" w:rsidR="008D5104" w:rsidRPr="000B10BF" w:rsidRDefault="008D5104" w:rsidP="009E6F43">
      <w:pPr>
        <w:pBdr>
          <w:top w:val="nil"/>
          <w:left w:val="nil"/>
          <w:bottom w:val="nil"/>
          <w:right w:val="nil"/>
          <w:between w:val="nil"/>
        </w:pBdr>
        <w:spacing w:after="0" w:line="360" w:lineRule="auto"/>
        <w:jc w:val="both"/>
      </w:pPr>
      <w:r w:rsidRPr="000B10BF">
        <w:t>El proceso de evaluación inicial de ISS RD SRL, se coordinará para iniciar en el año 2026.</w:t>
      </w:r>
    </w:p>
    <w:p w14:paraId="69F5207F" w14:textId="77777777" w:rsidR="009E6F43" w:rsidRPr="000B10BF" w:rsidRDefault="009E6F43" w:rsidP="009E6F43">
      <w:pPr>
        <w:pBdr>
          <w:top w:val="nil"/>
          <w:left w:val="nil"/>
          <w:bottom w:val="nil"/>
          <w:right w:val="nil"/>
          <w:between w:val="nil"/>
        </w:pBdr>
        <w:spacing w:after="0" w:line="360" w:lineRule="auto"/>
        <w:jc w:val="both"/>
      </w:pPr>
    </w:p>
    <w:p w14:paraId="0C41C8AF" w14:textId="516D9D8D" w:rsidR="002F3FE7" w:rsidRPr="000B10BF" w:rsidRDefault="002F3FE7" w:rsidP="009E6F43">
      <w:pPr>
        <w:spacing w:after="0" w:line="360" w:lineRule="auto"/>
        <w:jc w:val="both"/>
        <w:rPr>
          <w:rFonts w:eastAsia="Calibri"/>
        </w:rPr>
      </w:pPr>
      <w:r w:rsidRPr="000B10BF">
        <w:rPr>
          <w:rFonts w:eastAsia="Calibri"/>
        </w:rPr>
        <w:t>Estas acreditaciones validan la capacidad de realizar inspecciones conforme a estándares específicos, fortaleciendo la presencia del ODAC en el mercado nacional y ampliando su alcance en áreas cl</w:t>
      </w:r>
      <w:r w:rsidR="00867EDF" w:rsidRPr="000B10BF">
        <w:rPr>
          <w:rFonts w:eastAsia="Calibri"/>
        </w:rPr>
        <w:t xml:space="preserve">aves. </w:t>
      </w:r>
      <w:r w:rsidRPr="000B10BF">
        <w:rPr>
          <w:rFonts w:eastAsia="Calibri"/>
        </w:rPr>
        <w:t xml:space="preserve">Estos logros subrayan el compromiso del </w:t>
      </w:r>
      <w:r w:rsidR="00F24120" w:rsidRPr="000B10BF">
        <w:rPr>
          <w:rFonts w:eastAsia="Calibri"/>
        </w:rPr>
        <w:t>organismo c</w:t>
      </w:r>
      <w:r w:rsidRPr="000B10BF">
        <w:rPr>
          <w:rFonts w:eastAsia="Calibri"/>
        </w:rPr>
        <w:t>on la calidad, la competencia técnica y la expansión de sus servicios en beneficio de los clientes y del mercado en general.</w:t>
      </w:r>
    </w:p>
    <w:p w14:paraId="02AA9890" w14:textId="77777777" w:rsidR="002F3FE7" w:rsidRPr="000B10BF" w:rsidRDefault="002F3FE7" w:rsidP="009E6F43">
      <w:pPr>
        <w:spacing w:after="0" w:line="360" w:lineRule="auto"/>
        <w:jc w:val="both"/>
        <w:rPr>
          <w:rFonts w:eastAsia="Calibri"/>
          <w:b/>
          <w:bCs/>
        </w:rPr>
      </w:pPr>
    </w:p>
    <w:p w14:paraId="27E88169" w14:textId="3763E6CF" w:rsidR="00867EDF" w:rsidRPr="000B10BF" w:rsidRDefault="00867EDF" w:rsidP="009E6F43">
      <w:pPr>
        <w:shd w:val="clear" w:color="auto" w:fill="FFFFFF"/>
        <w:spacing w:after="0" w:line="360" w:lineRule="auto"/>
        <w:jc w:val="both"/>
        <w:rPr>
          <w:rFonts w:eastAsia="Times New Roman"/>
          <w:lang w:eastAsia="es-419"/>
        </w:rPr>
      </w:pPr>
      <w:r w:rsidRPr="000B10BF">
        <w:rPr>
          <w:rFonts w:eastAsia="Times New Roman"/>
          <w:lang w:eastAsia="es-419"/>
        </w:rPr>
        <w:t>Durante el 2025 se llevaron a cabo importantes acercamientos, de los cuales se lograron los siguientes acuerdos interinstitucionales:</w:t>
      </w:r>
    </w:p>
    <w:p w14:paraId="40B546C5" w14:textId="77777777" w:rsidR="009E6F43" w:rsidRPr="000B10BF" w:rsidRDefault="009E6F43" w:rsidP="009E6F43">
      <w:pPr>
        <w:shd w:val="clear" w:color="auto" w:fill="FFFFFF"/>
        <w:spacing w:after="0" w:line="360" w:lineRule="auto"/>
        <w:jc w:val="both"/>
        <w:rPr>
          <w:rFonts w:eastAsia="Times New Roman"/>
          <w:lang w:eastAsia="es-419"/>
        </w:rPr>
      </w:pPr>
    </w:p>
    <w:p w14:paraId="1DB950F8" w14:textId="05492750" w:rsidR="00867EDF" w:rsidRPr="000B10BF" w:rsidRDefault="00867EDF" w:rsidP="009E6F43">
      <w:pPr>
        <w:shd w:val="clear" w:color="auto" w:fill="FFFFFF"/>
        <w:spacing w:after="0" w:line="360" w:lineRule="auto"/>
        <w:jc w:val="both"/>
        <w:rPr>
          <w:rFonts w:eastAsia="Times New Roman"/>
          <w:lang w:eastAsia="es-419"/>
        </w:rPr>
      </w:pPr>
      <w:r w:rsidRPr="000B10BF">
        <w:rPr>
          <w:rFonts w:eastAsia="Times New Roman"/>
          <w:lang w:eastAsia="es-419"/>
        </w:rPr>
        <w:t>Se establece acuerdo con la Universidad Autónoma de Santo Domingo (UASD), para desarrollar una estrecha relación entre ambas instituciones, que posibilite la colaboración con relación al desarrollo de la acreditación.</w:t>
      </w:r>
    </w:p>
    <w:p w14:paraId="1FFBE7B3" w14:textId="77777777" w:rsidR="009E6F43" w:rsidRPr="000B10BF" w:rsidRDefault="009E6F43" w:rsidP="009E6F43">
      <w:pPr>
        <w:shd w:val="clear" w:color="auto" w:fill="FFFFFF"/>
        <w:spacing w:after="0" w:line="360" w:lineRule="auto"/>
        <w:jc w:val="both"/>
        <w:rPr>
          <w:rFonts w:eastAsia="Times New Roman"/>
          <w:lang w:eastAsia="es-419"/>
        </w:rPr>
      </w:pPr>
    </w:p>
    <w:p w14:paraId="6963F9EE" w14:textId="77777777" w:rsidR="00867EDF" w:rsidRPr="000B10BF" w:rsidRDefault="00867EDF" w:rsidP="009E6F43">
      <w:pPr>
        <w:shd w:val="clear" w:color="auto" w:fill="FFFFFF"/>
        <w:spacing w:after="0" w:line="360" w:lineRule="auto"/>
        <w:jc w:val="both"/>
        <w:rPr>
          <w:rFonts w:eastAsia="Times New Roman"/>
          <w:lang w:eastAsia="es-419"/>
        </w:rPr>
      </w:pPr>
      <w:r w:rsidRPr="000B10BF">
        <w:rPr>
          <w:rFonts w:eastAsia="Times New Roman"/>
          <w:lang w:eastAsia="es-419"/>
        </w:rPr>
        <w:t>Se establece la colaboración con Instituto de Innovación en Biotecnología e Industria (IIBI), acordando esfuerzos para lograr y mantener el reconocimiento formal de competencias técnicas de los Laboratorios de Servicios Analíticos del IIBI por medio de la acreditación de ensayos.</w:t>
      </w:r>
    </w:p>
    <w:p w14:paraId="45B8F347" w14:textId="77777777" w:rsidR="009E6F43" w:rsidRPr="000B10BF" w:rsidRDefault="009E6F43" w:rsidP="009E6F43">
      <w:pPr>
        <w:shd w:val="clear" w:color="auto" w:fill="FFFFFF"/>
        <w:spacing w:after="0" w:line="360" w:lineRule="auto"/>
        <w:jc w:val="both"/>
        <w:rPr>
          <w:rFonts w:eastAsia="Times New Roman"/>
          <w:lang w:eastAsia="es-419"/>
        </w:rPr>
      </w:pPr>
    </w:p>
    <w:p w14:paraId="3B78165F" w14:textId="0039B701" w:rsidR="00867EDF" w:rsidRDefault="00867EDF" w:rsidP="009E6F43">
      <w:pPr>
        <w:shd w:val="clear" w:color="auto" w:fill="FFFFFF"/>
        <w:spacing w:after="0" w:line="360" w:lineRule="auto"/>
        <w:jc w:val="both"/>
        <w:rPr>
          <w:rFonts w:eastAsia="Times New Roman"/>
          <w:lang w:eastAsia="es-419"/>
        </w:rPr>
      </w:pPr>
      <w:r w:rsidRPr="000B10BF">
        <w:rPr>
          <w:rFonts w:eastAsia="Times New Roman"/>
          <w:lang w:eastAsia="es-419"/>
        </w:rPr>
        <w:t>Se establece acuerdo con el Servicio Nacional de Salud (SNS), para aunar esfuerzos para lograr y mantener el reconocimiento formal de las competencias técnicas de los laboratorios clínicos e Imágenes del sector público por medio de la acreditación de ensayo.</w:t>
      </w:r>
    </w:p>
    <w:p w14:paraId="412E5A3C" w14:textId="77777777" w:rsidR="00104B2D" w:rsidRPr="000B10BF" w:rsidRDefault="00104B2D" w:rsidP="009E6F43">
      <w:pPr>
        <w:shd w:val="clear" w:color="auto" w:fill="FFFFFF"/>
        <w:spacing w:after="0" w:line="360" w:lineRule="auto"/>
        <w:jc w:val="both"/>
        <w:rPr>
          <w:rFonts w:eastAsia="Times New Roman"/>
          <w:lang w:eastAsia="es-419"/>
        </w:rPr>
      </w:pPr>
    </w:p>
    <w:p w14:paraId="64B39668" w14:textId="5D24C4DC" w:rsidR="00867EDF" w:rsidRPr="000B10BF" w:rsidRDefault="00867EDF" w:rsidP="009E6F43">
      <w:pPr>
        <w:shd w:val="clear" w:color="auto" w:fill="FFFFFF"/>
        <w:spacing w:after="0" w:line="360" w:lineRule="auto"/>
        <w:jc w:val="both"/>
        <w:rPr>
          <w:rFonts w:eastAsia="Times New Roman"/>
          <w:lang w:eastAsia="es-419"/>
        </w:rPr>
      </w:pPr>
      <w:r w:rsidRPr="000B10BF">
        <w:rPr>
          <w:rFonts w:eastAsia="Times New Roman"/>
          <w:lang w:eastAsia="es-419"/>
        </w:rPr>
        <w:t>Cabe destacar, que</w:t>
      </w:r>
      <w:r w:rsidR="009108E4" w:rsidRPr="000B10BF">
        <w:rPr>
          <w:rFonts w:eastAsia="Times New Roman"/>
          <w:lang w:eastAsia="es-419"/>
        </w:rPr>
        <w:t xml:space="preserve"> todas las acciones llevadas a cabo desde este Organismo Dominicano de Acreditación (ODAC</w:t>
      </w:r>
      <w:r w:rsidR="005658A6">
        <w:rPr>
          <w:rFonts w:eastAsia="Times New Roman"/>
          <w:lang w:eastAsia="es-419"/>
        </w:rPr>
        <w:t>)</w:t>
      </w:r>
      <w:r w:rsidR="009108E4" w:rsidRPr="000B10BF">
        <w:rPr>
          <w:rFonts w:eastAsia="Times New Roman"/>
          <w:lang w:eastAsia="es-419"/>
        </w:rPr>
        <w:t xml:space="preserve">, están vinculadas al cumplimiento de los objetivos nacionales y políticas priorizadas, que procuran a través de la calidad, impactar en el desarrollo de nuestro país </w:t>
      </w:r>
      <w:proofErr w:type="gramStart"/>
      <w:r w:rsidR="009108E4" w:rsidRPr="000B10BF">
        <w:rPr>
          <w:rFonts w:eastAsia="Times New Roman"/>
          <w:lang w:eastAsia="es-419"/>
        </w:rPr>
        <w:t>y</w:t>
      </w:r>
      <w:proofErr w:type="gramEnd"/>
      <w:r w:rsidR="009108E4" w:rsidRPr="000B10BF">
        <w:rPr>
          <w:rFonts w:eastAsia="Times New Roman"/>
          <w:lang w:eastAsia="es-419"/>
        </w:rPr>
        <w:t xml:space="preserve"> por ende, en la calidad de vida de </w:t>
      </w:r>
      <w:r w:rsidR="00B414BB" w:rsidRPr="000B10BF">
        <w:rPr>
          <w:rFonts w:eastAsia="Times New Roman"/>
          <w:lang w:eastAsia="es-419"/>
        </w:rPr>
        <w:t>los ciudadanos. Destacar, además, que, no obstante,</w:t>
      </w:r>
      <w:r w:rsidRPr="000B10BF">
        <w:rPr>
          <w:rFonts w:eastAsia="Times New Roman"/>
          <w:lang w:eastAsia="es-419"/>
        </w:rPr>
        <w:t xml:space="preserve"> a las significativas limitaciones que presenta este Organismo, para desarrollar los niveles de cobertura deseados en cumplimiento </w:t>
      </w:r>
      <w:r w:rsidR="009108E4" w:rsidRPr="000B10BF">
        <w:rPr>
          <w:rFonts w:eastAsia="Times New Roman"/>
          <w:lang w:eastAsia="es-419"/>
        </w:rPr>
        <w:t xml:space="preserve">a la misión institucional y normativas que lo rigen, se cuenta con un alto compromiso </w:t>
      </w:r>
      <w:r w:rsidR="00B414BB" w:rsidRPr="000B10BF">
        <w:rPr>
          <w:rFonts w:eastAsia="Times New Roman"/>
          <w:lang w:eastAsia="es-419"/>
        </w:rPr>
        <w:t>de</w:t>
      </w:r>
      <w:r w:rsidR="009108E4" w:rsidRPr="000B10BF">
        <w:rPr>
          <w:rFonts w:eastAsia="Times New Roman"/>
          <w:lang w:eastAsia="es-419"/>
        </w:rPr>
        <w:t xml:space="preserve"> llevar a cabo los procesos caracterizados siempre por la eficiencia </w:t>
      </w:r>
      <w:r w:rsidR="00B414BB" w:rsidRPr="000B10BF">
        <w:rPr>
          <w:rFonts w:eastAsia="Times New Roman"/>
          <w:lang w:eastAsia="es-419"/>
        </w:rPr>
        <w:t>y calidad en beneficio tanto de los usuarios de nuestros servicios como para el desarrollo y fortalecimiento institucional.</w:t>
      </w:r>
    </w:p>
    <w:p w14:paraId="5D6EF1E4" w14:textId="416397C9" w:rsidR="00EF0990" w:rsidRDefault="00EF0990" w:rsidP="00763130">
      <w:pPr>
        <w:spacing w:line="360" w:lineRule="auto"/>
        <w:jc w:val="both"/>
        <w:rPr>
          <w:rFonts w:eastAsia="Calibri"/>
          <w:b/>
          <w:bCs/>
        </w:rPr>
      </w:pPr>
    </w:p>
    <w:p w14:paraId="24C2C2DA" w14:textId="142CD8F8" w:rsidR="00104B2D" w:rsidRDefault="00104B2D" w:rsidP="00763130">
      <w:pPr>
        <w:spacing w:line="360" w:lineRule="auto"/>
        <w:jc w:val="both"/>
        <w:rPr>
          <w:rFonts w:eastAsia="Calibri"/>
          <w:b/>
          <w:bCs/>
        </w:rPr>
      </w:pPr>
    </w:p>
    <w:p w14:paraId="178C6635" w14:textId="77777777" w:rsidR="00104B2D" w:rsidRPr="000B10BF" w:rsidRDefault="00104B2D" w:rsidP="00763130">
      <w:pPr>
        <w:spacing w:line="360" w:lineRule="auto"/>
        <w:jc w:val="both"/>
        <w:rPr>
          <w:rFonts w:eastAsia="Calibri"/>
          <w:b/>
          <w:bCs/>
        </w:rPr>
      </w:pPr>
    </w:p>
    <w:p w14:paraId="048BDB87" w14:textId="77777777" w:rsidR="009E6F43" w:rsidRPr="000B10BF" w:rsidRDefault="009E6F43" w:rsidP="00763130">
      <w:pPr>
        <w:spacing w:line="360" w:lineRule="auto"/>
        <w:jc w:val="both"/>
        <w:rPr>
          <w:rFonts w:eastAsia="Calibri"/>
          <w:b/>
          <w:bCs/>
        </w:rPr>
      </w:pPr>
    </w:p>
    <w:p w14:paraId="4329811C" w14:textId="77777777" w:rsidR="009E6F43" w:rsidRPr="000B10BF" w:rsidRDefault="009E6F43" w:rsidP="00763130">
      <w:pPr>
        <w:spacing w:line="360" w:lineRule="auto"/>
        <w:jc w:val="both"/>
        <w:rPr>
          <w:rFonts w:eastAsia="Calibri"/>
          <w:b/>
          <w:bCs/>
        </w:rPr>
      </w:pPr>
    </w:p>
    <w:p w14:paraId="6384D0D4" w14:textId="341D5B43" w:rsidR="00654164" w:rsidRPr="000B10BF" w:rsidRDefault="00654164" w:rsidP="0004449E">
      <w:pPr>
        <w:pStyle w:val="Ttulo1"/>
        <w:numPr>
          <w:ilvl w:val="0"/>
          <w:numId w:val="21"/>
        </w:numPr>
        <w:spacing w:before="0"/>
        <w:ind w:left="0" w:firstLine="0"/>
        <w:rPr>
          <w:color w:val="767171"/>
        </w:rPr>
      </w:pPr>
      <w:bookmarkStart w:id="4" w:name="_Toc217305128"/>
      <w:bookmarkEnd w:id="3"/>
      <w:r w:rsidRPr="000B10BF">
        <w:rPr>
          <w:color w:val="767171"/>
        </w:rPr>
        <w:lastRenderedPageBreak/>
        <w:t>INFORMACIÓN INSTITUCIONAL</w:t>
      </w:r>
      <w:bookmarkEnd w:id="4"/>
    </w:p>
    <w:p w14:paraId="74F7DDF3" w14:textId="0707C4B7" w:rsidR="00DA605C" w:rsidRDefault="00763130" w:rsidP="00DA605C">
      <w:pPr>
        <w:spacing w:after="0" w:line="360" w:lineRule="auto"/>
      </w:pPr>
      <w:r w:rsidRPr="000B10BF">
        <w:rPr>
          <w:noProof/>
        </w:rPr>
        <mc:AlternateContent>
          <mc:Choice Requires="wps">
            <w:drawing>
              <wp:anchor distT="4294967295" distB="4294967295" distL="114300" distR="114300" simplePos="0" relativeHeight="251637760" behindDoc="0" locked="0" layoutInCell="1" allowOverlap="1" wp14:anchorId="3FC1DAB5" wp14:editId="16484731">
                <wp:simplePos x="0" y="0"/>
                <wp:positionH relativeFrom="margin">
                  <wp:align>center</wp:align>
                </wp:positionH>
                <wp:positionV relativeFrom="paragraph">
                  <wp:posOffset>98606</wp:posOffset>
                </wp:positionV>
                <wp:extent cx="463550" cy="0"/>
                <wp:effectExtent l="0" t="19050" r="31750" b="19050"/>
                <wp:wrapNone/>
                <wp:docPr id="58853300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D56AB8C" id="Conector recto 11" o:spid="_x0000_s1026" style="position:absolute;z-index:2516377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75pt" to="36.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" strokecolor="#ee2a24" strokeweight="2.25pt">
                <v:stroke joinstyle="miter"/>
                <w10:wrap anchorx="margin"/>
              </v:line>
            </w:pict>
          </mc:Fallback>
        </mc:AlternateContent>
      </w:r>
      <w:bookmarkStart w:id="5" w:name="_Toc217305129"/>
    </w:p>
    <w:p w14:paraId="50126244" w14:textId="7A967ED3" w:rsidR="00DA605C" w:rsidRDefault="00DA605C" w:rsidP="00DA605C">
      <w:pPr>
        <w:spacing w:after="0" w:line="360" w:lineRule="auto"/>
        <w:jc w:val="center"/>
      </w:pPr>
      <w:r w:rsidRPr="00DA605C">
        <w:t>MEMORIA INSTITUCIONAL 2025</w:t>
      </w:r>
    </w:p>
    <w:p w14:paraId="7A8C5770" w14:textId="77777777" w:rsidR="00DA605C" w:rsidRPr="00DA605C" w:rsidRDefault="00DA605C" w:rsidP="00DA605C">
      <w:pPr>
        <w:spacing w:after="0" w:line="360" w:lineRule="auto"/>
        <w:jc w:val="center"/>
      </w:pPr>
    </w:p>
    <w:p w14:paraId="35BEA342" w14:textId="3F9FEA9A" w:rsidR="00F62DD0" w:rsidRPr="000B10BF" w:rsidRDefault="00657508" w:rsidP="00CC0890">
      <w:pPr>
        <w:pStyle w:val="Ttulo2"/>
        <w:numPr>
          <w:ilvl w:val="1"/>
          <w:numId w:val="11"/>
        </w:numPr>
        <w:spacing w:before="0" w:line="360" w:lineRule="auto"/>
        <w:ind w:left="567" w:hanging="567"/>
        <w:jc w:val="center"/>
        <w:rPr>
          <w:b/>
          <w:bCs/>
          <w:noProof/>
          <w:color w:val="767171"/>
        </w:rPr>
      </w:pPr>
      <w:r w:rsidRPr="000B10BF">
        <w:rPr>
          <w:b/>
          <w:bCs/>
          <w:noProof/>
          <w:color w:val="767171"/>
        </w:rPr>
        <w:t>Marco filos</w:t>
      </w:r>
      <w:r w:rsidR="003E7D44" w:rsidRPr="000B10BF">
        <w:rPr>
          <w:b/>
          <w:bCs/>
          <w:noProof/>
          <w:color w:val="767171"/>
        </w:rPr>
        <w:t>ó</w:t>
      </w:r>
      <w:r w:rsidRPr="000B10BF">
        <w:rPr>
          <w:b/>
          <w:bCs/>
          <w:noProof/>
          <w:color w:val="767171"/>
        </w:rPr>
        <w:t>fico institucional</w:t>
      </w:r>
      <w:bookmarkEnd w:id="5"/>
    </w:p>
    <w:p w14:paraId="7ABAC97B" w14:textId="77777777" w:rsidR="00CC0890" w:rsidRPr="000B10BF" w:rsidRDefault="00CC0890" w:rsidP="00CC0890">
      <w:pPr>
        <w:spacing w:after="0" w:line="360" w:lineRule="auto"/>
      </w:pPr>
    </w:p>
    <w:p w14:paraId="3A2C2DF9" w14:textId="5992E367" w:rsidR="00432933" w:rsidRPr="000B10BF" w:rsidRDefault="00657508" w:rsidP="00CC0890">
      <w:pPr>
        <w:pStyle w:val="Prrafodelista"/>
        <w:numPr>
          <w:ilvl w:val="0"/>
          <w:numId w:val="10"/>
        </w:numPr>
        <w:spacing w:after="0" w:line="360" w:lineRule="auto"/>
        <w:ind w:left="284"/>
        <w:contextualSpacing w:val="0"/>
        <w:jc w:val="center"/>
        <w:outlineLvl w:val="2"/>
        <w:rPr>
          <w:rFonts w:eastAsia="Calibri"/>
          <w:b/>
          <w:bCs/>
          <w:noProof/>
        </w:rPr>
      </w:pPr>
      <w:bookmarkStart w:id="6" w:name="_Toc217305130"/>
      <w:r w:rsidRPr="000B10BF">
        <w:rPr>
          <w:rFonts w:eastAsia="Calibri"/>
          <w:b/>
          <w:bCs/>
          <w:noProof/>
        </w:rPr>
        <w:t>Misión</w:t>
      </w:r>
      <w:bookmarkEnd w:id="6"/>
    </w:p>
    <w:p w14:paraId="5842D112" w14:textId="77777777" w:rsidR="00CC0890" w:rsidRPr="000B10BF" w:rsidRDefault="00CC0890" w:rsidP="00CC0890">
      <w:pPr>
        <w:spacing w:after="0" w:line="360" w:lineRule="auto"/>
        <w:rPr>
          <w:rFonts w:eastAsia="Calibri"/>
          <w:b/>
          <w:bCs/>
          <w:noProof/>
        </w:rPr>
      </w:pPr>
    </w:p>
    <w:p w14:paraId="09EDF98B" w14:textId="56FB73CB" w:rsidR="003B2E52" w:rsidRPr="000B10BF" w:rsidRDefault="00432933" w:rsidP="00CC0890">
      <w:pPr>
        <w:spacing w:after="0" w:line="360" w:lineRule="auto"/>
        <w:jc w:val="both"/>
        <w:rPr>
          <w:rFonts w:eastAsia="Calibri"/>
          <w:noProof/>
        </w:rPr>
      </w:pPr>
      <w:r w:rsidRPr="000B10BF">
        <w:rPr>
          <w:rFonts w:eastAsia="Calibri"/>
          <w:noProof/>
        </w:rPr>
        <w:t>Respaldar la competencia técnica y credibilidad de las entidades acreditadas, para garantizar la confianza en el Sistema Dominicano para la Calidad (SIDOCAL); además, asegurar que los servicios ofrecidos por los entes acreditados, mantengan la calidad bajo la cual fue reconocida la competencia técnica, así como promover y estimular la cooperación entre ellos.</w:t>
      </w:r>
    </w:p>
    <w:p w14:paraId="04BEEC64" w14:textId="77777777" w:rsidR="00CC0890" w:rsidRPr="000B10BF" w:rsidRDefault="00CC0890" w:rsidP="00CC0890">
      <w:pPr>
        <w:spacing w:after="0" w:line="360" w:lineRule="auto"/>
        <w:jc w:val="both"/>
        <w:rPr>
          <w:rFonts w:eastAsia="Calibri"/>
          <w:noProof/>
        </w:rPr>
      </w:pPr>
    </w:p>
    <w:p w14:paraId="64FA71C3" w14:textId="3622972D" w:rsidR="00657508" w:rsidRPr="000B10BF" w:rsidRDefault="00657508" w:rsidP="00CC0890">
      <w:pPr>
        <w:pStyle w:val="Prrafodelista"/>
        <w:numPr>
          <w:ilvl w:val="0"/>
          <w:numId w:val="10"/>
        </w:numPr>
        <w:spacing w:after="0" w:line="360" w:lineRule="auto"/>
        <w:ind w:left="284"/>
        <w:contextualSpacing w:val="0"/>
        <w:jc w:val="center"/>
        <w:outlineLvl w:val="2"/>
        <w:rPr>
          <w:rFonts w:eastAsia="Calibri"/>
          <w:b/>
          <w:bCs/>
          <w:noProof/>
        </w:rPr>
      </w:pPr>
      <w:bookmarkStart w:id="7" w:name="_Toc217305131"/>
      <w:r w:rsidRPr="000B10BF">
        <w:rPr>
          <w:rFonts w:eastAsia="Calibri"/>
          <w:b/>
          <w:bCs/>
          <w:noProof/>
        </w:rPr>
        <w:t>Visión</w:t>
      </w:r>
      <w:bookmarkEnd w:id="7"/>
    </w:p>
    <w:p w14:paraId="50BC8200" w14:textId="77777777" w:rsidR="00CC0890" w:rsidRPr="000B10BF" w:rsidRDefault="00CC0890" w:rsidP="00CC0890">
      <w:pPr>
        <w:rPr>
          <w:rFonts w:eastAsia="Calibri"/>
          <w:b/>
          <w:bCs/>
          <w:noProof/>
        </w:rPr>
      </w:pPr>
    </w:p>
    <w:p w14:paraId="3F3741C0" w14:textId="6BA4F16B" w:rsidR="00432933" w:rsidRPr="000B10BF" w:rsidRDefault="00432933" w:rsidP="00CC0890">
      <w:pPr>
        <w:pStyle w:val="NormalWeb"/>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Ser el Organismo Nacional de Acreditación, con reconocimiento de la competencia técnica, a nivel nacional, regional e internacional.</w:t>
      </w:r>
    </w:p>
    <w:p w14:paraId="3B2DF778" w14:textId="77777777" w:rsidR="00CC0890" w:rsidRPr="000B10BF" w:rsidRDefault="00CC0890" w:rsidP="00CC0890">
      <w:pPr>
        <w:pStyle w:val="NormalWeb"/>
        <w:shd w:val="clear" w:color="auto" w:fill="FFFFFF"/>
        <w:spacing w:before="0" w:beforeAutospacing="0" w:after="0" w:afterAutospacing="0" w:line="360" w:lineRule="auto"/>
        <w:jc w:val="both"/>
        <w:rPr>
          <w:rFonts w:eastAsia="Calibri"/>
          <w:noProof/>
          <w:color w:val="767171"/>
          <w:spacing w:val="20"/>
          <w:lang w:eastAsia="en-US"/>
        </w:rPr>
      </w:pPr>
    </w:p>
    <w:p w14:paraId="593B7872" w14:textId="77777777" w:rsidR="00DD30C3" w:rsidRPr="000B10BF" w:rsidRDefault="00DD30C3" w:rsidP="00CC0890">
      <w:pPr>
        <w:pStyle w:val="Prrafodelista"/>
        <w:numPr>
          <w:ilvl w:val="0"/>
          <w:numId w:val="10"/>
        </w:numPr>
        <w:spacing w:after="0" w:line="360" w:lineRule="auto"/>
        <w:ind w:left="284"/>
        <w:contextualSpacing w:val="0"/>
        <w:jc w:val="center"/>
        <w:outlineLvl w:val="2"/>
        <w:rPr>
          <w:rFonts w:eastAsia="Calibri"/>
          <w:b/>
          <w:bCs/>
          <w:noProof/>
        </w:rPr>
      </w:pPr>
      <w:bookmarkStart w:id="8" w:name="_Toc217305132"/>
      <w:r w:rsidRPr="000B10BF">
        <w:rPr>
          <w:rFonts w:eastAsia="Calibri"/>
          <w:b/>
          <w:bCs/>
          <w:noProof/>
        </w:rPr>
        <w:t>Valores</w:t>
      </w:r>
      <w:bookmarkEnd w:id="8"/>
    </w:p>
    <w:p w14:paraId="382466B6" w14:textId="77777777" w:rsidR="00CC0890" w:rsidRPr="000B10BF" w:rsidRDefault="00CC0890" w:rsidP="00CC0890">
      <w:pPr>
        <w:pStyle w:val="Prrafodelista"/>
        <w:spacing w:after="0" w:line="360" w:lineRule="auto"/>
        <w:ind w:left="284"/>
        <w:contextualSpacing w:val="0"/>
        <w:outlineLvl w:val="2"/>
        <w:rPr>
          <w:rFonts w:eastAsia="Calibri"/>
          <w:b/>
          <w:bCs/>
          <w:noProof/>
        </w:rPr>
      </w:pPr>
    </w:p>
    <w:p w14:paraId="598886E1" w14:textId="77777777" w:rsidR="00DD30C3" w:rsidRPr="000B10BF" w:rsidRDefault="00DD30C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Ética: Actuamos apegados al bien común, situando la razón, la virtud y la prudencia por encima de las pasiones.</w:t>
      </w:r>
    </w:p>
    <w:p w14:paraId="20E38130" w14:textId="77777777" w:rsidR="00CC0890" w:rsidRPr="000B10BF" w:rsidRDefault="00CC0890" w:rsidP="00CC0890">
      <w:pPr>
        <w:pStyle w:val="NormalWeb"/>
        <w:shd w:val="clear" w:color="auto" w:fill="FFFFFF"/>
        <w:spacing w:before="0" w:beforeAutospacing="0" w:after="0" w:afterAutospacing="0" w:line="360" w:lineRule="auto"/>
        <w:ind w:left="360"/>
        <w:jc w:val="both"/>
        <w:rPr>
          <w:rFonts w:eastAsia="Calibri"/>
          <w:noProof/>
          <w:color w:val="767171"/>
          <w:spacing w:val="20"/>
          <w:lang w:eastAsia="en-US"/>
        </w:rPr>
      </w:pPr>
    </w:p>
    <w:p w14:paraId="65AB3AEE" w14:textId="77777777" w:rsidR="00DD30C3" w:rsidRPr="000B10BF" w:rsidRDefault="00DD30C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Competitividad: Nuestros funcionarios y técnicos tienen los conocimientos requeridos para lograr un excelente desempeño de las funciones asignadas, en función de la misión y de los objetivos dentro de la estrategia organizacional para conseguir las metas.</w:t>
      </w:r>
    </w:p>
    <w:p w14:paraId="3FB02F06" w14:textId="77777777" w:rsidR="00CC0890" w:rsidRPr="000B10BF" w:rsidRDefault="00CC0890" w:rsidP="00CC0890">
      <w:pPr>
        <w:pStyle w:val="Prrafodelista"/>
        <w:rPr>
          <w:rFonts w:eastAsia="Calibri"/>
          <w:noProof/>
        </w:rPr>
      </w:pPr>
    </w:p>
    <w:p w14:paraId="7500AA74" w14:textId="77777777" w:rsidR="00DD30C3" w:rsidRPr="000B10BF" w:rsidRDefault="00DD30C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lastRenderedPageBreak/>
        <w:t>Eficiencia: Nuestro propósito es lograr los objetivos fijados con anterioridad en el menor tiempo posible y con el mínimo uso de los recursos, lo que garantiza una optimización.</w:t>
      </w:r>
    </w:p>
    <w:p w14:paraId="359816DB" w14:textId="77777777" w:rsidR="00DD30C3" w:rsidRPr="000B10BF" w:rsidRDefault="00DD30C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Compromiso: Nuestros empleados reflejan la implicación intelectual y emocional con el Organismo, y con ello su contribución personal al éxito del mismo.</w:t>
      </w:r>
    </w:p>
    <w:p w14:paraId="1C1BD4F1" w14:textId="77777777" w:rsidR="00CC0890" w:rsidRPr="000B10BF" w:rsidRDefault="00CC0890" w:rsidP="00CC0890">
      <w:pPr>
        <w:pStyle w:val="NormalWeb"/>
        <w:shd w:val="clear" w:color="auto" w:fill="FFFFFF"/>
        <w:spacing w:before="0" w:beforeAutospacing="0" w:after="0" w:afterAutospacing="0" w:line="360" w:lineRule="auto"/>
        <w:ind w:left="360"/>
        <w:jc w:val="both"/>
        <w:rPr>
          <w:rFonts w:eastAsia="Calibri"/>
          <w:noProof/>
          <w:color w:val="767171"/>
          <w:spacing w:val="20"/>
          <w:lang w:eastAsia="en-US"/>
        </w:rPr>
      </w:pPr>
    </w:p>
    <w:p w14:paraId="26B1ACFF" w14:textId="77777777" w:rsidR="00DD30C3" w:rsidRPr="000B10BF" w:rsidRDefault="00DD30C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Liderazgo: Nuestros servicios están orientados a una labor en equipo, donde el liderazgo (líder) es la función que ocupa el Director Ejecutivo, la que se distingue del resto (los subordinados) y es capaz de tomar decisiones acertadas para el equipo u organización, inspirando al resto de los participantes a alcanzar una meta común y a permitir que se desarrolle su posición de forma eficiente.</w:t>
      </w:r>
    </w:p>
    <w:p w14:paraId="5256839A" w14:textId="77777777" w:rsidR="00CC0890" w:rsidRPr="000B10BF" w:rsidRDefault="00CC0890" w:rsidP="00CC0890">
      <w:pPr>
        <w:pStyle w:val="Prrafodelista"/>
        <w:rPr>
          <w:rFonts w:eastAsia="Calibri"/>
          <w:noProof/>
        </w:rPr>
      </w:pPr>
    </w:p>
    <w:p w14:paraId="09467986" w14:textId="4D6B36DD" w:rsidR="00DD30C3" w:rsidRPr="000B10BF" w:rsidRDefault="00DD30C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Disciplina: Actuaremos con la observancia y estricto cumplimiento de las leyes, el reglamento interno y los procedimientos establecidos, con el propósito de lograr el correcto funcionamiento del organismo y en concordancia con nuestros principios, deberes, objetivos, necesidades y las normas de comportamiento social.</w:t>
      </w:r>
    </w:p>
    <w:p w14:paraId="39874148" w14:textId="77777777" w:rsidR="00CC0890" w:rsidRPr="000B10BF" w:rsidRDefault="00CC0890" w:rsidP="00CC0890">
      <w:pPr>
        <w:pStyle w:val="Prrafodelista"/>
        <w:rPr>
          <w:rFonts w:eastAsia="Calibri"/>
          <w:noProof/>
        </w:rPr>
      </w:pPr>
    </w:p>
    <w:p w14:paraId="25248C4F" w14:textId="60C7702F" w:rsidR="00C75947" w:rsidRPr="000B10BF" w:rsidRDefault="00C75947" w:rsidP="00CC0890">
      <w:pPr>
        <w:pStyle w:val="NormalWeb"/>
        <w:shd w:val="clear" w:color="auto" w:fill="FFFFFF"/>
        <w:spacing w:before="0" w:beforeAutospacing="0" w:after="0" w:afterAutospacing="0" w:line="360" w:lineRule="auto"/>
        <w:ind w:left="360"/>
        <w:jc w:val="both"/>
        <w:rPr>
          <w:rFonts w:eastAsia="Calibri"/>
          <w:noProof/>
          <w:color w:val="767171"/>
          <w:spacing w:val="20"/>
          <w:lang w:eastAsia="en-US"/>
        </w:rPr>
      </w:pPr>
      <w:r w:rsidRPr="000B10BF">
        <w:rPr>
          <w:rFonts w:eastAsia="Calibri"/>
          <w:noProof/>
          <w:color w:val="767171"/>
          <w:spacing w:val="20"/>
          <w:lang w:eastAsia="en-US"/>
        </w:rPr>
        <w:t xml:space="preserve">En ODAC, los valores guian nuestra cultura organizacional, destacando su identidad, orientando las decisiones y acciones de todos los servidores, enfocados hacia el logro de los objetivos de manera eficiente y fomentando un ambiente de integridad y productividad. Esto representa la esencia que define </w:t>
      </w:r>
      <w:r w:rsidR="00431954" w:rsidRPr="000B10BF">
        <w:rPr>
          <w:rFonts w:eastAsia="Calibri"/>
          <w:noProof/>
          <w:color w:val="767171"/>
          <w:spacing w:val="20"/>
          <w:lang w:eastAsia="en-US"/>
        </w:rPr>
        <w:t xml:space="preserve">los principios sustentados y evidenciados en la interacción tanto interna como con los usuarios de nuestros servicios. </w:t>
      </w:r>
    </w:p>
    <w:p w14:paraId="77CEA377" w14:textId="75036E60" w:rsidR="00CC0890" w:rsidRDefault="00CC0890" w:rsidP="00CC0890">
      <w:pPr>
        <w:pStyle w:val="NormalWeb"/>
        <w:shd w:val="clear" w:color="auto" w:fill="FFFFFF"/>
        <w:spacing w:before="0" w:beforeAutospacing="0" w:after="0" w:afterAutospacing="0" w:line="360" w:lineRule="auto"/>
        <w:ind w:left="360"/>
        <w:jc w:val="both"/>
        <w:rPr>
          <w:rFonts w:eastAsia="Calibri"/>
          <w:noProof/>
          <w:color w:val="767171"/>
          <w:spacing w:val="20"/>
          <w:lang w:eastAsia="en-US"/>
        </w:rPr>
      </w:pPr>
    </w:p>
    <w:p w14:paraId="1FAE6179" w14:textId="77777777" w:rsidR="00DA605C" w:rsidRPr="000B10BF" w:rsidRDefault="00DA605C" w:rsidP="00CC0890">
      <w:pPr>
        <w:pStyle w:val="NormalWeb"/>
        <w:shd w:val="clear" w:color="auto" w:fill="FFFFFF"/>
        <w:spacing w:before="0" w:beforeAutospacing="0" w:after="0" w:afterAutospacing="0" w:line="360" w:lineRule="auto"/>
        <w:ind w:left="360"/>
        <w:jc w:val="both"/>
        <w:rPr>
          <w:rFonts w:eastAsia="Calibri"/>
          <w:noProof/>
          <w:color w:val="767171"/>
          <w:spacing w:val="20"/>
          <w:lang w:eastAsia="en-US"/>
        </w:rPr>
      </w:pPr>
    </w:p>
    <w:p w14:paraId="45E22BBB" w14:textId="790D8F1F" w:rsidR="00432933" w:rsidRPr="000B10BF" w:rsidRDefault="00432933" w:rsidP="00CC0890">
      <w:pPr>
        <w:pStyle w:val="NormalWeb"/>
        <w:numPr>
          <w:ilvl w:val="0"/>
          <w:numId w:val="10"/>
        </w:numPr>
        <w:shd w:val="clear" w:color="auto" w:fill="FFFFFF"/>
        <w:spacing w:before="0" w:beforeAutospacing="0" w:after="0" w:afterAutospacing="0" w:line="360" w:lineRule="auto"/>
        <w:jc w:val="center"/>
        <w:rPr>
          <w:rFonts w:eastAsia="Calibri"/>
          <w:b/>
          <w:bCs/>
          <w:noProof/>
          <w:color w:val="767171"/>
          <w:spacing w:val="20"/>
          <w:lang w:eastAsia="en-US"/>
        </w:rPr>
      </w:pPr>
      <w:r w:rsidRPr="000B10BF">
        <w:rPr>
          <w:rFonts w:eastAsia="Calibri"/>
          <w:b/>
          <w:bCs/>
          <w:noProof/>
          <w:color w:val="767171"/>
          <w:spacing w:val="20"/>
          <w:lang w:eastAsia="en-US"/>
        </w:rPr>
        <w:lastRenderedPageBreak/>
        <w:t>Principios:</w:t>
      </w:r>
    </w:p>
    <w:p w14:paraId="42E8EE13" w14:textId="77777777" w:rsidR="00CC0890" w:rsidRPr="000B10BF" w:rsidRDefault="00CC0890" w:rsidP="00CC0890">
      <w:pPr>
        <w:pStyle w:val="NormalWeb"/>
        <w:shd w:val="clear" w:color="auto" w:fill="FFFFFF"/>
        <w:spacing w:before="0" w:beforeAutospacing="0" w:after="0" w:afterAutospacing="0" w:line="360" w:lineRule="auto"/>
        <w:ind w:left="720"/>
        <w:rPr>
          <w:rFonts w:eastAsia="Calibri"/>
          <w:b/>
          <w:bCs/>
          <w:noProof/>
          <w:color w:val="767171"/>
          <w:spacing w:val="20"/>
          <w:lang w:eastAsia="en-US"/>
        </w:rPr>
      </w:pPr>
    </w:p>
    <w:p w14:paraId="10B47BA1" w14:textId="4591C4D2"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Confiabilidad: Nuestro comportamiento y desempeño, están apegados al cumplimiento del deber y a los requerimientos de las directrices internacionales que nos rigen, lo que nos identifica y genera confianza ante los demás.</w:t>
      </w:r>
    </w:p>
    <w:p w14:paraId="5768EC9E" w14:textId="77777777" w:rsidR="00CC0890" w:rsidRPr="000B10BF" w:rsidRDefault="00CC0890" w:rsidP="00CC0890">
      <w:pPr>
        <w:pStyle w:val="NormalWeb"/>
        <w:shd w:val="clear" w:color="auto" w:fill="FFFFFF"/>
        <w:spacing w:before="0" w:beforeAutospacing="0" w:after="0" w:afterAutospacing="0" w:line="360" w:lineRule="auto"/>
        <w:ind w:left="360"/>
        <w:jc w:val="both"/>
        <w:rPr>
          <w:rFonts w:eastAsia="Calibri"/>
          <w:noProof/>
          <w:color w:val="767171"/>
          <w:spacing w:val="20"/>
          <w:lang w:eastAsia="en-US"/>
        </w:rPr>
      </w:pPr>
    </w:p>
    <w:p w14:paraId="6871F68F" w14:textId="39AA727C"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Imparcialidad: Nuestras decisiones son tomadas atendiendo a criterios objetivos, sin influencias de sesgos, prejuicios o tratos diferenciados por razones inapropiadas.</w:t>
      </w:r>
    </w:p>
    <w:p w14:paraId="7A09F80C" w14:textId="77777777" w:rsidR="00CC0890" w:rsidRPr="000B10BF" w:rsidRDefault="00CC0890" w:rsidP="00CC0890">
      <w:pPr>
        <w:pStyle w:val="Prrafodelista"/>
        <w:rPr>
          <w:rFonts w:eastAsia="Calibri"/>
          <w:noProof/>
        </w:rPr>
      </w:pPr>
    </w:p>
    <w:p w14:paraId="1150E4EE" w14:textId="1C33C3E4"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Confidencialidad: Las informaciones y documentos recibidas de las organizaciones nacionales o extranjeras que solicite nuestros servicios, son utilizadas exclusivamente para los fines técnicos correspondientes, con la  garantía de que solo tienen acceso a la misma el personal autorizado, con el fin de propiciar la confianza mutua entre las partes.</w:t>
      </w:r>
    </w:p>
    <w:p w14:paraId="22FCE91A" w14:textId="77777777" w:rsidR="00CC0890" w:rsidRPr="000B10BF" w:rsidRDefault="00CC0890" w:rsidP="00CC0890">
      <w:pPr>
        <w:pStyle w:val="Prrafodelista"/>
        <w:rPr>
          <w:rFonts w:eastAsia="Calibri"/>
          <w:noProof/>
        </w:rPr>
      </w:pPr>
    </w:p>
    <w:p w14:paraId="676B3D06" w14:textId="5F142AC4"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Objetividad: Nos corresponde como organismo, emitir juicios veraces y objetivos sobre asuntos inherentes al trabajo, evitando la influencia de criterios subjetivos, absteniéndonos de adoptar cualquier decisión cuando medie coacción moral que pueda afectar el deber de ser justos e imparciales en las decisiones.</w:t>
      </w:r>
    </w:p>
    <w:p w14:paraId="0D5A96CC" w14:textId="77777777" w:rsidR="00CC0890" w:rsidRPr="000B10BF" w:rsidRDefault="00CC0890" w:rsidP="00CC0890">
      <w:pPr>
        <w:pStyle w:val="Prrafodelista"/>
        <w:rPr>
          <w:rFonts w:eastAsia="Calibri"/>
          <w:noProof/>
        </w:rPr>
      </w:pPr>
    </w:p>
    <w:p w14:paraId="181102B9" w14:textId="790A4B1B"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Transparencia: Nuestros servicios estarán fundamentados en criterios estrictamente técnicos y la  afirmación o negación de las acreditaciones se apoyarán en las evidencias y el sentido común, sin dar lugar a interpretaciones. Garantizamos el suministro de todas las informaciones disponibles y requeridas por terceros, sujetas al procedimiento de confidencialidad, imparcialidad y objetividad de la institución.</w:t>
      </w:r>
    </w:p>
    <w:p w14:paraId="31A754A7" w14:textId="77777777" w:rsidR="00CC0890" w:rsidRPr="000B10BF" w:rsidRDefault="00CC0890" w:rsidP="00CC0890">
      <w:pPr>
        <w:pStyle w:val="Prrafodelista"/>
        <w:rPr>
          <w:rFonts w:eastAsia="Calibri"/>
          <w:noProof/>
        </w:rPr>
      </w:pPr>
    </w:p>
    <w:p w14:paraId="5FA22A21" w14:textId="582591BF"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Integridad: Guiamos nuestra conducta con apego a los valores de honestidad, rectitud y respeto, orientado a la excelencia y evidenciado con el comportamiento integral de todos nuestros empleados.</w:t>
      </w:r>
    </w:p>
    <w:p w14:paraId="1CC2E8F6" w14:textId="77777777" w:rsidR="00CC0890" w:rsidRPr="000B10BF" w:rsidRDefault="00CC0890" w:rsidP="00CC0890">
      <w:pPr>
        <w:pStyle w:val="Prrafodelista"/>
        <w:rPr>
          <w:rFonts w:eastAsia="Calibri"/>
          <w:noProof/>
        </w:rPr>
      </w:pPr>
    </w:p>
    <w:p w14:paraId="6B37134B" w14:textId="6A36A827"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Autonomía: Somos un organismo que act</w:t>
      </w:r>
      <w:r w:rsidR="00030A2D" w:rsidRPr="000B10BF">
        <w:rPr>
          <w:rFonts w:eastAsia="Calibri"/>
          <w:noProof/>
          <w:color w:val="767171"/>
          <w:spacing w:val="20"/>
          <w:lang w:eastAsia="en-US"/>
        </w:rPr>
        <w:t>úa</w:t>
      </w:r>
      <w:r w:rsidRPr="000B10BF">
        <w:rPr>
          <w:rFonts w:eastAsia="Calibri"/>
          <w:noProof/>
          <w:color w:val="767171"/>
          <w:spacing w:val="20"/>
          <w:lang w:eastAsia="en-US"/>
        </w:rPr>
        <w:t xml:space="preserve"> bajo lineamientos independientes, evitando en todo momento que nuestras ac</w:t>
      </w:r>
      <w:r w:rsidR="00030A2D" w:rsidRPr="000B10BF">
        <w:rPr>
          <w:rFonts w:eastAsia="Calibri"/>
          <w:noProof/>
          <w:color w:val="767171"/>
          <w:spacing w:val="20"/>
          <w:lang w:eastAsia="en-US"/>
        </w:rPr>
        <w:t>ciones</w:t>
      </w:r>
      <w:r w:rsidRPr="000B10BF">
        <w:rPr>
          <w:rFonts w:eastAsia="Calibri"/>
          <w:noProof/>
          <w:color w:val="767171"/>
          <w:spacing w:val="20"/>
          <w:lang w:eastAsia="en-US"/>
        </w:rPr>
        <w:t xml:space="preserve"> y decisiones estén  subordinadas.</w:t>
      </w:r>
    </w:p>
    <w:p w14:paraId="3CEF1919" w14:textId="77777777" w:rsidR="00CC0890" w:rsidRPr="000B10BF" w:rsidRDefault="00CC0890" w:rsidP="00CC0890">
      <w:pPr>
        <w:pStyle w:val="Prrafodelista"/>
        <w:rPr>
          <w:rFonts w:eastAsia="Calibri"/>
          <w:noProof/>
        </w:rPr>
      </w:pPr>
    </w:p>
    <w:p w14:paraId="3AEC263F" w14:textId="61043B0C"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Participación: Operamos bajo un sistema de gestión de calidad, donde la participación de todos los empleados, es decir, el poder de decidir y aportar sugerencias, es uno de los principios básicos para obtener buenos resultados, desarrollar las mejoras continuas de los procesos y por ende satisfacer los requerimientos de los clientes. La participación ayuda y mejora la toma de decisiones en todas sus fases y demuestra un compromiso con una gestión eficaz y transparente.</w:t>
      </w:r>
    </w:p>
    <w:p w14:paraId="5CCCA895" w14:textId="77777777" w:rsidR="00CC0890" w:rsidRPr="000B10BF" w:rsidRDefault="00CC0890" w:rsidP="00CC0890">
      <w:pPr>
        <w:pStyle w:val="Prrafodelista"/>
        <w:rPr>
          <w:rFonts w:eastAsia="Calibri"/>
          <w:noProof/>
        </w:rPr>
      </w:pPr>
    </w:p>
    <w:p w14:paraId="10841E6C" w14:textId="3F1E6ED4" w:rsidR="00432933"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Coherencia: Actuamos de forma correcta y consistente en consonancia con nuestra forma de pensar, conforme a las leyes y normativas que nos rigen.</w:t>
      </w:r>
    </w:p>
    <w:p w14:paraId="2F47207A" w14:textId="77777777" w:rsidR="00CC0890" w:rsidRPr="000B10BF" w:rsidRDefault="00CC0890" w:rsidP="00CC0890">
      <w:pPr>
        <w:pStyle w:val="Prrafodelista"/>
        <w:rPr>
          <w:rFonts w:eastAsia="Calibri"/>
          <w:noProof/>
        </w:rPr>
      </w:pPr>
    </w:p>
    <w:p w14:paraId="266060AE" w14:textId="284C3A17" w:rsidR="00E15DE9" w:rsidRPr="000B10BF" w:rsidRDefault="00432933" w:rsidP="00CC0890">
      <w:pPr>
        <w:pStyle w:val="NormalWeb"/>
        <w:numPr>
          <w:ilvl w:val="0"/>
          <w:numId w:val="3"/>
        </w:numPr>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Confianza: Nuestro</w:t>
      </w:r>
      <w:r w:rsidR="00CC0890" w:rsidRPr="000B10BF">
        <w:rPr>
          <w:rFonts w:eastAsia="Calibri"/>
          <w:noProof/>
          <w:color w:val="767171"/>
          <w:spacing w:val="20"/>
          <w:lang w:eastAsia="en-US"/>
        </w:rPr>
        <w:t xml:space="preserve"> </w:t>
      </w:r>
      <w:r w:rsidRPr="000B10BF">
        <w:rPr>
          <w:rFonts w:eastAsia="Calibri"/>
          <w:noProof/>
          <w:color w:val="767171"/>
          <w:spacing w:val="20"/>
          <w:lang w:eastAsia="en-US"/>
        </w:rPr>
        <w:t>comportamiento está apegado al cumplimiento de los valores, las leyes, el reglamento interno y la normativa aplicable, que generan en nuestros clientes la credibilidad sobre la cual se sustenta al prestigio del organismo. La confianza es la credibilidad, esperanza y fe persistente que tienen nuestros clientes con relación al organismo, de que éste es idóneo para actuar de forma apropiada en una situación o circunstancia determinada.</w:t>
      </w:r>
    </w:p>
    <w:p w14:paraId="190ED228" w14:textId="7F43615F" w:rsidR="00431954" w:rsidRPr="000B10BF" w:rsidRDefault="00431954" w:rsidP="00CC0890">
      <w:pPr>
        <w:pStyle w:val="NormalWeb"/>
        <w:numPr>
          <w:ilvl w:val="0"/>
          <w:numId w:val="10"/>
        </w:numPr>
        <w:shd w:val="clear" w:color="auto" w:fill="FFFFFF"/>
        <w:spacing w:before="0" w:beforeAutospacing="0" w:after="0" w:afterAutospacing="0" w:line="360" w:lineRule="auto"/>
        <w:jc w:val="center"/>
        <w:rPr>
          <w:rFonts w:eastAsia="Calibri"/>
          <w:noProof/>
          <w:color w:val="767171"/>
          <w:spacing w:val="20"/>
          <w:lang w:eastAsia="en-US"/>
        </w:rPr>
      </w:pPr>
      <w:r w:rsidRPr="000B10BF">
        <w:rPr>
          <w:rFonts w:eastAsia="Calibri"/>
          <w:b/>
          <w:bCs/>
          <w:noProof/>
          <w:color w:val="767171"/>
          <w:spacing w:val="20"/>
          <w:lang w:eastAsia="en-US"/>
        </w:rPr>
        <w:lastRenderedPageBreak/>
        <w:t>Política de Calidad:</w:t>
      </w:r>
    </w:p>
    <w:p w14:paraId="0A152512" w14:textId="77777777" w:rsidR="00CC0890" w:rsidRPr="000B10BF" w:rsidRDefault="00CC0890" w:rsidP="00CC0890">
      <w:pPr>
        <w:pStyle w:val="NormalWeb"/>
        <w:shd w:val="clear" w:color="auto" w:fill="FFFFFF"/>
        <w:spacing w:before="0" w:beforeAutospacing="0" w:after="0" w:afterAutospacing="0" w:line="360" w:lineRule="auto"/>
        <w:ind w:left="720"/>
        <w:rPr>
          <w:rFonts w:eastAsia="Calibri"/>
          <w:noProof/>
          <w:color w:val="767171"/>
          <w:spacing w:val="20"/>
          <w:lang w:eastAsia="en-US"/>
        </w:rPr>
      </w:pPr>
    </w:p>
    <w:p w14:paraId="519807DA" w14:textId="62DED143" w:rsidR="00431954" w:rsidRPr="000B10BF" w:rsidRDefault="00431954" w:rsidP="00CC0890">
      <w:pPr>
        <w:pStyle w:val="NormalWeb"/>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Estamos comprometidos con los servicios de acreditación a los Organismos de Evaluación de la Conformidad (OECs), basado en la evaluación de su competencia técnica, según los requisitos de las normas “ISO/IEC” aplicables,  guías y lineamientos nacionales e internacionales, respetando nuestros valores y principios organizacionales.</w:t>
      </w:r>
    </w:p>
    <w:p w14:paraId="5D9D04A1" w14:textId="77777777" w:rsidR="00CC0890" w:rsidRPr="000B10BF" w:rsidRDefault="00CC0890" w:rsidP="00CC0890">
      <w:pPr>
        <w:pStyle w:val="NormalWeb"/>
        <w:shd w:val="clear" w:color="auto" w:fill="FFFFFF"/>
        <w:spacing w:before="0" w:beforeAutospacing="0" w:after="0" w:afterAutospacing="0" w:line="360" w:lineRule="auto"/>
        <w:jc w:val="both"/>
        <w:rPr>
          <w:rFonts w:eastAsia="Calibri"/>
          <w:noProof/>
          <w:color w:val="767171"/>
          <w:spacing w:val="20"/>
          <w:lang w:eastAsia="en-US"/>
        </w:rPr>
      </w:pPr>
    </w:p>
    <w:p w14:paraId="50722610" w14:textId="77777777" w:rsidR="00431954" w:rsidRPr="000B10BF" w:rsidRDefault="00431954" w:rsidP="00CC0890">
      <w:pPr>
        <w:pStyle w:val="NormalWeb"/>
        <w:shd w:val="clear" w:color="auto" w:fill="FFFFFF"/>
        <w:spacing w:before="0" w:beforeAutospacing="0" w:after="0" w:afterAutospacing="0" w:line="360" w:lineRule="auto"/>
        <w:jc w:val="both"/>
        <w:rPr>
          <w:rFonts w:eastAsia="Calibri"/>
          <w:noProof/>
          <w:color w:val="767171"/>
          <w:spacing w:val="20"/>
          <w:lang w:eastAsia="en-US"/>
        </w:rPr>
      </w:pPr>
      <w:r w:rsidRPr="000B10BF">
        <w:rPr>
          <w:rFonts w:eastAsia="Calibri"/>
          <w:noProof/>
          <w:color w:val="767171"/>
          <w:spacing w:val="20"/>
          <w:lang w:eastAsia="en-US"/>
        </w:rPr>
        <w:t>Nos comprometemos a mantener programas de formación de nuestros funcionarios y evaluadores, a la mejora continua de los procesos de acreditación enfocados a la satisfacción de nuestros clientes y a la creación y difusión de una Cultura de Calidad.</w:t>
      </w:r>
    </w:p>
    <w:p w14:paraId="2EF66345" w14:textId="05A2D89F" w:rsidR="00E32F70" w:rsidRPr="000B10BF" w:rsidRDefault="00E32F70" w:rsidP="00CC0890">
      <w:pPr>
        <w:shd w:val="clear" w:color="auto" w:fill="FFFFFF"/>
        <w:spacing w:after="0" w:line="360" w:lineRule="auto"/>
        <w:jc w:val="both"/>
        <w:rPr>
          <w:rFonts w:eastAsia="Calibri"/>
          <w:noProof/>
        </w:rPr>
      </w:pPr>
    </w:p>
    <w:p w14:paraId="5BA930F3" w14:textId="59A5DA2F" w:rsidR="00657508" w:rsidRPr="000B10BF" w:rsidRDefault="00657508" w:rsidP="00236D15">
      <w:pPr>
        <w:pStyle w:val="Ttulo2"/>
        <w:numPr>
          <w:ilvl w:val="1"/>
          <w:numId w:val="11"/>
        </w:numPr>
        <w:spacing w:before="0" w:line="360" w:lineRule="auto"/>
        <w:ind w:left="567" w:hanging="567"/>
        <w:jc w:val="center"/>
        <w:rPr>
          <w:b/>
          <w:bCs/>
          <w:noProof/>
          <w:color w:val="767171"/>
        </w:rPr>
      </w:pPr>
      <w:bookmarkStart w:id="9" w:name="_Toc217305133"/>
      <w:r w:rsidRPr="000B10BF">
        <w:rPr>
          <w:b/>
          <w:bCs/>
          <w:noProof/>
          <w:color w:val="767171"/>
        </w:rPr>
        <w:t>Base legal</w:t>
      </w:r>
      <w:bookmarkEnd w:id="9"/>
    </w:p>
    <w:p w14:paraId="58362917" w14:textId="77777777" w:rsidR="00236D15" w:rsidRPr="000B10BF" w:rsidRDefault="00236D15" w:rsidP="00236D15"/>
    <w:p w14:paraId="287C6A4D" w14:textId="1D998A51" w:rsidR="00380B4D" w:rsidRPr="000B10BF" w:rsidRDefault="00963372" w:rsidP="00236D15">
      <w:pPr>
        <w:spacing w:after="0" w:line="360" w:lineRule="auto"/>
        <w:jc w:val="both"/>
      </w:pPr>
      <w:r w:rsidRPr="000B10BF">
        <w:t>El Organismo Dominicano de Acreditación</w:t>
      </w:r>
      <w:r w:rsidR="009421CE" w:rsidRPr="000B10BF">
        <w:t xml:space="preserve"> (ODAC),</w:t>
      </w:r>
      <w:r w:rsidR="00C12CE6" w:rsidRPr="000B10BF">
        <w:t xml:space="preserve"> se crea mediante la Ley No. 166-12 del Congreso Nacional, gaceta Oficial G.O. No. 10681, promulgada por el Poder Ejecutivo en fecha 12 de julio del 2012, posteriormente adscrita al Ministerio de Industria, Comercio y </w:t>
      </w:r>
      <w:proofErr w:type="spellStart"/>
      <w:r w:rsidR="00C12CE6" w:rsidRPr="000B10BF">
        <w:t>Mipymes</w:t>
      </w:r>
      <w:proofErr w:type="spellEnd"/>
      <w:r w:rsidR="00C12CE6" w:rsidRPr="000B10BF">
        <w:t xml:space="preserve"> (MICM) mediante la Ley </w:t>
      </w:r>
      <w:r w:rsidR="00B414BB" w:rsidRPr="000B10BF">
        <w:t xml:space="preserve">No. </w:t>
      </w:r>
      <w:r w:rsidR="00C12CE6" w:rsidRPr="000B10BF">
        <w:t>37-17; descentralizada; con personería jurídica; con autonomía administrativa, técnica, económica, financiera y operativa; de derecho público; con patrimonio y fondos propios</w:t>
      </w:r>
      <w:r w:rsidR="00B414BB" w:rsidRPr="000B10BF">
        <w:t xml:space="preserve">, </w:t>
      </w:r>
      <w:r w:rsidRPr="000B10BF">
        <w:t>de carácter estatal y/o gubernamental con competencia legal en materia de acreditación en la República Dominicana</w:t>
      </w:r>
      <w:r w:rsidR="00B414BB" w:rsidRPr="000B10BF">
        <w:t>.</w:t>
      </w:r>
      <w:r w:rsidRPr="000B10BF">
        <w:t xml:space="preserve"> </w:t>
      </w:r>
    </w:p>
    <w:p w14:paraId="3471760A" w14:textId="77777777" w:rsidR="00236D15" w:rsidRPr="000B10BF" w:rsidRDefault="00236D15" w:rsidP="00236D15">
      <w:pPr>
        <w:spacing w:after="0" w:line="360" w:lineRule="auto"/>
        <w:jc w:val="both"/>
      </w:pPr>
    </w:p>
    <w:p w14:paraId="2FE9D642" w14:textId="47B72F13" w:rsidR="00963372" w:rsidRPr="000B10BF" w:rsidRDefault="00963372" w:rsidP="00236D15">
      <w:pPr>
        <w:spacing w:after="0" w:line="360" w:lineRule="auto"/>
        <w:jc w:val="both"/>
      </w:pPr>
      <w:r w:rsidRPr="000B10BF">
        <w:t xml:space="preserve">El ODAC, tiene como objetivo fundamental, desarrollar las acciones inherentes al reconocimiento formal de competencias técnicas de entes u organismos dedicados a la evaluación de la conformidad: laboratorios de ensayos, calibración y clínicos, organismo de </w:t>
      </w:r>
      <w:r w:rsidRPr="000B10BF">
        <w:lastRenderedPageBreak/>
        <w:t>certificación y organismos de inspección de acuerdo con las normas, guías y directrices internacionales vigentes en cada caso. El ODAC no solo reconocerá competencias técnicas, sino que al mismo tiempo deberá garantizar que se mantienen las mismas y como resultado, la credibilidad de las entidades acreditadas.</w:t>
      </w:r>
    </w:p>
    <w:p w14:paraId="0A603E69" w14:textId="77777777" w:rsidR="00236D15" w:rsidRPr="000B10BF" w:rsidRDefault="00236D15" w:rsidP="00236D15">
      <w:pPr>
        <w:spacing w:after="0" w:line="360" w:lineRule="auto"/>
        <w:jc w:val="both"/>
      </w:pPr>
    </w:p>
    <w:p w14:paraId="4CE2B793" w14:textId="6A8F0670" w:rsidR="00963372" w:rsidRPr="000B10BF" w:rsidRDefault="00963372" w:rsidP="00236D15">
      <w:pPr>
        <w:spacing w:after="0" w:line="360" w:lineRule="auto"/>
        <w:jc w:val="both"/>
      </w:pPr>
      <w:r w:rsidRPr="000B10BF">
        <w:t xml:space="preserve">Mediante la Ley </w:t>
      </w:r>
      <w:r w:rsidR="00B414BB" w:rsidRPr="000B10BF">
        <w:t xml:space="preserve">No. </w:t>
      </w:r>
      <w:r w:rsidRPr="000B10BF">
        <w:t xml:space="preserve">166-12, el ODAC funge como miembro integrante del Consejo Directivo del CODOCA, con voz, pero no voto en las deliberaciones </w:t>
      </w:r>
      <w:r w:rsidR="00030A2D" w:rsidRPr="000B10BF">
        <w:t>de dicho consejo,</w:t>
      </w:r>
      <w:r w:rsidRPr="000B10BF">
        <w:t xml:space="preserve"> </w:t>
      </w:r>
      <w:r w:rsidR="00030A2D" w:rsidRPr="000B10BF">
        <w:t>a</w:t>
      </w:r>
      <w:r w:rsidRPr="000B10BF">
        <w:t xml:space="preserve">pegado a </w:t>
      </w:r>
      <w:r w:rsidR="00B414BB" w:rsidRPr="000B10BF">
        <w:t xml:space="preserve">dicha </w:t>
      </w:r>
      <w:r w:rsidRPr="000B10BF">
        <w:t>Ley</w:t>
      </w:r>
      <w:r w:rsidR="00B414BB" w:rsidRPr="000B10BF">
        <w:t>, t</w:t>
      </w:r>
      <w:r w:rsidRPr="000B10BF">
        <w:t xml:space="preserve">endrá las siguientes responsabilidades: </w:t>
      </w:r>
    </w:p>
    <w:p w14:paraId="22D3A03A" w14:textId="77777777" w:rsidR="00236D15" w:rsidRPr="000B10BF" w:rsidRDefault="00236D15" w:rsidP="00236D15">
      <w:pPr>
        <w:spacing w:after="0" w:line="360" w:lineRule="auto"/>
        <w:jc w:val="both"/>
      </w:pPr>
    </w:p>
    <w:p w14:paraId="0044DB9D" w14:textId="549ABEF2" w:rsidR="00E63792" w:rsidRPr="000B10BF" w:rsidRDefault="00963372" w:rsidP="00236D15">
      <w:pPr>
        <w:pStyle w:val="Prrafodelista"/>
        <w:numPr>
          <w:ilvl w:val="0"/>
          <w:numId w:val="6"/>
        </w:numPr>
        <w:spacing w:after="0" w:line="360" w:lineRule="auto"/>
        <w:contextualSpacing w:val="0"/>
        <w:jc w:val="both"/>
      </w:pPr>
      <w:r w:rsidRPr="000B10BF">
        <w:t xml:space="preserve">Evaluar la competencia técnica y acreditar a los organismos de evaluación de la conformidad que operen bajo las normas internacionales en las áreas de: </w:t>
      </w:r>
    </w:p>
    <w:p w14:paraId="5DD4B331" w14:textId="77777777" w:rsidR="00CC0890" w:rsidRPr="000B10BF" w:rsidRDefault="00CC0890" w:rsidP="00CC0890">
      <w:pPr>
        <w:pStyle w:val="Prrafodelista"/>
        <w:spacing w:after="0" w:line="360" w:lineRule="auto"/>
        <w:ind w:left="360"/>
        <w:contextualSpacing w:val="0"/>
        <w:jc w:val="both"/>
      </w:pPr>
    </w:p>
    <w:p w14:paraId="4AB6AB0F" w14:textId="671F64D0" w:rsidR="00963372" w:rsidRPr="000B10BF" w:rsidRDefault="00963372" w:rsidP="00236D15">
      <w:pPr>
        <w:pStyle w:val="Prrafodelista"/>
        <w:numPr>
          <w:ilvl w:val="0"/>
          <w:numId w:val="6"/>
        </w:numPr>
        <w:spacing w:after="0" w:line="360" w:lineRule="auto"/>
        <w:contextualSpacing w:val="0"/>
        <w:jc w:val="both"/>
      </w:pPr>
      <w:r w:rsidRPr="000B10BF">
        <w:t xml:space="preserve">Laboratorios (Ensayo y Calibración), mediante la Norma NORDOM ISO/IEC 17025; </w:t>
      </w:r>
    </w:p>
    <w:p w14:paraId="18D04971" w14:textId="77777777" w:rsidR="00236D15" w:rsidRPr="000B10BF" w:rsidRDefault="00236D15" w:rsidP="00236D15">
      <w:pPr>
        <w:pStyle w:val="Prrafodelista"/>
        <w:spacing w:after="0" w:line="360" w:lineRule="auto"/>
        <w:ind w:left="360"/>
        <w:contextualSpacing w:val="0"/>
        <w:jc w:val="both"/>
      </w:pPr>
    </w:p>
    <w:p w14:paraId="2679E294" w14:textId="7304D1E3" w:rsidR="00963372" w:rsidRPr="000B10BF" w:rsidRDefault="00963372" w:rsidP="00236D15">
      <w:pPr>
        <w:pStyle w:val="Prrafodelista"/>
        <w:numPr>
          <w:ilvl w:val="0"/>
          <w:numId w:val="6"/>
        </w:numPr>
        <w:spacing w:after="0" w:line="360" w:lineRule="auto"/>
        <w:contextualSpacing w:val="0"/>
        <w:jc w:val="both"/>
      </w:pPr>
      <w:r w:rsidRPr="000B10BF">
        <w:t>Laboratorios (Clínicos), mediante la Norma NORDOM ISO 15189;</w:t>
      </w:r>
    </w:p>
    <w:p w14:paraId="3ED13C30" w14:textId="77777777" w:rsidR="00236D15" w:rsidRPr="000B10BF" w:rsidRDefault="00236D15" w:rsidP="00236D15">
      <w:pPr>
        <w:pStyle w:val="Prrafodelista"/>
      </w:pPr>
    </w:p>
    <w:p w14:paraId="460C968A" w14:textId="20DD7774" w:rsidR="00963372" w:rsidRPr="000B10BF" w:rsidRDefault="00963372" w:rsidP="00236D15">
      <w:pPr>
        <w:pStyle w:val="Prrafodelista"/>
        <w:numPr>
          <w:ilvl w:val="0"/>
          <w:numId w:val="6"/>
        </w:numPr>
        <w:spacing w:after="0" w:line="360" w:lineRule="auto"/>
        <w:contextualSpacing w:val="0"/>
        <w:jc w:val="both"/>
      </w:pPr>
      <w:r w:rsidRPr="000B10BF">
        <w:t>Organismo</w:t>
      </w:r>
      <w:r w:rsidR="00030A2D" w:rsidRPr="000B10BF">
        <w:t>s</w:t>
      </w:r>
      <w:r w:rsidRPr="000B10BF">
        <w:t xml:space="preserve"> de Inspección, mediante la Norma NORDOM ISO/IEC 17020; </w:t>
      </w:r>
    </w:p>
    <w:p w14:paraId="14D79489" w14:textId="77777777" w:rsidR="00236D15" w:rsidRPr="000B10BF" w:rsidRDefault="00236D15" w:rsidP="00236D15">
      <w:pPr>
        <w:pStyle w:val="Prrafodelista"/>
      </w:pPr>
    </w:p>
    <w:p w14:paraId="7518BB28" w14:textId="721CC4C8" w:rsidR="00963372" w:rsidRPr="000B10BF" w:rsidRDefault="00963372" w:rsidP="00236D15">
      <w:pPr>
        <w:pStyle w:val="Prrafodelista"/>
        <w:numPr>
          <w:ilvl w:val="0"/>
          <w:numId w:val="6"/>
        </w:numPr>
        <w:spacing w:after="0" w:line="360" w:lineRule="auto"/>
        <w:contextualSpacing w:val="0"/>
        <w:jc w:val="both"/>
      </w:pPr>
      <w:r w:rsidRPr="000B10BF">
        <w:t>Organismo</w:t>
      </w:r>
      <w:r w:rsidR="00030A2D" w:rsidRPr="000B10BF">
        <w:t>s</w:t>
      </w:r>
      <w:r w:rsidRPr="000B10BF">
        <w:t xml:space="preserve"> de Certificación de Sistemas, mediante la Norma NORDOM ISO/IEC 17021;</w:t>
      </w:r>
    </w:p>
    <w:p w14:paraId="23779B87" w14:textId="77777777" w:rsidR="00236D15" w:rsidRPr="000B10BF" w:rsidRDefault="00236D15" w:rsidP="00236D15">
      <w:pPr>
        <w:pStyle w:val="Prrafodelista"/>
      </w:pPr>
    </w:p>
    <w:p w14:paraId="78546D07" w14:textId="54B61BB3" w:rsidR="00963372" w:rsidRPr="000B10BF" w:rsidRDefault="00963372" w:rsidP="00236D15">
      <w:pPr>
        <w:pStyle w:val="Prrafodelista"/>
        <w:numPr>
          <w:ilvl w:val="0"/>
          <w:numId w:val="6"/>
        </w:numPr>
        <w:spacing w:after="0" w:line="360" w:lineRule="auto"/>
        <w:contextualSpacing w:val="0"/>
        <w:jc w:val="both"/>
      </w:pPr>
      <w:r w:rsidRPr="000B10BF">
        <w:t>Organismo</w:t>
      </w:r>
      <w:r w:rsidR="00030A2D" w:rsidRPr="000B10BF">
        <w:t>s</w:t>
      </w:r>
      <w:r w:rsidRPr="000B10BF">
        <w:t xml:space="preserve"> de Certificación de Productos, mediante la Norma NORDOM ISO/IEC 17065; </w:t>
      </w:r>
    </w:p>
    <w:p w14:paraId="3FDD94EA" w14:textId="77777777" w:rsidR="00236D15" w:rsidRPr="000B10BF" w:rsidRDefault="00236D15" w:rsidP="00236D15">
      <w:pPr>
        <w:pStyle w:val="Prrafodelista"/>
      </w:pPr>
    </w:p>
    <w:p w14:paraId="1C3DA74F" w14:textId="6951835B" w:rsidR="00E63792" w:rsidRPr="000B10BF" w:rsidRDefault="00963372" w:rsidP="00236D15">
      <w:pPr>
        <w:pStyle w:val="Prrafodelista"/>
        <w:numPr>
          <w:ilvl w:val="0"/>
          <w:numId w:val="6"/>
        </w:numPr>
        <w:spacing w:after="0" w:line="360" w:lineRule="auto"/>
        <w:contextualSpacing w:val="0"/>
        <w:jc w:val="both"/>
      </w:pPr>
      <w:r w:rsidRPr="000B10BF">
        <w:t>Organismo</w:t>
      </w:r>
      <w:r w:rsidR="00030A2D" w:rsidRPr="000B10BF">
        <w:t>s</w:t>
      </w:r>
      <w:r w:rsidRPr="000B10BF">
        <w:t xml:space="preserve"> de Certificación de Personas, mediante la Norma NORDOM ISO/IEC 17024;</w:t>
      </w:r>
    </w:p>
    <w:p w14:paraId="7DE4E6C3" w14:textId="77777777" w:rsidR="00236D15" w:rsidRPr="000B10BF" w:rsidRDefault="00236D15" w:rsidP="00236D15">
      <w:pPr>
        <w:pStyle w:val="Prrafodelista"/>
      </w:pPr>
    </w:p>
    <w:p w14:paraId="76B286E5" w14:textId="67336BBB" w:rsidR="00D90B1D" w:rsidRPr="000B10BF" w:rsidRDefault="00D90B1D" w:rsidP="00236D15">
      <w:pPr>
        <w:pStyle w:val="Prrafodelista"/>
        <w:numPr>
          <w:ilvl w:val="0"/>
          <w:numId w:val="6"/>
        </w:numPr>
        <w:spacing w:after="0" w:line="360" w:lineRule="auto"/>
        <w:contextualSpacing w:val="0"/>
        <w:jc w:val="both"/>
      </w:pPr>
      <w:r w:rsidRPr="000B10BF">
        <w:t>Organismo de requisitos para los organismos de validación y la verificación de la información ambiental, mediante la Norma ISO 14065;</w:t>
      </w:r>
    </w:p>
    <w:p w14:paraId="53E303D7" w14:textId="77777777" w:rsidR="00236D15" w:rsidRPr="000B10BF" w:rsidRDefault="00236D15" w:rsidP="00236D15">
      <w:pPr>
        <w:pStyle w:val="Prrafodelista"/>
      </w:pPr>
    </w:p>
    <w:p w14:paraId="0DDF3A50" w14:textId="7737FE1F" w:rsidR="00963372" w:rsidRPr="000B10BF" w:rsidRDefault="00963372" w:rsidP="00236D15">
      <w:pPr>
        <w:pStyle w:val="Prrafodelista"/>
        <w:numPr>
          <w:ilvl w:val="0"/>
          <w:numId w:val="5"/>
        </w:numPr>
        <w:spacing w:after="0" w:line="360" w:lineRule="auto"/>
        <w:contextualSpacing w:val="0"/>
        <w:jc w:val="both"/>
      </w:pPr>
      <w:r w:rsidRPr="000B10BF">
        <w:t>Facilitar el comercio internacional, estableciendo y promoviendo un sistema de evaluación de la conformidad, con eficiencia y con reconocimiento internacional;</w:t>
      </w:r>
    </w:p>
    <w:p w14:paraId="165F1AE9" w14:textId="77777777" w:rsidR="00236D15" w:rsidRPr="000B10BF" w:rsidRDefault="00236D15" w:rsidP="00236D15">
      <w:pPr>
        <w:pStyle w:val="Prrafodelista"/>
        <w:spacing w:after="0" w:line="360" w:lineRule="auto"/>
        <w:ind w:left="360"/>
        <w:contextualSpacing w:val="0"/>
        <w:jc w:val="both"/>
      </w:pPr>
    </w:p>
    <w:p w14:paraId="15EB32D3" w14:textId="3710D6E1" w:rsidR="00963372" w:rsidRPr="000B10BF" w:rsidRDefault="00963372" w:rsidP="00236D15">
      <w:pPr>
        <w:pStyle w:val="Prrafodelista"/>
        <w:numPr>
          <w:ilvl w:val="0"/>
          <w:numId w:val="5"/>
        </w:numPr>
        <w:spacing w:after="0" w:line="360" w:lineRule="auto"/>
        <w:contextualSpacing w:val="0"/>
        <w:jc w:val="both"/>
      </w:pPr>
      <w:r w:rsidRPr="000B10BF">
        <w:t xml:space="preserve">Promover la aceptación regional e internacional de las acreditaciones otorgadas, de los certificados de conformidad, de los informes de inspección y de resultados de calibraciones y ensayos emitidos por los Organismos de Evaluación de la Conformidad (OEC); </w:t>
      </w:r>
    </w:p>
    <w:p w14:paraId="7AADB7A2" w14:textId="77777777" w:rsidR="00236D15" w:rsidRPr="000B10BF" w:rsidRDefault="00236D15" w:rsidP="00236D15">
      <w:pPr>
        <w:pStyle w:val="Prrafodelista"/>
      </w:pPr>
    </w:p>
    <w:p w14:paraId="36FFC33F" w14:textId="09D28DC5" w:rsidR="00963372" w:rsidRPr="000B10BF" w:rsidRDefault="00963372" w:rsidP="00CC0890">
      <w:pPr>
        <w:pStyle w:val="Prrafodelista"/>
        <w:numPr>
          <w:ilvl w:val="0"/>
          <w:numId w:val="5"/>
        </w:numPr>
        <w:spacing w:after="0" w:line="360" w:lineRule="auto"/>
        <w:contextualSpacing w:val="0"/>
        <w:jc w:val="both"/>
      </w:pPr>
      <w:r w:rsidRPr="000B10BF">
        <w:t>Participar en los sistemas regionales de acuerdos multilaterales, entre los organismos de acreditación; lograr y mantener afiliaciones en los organismos regionales e internacionales de acreditación y representar al país en ellos, entre otras funciones.</w:t>
      </w:r>
    </w:p>
    <w:p w14:paraId="220B4160" w14:textId="77777777" w:rsidR="00236D15" w:rsidRPr="000B10BF" w:rsidRDefault="00236D15" w:rsidP="00CC0890">
      <w:pPr>
        <w:spacing w:after="0" w:line="360" w:lineRule="auto"/>
        <w:jc w:val="both"/>
      </w:pPr>
    </w:p>
    <w:p w14:paraId="3E2D4374" w14:textId="764BE981" w:rsidR="00963372" w:rsidRPr="000B10BF" w:rsidRDefault="00963372" w:rsidP="00CC0890">
      <w:pPr>
        <w:spacing w:after="0" w:line="360" w:lineRule="auto"/>
        <w:jc w:val="both"/>
      </w:pPr>
      <w:r w:rsidRPr="000B10BF">
        <w:t xml:space="preserve">En el Artículo 74. </w:t>
      </w:r>
      <w:r w:rsidR="00030A2D" w:rsidRPr="000B10BF">
        <w:t>(</w:t>
      </w:r>
      <w:r w:rsidRPr="000B10BF">
        <w:t>Organización del ODAC de la ley 166-12</w:t>
      </w:r>
      <w:r w:rsidR="00030A2D" w:rsidRPr="000B10BF">
        <w:t>)</w:t>
      </w:r>
      <w:r w:rsidRPr="000B10BF">
        <w:t xml:space="preserve"> está conformada por las siguientes personas e instituciones:</w:t>
      </w:r>
    </w:p>
    <w:p w14:paraId="57AD6BFB" w14:textId="77777777" w:rsidR="00236D15" w:rsidRPr="000B10BF" w:rsidRDefault="00236D15" w:rsidP="00CC0890">
      <w:pPr>
        <w:spacing w:after="0" w:line="360" w:lineRule="auto"/>
        <w:jc w:val="both"/>
      </w:pPr>
    </w:p>
    <w:p w14:paraId="28ABD2FB" w14:textId="0BF6E98E" w:rsidR="00963372" w:rsidRPr="000B10BF" w:rsidRDefault="00963372" w:rsidP="00CC0890">
      <w:pPr>
        <w:pStyle w:val="Prrafodelista"/>
        <w:numPr>
          <w:ilvl w:val="0"/>
          <w:numId w:val="6"/>
        </w:numPr>
        <w:spacing w:after="0" w:line="360" w:lineRule="auto"/>
        <w:contextualSpacing w:val="0"/>
        <w:jc w:val="both"/>
      </w:pPr>
      <w:r w:rsidRPr="000B10BF">
        <w:t>Comisión Técnica de Expertos</w:t>
      </w:r>
      <w:r w:rsidR="00B414BB" w:rsidRPr="000B10BF">
        <w:t>.</w:t>
      </w:r>
    </w:p>
    <w:p w14:paraId="6F32E98B" w14:textId="1A6AB186" w:rsidR="00963372" w:rsidRPr="000B10BF" w:rsidRDefault="00963372" w:rsidP="00CC0890">
      <w:pPr>
        <w:pStyle w:val="Prrafodelista"/>
        <w:numPr>
          <w:ilvl w:val="0"/>
          <w:numId w:val="6"/>
        </w:numPr>
        <w:spacing w:after="0" w:line="360" w:lineRule="auto"/>
        <w:contextualSpacing w:val="0"/>
        <w:jc w:val="both"/>
      </w:pPr>
      <w:r w:rsidRPr="000B10BF">
        <w:t xml:space="preserve">Un </w:t>
      </w:r>
      <w:proofErr w:type="gramStart"/>
      <w:r w:rsidRPr="000B10BF">
        <w:t>Director Ejecutivo</w:t>
      </w:r>
      <w:proofErr w:type="gramEnd"/>
      <w:r w:rsidR="00B414BB" w:rsidRPr="000B10BF">
        <w:t>.</w:t>
      </w:r>
      <w:r w:rsidRPr="000B10BF">
        <w:t xml:space="preserve"> </w:t>
      </w:r>
    </w:p>
    <w:p w14:paraId="332A905A" w14:textId="0A29195B" w:rsidR="00963372" w:rsidRPr="000B10BF" w:rsidRDefault="00963372" w:rsidP="00CC0890">
      <w:pPr>
        <w:pStyle w:val="Prrafodelista"/>
        <w:numPr>
          <w:ilvl w:val="0"/>
          <w:numId w:val="6"/>
        </w:numPr>
        <w:spacing w:after="0" w:line="360" w:lineRule="auto"/>
        <w:contextualSpacing w:val="0"/>
        <w:jc w:val="both"/>
      </w:pPr>
      <w:r w:rsidRPr="000B10BF">
        <w:t>La Comisión de Acreditación</w:t>
      </w:r>
      <w:r w:rsidR="00B414BB" w:rsidRPr="000B10BF">
        <w:t>.</w:t>
      </w:r>
      <w:r w:rsidRPr="000B10BF">
        <w:t xml:space="preserve"> </w:t>
      </w:r>
    </w:p>
    <w:p w14:paraId="6254A86B" w14:textId="5558A1CD" w:rsidR="00963372" w:rsidRPr="000B10BF" w:rsidRDefault="00963372" w:rsidP="00236D15">
      <w:pPr>
        <w:pStyle w:val="Prrafodelista"/>
        <w:numPr>
          <w:ilvl w:val="0"/>
          <w:numId w:val="6"/>
        </w:numPr>
        <w:spacing w:after="0" w:line="360" w:lineRule="auto"/>
        <w:contextualSpacing w:val="0"/>
        <w:jc w:val="both"/>
      </w:pPr>
      <w:r w:rsidRPr="000B10BF">
        <w:t xml:space="preserve">Los Comités Técnicos de </w:t>
      </w:r>
      <w:r w:rsidR="00B414BB" w:rsidRPr="000B10BF">
        <w:t>Acreditación.</w:t>
      </w:r>
    </w:p>
    <w:p w14:paraId="7470E12F" w14:textId="44441562" w:rsidR="007122F9" w:rsidRPr="000B10BF" w:rsidRDefault="00963372" w:rsidP="00236D15">
      <w:pPr>
        <w:pStyle w:val="Prrafodelista"/>
        <w:numPr>
          <w:ilvl w:val="0"/>
          <w:numId w:val="6"/>
        </w:numPr>
        <w:spacing w:after="0" w:line="360" w:lineRule="auto"/>
        <w:contextualSpacing w:val="0"/>
        <w:jc w:val="both"/>
      </w:pPr>
      <w:r w:rsidRPr="000B10BF">
        <w:t>Las demás dependencias que se requieran y se establezcan mediante Reglamento</w:t>
      </w:r>
      <w:r w:rsidR="00B414BB" w:rsidRPr="000B10BF">
        <w:t>.</w:t>
      </w:r>
    </w:p>
    <w:p w14:paraId="74DF7A4D" w14:textId="77777777" w:rsidR="008A7F37" w:rsidRPr="000B10BF" w:rsidRDefault="008A7F37" w:rsidP="00FC17BA">
      <w:pPr>
        <w:pStyle w:val="Prrafodelista"/>
        <w:spacing w:before="240" w:after="240" w:line="360" w:lineRule="auto"/>
        <w:ind w:left="360"/>
        <w:contextualSpacing w:val="0"/>
        <w:jc w:val="both"/>
      </w:pPr>
    </w:p>
    <w:p w14:paraId="787A382C" w14:textId="77777777" w:rsidR="00E678F4" w:rsidRPr="000B10BF" w:rsidRDefault="00E678F4" w:rsidP="00CC0890">
      <w:pPr>
        <w:spacing w:line="360" w:lineRule="auto"/>
        <w:jc w:val="both"/>
      </w:pPr>
    </w:p>
    <w:p w14:paraId="1EC4272E" w14:textId="2080DC2F" w:rsidR="00657508" w:rsidRPr="000B10BF" w:rsidRDefault="00657508" w:rsidP="00236D15">
      <w:pPr>
        <w:pStyle w:val="Ttulo2"/>
        <w:numPr>
          <w:ilvl w:val="1"/>
          <w:numId w:val="11"/>
        </w:numPr>
        <w:spacing w:before="0" w:line="360" w:lineRule="auto"/>
        <w:ind w:left="426" w:hanging="502"/>
        <w:jc w:val="center"/>
        <w:rPr>
          <w:b/>
          <w:bCs/>
          <w:noProof/>
          <w:color w:val="767171"/>
        </w:rPr>
      </w:pPr>
      <w:bookmarkStart w:id="10" w:name="_Toc217305134"/>
      <w:r w:rsidRPr="000B10BF">
        <w:rPr>
          <w:b/>
          <w:bCs/>
          <w:noProof/>
          <w:color w:val="767171"/>
        </w:rPr>
        <w:lastRenderedPageBreak/>
        <w:t>Estructura Organizativa</w:t>
      </w:r>
      <w:bookmarkEnd w:id="10"/>
    </w:p>
    <w:p w14:paraId="39D8BFDA" w14:textId="77777777" w:rsidR="00CE5F9B" w:rsidRPr="000B10BF" w:rsidRDefault="00963372" w:rsidP="00236D15">
      <w:pPr>
        <w:spacing w:after="0" w:line="360" w:lineRule="auto"/>
        <w:jc w:val="center"/>
        <w:rPr>
          <w:rFonts w:eastAsia="Calibri"/>
          <w:b/>
          <w:bCs/>
          <w:noProof/>
        </w:rPr>
      </w:pPr>
      <w:r w:rsidRPr="000B10BF">
        <w:rPr>
          <w:rFonts w:eastAsia="Calibri"/>
          <w:b/>
          <w:bCs/>
          <w:noProof/>
        </w:rPr>
        <w:t>Funcionarios</w:t>
      </w:r>
    </w:p>
    <w:p w14:paraId="145C680A" w14:textId="77777777" w:rsidR="00236D15" w:rsidRPr="000B10BF" w:rsidRDefault="00236D15" w:rsidP="00236D15">
      <w:pPr>
        <w:spacing w:after="0" w:line="360" w:lineRule="auto"/>
        <w:jc w:val="center"/>
        <w:rPr>
          <w:rFonts w:eastAsia="Calibri"/>
          <w:b/>
          <w:bCs/>
          <w:noProof/>
        </w:rPr>
      </w:pPr>
    </w:p>
    <w:p w14:paraId="79C58AA3" w14:textId="230CB717" w:rsidR="00CE5F9B" w:rsidRPr="000B10BF" w:rsidRDefault="00CB3148" w:rsidP="00236D15">
      <w:pPr>
        <w:pStyle w:val="Prrafodelista"/>
        <w:numPr>
          <w:ilvl w:val="0"/>
          <w:numId w:val="24"/>
        </w:numPr>
        <w:spacing w:after="0" w:line="360" w:lineRule="auto"/>
        <w:rPr>
          <w:rFonts w:eastAsia="Calibri"/>
          <w:b/>
          <w:bCs/>
          <w:noProof/>
        </w:rPr>
      </w:pPr>
      <w:r w:rsidRPr="000B10BF">
        <w:rPr>
          <w:rFonts w:eastAsia="Calibri"/>
          <w:b/>
          <w:bCs/>
          <w:noProof/>
        </w:rPr>
        <w:t>Á</w:t>
      </w:r>
      <w:r w:rsidR="00963372" w:rsidRPr="000B10BF">
        <w:rPr>
          <w:rFonts w:eastAsia="Calibri"/>
          <w:b/>
          <w:bCs/>
          <w:noProof/>
        </w:rPr>
        <w:t>ngel David Taveras Difó</w:t>
      </w:r>
    </w:p>
    <w:p w14:paraId="1AAEDD0D" w14:textId="7C3AE08D" w:rsidR="00963372" w:rsidRPr="000B10BF" w:rsidRDefault="00963372" w:rsidP="00236D15">
      <w:pPr>
        <w:spacing w:after="0" w:line="360" w:lineRule="auto"/>
        <w:jc w:val="both"/>
        <w:rPr>
          <w:rFonts w:eastAsia="Calibri"/>
          <w:noProof/>
        </w:rPr>
      </w:pPr>
      <w:r w:rsidRPr="000B10BF">
        <w:rPr>
          <w:rFonts w:eastAsia="Calibri"/>
          <w:noProof/>
        </w:rPr>
        <w:t>Director Ejecutivo</w:t>
      </w:r>
    </w:p>
    <w:p w14:paraId="57DC35F2" w14:textId="77777777" w:rsidR="00236D15" w:rsidRPr="000B10BF" w:rsidRDefault="00236D15" w:rsidP="00236D15">
      <w:pPr>
        <w:spacing w:after="0" w:line="360" w:lineRule="auto"/>
        <w:jc w:val="both"/>
        <w:rPr>
          <w:rFonts w:eastAsia="Calibri"/>
          <w:b/>
          <w:bCs/>
          <w:noProof/>
        </w:rPr>
      </w:pPr>
    </w:p>
    <w:p w14:paraId="4C0C43D4" w14:textId="0B9354A0" w:rsidR="00963372" w:rsidRPr="000B10BF" w:rsidRDefault="00CE5F9B" w:rsidP="00236D15">
      <w:pPr>
        <w:pStyle w:val="Prrafodelista"/>
        <w:numPr>
          <w:ilvl w:val="0"/>
          <w:numId w:val="2"/>
        </w:numPr>
        <w:spacing w:after="0" w:line="360" w:lineRule="auto"/>
        <w:contextualSpacing w:val="0"/>
        <w:rPr>
          <w:rFonts w:eastAsia="Calibri"/>
          <w:b/>
          <w:bCs/>
          <w:noProof/>
        </w:rPr>
      </w:pPr>
      <w:r w:rsidRPr="000B10BF">
        <w:rPr>
          <w:rFonts w:eastAsia="Calibri"/>
          <w:b/>
          <w:bCs/>
          <w:noProof/>
        </w:rPr>
        <w:t>Darío Encarnación Campusano</w:t>
      </w:r>
    </w:p>
    <w:p w14:paraId="610A5810" w14:textId="7FD3DC8D" w:rsidR="00E62D7E" w:rsidRPr="000B10BF" w:rsidRDefault="00963372" w:rsidP="00236D15">
      <w:pPr>
        <w:spacing w:after="0" w:line="360" w:lineRule="auto"/>
        <w:jc w:val="both"/>
        <w:rPr>
          <w:rFonts w:eastAsia="Calibri"/>
          <w:noProof/>
        </w:rPr>
      </w:pPr>
      <w:r w:rsidRPr="000B10BF">
        <w:rPr>
          <w:rFonts w:eastAsia="Calibri"/>
          <w:noProof/>
        </w:rPr>
        <w:t>Director Técnico</w:t>
      </w:r>
      <w:r w:rsidR="00CB3148" w:rsidRPr="000B10BF">
        <w:rPr>
          <w:rFonts w:eastAsia="Calibri"/>
          <w:noProof/>
        </w:rPr>
        <w:t xml:space="preserve"> Interino </w:t>
      </w:r>
    </w:p>
    <w:p w14:paraId="63977E47" w14:textId="77777777" w:rsidR="00236D15" w:rsidRPr="000B10BF" w:rsidRDefault="00236D15" w:rsidP="00236D15">
      <w:pPr>
        <w:spacing w:after="0" w:line="360" w:lineRule="auto"/>
        <w:jc w:val="both"/>
        <w:rPr>
          <w:rFonts w:eastAsia="Calibri"/>
          <w:noProof/>
        </w:rPr>
      </w:pPr>
    </w:p>
    <w:p w14:paraId="1A412E09" w14:textId="4C51EE58" w:rsidR="00963372" w:rsidRPr="000B10BF" w:rsidRDefault="00963372" w:rsidP="00236D15">
      <w:pPr>
        <w:pStyle w:val="Prrafodelista"/>
        <w:numPr>
          <w:ilvl w:val="0"/>
          <w:numId w:val="2"/>
        </w:numPr>
        <w:spacing w:after="0" w:line="360" w:lineRule="auto"/>
        <w:contextualSpacing w:val="0"/>
        <w:jc w:val="both"/>
        <w:rPr>
          <w:rFonts w:eastAsia="Calibri"/>
          <w:b/>
          <w:bCs/>
          <w:noProof/>
        </w:rPr>
      </w:pPr>
      <w:r w:rsidRPr="000B10BF">
        <w:rPr>
          <w:rFonts w:eastAsia="Calibri"/>
          <w:b/>
          <w:bCs/>
          <w:noProof/>
        </w:rPr>
        <w:t>Aura M</w:t>
      </w:r>
      <w:r w:rsidR="00596609" w:rsidRPr="000B10BF">
        <w:rPr>
          <w:rFonts w:eastAsia="Calibri"/>
          <w:b/>
          <w:bCs/>
          <w:noProof/>
        </w:rPr>
        <w:t>igdalia</w:t>
      </w:r>
      <w:r w:rsidRPr="000B10BF">
        <w:rPr>
          <w:rFonts w:eastAsia="Calibri"/>
          <w:b/>
          <w:bCs/>
          <w:noProof/>
        </w:rPr>
        <w:t xml:space="preserve"> Segura</w:t>
      </w:r>
      <w:r w:rsidR="00596609" w:rsidRPr="000B10BF">
        <w:rPr>
          <w:rFonts w:eastAsia="Calibri"/>
          <w:b/>
          <w:bCs/>
          <w:noProof/>
        </w:rPr>
        <w:t xml:space="preserve"> Matos</w:t>
      </w:r>
    </w:p>
    <w:p w14:paraId="3FF0DC94" w14:textId="47220AEC" w:rsidR="00963372" w:rsidRPr="000B10BF" w:rsidRDefault="00963372" w:rsidP="00236D15">
      <w:pPr>
        <w:spacing w:after="0" w:line="360" w:lineRule="auto"/>
        <w:jc w:val="both"/>
        <w:rPr>
          <w:rFonts w:eastAsia="Calibri"/>
          <w:noProof/>
        </w:rPr>
      </w:pPr>
      <w:r w:rsidRPr="000B10BF">
        <w:rPr>
          <w:rFonts w:eastAsia="Calibri"/>
          <w:noProof/>
        </w:rPr>
        <w:t>Encargada</w:t>
      </w:r>
      <w:r w:rsidR="00CE5F9B" w:rsidRPr="000B10BF">
        <w:rPr>
          <w:rFonts w:eastAsia="Calibri"/>
          <w:noProof/>
        </w:rPr>
        <w:t xml:space="preserve"> del</w:t>
      </w:r>
      <w:r w:rsidRPr="000B10BF">
        <w:rPr>
          <w:rFonts w:eastAsia="Calibri"/>
          <w:noProof/>
        </w:rPr>
        <w:t xml:space="preserve"> Departamento Administrativo F</w:t>
      </w:r>
      <w:r w:rsidR="005E559C" w:rsidRPr="000B10BF">
        <w:rPr>
          <w:rFonts w:eastAsia="Calibri"/>
          <w:noProof/>
        </w:rPr>
        <w:t>i</w:t>
      </w:r>
      <w:r w:rsidRPr="000B10BF">
        <w:rPr>
          <w:rFonts w:eastAsia="Calibri"/>
          <w:noProof/>
        </w:rPr>
        <w:t>nanciero</w:t>
      </w:r>
    </w:p>
    <w:p w14:paraId="0001B82D" w14:textId="77777777" w:rsidR="00236D15" w:rsidRPr="000B10BF" w:rsidRDefault="00236D15" w:rsidP="00236D15">
      <w:pPr>
        <w:spacing w:after="0" w:line="360" w:lineRule="auto"/>
        <w:jc w:val="both"/>
        <w:rPr>
          <w:rFonts w:eastAsia="Calibri"/>
          <w:noProof/>
        </w:rPr>
      </w:pPr>
    </w:p>
    <w:p w14:paraId="2DFD87FC" w14:textId="6B7CCCC8" w:rsidR="00963372" w:rsidRPr="000B10BF" w:rsidRDefault="00596609" w:rsidP="00236D15">
      <w:pPr>
        <w:pStyle w:val="Prrafodelista"/>
        <w:numPr>
          <w:ilvl w:val="0"/>
          <w:numId w:val="2"/>
        </w:numPr>
        <w:spacing w:after="0" w:line="360" w:lineRule="auto"/>
        <w:contextualSpacing w:val="0"/>
        <w:jc w:val="both"/>
        <w:rPr>
          <w:rFonts w:eastAsia="Calibri"/>
          <w:b/>
          <w:bCs/>
          <w:noProof/>
        </w:rPr>
      </w:pPr>
      <w:r w:rsidRPr="000B10BF">
        <w:rPr>
          <w:rFonts w:eastAsia="Calibri"/>
          <w:b/>
          <w:bCs/>
          <w:noProof/>
        </w:rPr>
        <w:t>Sagrario Margarita Matos Escolastico</w:t>
      </w:r>
    </w:p>
    <w:p w14:paraId="6F026AF1" w14:textId="7BB0C3E2" w:rsidR="008A7F37" w:rsidRPr="000B10BF" w:rsidRDefault="00963372" w:rsidP="00236D15">
      <w:pPr>
        <w:spacing w:after="0" w:line="360" w:lineRule="auto"/>
        <w:jc w:val="both"/>
        <w:rPr>
          <w:rFonts w:eastAsia="Calibri"/>
          <w:noProof/>
        </w:rPr>
      </w:pPr>
      <w:r w:rsidRPr="000B10BF">
        <w:rPr>
          <w:rFonts w:eastAsia="Calibri"/>
          <w:noProof/>
        </w:rPr>
        <w:t>Encargad</w:t>
      </w:r>
      <w:r w:rsidR="00596609" w:rsidRPr="000B10BF">
        <w:rPr>
          <w:rFonts w:eastAsia="Calibri"/>
          <w:noProof/>
        </w:rPr>
        <w:t>a del</w:t>
      </w:r>
      <w:r w:rsidRPr="000B10BF">
        <w:rPr>
          <w:rFonts w:eastAsia="Calibri"/>
          <w:noProof/>
        </w:rPr>
        <w:t xml:space="preserve"> Departamento </w:t>
      </w:r>
      <w:r w:rsidR="00596609" w:rsidRPr="000B10BF">
        <w:rPr>
          <w:rFonts w:eastAsia="Calibri"/>
          <w:noProof/>
        </w:rPr>
        <w:t xml:space="preserve">de </w:t>
      </w:r>
      <w:r w:rsidRPr="000B10BF">
        <w:rPr>
          <w:rFonts w:eastAsia="Calibri"/>
          <w:noProof/>
        </w:rPr>
        <w:t>P</w:t>
      </w:r>
      <w:r w:rsidR="005E559C" w:rsidRPr="000B10BF">
        <w:rPr>
          <w:rFonts w:eastAsia="Calibri"/>
          <w:noProof/>
        </w:rPr>
        <w:t>l</w:t>
      </w:r>
      <w:r w:rsidRPr="000B10BF">
        <w:rPr>
          <w:rFonts w:eastAsia="Calibri"/>
          <w:noProof/>
        </w:rPr>
        <w:t>anificaci</w:t>
      </w:r>
      <w:r w:rsidR="005E559C" w:rsidRPr="000B10BF">
        <w:rPr>
          <w:rFonts w:eastAsia="Calibri"/>
          <w:noProof/>
        </w:rPr>
        <w:t>ó</w:t>
      </w:r>
      <w:r w:rsidRPr="000B10BF">
        <w:rPr>
          <w:rFonts w:eastAsia="Calibri"/>
          <w:noProof/>
        </w:rPr>
        <w:t>n y Desarrollo</w:t>
      </w:r>
    </w:p>
    <w:p w14:paraId="6245348C" w14:textId="77777777" w:rsidR="00236D15" w:rsidRPr="000B10BF" w:rsidRDefault="00236D15" w:rsidP="00236D15">
      <w:pPr>
        <w:spacing w:after="0" w:line="360" w:lineRule="auto"/>
        <w:jc w:val="both"/>
        <w:rPr>
          <w:rFonts w:eastAsia="Calibri"/>
          <w:noProof/>
        </w:rPr>
      </w:pPr>
    </w:p>
    <w:p w14:paraId="65F6465F" w14:textId="5C367050" w:rsidR="00963372" w:rsidRPr="000B10BF" w:rsidRDefault="00E62D7E" w:rsidP="00236D15">
      <w:pPr>
        <w:pStyle w:val="Prrafodelista"/>
        <w:numPr>
          <w:ilvl w:val="0"/>
          <w:numId w:val="2"/>
        </w:numPr>
        <w:spacing w:after="0" w:line="360" w:lineRule="auto"/>
        <w:contextualSpacing w:val="0"/>
        <w:jc w:val="both"/>
        <w:rPr>
          <w:rFonts w:eastAsia="Calibri"/>
          <w:b/>
          <w:bCs/>
          <w:noProof/>
        </w:rPr>
      </w:pPr>
      <w:r w:rsidRPr="000B10BF">
        <w:rPr>
          <w:rFonts w:eastAsia="Calibri"/>
          <w:b/>
          <w:bCs/>
          <w:noProof/>
        </w:rPr>
        <w:t>Mar</w:t>
      </w:r>
      <w:r w:rsidR="00E87F59" w:rsidRPr="000B10BF">
        <w:rPr>
          <w:rFonts w:eastAsia="Calibri"/>
          <w:b/>
          <w:bCs/>
          <w:noProof/>
        </w:rPr>
        <w:t>í</w:t>
      </w:r>
      <w:r w:rsidRPr="000B10BF">
        <w:rPr>
          <w:rFonts w:eastAsia="Calibri"/>
          <w:b/>
          <w:bCs/>
          <w:noProof/>
        </w:rPr>
        <w:t xml:space="preserve">a </w:t>
      </w:r>
      <w:r w:rsidR="00596609" w:rsidRPr="000B10BF">
        <w:rPr>
          <w:rFonts w:eastAsia="Calibri"/>
          <w:b/>
          <w:bCs/>
          <w:noProof/>
        </w:rPr>
        <w:t xml:space="preserve">Francisca </w:t>
      </w:r>
      <w:r w:rsidRPr="000B10BF">
        <w:rPr>
          <w:rFonts w:eastAsia="Calibri"/>
          <w:b/>
          <w:bCs/>
          <w:noProof/>
        </w:rPr>
        <w:t>S</w:t>
      </w:r>
      <w:r w:rsidR="00F74D37" w:rsidRPr="000B10BF">
        <w:rPr>
          <w:rFonts w:eastAsia="Calibri"/>
          <w:b/>
          <w:bCs/>
          <w:noProof/>
        </w:rPr>
        <w:t>á</w:t>
      </w:r>
      <w:r w:rsidRPr="000B10BF">
        <w:rPr>
          <w:rFonts w:eastAsia="Calibri"/>
          <w:b/>
          <w:bCs/>
          <w:noProof/>
        </w:rPr>
        <w:t>nchez</w:t>
      </w:r>
      <w:r w:rsidR="00596609" w:rsidRPr="000B10BF">
        <w:rPr>
          <w:rFonts w:eastAsia="Calibri"/>
          <w:b/>
          <w:bCs/>
          <w:noProof/>
        </w:rPr>
        <w:t xml:space="preserve"> Veras</w:t>
      </w:r>
    </w:p>
    <w:p w14:paraId="5AB8420F" w14:textId="2BC4F10C" w:rsidR="008A7F37" w:rsidRPr="000B10BF" w:rsidRDefault="00E62D7E" w:rsidP="00236D15">
      <w:pPr>
        <w:spacing w:after="0" w:line="360" w:lineRule="auto"/>
        <w:jc w:val="both"/>
        <w:rPr>
          <w:rFonts w:eastAsia="Calibri"/>
          <w:noProof/>
        </w:rPr>
      </w:pPr>
      <w:r w:rsidRPr="000B10BF">
        <w:rPr>
          <w:rFonts w:eastAsia="Calibri"/>
          <w:noProof/>
        </w:rPr>
        <w:t xml:space="preserve">Encargada </w:t>
      </w:r>
      <w:r w:rsidR="00FE6E55" w:rsidRPr="000B10BF">
        <w:rPr>
          <w:rFonts w:eastAsia="Calibri"/>
          <w:noProof/>
        </w:rPr>
        <w:t xml:space="preserve">del </w:t>
      </w:r>
      <w:r w:rsidRPr="000B10BF">
        <w:rPr>
          <w:rFonts w:eastAsia="Calibri"/>
          <w:noProof/>
        </w:rPr>
        <w:t>Departamento de Acreditaci</w:t>
      </w:r>
      <w:r w:rsidR="005E559C" w:rsidRPr="000B10BF">
        <w:rPr>
          <w:rFonts w:eastAsia="Calibri"/>
          <w:noProof/>
        </w:rPr>
        <w:t>ó</w:t>
      </w:r>
      <w:r w:rsidRPr="000B10BF">
        <w:rPr>
          <w:rFonts w:eastAsia="Calibri"/>
          <w:noProof/>
        </w:rPr>
        <w:t>n de Laboratorios</w:t>
      </w:r>
    </w:p>
    <w:p w14:paraId="0BB12E04" w14:textId="77777777" w:rsidR="00236D15" w:rsidRPr="000B10BF" w:rsidRDefault="00236D15" w:rsidP="00236D15">
      <w:pPr>
        <w:spacing w:after="0" w:line="360" w:lineRule="auto"/>
        <w:jc w:val="both"/>
        <w:rPr>
          <w:rFonts w:eastAsia="Calibri"/>
          <w:noProof/>
        </w:rPr>
      </w:pPr>
    </w:p>
    <w:p w14:paraId="60FC3FA2" w14:textId="4E99E59C" w:rsidR="00E62D7E" w:rsidRPr="000B10BF" w:rsidRDefault="00E87F59" w:rsidP="00236D15">
      <w:pPr>
        <w:pStyle w:val="Prrafodelista"/>
        <w:numPr>
          <w:ilvl w:val="0"/>
          <w:numId w:val="2"/>
        </w:numPr>
        <w:spacing w:after="0" w:line="360" w:lineRule="auto"/>
        <w:contextualSpacing w:val="0"/>
        <w:jc w:val="both"/>
        <w:rPr>
          <w:rFonts w:eastAsia="Calibri"/>
          <w:b/>
          <w:bCs/>
          <w:noProof/>
        </w:rPr>
      </w:pPr>
      <w:r w:rsidRPr="000B10BF">
        <w:rPr>
          <w:rFonts w:eastAsia="Calibri"/>
          <w:b/>
          <w:bCs/>
          <w:noProof/>
        </w:rPr>
        <w:t xml:space="preserve">Neil </w:t>
      </w:r>
      <w:r w:rsidR="00596609" w:rsidRPr="000B10BF">
        <w:rPr>
          <w:rFonts w:eastAsia="Calibri"/>
          <w:b/>
          <w:bCs/>
          <w:noProof/>
        </w:rPr>
        <w:t xml:space="preserve">Steve </w:t>
      </w:r>
      <w:r w:rsidRPr="000B10BF">
        <w:rPr>
          <w:rFonts w:eastAsia="Calibri"/>
          <w:b/>
          <w:bCs/>
          <w:noProof/>
        </w:rPr>
        <w:t>Castro</w:t>
      </w:r>
      <w:r w:rsidR="00596609" w:rsidRPr="000B10BF">
        <w:rPr>
          <w:rFonts w:eastAsia="Calibri"/>
          <w:b/>
          <w:bCs/>
          <w:noProof/>
        </w:rPr>
        <w:t xml:space="preserve"> Soriano</w:t>
      </w:r>
      <w:r w:rsidRPr="000B10BF">
        <w:rPr>
          <w:rFonts w:eastAsia="Calibri"/>
          <w:b/>
          <w:bCs/>
          <w:noProof/>
        </w:rPr>
        <w:t xml:space="preserve"> </w:t>
      </w:r>
    </w:p>
    <w:p w14:paraId="035DEA9D" w14:textId="2807ED8D" w:rsidR="00E62D7E" w:rsidRPr="000B10BF" w:rsidRDefault="00E62D7E" w:rsidP="00236D15">
      <w:pPr>
        <w:spacing w:after="0" w:line="360" w:lineRule="auto"/>
        <w:jc w:val="both"/>
        <w:rPr>
          <w:rFonts w:eastAsia="Calibri"/>
          <w:noProof/>
        </w:rPr>
      </w:pPr>
      <w:r w:rsidRPr="000B10BF">
        <w:rPr>
          <w:rFonts w:eastAsia="Calibri"/>
          <w:noProof/>
        </w:rPr>
        <w:t>Encargad</w:t>
      </w:r>
      <w:r w:rsidR="006B4A06" w:rsidRPr="000B10BF">
        <w:rPr>
          <w:rFonts w:eastAsia="Calibri"/>
          <w:noProof/>
        </w:rPr>
        <w:t>o Interino</w:t>
      </w:r>
      <w:r w:rsidRPr="000B10BF">
        <w:rPr>
          <w:rFonts w:eastAsia="Calibri"/>
          <w:noProof/>
        </w:rPr>
        <w:t xml:space="preserve"> </w:t>
      </w:r>
      <w:r w:rsidR="00596609" w:rsidRPr="000B10BF">
        <w:rPr>
          <w:rFonts w:eastAsia="Calibri"/>
          <w:noProof/>
        </w:rPr>
        <w:t xml:space="preserve">del </w:t>
      </w:r>
      <w:r w:rsidRPr="000B10BF">
        <w:rPr>
          <w:rFonts w:eastAsia="Calibri"/>
          <w:noProof/>
        </w:rPr>
        <w:t>Departamento de Acreditaci</w:t>
      </w:r>
      <w:r w:rsidR="005E559C" w:rsidRPr="000B10BF">
        <w:rPr>
          <w:rFonts w:eastAsia="Calibri"/>
          <w:noProof/>
        </w:rPr>
        <w:t>ó</w:t>
      </w:r>
      <w:r w:rsidRPr="000B10BF">
        <w:rPr>
          <w:rFonts w:eastAsia="Calibri"/>
          <w:noProof/>
        </w:rPr>
        <w:t>n de Organismos de Inspecci</w:t>
      </w:r>
      <w:r w:rsidR="005E559C" w:rsidRPr="000B10BF">
        <w:rPr>
          <w:rFonts w:eastAsia="Calibri"/>
          <w:noProof/>
        </w:rPr>
        <w:t>ó</w:t>
      </w:r>
      <w:r w:rsidRPr="000B10BF">
        <w:rPr>
          <w:rFonts w:eastAsia="Calibri"/>
          <w:noProof/>
        </w:rPr>
        <w:t xml:space="preserve">n </w:t>
      </w:r>
    </w:p>
    <w:p w14:paraId="3893C84C" w14:textId="77777777" w:rsidR="00236D15" w:rsidRPr="000B10BF" w:rsidRDefault="00236D15" w:rsidP="00236D15">
      <w:pPr>
        <w:spacing w:after="0" w:line="360" w:lineRule="auto"/>
        <w:jc w:val="both"/>
        <w:rPr>
          <w:rFonts w:eastAsia="Calibri"/>
          <w:noProof/>
        </w:rPr>
      </w:pPr>
    </w:p>
    <w:p w14:paraId="620E2DEE" w14:textId="3161759C" w:rsidR="00E62D7E" w:rsidRPr="000B10BF" w:rsidRDefault="003E0D7A" w:rsidP="00236D15">
      <w:pPr>
        <w:pStyle w:val="Prrafodelista"/>
        <w:numPr>
          <w:ilvl w:val="0"/>
          <w:numId w:val="2"/>
        </w:numPr>
        <w:spacing w:after="0" w:line="360" w:lineRule="auto"/>
        <w:contextualSpacing w:val="0"/>
        <w:jc w:val="both"/>
        <w:rPr>
          <w:rFonts w:eastAsia="Calibri"/>
          <w:b/>
          <w:bCs/>
          <w:noProof/>
        </w:rPr>
      </w:pPr>
      <w:r w:rsidRPr="000B10BF">
        <w:rPr>
          <w:rFonts w:eastAsia="Calibri"/>
          <w:b/>
          <w:bCs/>
          <w:noProof/>
        </w:rPr>
        <w:t>Ligia Altagracia Taveras Leocadio</w:t>
      </w:r>
    </w:p>
    <w:p w14:paraId="153C3B33" w14:textId="49D74A34" w:rsidR="00E62D7E" w:rsidRPr="000B10BF" w:rsidRDefault="00E62D7E" w:rsidP="00236D15">
      <w:pPr>
        <w:spacing w:after="0" w:line="360" w:lineRule="auto"/>
        <w:jc w:val="both"/>
        <w:rPr>
          <w:rFonts w:eastAsia="Calibri"/>
          <w:noProof/>
        </w:rPr>
      </w:pPr>
      <w:r w:rsidRPr="000B10BF">
        <w:rPr>
          <w:rFonts w:eastAsia="Calibri"/>
          <w:noProof/>
        </w:rPr>
        <w:t>Encargado Departamento de Acreditaci</w:t>
      </w:r>
      <w:r w:rsidR="005E559C" w:rsidRPr="000B10BF">
        <w:rPr>
          <w:rFonts w:eastAsia="Calibri"/>
          <w:noProof/>
        </w:rPr>
        <w:t>ó</w:t>
      </w:r>
      <w:r w:rsidRPr="000B10BF">
        <w:rPr>
          <w:rFonts w:eastAsia="Calibri"/>
          <w:noProof/>
        </w:rPr>
        <w:t>n de Organismos de Verificaci</w:t>
      </w:r>
      <w:r w:rsidR="005E559C" w:rsidRPr="000B10BF">
        <w:rPr>
          <w:rFonts w:eastAsia="Calibri"/>
          <w:noProof/>
        </w:rPr>
        <w:t>ó</w:t>
      </w:r>
      <w:r w:rsidRPr="000B10BF">
        <w:rPr>
          <w:rFonts w:eastAsia="Calibri"/>
          <w:noProof/>
        </w:rPr>
        <w:t>n de Productos, Personas y Sistema de Gesti</w:t>
      </w:r>
      <w:r w:rsidR="005E559C" w:rsidRPr="000B10BF">
        <w:rPr>
          <w:rFonts w:eastAsia="Calibri"/>
          <w:noProof/>
        </w:rPr>
        <w:t>ó</w:t>
      </w:r>
      <w:r w:rsidRPr="000B10BF">
        <w:rPr>
          <w:rFonts w:eastAsia="Calibri"/>
          <w:noProof/>
        </w:rPr>
        <w:t>n</w:t>
      </w:r>
    </w:p>
    <w:p w14:paraId="47C1BFF2" w14:textId="77777777" w:rsidR="00236D15" w:rsidRPr="000B10BF" w:rsidRDefault="00236D15" w:rsidP="00236D15">
      <w:pPr>
        <w:spacing w:after="0" w:line="360" w:lineRule="auto"/>
        <w:jc w:val="both"/>
        <w:rPr>
          <w:rFonts w:eastAsia="Calibri"/>
          <w:noProof/>
        </w:rPr>
      </w:pPr>
    </w:p>
    <w:p w14:paraId="3BD172F1" w14:textId="14C4DD8D" w:rsidR="00E62D7E" w:rsidRPr="000B10BF" w:rsidRDefault="00E62D7E" w:rsidP="00236D15">
      <w:pPr>
        <w:pStyle w:val="Prrafodelista"/>
        <w:numPr>
          <w:ilvl w:val="0"/>
          <w:numId w:val="2"/>
        </w:numPr>
        <w:spacing w:after="0" w:line="360" w:lineRule="auto"/>
        <w:contextualSpacing w:val="0"/>
        <w:jc w:val="both"/>
        <w:rPr>
          <w:rFonts w:eastAsia="Calibri"/>
          <w:b/>
          <w:bCs/>
          <w:noProof/>
        </w:rPr>
      </w:pPr>
      <w:r w:rsidRPr="000B10BF">
        <w:rPr>
          <w:rFonts w:eastAsia="Calibri"/>
          <w:b/>
          <w:bCs/>
          <w:noProof/>
        </w:rPr>
        <w:t xml:space="preserve">Rafaela </w:t>
      </w:r>
      <w:r w:rsidR="005B4EB0" w:rsidRPr="000B10BF">
        <w:rPr>
          <w:rFonts w:eastAsia="Calibri"/>
          <w:b/>
          <w:bCs/>
          <w:noProof/>
        </w:rPr>
        <w:t xml:space="preserve">Altagracia </w:t>
      </w:r>
      <w:r w:rsidRPr="000B10BF">
        <w:rPr>
          <w:rFonts w:eastAsia="Calibri"/>
          <w:b/>
          <w:bCs/>
          <w:noProof/>
        </w:rPr>
        <w:t>Peña</w:t>
      </w:r>
      <w:r w:rsidR="005B4EB0" w:rsidRPr="000B10BF">
        <w:rPr>
          <w:rFonts w:eastAsia="Calibri"/>
          <w:b/>
          <w:bCs/>
          <w:noProof/>
        </w:rPr>
        <w:t xml:space="preserve"> Peralta</w:t>
      </w:r>
    </w:p>
    <w:p w14:paraId="2A39EEED" w14:textId="1F825FB8" w:rsidR="003E0D7A" w:rsidRPr="000B10BF" w:rsidRDefault="00E62D7E" w:rsidP="00236D15">
      <w:pPr>
        <w:spacing w:after="0" w:line="360" w:lineRule="auto"/>
        <w:jc w:val="both"/>
        <w:rPr>
          <w:rFonts w:eastAsia="Calibri"/>
          <w:noProof/>
        </w:rPr>
      </w:pPr>
      <w:r w:rsidRPr="000B10BF">
        <w:rPr>
          <w:rFonts w:eastAsia="Calibri"/>
          <w:noProof/>
        </w:rPr>
        <w:t>Encargada</w:t>
      </w:r>
      <w:r w:rsidR="00FE6E55" w:rsidRPr="000B10BF">
        <w:rPr>
          <w:rFonts w:eastAsia="Calibri"/>
          <w:noProof/>
        </w:rPr>
        <w:t xml:space="preserve"> del </w:t>
      </w:r>
      <w:r w:rsidRPr="000B10BF">
        <w:rPr>
          <w:rFonts w:eastAsia="Calibri"/>
          <w:noProof/>
        </w:rPr>
        <w:t xml:space="preserve">Departamento </w:t>
      </w:r>
      <w:r w:rsidR="00FE6E55" w:rsidRPr="000B10BF">
        <w:rPr>
          <w:rFonts w:eastAsia="Calibri"/>
          <w:noProof/>
        </w:rPr>
        <w:t>d</w:t>
      </w:r>
      <w:r w:rsidRPr="000B10BF">
        <w:rPr>
          <w:rFonts w:eastAsia="Calibri"/>
          <w:noProof/>
        </w:rPr>
        <w:t>e Recursos Humanos</w:t>
      </w:r>
    </w:p>
    <w:p w14:paraId="679EDB4D" w14:textId="77777777" w:rsidR="003E0D7A" w:rsidRPr="000B10BF" w:rsidRDefault="003E0D7A" w:rsidP="00236D15">
      <w:pPr>
        <w:spacing w:after="0" w:line="360" w:lineRule="auto"/>
        <w:rPr>
          <w:rFonts w:eastAsia="Calibri"/>
          <w:noProof/>
        </w:rPr>
      </w:pPr>
      <w:r w:rsidRPr="000B10BF">
        <w:rPr>
          <w:rFonts w:eastAsia="Calibri"/>
          <w:noProof/>
        </w:rPr>
        <w:br w:type="page"/>
      </w:r>
    </w:p>
    <w:p w14:paraId="1FE15CF6" w14:textId="4CC7B117" w:rsidR="00E62D7E" w:rsidRPr="000B10BF" w:rsidRDefault="00E62D7E" w:rsidP="00236D15">
      <w:pPr>
        <w:pStyle w:val="Prrafodelista"/>
        <w:numPr>
          <w:ilvl w:val="0"/>
          <w:numId w:val="2"/>
        </w:numPr>
        <w:spacing w:after="0" w:line="360" w:lineRule="auto"/>
        <w:ind w:left="709"/>
        <w:jc w:val="both"/>
        <w:rPr>
          <w:rFonts w:eastAsia="Calibri"/>
          <w:b/>
          <w:bCs/>
          <w:noProof/>
        </w:rPr>
      </w:pPr>
      <w:r w:rsidRPr="000B10BF">
        <w:rPr>
          <w:rFonts w:eastAsia="Calibri"/>
          <w:b/>
          <w:bCs/>
          <w:noProof/>
        </w:rPr>
        <w:lastRenderedPageBreak/>
        <w:t xml:space="preserve">Alexandra </w:t>
      </w:r>
      <w:r w:rsidR="003E0D7A" w:rsidRPr="000B10BF">
        <w:rPr>
          <w:rFonts w:eastAsia="Calibri"/>
          <w:b/>
          <w:bCs/>
          <w:noProof/>
        </w:rPr>
        <w:t xml:space="preserve">Mercedes </w:t>
      </w:r>
      <w:r w:rsidRPr="000B10BF">
        <w:rPr>
          <w:rFonts w:eastAsia="Calibri"/>
          <w:b/>
          <w:bCs/>
          <w:noProof/>
        </w:rPr>
        <w:t>Camilo</w:t>
      </w:r>
    </w:p>
    <w:p w14:paraId="02B2F782" w14:textId="427F0ABF" w:rsidR="00E62D7E" w:rsidRPr="000B10BF" w:rsidRDefault="00E62D7E" w:rsidP="00236D15">
      <w:pPr>
        <w:spacing w:after="0" w:line="360" w:lineRule="auto"/>
        <w:jc w:val="both"/>
        <w:rPr>
          <w:rFonts w:eastAsia="Calibri"/>
          <w:noProof/>
        </w:rPr>
      </w:pPr>
      <w:r w:rsidRPr="000B10BF">
        <w:rPr>
          <w:rFonts w:eastAsia="Calibri"/>
          <w:noProof/>
        </w:rPr>
        <w:t>Encargada de</w:t>
      </w:r>
      <w:r w:rsidR="003E0D7A" w:rsidRPr="000B10BF">
        <w:rPr>
          <w:rFonts w:eastAsia="Calibri"/>
          <w:noProof/>
        </w:rPr>
        <w:t xml:space="preserve"> la</w:t>
      </w:r>
      <w:r w:rsidRPr="000B10BF">
        <w:rPr>
          <w:rFonts w:eastAsia="Calibri"/>
          <w:noProof/>
        </w:rPr>
        <w:t xml:space="preserve"> Divisi</w:t>
      </w:r>
      <w:r w:rsidR="005E559C" w:rsidRPr="000B10BF">
        <w:rPr>
          <w:rFonts w:eastAsia="Calibri"/>
          <w:noProof/>
        </w:rPr>
        <w:t>ó</w:t>
      </w:r>
      <w:r w:rsidRPr="000B10BF">
        <w:rPr>
          <w:rFonts w:eastAsia="Calibri"/>
          <w:noProof/>
        </w:rPr>
        <w:t>n de Calidad en la Gesti</w:t>
      </w:r>
      <w:r w:rsidR="005E559C" w:rsidRPr="000B10BF">
        <w:rPr>
          <w:rFonts w:eastAsia="Calibri"/>
          <w:noProof/>
        </w:rPr>
        <w:t>ó</w:t>
      </w:r>
      <w:r w:rsidRPr="000B10BF">
        <w:rPr>
          <w:rFonts w:eastAsia="Calibri"/>
          <w:noProof/>
        </w:rPr>
        <w:t xml:space="preserve">n </w:t>
      </w:r>
    </w:p>
    <w:p w14:paraId="275A6A55" w14:textId="77777777" w:rsidR="00236D15" w:rsidRPr="000B10BF" w:rsidRDefault="00236D15" w:rsidP="00236D15">
      <w:pPr>
        <w:spacing w:after="0" w:line="360" w:lineRule="auto"/>
        <w:jc w:val="both"/>
        <w:rPr>
          <w:rFonts w:eastAsia="Calibri"/>
          <w:noProof/>
        </w:rPr>
      </w:pPr>
    </w:p>
    <w:p w14:paraId="5BE8140E" w14:textId="481237BB" w:rsidR="00E62D7E" w:rsidRPr="000B10BF" w:rsidRDefault="00E62D7E" w:rsidP="00236D15">
      <w:pPr>
        <w:pStyle w:val="Prrafodelista"/>
        <w:numPr>
          <w:ilvl w:val="0"/>
          <w:numId w:val="1"/>
        </w:numPr>
        <w:spacing w:after="0" w:line="360" w:lineRule="auto"/>
        <w:ind w:left="709"/>
        <w:jc w:val="both"/>
        <w:rPr>
          <w:rFonts w:eastAsia="Calibri"/>
          <w:b/>
          <w:bCs/>
          <w:noProof/>
        </w:rPr>
      </w:pPr>
      <w:r w:rsidRPr="000B10BF">
        <w:rPr>
          <w:rFonts w:eastAsia="Calibri"/>
          <w:b/>
          <w:bCs/>
          <w:noProof/>
        </w:rPr>
        <w:t xml:space="preserve">Erica </w:t>
      </w:r>
      <w:r w:rsidR="003E0D7A" w:rsidRPr="000B10BF">
        <w:rPr>
          <w:rFonts w:eastAsia="Calibri"/>
          <w:b/>
          <w:bCs/>
          <w:noProof/>
        </w:rPr>
        <w:t xml:space="preserve">Katiusca </w:t>
      </w:r>
      <w:r w:rsidRPr="000B10BF">
        <w:rPr>
          <w:rFonts w:eastAsia="Calibri"/>
          <w:b/>
          <w:bCs/>
          <w:noProof/>
        </w:rPr>
        <w:t>Díaz</w:t>
      </w:r>
      <w:r w:rsidR="003E0D7A" w:rsidRPr="000B10BF">
        <w:rPr>
          <w:rFonts w:eastAsia="Calibri"/>
          <w:b/>
          <w:bCs/>
          <w:noProof/>
        </w:rPr>
        <w:t xml:space="preserve"> Lima</w:t>
      </w:r>
    </w:p>
    <w:p w14:paraId="558724D7" w14:textId="6598DDD1" w:rsidR="00E62D7E" w:rsidRPr="000B10BF" w:rsidRDefault="00E62D7E" w:rsidP="00236D15">
      <w:pPr>
        <w:spacing w:after="0" w:line="360" w:lineRule="auto"/>
        <w:jc w:val="both"/>
        <w:rPr>
          <w:rFonts w:eastAsia="Calibri"/>
          <w:noProof/>
        </w:rPr>
      </w:pPr>
      <w:r w:rsidRPr="000B10BF">
        <w:rPr>
          <w:rFonts w:eastAsia="Calibri"/>
          <w:noProof/>
        </w:rPr>
        <w:t xml:space="preserve">Encargada </w:t>
      </w:r>
      <w:r w:rsidR="003E0D7A" w:rsidRPr="000B10BF">
        <w:rPr>
          <w:rFonts w:eastAsia="Calibri"/>
          <w:noProof/>
        </w:rPr>
        <w:t xml:space="preserve">del </w:t>
      </w:r>
      <w:r w:rsidRPr="000B10BF">
        <w:rPr>
          <w:rFonts w:eastAsia="Calibri"/>
          <w:noProof/>
        </w:rPr>
        <w:t>Departamento de Comunicaciones</w:t>
      </w:r>
    </w:p>
    <w:p w14:paraId="78930392" w14:textId="77777777" w:rsidR="00236D15" w:rsidRPr="000B10BF" w:rsidRDefault="00236D15" w:rsidP="00236D15">
      <w:pPr>
        <w:spacing w:after="0" w:line="360" w:lineRule="auto"/>
        <w:jc w:val="both"/>
        <w:rPr>
          <w:rFonts w:eastAsia="Calibri"/>
          <w:noProof/>
        </w:rPr>
      </w:pPr>
    </w:p>
    <w:p w14:paraId="58EAEA19" w14:textId="2D7A5A8C" w:rsidR="00E87F59" w:rsidRPr="000B10BF" w:rsidRDefault="00E87F59" w:rsidP="00236D15">
      <w:pPr>
        <w:pStyle w:val="Prrafodelista"/>
        <w:numPr>
          <w:ilvl w:val="0"/>
          <w:numId w:val="1"/>
        </w:numPr>
        <w:spacing w:after="0" w:line="360" w:lineRule="auto"/>
        <w:ind w:left="709"/>
        <w:jc w:val="both"/>
        <w:rPr>
          <w:rFonts w:eastAsia="Calibri"/>
          <w:b/>
          <w:bCs/>
          <w:noProof/>
        </w:rPr>
      </w:pPr>
      <w:r w:rsidRPr="000B10BF">
        <w:rPr>
          <w:rFonts w:eastAsia="Calibri"/>
          <w:b/>
          <w:bCs/>
          <w:noProof/>
        </w:rPr>
        <w:t>Cynthia Joselyn Mañan B</w:t>
      </w:r>
      <w:r w:rsidR="003E0D7A" w:rsidRPr="000B10BF">
        <w:rPr>
          <w:rFonts w:eastAsia="Calibri"/>
          <w:b/>
          <w:bCs/>
          <w:noProof/>
        </w:rPr>
        <w:t>á</w:t>
      </w:r>
      <w:r w:rsidRPr="000B10BF">
        <w:rPr>
          <w:rFonts w:eastAsia="Calibri"/>
          <w:b/>
          <w:bCs/>
          <w:noProof/>
        </w:rPr>
        <w:t>ez</w:t>
      </w:r>
    </w:p>
    <w:p w14:paraId="231103D4" w14:textId="510E14C6" w:rsidR="007122F9" w:rsidRPr="000B10BF" w:rsidRDefault="00E62D7E" w:rsidP="00236D15">
      <w:pPr>
        <w:spacing w:after="0" w:line="360" w:lineRule="auto"/>
        <w:jc w:val="both"/>
        <w:rPr>
          <w:rFonts w:eastAsia="Calibri"/>
          <w:noProof/>
        </w:rPr>
      </w:pPr>
      <w:r w:rsidRPr="000B10BF">
        <w:rPr>
          <w:rFonts w:eastAsia="Calibri"/>
          <w:noProof/>
        </w:rPr>
        <w:t>Encargad</w:t>
      </w:r>
      <w:r w:rsidR="00E87F59" w:rsidRPr="000B10BF">
        <w:rPr>
          <w:rFonts w:eastAsia="Calibri"/>
          <w:noProof/>
        </w:rPr>
        <w:t>a</w:t>
      </w:r>
      <w:r w:rsidRPr="000B10BF">
        <w:rPr>
          <w:rFonts w:eastAsia="Calibri"/>
          <w:noProof/>
        </w:rPr>
        <w:t xml:space="preserve"> de</w:t>
      </w:r>
      <w:r w:rsidR="003E0D7A" w:rsidRPr="000B10BF">
        <w:rPr>
          <w:rFonts w:eastAsia="Calibri"/>
          <w:noProof/>
        </w:rPr>
        <w:t xml:space="preserve"> la</w:t>
      </w:r>
      <w:r w:rsidRPr="000B10BF">
        <w:rPr>
          <w:rFonts w:eastAsia="Calibri"/>
          <w:noProof/>
        </w:rPr>
        <w:t xml:space="preserve"> Oficina de Libre Acceso a la Inf</w:t>
      </w:r>
      <w:r w:rsidR="005E559C" w:rsidRPr="000B10BF">
        <w:rPr>
          <w:rFonts w:eastAsia="Calibri"/>
          <w:noProof/>
        </w:rPr>
        <w:t>or</w:t>
      </w:r>
      <w:r w:rsidRPr="000B10BF">
        <w:rPr>
          <w:rFonts w:eastAsia="Calibri"/>
          <w:noProof/>
        </w:rPr>
        <w:t xml:space="preserve">mación </w:t>
      </w:r>
    </w:p>
    <w:p w14:paraId="1284DA09" w14:textId="77777777" w:rsidR="00236D15" w:rsidRPr="000B10BF" w:rsidRDefault="00236D15" w:rsidP="00236D15">
      <w:pPr>
        <w:spacing w:after="0" w:line="360" w:lineRule="auto"/>
        <w:jc w:val="both"/>
        <w:rPr>
          <w:rFonts w:eastAsia="Calibri"/>
          <w:noProof/>
        </w:rPr>
      </w:pPr>
    </w:p>
    <w:p w14:paraId="3371829D" w14:textId="0754E8B9" w:rsidR="00E62D7E" w:rsidRPr="000B10BF" w:rsidRDefault="00BE52FC" w:rsidP="00236D15">
      <w:pPr>
        <w:pStyle w:val="Prrafodelista"/>
        <w:numPr>
          <w:ilvl w:val="0"/>
          <w:numId w:val="1"/>
        </w:numPr>
        <w:spacing w:after="0" w:line="360" w:lineRule="auto"/>
        <w:ind w:left="709"/>
        <w:jc w:val="both"/>
        <w:rPr>
          <w:rFonts w:eastAsia="Calibri"/>
          <w:b/>
          <w:bCs/>
          <w:noProof/>
        </w:rPr>
      </w:pPr>
      <w:r w:rsidRPr="000B10BF">
        <w:rPr>
          <w:rFonts w:eastAsia="Calibri"/>
          <w:b/>
          <w:bCs/>
          <w:noProof/>
        </w:rPr>
        <w:t>Elpidio López</w:t>
      </w:r>
      <w:r w:rsidR="003E0D7A" w:rsidRPr="000B10BF">
        <w:rPr>
          <w:rFonts w:eastAsia="Calibri"/>
          <w:b/>
          <w:bCs/>
          <w:noProof/>
        </w:rPr>
        <w:t xml:space="preserve"> Núñez</w:t>
      </w:r>
    </w:p>
    <w:p w14:paraId="0E310CF2" w14:textId="652E2542" w:rsidR="00E62D7E" w:rsidRPr="000B10BF" w:rsidRDefault="00E62D7E" w:rsidP="00236D15">
      <w:pPr>
        <w:spacing w:after="0" w:line="360" w:lineRule="auto"/>
        <w:jc w:val="both"/>
        <w:rPr>
          <w:rFonts w:eastAsia="Calibri"/>
          <w:noProof/>
        </w:rPr>
      </w:pPr>
      <w:r w:rsidRPr="000B10BF">
        <w:rPr>
          <w:rFonts w:eastAsia="Calibri"/>
          <w:noProof/>
        </w:rPr>
        <w:t>Encargado</w:t>
      </w:r>
      <w:r w:rsidR="003E0D7A" w:rsidRPr="000B10BF">
        <w:rPr>
          <w:rFonts w:eastAsia="Calibri"/>
          <w:noProof/>
        </w:rPr>
        <w:t xml:space="preserve"> del </w:t>
      </w:r>
      <w:r w:rsidRPr="000B10BF">
        <w:rPr>
          <w:rFonts w:eastAsia="Calibri"/>
          <w:noProof/>
        </w:rPr>
        <w:t>Departamento de Tecnolog</w:t>
      </w:r>
      <w:r w:rsidR="005E559C" w:rsidRPr="000B10BF">
        <w:rPr>
          <w:rFonts w:eastAsia="Calibri"/>
          <w:noProof/>
        </w:rPr>
        <w:t>í</w:t>
      </w:r>
      <w:r w:rsidRPr="000B10BF">
        <w:rPr>
          <w:rFonts w:eastAsia="Calibri"/>
          <w:noProof/>
        </w:rPr>
        <w:t>a de la Información y Comunicaciones</w:t>
      </w:r>
    </w:p>
    <w:p w14:paraId="4CE6B105" w14:textId="77777777" w:rsidR="00236D15" w:rsidRPr="000B10BF" w:rsidRDefault="00236D15" w:rsidP="00236D15">
      <w:pPr>
        <w:spacing w:after="0" w:line="360" w:lineRule="auto"/>
        <w:jc w:val="both"/>
        <w:rPr>
          <w:rFonts w:eastAsia="Calibri"/>
          <w:noProof/>
        </w:rPr>
      </w:pPr>
    </w:p>
    <w:p w14:paraId="07C216C5" w14:textId="00190F89" w:rsidR="00E62D7E" w:rsidRPr="000B10BF" w:rsidRDefault="00E62D7E" w:rsidP="00236D15">
      <w:pPr>
        <w:pStyle w:val="Prrafodelista"/>
        <w:numPr>
          <w:ilvl w:val="0"/>
          <w:numId w:val="1"/>
        </w:numPr>
        <w:spacing w:after="0" w:line="360" w:lineRule="auto"/>
        <w:ind w:left="709"/>
        <w:jc w:val="both"/>
        <w:rPr>
          <w:rFonts w:eastAsia="Calibri"/>
          <w:b/>
          <w:bCs/>
          <w:noProof/>
        </w:rPr>
      </w:pPr>
      <w:r w:rsidRPr="000B10BF">
        <w:rPr>
          <w:rFonts w:eastAsia="Calibri"/>
          <w:b/>
          <w:bCs/>
          <w:noProof/>
        </w:rPr>
        <w:t>Claribel Abreu</w:t>
      </w:r>
      <w:r w:rsidR="003E0D7A" w:rsidRPr="000B10BF">
        <w:rPr>
          <w:rFonts w:eastAsia="Calibri"/>
          <w:b/>
          <w:bCs/>
          <w:noProof/>
        </w:rPr>
        <w:t xml:space="preserve"> Infante</w:t>
      </w:r>
    </w:p>
    <w:p w14:paraId="28577303" w14:textId="6C59A5FD" w:rsidR="00E62D7E" w:rsidRPr="000B10BF" w:rsidRDefault="00E62D7E" w:rsidP="00236D15">
      <w:pPr>
        <w:spacing w:after="0" w:line="360" w:lineRule="auto"/>
        <w:jc w:val="both"/>
        <w:rPr>
          <w:rFonts w:eastAsia="Calibri"/>
          <w:noProof/>
        </w:rPr>
      </w:pPr>
      <w:r w:rsidRPr="000B10BF">
        <w:rPr>
          <w:rFonts w:eastAsia="Calibri"/>
          <w:noProof/>
        </w:rPr>
        <w:t>Encargada de</w:t>
      </w:r>
      <w:r w:rsidR="003E0D7A" w:rsidRPr="000B10BF">
        <w:rPr>
          <w:rFonts w:eastAsia="Calibri"/>
          <w:noProof/>
        </w:rPr>
        <w:t xml:space="preserve"> la</w:t>
      </w:r>
      <w:r w:rsidRPr="000B10BF">
        <w:rPr>
          <w:rFonts w:eastAsia="Calibri"/>
          <w:noProof/>
        </w:rPr>
        <w:t xml:space="preserve"> División de Contabilidad</w:t>
      </w:r>
    </w:p>
    <w:p w14:paraId="34F96870" w14:textId="77777777" w:rsidR="00236D15" w:rsidRPr="000B10BF" w:rsidRDefault="00236D15" w:rsidP="00236D15">
      <w:pPr>
        <w:spacing w:after="0" w:line="360" w:lineRule="auto"/>
        <w:jc w:val="both"/>
        <w:rPr>
          <w:rFonts w:eastAsia="Calibri"/>
          <w:noProof/>
        </w:rPr>
      </w:pPr>
    </w:p>
    <w:p w14:paraId="7C8AB1EC" w14:textId="0C78A681" w:rsidR="00E62D7E" w:rsidRPr="000B10BF" w:rsidRDefault="00F74D37" w:rsidP="00236D15">
      <w:pPr>
        <w:pStyle w:val="Prrafodelista"/>
        <w:numPr>
          <w:ilvl w:val="0"/>
          <w:numId w:val="1"/>
        </w:numPr>
        <w:spacing w:after="0" w:line="360" w:lineRule="auto"/>
        <w:ind w:left="709"/>
        <w:jc w:val="both"/>
        <w:rPr>
          <w:rFonts w:eastAsia="Calibri"/>
          <w:b/>
          <w:bCs/>
          <w:noProof/>
        </w:rPr>
      </w:pPr>
      <w:r w:rsidRPr="000B10BF">
        <w:rPr>
          <w:rFonts w:eastAsia="Calibri"/>
          <w:b/>
          <w:bCs/>
          <w:noProof/>
        </w:rPr>
        <w:t>Á</w:t>
      </w:r>
      <w:r w:rsidR="00E62D7E" w:rsidRPr="000B10BF">
        <w:rPr>
          <w:rFonts w:eastAsia="Calibri"/>
          <w:b/>
          <w:bCs/>
          <w:noProof/>
        </w:rPr>
        <w:t>ngel Alberto S</w:t>
      </w:r>
      <w:r w:rsidRPr="000B10BF">
        <w:rPr>
          <w:rFonts w:eastAsia="Calibri"/>
          <w:b/>
          <w:bCs/>
          <w:noProof/>
        </w:rPr>
        <w:t>á</w:t>
      </w:r>
      <w:r w:rsidR="00E62D7E" w:rsidRPr="000B10BF">
        <w:rPr>
          <w:rFonts w:eastAsia="Calibri"/>
          <w:b/>
          <w:bCs/>
          <w:noProof/>
        </w:rPr>
        <w:t>nchez</w:t>
      </w:r>
      <w:r w:rsidR="003E0D7A" w:rsidRPr="000B10BF">
        <w:rPr>
          <w:rFonts w:eastAsia="Calibri"/>
          <w:b/>
          <w:bCs/>
          <w:noProof/>
        </w:rPr>
        <w:t xml:space="preserve"> González</w:t>
      </w:r>
    </w:p>
    <w:p w14:paraId="6C492E57" w14:textId="42C0C2A5" w:rsidR="00E62D7E" w:rsidRPr="000B10BF" w:rsidRDefault="00E62D7E" w:rsidP="00236D15">
      <w:pPr>
        <w:spacing w:after="0" w:line="360" w:lineRule="auto"/>
        <w:jc w:val="both"/>
        <w:rPr>
          <w:rFonts w:eastAsia="Calibri"/>
          <w:noProof/>
        </w:rPr>
      </w:pPr>
      <w:r w:rsidRPr="000B10BF">
        <w:rPr>
          <w:rFonts w:eastAsia="Calibri"/>
          <w:noProof/>
        </w:rPr>
        <w:t>Encargado</w:t>
      </w:r>
      <w:r w:rsidR="003E0D7A" w:rsidRPr="000B10BF">
        <w:rPr>
          <w:rFonts w:eastAsia="Calibri"/>
          <w:noProof/>
        </w:rPr>
        <w:t xml:space="preserve"> de la</w:t>
      </w:r>
      <w:r w:rsidRPr="000B10BF">
        <w:rPr>
          <w:rFonts w:eastAsia="Calibri"/>
          <w:noProof/>
        </w:rPr>
        <w:t xml:space="preserve"> División de Presupuesto</w:t>
      </w:r>
    </w:p>
    <w:p w14:paraId="5FEC5EF7" w14:textId="0A0409CB" w:rsidR="0003258C" w:rsidRPr="000B10BF" w:rsidRDefault="0003258C" w:rsidP="00963372">
      <w:pPr>
        <w:spacing w:line="360" w:lineRule="auto"/>
        <w:rPr>
          <w:rFonts w:eastAsia="Calibri"/>
          <w:noProof/>
        </w:rPr>
      </w:pPr>
    </w:p>
    <w:p w14:paraId="35A22B93" w14:textId="77777777" w:rsidR="00B4200E" w:rsidRPr="000B10BF" w:rsidRDefault="00B4200E" w:rsidP="00963372">
      <w:pPr>
        <w:spacing w:line="360" w:lineRule="auto"/>
        <w:rPr>
          <w:rFonts w:eastAsia="Calibri"/>
          <w:noProof/>
        </w:rPr>
      </w:pPr>
    </w:p>
    <w:p w14:paraId="0DE76B76" w14:textId="77777777" w:rsidR="00B4200E" w:rsidRPr="000B10BF" w:rsidRDefault="00B4200E" w:rsidP="00963372">
      <w:pPr>
        <w:spacing w:line="360" w:lineRule="auto"/>
        <w:rPr>
          <w:rFonts w:eastAsia="Calibri"/>
          <w:noProof/>
        </w:rPr>
      </w:pPr>
    </w:p>
    <w:p w14:paraId="0F7334E3" w14:textId="77777777" w:rsidR="00B4200E" w:rsidRPr="000B10BF" w:rsidRDefault="00B4200E" w:rsidP="00963372">
      <w:pPr>
        <w:spacing w:line="360" w:lineRule="auto"/>
        <w:rPr>
          <w:rFonts w:eastAsia="Calibri"/>
          <w:noProof/>
        </w:rPr>
      </w:pPr>
    </w:p>
    <w:p w14:paraId="67D77672" w14:textId="77777777" w:rsidR="00B4200E" w:rsidRPr="000B10BF" w:rsidRDefault="00B4200E" w:rsidP="00963372">
      <w:pPr>
        <w:spacing w:line="360" w:lineRule="auto"/>
        <w:rPr>
          <w:rFonts w:eastAsia="Calibri"/>
          <w:noProof/>
        </w:rPr>
      </w:pPr>
    </w:p>
    <w:p w14:paraId="0BCB1C01" w14:textId="77777777" w:rsidR="00B4200E" w:rsidRPr="000B10BF" w:rsidRDefault="00B4200E" w:rsidP="00963372">
      <w:pPr>
        <w:spacing w:line="360" w:lineRule="auto"/>
        <w:rPr>
          <w:rFonts w:eastAsia="Calibri"/>
          <w:noProof/>
        </w:rPr>
      </w:pPr>
    </w:p>
    <w:p w14:paraId="6FF3C921" w14:textId="77777777" w:rsidR="00B4200E" w:rsidRPr="000B10BF" w:rsidRDefault="00B4200E" w:rsidP="00963372">
      <w:pPr>
        <w:spacing w:line="360" w:lineRule="auto"/>
        <w:rPr>
          <w:rFonts w:eastAsia="Calibri"/>
          <w:noProof/>
        </w:rPr>
      </w:pPr>
    </w:p>
    <w:p w14:paraId="5E765491" w14:textId="7C3281AF" w:rsidR="007122F9" w:rsidRPr="000B10BF" w:rsidRDefault="007122F9" w:rsidP="00963372">
      <w:pPr>
        <w:spacing w:line="360" w:lineRule="auto"/>
        <w:rPr>
          <w:rFonts w:eastAsia="Calibri"/>
          <w:noProof/>
        </w:rPr>
      </w:pPr>
    </w:p>
    <w:p w14:paraId="0609662B" w14:textId="77777777" w:rsidR="0052273F" w:rsidRPr="000B10BF" w:rsidRDefault="0052273F" w:rsidP="00963372">
      <w:pPr>
        <w:spacing w:line="360" w:lineRule="auto"/>
        <w:rPr>
          <w:rFonts w:eastAsia="Calibri"/>
          <w:noProof/>
        </w:rPr>
      </w:pPr>
    </w:p>
    <w:p w14:paraId="38112BDB" w14:textId="77777777" w:rsidR="00E37F51" w:rsidRPr="000B10BF" w:rsidRDefault="00E37F51" w:rsidP="00963372">
      <w:pPr>
        <w:spacing w:line="360" w:lineRule="auto"/>
        <w:rPr>
          <w:rFonts w:eastAsia="Calibri"/>
          <w:noProof/>
        </w:rPr>
        <w:sectPr w:rsidR="00E37F51" w:rsidRPr="000B10BF" w:rsidSect="00156742">
          <w:footerReference w:type="default" r:id="rId13"/>
          <w:pgSz w:w="12240" w:h="15840"/>
          <w:pgMar w:top="1440" w:right="2160" w:bottom="1440" w:left="2160" w:header="720" w:footer="403" w:gutter="0"/>
          <w:pgNumType w:start="1"/>
          <w:cols w:space="720"/>
          <w:docGrid w:linePitch="360"/>
        </w:sectPr>
      </w:pPr>
    </w:p>
    <w:p w14:paraId="11A4E713" w14:textId="28BE67EA" w:rsidR="0052273F" w:rsidRPr="000B10BF" w:rsidRDefault="00E37F51" w:rsidP="00963372">
      <w:pPr>
        <w:spacing w:line="360" w:lineRule="auto"/>
        <w:rPr>
          <w:rFonts w:eastAsia="Calibri"/>
          <w:noProof/>
        </w:rPr>
      </w:pPr>
      <w:r w:rsidRPr="000B10BF">
        <w:rPr>
          <w:noProof/>
        </w:rPr>
        <w:lastRenderedPageBreak/>
        <w:drawing>
          <wp:anchor distT="0" distB="0" distL="114300" distR="114300" simplePos="0" relativeHeight="251688960" behindDoc="1" locked="0" layoutInCell="1" allowOverlap="1" wp14:anchorId="399B2D83" wp14:editId="0574E8C5">
            <wp:simplePos x="0" y="0"/>
            <wp:positionH relativeFrom="column">
              <wp:posOffset>-12700</wp:posOffset>
            </wp:positionH>
            <wp:positionV relativeFrom="paragraph">
              <wp:posOffset>-827834</wp:posOffset>
            </wp:positionV>
            <wp:extent cx="8369973" cy="6358156"/>
            <wp:effectExtent l="0" t="0" r="0" b="5080"/>
            <wp:wrapNone/>
            <wp:docPr id="215187040"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87040" name="Imagen 1" descr="Diagrama&#10;&#10;El contenido generado por IA puede ser incorrecto."/>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b="3275"/>
                    <a:stretch>
                      <a:fillRect/>
                    </a:stretch>
                  </pic:blipFill>
                  <pic:spPr bwMode="auto">
                    <a:xfrm>
                      <a:off x="0" y="0"/>
                      <a:ext cx="8369973" cy="63581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5224AF" w14:textId="4B4CB718" w:rsidR="00E62D7E" w:rsidRPr="000B10BF" w:rsidRDefault="008A5DAE" w:rsidP="00963372">
      <w:pPr>
        <w:spacing w:line="360" w:lineRule="auto"/>
        <w:rPr>
          <w:rFonts w:eastAsia="Calibri"/>
          <w:noProof/>
        </w:rPr>
      </w:pPr>
      <w:r w:rsidRPr="000B10BF">
        <w:rPr>
          <w:rFonts w:eastAsia="Calibri"/>
          <w:noProof/>
        </w:rPr>
        <w:t>`</w:t>
      </w:r>
    </w:p>
    <w:p w14:paraId="5B2AF419" w14:textId="637F6123" w:rsidR="00E62D7E" w:rsidRPr="000B10BF" w:rsidRDefault="00E62D7E" w:rsidP="00963372">
      <w:pPr>
        <w:spacing w:line="360" w:lineRule="auto"/>
        <w:rPr>
          <w:rFonts w:eastAsia="Calibri"/>
          <w:noProof/>
        </w:rPr>
      </w:pPr>
    </w:p>
    <w:p w14:paraId="54BA1C69" w14:textId="6C3E6E50" w:rsidR="00963372" w:rsidRPr="000B10BF" w:rsidRDefault="008A5DAE" w:rsidP="008A5DAE">
      <w:pPr>
        <w:tabs>
          <w:tab w:val="left" w:pos="2528"/>
        </w:tabs>
        <w:spacing w:line="360" w:lineRule="auto"/>
        <w:rPr>
          <w:rFonts w:eastAsia="Calibri"/>
          <w:noProof/>
        </w:rPr>
      </w:pPr>
      <w:r w:rsidRPr="000B10BF">
        <w:rPr>
          <w:rFonts w:eastAsia="Calibri"/>
          <w:noProof/>
        </w:rPr>
        <w:tab/>
      </w:r>
    </w:p>
    <w:p w14:paraId="04284A98" w14:textId="4638D161" w:rsidR="00963372" w:rsidRPr="000B10BF" w:rsidRDefault="00963372" w:rsidP="00963372">
      <w:pPr>
        <w:spacing w:line="360" w:lineRule="auto"/>
        <w:jc w:val="center"/>
        <w:rPr>
          <w:rFonts w:eastAsia="Calibri"/>
          <w:noProof/>
        </w:rPr>
      </w:pPr>
    </w:p>
    <w:p w14:paraId="7F83A443" w14:textId="6843DAF6" w:rsidR="00066880" w:rsidRPr="000B10BF" w:rsidRDefault="00066880" w:rsidP="003B2E52">
      <w:pPr>
        <w:spacing w:line="360" w:lineRule="auto"/>
        <w:jc w:val="both"/>
        <w:rPr>
          <w:rFonts w:eastAsia="Calibri"/>
          <w:b/>
          <w:bCs/>
          <w:noProof/>
        </w:rPr>
      </w:pPr>
    </w:p>
    <w:p w14:paraId="0A51D651" w14:textId="5C16DEE8" w:rsidR="00066880" w:rsidRPr="000B10BF" w:rsidRDefault="00066880" w:rsidP="003B2E52">
      <w:pPr>
        <w:spacing w:line="360" w:lineRule="auto"/>
        <w:jc w:val="both"/>
        <w:rPr>
          <w:rFonts w:eastAsia="Calibri"/>
          <w:b/>
          <w:bCs/>
          <w:noProof/>
        </w:rPr>
      </w:pPr>
    </w:p>
    <w:p w14:paraId="5146BE74" w14:textId="3B64D0D5" w:rsidR="00066880" w:rsidRPr="000B10BF" w:rsidRDefault="00066880" w:rsidP="003B2E52">
      <w:pPr>
        <w:spacing w:line="360" w:lineRule="auto"/>
        <w:jc w:val="both"/>
        <w:rPr>
          <w:rFonts w:eastAsia="Calibri"/>
          <w:b/>
          <w:bCs/>
          <w:noProof/>
        </w:rPr>
      </w:pPr>
    </w:p>
    <w:p w14:paraId="3ED2568B" w14:textId="588E1D2C" w:rsidR="00066880" w:rsidRPr="000B10BF" w:rsidRDefault="00066880" w:rsidP="003B2E52">
      <w:pPr>
        <w:spacing w:line="360" w:lineRule="auto"/>
        <w:jc w:val="both"/>
        <w:rPr>
          <w:rFonts w:eastAsia="Calibri"/>
          <w:b/>
          <w:bCs/>
          <w:noProof/>
        </w:rPr>
      </w:pPr>
    </w:p>
    <w:p w14:paraId="3D93C7FE" w14:textId="036965ED" w:rsidR="00066880" w:rsidRPr="000B10BF" w:rsidRDefault="00066880" w:rsidP="003B2E52">
      <w:pPr>
        <w:spacing w:line="360" w:lineRule="auto"/>
        <w:jc w:val="both"/>
        <w:rPr>
          <w:rFonts w:eastAsia="Calibri"/>
          <w:b/>
          <w:bCs/>
          <w:noProof/>
        </w:rPr>
      </w:pPr>
    </w:p>
    <w:p w14:paraId="410EDE1E" w14:textId="77777777" w:rsidR="007122F9" w:rsidRPr="000B10BF" w:rsidRDefault="007122F9" w:rsidP="003B2E52">
      <w:pPr>
        <w:spacing w:line="360" w:lineRule="auto"/>
        <w:jc w:val="both"/>
        <w:rPr>
          <w:rFonts w:eastAsia="Calibri"/>
          <w:b/>
          <w:bCs/>
          <w:noProof/>
        </w:rPr>
      </w:pPr>
    </w:p>
    <w:p w14:paraId="319D3DEB" w14:textId="77777777" w:rsidR="007122F9" w:rsidRPr="000B10BF" w:rsidRDefault="007122F9" w:rsidP="003B2E52">
      <w:pPr>
        <w:spacing w:line="360" w:lineRule="auto"/>
        <w:jc w:val="both"/>
        <w:rPr>
          <w:rFonts w:eastAsia="Calibri"/>
          <w:b/>
          <w:bCs/>
          <w:noProof/>
        </w:rPr>
      </w:pPr>
    </w:p>
    <w:p w14:paraId="116FA3A6" w14:textId="77777777" w:rsidR="0003258C" w:rsidRPr="000B10BF" w:rsidRDefault="0003258C" w:rsidP="003B2E52">
      <w:pPr>
        <w:spacing w:line="360" w:lineRule="auto"/>
        <w:jc w:val="both"/>
        <w:rPr>
          <w:rFonts w:eastAsia="Calibri"/>
          <w:b/>
          <w:bCs/>
          <w:noProof/>
        </w:rPr>
      </w:pPr>
    </w:p>
    <w:p w14:paraId="2BA53A93" w14:textId="77777777" w:rsidR="00E37F51" w:rsidRPr="000B10BF" w:rsidRDefault="00E37F51" w:rsidP="003B2E52">
      <w:pPr>
        <w:spacing w:line="360" w:lineRule="auto"/>
        <w:jc w:val="both"/>
        <w:rPr>
          <w:rFonts w:eastAsia="Calibri"/>
          <w:b/>
          <w:bCs/>
          <w:noProof/>
        </w:rPr>
        <w:sectPr w:rsidR="00E37F51" w:rsidRPr="000B10BF" w:rsidSect="00E37F51">
          <w:pgSz w:w="15840" w:h="12240" w:orient="landscape"/>
          <w:pgMar w:top="2160" w:right="1440" w:bottom="2160" w:left="1440" w:header="720" w:footer="403" w:gutter="0"/>
          <w:cols w:space="720"/>
          <w:docGrid w:linePitch="360"/>
        </w:sectPr>
      </w:pPr>
    </w:p>
    <w:p w14:paraId="556A7428" w14:textId="5450016C" w:rsidR="00657508" w:rsidRPr="000B10BF" w:rsidRDefault="00657508" w:rsidP="002355C9">
      <w:pPr>
        <w:pStyle w:val="Ttulo2"/>
        <w:numPr>
          <w:ilvl w:val="1"/>
          <w:numId w:val="11"/>
        </w:numPr>
        <w:spacing w:before="0" w:line="360" w:lineRule="auto"/>
        <w:ind w:left="567" w:hanging="567"/>
        <w:jc w:val="center"/>
        <w:rPr>
          <w:b/>
          <w:bCs/>
          <w:noProof/>
          <w:color w:val="767171"/>
        </w:rPr>
      </w:pPr>
      <w:bookmarkStart w:id="11" w:name="_Toc217305135"/>
      <w:r w:rsidRPr="000B10BF">
        <w:rPr>
          <w:b/>
          <w:bCs/>
          <w:noProof/>
          <w:color w:val="767171"/>
        </w:rPr>
        <w:lastRenderedPageBreak/>
        <w:t xml:space="preserve">Planificación </w:t>
      </w:r>
      <w:r w:rsidR="00380B4D" w:rsidRPr="000B10BF">
        <w:rPr>
          <w:b/>
          <w:bCs/>
          <w:noProof/>
          <w:color w:val="767171"/>
        </w:rPr>
        <w:t>E</w:t>
      </w:r>
      <w:r w:rsidRPr="000B10BF">
        <w:rPr>
          <w:b/>
          <w:bCs/>
          <w:noProof/>
          <w:color w:val="767171"/>
        </w:rPr>
        <w:t>st</w:t>
      </w:r>
      <w:r w:rsidR="00EC0879" w:rsidRPr="000B10BF">
        <w:rPr>
          <w:b/>
          <w:bCs/>
          <w:noProof/>
          <w:color w:val="767171"/>
        </w:rPr>
        <w:t>raté</w:t>
      </w:r>
      <w:r w:rsidRPr="000B10BF">
        <w:rPr>
          <w:b/>
          <w:bCs/>
          <w:noProof/>
          <w:color w:val="767171"/>
        </w:rPr>
        <w:t xml:space="preserve">gica </w:t>
      </w:r>
      <w:r w:rsidR="00380B4D" w:rsidRPr="000B10BF">
        <w:rPr>
          <w:b/>
          <w:bCs/>
          <w:noProof/>
          <w:color w:val="767171"/>
        </w:rPr>
        <w:t>I</w:t>
      </w:r>
      <w:r w:rsidRPr="000B10BF">
        <w:rPr>
          <w:b/>
          <w:bCs/>
          <w:noProof/>
          <w:color w:val="767171"/>
        </w:rPr>
        <w:t>nstitucional</w:t>
      </w:r>
      <w:bookmarkEnd w:id="11"/>
    </w:p>
    <w:p w14:paraId="75CFA947" w14:textId="77777777" w:rsidR="002355C9" w:rsidRPr="000B10BF" w:rsidRDefault="002355C9" w:rsidP="002355C9"/>
    <w:p w14:paraId="55AE26A2" w14:textId="7A60B795" w:rsidR="00CE20F5" w:rsidRPr="000B10BF" w:rsidRDefault="00CE20F5" w:rsidP="002355C9">
      <w:pPr>
        <w:spacing w:after="0" w:line="360" w:lineRule="auto"/>
        <w:jc w:val="both"/>
      </w:pPr>
      <w:r w:rsidRPr="000B10BF">
        <w:t xml:space="preserve">La Planificación Estratégica Institucional </w:t>
      </w:r>
      <w:r w:rsidR="001F5761" w:rsidRPr="000B10BF">
        <w:t xml:space="preserve">(PEI), </w:t>
      </w:r>
      <w:r w:rsidRPr="000B10BF">
        <w:t xml:space="preserve">del Organismo Dominicano de Acreditación (ODAC), correspondiente al período 2025-2028, se encuentra en la fase final </w:t>
      </w:r>
      <w:r w:rsidR="00405B9D" w:rsidRPr="000B10BF">
        <w:t>de</w:t>
      </w:r>
      <w:r w:rsidRPr="000B10BF">
        <w:t xml:space="preserve"> formulación</w:t>
      </w:r>
      <w:r w:rsidR="00405B9D" w:rsidRPr="000B10BF">
        <w:t xml:space="preserve">, </w:t>
      </w:r>
      <w:r w:rsidR="001F5761" w:rsidRPr="000B10BF">
        <w:t>dado que,</w:t>
      </w:r>
      <w:r w:rsidR="00405B9D" w:rsidRPr="000B10BF">
        <w:t xml:space="preserve"> por las limitaciones de personal y recursos, recibimos el apoyo de nuestro órgano rector para llevar a cabo este proceso mediante consultoría, cuyo producto fue entregado en el mes de noviembre</w:t>
      </w:r>
      <w:r w:rsidR="00363443" w:rsidRPr="000B10BF">
        <w:t xml:space="preserve"> 2025</w:t>
      </w:r>
      <w:r w:rsidR="00405B9D" w:rsidRPr="000B10BF">
        <w:t>, requiriendo algunos ajustes de fondo que se están desarrollando en este momento</w:t>
      </w:r>
      <w:r w:rsidR="00363443" w:rsidRPr="000B10BF">
        <w:t>, previsto su aprobación y socialización para el mes de enero 2026.</w:t>
      </w:r>
    </w:p>
    <w:p w14:paraId="58597803" w14:textId="77777777" w:rsidR="002355C9" w:rsidRPr="000B10BF" w:rsidRDefault="002355C9" w:rsidP="002355C9">
      <w:pPr>
        <w:spacing w:after="0" w:line="360" w:lineRule="auto"/>
        <w:jc w:val="both"/>
      </w:pPr>
    </w:p>
    <w:p w14:paraId="0E2BF164" w14:textId="7B5DE3A7" w:rsidR="00405B9D" w:rsidRPr="000B10BF" w:rsidRDefault="00405B9D" w:rsidP="002355C9">
      <w:pPr>
        <w:spacing w:after="0" w:line="360" w:lineRule="auto"/>
        <w:jc w:val="both"/>
      </w:pPr>
      <w:r w:rsidRPr="000B10BF">
        <w:t>En vista de lo antes planteado y, en cumplimiento a los lineamientos establecidos en la Guía de Memorias Institucionales 2025</w:t>
      </w:r>
      <w:r w:rsidR="001F5761" w:rsidRPr="000B10BF">
        <w:t>, de que este apartado debe estar acorde al instrumento de planificación disponible en el portal institucional, haremos referencia al correspondiente al período 2021-2024.</w:t>
      </w:r>
    </w:p>
    <w:p w14:paraId="2575F9AD" w14:textId="77777777" w:rsidR="002355C9" w:rsidRPr="000B10BF" w:rsidRDefault="002355C9" w:rsidP="002355C9">
      <w:pPr>
        <w:spacing w:after="0" w:line="360" w:lineRule="auto"/>
        <w:jc w:val="both"/>
      </w:pPr>
    </w:p>
    <w:p w14:paraId="111683D2" w14:textId="225C8289" w:rsidR="00EA160F" w:rsidRPr="000B10BF" w:rsidRDefault="00EA160F" w:rsidP="002355C9">
      <w:pPr>
        <w:spacing w:after="0" w:line="360" w:lineRule="auto"/>
        <w:jc w:val="both"/>
      </w:pPr>
      <w:r w:rsidRPr="000B10BF">
        <w:t xml:space="preserve">El Plan Estratégico Institucional </w:t>
      </w:r>
      <w:r w:rsidR="001F5761" w:rsidRPr="000B10BF">
        <w:t>(PEI),</w:t>
      </w:r>
      <w:r w:rsidR="00363443" w:rsidRPr="000B10BF">
        <w:t xml:space="preserve"> </w:t>
      </w:r>
      <w:r w:rsidRPr="000B10BF">
        <w:t>tiene como propósito fundamental</w:t>
      </w:r>
      <w:r w:rsidR="00030A2D" w:rsidRPr="000B10BF">
        <w:t>,</w:t>
      </w:r>
      <w:r w:rsidRPr="000B10BF">
        <w:t xml:space="preserve"> definir la direccionalidad y las </w:t>
      </w:r>
      <w:r w:rsidR="00576DA4" w:rsidRPr="000B10BF">
        <w:t>del organismo</w:t>
      </w:r>
      <w:r w:rsidR="00030A2D" w:rsidRPr="000B10BF">
        <w:t>,</w:t>
      </w:r>
      <w:r w:rsidRPr="000B10BF">
        <w:t xml:space="preserve"> cumpliendo con los requerimientos de su marco legal, con su responsabilidad social y así favorecer la efectividad de la gestión y la ejecución del presupuesto asignado para cumplir las metas planteadas. El Plan Estratégico </w:t>
      </w:r>
      <w:r w:rsidR="00576DA4" w:rsidRPr="000B10BF">
        <w:t xml:space="preserve">tiene como </w:t>
      </w:r>
      <w:r w:rsidRPr="000B10BF">
        <w:t>finalidad de responder los retos y desafíos institucionales, expresados por la Dirección Ejecutiva</w:t>
      </w:r>
      <w:r w:rsidR="00843206" w:rsidRPr="000B10BF">
        <w:t>, para un período de cuatro años</w:t>
      </w:r>
      <w:r w:rsidRPr="000B10BF">
        <w:t xml:space="preserve">. </w:t>
      </w:r>
    </w:p>
    <w:p w14:paraId="017013A0" w14:textId="77777777" w:rsidR="002355C9" w:rsidRPr="000B10BF" w:rsidRDefault="002355C9" w:rsidP="002355C9">
      <w:pPr>
        <w:spacing w:after="0" w:line="360" w:lineRule="auto"/>
        <w:jc w:val="both"/>
      </w:pPr>
    </w:p>
    <w:p w14:paraId="4E521281" w14:textId="10079AAF" w:rsidR="00EA160F" w:rsidRPr="000B10BF" w:rsidRDefault="00EA160F" w:rsidP="002355C9">
      <w:pPr>
        <w:spacing w:after="0" w:line="360" w:lineRule="auto"/>
        <w:jc w:val="both"/>
      </w:pPr>
      <w:r w:rsidRPr="000B10BF">
        <w:t>A continuación, mencionamos los retos y desafíos que la actual gestión</w:t>
      </w:r>
      <w:r w:rsidR="001F5761" w:rsidRPr="000B10BF">
        <w:t xml:space="preserve"> ha asumido con el mas alto nivel de compromiso</w:t>
      </w:r>
      <w:r w:rsidR="00934280" w:rsidRPr="000B10BF">
        <w:t>, los cuales impactan en el logro de</w:t>
      </w:r>
      <w:r w:rsidR="00D45B17" w:rsidRPr="000B10BF">
        <w:t xml:space="preserve"> los</w:t>
      </w:r>
      <w:r w:rsidRPr="000B10BF">
        <w:t xml:space="preserve"> objetivo</w:t>
      </w:r>
      <w:r w:rsidR="00D45B17" w:rsidRPr="000B10BF">
        <w:t xml:space="preserve">s </w:t>
      </w:r>
      <w:r w:rsidR="00934280" w:rsidRPr="000B10BF">
        <w:t xml:space="preserve">planteados en </w:t>
      </w:r>
      <w:r w:rsidR="00D45B17" w:rsidRPr="000B10BF">
        <w:t>la</w:t>
      </w:r>
      <w:r w:rsidRPr="000B10BF">
        <w:t xml:space="preserve"> </w:t>
      </w:r>
      <w:r w:rsidR="00934280" w:rsidRPr="000B10BF">
        <w:t>Estrategia Nacional de Desarrollo (E</w:t>
      </w:r>
      <w:r w:rsidRPr="000B10BF">
        <w:t>ND</w:t>
      </w:r>
      <w:r w:rsidR="00934280" w:rsidRPr="000B10BF">
        <w:t>), vinculados a nuestra misión</w:t>
      </w:r>
      <w:r w:rsidRPr="000B10BF">
        <w:t>:</w:t>
      </w:r>
    </w:p>
    <w:p w14:paraId="4246AD77" w14:textId="3561AC95" w:rsidR="00EA160F" w:rsidRPr="000B10BF" w:rsidRDefault="00EA160F" w:rsidP="002355C9">
      <w:pPr>
        <w:pStyle w:val="Prrafodelista"/>
        <w:numPr>
          <w:ilvl w:val="2"/>
          <w:numId w:val="4"/>
        </w:numPr>
        <w:spacing w:after="0" w:line="360" w:lineRule="auto"/>
        <w:contextualSpacing w:val="0"/>
        <w:jc w:val="both"/>
      </w:pPr>
      <w:r w:rsidRPr="000B10BF">
        <w:lastRenderedPageBreak/>
        <w:t>Mantener los Acuerdos de Reconocimiento Multilaterales (</w:t>
      </w:r>
      <w:r w:rsidR="007659DF" w:rsidRPr="000B10BF">
        <w:t>MLA</w:t>
      </w:r>
      <w:r w:rsidRPr="000B10BF">
        <w:t xml:space="preserve">/MRA), para que las entidades del sector público y privado puedan acreditarse bajo las normas técnicas internacionales correspondientes; </w:t>
      </w:r>
    </w:p>
    <w:p w14:paraId="7824C905" w14:textId="4C7B5FCD" w:rsidR="00EA160F" w:rsidRPr="000B10BF" w:rsidRDefault="00EA160F" w:rsidP="002355C9">
      <w:pPr>
        <w:pStyle w:val="Prrafodelista"/>
        <w:numPr>
          <w:ilvl w:val="2"/>
          <w:numId w:val="4"/>
        </w:numPr>
        <w:spacing w:after="0" w:line="360" w:lineRule="auto"/>
        <w:contextualSpacing w:val="0"/>
        <w:jc w:val="both"/>
      </w:pPr>
      <w:r w:rsidRPr="000B10BF">
        <w:t xml:space="preserve">Promover la consolidación de la infraestructura de la calidad, difundir el valor y los beneficios de la acreditación; </w:t>
      </w:r>
    </w:p>
    <w:p w14:paraId="6A04AE54" w14:textId="72AD6000" w:rsidR="00EA160F" w:rsidRPr="000B10BF" w:rsidRDefault="00EA160F" w:rsidP="002355C9">
      <w:pPr>
        <w:pStyle w:val="Prrafodelista"/>
        <w:numPr>
          <w:ilvl w:val="2"/>
          <w:numId w:val="4"/>
        </w:numPr>
        <w:spacing w:after="0" w:line="360" w:lineRule="auto"/>
        <w:contextualSpacing w:val="0"/>
        <w:jc w:val="both"/>
      </w:pPr>
      <w:r w:rsidRPr="000B10BF">
        <w:t xml:space="preserve">Elaborar nuevos esquemas de acreditación; </w:t>
      </w:r>
    </w:p>
    <w:p w14:paraId="1FC2523A" w14:textId="15BB615B" w:rsidR="00BA2267" w:rsidRPr="000B10BF" w:rsidRDefault="00934280" w:rsidP="002355C9">
      <w:pPr>
        <w:pStyle w:val="Prrafodelista"/>
        <w:numPr>
          <w:ilvl w:val="2"/>
          <w:numId w:val="4"/>
        </w:numPr>
        <w:spacing w:after="0" w:line="360" w:lineRule="auto"/>
        <w:contextualSpacing w:val="0"/>
        <w:jc w:val="both"/>
        <w:rPr>
          <w:rFonts w:eastAsia="Calibri"/>
          <w:noProof/>
        </w:rPr>
      </w:pPr>
      <w:r w:rsidRPr="000B10BF">
        <w:t>Continuar f</w:t>
      </w:r>
      <w:r w:rsidR="00EA160F" w:rsidRPr="000B10BF">
        <w:t>ortalec</w:t>
      </w:r>
      <w:r w:rsidRPr="000B10BF">
        <w:t>iendo</w:t>
      </w:r>
      <w:r w:rsidR="00EA160F" w:rsidRPr="000B10BF">
        <w:t xml:space="preserve"> las capacidades técnicas de los evaluadores del ODAC, de los actores de la Infraestructura de la Calidad, de la Comisión Técnica de Expertos, del Cuerpo de Evaluadores de Expertos Técnicos y Comisión de Acreditación en miras de robustecer la calidad y competitividad del país.</w:t>
      </w:r>
      <w:r w:rsidR="00EA160F" w:rsidRPr="000B10BF">
        <w:rPr>
          <w:rFonts w:eastAsia="Calibri"/>
          <w:noProof/>
        </w:rPr>
        <w:t xml:space="preserve"> </w:t>
      </w:r>
    </w:p>
    <w:p w14:paraId="73E5D83B" w14:textId="77777777" w:rsidR="002355C9" w:rsidRPr="000B10BF" w:rsidRDefault="002355C9" w:rsidP="002355C9">
      <w:pPr>
        <w:pStyle w:val="Prrafodelista"/>
        <w:spacing w:after="0" w:line="360" w:lineRule="auto"/>
        <w:ind w:left="630"/>
        <w:contextualSpacing w:val="0"/>
        <w:jc w:val="both"/>
        <w:rPr>
          <w:rFonts w:eastAsia="Calibri"/>
          <w:noProof/>
        </w:rPr>
      </w:pPr>
    </w:p>
    <w:p w14:paraId="4E46B541" w14:textId="03892398" w:rsidR="0044322A" w:rsidRPr="000B10BF" w:rsidRDefault="0044322A" w:rsidP="002355C9">
      <w:pPr>
        <w:spacing w:after="0" w:line="360" w:lineRule="auto"/>
        <w:jc w:val="both"/>
      </w:pPr>
      <w:r w:rsidRPr="000B10BF">
        <w:t>El PEI</w:t>
      </w:r>
      <w:r w:rsidR="00934280" w:rsidRPr="000B10BF">
        <w:t xml:space="preserve"> </w:t>
      </w:r>
      <w:r w:rsidRPr="000B10BF">
        <w:t xml:space="preserve">ODAC </w:t>
      </w:r>
      <w:r w:rsidR="00934280" w:rsidRPr="000B10BF">
        <w:t>formulado</w:t>
      </w:r>
      <w:r w:rsidRPr="000B10BF">
        <w:t xml:space="preserve"> atendiendo los lineamientos y directrices del Ministerio de Economía, Planificación y Desarrollo (MEPyD), de la cual a través de la metodología de cadena de valor se determinaron los siguientes ejes estratégicos: </w:t>
      </w:r>
    </w:p>
    <w:p w14:paraId="049FD7FD" w14:textId="77777777" w:rsidR="002355C9" w:rsidRPr="000B10BF" w:rsidRDefault="002355C9" w:rsidP="002355C9">
      <w:pPr>
        <w:spacing w:after="0" w:line="360" w:lineRule="auto"/>
        <w:jc w:val="both"/>
      </w:pPr>
    </w:p>
    <w:p w14:paraId="7F5E1D45" w14:textId="4698E7D7" w:rsidR="0044322A" w:rsidRPr="000B10BF" w:rsidRDefault="0044322A" w:rsidP="002355C9">
      <w:pPr>
        <w:spacing w:after="0" w:line="360" w:lineRule="auto"/>
        <w:jc w:val="both"/>
      </w:pPr>
      <w:r w:rsidRPr="000B10BF">
        <w:t xml:space="preserve">E.E.1 – Fortalecimiento institucional. Desarrollar e impulsar las estrategias a ejecutar para mantener los Acuerdos de Reconocimiento Multilateral (MLA/MRA, por sus siglas en inglés) así como obtener nuevos; ampliar los esquemas de acreditación demandados y a su vez desarrollar la estructura organizacional </w:t>
      </w:r>
      <w:r w:rsidR="00576DA4" w:rsidRPr="000B10BF">
        <w:t xml:space="preserve">para </w:t>
      </w:r>
      <w:r w:rsidRPr="000B10BF">
        <w:t>responder de forma oportuna a los requerimientos de las partes interesadas, a través de la innovación e implementación de las Tecnologías de la Información y Comunicación (</w:t>
      </w:r>
      <w:r w:rsidR="00844D97" w:rsidRPr="000B10BF">
        <w:t>TIC</w:t>
      </w:r>
      <w:r w:rsidRPr="000B10BF">
        <w:t xml:space="preserve">), asegurando la imparcialidad y objetividad para brindar un servicio de calidad que busque la mejora continua y satisfacción de los clientes. </w:t>
      </w:r>
    </w:p>
    <w:p w14:paraId="0A9A7011" w14:textId="77777777" w:rsidR="002355C9" w:rsidRPr="000B10BF" w:rsidRDefault="002355C9" w:rsidP="002355C9">
      <w:pPr>
        <w:spacing w:after="0" w:line="360" w:lineRule="auto"/>
        <w:jc w:val="both"/>
      </w:pPr>
    </w:p>
    <w:p w14:paraId="05DB4AA5" w14:textId="77777777" w:rsidR="0044322A" w:rsidRPr="000B10BF" w:rsidRDefault="0044322A" w:rsidP="002355C9">
      <w:pPr>
        <w:spacing w:after="0" w:line="360" w:lineRule="auto"/>
        <w:jc w:val="both"/>
      </w:pPr>
      <w:r w:rsidRPr="000B10BF">
        <w:t xml:space="preserve">E.E.2 – Desarrollo y fortalecimiento de la competencia técnica de la infraestructura de la calidad. Fortalecer las competencias técnicas del </w:t>
      </w:r>
      <w:r w:rsidRPr="000B10BF">
        <w:lastRenderedPageBreak/>
        <w:t xml:space="preserve">personal del ODAC y del directorio del cuerpo de evaluadores y expertos técnicos; al igual que formar evaluadores y evaluadores líderes nacionales, así como impulsar y robustecer los conocimientos y capacidades de las entidades que conforman el SIDOCAL en materia de calidad. </w:t>
      </w:r>
    </w:p>
    <w:p w14:paraId="18DC7AC7" w14:textId="77777777" w:rsidR="002355C9" w:rsidRPr="000B10BF" w:rsidRDefault="002355C9" w:rsidP="002355C9">
      <w:pPr>
        <w:spacing w:after="0" w:line="360" w:lineRule="auto"/>
        <w:jc w:val="both"/>
      </w:pPr>
    </w:p>
    <w:p w14:paraId="2CDD9C04" w14:textId="308E2B93" w:rsidR="00EA160F" w:rsidRPr="000B10BF" w:rsidRDefault="0044322A" w:rsidP="002355C9">
      <w:pPr>
        <w:spacing w:after="0" w:line="360" w:lineRule="auto"/>
        <w:jc w:val="both"/>
      </w:pPr>
      <w:r w:rsidRPr="000B10BF">
        <w:t xml:space="preserve">E.E.3 - Difundir una cultura de calidad y de acreditación en el país. Articular, promover y fomentar la acreditación de </w:t>
      </w:r>
      <w:r w:rsidR="00844D97" w:rsidRPr="000B10BF">
        <w:t>OEC</w:t>
      </w:r>
      <w:r w:rsidRPr="000B10BF">
        <w:t>, para fortalecer la infraestructura del SIDOCAL impactando en la competitividad del sector productivo nacional, en el aumento de las exportaciones y la mejora de la calidad de productos y servicios, resaltando y posicionando así la imagen institucional.</w:t>
      </w:r>
    </w:p>
    <w:p w14:paraId="1E4E46CA" w14:textId="77777777" w:rsidR="002355C9" w:rsidRPr="000B10BF" w:rsidRDefault="002355C9" w:rsidP="002355C9">
      <w:pPr>
        <w:spacing w:after="0" w:line="360" w:lineRule="auto"/>
        <w:jc w:val="both"/>
      </w:pPr>
    </w:p>
    <w:p w14:paraId="2A72042C" w14:textId="04F5D360" w:rsidR="00A30B71" w:rsidRPr="000B10BF" w:rsidRDefault="00A30B71" w:rsidP="002355C9">
      <w:pPr>
        <w:spacing w:after="0" w:line="360" w:lineRule="auto"/>
        <w:jc w:val="center"/>
        <w:rPr>
          <w:b/>
          <w:bCs/>
        </w:rPr>
      </w:pPr>
      <w:r w:rsidRPr="000B10BF">
        <w:rPr>
          <w:b/>
          <w:bCs/>
        </w:rPr>
        <w:t>Objetivos Estratégicos</w:t>
      </w:r>
    </w:p>
    <w:p w14:paraId="29219E94" w14:textId="77777777" w:rsidR="002355C9" w:rsidRPr="000B10BF" w:rsidRDefault="002355C9" w:rsidP="002355C9">
      <w:pPr>
        <w:spacing w:after="0" w:line="360" w:lineRule="auto"/>
        <w:jc w:val="center"/>
        <w:rPr>
          <w:b/>
          <w:bCs/>
        </w:rPr>
      </w:pPr>
    </w:p>
    <w:p w14:paraId="0B6E7CBE" w14:textId="391387F2" w:rsidR="00A30B71" w:rsidRPr="000B10BF" w:rsidRDefault="00A30B71" w:rsidP="002355C9">
      <w:pPr>
        <w:spacing w:after="0" w:line="360" w:lineRule="auto"/>
        <w:jc w:val="both"/>
      </w:pPr>
      <w:r w:rsidRPr="000B10BF">
        <w:t xml:space="preserve">O.E.1. Robustecer los servicios institucionales y fortalecer el Sistema Dominicano para la Calidad; </w:t>
      </w:r>
    </w:p>
    <w:p w14:paraId="27BC32F3" w14:textId="77777777" w:rsidR="002355C9" w:rsidRPr="000B10BF" w:rsidRDefault="002355C9" w:rsidP="002355C9">
      <w:pPr>
        <w:spacing w:after="0" w:line="360" w:lineRule="auto"/>
        <w:jc w:val="both"/>
      </w:pPr>
    </w:p>
    <w:p w14:paraId="04047634" w14:textId="59A9B64D" w:rsidR="00A30B71" w:rsidRPr="000B10BF" w:rsidRDefault="00A30B71" w:rsidP="002355C9">
      <w:pPr>
        <w:spacing w:after="0" w:line="360" w:lineRule="auto"/>
        <w:jc w:val="both"/>
      </w:pPr>
      <w:r w:rsidRPr="000B10BF">
        <w:t xml:space="preserve">O.E.2. Fortalecer las competencias técnicas de los actores de la infraestructura de la calidad; </w:t>
      </w:r>
    </w:p>
    <w:p w14:paraId="3B60A1BB" w14:textId="77777777" w:rsidR="002355C9" w:rsidRPr="000B10BF" w:rsidRDefault="002355C9" w:rsidP="002355C9">
      <w:pPr>
        <w:spacing w:after="0" w:line="360" w:lineRule="auto"/>
        <w:jc w:val="both"/>
      </w:pPr>
    </w:p>
    <w:p w14:paraId="2C52549A" w14:textId="4F3118CB" w:rsidR="00A30B71" w:rsidRPr="000B10BF" w:rsidRDefault="00A30B71" w:rsidP="002355C9">
      <w:pPr>
        <w:spacing w:after="0" w:line="360" w:lineRule="auto"/>
        <w:jc w:val="both"/>
      </w:pPr>
      <w:r w:rsidRPr="000B10BF">
        <w:t xml:space="preserve">O.E.3. Promover la consolidación de la infraestructura de la calidad, difundir el valor y los beneficios de la acreditación. </w:t>
      </w:r>
    </w:p>
    <w:p w14:paraId="1C3E079C" w14:textId="77777777" w:rsidR="002355C9" w:rsidRPr="000B10BF" w:rsidRDefault="002355C9" w:rsidP="002355C9">
      <w:pPr>
        <w:spacing w:after="0" w:line="360" w:lineRule="auto"/>
        <w:jc w:val="both"/>
      </w:pPr>
    </w:p>
    <w:p w14:paraId="0995C5A8" w14:textId="375F725A" w:rsidR="00A30B71" w:rsidRPr="000B10BF" w:rsidRDefault="00A30B71" w:rsidP="002355C9">
      <w:pPr>
        <w:spacing w:after="0" w:line="360" w:lineRule="auto"/>
        <w:jc w:val="both"/>
      </w:pPr>
      <w:r w:rsidRPr="000B10BF">
        <w:t>O.E.4. Promover la aceptación del ODAC en organismos regionales e internacionales.</w:t>
      </w:r>
    </w:p>
    <w:p w14:paraId="02800C6E" w14:textId="77777777" w:rsidR="002355C9" w:rsidRPr="000B10BF" w:rsidRDefault="002355C9" w:rsidP="002355C9">
      <w:pPr>
        <w:spacing w:after="0" w:line="360" w:lineRule="auto"/>
        <w:jc w:val="both"/>
      </w:pPr>
    </w:p>
    <w:p w14:paraId="3CAF9E05" w14:textId="384DEABE" w:rsidR="002355C9" w:rsidRPr="000B10BF" w:rsidRDefault="00A30B71" w:rsidP="002355C9">
      <w:pPr>
        <w:spacing w:after="0" w:line="360" w:lineRule="auto"/>
        <w:jc w:val="both"/>
      </w:pPr>
      <w:r w:rsidRPr="000B10BF">
        <w:t>En el marco de la Ley</w:t>
      </w:r>
      <w:r w:rsidR="00FD3E7B" w:rsidRPr="000B10BF">
        <w:t xml:space="preserve"> No. 1-12</w:t>
      </w:r>
      <w:r w:rsidRPr="000B10BF">
        <w:t xml:space="preserve"> de Estrategia Nacional de Desarrollo</w:t>
      </w:r>
      <w:r w:rsidR="00FD3E7B" w:rsidRPr="000B10BF">
        <w:t xml:space="preserve">, se </w:t>
      </w:r>
      <w:r w:rsidRPr="000B10BF">
        <w:t>establece</w:t>
      </w:r>
      <w:r w:rsidR="00FD3E7B" w:rsidRPr="000B10BF">
        <w:t>n</w:t>
      </w:r>
      <w:r w:rsidRPr="000B10BF">
        <w:t xml:space="preserve"> los ejes estratégicos, líneas de acción y directrices que debe</w:t>
      </w:r>
      <w:r w:rsidR="00030A2D" w:rsidRPr="000B10BF">
        <w:t>n</w:t>
      </w:r>
      <w:r w:rsidRPr="000B10BF">
        <w:t xml:space="preserve"> seguir las instituciones que conforman el estado dominicano de cara a obtener resultados que aporten al logro de la visión país al </w:t>
      </w:r>
      <w:r w:rsidRPr="000B10BF">
        <w:lastRenderedPageBreak/>
        <w:t>año 2030</w:t>
      </w:r>
      <w:r w:rsidR="00030A2D" w:rsidRPr="000B10BF">
        <w:t>,</w:t>
      </w:r>
      <w:r w:rsidRPr="000B10BF">
        <w:t xml:space="preserve"> declara “República Dominicana es un país próspero, donde las personas viven dignamente, apegadas a valores éticos y en el marco de una democracia participativa que garantiza el Estado Social y democrático de derecho y promueve la equidad, la igualdad de oportunidades, la justicia social que gestiona y aprovecha sus recursos para desarrollarse de forma innovadora, sostenible y territorialmente equilibrada e integrada y se inserta competitivamente en la economía global.”</w:t>
      </w:r>
    </w:p>
    <w:p w14:paraId="6AA20718" w14:textId="77777777" w:rsidR="002355C9" w:rsidRPr="000B10BF" w:rsidRDefault="002355C9" w:rsidP="002355C9">
      <w:pPr>
        <w:spacing w:after="0" w:line="360" w:lineRule="auto"/>
        <w:jc w:val="both"/>
      </w:pPr>
    </w:p>
    <w:p w14:paraId="3DB63758" w14:textId="130972D0" w:rsidR="00A30B71" w:rsidRPr="000B10BF" w:rsidRDefault="00A30B71" w:rsidP="002355C9">
      <w:pPr>
        <w:spacing w:after="0" w:line="360" w:lineRule="auto"/>
        <w:jc w:val="both"/>
      </w:pPr>
      <w:r w:rsidRPr="000B10BF">
        <w:t xml:space="preserve">Alineado con la visión estratégica país, el ODAC desempeña sus funciones dentro del </w:t>
      </w:r>
      <w:r w:rsidR="00696735" w:rsidRPr="000B10BF">
        <w:t>tercer</w:t>
      </w:r>
      <w:r w:rsidRPr="000B10BF">
        <w:t xml:space="preserve"> (3er</w:t>
      </w:r>
      <w:r w:rsidR="000663ED" w:rsidRPr="000B10BF">
        <w:t>.</w:t>
      </w:r>
      <w:r w:rsidRPr="000B10BF">
        <w:t xml:space="preserve">) Eje Estratégico que postula: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 </w:t>
      </w:r>
    </w:p>
    <w:p w14:paraId="679F9EDC" w14:textId="77777777" w:rsidR="002355C9" w:rsidRPr="000B10BF" w:rsidRDefault="002355C9" w:rsidP="002355C9">
      <w:pPr>
        <w:spacing w:after="0" w:line="360" w:lineRule="auto"/>
        <w:jc w:val="both"/>
      </w:pPr>
    </w:p>
    <w:p w14:paraId="16BA0948" w14:textId="25DBA1FE" w:rsidR="00A211B1" w:rsidRPr="000B10BF" w:rsidRDefault="00A30B71" w:rsidP="002355C9">
      <w:pPr>
        <w:spacing w:after="0" w:line="360" w:lineRule="auto"/>
        <w:jc w:val="both"/>
      </w:pPr>
      <w:r w:rsidRPr="000B10BF">
        <w:t>En la siguiente tabla se muestra cómo se encuentra alineada la misión y visión del ODAC con la Estrategia Nacional de Desarrollo (END).</w:t>
      </w:r>
    </w:p>
    <w:p w14:paraId="60B0C446" w14:textId="77777777" w:rsidR="002355C9" w:rsidRPr="000B10BF" w:rsidRDefault="002355C9" w:rsidP="002355C9">
      <w:pPr>
        <w:spacing w:after="0" w:line="360" w:lineRule="auto"/>
        <w:jc w:val="both"/>
      </w:pPr>
    </w:p>
    <w:p w14:paraId="594E036E" w14:textId="77777777" w:rsidR="002355C9" w:rsidRPr="000B10BF" w:rsidRDefault="002355C9" w:rsidP="002355C9">
      <w:pPr>
        <w:spacing w:after="0" w:line="360" w:lineRule="auto"/>
        <w:jc w:val="both"/>
      </w:pPr>
    </w:p>
    <w:p w14:paraId="455B69F4" w14:textId="77777777" w:rsidR="002355C9" w:rsidRPr="000B10BF" w:rsidRDefault="002355C9" w:rsidP="002355C9">
      <w:pPr>
        <w:spacing w:after="0" w:line="360" w:lineRule="auto"/>
        <w:jc w:val="both"/>
      </w:pPr>
    </w:p>
    <w:p w14:paraId="17A0CFCF" w14:textId="77777777" w:rsidR="002355C9" w:rsidRPr="000B10BF" w:rsidRDefault="002355C9" w:rsidP="002355C9">
      <w:pPr>
        <w:spacing w:after="0" w:line="360" w:lineRule="auto"/>
        <w:jc w:val="both"/>
      </w:pPr>
    </w:p>
    <w:p w14:paraId="32003465" w14:textId="77777777" w:rsidR="002355C9" w:rsidRPr="000B10BF" w:rsidRDefault="002355C9" w:rsidP="002355C9">
      <w:pPr>
        <w:spacing w:after="0" w:line="360" w:lineRule="auto"/>
        <w:jc w:val="both"/>
      </w:pPr>
    </w:p>
    <w:p w14:paraId="4F439E75" w14:textId="77777777" w:rsidR="002355C9" w:rsidRPr="000B10BF" w:rsidRDefault="002355C9" w:rsidP="002355C9">
      <w:pPr>
        <w:spacing w:after="0" w:line="360" w:lineRule="auto"/>
        <w:jc w:val="both"/>
      </w:pPr>
    </w:p>
    <w:p w14:paraId="03F64C6B" w14:textId="77777777" w:rsidR="002355C9" w:rsidRPr="000B10BF" w:rsidRDefault="002355C9" w:rsidP="002355C9">
      <w:pPr>
        <w:spacing w:after="0" w:line="360" w:lineRule="auto"/>
        <w:jc w:val="both"/>
      </w:pPr>
    </w:p>
    <w:p w14:paraId="5D46B325" w14:textId="77777777" w:rsidR="002355C9" w:rsidRPr="000B10BF" w:rsidRDefault="002355C9" w:rsidP="002355C9">
      <w:pPr>
        <w:spacing w:after="0" w:line="360" w:lineRule="auto"/>
        <w:jc w:val="both"/>
      </w:pPr>
    </w:p>
    <w:p w14:paraId="26C71F55" w14:textId="77777777" w:rsidR="002355C9" w:rsidRPr="000B10BF" w:rsidRDefault="002355C9" w:rsidP="002355C9">
      <w:pPr>
        <w:spacing w:after="0" w:line="360" w:lineRule="auto"/>
        <w:jc w:val="both"/>
      </w:pPr>
    </w:p>
    <w:p w14:paraId="50746D3F" w14:textId="77777777" w:rsidR="002355C9" w:rsidRPr="000B10BF" w:rsidRDefault="002355C9" w:rsidP="002355C9">
      <w:pPr>
        <w:spacing w:after="0" w:line="360" w:lineRule="auto"/>
        <w:jc w:val="both"/>
      </w:pPr>
    </w:p>
    <w:p w14:paraId="33E0EB17" w14:textId="77777777" w:rsidR="002355C9" w:rsidRPr="000B10BF" w:rsidRDefault="002355C9" w:rsidP="002355C9">
      <w:pPr>
        <w:spacing w:after="0" w:line="360" w:lineRule="auto"/>
        <w:jc w:val="both"/>
      </w:pPr>
    </w:p>
    <w:p w14:paraId="236BD4E1" w14:textId="2C641C0F" w:rsidR="00EC7DE0" w:rsidRPr="000B10BF" w:rsidRDefault="00EC7DE0" w:rsidP="002355C9">
      <w:pPr>
        <w:spacing w:after="0" w:line="360" w:lineRule="auto"/>
        <w:jc w:val="center"/>
        <w:rPr>
          <w:rFonts w:eastAsia="Calibri"/>
          <w:b/>
          <w:bCs/>
          <w:color w:val="747171"/>
        </w:rPr>
      </w:pPr>
      <w:r w:rsidRPr="000B10BF">
        <w:rPr>
          <w:rFonts w:eastAsia="Calibri"/>
          <w:b/>
          <w:bCs/>
          <w:color w:val="747171"/>
        </w:rPr>
        <w:lastRenderedPageBreak/>
        <w:t>Tabla No.1</w:t>
      </w:r>
    </w:p>
    <w:p w14:paraId="132D0E65" w14:textId="77777777" w:rsidR="002355C9" w:rsidRPr="000B10BF" w:rsidRDefault="002355C9" w:rsidP="002355C9">
      <w:pPr>
        <w:spacing w:after="0" w:line="360" w:lineRule="auto"/>
        <w:jc w:val="center"/>
        <w:rPr>
          <w:rFonts w:eastAsia="Calibri"/>
          <w:b/>
          <w:bCs/>
          <w:color w:val="747171"/>
        </w:rPr>
      </w:pPr>
    </w:p>
    <w:p w14:paraId="587E40AD" w14:textId="28F78B7C" w:rsidR="00A211B1" w:rsidRPr="000B10BF" w:rsidRDefault="00EC7DE0" w:rsidP="00063D1F">
      <w:pPr>
        <w:spacing w:line="360" w:lineRule="auto"/>
        <w:jc w:val="center"/>
        <w:rPr>
          <w:rFonts w:eastAsia="Calibri"/>
          <w:color w:val="747171"/>
        </w:rPr>
      </w:pPr>
      <w:r w:rsidRPr="000B10BF">
        <w:rPr>
          <w:rFonts w:eastAsia="Calibri"/>
          <w:color w:val="747171"/>
        </w:rPr>
        <w:t>Matriz de Alineamiento Superior Estratégico Institucional</w:t>
      </w:r>
    </w:p>
    <w:tbl>
      <w:tblPr>
        <w:tblStyle w:val="Tablaconcuadrcula4-nfasis2"/>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8F5F7" w:themeFill="accent1" w:themeFillTint="33"/>
        <w:tblLook w:val="04A0" w:firstRow="1" w:lastRow="0" w:firstColumn="1" w:lastColumn="0" w:noHBand="0" w:noVBand="1"/>
      </w:tblPr>
      <w:tblGrid>
        <w:gridCol w:w="2552"/>
        <w:gridCol w:w="3260"/>
        <w:gridCol w:w="2268"/>
      </w:tblGrid>
      <w:tr w:rsidR="00A211B1" w:rsidRPr="000B10BF" w14:paraId="430BFD42" w14:textId="77777777" w:rsidTr="00AD5334">
        <w:trPr>
          <w:cnfStyle w:val="100000000000" w:firstRow="1" w:lastRow="0" w:firstColumn="0" w:lastColumn="0" w:oddVBand="0" w:evenVBand="0" w:oddHBand="0" w:evenHBand="0" w:firstRowFirstColumn="0" w:firstRowLastColumn="0" w:lastRowFirstColumn="0" w:lastRowLastColumn="0"/>
          <w:trHeight w:val="788"/>
          <w:tblHeader/>
        </w:trPr>
        <w:tc>
          <w:tcPr>
            <w:cnfStyle w:val="001000000000" w:firstRow="0" w:lastRow="0" w:firstColumn="1" w:lastColumn="0" w:oddVBand="0" w:evenVBand="0" w:oddHBand="0" w:evenHBand="0" w:firstRowFirstColumn="0" w:firstRowLastColumn="0" w:lastRowFirstColumn="0" w:lastRowLastColumn="0"/>
            <w:tcW w:w="8080" w:type="dxa"/>
            <w:gridSpan w:val="3"/>
            <w:tcBorders>
              <w:top w:val="none" w:sz="0" w:space="0" w:color="auto"/>
              <w:left w:val="none" w:sz="0" w:space="0" w:color="auto"/>
              <w:bottom w:val="single" w:sz="4" w:space="0" w:color="000000"/>
              <w:right w:val="none" w:sz="0" w:space="0" w:color="auto"/>
            </w:tcBorders>
            <w:shd w:val="clear" w:color="auto" w:fill="011C50"/>
            <w:vAlign w:val="center"/>
          </w:tcPr>
          <w:p w14:paraId="14BD73B1" w14:textId="77777777" w:rsidR="00A211B1" w:rsidRPr="000B10BF" w:rsidRDefault="00A211B1" w:rsidP="00A211B1">
            <w:pPr>
              <w:spacing w:line="360" w:lineRule="auto"/>
              <w:jc w:val="center"/>
              <w:rPr>
                <w:rFonts w:ascii="Times New Roman" w:hAnsi="Times New Roman" w:cs="Times New Roman"/>
                <w:sz w:val="24"/>
                <w:szCs w:val="24"/>
              </w:rPr>
            </w:pPr>
            <w:bookmarkStart w:id="12" w:name="_Hlk183608965"/>
            <w:bookmarkStart w:id="13" w:name="_Hlk122418440"/>
            <w:bookmarkStart w:id="14" w:name="_Hlk119572104"/>
            <w:r w:rsidRPr="000B10BF">
              <w:rPr>
                <w:rFonts w:ascii="Times New Roman" w:hAnsi="Times New Roman" w:cs="Times New Roman"/>
                <w:sz w:val="24"/>
                <w:szCs w:val="24"/>
              </w:rPr>
              <w:t>Matriz de Alineamiento Superior Estratégico Institucional</w:t>
            </w:r>
            <w:bookmarkEnd w:id="12"/>
          </w:p>
        </w:tc>
      </w:tr>
      <w:bookmarkEnd w:id="13"/>
      <w:tr w:rsidR="001C71BB" w:rsidRPr="000B10BF" w14:paraId="7668CEE9" w14:textId="77777777" w:rsidTr="00156742">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FA10C" w14:textId="77777777" w:rsidR="00A211B1" w:rsidRPr="000B10BF" w:rsidRDefault="00A211B1" w:rsidP="00821805">
            <w:pPr>
              <w:pStyle w:val="Sinespaciado"/>
              <w:spacing w:line="276" w:lineRule="auto"/>
              <w:jc w:val="center"/>
              <w:rPr>
                <w:rFonts w:ascii="Times New Roman" w:hAnsi="Times New Roman" w:cs="Times New Roman"/>
                <w:color w:val="767171"/>
                <w:sz w:val="21"/>
                <w:szCs w:val="21"/>
                <w:lang w:val="es-ES"/>
              </w:rPr>
            </w:pPr>
            <w:r w:rsidRPr="000B10BF">
              <w:rPr>
                <w:rFonts w:ascii="Times New Roman" w:hAnsi="Times New Roman" w:cs="Times New Roman"/>
                <w:color w:val="767171"/>
                <w:sz w:val="21"/>
                <w:szCs w:val="21"/>
                <w:lang w:val="es-ES"/>
              </w:rPr>
              <w:t>Objetivo General 3.5</w:t>
            </w:r>
          </w:p>
          <w:p w14:paraId="12D21B8F" w14:textId="77777777" w:rsidR="00A211B1" w:rsidRPr="000B10BF" w:rsidRDefault="00A211B1" w:rsidP="00821805">
            <w:pPr>
              <w:pStyle w:val="Sinespaciado"/>
              <w:spacing w:line="276" w:lineRule="auto"/>
              <w:jc w:val="center"/>
              <w:rPr>
                <w:rFonts w:ascii="Times New Roman" w:hAnsi="Times New Roman" w:cs="Times New Roman"/>
                <w:color w:val="767171"/>
                <w:sz w:val="21"/>
                <w:szCs w:val="21"/>
                <w:lang w:val="es-ES"/>
              </w:rPr>
            </w:pPr>
            <w:r w:rsidRPr="000B10BF">
              <w:rPr>
                <w:rFonts w:ascii="Times New Roman" w:hAnsi="Times New Roman" w:cs="Times New Roman"/>
                <w:color w:val="767171"/>
                <w:sz w:val="21"/>
                <w:szCs w:val="21"/>
                <w:lang w:val="es-ES"/>
              </w:rPr>
              <w:t>Visión END</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7FA65" w14:textId="7B3FF444" w:rsidR="00A211B1" w:rsidRPr="000B10BF" w:rsidRDefault="00A211B1" w:rsidP="00821805">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767171"/>
                <w:sz w:val="21"/>
                <w:szCs w:val="21"/>
                <w:lang w:val="es-ES"/>
              </w:rPr>
            </w:pPr>
            <w:r w:rsidRPr="000B10BF">
              <w:rPr>
                <w:rFonts w:ascii="Times New Roman" w:hAnsi="Times New Roman" w:cs="Times New Roman"/>
                <w:color w:val="767171"/>
                <w:sz w:val="21"/>
                <w:szCs w:val="21"/>
                <w:lang w:val="es-ES"/>
              </w:rPr>
              <w:t xml:space="preserve">Vinculación con la </w:t>
            </w:r>
            <w:r w:rsidR="00363443" w:rsidRPr="000B10BF">
              <w:rPr>
                <w:rFonts w:ascii="Times New Roman" w:hAnsi="Times New Roman" w:cs="Times New Roman"/>
                <w:color w:val="767171"/>
                <w:sz w:val="21"/>
                <w:szCs w:val="21"/>
                <w:lang w:val="es-ES"/>
              </w:rPr>
              <w:t>Ley No. 1-12 (</w:t>
            </w:r>
            <w:r w:rsidRPr="000B10BF">
              <w:rPr>
                <w:rFonts w:ascii="Times New Roman" w:hAnsi="Times New Roman" w:cs="Times New Roman"/>
                <w:color w:val="767171"/>
                <w:sz w:val="21"/>
                <w:szCs w:val="21"/>
                <w:lang w:val="es-ES"/>
              </w:rPr>
              <w:t>END</w:t>
            </w:r>
            <w:r w:rsidR="00363443" w:rsidRPr="000B10BF">
              <w:rPr>
                <w:rFonts w:ascii="Times New Roman" w:hAnsi="Times New Roman" w:cs="Times New Roman"/>
                <w:color w:val="767171"/>
                <w:sz w:val="21"/>
                <w:szCs w:val="21"/>
                <w:lang w:val="es-ES"/>
              </w:rPr>
              <w:t>)</w:t>
            </w:r>
            <w:r w:rsidRPr="000B10BF">
              <w:rPr>
                <w:rFonts w:ascii="Times New Roman" w:hAnsi="Times New Roman" w:cs="Times New Roman"/>
                <w:color w:val="767171"/>
                <w:sz w:val="21"/>
                <w:szCs w:val="21"/>
                <w:lang w:val="es-ES"/>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DA612" w14:textId="77777777" w:rsidR="00A211B1" w:rsidRPr="000B10BF" w:rsidRDefault="00A211B1" w:rsidP="00821805">
            <w:pPr>
              <w:pStyle w:val="Sinespaciado"/>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767171"/>
                <w:sz w:val="21"/>
                <w:szCs w:val="21"/>
                <w:lang w:val="es-ES"/>
              </w:rPr>
            </w:pPr>
            <w:r w:rsidRPr="000B10BF">
              <w:rPr>
                <w:rFonts w:ascii="Times New Roman" w:hAnsi="Times New Roman" w:cs="Times New Roman"/>
                <w:color w:val="767171"/>
                <w:sz w:val="21"/>
                <w:szCs w:val="21"/>
                <w:lang w:val="es-ES"/>
              </w:rPr>
              <w:t>Misión y Visión</w:t>
            </w:r>
          </w:p>
        </w:tc>
      </w:tr>
      <w:bookmarkEnd w:id="14"/>
      <w:tr w:rsidR="001C71BB" w:rsidRPr="000B10BF" w14:paraId="7AAE47DD" w14:textId="77777777" w:rsidTr="00156742">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000000"/>
            </w:tcBorders>
            <w:shd w:val="clear" w:color="auto" w:fill="auto"/>
          </w:tcPr>
          <w:p w14:paraId="2DD6C0B3" w14:textId="77777777" w:rsidR="00A211B1" w:rsidRPr="000B10BF" w:rsidRDefault="00A211B1" w:rsidP="00821805">
            <w:pPr>
              <w:spacing w:line="276" w:lineRule="auto"/>
              <w:rPr>
                <w:rFonts w:ascii="Times New Roman" w:hAnsi="Times New Roman" w:cs="Times New Roman"/>
                <w:b w:val="0"/>
                <w:bCs w:val="0"/>
                <w:color w:val="767171"/>
                <w:sz w:val="21"/>
                <w:szCs w:val="21"/>
              </w:rPr>
            </w:pPr>
            <w:r w:rsidRPr="000B10BF">
              <w:rPr>
                <w:rFonts w:ascii="Times New Roman" w:hAnsi="Times New Roman" w:cs="Times New Roman"/>
                <w:b w:val="0"/>
                <w:bCs w:val="0"/>
                <w:color w:val="767171"/>
                <w:sz w:val="21"/>
                <w:szCs w:val="21"/>
              </w:rPr>
              <w:t>“República Dominicana es un país próspero donde las personas viven dignamente, apegadas a valores éticos y en el marco de una democracia participativa que garantiza el Estado Social y democrático de derecho y promueve la equidad y aprovecha sus recursos para desarrollarse de forma innovadora, sostenible y territorialmente equilibrada e integrada y se inserta competitivamente en la economía global.”</w:t>
            </w:r>
          </w:p>
          <w:p w14:paraId="49E9B053" w14:textId="77777777" w:rsidR="00A211B1" w:rsidRPr="000B10BF" w:rsidRDefault="00A211B1" w:rsidP="00821805">
            <w:pPr>
              <w:spacing w:line="276" w:lineRule="auto"/>
              <w:rPr>
                <w:rFonts w:ascii="Times New Roman" w:hAnsi="Times New Roman" w:cs="Times New Roman"/>
                <w:color w:val="767171"/>
                <w:sz w:val="21"/>
                <w:szCs w:val="21"/>
              </w:rPr>
            </w:pPr>
          </w:p>
        </w:tc>
        <w:tc>
          <w:tcPr>
            <w:tcW w:w="3260" w:type="dxa"/>
            <w:tcBorders>
              <w:top w:val="single" w:sz="4" w:space="0" w:color="000000"/>
            </w:tcBorders>
            <w:shd w:val="clear" w:color="auto" w:fill="auto"/>
          </w:tcPr>
          <w:p w14:paraId="251E2B75" w14:textId="77777777" w:rsidR="00A211B1" w:rsidRPr="000B10BF" w:rsidRDefault="00A211B1" w:rsidP="0082180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1"/>
                <w:szCs w:val="21"/>
              </w:rPr>
            </w:pPr>
            <w:r w:rsidRPr="000B10BF">
              <w:rPr>
                <w:rFonts w:ascii="Times New Roman" w:hAnsi="Times New Roman" w:cs="Times New Roman"/>
                <w:color w:val="767171"/>
                <w:sz w:val="21"/>
                <w:szCs w:val="21"/>
              </w:rPr>
              <w:t xml:space="preserve">3er Eje Transversal: </w:t>
            </w:r>
          </w:p>
          <w:p w14:paraId="1175F00A" w14:textId="77777777" w:rsidR="00A211B1" w:rsidRPr="000B10BF" w:rsidRDefault="00A211B1" w:rsidP="0082180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1"/>
                <w:szCs w:val="21"/>
              </w:rPr>
            </w:pPr>
            <w:r w:rsidRPr="000B10BF">
              <w:rPr>
                <w:rFonts w:ascii="Times New Roman" w:hAnsi="Times New Roman" w:cs="Times New Roman"/>
                <w:color w:val="767171"/>
                <w:sz w:val="21"/>
                <w:szCs w:val="21"/>
              </w:rPr>
              <w:t xml:space="preserve">“Una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 </w:t>
            </w:r>
          </w:p>
          <w:p w14:paraId="61980639" w14:textId="460665EC" w:rsidR="000663ED" w:rsidRPr="000B10BF" w:rsidRDefault="000663ED" w:rsidP="0052273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1"/>
                <w:szCs w:val="21"/>
              </w:rPr>
            </w:pPr>
          </w:p>
        </w:tc>
        <w:tc>
          <w:tcPr>
            <w:tcW w:w="2268" w:type="dxa"/>
            <w:tcBorders>
              <w:top w:val="single" w:sz="4" w:space="0" w:color="000000"/>
            </w:tcBorders>
            <w:shd w:val="clear" w:color="auto" w:fill="auto"/>
          </w:tcPr>
          <w:p w14:paraId="7819390B" w14:textId="7A4A8634" w:rsidR="00CF2A25" w:rsidRPr="000B10BF" w:rsidRDefault="00A211B1" w:rsidP="00EC7DE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1"/>
                <w:szCs w:val="21"/>
              </w:rPr>
            </w:pPr>
            <w:r w:rsidRPr="000B10BF">
              <w:rPr>
                <w:rFonts w:ascii="Times New Roman" w:hAnsi="Times New Roman" w:cs="Times New Roman"/>
                <w:color w:val="767171"/>
                <w:sz w:val="21"/>
                <w:szCs w:val="21"/>
              </w:rPr>
              <w:t>“Respaldar la competencia técnica y credibilidad de las entidades acreditadas, para garantizar la confianza en el Sistema Dominicano para la Calidad (SIDOCAL); además asegurar que los servicios ofrecidos por los entes acreditados mantengan la calidad bajo la cual fue reconocida la competencia técnica, así como promover y estimular la cooperación entre ellos.”</w:t>
            </w:r>
          </w:p>
        </w:tc>
      </w:tr>
      <w:tr w:rsidR="00572315" w:rsidRPr="000B10BF" w14:paraId="0795F339" w14:textId="77777777" w:rsidTr="00156742">
        <w:trPr>
          <w:trHeight w:val="1124"/>
        </w:trPr>
        <w:tc>
          <w:tcPr>
            <w:cnfStyle w:val="001000000000" w:firstRow="0" w:lastRow="0" w:firstColumn="1" w:lastColumn="0" w:oddVBand="0" w:evenVBand="0" w:oddHBand="0" w:evenHBand="0" w:firstRowFirstColumn="0" w:firstRowLastColumn="0" w:lastRowFirstColumn="0" w:lastRowLastColumn="0"/>
            <w:tcW w:w="2552" w:type="dxa"/>
          </w:tcPr>
          <w:p w14:paraId="07596CD8" w14:textId="77777777" w:rsidR="00572315" w:rsidRPr="000B10BF" w:rsidRDefault="00572315" w:rsidP="00821805">
            <w:pPr>
              <w:spacing w:line="276" w:lineRule="auto"/>
              <w:rPr>
                <w:color w:val="767171"/>
                <w:sz w:val="21"/>
                <w:szCs w:val="21"/>
              </w:rPr>
            </w:pPr>
          </w:p>
        </w:tc>
        <w:tc>
          <w:tcPr>
            <w:tcW w:w="3260" w:type="dxa"/>
          </w:tcPr>
          <w:p w14:paraId="09F52CB3" w14:textId="77777777" w:rsidR="00572315" w:rsidRPr="000B10BF" w:rsidRDefault="00572315" w:rsidP="005723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1"/>
                <w:szCs w:val="21"/>
              </w:rPr>
            </w:pPr>
            <w:r w:rsidRPr="000B10BF">
              <w:rPr>
                <w:rFonts w:ascii="Times New Roman" w:hAnsi="Times New Roman" w:cs="Times New Roman"/>
                <w:color w:val="767171"/>
                <w:sz w:val="21"/>
                <w:szCs w:val="21"/>
              </w:rPr>
              <w:t>Objetivo General 3.5</w:t>
            </w:r>
          </w:p>
          <w:p w14:paraId="1DC086A0" w14:textId="77777777" w:rsidR="00572315" w:rsidRPr="000B10BF" w:rsidRDefault="00572315" w:rsidP="005723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1"/>
                <w:szCs w:val="21"/>
              </w:rPr>
            </w:pPr>
            <w:r w:rsidRPr="000B10BF">
              <w:rPr>
                <w:rFonts w:ascii="Times New Roman" w:hAnsi="Times New Roman" w:cs="Times New Roman"/>
                <w:color w:val="767171"/>
                <w:sz w:val="21"/>
                <w:szCs w:val="21"/>
              </w:rPr>
              <w:t xml:space="preserve">“Estructura productiva sectorial y territorialmente articulada, integrada competitivamente a la economía global y que aprovecha las oportunidades del mercado local.” </w:t>
            </w:r>
          </w:p>
          <w:p w14:paraId="7DF9796B" w14:textId="77777777" w:rsidR="00572315" w:rsidRPr="000B10BF" w:rsidRDefault="00572315" w:rsidP="005723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1"/>
                <w:szCs w:val="21"/>
              </w:rPr>
            </w:pPr>
          </w:p>
          <w:p w14:paraId="66B40125" w14:textId="77777777" w:rsidR="00572315" w:rsidRPr="000B10BF" w:rsidRDefault="00572315" w:rsidP="005723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1"/>
                <w:szCs w:val="21"/>
              </w:rPr>
            </w:pPr>
            <w:r w:rsidRPr="000B10BF">
              <w:rPr>
                <w:rFonts w:ascii="Times New Roman" w:hAnsi="Times New Roman" w:cs="Times New Roman"/>
                <w:color w:val="767171"/>
                <w:sz w:val="21"/>
                <w:szCs w:val="21"/>
              </w:rPr>
              <w:t>Objetivo Específico 3.5.2 “Crear una infraestructura (física e institucional) de normalización, metrología, reglamentación técnica y acreditación, que garantice el cumplimiento de los requisitos de los mercados globales y un compromiso con la excelencia”</w:t>
            </w:r>
          </w:p>
          <w:p w14:paraId="229CCB46" w14:textId="77777777" w:rsidR="00572315" w:rsidRPr="000B10BF" w:rsidRDefault="00572315" w:rsidP="005723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1"/>
                <w:szCs w:val="21"/>
              </w:rPr>
            </w:pPr>
          </w:p>
          <w:p w14:paraId="742F064E" w14:textId="77777777" w:rsidR="00572315" w:rsidRPr="000B10BF" w:rsidRDefault="00572315" w:rsidP="005723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1"/>
                <w:szCs w:val="21"/>
              </w:rPr>
            </w:pPr>
            <w:r w:rsidRPr="000B10BF">
              <w:rPr>
                <w:rFonts w:ascii="Times New Roman" w:hAnsi="Times New Roman" w:cs="Times New Roman"/>
                <w:color w:val="767171"/>
                <w:sz w:val="21"/>
                <w:szCs w:val="21"/>
              </w:rPr>
              <w:lastRenderedPageBreak/>
              <w:t>Línea de Acción 3.5.2.1 “Definir en todo el territorio nacional la cultura de calidad.”</w:t>
            </w:r>
          </w:p>
          <w:p w14:paraId="0CB144CF" w14:textId="4B11E249" w:rsidR="00572315" w:rsidRPr="000B10BF" w:rsidRDefault="00572315" w:rsidP="00572315">
            <w:pPr>
              <w:spacing w:line="276" w:lineRule="auto"/>
              <w:cnfStyle w:val="000000000000" w:firstRow="0" w:lastRow="0" w:firstColumn="0" w:lastColumn="0" w:oddVBand="0" w:evenVBand="0" w:oddHBand="0" w:evenHBand="0" w:firstRowFirstColumn="0" w:firstRowLastColumn="0" w:lastRowFirstColumn="0" w:lastRowLastColumn="0"/>
              <w:rPr>
                <w:color w:val="767171"/>
                <w:sz w:val="21"/>
                <w:szCs w:val="21"/>
              </w:rPr>
            </w:pPr>
            <w:r w:rsidRPr="000B10BF">
              <w:rPr>
                <w:rFonts w:ascii="Times New Roman" w:hAnsi="Times New Roman" w:cs="Times New Roman"/>
                <w:color w:val="767171"/>
                <w:sz w:val="21"/>
                <w:szCs w:val="21"/>
              </w:rPr>
              <w:t>Línea de Acción 3.5.2.7 “Crear un organismo de acreditación nacional con reconocimiento global, que promueva y desarrolle la acreditación en el país”</w:t>
            </w:r>
          </w:p>
        </w:tc>
        <w:tc>
          <w:tcPr>
            <w:tcW w:w="2268" w:type="dxa"/>
          </w:tcPr>
          <w:p w14:paraId="07A95E5E" w14:textId="77777777" w:rsidR="00572315" w:rsidRPr="000B10BF" w:rsidRDefault="00572315" w:rsidP="00821805">
            <w:pPr>
              <w:spacing w:line="276" w:lineRule="auto"/>
              <w:cnfStyle w:val="000000000000" w:firstRow="0" w:lastRow="0" w:firstColumn="0" w:lastColumn="0" w:oddVBand="0" w:evenVBand="0" w:oddHBand="0" w:evenHBand="0" w:firstRowFirstColumn="0" w:firstRowLastColumn="0" w:lastRowFirstColumn="0" w:lastRowLastColumn="0"/>
              <w:rPr>
                <w:color w:val="767171"/>
                <w:sz w:val="21"/>
                <w:szCs w:val="21"/>
              </w:rPr>
            </w:pPr>
          </w:p>
        </w:tc>
      </w:tr>
    </w:tbl>
    <w:p w14:paraId="7341B628" w14:textId="4229E5CF" w:rsidR="00EC7DE0" w:rsidRPr="000B10BF" w:rsidRDefault="00EC7DE0" w:rsidP="00156742">
      <w:pPr>
        <w:spacing w:after="100" w:afterAutospacing="1" w:line="360" w:lineRule="auto"/>
        <w:ind w:left="142"/>
        <w:jc w:val="center"/>
        <w:rPr>
          <w:rFonts w:eastAsia="Calibri"/>
          <w:i/>
          <w:iCs/>
          <w:color w:val="747171"/>
          <w:sz w:val="18"/>
          <w:szCs w:val="18"/>
        </w:rPr>
      </w:pPr>
      <w:r w:rsidRPr="000B10BF">
        <w:rPr>
          <w:rFonts w:eastAsia="Calibri"/>
          <w:i/>
          <w:iCs/>
          <w:color w:val="747171"/>
          <w:sz w:val="18"/>
          <w:szCs w:val="18"/>
        </w:rPr>
        <w:t>Fuente: Departamento de Planificación y Desarrollo</w:t>
      </w:r>
    </w:p>
    <w:p w14:paraId="51D56D9B" w14:textId="0822DF6B" w:rsidR="00821805" w:rsidRPr="000B10BF" w:rsidRDefault="00821805" w:rsidP="00EC0879">
      <w:pPr>
        <w:rPr>
          <w:noProof/>
        </w:rPr>
      </w:pPr>
    </w:p>
    <w:p w14:paraId="79DA2D07" w14:textId="77777777" w:rsidR="00156742" w:rsidRPr="000B10BF" w:rsidRDefault="00156742" w:rsidP="00EC0879">
      <w:pPr>
        <w:rPr>
          <w:noProof/>
        </w:rPr>
      </w:pPr>
    </w:p>
    <w:p w14:paraId="2DAAFC10" w14:textId="77777777" w:rsidR="00236D15" w:rsidRPr="000B10BF" w:rsidRDefault="00236D15" w:rsidP="00EC0879">
      <w:pPr>
        <w:rPr>
          <w:noProof/>
        </w:rPr>
      </w:pPr>
    </w:p>
    <w:p w14:paraId="496A8FFC" w14:textId="77777777" w:rsidR="00236D15" w:rsidRPr="000B10BF" w:rsidRDefault="00236D15" w:rsidP="00EC0879">
      <w:pPr>
        <w:rPr>
          <w:noProof/>
        </w:rPr>
      </w:pPr>
    </w:p>
    <w:p w14:paraId="5A73610F" w14:textId="77777777" w:rsidR="00236D15" w:rsidRPr="000B10BF" w:rsidRDefault="00236D15" w:rsidP="00EC0879">
      <w:pPr>
        <w:rPr>
          <w:noProof/>
        </w:rPr>
      </w:pPr>
    </w:p>
    <w:p w14:paraId="3099EDAD" w14:textId="77777777" w:rsidR="00236D15" w:rsidRPr="000B10BF" w:rsidRDefault="00236D15" w:rsidP="00EC0879">
      <w:pPr>
        <w:rPr>
          <w:noProof/>
        </w:rPr>
      </w:pPr>
    </w:p>
    <w:p w14:paraId="0805D014" w14:textId="77777777" w:rsidR="00236D15" w:rsidRPr="000B10BF" w:rsidRDefault="00236D15" w:rsidP="00EC0879">
      <w:pPr>
        <w:rPr>
          <w:noProof/>
        </w:rPr>
      </w:pPr>
    </w:p>
    <w:p w14:paraId="0FE5EBF1" w14:textId="77777777" w:rsidR="00236D15" w:rsidRPr="000B10BF" w:rsidRDefault="00236D15" w:rsidP="00EC0879">
      <w:pPr>
        <w:rPr>
          <w:noProof/>
        </w:rPr>
      </w:pPr>
    </w:p>
    <w:p w14:paraId="66E7BF99" w14:textId="77777777" w:rsidR="00236D15" w:rsidRPr="000B10BF" w:rsidRDefault="00236D15" w:rsidP="00EC0879">
      <w:pPr>
        <w:rPr>
          <w:noProof/>
        </w:rPr>
      </w:pPr>
    </w:p>
    <w:p w14:paraId="2A4699CE" w14:textId="77777777" w:rsidR="00236D15" w:rsidRPr="000B10BF" w:rsidRDefault="00236D15" w:rsidP="00EC0879">
      <w:pPr>
        <w:rPr>
          <w:noProof/>
        </w:rPr>
      </w:pPr>
    </w:p>
    <w:p w14:paraId="047716A1" w14:textId="77777777" w:rsidR="00236D15" w:rsidRPr="000B10BF" w:rsidRDefault="00236D15" w:rsidP="00EC0879">
      <w:pPr>
        <w:rPr>
          <w:noProof/>
        </w:rPr>
      </w:pPr>
    </w:p>
    <w:p w14:paraId="5863335C" w14:textId="77777777" w:rsidR="00236D15" w:rsidRPr="000B10BF" w:rsidRDefault="00236D15" w:rsidP="00EC0879">
      <w:pPr>
        <w:rPr>
          <w:noProof/>
        </w:rPr>
      </w:pPr>
    </w:p>
    <w:p w14:paraId="2D21019B" w14:textId="77777777" w:rsidR="00236D15" w:rsidRPr="000B10BF" w:rsidRDefault="00236D15" w:rsidP="00EC0879">
      <w:pPr>
        <w:rPr>
          <w:noProof/>
        </w:rPr>
      </w:pPr>
    </w:p>
    <w:p w14:paraId="199C5649" w14:textId="77777777" w:rsidR="00236D15" w:rsidRPr="000B10BF" w:rsidRDefault="00236D15" w:rsidP="00EC0879">
      <w:pPr>
        <w:rPr>
          <w:noProof/>
        </w:rPr>
      </w:pPr>
    </w:p>
    <w:p w14:paraId="7C1D406A" w14:textId="77777777" w:rsidR="00236D15" w:rsidRPr="000B10BF" w:rsidRDefault="00236D15" w:rsidP="00EC0879">
      <w:pPr>
        <w:rPr>
          <w:noProof/>
        </w:rPr>
      </w:pPr>
    </w:p>
    <w:p w14:paraId="14BF0E7E" w14:textId="77777777" w:rsidR="00236D15" w:rsidRPr="000B10BF" w:rsidRDefault="00236D15" w:rsidP="00EC0879">
      <w:pPr>
        <w:rPr>
          <w:noProof/>
        </w:rPr>
      </w:pPr>
    </w:p>
    <w:p w14:paraId="6085A80E" w14:textId="77777777" w:rsidR="00236D15" w:rsidRPr="000B10BF" w:rsidRDefault="00236D15" w:rsidP="00EC0879">
      <w:pPr>
        <w:rPr>
          <w:noProof/>
        </w:rPr>
      </w:pPr>
    </w:p>
    <w:bookmarkStart w:id="15" w:name="_Toc217305136"/>
    <w:p w14:paraId="06397535" w14:textId="7F7DA760" w:rsidR="00DA605C" w:rsidRDefault="006D4B52" w:rsidP="00DA605C">
      <w:pPr>
        <w:pStyle w:val="Ttulo1"/>
        <w:numPr>
          <w:ilvl w:val="0"/>
          <w:numId w:val="21"/>
        </w:numPr>
        <w:spacing w:after="240"/>
        <w:ind w:left="0" w:firstLine="0"/>
      </w:pPr>
      <w:r w:rsidRPr="000B10BF">
        <w:rPr>
          <w:noProof/>
        </w:rPr>
        <w:lastRenderedPageBreak/>
        <mc:AlternateContent>
          <mc:Choice Requires="wps">
            <w:drawing>
              <wp:anchor distT="4294967295" distB="4294967295" distL="114300" distR="114300" simplePos="0" relativeHeight="251640832" behindDoc="0" locked="0" layoutInCell="1" allowOverlap="1" wp14:anchorId="29A1DBE6" wp14:editId="70AA780C">
                <wp:simplePos x="0" y="0"/>
                <wp:positionH relativeFrom="margin">
                  <wp:posOffset>2266950</wp:posOffset>
                </wp:positionH>
                <wp:positionV relativeFrom="paragraph">
                  <wp:posOffset>359410</wp:posOffset>
                </wp:positionV>
                <wp:extent cx="463550" cy="0"/>
                <wp:effectExtent l="0" t="19050" r="31750" b="19050"/>
                <wp:wrapNone/>
                <wp:docPr id="151792407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F8C19D6" id="Conector recto 9" o:spid="_x0000_s1026" style="position:absolute;z-index:2516408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5pt,28.3pt" to="2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" strokecolor="#ee2a24" strokeweight="2.25pt">
                <v:stroke joinstyle="miter"/>
                <w10:wrap anchorx="margin"/>
              </v:line>
            </w:pict>
          </mc:Fallback>
        </mc:AlternateContent>
      </w:r>
      <w:r w:rsidR="00654164" w:rsidRPr="000B10BF">
        <w:t>RESULTADOS MISIONALES</w:t>
      </w:r>
      <w:bookmarkStart w:id="16" w:name="_Toc217305137"/>
      <w:bookmarkEnd w:id="15"/>
    </w:p>
    <w:p w14:paraId="72AE967C" w14:textId="77777777" w:rsidR="00791235" w:rsidRDefault="00791235" w:rsidP="00DA605C">
      <w:pPr>
        <w:jc w:val="center"/>
      </w:pPr>
    </w:p>
    <w:p w14:paraId="128B0863" w14:textId="6424CBE2" w:rsidR="00DA605C" w:rsidRDefault="00DA605C" w:rsidP="00DA605C">
      <w:pPr>
        <w:jc w:val="center"/>
      </w:pPr>
      <w:r>
        <w:t>MEMORIA INSTITUCIONAL 2025</w:t>
      </w:r>
    </w:p>
    <w:p w14:paraId="20891FF8" w14:textId="7FDE1786" w:rsidR="00654164" w:rsidRPr="000B10BF" w:rsidRDefault="00CF2A25" w:rsidP="0004449E">
      <w:pPr>
        <w:pStyle w:val="Prrafodelista"/>
        <w:numPr>
          <w:ilvl w:val="1"/>
          <w:numId w:val="12"/>
        </w:numPr>
        <w:spacing w:beforeLines="120" w:before="288" w:afterLines="120" w:after="288" w:line="360" w:lineRule="auto"/>
        <w:ind w:left="0" w:firstLine="0"/>
        <w:contextualSpacing w:val="0"/>
        <w:jc w:val="center"/>
        <w:outlineLvl w:val="1"/>
        <w:rPr>
          <w:rFonts w:eastAsia="Calibri"/>
          <w:b/>
          <w:bCs/>
          <w:szCs w:val="36"/>
        </w:rPr>
      </w:pPr>
      <w:r w:rsidRPr="000B10BF">
        <w:rPr>
          <w:rFonts w:eastAsia="Calibri"/>
          <w:b/>
          <w:bCs/>
          <w:szCs w:val="36"/>
        </w:rPr>
        <w:t>Dirección Técnica</w:t>
      </w:r>
      <w:bookmarkEnd w:id="16"/>
    </w:p>
    <w:p w14:paraId="2ACEAF28" w14:textId="7E0C6CFB" w:rsidR="001A01B3" w:rsidRPr="000B10BF" w:rsidRDefault="00AD3C83" w:rsidP="00156742">
      <w:pPr>
        <w:spacing w:after="0" w:line="360" w:lineRule="auto"/>
        <w:jc w:val="both"/>
        <w:rPr>
          <w:rFonts w:eastAsia="Calibri"/>
          <w:b/>
          <w:bCs/>
          <w:noProof/>
        </w:rPr>
      </w:pPr>
      <w:bookmarkStart w:id="17" w:name="_Toc185240418"/>
      <w:r w:rsidRPr="000B10BF">
        <w:rPr>
          <w:rFonts w:eastAsia="Calibri"/>
          <w:b/>
          <w:bCs/>
          <w:noProof/>
        </w:rPr>
        <w:t>Informaci</w:t>
      </w:r>
      <w:r w:rsidR="00906FF3" w:rsidRPr="000B10BF">
        <w:rPr>
          <w:rFonts w:eastAsia="Calibri"/>
          <w:b/>
          <w:bCs/>
          <w:noProof/>
        </w:rPr>
        <w:t>ó</w:t>
      </w:r>
      <w:r w:rsidRPr="000B10BF">
        <w:rPr>
          <w:rFonts w:eastAsia="Calibri"/>
          <w:b/>
          <w:bCs/>
          <w:noProof/>
        </w:rPr>
        <w:t>n cuantitativa, cualitativa e indicadores de los</w:t>
      </w:r>
      <w:r w:rsidRPr="000B10BF">
        <w:rPr>
          <w:noProof/>
          <w:szCs w:val="28"/>
        </w:rPr>
        <w:t xml:space="preserve"> </w:t>
      </w:r>
      <w:r w:rsidRPr="000B10BF">
        <w:rPr>
          <w:rFonts w:eastAsia="Calibri"/>
          <w:b/>
          <w:bCs/>
          <w:noProof/>
        </w:rPr>
        <w:t>procesos Misionales</w:t>
      </w:r>
      <w:bookmarkEnd w:id="17"/>
    </w:p>
    <w:p w14:paraId="41D34B10" w14:textId="77777777" w:rsidR="00156742" w:rsidRPr="000B10BF" w:rsidRDefault="00156742" w:rsidP="00156742">
      <w:pPr>
        <w:spacing w:after="0" w:line="360" w:lineRule="auto"/>
        <w:jc w:val="both"/>
        <w:rPr>
          <w:rFonts w:eastAsia="Calibri"/>
          <w:b/>
          <w:bCs/>
          <w:noProof/>
        </w:rPr>
      </w:pPr>
    </w:p>
    <w:p w14:paraId="134F721A" w14:textId="77777777" w:rsidR="00363443" w:rsidRPr="000B10BF" w:rsidRDefault="00363443" w:rsidP="00156742">
      <w:pPr>
        <w:spacing w:after="0" w:line="360" w:lineRule="auto"/>
        <w:jc w:val="both"/>
      </w:pPr>
      <w:bookmarkStart w:id="18" w:name="_Hlk217052506"/>
      <w:r w:rsidRPr="000B10BF">
        <w:t>Los resultados misionales establecidos en el Plan Estratégico Institucional se clasifican según los siguientes ejes estratégicos: Fortalecimiento Institucional, Desarrollo y Fortalecimiento de la Competencia Técnica de la Infraestructura de la Calidad, y Difusión de una Cultura de Calidad y Acreditación en el país.</w:t>
      </w:r>
    </w:p>
    <w:p w14:paraId="17DD5A1C" w14:textId="77777777" w:rsidR="00156742" w:rsidRPr="000B10BF" w:rsidRDefault="00156742" w:rsidP="00156742">
      <w:pPr>
        <w:spacing w:after="0" w:line="360" w:lineRule="auto"/>
        <w:jc w:val="both"/>
      </w:pPr>
    </w:p>
    <w:p w14:paraId="69D91354" w14:textId="77777777" w:rsidR="00363443" w:rsidRPr="000B10BF" w:rsidRDefault="00363443" w:rsidP="00156742">
      <w:pPr>
        <w:spacing w:after="0" w:line="360" w:lineRule="auto"/>
        <w:jc w:val="both"/>
      </w:pPr>
      <w:r w:rsidRPr="000B10BF">
        <w:t>En este sentido, se presentan los resultados misionales alineados a cada eje estratégico, contribuyendo al robustecimiento de la competencia técnica de los actores que conforman el Sistema Dominicano para la Calidad (SIDOCAL), con el fin de mejorar la calidad de los bienes y servicios producidos en la República Dominicana, y garantizar el cumplimiento de los estándares internacionales de las entidades acreditadas por el ODAC.</w:t>
      </w:r>
    </w:p>
    <w:p w14:paraId="64F430B8" w14:textId="77777777" w:rsidR="00156742" w:rsidRPr="000B10BF" w:rsidRDefault="00156742" w:rsidP="00156742">
      <w:pPr>
        <w:spacing w:after="0" w:line="360" w:lineRule="auto"/>
        <w:jc w:val="both"/>
      </w:pPr>
    </w:p>
    <w:p w14:paraId="47C76D15" w14:textId="77777777" w:rsidR="00363443" w:rsidRPr="000B10BF" w:rsidRDefault="00363443" w:rsidP="00156742">
      <w:pPr>
        <w:spacing w:after="0" w:line="360" w:lineRule="auto"/>
        <w:jc w:val="both"/>
      </w:pPr>
      <w:r w:rsidRPr="000B10BF">
        <w:t>Entre los resultados misionales alcanzados por el organismo para el periodo, se destacan los siguientes:</w:t>
      </w:r>
    </w:p>
    <w:p w14:paraId="57DC2B25" w14:textId="77777777" w:rsidR="00156742" w:rsidRPr="000B10BF" w:rsidRDefault="00156742" w:rsidP="00156742">
      <w:pPr>
        <w:spacing w:after="0" w:line="360" w:lineRule="auto"/>
        <w:jc w:val="both"/>
      </w:pPr>
    </w:p>
    <w:p w14:paraId="48B0AA3A" w14:textId="77777777" w:rsidR="00363443" w:rsidRPr="000B10BF" w:rsidRDefault="00363443" w:rsidP="00156742">
      <w:pPr>
        <w:spacing w:after="0" w:line="360" w:lineRule="auto"/>
        <w:jc w:val="both"/>
      </w:pPr>
      <w:r w:rsidRPr="000B10BF">
        <w:t>E.E.1 – Fortalecimiento institucional</w:t>
      </w:r>
    </w:p>
    <w:p w14:paraId="4A6F1829" w14:textId="77777777" w:rsidR="00156742" w:rsidRPr="000B10BF" w:rsidRDefault="00156742" w:rsidP="00156742">
      <w:pPr>
        <w:spacing w:after="0" w:line="360" w:lineRule="auto"/>
        <w:jc w:val="both"/>
      </w:pPr>
    </w:p>
    <w:p w14:paraId="3C7F469E" w14:textId="77777777" w:rsidR="00363443" w:rsidRPr="000B10BF" w:rsidRDefault="00363443" w:rsidP="00156742">
      <w:pPr>
        <w:spacing w:after="0" w:line="360" w:lineRule="auto"/>
        <w:jc w:val="both"/>
      </w:pPr>
      <w:r w:rsidRPr="000B10BF">
        <w:t xml:space="preserve">ODAC se encuentra en proceso de implementación de un plan de acciones para el cierre de brechas y obtener la ampliación de su alcance como signatario MLA para el esquema de certificación de </w:t>
      </w:r>
      <w:r w:rsidRPr="000B10BF">
        <w:lastRenderedPageBreak/>
        <w:t>Sistemas de Gestión conforme a la norma ISO/IEC 17021-1, lo que permitirá fortalecer el posicionamiento institucional, ampliar el reconocimiento internacional del país en este esquema y responder a las crecientes demandas del sector productivo nacional.</w:t>
      </w:r>
    </w:p>
    <w:p w14:paraId="229AE61D" w14:textId="77777777" w:rsidR="00156742" w:rsidRPr="000B10BF" w:rsidRDefault="00156742" w:rsidP="00156742">
      <w:pPr>
        <w:spacing w:after="0" w:line="360" w:lineRule="auto"/>
        <w:jc w:val="both"/>
      </w:pPr>
    </w:p>
    <w:p w14:paraId="114C3601" w14:textId="77777777" w:rsidR="00363443" w:rsidRPr="000B10BF" w:rsidRDefault="00363443" w:rsidP="00156742">
      <w:pPr>
        <w:spacing w:after="0" w:line="360" w:lineRule="auto"/>
        <w:jc w:val="both"/>
      </w:pPr>
      <w:r w:rsidRPr="000B10BF">
        <w:t>Resultado Estratégico R.E. 1.1.1</w:t>
      </w:r>
    </w:p>
    <w:p w14:paraId="1E3E9F8B" w14:textId="77777777" w:rsidR="00156742" w:rsidRPr="000B10BF" w:rsidRDefault="00156742" w:rsidP="00156742">
      <w:pPr>
        <w:spacing w:after="0" w:line="360" w:lineRule="auto"/>
        <w:jc w:val="both"/>
      </w:pPr>
    </w:p>
    <w:p w14:paraId="33C07332" w14:textId="77777777" w:rsidR="00363443" w:rsidRPr="000B10BF" w:rsidRDefault="00363443" w:rsidP="00156742">
      <w:pPr>
        <w:spacing w:after="0" w:line="360" w:lineRule="auto"/>
        <w:jc w:val="both"/>
      </w:pPr>
      <w:r w:rsidRPr="000B10BF">
        <w:t>Implementación y mantenimiento del Sistema de Gestión de Acreditación (SGA) NORDOM ISO/IEC 17011 en su versión vigente.</w:t>
      </w:r>
    </w:p>
    <w:p w14:paraId="0CA75C3E" w14:textId="77777777" w:rsidR="00156742" w:rsidRPr="000B10BF" w:rsidRDefault="00156742" w:rsidP="00156742">
      <w:pPr>
        <w:spacing w:after="0" w:line="360" w:lineRule="auto"/>
        <w:jc w:val="both"/>
      </w:pPr>
    </w:p>
    <w:p w14:paraId="79100CCB" w14:textId="77777777" w:rsidR="00363443" w:rsidRPr="000B10BF" w:rsidRDefault="00363443" w:rsidP="00156742">
      <w:pPr>
        <w:spacing w:after="0" w:line="360" w:lineRule="auto"/>
        <w:jc w:val="both"/>
      </w:pPr>
      <w:r w:rsidRPr="000B10BF">
        <w:t>Resultado Estratégico R.E. 1.1.2</w:t>
      </w:r>
    </w:p>
    <w:p w14:paraId="5A9256D5" w14:textId="77777777" w:rsidR="00156742" w:rsidRPr="000B10BF" w:rsidRDefault="00156742" w:rsidP="00156742">
      <w:pPr>
        <w:spacing w:after="0" w:line="360" w:lineRule="auto"/>
        <w:jc w:val="both"/>
      </w:pPr>
    </w:p>
    <w:p w14:paraId="77C7BA75" w14:textId="77777777" w:rsidR="00363443" w:rsidRPr="000B10BF" w:rsidRDefault="00363443" w:rsidP="00156742">
      <w:pPr>
        <w:spacing w:after="0" w:line="360" w:lineRule="auto"/>
        <w:jc w:val="both"/>
      </w:pPr>
      <w:r w:rsidRPr="000B10BF">
        <w:t>Capacitación continua y mejora de las competencias técnicas y habilidades del personal que conforma la infraestructura de la calidad.</w:t>
      </w:r>
    </w:p>
    <w:p w14:paraId="702B2AD0" w14:textId="77777777" w:rsidR="00156742" w:rsidRPr="000B10BF" w:rsidRDefault="00156742" w:rsidP="00156742">
      <w:pPr>
        <w:spacing w:after="0" w:line="360" w:lineRule="auto"/>
        <w:jc w:val="both"/>
      </w:pPr>
    </w:p>
    <w:p w14:paraId="44491E4E" w14:textId="77777777" w:rsidR="00363443" w:rsidRPr="000B10BF" w:rsidRDefault="00363443" w:rsidP="00156742">
      <w:pPr>
        <w:spacing w:after="0" w:line="360" w:lineRule="auto"/>
        <w:jc w:val="both"/>
      </w:pPr>
      <w:r w:rsidRPr="000B10BF">
        <w:t>E.E.2 – Desarrollo y Fortalecimiento de la Competencia Técnica de la Infraestructura de la Calidad.</w:t>
      </w:r>
    </w:p>
    <w:p w14:paraId="4F6C5F4A" w14:textId="77777777" w:rsidR="00156742" w:rsidRPr="000B10BF" w:rsidRDefault="00156742" w:rsidP="00156742">
      <w:pPr>
        <w:spacing w:after="0" w:line="360" w:lineRule="auto"/>
        <w:jc w:val="both"/>
      </w:pPr>
    </w:p>
    <w:p w14:paraId="441C5D4B" w14:textId="77777777" w:rsidR="00363443" w:rsidRPr="000B10BF" w:rsidRDefault="00363443" w:rsidP="00156742">
      <w:pPr>
        <w:spacing w:after="0" w:line="360" w:lineRule="auto"/>
        <w:jc w:val="both"/>
      </w:pPr>
      <w:r w:rsidRPr="000B10BF">
        <w:t>Formación de evaluadores y personal de la infraestructura de la calidad.</w:t>
      </w:r>
    </w:p>
    <w:p w14:paraId="4235550A" w14:textId="77777777" w:rsidR="00156742" w:rsidRPr="000B10BF" w:rsidRDefault="00156742" w:rsidP="00156742">
      <w:pPr>
        <w:spacing w:after="0" w:line="360" w:lineRule="auto"/>
        <w:jc w:val="both"/>
      </w:pPr>
    </w:p>
    <w:p w14:paraId="0F33E09D" w14:textId="77777777" w:rsidR="00363443" w:rsidRPr="000B10BF" w:rsidRDefault="00363443" w:rsidP="00156742">
      <w:pPr>
        <w:spacing w:after="0" w:line="360" w:lineRule="auto"/>
        <w:jc w:val="both"/>
      </w:pPr>
      <w:r w:rsidRPr="000B10BF">
        <w:t>Resultado Estratégico R.E. 2.1.5</w:t>
      </w:r>
    </w:p>
    <w:p w14:paraId="575CE36E" w14:textId="77777777" w:rsidR="00156742" w:rsidRPr="000B10BF" w:rsidRDefault="00156742" w:rsidP="00156742">
      <w:pPr>
        <w:spacing w:after="0" w:line="360" w:lineRule="auto"/>
        <w:jc w:val="both"/>
      </w:pPr>
    </w:p>
    <w:p w14:paraId="543C9CC2" w14:textId="77777777" w:rsidR="00363443" w:rsidRPr="000B10BF" w:rsidRDefault="00363443" w:rsidP="00156742">
      <w:pPr>
        <w:spacing w:after="0" w:line="360" w:lineRule="auto"/>
        <w:jc w:val="both"/>
      </w:pPr>
      <w:r w:rsidRPr="000B10BF">
        <w:t>Logros en talleres y conferencias dirigidos al personal técnico del ODAC, instituciones públicas y privadas, sector empresarial e industrial, el Cuerpo de Evaluadores y Expertos Técnicos y los Órganos Colegiados del ODAC:</w:t>
      </w:r>
    </w:p>
    <w:p w14:paraId="58E53B69" w14:textId="77777777" w:rsidR="00156742" w:rsidRPr="000B10BF" w:rsidRDefault="00156742" w:rsidP="00156742">
      <w:pPr>
        <w:spacing w:after="0" w:line="360" w:lineRule="auto"/>
        <w:jc w:val="both"/>
      </w:pPr>
    </w:p>
    <w:p w14:paraId="3456A162" w14:textId="77777777" w:rsidR="00363443" w:rsidRPr="000B10BF" w:rsidRDefault="00363443" w:rsidP="00156742">
      <w:pPr>
        <w:spacing w:after="0" w:line="360" w:lineRule="auto"/>
        <w:jc w:val="both"/>
      </w:pPr>
      <w:r w:rsidRPr="000B10BF">
        <w:t xml:space="preserve">Testificación a dos (02) nuevos evaluadores en el esquema de la NORDOM ISO/IEC 17025:2017 para ascenderlos a evaluadores </w:t>
      </w:r>
      <w:r w:rsidRPr="000B10BF">
        <w:lastRenderedPageBreak/>
        <w:t>líderes. Las testificaciones fueron realizadas por evaluadores líderes cualificados del propio ODAC. Estos ascensos continuarán fortaleciendo la infraestructura de calidad al contar con cinco evaluadores líderes nacionales que garantizan la competencia, coherencia y continuidad del sistema de acreditación, haciendo que la operación sea estable, sostenible y técnicamente confiable.</w:t>
      </w:r>
    </w:p>
    <w:p w14:paraId="40A7646F" w14:textId="77777777" w:rsidR="00156742" w:rsidRPr="000B10BF" w:rsidRDefault="00156742" w:rsidP="00156742">
      <w:pPr>
        <w:spacing w:after="0" w:line="360" w:lineRule="auto"/>
        <w:jc w:val="both"/>
      </w:pPr>
    </w:p>
    <w:p w14:paraId="7A79FD72" w14:textId="77777777" w:rsidR="00363443" w:rsidRPr="000B10BF" w:rsidRDefault="00363443" w:rsidP="00156742">
      <w:pPr>
        <w:spacing w:after="0" w:line="360" w:lineRule="auto"/>
        <w:jc w:val="both"/>
      </w:pPr>
      <w:r w:rsidRPr="000B10BF">
        <w:t>Fortalecimiento de la Representación Internacional en la Cooperación Interamericana de Acreditación (IAAC).</w:t>
      </w:r>
    </w:p>
    <w:p w14:paraId="71AC5DC8" w14:textId="77777777" w:rsidR="00156742" w:rsidRPr="000B10BF" w:rsidRDefault="00156742" w:rsidP="00156742">
      <w:pPr>
        <w:spacing w:after="0" w:line="360" w:lineRule="auto"/>
        <w:jc w:val="both"/>
      </w:pPr>
    </w:p>
    <w:p w14:paraId="34FCFE3E" w14:textId="77777777" w:rsidR="00363443" w:rsidRPr="000B10BF" w:rsidRDefault="00363443" w:rsidP="00156742">
      <w:pPr>
        <w:spacing w:after="0" w:line="360" w:lineRule="auto"/>
        <w:jc w:val="both"/>
      </w:pPr>
      <w:r w:rsidRPr="000B10BF">
        <w:t>El ODAC alcanzó un nuevo hito en su proceso de internacionalización con la designación de un especialista técnico como Evaluador Par en Entrenamiento de la IAAC. Tras completar exitosamente el curso de formación y las evaluaciones de competencia, la institución ahora cuenta con representación oficial en los alcances de Laboratorios de Ensayo y Laboratorios de Calibración ISO/IEC 17025. Este logro garantiza la participación dominicana en las evaluaciones internacionales y reafirma el compromiso del organismo con la excelencia técnica y el cumplimiento de los Acuerdos de Reconocimiento Multilateral (MLA).</w:t>
      </w:r>
    </w:p>
    <w:p w14:paraId="3CC63B9F" w14:textId="77777777" w:rsidR="00156742" w:rsidRPr="000B10BF" w:rsidRDefault="00156742" w:rsidP="00156742">
      <w:pPr>
        <w:spacing w:after="0" w:line="360" w:lineRule="auto"/>
        <w:jc w:val="both"/>
      </w:pPr>
    </w:p>
    <w:p w14:paraId="68B265DD" w14:textId="77777777" w:rsidR="00363443" w:rsidRPr="000B10BF" w:rsidRDefault="00363443" w:rsidP="00156742">
      <w:pPr>
        <w:spacing w:after="0" w:line="360" w:lineRule="auto"/>
        <w:jc w:val="both"/>
      </w:pPr>
      <w:r w:rsidRPr="000B10BF">
        <w:t>El mismo participo en dos talleres para evaluadores pares impartidos por IAAC como parte de su programa de fortalecimiento de las competencias de sus evaluadores pares.</w:t>
      </w:r>
    </w:p>
    <w:p w14:paraId="7CE56DCF" w14:textId="77777777" w:rsidR="00156742" w:rsidRPr="000B10BF" w:rsidRDefault="00156742" w:rsidP="00156742">
      <w:pPr>
        <w:spacing w:after="0" w:line="360" w:lineRule="auto"/>
        <w:jc w:val="both"/>
      </w:pPr>
    </w:p>
    <w:p w14:paraId="1EFACB38" w14:textId="77777777" w:rsidR="00363443" w:rsidRPr="000B10BF" w:rsidRDefault="00363443" w:rsidP="00156742">
      <w:pPr>
        <w:spacing w:after="0" w:line="360" w:lineRule="auto"/>
        <w:jc w:val="both"/>
      </w:pPr>
      <w:r w:rsidRPr="000B10BF">
        <w:t>E.E.3 – Difusión de una Cultura de Calidad y Acreditación</w:t>
      </w:r>
    </w:p>
    <w:p w14:paraId="4409CE7B" w14:textId="77777777" w:rsidR="00156742" w:rsidRPr="000B10BF" w:rsidRDefault="00156742" w:rsidP="00156742">
      <w:pPr>
        <w:spacing w:after="0" w:line="360" w:lineRule="auto"/>
        <w:jc w:val="both"/>
      </w:pPr>
    </w:p>
    <w:p w14:paraId="1652E775" w14:textId="77777777" w:rsidR="00363443" w:rsidRPr="000B10BF" w:rsidRDefault="00363443" w:rsidP="00156742">
      <w:pPr>
        <w:spacing w:after="0" w:line="360" w:lineRule="auto"/>
        <w:jc w:val="both"/>
      </w:pPr>
      <w:r w:rsidRPr="000B10BF">
        <w:t xml:space="preserve">Participación virtual en el Grupo de Trabajo del Subcomité de Organismos de Inspección de IAAC para dar continuidad a temas </w:t>
      </w:r>
      <w:r w:rsidRPr="000B10BF">
        <w:lastRenderedPageBreak/>
        <w:t>sobre requisitos de competencia del personal y aspectos metrológicos de las inspecciones y transición de la norma a su nueva versión.</w:t>
      </w:r>
    </w:p>
    <w:p w14:paraId="05862B41" w14:textId="77777777" w:rsidR="00363443" w:rsidRPr="000B10BF" w:rsidRDefault="00363443" w:rsidP="00156742">
      <w:pPr>
        <w:spacing w:after="0" w:line="360" w:lineRule="auto"/>
        <w:jc w:val="both"/>
      </w:pPr>
      <w:r w:rsidRPr="000B10BF">
        <w:t>Participación presencial en el Subcomité de Certificación del IAAC, contribuyendo al análisis de las nuevas transiciones de normas y a las discusiones técnicas sobre competencia de los organismos de certificación.</w:t>
      </w:r>
    </w:p>
    <w:p w14:paraId="73F6F7DC" w14:textId="77777777" w:rsidR="00156742" w:rsidRPr="000B10BF" w:rsidRDefault="00156742" w:rsidP="00156742">
      <w:pPr>
        <w:spacing w:after="0" w:line="360" w:lineRule="auto"/>
        <w:jc w:val="both"/>
      </w:pPr>
    </w:p>
    <w:p w14:paraId="0736157D" w14:textId="77777777" w:rsidR="00363443" w:rsidRPr="000B10BF" w:rsidRDefault="00363443" w:rsidP="00156742">
      <w:pPr>
        <w:spacing w:after="0" w:line="360" w:lineRule="auto"/>
        <w:jc w:val="both"/>
      </w:pPr>
      <w:r w:rsidRPr="000B10BF">
        <w:t>Participación en el Foro Nacional de Calidad, donde se reconoció la labor de los colaboradores del ODAC.</w:t>
      </w:r>
    </w:p>
    <w:p w14:paraId="753FA22B" w14:textId="77777777" w:rsidR="00156742" w:rsidRPr="000B10BF" w:rsidRDefault="00156742" w:rsidP="00156742">
      <w:pPr>
        <w:spacing w:after="0" w:line="360" w:lineRule="auto"/>
        <w:jc w:val="both"/>
      </w:pPr>
    </w:p>
    <w:p w14:paraId="40E30AB7" w14:textId="77777777" w:rsidR="00363443" w:rsidRPr="000B10BF" w:rsidRDefault="00363443" w:rsidP="00156742">
      <w:pPr>
        <w:spacing w:after="0" w:line="360" w:lineRule="auto"/>
        <w:jc w:val="both"/>
      </w:pPr>
      <w:r w:rsidRPr="000B10BF">
        <w:t>Seguimiento a Organismos de Evaluación de la Conformidad (OEC) acreditados:</w:t>
      </w:r>
    </w:p>
    <w:p w14:paraId="3A705C89" w14:textId="77777777" w:rsidR="00156742" w:rsidRPr="000B10BF" w:rsidRDefault="00156742" w:rsidP="00156742">
      <w:pPr>
        <w:spacing w:after="0" w:line="360" w:lineRule="auto"/>
        <w:jc w:val="both"/>
      </w:pPr>
    </w:p>
    <w:p w14:paraId="611EF20F"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r w:rsidRPr="000B10BF">
        <w:t>Laboratorio Nacional de Referencia Calidad de Agua Ing. Marco Rodríguez de INAPA.</w:t>
      </w:r>
    </w:p>
    <w:p w14:paraId="7B3912A5"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r w:rsidRPr="000B10BF">
        <w:t>Laboratorios de Servicios Analítico del Instituto de Innovación en Biotecnología e Industria (IIBI).</w:t>
      </w:r>
    </w:p>
    <w:p w14:paraId="578D450B"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r w:rsidRPr="000B10BF">
        <w:t>Laboratorio de Balística del Instituto Nacional en Ciencias Forenses (INACIF).</w:t>
      </w:r>
    </w:p>
    <w:p w14:paraId="619E8FA2"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r w:rsidRPr="000B10BF">
        <w:t>Laboratorios de Líquidos de Casa Brugal.</w:t>
      </w:r>
    </w:p>
    <w:p w14:paraId="1AF9357C"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proofErr w:type="spellStart"/>
      <w:r w:rsidRPr="000B10BF">
        <w:t>InMetrology</w:t>
      </w:r>
      <w:proofErr w:type="spellEnd"/>
      <w:r w:rsidRPr="000B10BF">
        <w:t xml:space="preserve"> Laboratorio de Calibración.</w:t>
      </w:r>
    </w:p>
    <w:p w14:paraId="6585A4A5"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proofErr w:type="spellStart"/>
      <w:r w:rsidRPr="000B10BF">
        <w:t>Yeal</w:t>
      </w:r>
      <w:proofErr w:type="spellEnd"/>
      <w:r w:rsidRPr="000B10BF">
        <w:t xml:space="preserve"> Calibraciones.</w:t>
      </w:r>
    </w:p>
    <w:p w14:paraId="530A3C89"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rPr>
          <w:lang w:val="en-US"/>
        </w:rPr>
      </w:pPr>
      <w:r w:rsidRPr="000B10BF">
        <w:rPr>
          <w:lang w:val="en-US"/>
        </w:rPr>
        <w:t xml:space="preserve">TDP </w:t>
      </w:r>
      <w:proofErr w:type="spellStart"/>
      <w:r w:rsidRPr="000B10BF">
        <w:rPr>
          <w:lang w:val="en-US"/>
        </w:rPr>
        <w:t>Dominicana</w:t>
      </w:r>
      <w:proofErr w:type="spellEnd"/>
      <w:r w:rsidRPr="000B10BF">
        <w:rPr>
          <w:lang w:val="en-US"/>
        </w:rPr>
        <w:t>.</w:t>
      </w:r>
    </w:p>
    <w:p w14:paraId="4AC13181"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rPr>
          <w:lang w:val="en-US"/>
        </w:rPr>
      </w:pPr>
      <w:r w:rsidRPr="000B10BF">
        <w:rPr>
          <w:lang w:val="en-US"/>
        </w:rPr>
        <w:t>Atlantic Caribbean Packaging.</w:t>
      </w:r>
    </w:p>
    <w:p w14:paraId="7095049E"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r w:rsidRPr="000B10BF">
        <w:t>Laboratorio Agroempresarial Dominicano (LAD).</w:t>
      </w:r>
    </w:p>
    <w:p w14:paraId="1FDF0AAD" w14:textId="77777777" w:rsidR="00363443" w:rsidRPr="000B10BF" w:rsidRDefault="00363443" w:rsidP="00156742">
      <w:pPr>
        <w:pStyle w:val="Prrafodelista"/>
        <w:numPr>
          <w:ilvl w:val="0"/>
          <w:numId w:val="29"/>
        </w:numPr>
        <w:pBdr>
          <w:top w:val="nil"/>
          <w:left w:val="nil"/>
          <w:bottom w:val="nil"/>
          <w:right w:val="nil"/>
          <w:between w:val="nil"/>
        </w:pBdr>
        <w:spacing w:after="0" w:line="360" w:lineRule="auto"/>
        <w:jc w:val="both"/>
      </w:pPr>
      <w:r w:rsidRPr="000B10BF">
        <w:t>Departamento de Inspección y Vigilancia de PROCONSUMIDOR.</w:t>
      </w:r>
    </w:p>
    <w:p w14:paraId="4AA94A44" w14:textId="77777777" w:rsidR="00363443" w:rsidRPr="000B10BF" w:rsidRDefault="00363443" w:rsidP="00156742">
      <w:pPr>
        <w:pStyle w:val="Prrafodelista"/>
        <w:numPr>
          <w:ilvl w:val="0"/>
          <w:numId w:val="29"/>
        </w:numPr>
        <w:spacing w:after="0" w:line="360" w:lineRule="auto"/>
        <w:jc w:val="both"/>
      </w:pPr>
      <w:r w:rsidRPr="000B10BF">
        <w:t>Departamento de Inspección de la Dirección de Evaluación de la Conformidad de INDOCAL.</w:t>
      </w:r>
    </w:p>
    <w:p w14:paraId="5B92EE1D" w14:textId="77777777" w:rsidR="00363443" w:rsidRPr="000B10BF" w:rsidRDefault="00363443" w:rsidP="00156742">
      <w:pPr>
        <w:pStyle w:val="Prrafodelista"/>
        <w:numPr>
          <w:ilvl w:val="0"/>
          <w:numId w:val="29"/>
        </w:numPr>
        <w:spacing w:after="0" w:line="360" w:lineRule="auto"/>
        <w:jc w:val="both"/>
      </w:pPr>
      <w:r w:rsidRPr="000B10BF">
        <w:t>División de Verificación de Volumen del Departamento de Metrología Legal de INDOCAL.</w:t>
      </w:r>
    </w:p>
    <w:p w14:paraId="2EC5BF74" w14:textId="77777777" w:rsidR="00363443" w:rsidRPr="000B10BF" w:rsidRDefault="00363443" w:rsidP="00156742">
      <w:pPr>
        <w:pStyle w:val="Prrafodelista"/>
        <w:numPr>
          <w:ilvl w:val="0"/>
          <w:numId w:val="29"/>
        </w:numPr>
        <w:spacing w:after="0" w:line="360" w:lineRule="auto"/>
        <w:jc w:val="both"/>
      </w:pPr>
      <w:r w:rsidRPr="000B10BF">
        <w:lastRenderedPageBreak/>
        <w:t>AENOR Internacional, S.A.U.</w:t>
      </w:r>
    </w:p>
    <w:p w14:paraId="734E94B6" w14:textId="77777777" w:rsidR="00363443" w:rsidRPr="000B10BF" w:rsidRDefault="00363443" w:rsidP="00156742">
      <w:pPr>
        <w:pStyle w:val="Prrafodelista"/>
        <w:numPr>
          <w:ilvl w:val="0"/>
          <w:numId w:val="29"/>
        </w:numPr>
        <w:spacing w:after="0" w:line="360" w:lineRule="auto"/>
        <w:jc w:val="both"/>
      </w:pPr>
      <w:r w:rsidRPr="000B10BF">
        <w:t>Sostenibilidad 3R.</w:t>
      </w:r>
    </w:p>
    <w:p w14:paraId="28AC0693" w14:textId="77777777" w:rsidR="00363443" w:rsidRPr="000B10BF" w:rsidRDefault="00363443" w:rsidP="00156742">
      <w:pPr>
        <w:pStyle w:val="Prrafodelista"/>
        <w:numPr>
          <w:ilvl w:val="0"/>
          <w:numId w:val="29"/>
        </w:numPr>
        <w:spacing w:after="0" w:line="360" w:lineRule="auto"/>
        <w:jc w:val="both"/>
      </w:pPr>
      <w:r w:rsidRPr="000B10BF">
        <w:t xml:space="preserve">CI- </w:t>
      </w:r>
      <w:proofErr w:type="spellStart"/>
      <w:r w:rsidRPr="000B10BF">
        <w:t>Atabey</w:t>
      </w:r>
      <w:proofErr w:type="spellEnd"/>
      <w:r w:rsidRPr="000B10BF">
        <w:t>.</w:t>
      </w:r>
    </w:p>
    <w:p w14:paraId="502D50CC" w14:textId="77777777" w:rsidR="00156742" w:rsidRPr="000B10BF" w:rsidRDefault="00156742" w:rsidP="00156742">
      <w:pPr>
        <w:spacing w:after="0" w:line="360" w:lineRule="auto"/>
        <w:jc w:val="both"/>
      </w:pPr>
    </w:p>
    <w:p w14:paraId="6A850400" w14:textId="77777777" w:rsidR="00363443" w:rsidRPr="000B10BF" w:rsidRDefault="00363443" w:rsidP="00156742">
      <w:pPr>
        <w:spacing w:after="0" w:line="360" w:lineRule="auto"/>
        <w:jc w:val="both"/>
        <w:rPr>
          <w:b/>
          <w:bCs/>
        </w:rPr>
      </w:pPr>
      <w:r w:rsidRPr="000B10BF">
        <w:rPr>
          <w:b/>
          <w:bCs/>
        </w:rPr>
        <w:t>Nuevas acreditaciones otorgadas:</w:t>
      </w:r>
    </w:p>
    <w:p w14:paraId="1062CB6B" w14:textId="77777777" w:rsidR="00156742" w:rsidRPr="000B10BF" w:rsidRDefault="00156742" w:rsidP="00156742">
      <w:pPr>
        <w:spacing w:after="0" w:line="360" w:lineRule="auto"/>
        <w:jc w:val="both"/>
        <w:rPr>
          <w:b/>
          <w:bCs/>
        </w:rPr>
      </w:pPr>
    </w:p>
    <w:p w14:paraId="0BF76299" w14:textId="257D72B6" w:rsidR="00363443" w:rsidRPr="000B10BF" w:rsidRDefault="00363443" w:rsidP="00156742">
      <w:pPr>
        <w:pBdr>
          <w:top w:val="nil"/>
          <w:left w:val="nil"/>
          <w:bottom w:val="nil"/>
          <w:right w:val="nil"/>
          <w:between w:val="nil"/>
        </w:pBdr>
        <w:spacing w:after="0" w:line="360" w:lineRule="auto"/>
        <w:jc w:val="both"/>
      </w:pPr>
      <w:r w:rsidRPr="000B10BF">
        <w:t>Durante este periodo fueron otorgadas tres (3) nuevas acreditaciones en los esquemas de la norma ISO/IEC 17025 para Laboratorios de Ensayos y de Calibración y a la norma ISO/IEC 17021-1, esquema de certificación de Sistemas de Gestión conforme entre ellas:</w:t>
      </w:r>
    </w:p>
    <w:p w14:paraId="79A0E57C" w14:textId="77777777" w:rsidR="00156742" w:rsidRPr="000B10BF" w:rsidRDefault="00156742" w:rsidP="00156742">
      <w:pPr>
        <w:pBdr>
          <w:top w:val="nil"/>
          <w:left w:val="nil"/>
          <w:bottom w:val="nil"/>
          <w:right w:val="nil"/>
          <w:between w:val="nil"/>
        </w:pBdr>
        <w:spacing w:after="0" w:line="360" w:lineRule="auto"/>
        <w:jc w:val="both"/>
      </w:pPr>
    </w:p>
    <w:p w14:paraId="2C8E3EF5" w14:textId="77777777" w:rsidR="00363443" w:rsidRPr="000B10BF" w:rsidRDefault="00363443" w:rsidP="00156742">
      <w:pPr>
        <w:pStyle w:val="Prrafodelista"/>
        <w:numPr>
          <w:ilvl w:val="0"/>
          <w:numId w:val="29"/>
        </w:numPr>
        <w:spacing w:after="0" w:line="360" w:lineRule="auto"/>
        <w:jc w:val="both"/>
      </w:pPr>
      <w:r w:rsidRPr="000B10BF">
        <w:t xml:space="preserve">AGQ ACPE </w:t>
      </w:r>
      <w:proofErr w:type="gramStart"/>
      <w:r w:rsidRPr="000B10BF">
        <w:t>Dominicana</w:t>
      </w:r>
      <w:proofErr w:type="gramEnd"/>
      <w:r w:rsidRPr="000B10BF">
        <w:t>.</w:t>
      </w:r>
    </w:p>
    <w:p w14:paraId="6811F965" w14:textId="77777777" w:rsidR="00363443" w:rsidRPr="000B10BF" w:rsidRDefault="00363443" w:rsidP="00156742">
      <w:pPr>
        <w:pStyle w:val="Prrafodelista"/>
        <w:numPr>
          <w:ilvl w:val="0"/>
          <w:numId w:val="29"/>
        </w:numPr>
        <w:spacing w:after="0" w:line="360" w:lineRule="auto"/>
        <w:jc w:val="both"/>
      </w:pPr>
      <w:r w:rsidRPr="000B10BF">
        <w:t>Laboratorio de calibración ADME Calibration.</w:t>
      </w:r>
    </w:p>
    <w:p w14:paraId="149980F8" w14:textId="77777777" w:rsidR="00363443" w:rsidRPr="000B10BF" w:rsidRDefault="00363443" w:rsidP="00156742">
      <w:pPr>
        <w:pStyle w:val="Prrafodelista"/>
        <w:numPr>
          <w:ilvl w:val="0"/>
          <w:numId w:val="29"/>
        </w:numPr>
        <w:spacing w:after="0" w:line="360" w:lineRule="auto"/>
        <w:jc w:val="both"/>
      </w:pPr>
      <w:r w:rsidRPr="000B10BF">
        <w:t>Clúster del Aguacate Dominicano en Cambita.</w:t>
      </w:r>
    </w:p>
    <w:p w14:paraId="492F15B4" w14:textId="77777777" w:rsidR="00156742" w:rsidRPr="000B10BF" w:rsidRDefault="00156742" w:rsidP="00156742">
      <w:pPr>
        <w:pStyle w:val="Prrafodelista"/>
        <w:spacing w:after="0" w:line="360" w:lineRule="auto"/>
        <w:jc w:val="both"/>
      </w:pPr>
    </w:p>
    <w:p w14:paraId="5FF5656F" w14:textId="77777777" w:rsidR="00363443" w:rsidRPr="000B10BF" w:rsidRDefault="00363443" w:rsidP="00156742">
      <w:pPr>
        <w:pBdr>
          <w:top w:val="nil"/>
          <w:left w:val="nil"/>
          <w:bottom w:val="nil"/>
          <w:right w:val="nil"/>
          <w:between w:val="nil"/>
        </w:pBdr>
        <w:spacing w:after="0" w:line="360" w:lineRule="auto"/>
        <w:jc w:val="both"/>
      </w:pPr>
      <w:r w:rsidRPr="000B10BF">
        <w:t xml:space="preserve">El laboratorio AGQ ACPE </w:t>
      </w:r>
      <w:proofErr w:type="gramStart"/>
      <w:r w:rsidRPr="000B10BF">
        <w:t>Dominicana</w:t>
      </w:r>
      <w:proofErr w:type="gramEnd"/>
      <w:r w:rsidRPr="000B10BF">
        <w:t xml:space="preserve">, primer laboratorio de ensayo en acreditar el alcance de muestreo para alimentos, aguas potables, superficiales, residuales y marinas por el ODAC en la República Dominicana, brindando un servicio con garantía de calidad y confianza a los sectores agrícola, industrial, hotelero y doméstico en todo el país, principalmente en la región norte. Su alcance de acreditación incluye parámetros fisicoquímicos y microbiológicos de alto interés como indicadores de calidad en alimentos, agua y materias primas. </w:t>
      </w:r>
    </w:p>
    <w:p w14:paraId="45E4A6C5" w14:textId="77777777" w:rsidR="00156742" w:rsidRPr="000B10BF" w:rsidRDefault="00156742" w:rsidP="00156742">
      <w:pPr>
        <w:pBdr>
          <w:top w:val="nil"/>
          <w:left w:val="nil"/>
          <w:bottom w:val="nil"/>
          <w:right w:val="nil"/>
          <w:between w:val="nil"/>
        </w:pBdr>
        <w:spacing w:after="0" w:line="360" w:lineRule="auto"/>
        <w:jc w:val="both"/>
      </w:pPr>
    </w:p>
    <w:p w14:paraId="64414E21" w14:textId="77777777" w:rsidR="00363443" w:rsidRPr="000B10BF" w:rsidRDefault="00363443" w:rsidP="00156742">
      <w:pPr>
        <w:pBdr>
          <w:top w:val="nil"/>
          <w:left w:val="nil"/>
          <w:bottom w:val="nil"/>
          <w:right w:val="nil"/>
          <w:between w:val="nil"/>
        </w:pBdr>
        <w:spacing w:after="0" w:line="360" w:lineRule="auto"/>
        <w:jc w:val="both"/>
      </w:pPr>
      <w:r w:rsidRPr="000B10BF">
        <w:t xml:space="preserve">La acreditación de AGQ ACPE </w:t>
      </w:r>
      <w:proofErr w:type="gramStart"/>
      <w:r w:rsidRPr="000B10BF">
        <w:t>Dominicana</w:t>
      </w:r>
      <w:proofErr w:type="gramEnd"/>
      <w:r w:rsidRPr="000B10BF">
        <w:t xml:space="preserve"> representa un hito histórico debido a que esta acreditación fortalece la competitividad del sector exportador dominicano, en especial en las áreas agroalimentaria, hotelera y ambiental, al responder eficazmente a las exigencias de calidad y seguridad de los mercados globales.</w:t>
      </w:r>
    </w:p>
    <w:p w14:paraId="4B19F2B0" w14:textId="77777777" w:rsidR="00156742" w:rsidRPr="000B10BF" w:rsidRDefault="00156742" w:rsidP="00156742">
      <w:pPr>
        <w:pBdr>
          <w:top w:val="nil"/>
          <w:left w:val="nil"/>
          <w:bottom w:val="nil"/>
          <w:right w:val="nil"/>
          <w:between w:val="nil"/>
        </w:pBdr>
        <w:spacing w:after="0" w:line="360" w:lineRule="auto"/>
        <w:jc w:val="both"/>
      </w:pPr>
    </w:p>
    <w:p w14:paraId="385F3D07" w14:textId="77777777" w:rsidR="00363443" w:rsidRPr="000B10BF" w:rsidRDefault="00363443" w:rsidP="00156742">
      <w:pPr>
        <w:pBdr>
          <w:top w:val="nil"/>
          <w:left w:val="nil"/>
          <w:bottom w:val="nil"/>
          <w:right w:val="nil"/>
          <w:between w:val="nil"/>
        </w:pBdr>
        <w:spacing w:after="0" w:line="360" w:lineRule="auto"/>
        <w:jc w:val="both"/>
      </w:pPr>
      <w:r w:rsidRPr="000B10BF">
        <w:lastRenderedPageBreak/>
        <w:t>Por su parte, el laboratorio de calibración ADME Calibration, fue acreditado en el alcance técnico de calibración de balanzas mono plato de funcionamiento no automático. Con esta acreditación, ADME Calibration fortalece sus capacidades técnicas y amplía las opciones de servicios confiables de calibración disponibles en la República Dominicana, contribuyendo a que más empresas e instituciones puedan asegurar la trazabilidad metrológica de sus mediciones, calibraciones confiables, esenciales para garantizar la calidad de los productos y procesos del sector industrial y comercial. La acreditación también abre oportunidades de crecimiento, ya que permite a ADME Calibration posicionarse en un mercado más exigente, diferenciándose como un proveedor de servicios.</w:t>
      </w:r>
    </w:p>
    <w:p w14:paraId="78B291E9" w14:textId="77777777" w:rsidR="00156742" w:rsidRPr="000B10BF" w:rsidRDefault="00156742" w:rsidP="00156742">
      <w:pPr>
        <w:pBdr>
          <w:top w:val="nil"/>
          <w:left w:val="nil"/>
          <w:bottom w:val="nil"/>
          <w:right w:val="nil"/>
          <w:between w:val="nil"/>
        </w:pBdr>
        <w:spacing w:after="0" w:line="360" w:lineRule="auto"/>
        <w:jc w:val="both"/>
      </w:pPr>
    </w:p>
    <w:p w14:paraId="38B504BE" w14:textId="77777777" w:rsidR="00363443" w:rsidRPr="000B10BF" w:rsidRDefault="00363443" w:rsidP="00156742">
      <w:pPr>
        <w:pBdr>
          <w:top w:val="nil"/>
          <w:left w:val="nil"/>
          <w:bottom w:val="nil"/>
          <w:right w:val="nil"/>
          <w:between w:val="nil"/>
        </w:pBdr>
        <w:spacing w:after="0" w:line="360" w:lineRule="auto"/>
        <w:jc w:val="both"/>
      </w:pPr>
      <w:r w:rsidRPr="000B10BF">
        <w:t>El Clúster del Aguacate Dominicano en Cambita, primer Organismo de Certificación de productos en la República Dominicana con Denominación de Origen acreditado bajo el esquema NORDOM ISO/IEC 17065:2012 - Evaluación de la Conformidad - requisitos para los organismos que certifican Productos, Procesos y Servicios para la actividad de certificación de productos.</w:t>
      </w:r>
    </w:p>
    <w:p w14:paraId="5D8454C1" w14:textId="77777777" w:rsidR="00156742" w:rsidRPr="000B10BF" w:rsidRDefault="00156742" w:rsidP="00156742">
      <w:pPr>
        <w:pBdr>
          <w:top w:val="nil"/>
          <w:left w:val="nil"/>
          <w:bottom w:val="nil"/>
          <w:right w:val="nil"/>
          <w:between w:val="nil"/>
        </w:pBdr>
        <w:spacing w:after="0" w:line="360" w:lineRule="auto"/>
        <w:jc w:val="both"/>
      </w:pPr>
    </w:p>
    <w:p w14:paraId="1383C6A4" w14:textId="77777777" w:rsidR="00363443" w:rsidRPr="000B10BF" w:rsidRDefault="00363443" w:rsidP="00156742">
      <w:pPr>
        <w:pBdr>
          <w:top w:val="nil"/>
          <w:left w:val="nil"/>
          <w:bottom w:val="nil"/>
          <w:right w:val="nil"/>
          <w:between w:val="nil"/>
        </w:pBdr>
        <w:spacing w:after="0" w:line="360" w:lineRule="auto"/>
        <w:ind w:right="-17"/>
        <w:jc w:val="both"/>
      </w:pPr>
      <w:r w:rsidRPr="000B10BF">
        <w:t xml:space="preserve">En relación con el Plan Anual de evaluaciones correspondiente a este año se ha ejecutado en un </w:t>
      </w:r>
      <w:r w:rsidRPr="000B10BF">
        <w:rPr>
          <w:color w:val="595959" w:themeColor="text1" w:themeTint="A6"/>
        </w:rPr>
        <w:t>100</w:t>
      </w:r>
      <w:r w:rsidRPr="000B10BF">
        <w:rPr>
          <w:color w:val="FF0000"/>
        </w:rPr>
        <w:t xml:space="preserve"> </w:t>
      </w:r>
      <w:r w:rsidRPr="000B10BF">
        <w:t>%.</w:t>
      </w:r>
    </w:p>
    <w:p w14:paraId="79C4CD72" w14:textId="77777777" w:rsidR="00156742" w:rsidRPr="000B10BF" w:rsidRDefault="00156742" w:rsidP="00156742">
      <w:pPr>
        <w:pBdr>
          <w:top w:val="nil"/>
          <w:left w:val="nil"/>
          <w:bottom w:val="nil"/>
          <w:right w:val="nil"/>
          <w:between w:val="nil"/>
        </w:pBdr>
        <w:spacing w:after="0" w:line="360" w:lineRule="auto"/>
        <w:ind w:right="-17"/>
        <w:jc w:val="both"/>
      </w:pPr>
    </w:p>
    <w:p w14:paraId="41683E58" w14:textId="77777777" w:rsidR="00363443" w:rsidRPr="000B10BF" w:rsidRDefault="00363443" w:rsidP="00156742">
      <w:pPr>
        <w:spacing w:after="0" w:line="360" w:lineRule="auto"/>
        <w:jc w:val="both"/>
      </w:pPr>
      <w:r w:rsidRPr="000B10BF">
        <w:t>En relación con el esquema de acreditación de la norma ISO/IEC 17025: 2017 para laboratorios de ensayo y calibración se recibieron 3 solicitudes de ampliación de la acreditación correspondiente a los laboratorios:</w:t>
      </w:r>
    </w:p>
    <w:p w14:paraId="4333F5FE" w14:textId="77777777" w:rsidR="00156742" w:rsidRPr="000B10BF" w:rsidRDefault="00156742" w:rsidP="00156742">
      <w:pPr>
        <w:spacing w:after="0" w:line="360" w:lineRule="auto"/>
        <w:jc w:val="both"/>
      </w:pPr>
    </w:p>
    <w:p w14:paraId="3114FC8E" w14:textId="77777777" w:rsidR="00156742" w:rsidRPr="000B10BF" w:rsidRDefault="00156742" w:rsidP="00156742">
      <w:pPr>
        <w:spacing w:after="0" w:line="360" w:lineRule="auto"/>
        <w:jc w:val="both"/>
      </w:pPr>
    </w:p>
    <w:p w14:paraId="2D281A70" w14:textId="77777777" w:rsidR="008B0093" w:rsidRPr="000B10BF" w:rsidRDefault="008B0093" w:rsidP="00156742">
      <w:pPr>
        <w:spacing w:after="0" w:line="360" w:lineRule="auto"/>
        <w:jc w:val="both"/>
      </w:pPr>
    </w:p>
    <w:p w14:paraId="4DBC91F3" w14:textId="77777777" w:rsidR="008B0093" w:rsidRPr="000B10BF" w:rsidRDefault="008B0093" w:rsidP="00156742">
      <w:pPr>
        <w:spacing w:after="0" w:line="360" w:lineRule="auto"/>
        <w:jc w:val="both"/>
      </w:pPr>
    </w:p>
    <w:p w14:paraId="572C9BB8" w14:textId="77777777" w:rsidR="00363443" w:rsidRPr="000B10BF" w:rsidRDefault="00363443" w:rsidP="00156742">
      <w:pPr>
        <w:numPr>
          <w:ilvl w:val="0"/>
          <w:numId w:val="27"/>
        </w:numPr>
        <w:spacing w:after="0" w:line="360" w:lineRule="auto"/>
        <w:jc w:val="both"/>
      </w:pPr>
      <w:r w:rsidRPr="000B10BF">
        <w:lastRenderedPageBreak/>
        <w:t xml:space="preserve">Atlantic Caribbean Packaging Lab. </w:t>
      </w:r>
    </w:p>
    <w:p w14:paraId="655ED54E" w14:textId="77777777" w:rsidR="00363443" w:rsidRPr="000B10BF" w:rsidRDefault="00363443" w:rsidP="00156742">
      <w:pPr>
        <w:numPr>
          <w:ilvl w:val="0"/>
          <w:numId w:val="27"/>
        </w:numPr>
        <w:spacing w:after="0" w:line="360" w:lineRule="auto"/>
        <w:jc w:val="both"/>
      </w:pPr>
      <w:r w:rsidRPr="000B10BF">
        <w:t xml:space="preserve">TDP </w:t>
      </w:r>
      <w:proofErr w:type="gramStart"/>
      <w:r w:rsidRPr="000B10BF">
        <w:t>Dominicana</w:t>
      </w:r>
      <w:proofErr w:type="gramEnd"/>
      <w:r w:rsidRPr="000B10BF">
        <w:t xml:space="preserve"> en el alcance.</w:t>
      </w:r>
    </w:p>
    <w:p w14:paraId="022A0E05" w14:textId="77777777" w:rsidR="00363443" w:rsidRPr="000B10BF" w:rsidRDefault="00363443" w:rsidP="00156742">
      <w:pPr>
        <w:numPr>
          <w:ilvl w:val="0"/>
          <w:numId w:val="27"/>
        </w:numPr>
        <w:spacing w:after="0" w:line="360" w:lineRule="auto"/>
        <w:jc w:val="both"/>
      </w:pPr>
      <w:r w:rsidRPr="000B10BF">
        <w:t>Laboratorio Agroempresarial Dominicano.</w:t>
      </w:r>
    </w:p>
    <w:p w14:paraId="4ED82F26" w14:textId="77777777" w:rsidR="008B0093" w:rsidRPr="000B10BF" w:rsidRDefault="008B0093" w:rsidP="008B0093">
      <w:pPr>
        <w:spacing w:after="0" w:line="360" w:lineRule="auto"/>
        <w:ind w:left="720"/>
        <w:jc w:val="both"/>
      </w:pPr>
    </w:p>
    <w:p w14:paraId="226892E3" w14:textId="77777777" w:rsidR="00363443" w:rsidRPr="000B10BF" w:rsidRDefault="00363443" w:rsidP="00156742">
      <w:pPr>
        <w:spacing w:after="0" w:line="360" w:lineRule="auto"/>
        <w:jc w:val="both"/>
      </w:pPr>
      <w:r w:rsidRPr="000B10BF">
        <w:t>Estas acreditaciones bajo la norma NORDOM ISO/IEC 17025:2017, contribuirán a continuar fortaleciendo el Sistema Dominicano para la Calidad, reconociendo las competencias técnicas y el cumplimiento de los requisitos de esta norma en áreas de muestreo de aguas para análisis microbiológicos y fisicoquímicos, análisis fisicoquímicos y microbiológicos en aguas y alimentos, así como la calibración de equipos en el área de temperatura y presión.</w:t>
      </w:r>
    </w:p>
    <w:p w14:paraId="78964B12" w14:textId="77777777" w:rsidR="00156742" w:rsidRPr="000B10BF" w:rsidRDefault="00156742" w:rsidP="00156742">
      <w:pPr>
        <w:spacing w:after="0" w:line="360" w:lineRule="auto"/>
        <w:jc w:val="both"/>
      </w:pPr>
    </w:p>
    <w:p w14:paraId="20D7C35E" w14:textId="77777777" w:rsidR="00363443" w:rsidRPr="000B10BF" w:rsidRDefault="00363443" w:rsidP="008B0093">
      <w:pPr>
        <w:spacing w:after="0" w:line="360" w:lineRule="auto"/>
        <w:jc w:val="both"/>
      </w:pPr>
      <w:r w:rsidRPr="000B10BF">
        <w:t>En relación con el esquema de acreditación de la norma NORDOM 17029:2019 para los organismos de validación y verificación se recibió una solicitud de Ampliación de la acreditación correspondiente a:</w:t>
      </w:r>
    </w:p>
    <w:p w14:paraId="65F44BF3" w14:textId="77777777" w:rsidR="008B0093" w:rsidRPr="000B10BF" w:rsidRDefault="008B0093" w:rsidP="008B0093">
      <w:pPr>
        <w:spacing w:after="0" w:line="360" w:lineRule="auto"/>
        <w:jc w:val="both"/>
      </w:pPr>
    </w:p>
    <w:p w14:paraId="45ABE956" w14:textId="08150482" w:rsidR="008B0093" w:rsidRPr="000B10BF" w:rsidRDefault="00363443" w:rsidP="008B0093">
      <w:pPr>
        <w:numPr>
          <w:ilvl w:val="0"/>
          <w:numId w:val="27"/>
        </w:numPr>
        <w:spacing w:after="0" w:line="360" w:lineRule="auto"/>
        <w:jc w:val="both"/>
      </w:pPr>
      <w:r w:rsidRPr="000B10BF">
        <w:t xml:space="preserve">CI- </w:t>
      </w:r>
      <w:proofErr w:type="spellStart"/>
      <w:r w:rsidRPr="000B10BF">
        <w:t>Atabey</w:t>
      </w:r>
      <w:proofErr w:type="spellEnd"/>
      <w:r w:rsidRPr="000B10BF">
        <w:t>.</w:t>
      </w:r>
    </w:p>
    <w:p w14:paraId="148B2BCA" w14:textId="77777777" w:rsidR="008B0093" w:rsidRPr="000B10BF" w:rsidRDefault="008B0093" w:rsidP="008B0093">
      <w:pPr>
        <w:spacing w:after="0" w:line="360" w:lineRule="auto"/>
        <w:ind w:left="720"/>
        <w:jc w:val="both"/>
      </w:pPr>
    </w:p>
    <w:p w14:paraId="03E61452" w14:textId="77777777" w:rsidR="00363443" w:rsidRPr="000B10BF" w:rsidRDefault="00363443" w:rsidP="008B0093">
      <w:pPr>
        <w:spacing w:after="0" w:line="360" w:lineRule="auto"/>
        <w:jc w:val="both"/>
      </w:pPr>
      <w:r w:rsidRPr="000B10BF">
        <w:t>La acreditación bajo la norma NORDOM ISO/IEC 17029:2019 contribuirá a seguir fortaleciendo el Sistema Dominicano para la Calidad, consolidando la confianza en los organismos validadores y verificadores que operan en el país. Esta ampliación permitirá reconocer formalmente la competencia técnica, la imparcialidad y el cumplimiento de los requisitos aplicables para la verificación de informes de cancelación de unidades de emisiones de Gases de Efecto Invernadero (GEI).</w:t>
      </w:r>
    </w:p>
    <w:p w14:paraId="16785FB1" w14:textId="77777777" w:rsidR="008B0093" w:rsidRPr="000B10BF" w:rsidRDefault="008B0093" w:rsidP="008B0093">
      <w:pPr>
        <w:spacing w:after="0" w:line="360" w:lineRule="auto"/>
        <w:jc w:val="both"/>
      </w:pPr>
    </w:p>
    <w:p w14:paraId="2CA63D98" w14:textId="77777777" w:rsidR="00363443" w:rsidRPr="000B10BF" w:rsidRDefault="00363443" w:rsidP="008B0093">
      <w:pPr>
        <w:spacing w:after="0" w:line="360" w:lineRule="auto"/>
        <w:jc w:val="both"/>
      </w:pPr>
      <w:r w:rsidRPr="000B10BF">
        <w:t xml:space="preserve">Asimismo, este alcance reforzará la capacidad nacional para apoyar los compromisos internacionales en materia de mitigación climática, garantizando procesos rigurosos, transparentes y alineados con los </w:t>
      </w:r>
      <w:r w:rsidRPr="000B10BF">
        <w:lastRenderedPageBreak/>
        <w:t>estándares globales establecidos por la OACI para el Esquema de Reducción y Eliminación de Carbono de la Aviación Internacional (CORSIA).</w:t>
      </w:r>
    </w:p>
    <w:p w14:paraId="15000EED" w14:textId="77777777" w:rsidR="008B0093" w:rsidRPr="000B10BF" w:rsidRDefault="008B0093" w:rsidP="008B0093">
      <w:pPr>
        <w:spacing w:after="0" w:line="360" w:lineRule="auto"/>
        <w:jc w:val="both"/>
      </w:pPr>
    </w:p>
    <w:p w14:paraId="0095C5B7" w14:textId="77777777" w:rsidR="00363443" w:rsidRPr="000B10BF" w:rsidRDefault="00363443" w:rsidP="008B0093">
      <w:pPr>
        <w:spacing w:after="0" w:line="360" w:lineRule="auto"/>
        <w:jc w:val="both"/>
      </w:pPr>
      <w:r w:rsidRPr="000B10BF">
        <w:t xml:space="preserve">Se recibieron tres solicitudes de acreditación para los esquemas ISO/IEC 17025:2017 para laboratorios de ensayos y calibración, correspondiente a: </w:t>
      </w:r>
    </w:p>
    <w:p w14:paraId="1DB32C42" w14:textId="77777777" w:rsidR="008B0093" w:rsidRPr="000B10BF" w:rsidRDefault="008B0093" w:rsidP="008B0093">
      <w:pPr>
        <w:spacing w:after="0" w:line="360" w:lineRule="auto"/>
        <w:jc w:val="both"/>
      </w:pPr>
    </w:p>
    <w:p w14:paraId="0CCEBAA0" w14:textId="77777777" w:rsidR="00363443" w:rsidRPr="000B10BF" w:rsidRDefault="00363443" w:rsidP="008B0093">
      <w:pPr>
        <w:numPr>
          <w:ilvl w:val="0"/>
          <w:numId w:val="28"/>
        </w:numPr>
        <w:pBdr>
          <w:top w:val="nil"/>
          <w:left w:val="nil"/>
          <w:bottom w:val="nil"/>
          <w:right w:val="nil"/>
          <w:between w:val="nil"/>
        </w:pBdr>
        <w:spacing w:after="0" w:line="360" w:lineRule="auto"/>
        <w:jc w:val="both"/>
      </w:pPr>
      <w:r w:rsidRPr="000B10BF">
        <w:t>CORVI PVC.</w:t>
      </w:r>
    </w:p>
    <w:p w14:paraId="71DA47FE" w14:textId="77777777" w:rsidR="00363443" w:rsidRPr="000B10BF" w:rsidRDefault="00363443" w:rsidP="008B0093">
      <w:pPr>
        <w:numPr>
          <w:ilvl w:val="0"/>
          <w:numId w:val="28"/>
        </w:numPr>
        <w:pBdr>
          <w:top w:val="nil"/>
          <w:left w:val="nil"/>
          <w:bottom w:val="nil"/>
          <w:right w:val="nil"/>
          <w:between w:val="nil"/>
        </w:pBdr>
        <w:spacing w:after="0" w:line="360" w:lineRule="auto"/>
        <w:jc w:val="both"/>
      </w:pPr>
      <w:r w:rsidRPr="000B10BF">
        <w:t>Compañía Operadora del Agua TECCA.</w:t>
      </w:r>
    </w:p>
    <w:p w14:paraId="5E08C5A2" w14:textId="77777777" w:rsidR="00363443" w:rsidRPr="000B10BF" w:rsidRDefault="00363443" w:rsidP="008B0093">
      <w:pPr>
        <w:numPr>
          <w:ilvl w:val="0"/>
          <w:numId w:val="28"/>
        </w:numPr>
        <w:pBdr>
          <w:top w:val="nil"/>
          <w:left w:val="nil"/>
          <w:bottom w:val="nil"/>
          <w:right w:val="nil"/>
          <w:between w:val="nil"/>
        </w:pBdr>
        <w:spacing w:after="0" w:line="360" w:lineRule="auto"/>
        <w:jc w:val="both"/>
      </w:pPr>
      <w:r w:rsidRPr="000B10BF">
        <w:t xml:space="preserve">ADME Calibration. </w:t>
      </w:r>
    </w:p>
    <w:p w14:paraId="3AC9B099" w14:textId="77777777" w:rsidR="008B0093" w:rsidRPr="000B10BF" w:rsidRDefault="008B0093" w:rsidP="008B0093">
      <w:pPr>
        <w:pBdr>
          <w:top w:val="nil"/>
          <w:left w:val="nil"/>
          <w:bottom w:val="nil"/>
          <w:right w:val="nil"/>
          <w:between w:val="nil"/>
        </w:pBdr>
        <w:spacing w:after="0" w:line="360" w:lineRule="auto"/>
        <w:ind w:left="720"/>
        <w:jc w:val="both"/>
      </w:pPr>
    </w:p>
    <w:p w14:paraId="1192BEBB" w14:textId="77777777" w:rsidR="00363443" w:rsidRPr="000B10BF" w:rsidRDefault="00363443" w:rsidP="008B0093">
      <w:pPr>
        <w:spacing w:after="0" w:line="360" w:lineRule="auto"/>
        <w:jc w:val="both"/>
      </w:pPr>
      <w:r w:rsidRPr="000B10BF">
        <w:t>Actualmente, de estas tres nuevas solicitudes de acreditación, CORVI PVC y la Compañía Operadora del Agua TECCA están en los procesos correspondientes de acuerdo con el desarrollo de sus evaluaciones.</w:t>
      </w:r>
    </w:p>
    <w:p w14:paraId="45ABCE78" w14:textId="77777777" w:rsidR="00363443" w:rsidRPr="000B10BF" w:rsidRDefault="00363443" w:rsidP="008B0093">
      <w:pPr>
        <w:spacing w:after="0" w:line="360" w:lineRule="auto"/>
        <w:jc w:val="both"/>
      </w:pPr>
      <w:r w:rsidRPr="000B10BF">
        <w:t>ADME Calibration, fue otorgada la Acreditación por la Comisión de Acreditación.</w:t>
      </w:r>
    </w:p>
    <w:p w14:paraId="23175CC2" w14:textId="77777777" w:rsidR="008B0093" w:rsidRPr="000B10BF" w:rsidRDefault="008B0093" w:rsidP="008B0093">
      <w:pPr>
        <w:spacing w:after="0" w:line="360" w:lineRule="auto"/>
        <w:jc w:val="both"/>
      </w:pPr>
    </w:p>
    <w:p w14:paraId="6B1CB6D2" w14:textId="77777777" w:rsidR="00363443" w:rsidRPr="000B10BF" w:rsidRDefault="00363443" w:rsidP="008B0093">
      <w:pPr>
        <w:spacing w:after="0" w:line="360" w:lineRule="auto"/>
        <w:jc w:val="both"/>
        <w:rPr>
          <w:lang w:val="es-DO"/>
        </w:rPr>
      </w:pPr>
      <w:r w:rsidRPr="000B10BF">
        <w:t>En relación con el esquema de acreditación de la norma NORDOM ISO</w:t>
      </w:r>
      <w:r w:rsidRPr="000B10BF">
        <w:rPr>
          <w:lang w:val="es-DO"/>
        </w:rPr>
        <w:t>/IEC 17020:2012, se recibió una solicitud de acreditación que abarca actividades de inspección destinadas al sector industrias e ingeniería.</w:t>
      </w:r>
    </w:p>
    <w:p w14:paraId="27FB427E" w14:textId="77777777" w:rsidR="004D6B9B" w:rsidRPr="000B10BF" w:rsidRDefault="004D6B9B" w:rsidP="008B0093">
      <w:pPr>
        <w:spacing w:after="0" w:line="360" w:lineRule="auto"/>
        <w:jc w:val="both"/>
        <w:rPr>
          <w:lang w:val="es-DO"/>
        </w:rPr>
      </w:pPr>
    </w:p>
    <w:p w14:paraId="479E7F57" w14:textId="77777777" w:rsidR="00363443" w:rsidRPr="000B10BF" w:rsidRDefault="00363443" w:rsidP="008B0093">
      <w:pPr>
        <w:numPr>
          <w:ilvl w:val="0"/>
          <w:numId w:val="28"/>
        </w:numPr>
        <w:pBdr>
          <w:top w:val="nil"/>
          <w:left w:val="nil"/>
          <w:bottom w:val="nil"/>
          <w:right w:val="nil"/>
          <w:between w:val="nil"/>
        </w:pBdr>
        <w:spacing w:after="0" w:line="360" w:lineRule="auto"/>
        <w:jc w:val="both"/>
      </w:pPr>
      <w:r w:rsidRPr="000B10BF">
        <w:t>ISS RD SRL.</w:t>
      </w:r>
    </w:p>
    <w:p w14:paraId="5E092F5D" w14:textId="77777777" w:rsidR="008B0093" w:rsidRPr="000B10BF" w:rsidRDefault="008B0093" w:rsidP="008B0093">
      <w:pPr>
        <w:pBdr>
          <w:top w:val="nil"/>
          <w:left w:val="nil"/>
          <w:bottom w:val="nil"/>
          <w:right w:val="nil"/>
          <w:between w:val="nil"/>
        </w:pBdr>
        <w:spacing w:after="0" w:line="360" w:lineRule="auto"/>
        <w:ind w:left="720"/>
        <w:jc w:val="both"/>
      </w:pPr>
    </w:p>
    <w:p w14:paraId="497DAB54" w14:textId="524E3C71" w:rsidR="00363443" w:rsidRPr="000B10BF" w:rsidRDefault="00363443" w:rsidP="008B0093">
      <w:pPr>
        <w:pBdr>
          <w:top w:val="nil"/>
          <w:left w:val="nil"/>
          <w:bottom w:val="nil"/>
          <w:right w:val="nil"/>
          <w:between w:val="nil"/>
        </w:pBdr>
        <w:spacing w:after="0" w:line="360" w:lineRule="auto"/>
        <w:jc w:val="both"/>
      </w:pPr>
      <w:r w:rsidRPr="000B10BF">
        <w:t xml:space="preserve">En relación con los procesos de evaluaciones iniciales, fue desarrollo el proceso de evaluación inicial de MARIDOM, quedando pendiente hasta el momento la reunión de la comisión de acreditación para tomar decisión. En el caso de la solicitud de acreditación de QSI Ventures, fue archivada debido a que el solicitante no dio respuesta oportuna a las solicitudes de subsanación de los documentos que </w:t>
      </w:r>
      <w:r w:rsidRPr="000B10BF">
        <w:lastRenderedPageBreak/>
        <w:t>deben acompañar su solicitud para poder determinar la idoneidad de esta.</w:t>
      </w:r>
      <w:r w:rsidR="008B0093" w:rsidRPr="000B10BF">
        <w:t xml:space="preserve"> </w:t>
      </w:r>
      <w:r w:rsidRPr="000B10BF">
        <w:t>El proceso de evaluación inicial de ISS RD SRL, se coordinará para iniciar en el año 2026.</w:t>
      </w:r>
    </w:p>
    <w:p w14:paraId="4427B412" w14:textId="77777777" w:rsidR="008B0093" w:rsidRPr="000B10BF" w:rsidRDefault="008B0093" w:rsidP="008B0093">
      <w:pPr>
        <w:pBdr>
          <w:top w:val="nil"/>
          <w:left w:val="nil"/>
          <w:bottom w:val="nil"/>
          <w:right w:val="nil"/>
          <w:between w:val="nil"/>
        </w:pBdr>
        <w:spacing w:after="0" w:line="360" w:lineRule="auto"/>
        <w:jc w:val="both"/>
      </w:pPr>
    </w:p>
    <w:p w14:paraId="5C51D9A7" w14:textId="4B17BE7F" w:rsidR="008B0093" w:rsidRPr="000B10BF" w:rsidRDefault="00363443" w:rsidP="008B0093">
      <w:pPr>
        <w:spacing w:after="0" w:line="360" w:lineRule="auto"/>
        <w:jc w:val="both"/>
        <w:rPr>
          <w:b/>
          <w:bCs/>
        </w:rPr>
      </w:pPr>
      <w:r w:rsidRPr="000B10BF">
        <w:rPr>
          <w:b/>
          <w:bCs/>
        </w:rPr>
        <w:t>Fortalecimiento de la infraestructura de calidad</w:t>
      </w:r>
    </w:p>
    <w:p w14:paraId="7372ACD2" w14:textId="77777777" w:rsidR="008B0093" w:rsidRPr="000B10BF" w:rsidRDefault="008B0093" w:rsidP="008B0093">
      <w:pPr>
        <w:spacing w:after="0" w:line="360" w:lineRule="auto"/>
        <w:jc w:val="both"/>
        <w:rPr>
          <w:b/>
          <w:bCs/>
        </w:rPr>
      </w:pPr>
    </w:p>
    <w:p w14:paraId="355BC01C" w14:textId="1BE5D322" w:rsidR="008B0093" w:rsidRPr="000B10BF" w:rsidRDefault="00363443" w:rsidP="008B0093">
      <w:pPr>
        <w:spacing w:after="0" w:line="360" w:lineRule="auto"/>
        <w:jc w:val="both"/>
      </w:pPr>
      <w:r w:rsidRPr="000B10BF">
        <w:t>El ODAC lidera la Mesa de Laboratorio del Comité Nacional de Facilitación del Comercio, creada para cumplir con el apartado 5.3 del Acuerdo de Marrakech. Esta labor permitió notificar ante la OMC el cumplimiento del 100% de las metas comprometidas durante la Conferencia Ministerial de Bali en 2013, lo que incluyó un listado de laboratorios acreditados cuyos resultados tienen validez internacional gracias a los acuerdos multilaterales.</w:t>
      </w:r>
    </w:p>
    <w:p w14:paraId="163E3DD8" w14:textId="77777777" w:rsidR="008B0093" w:rsidRPr="000B10BF" w:rsidRDefault="008B0093" w:rsidP="008B0093">
      <w:pPr>
        <w:spacing w:after="0" w:line="360" w:lineRule="auto"/>
        <w:jc w:val="both"/>
      </w:pPr>
    </w:p>
    <w:p w14:paraId="1CCCB0A3" w14:textId="77777777" w:rsidR="00363443" w:rsidRPr="000B10BF" w:rsidRDefault="00363443" w:rsidP="008B0093">
      <w:pPr>
        <w:spacing w:after="0" w:line="360" w:lineRule="auto"/>
        <w:jc w:val="both"/>
      </w:pPr>
      <w:r w:rsidRPr="000B10BF">
        <w:t>Durante el período evaluado, se destacan los objetivos alcanzados y el impacto significativo generado en los beneficiarios, tanto directos como indirectos. Las actividades desarrolladas han sido clave en el cumplimiento de la misión del organismo y en el fortalecimiento de sus objetivos de calidad, consolidando su liderazgo en el ámbito nacional e internacional.</w:t>
      </w:r>
    </w:p>
    <w:p w14:paraId="1B94FE34" w14:textId="77777777" w:rsidR="008B0093" w:rsidRPr="000B10BF" w:rsidRDefault="008B0093" w:rsidP="008B0093">
      <w:pPr>
        <w:spacing w:after="0" w:line="360" w:lineRule="auto"/>
        <w:jc w:val="both"/>
      </w:pPr>
    </w:p>
    <w:p w14:paraId="73A12ECF" w14:textId="79CC0158" w:rsidR="00363443" w:rsidRPr="000B10BF" w:rsidRDefault="00363443" w:rsidP="008B0093">
      <w:pPr>
        <w:spacing w:after="0" w:line="360" w:lineRule="auto"/>
        <w:jc w:val="both"/>
      </w:pPr>
      <w:r w:rsidRPr="000B10BF">
        <w:t>El ODAC por primera vez estará participando como parte del cumplimiento de los acuerdos para el mantenimiento de los acuerdos de reconocimiento, en el Plan de Implementación de Cambios de ISO/IEC 17020 para IAAC.</w:t>
      </w:r>
      <w:bookmarkEnd w:id="18"/>
    </w:p>
    <w:p w14:paraId="294E72F4" w14:textId="77777777" w:rsidR="008B0093" w:rsidRPr="000B10BF" w:rsidRDefault="008B0093" w:rsidP="008B0093">
      <w:pPr>
        <w:spacing w:after="0" w:line="360" w:lineRule="auto"/>
        <w:jc w:val="both"/>
      </w:pPr>
    </w:p>
    <w:p w14:paraId="38CF8183" w14:textId="5DFA51C7" w:rsidR="008B0093" w:rsidRDefault="008B0093" w:rsidP="008B0093">
      <w:pPr>
        <w:spacing w:after="0" w:line="360" w:lineRule="auto"/>
        <w:jc w:val="both"/>
      </w:pPr>
    </w:p>
    <w:p w14:paraId="672036A7" w14:textId="77777777" w:rsidR="00791235" w:rsidRPr="000B10BF" w:rsidRDefault="00791235" w:rsidP="008B0093">
      <w:pPr>
        <w:spacing w:after="0" w:line="360" w:lineRule="auto"/>
        <w:jc w:val="both"/>
      </w:pPr>
    </w:p>
    <w:p w14:paraId="4B4D6EEF" w14:textId="77777777" w:rsidR="008B0093" w:rsidRPr="000B10BF" w:rsidRDefault="008B0093" w:rsidP="008B0093">
      <w:pPr>
        <w:spacing w:after="0" w:line="360" w:lineRule="auto"/>
        <w:jc w:val="both"/>
      </w:pPr>
    </w:p>
    <w:bookmarkStart w:id="19" w:name="_Toc217305138"/>
    <w:p w14:paraId="4BAAE59F" w14:textId="78155436" w:rsidR="0054340B" w:rsidRPr="000B10BF" w:rsidRDefault="00E7667C" w:rsidP="00DA605C">
      <w:pPr>
        <w:pStyle w:val="Ttulo1"/>
        <w:numPr>
          <w:ilvl w:val="0"/>
          <w:numId w:val="21"/>
        </w:numPr>
        <w:spacing w:before="0"/>
        <w:ind w:left="851" w:right="857" w:firstLine="0"/>
        <w:rPr>
          <w:sz w:val="24"/>
          <w:szCs w:val="24"/>
        </w:rPr>
      </w:pPr>
      <w:r w:rsidRPr="000B10BF">
        <w:rPr>
          <w:noProof/>
          <w:sz w:val="24"/>
          <w:szCs w:val="24"/>
        </w:rPr>
        <w:lastRenderedPageBreak/>
        <mc:AlternateContent>
          <mc:Choice Requires="wps">
            <w:drawing>
              <wp:anchor distT="4294967295" distB="4294967295" distL="114300" distR="114300" simplePos="0" relativeHeight="251645952" behindDoc="0" locked="0" layoutInCell="1" allowOverlap="1" wp14:anchorId="0D41CB29" wp14:editId="5E23AB3E">
                <wp:simplePos x="0" y="0"/>
                <wp:positionH relativeFrom="margin">
                  <wp:align>center</wp:align>
                </wp:positionH>
                <wp:positionV relativeFrom="paragraph">
                  <wp:posOffset>652308</wp:posOffset>
                </wp:positionV>
                <wp:extent cx="463550" cy="0"/>
                <wp:effectExtent l="0" t="19050" r="31750" b="19050"/>
                <wp:wrapNone/>
                <wp:docPr id="600789170"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9CF797B" id="Conector recto 8" o:spid="_x0000_s1026" style="position:absolute;z-index:2516459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1.35pt" to="3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" strokecolor="#ee2a24" strokeweight="2.25pt">
                <v:stroke joinstyle="miter"/>
                <w10:wrap anchorx="margin"/>
              </v:line>
            </w:pict>
          </mc:Fallback>
        </mc:AlternateContent>
      </w:r>
      <w:r w:rsidR="00654164" w:rsidRPr="000B10BF">
        <w:rPr>
          <w:sz w:val="24"/>
          <w:szCs w:val="24"/>
        </w:rPr>
        <w:t xml:space="preserve">RESULTADOS DE LAS ÁREAS </w:t>
      </w:r>
      <w:r w:rsidR="00DA605C">
        <w:rPr>
          <w:sz w:val="24"/>
          <w:szCs w:val="24"/>
        </w:rPr>
        <w:t xml:space="preserve">   </w:t>
      </w:r>
      <w:r w:rsidR="00654164" w:rsidRPr="000B10BF">
        <w:rPr>
          <w:sz w:val="24"/>
          <w:szCs w:val="24"/>
        </w:rPr>
        <w:t>TRANSVERSALES Y DE APOYO</w:t>
      </w:r>
      <w:bookmarkEnd w:id="19"/>
    </w:p>
    <w:p w14:paraId="379F95EF" w14:textId="79318887" w:rsidR="004D6B9B" w:rsidRDefault="004D6B9B" w:rsidP="004D6B9B"/>
    <w:p w14:paraId="7C4F9B4D" w14:textId="09422CFC" w:rsidR="00DA605C" w:rsidRDefault="00DA605C" w:rsidP="00DA605C">
      <w:pPr>
        <w:jc w:val="center"/>
      </w:pPr>
      <w:r>
        <w:t>MEMORIA INSTITUCIONAL 2025</w:t>
      </w:r>
    </w:p>
    <w:p w14:paraId="4AC47C63" w14:textId="77777777" w:rsidR="00DA605C" w:rsidRPr="000B10BF" w:rsidRDefault="00DA605C" w:rsidP="00DA605C">
      <w:pPr>
        <w:jc w:val="center"/>
      </w:pPr>
    </w:p>
    <w:p w14:paraId="625A3EF1" w14:textId="405FEDB1" w:rsidR="00E7667C" w:rsidRPr="000B10BF" w:rsidRDefault="00E022A1" w:rsidP="004D6B9B">
      <w:pPr>
        <w:pStyle w:val="Ttulo2"/>
        <w:numPr>
          <w:ilvl w:val="1"/>
          <w:numId w:val="21"/>
        </w:numPr>
        <w:spacing w:before="0" w:line="360" w:lineRule="auto"/>
        <w:ind w:right="6"/>
        <w:jc w:val="center"/>
        <w:rPr>
          <w:rFonts w:eastAsia="Calibri" w:cs="Times New Roman"/>
          <w:b/>
          <w:bCs/>
          <w:noProof/>
          <w:color w:val="767171"/>
          <w:szCs w:val="24"/>
        </w:rPr>
      </w:pPr>
      <w:bookmarkStart w:id="20" w:name="_Toc217305139"/>
      <w:r w:rsidRPr="000B10BF">
        <w:rPr>
          <w:rFonts w:eastAsia="Calibri" w:cs="Times New Roman"/>
          <w:b/>
          <w:bCs/>
          <w:noProof/>
          <w:color w:val="767171"/>
          <w:szCs w:val="24"/>
        </w:rPr>
        <w:t>Desempeño del área Administrativa Financiera</w:t>
      </w:r>
      <w:bookmarkEnd w:id="20"/>
    </w:p>
    <w:p w14:paraId="5D404BB9" w14:textId="77777777" w:rsidR="004D6B9B" w:rsidRPr="000B10BF" w:rsidRDefault="004D6B9B" w:rsidP="004D6B9B"/>
    <w:p w14:paraId="69B4358F" w14:textId="77777777" w:rsidR="00952862" w:rsidRPr="000B10BF" w:rsidRDefault="00952862" w:rsidP="004D6B9B">
      <w:pPr>
        <w:spacing w:after="0" w:line="360" w:lineRule="auto"/>
        <w:jc w:val="both"/>
        <w:rPr>
          <w:rFonts w:eastAsia="Calibri"/>
        </w:rPr>
      </w:pPr>
      <w:r w:rsidRPr="000B10BF">
        <w:rPr>
          <w:rFonts w:eastAsia="Calibri"/>
        </w:rPr>
        <w:t>En el área Administrativa Financiera, se está registrando en tiempo real la información financiera en el sistema SIFA ERP. Este software permitirá establecer una conexión efectiva entre el Departamento Administrativo Financiero y la Dirección Técnica de la institución, con el objetivo de optimizar los servicios, fortalecer el desarrollo institucional y satisfacer nuestras necesidades operativas.</w:t>
      </w:r>
    </w:p>
    <w:p w14:paraId="0F296C41" w14:textId="77777777" w:rsidR="004D6B9B" w:rsidRPr="000B10BF" w:rsidRDefault="004D6B9B" w:rsidP="004D6B9B">
      <w:pPr>
        <w:spacing w:after="0" w:line="360" w:lineRule="auto"/>
        <w:jc w:val="both"/>
        <w:rPr>
          <w:rFonts w:eastAsia="Calibri"/>
        </w:rPr>
      </w:pPr>
    </w:p>
    <w:p w14:paraId="4177A111" w14:textId="77777777" w:rsidR="00952862" w:rsidRPr="000B10BF" w:rsidRDefault="00952862" w:rsidP="004D6B9B">
      <w:pPr>
        <w:spacing w:after="0" w:line="360" w:lineRule="auto"/>
        <w:jc w:val="both"/>
        <w:rPr>
          <w:rFonts w:eastAsia="Calibri"/>
        </w:rPr>
      </w:pPr>
      <w:r w:rsidRPr="000B10BF">
        <w:rPr>
          <w:rFonts w:eastAsia="Calibri"/>
        </w:rPr>
        <w:t>Para alcanzar este propósito, es fundamental cumplir con la meta de garantizar la disponibilidad de los recursos necesarios para lograr los resultados programados del ODAC. De este modo, se logrará cumplir con la misión institucional, promoviendo la optimización y la efectividad en las mediciones que se detallan a continuación:</w:t>
      </w:r>
    </w:p>
    <w:p w14:paraId="22D3F248" w14:textId="77777777" w:rsidR="004D6B9B" w:rsidRPr="000B10BF" w:rsidRDefault="004D6B9B" w:rsidP="004D6B9B">
      <w:pPr>
        <w:spacing w:after="0" w:line="360" w:lineRule="auto"/>
        <w:jc w:val="both"/>
        <w:rPr>
          <w:rFonts w:eastAsia="Calibri"/>
        </w:rPr>
      </w:pPr>
    </w:p>
    <w:p w14:paraId="256AD528" w14:textId="77777777" w:rsidR="00952862" w:rsidRPr="000B10BF" w:rsidRDefault="00952862" w:rsidP="004D6B9B">
      <w:pPr>
        <w:numPr>
          <w:ilvl w:val="0"/>
          <w:numId w:val="7"/>
        </w:numPr>
        <w:spacing w:after="0" w:line="360" w:lineRule="auto"/>
        <w:contextualSpacing/>
        <w:jc w:val="both"/>
        <w:rPr>
          <w:rFonts w:eastAsia="Calibri"/>
        </w:rPr>
      </w:pPr>
      <w:r w:rsidRPr="000B10BF">
        <w:rPr>
          <w:rFonts w:eastAsia="Calibri"/>
        </w:rPr>
        <w:t>Eficacia de la Ejecución Presupuestaria</w:t>
      </w:r>
    </w:p>
    <w:p w14:paraId="0E801A0E" w14:textId="77777777" w:rsidR="00952862" w:rsidRPr="000B10BF" w:rsidRDefault="00952862" w:rsidP="004D6B9B">
      <w:pPr>
        <w:numPr>
          <w:ilvl w:val="0"/>
          <w:numId w:val="7"/>
        </w:numPr>
        <w:spacing w:after="0" w:line="360" w:lineRule="auto"/>
        <w:contextualSpacing/>
        <w:jc w:val="both"/>
        <w:rPr>
          <w:rFonts w:eastAsia="Calibri"/>
        </w:rPr>
      </w:pPr>
      <w:r w:rsidRPr="000B10BF">
        <w:rPr>
          <w:rFonts w:eastAsia="Calibri"/>
        </w:rPr>
        <w:t>Correcta Publicación de la Información Presupuestaria</w:t>
      </w:r>
    </w:p>
    <w:p w14:paraId="6374393D" w14:textId="77777777" w:rsidR="00952862" w:rsidRPr="000B10BF" w:rsidRDefault="00952862" w:rsidP="004D6B9B">
      <w:pPr>
        <w:numPr>
          <w:ilvl w:val="0"/>
          <w:numId w:val="7"/>
        </w:numPr>
        <w:spacing w:after="0" w:line="360" w:lineRule="auto"/>
        <w:contextualSpacing/>
        <w:jc w:val="both"/>
        <w:rPr>
          <w:rFonts w:eastAsia="Calibri"/>
        </w:rPr>
      </w:pPr>
      <w:r w:rsidRPr="000B10BF">
        <w:rPr>
          <w:rFonts w:eastAsia="Calibri"/>
        </w:rPr>
        <w:t>Cumplimiento con los tiempos de entrega y calidad de documentos Contables.</w:t>
      </w:r>
    </w:p>
    <w:p w14:paraId="7CC4D52A" w14:textId="77777777" w:rsidR="00952862" w:rsidRPr="000B10BF" w:rsidRDefault="00952862" w:rsidP="004D6B9B">
      <w:pPr>
        <w:numPr>
          <w:ilvl w:val="0"/>
          <w:numId w:val="7"/>
        </w:numPr>
        <w:spacing w:after="0" w:line="360" w:lineRule="auto"/>
        <w:contextualSpacing/>
        <w:jc w:val="both"/>
        <w:rPr>
          <w:rFonts w:eastAsia="Calibri"/>
        </w:rPr>
      </w:pPr>
      <w:r w:rsidRPr="000B10BF">
        <w:rPr>
          <w:rFonts w:eastAsia="Calibri"/>
        </w:rPr>
        <w:t>Mantener y elevar el resultado del indicador de compras y contrataciones.</w:t>
      </w:r>
    </w:p>
    <w:p w14:paraId="26329DB3" w14:textId="77777777" w:rsidR="00952862" w:rsidRPr="000B10BF" w:rsidRDefault="00952862" w:rsidP="004D6B9B">
      <w:pPr>
        <w:numPr>
          <w:ilvl w:val="0"/>
          <w:numId w:val="7"/>
        </w:numPr>
        <w:spacing w:after="0" w:line="360" w:lineRule="auto"/>
        <w:contextualSpacing/>
        <w:jc w:val="both"/>
        <w:rPr>
          <w:rFonts w:eastAsia="Calibri"/>
        </w:rPr>
      </w:pPr>
      <w:r w:rsidRPr="000B10BF">
        <w:rPr>
          <w:rFonts w:eastAsia="Calibri"/>
        </w:rPr>
        <w:t>Mantener y elevar el resultado del indicador de Contabilidad Gubernamental a través del indicador del SISACNOC</w:t>
      </w:r>
    </w:p>
    <w:p w14:paraId="7ED8B62A" w14:textId="77777777" w:rsidR="00952862" w:rsidRPr="000B10BF" w:rsidRDefault="00952862" w:rsidP="004D6B9B">
      <w:pPr>
        <w:spacing w:after="0" w:line="360" w:lineRule="auto"/>
        <w:ind w:left="1080"/>
        <w:contextualSpacing/>
        <w:rPr>
          <w:rFonts w:eastAsia="Calibri"/>
        </w:rPr>
      </w:pPr>
    </w:p>
    <w:p w14:paraId="51C12754" w14:textId="77777777" w:rsidR="004D6B9B" w:rsidRPr="000B10BF" w:rsidRDefault="004D6B9B" w:rsidP="004D6B9B">
      <w:pPr>
        <w:spacing w:after="0" w:line="360" w:lineRule="auto"/>
        <w:rPr>
          <w:rFonts w:eastAsiaTheme="majorEastAsia"/>
          <w:b/>
        </w:rPr>
      </w:pPr>
    </w:p>
    <w:p w14:paraId="79AF397C" w14:textId="6C347E8B" w:rsidR="00952862" w:rsidRPr="000B10BF" w:rsidRDefault="00952862" w:rsidP="004D6B9B">
      <w:pPr>
        <w:spacing w:after="0" w:line="360" w:lineRule="auto"/>
        <w:rPr>
          <w:rFonts w:eastAsiaTheme="majorEastAsia"/>
          <w:b/>
        </w:rPr>
      </w:pPr>
      <w:r w:rsidRPr="000B10BF">
        <w:rPr>
          <w:rFonts w:eastAsiaTheme="majorEastAsia"/>
          <w:b/>
        </w:rPr>
        <w:lastRenderedPageBreak/>
        <w:t>Ejecución del Presupuesto</w:t>
      </w:r>
    </w:p>
    <w:p w14:paraId="65154D14" w14:textId="77777777" w:rsidR="004D6B9B" w:rsidRPr="000B10BF" w:rsidRDefault="004D6B9B" w:rsidP="004D6B9B">
      <w:pPr>
        <w:spacing w:after="0" w:line="360" w:lineRule="auto"/>
        <w:rPr>
          <w:rFonts w:eastAsia="Calibri"/>
        </w:rPr>
      </w:pPr>
    </w:p>
    <w:p w14:paraId="523D4C32" w14:textId="77777777" w:rsidR="00952862" w:rsidRPr="000B10BF" w:rsidRDefault="00952862" w:rsidP="004D6B9B">
      <w:pPr>
        <w:spacing w:after="0" w:line="360" w:lineRule="auto"/>
        <w:jc w:val="both"/>
        <w:rPr>
          <w:rFonts w:eastAsia="Calibri"/>
        </w:rPr>
      </w:pPr>
      <w:r w:rsidRPr="000B10BF">
        <w:rPr>
          <w:rFonts w:eastAsia="Calibri"/>
        </w:rPr>
        <w:t xml:space="preserve">El área Administrativo Financiero, mediante la formulación del Presupuesto Físico, DIGEPRES asigna al Organismo Dominicano de Acreditación (ODAC), un presupuesto institucional. correspondiente al año 2025 detallado de la siguiente manera: RD$100,000,000.00 proveniente del Gobierno Central y RD$2,500,000.00 estimado para ser percibido por Captación Directa, para un </w:t>
      </w:r>
      <w:proofErr w:type="spellStart"/>
      <w:r w:rsidRPr="000B10BF">
        <w:rPr>
          <w:rFonts w:eastAsia="Calibri"/>
        </w:rPr>
        <w:t>sub-total</w:t>
      </w:r>
      <w:proofErr w:type="spellEnd"/>
      <w:r w:rsidRPr="000B10BF">
        <w:rPr>
          <w:rFonts w:eastAsia="Calibri"/>
        </w:rPr>
        <w:t xml:space="preserve"> de RD$102,500,000.00. Adicionales a esto, recibimos el monto de RD$3,125,290.76 fondos de años anteriores (2024); también recibimos del Ministerio de Industria, Comercio y </w:t>
      </w:r>
      <w:proofErr w:type="spellStart"/>
      <w:r w:rsidRPr="000B10BF">
        <w:rPr>
          <w:rFonts w:eastAsia="Calibri"/>
        </w:rPr>
        <w:t>Mipymes</w:t>
      </w:r>
      <w:proofErr w:type="spellEnd"/>
      <w:r w:rsidRPr="000B10BF">
        <w:rPr>
          <w:rFonts w:eastAsia="Calibri"/>
        </w:rPr>
        <w:t xml:space="preserve"> (MICM) la suma de RD$4,500,000.00 y de la Dirección General de Presupuesto (DIGEPRES) el monto de RD$4,200,000.00 como aportes para la realización de la 34ª Asamblea General de la Cooperación Interamericana de Acreditación (IAAC), con estos últimos montos el presupuesto Institucional de ODAC, suma RD$114,325,290.76</w:t>
      </w:r>
    </w:p>
    <w:p w14:paraId="333BC328" w14:textId="77777777" w:rsidR="004D6B9B" w:rsidRPr="000B10BF" w:rsidRDefault="004D6B9B" w:rsidP="004D6B9B">
      <w:pPr>
        <w:spacing w:after="0" w:line="360" w:lineRule="auto"/>
        <w:jc w:val="both"/>
        <w:rPr>
          <w:rFonts w:eastAsia="Calibri"/>
        </w:rPr>
      </w:pPr>
    </w:p>
    <w:p w14:paraId="04DFDCC0" w14:textId="09FC0553" w:rsidR="00952862" w:rsidRPr="000B10BF" w:rsidRDefault="00952862" w:rsidP="004D6B9B">
      <w:pPr>
        <w:spacing w:after="0" w:line="360" w:lineRule="auto"/>
        <w:jc w:val="both"/>
        <w:rPr>
          <w:rFonts w:eastAsia="Calibri"/>
          <w:b/>
          <w:bCs/>
          <w:color w:val="747171"/>
        </w:rPr>
      </w:pPr>
      <w:r w:rsidRPr="000B10BF">
        <w:rPr>
          <w:rFonts w:eastAsia="Calibri"/>
        </w:rPr>
        <w:t>Siguiendo el principio de racionalidad en el gasto, la institución muestra los resultados de la Ejecución Presupuestaria al concluir el año 2025 de RD$101,464,265.30 (Fondo 100), RD$2,437,337.33 (Fondo 102) y RD$2,053,951.59 (Fondo 121), por un monto total Ejecutado de RD$105,955,554.22, para cumplir con los programas y actividades en el logro de las metas. En la tabla No.1 podemos visualizar los recursos asignados a las diferentes actividades del Organismo Dominicano de Acreditación (ODAC), el cual refleja el presupuesto vigente versus el presupuesto ejecutado por actividad, a nivel de devengado.</w:t>
      </w:r>
    </w:p>
    <w:p w14:paraId="5AB9C8B7" w14:textId="77777777" w:rsidR="003661E5" w:rsidRPr="000B10BF" w:rsidRDefault="003661E5" w:rsidP="004D6B9B">
      <w:pPr>
        <w:spacing w:after="0" w:line="360" w:lineRule="auto"/>
        <w:jc w:val="center"/>
        <w:rPr>
          <w:rFonts w:eastAsia="Calibri"/>
          <w:b/>
          <w:bCs/>
          <w:color w:val="747171"/>
        </w:rPr>
      </w:pPr>
    </w:p>
    <w:p w14:paraId="12CC4D20" w14:textId="77777777" w:rsidR="003661E5" w:rsidRPr="000B10BF" w:rsidRDefault="003661E5" w:rsidP="004D6B9B">
      <w:pPr>
        <w:spacing w:after="0" w:line="360" w:lineRule="auto"/>
        <w:jc w:val="center"/>
        <w:rPr>
          <w:rFonts w:eastAsia="Calibri"/>
          <w:b/>
          <w:bCs/>
          <w:color w:val="747171"/>
        </w:rPr>
      </w:pPr>
    </w:p>
    <w:p w14:paraId="1264FC2F" w14:textId="77777777" w:rsidR="003661E5" w:rsidRPr="000B10BF" w:rsidRDefault="003661E5" w:rsidP="004D6B9B">
      <w:pPr>
        <w:spacing w:after="0" w:line="360" w:lineRule="auto"/>
        <w:jc w:val="center"/>
        <w:rPr>
          <w:rFonts w:eastAsia="Calibri"/>
          <w:b/>
          <w:bCs/>
          <w:color w:val="747171"/>
        </w:rPr>
      </w:pPr>
    </w:p>
    <w:p w14:paraId="1B2460A8" w14:textId="5274BA07" w:rsidR="00952862" w:rsidRPr="000B10BF" w:rsidRDefault="00952862" w:rsidP="004D6B9B">
      <w:pPr>
        <w:spacing w:after="0" w:line="360" w:lineRule="auto"/>
        <w:jc w:val="center"/>
        <w:rPr>
          <w:rFonts w:eastAsia="Calibri"/>
          <w:b/>
          <w:bCs/>
          <w:color w:val="747171"/>
        </w:rPr>
      </w:pPr>
      <w:r w:rsidRPr="000B10BF">
        <w:rPr>
          <w:rFonts w:eastAsia="Calibri"/>
          <w:b/>
          <w:bCs/>
          <w:color w:val="747171"/>
        </w:rPr>
        <w:lastRenderedPageBreak/>
        <w:t>Tabla No.</w:t>
      </w:r>
      <w:r w:rsidR="002A633B" w:rsidRPr="000B10BF">
        <w:rPr>
          <w:rFonts w:eastAsia="Calibri"/>
          <w:b/>
          <w:bCs/>
          <w:color w:val="747171"/>
        </w:rPr>
        <w:t xml:space="preserve"> </w:t>
      </w:r>
      <w:r w:rsidRPr="000B10BF">
        <w:rPr>
          <w:rFonts w:eastAsia="Calibri"/>
          <w:b/>
          <w:bCs/>
          <w:color w:val="747171"/>
        </w:rPr>
        <w:t>2</w:t>
      </w:r>
    </w:p>
    <w:p w14:paraId="5D9CDBA1" w14:textId="77777777" w:rsidR="00952862" w:rsidRPr="000B10BF" w:rsidRDefault="00952862" w:rsidP="004D6B9B">
      <w:pPr>
        <w:spacing w:after="0" w:line="360" w:lineRule="auto"/>
        <w:jc w:val="center"/>
        <w:rPr>
          <w:rFonts w:eastAsia="Calibri"/>
          <w:b/>
          <w:bCs/>
          <w:color w:val="747171"/>
        </w:rPr>
      </w:pPr>
    </w:p>
    <w:p w14:paraId="65A29E15" w14:textId="045019CA" w:rsidR="00952862" w:rsidRPr="000B10BF" w:rsidRDefault="00952862" w:rsidP="004D6B9B">
      <w:pPr>
        <w:spacing w:after="0" w:line="360" w:lineRule="auto"/>
        <w:jc w:val="center"/>
        <w:rPr>
          <w:rFonts w:eastAsia="Calibri"/>
          <w:bCs/>
          <w:color w:val="747171"/>
        </w:rPr>
      </w:pPr>
      <w:r w:rsidRPr="000B10BF">
        <w:rPr>
          <w:rFonts w:eastAsia="Calibri"/>
          <w:bCs/>
          <w:color w:val="747171"/>
        </w:rPr>
        <w:t>Ejecución Presupuestal Física y Financiera</w:t>
      </w:r>
    </w:p>
    <w:p w14:paraId="35CFE89C" w14:textId="77777777" w:rsidR="00363443" w:rsidRPr="000B10BF" w:rsidRDefault="00363443" w:rsidP="00567B7D">
      <w:pPr>
        <w:spacing w:after="0" w:line="240" w:lineRule="auto"/>
        <w:rPr>
          <w:rFonts w:eastAsia="Calibri"/>
          <w:bCs/>
          <w:color w:val="747171"/>
        </w:rPr>
      </w:pPr>
    </w:p>
    <w:tbl>
      <w:tblPr>
        <w:tblStyle w:val="Tablaconcuadrcula"/>
        <w:tblpPr w:leftFromText="141" w:rightFromText="141" w:vertAnchor="page" w:horzAnchor="margin" w:tblpXSpec="center" w:tblpY="2948"/>
        <w:tblW w:w="9306" w:type="dxa"/>
        <w:tblLook w:val="04A0" w:firstRow="1" w:lastRow="0" w:firstColumn="1" w:lastColumn="0" w:noHBand="0" w:noVBand="1"/>
      </w:tblPr>
      <w:tblGrid>
        <w:gridCol w:w="1316"/>
        <w:gridCol w:w="2195"/>
        <w:gridCol w:w="2195"/>
        <w:gridCol w:w="1955"/>
        <w:gridCol w:w="14"/>
        <w:gridCol w:w="1631"/>
      </w:tblGrid>
      <w:tr w:rsidR="00567B7D" w:rsidRPr="000B10BF" w14:paraId="0F688551" w14:textId="77777777" w:rsidTr="00567B7D">
        <w:trPr>
          <w:trHeight w:val="429"/>
        </w:trPr>
        <w:tc>
          <w:tcPr>
            <w:tcW w:w="9306" w:type="dxa"/>
            <w:gridSpan w:val="6"/>
            <w:shd w:val="clear" w:color="auto" w:fill="142F62"/>
            <w:hideMark/>
          </w:tcPr>
          <w:p w14:paraId="5B56D1F4" w14:textId="77777777" w:rsidR="00567B7D" w:rsidRPr="000B10BF" w:rsidRDefault="00567B7D" w:rsidP="00567B7D">
            <w:pPr>
              <w:jc w:val="center"/>
              <w:rPr>
                <w:rFonts w:eastAsia="Times New Roman"/>
                <w:b/>
                <w:bCs/>
                <w:color w:val="FFFFFF" w:themeColor="background1"/>
                <w:sz w:val="20"/>
                <w:szCs w:val="20"/>
              </w:rPr>
            </w:pPr>
          </w:p>
          <w:p w14:paraId="2CC151B6" w14:textId="77777777" w:rsidR="00567B7D" w:rsidRPr="000B10BF" w:rsidRDefault="00567B7D" w:rsidP="00567B7D">
            <w:pPr>
              <w:jc w:val="center"/>
              <w:rPr>
                <w:rFonts w:eastAsia="Times New Roman"/>
                <w:sz w:val="20"/>
                <w:szCs w:val="20"/>
              </w:rPr>
            </w:pPr>
            <w:r w:rsidRPr="000B10BF">
              <w:rPr>
                <w:rFonts w:eastAsia="Times New Roman"/>
                <w:b/>
                <w:bCs/>
                <w:color w:val="FFFFFF" w:themeColor="background1"/>
                <w:sz w:val="20"/>
                <w:szCs w:val="20"/>
              </w:rPr>
              <w:t>Ejecución Presupuestal Física y Financiera</w:t>
            </w:r>
          </w:p>
        </w:tc>
      </w:tr>
      <w:tr w:rsidR="00567B7D" w:rsidRPr="000B10BF" w14:paraId="32702615" w14:textId="77777777" w:rsidTr="00567B7D">
        <w:trPr>
          <w:trHeight w:val="534"/>
        </w:trPr>
        <w:tc>
          <w:tcPr>
            <w:tcW w:w="1316" w:type="dxa"/>
            <w:vMerge w:val="restart"/>
            <w:shd w:val="clear" w:color="auto" w:fill="142F62"/>
            <w:noWrap/>
            <w:vAlign w:val="center"/>
            <w:hideMark/>
          </w:tcPr>
          <w:p w14:paraId="37CF31DE" w14:textId="77777777" w:rsidR="00567B7D" w:rsidRPr="000B10BF" w:rsidRDefault="00567B7D" w:rsidP="00567B7D">
            <w:pPr>
              <w:jc w:val="center"/>
              <w:rPr>
                <w:rFonts w:eastAsia="Times New Roman"/>
                <w:b/>
                <w:bCs/>
                <w:color w:val="FFFFFF" w:themeColor="background1"/>
                <w:sz w:val="20"/>
                <w:szCs w:val="20"/>
              </w:rPr>
            </w:pPr>
            <w:r w:rsidRPr="000B10BF">
              <w:rPr>
                <w:rFonts w:eastAsia="Times New Roman"/>
                <w:b/>
                <w:bCs/>
                <w:color w:val="FFFFFF" w:themeColor="background1"/>
                <w:sz w:val="20"/>
                <w:szCs w:val="20"/>
              </w:rPr>
              <w:t>Nombre de actividad</w:t>
            </w:r>
          </w:p>
        </w:tc>
        <w:tc>
          <w:tcPr>
            <w:tcW w:w="6359" w:type="dxa"/>
            <w:gridSpan w:val="4"/>
            <w:shd w:val="clear" w:color="auto" w:fill="142F62"/>
            <w:noWrap/>
            <w:vAlign w:val="center"/>
            <w:hideMark/>
          </w:tcPr>
          <w:p w14:paraId="22B8E964" w14:textId="77777777" w:rsidR="00567B7D" w:rsidRPr="000B10BF" w:rsidRDefault="00567B7D" w:rsidP="00567B7D">
            <w:pPr>
              <w:jc w:val="center"/>
              <w:rPr>
                <w:rFonts w:eastAsia="Times New Roman"/>
                <w:b/>
                <w:bCs/>
                <w:color w:val="FFFFFF" w:themeColor="background1"/>
                <w:sz w:val="20"/>
                <w:szCs w:val="20"/>
              </w:rPr>
            </w:pPr>
            <w:r w:rsidRPr="000B10BF">
              <w:rPr>
                <w:rFonts w:eastAsia="Times New Roman"/>
                <w:b/>
                <w:bCs/>
                <w:color w:val="FFFFFF" w:themeColor="background1"/>
                <w:sz w:val="20"/>
                <w:szCs w:val="20"/>
              </w:rPr>
              <w:t>Recursos asignados Fondo 100 (Tesorería Nacional)</w:t>
            </w:r>
          </w:p>
        </w:tc>
        <w:tc>
          <w:tcPr>
            <w:tcW w:w="1631" w:type="dxa"/>
            <w:shd w:val="clear" w:color="auto" w:fill="142F62"/>
            <w:vAlign w:val="center"/>
            <w:hideMark/>
          </w:tcPr>
          <w:p w14:paraId="2ADE6FB4" w14:textId="77777777" w:rsidR="00567B7D" w:rsidRPr="000B10BF" w:rsidRDefault="00567B7D" w:rsidP="00567B7D">
            <w:pPr>
              <w:jc w:val="center"/>
              <w:rPr>
                <w:rFonts w:eastAsia="Times New Roman"/>
                <w:b/>
                <w:bCs/>
                <w:color w:val="FFFFFF" w:themeColor="background1"/>
                <w:sz w:val="20"/>
                <w:szCs w:val="20"/>
              </w:rPr>
            </w:pPr>
            <w:r w:rsidRPr="000B10BF">
              <w:rPr>
                <w:rFonts w:eastAsia="Times New Roman"/>
                <w:b/>
                <w:bCs/>
                <w:color w:val="FFFFFF" w:themeColor="background1"/>
                <w:sz w:val="20"/>
                <w:szCs w:val="20"/>
              </w:rPr>
              <w:t>Cantidad Total de actividad</w:t>
            </w:r>
          </w:p>
        </w:tc>
      </w:tr>
      <w:tr w:rsidR="00567B7D" w:rsidRPr="000B10BF" w14:paraId="225433B3" w14:textId="77777777" w:rsidTr="00567B7D">
        <w:trPr>
          <w:trHeight w:val="964"/>
        </w:trPr>
        <w:tc>
          <w:tcPr>
            <w:tcW w:w="1316" w:type="dxa"/>
            <w:vMerge/>
            <w:tcBorders>
              <w:bottom w:val="single" w:sz="4" w:space="0" w:color="auto"/>
            </w:tcBorders>
            <w:shd w:val="clear" w:color="auto" w:fill="142F62"/>
            <w:vAlign w:val="center"/>
            <w:hideMark/>
          </w:tcPr>
          <w:p w14:paraId="1371B75E" w14:textId="77777777" w:rsidR="00567B7D" w:rsidRPr="000B10BF" w:rsidRDefault="00567B7D" w:rsidP="00567B7D">
            <w:pPr>
              <w:jc w:val="center"/>
              <w:rPr>
                <w:rFonts w:eastAsia="Times New Roman"/>
                <w:color w:val="FFFFFF" w:themeColor="background1"/>
                <w:sz w:val="20"/>
                <w:szCs w:val="20"/>
              </w:rPr>
            </w:pPr>
          </w:p>
        </w:tc>
        <w:tc>
          <w:tcPr>
            <w:tcW w:w="2195" w:type="dxa"/>
            <w:tcBorders>
              <w:bottom w:val="single" w:sz="4" w:space="0" w:color="auto"/>
            </w:tcBorders>
            <w:shd w:val="clear" w:color="auto" w:fill="142F62"/>
            <w:hideMark/>
          </w:tcPr>
          <w:p w14:paraId="0C944C6C" w14:textId="77777777" w:rsidR="00567B7D" w:rsidRPr="000B10BF" w:rsidRDefault="00567B7D" w:rsidP="00567B7D">
            <w:pPr>
              <w:jc w:val="center"/>
              <w:rPr>
                <w:rFonts w:eastAsia="Times New Roman"/>
                <w:b/>
                <w:bCs/>
                <w:color w:val="FFFFFF" w:themeColor="background1"/>
                <w:sz w:val="20"/>
                <w:szCs w:val="20"/>
              </w:rPr>
            </w:pPr>
            <w:r w:rsidRPr="000B10BF">
              <w:rPr>
                <w:b/>
                <w:bCs/>
                <w:color w:val="FFFFFF" w:themeColor="background1"/>
                <w:sz w:val="20"/>
                <w:szCs w:val="20"/>
              </w:rPr>
              <w:t>Cantidad asignada al 2025 vigente (RD$)</w:t>
            </w:r>
          </w:p>
        </w:tc>
        <w:tc>
          <w:tcPr>
            <w:tcW w:w="2195" w:type="dxa"/>
            <w:tcBorders>
              <w:bottom w:val="single" w:sz="4" w:space="0" w:color="auto"/>
            </w:tcBorders>
            <w:shd w:val="clear" w:color="auto" w:fill="142F62"/>
            <w:hideMark/>
          </w:tcPr>
          <w:p w14:paraId="30447259" w14:textId="77777777" w:rsidR="00567B7D" w:rsidRPr="000B10BF" w:rsidRDefault="00567B7D" w:rsidP="00567B7D">
            <w:pPr>
              <w:jc w:val="center"/>
              <w:rPr>
                <w:rFonts w:eastAsia="Times New Roman"/>
                <w:b/>
                <w:bCs/>
                <w:color w:val="FFFFFF" w:themeColor="background1"/>
                <w:sz w:val="20"/>
                <w:szCs w:val="20"/>
              </w:rPr>
            </w:pPr>
            <w:r w:rsidRPr="000B10BF">
              <w:rPr>
                <w:b/>
                <w:bCs/>
                <w:color w:val="FFFFFF" w:themeColor="background1"/>
                <w:sz w:val="20"/>
                <w:szCs w:val="20"/>
              </w:rPr>
              <w:t xml:space="preserve">Cantidad ejecutada a diciembre 2025 (RD$) </w:t>
            </w:r>
          </w:p>
        </w:tc>
        <w:tc>
          <w:tcPr>
            <w:tcW w:w="1955" w:type="dxa"/>
            <w:tcBorders>
              <w:bottom w:val="single" w:sz="4" w:space="0" w:color="auto"/>
            </w:tcBorders>
            <w:shd w:val="clear" w:color="auto" w:fill="142F62"/>
            <w:hideMark/>
          </w:tcPr>
          <w:p w14:paraId="4CE39321" w14:textId="77777777" w:rsidR="00567B7D" w:rsidRPr="000B10BF" w:rsidRDefault="00567B7D" w:rsidP="00567B7D">
            <w:pPr>
              <w:jc w:val="center"/>
              <w:rPr>
                <w:rFonts w:eastAsia="Times New Roman"/>
                <w:b/>
                <w:bCs/>
                <w:color w:val="FFFFFF" w:themeColor="background1"/>
                <w:sz w:val="20"/>
                <w:szCs w:val="20"/>
              </w:rPr>
            </w:pPr>
            <w:r w:rsidRPr="000B10BF">
              <w:rPr>
                <w:b/>
                <w:bCs/>
                <w:color w:val="FFFFFF" w:themeColor="background1"/>
                <w:sz w:val="20"/>
                <w:szCs w:val="20"/>
              </w:rPr>
              <w:t>Presupuesto disponible 2024 (RD$)</w:t>
            </w:r>
          </w:p>
        </w:tc>
        <w:tc>
          <w:tcPr>
            <w:tcW w:w="1645" w:type="dxa"/>
            <w:gridSpan w:val="2"/>
            <w:tcBorders>
              <w:bottom w:val="single" w:sz="4" w:space="0" w:color="auto"/>
            </w:tcBorders>
            <w:shd w:val="clear" w:color="auto" w:fill="142F62"/>
            <w:hideMark/>
          </w:tcPr>
          <w:p w14:paraId="519027D0" w14:textId="77777777" w:rsidR="00567B7D" w:rsidRPr="000B10BF" w:rsidRDefault="00567B7D" w:rsidP="00567B7D">
            <w:pPr>
              <w:jc w:val="center"/>
              <w:rPr>
                <w:rFonts w:eastAsia="Times New Roman"/>
                <w:b/>
                <w:bCs/>
                <w:sz w:val="20"/>
                <w:szCs w:val="20"/>
              </w:rPr>
            </w:pPr>
          </w:p>
        </w:tc>
      </w:tr>
      <w:tr w:rsidR="00567B7D" w:rsidRPr="000B10BF" w14:paraId="4E73791A" w14:textId="77777777" w:rsidTr="00567B7D">
        <w:trPr>
          <w:trHeight w:val="948"/>
        </w:trPr>
        <w:tc>
          <w:tcPr>
            <w:tcW w:w="1316" w:type="dxa"/>
            <w:noWrap/>
          </w:tcPr>
          <w:p w14:paraId="13502B67" w14:textId="77777777" w:rsidR="00567B7D" w:rsidRPr="000B10BF" w:rsidRDefault="00567B7D" w:rsidP="00567B7D">
            <w:pPr>
              <w:jc w:val="center"/>
              <w:rPr>
                <w:rFonts w:eastAsia="Times New Roman"/>
                <w:sz w:val="20"/>
                <w:szCs w:val="20"/>
              </w:rPr>
            </w:pPr>
            <w:r w:rsidRPr="000B10BF">
              <w:rPr>
                <w:rFonts w:eastAsia="Times New Roman"/>
                <w:sz w:val="20"/>
                <w:szCs w:val="20"/>
                <w:lang w:val="es-MX"/>
              </w:rPr>
              <w:t>0001. Gestión del programa</w:t>
            </w:r>
          </w:p>
        </w:tc>
        <w:tc>
          <w:tcPr>
            <w:tcW w:w="2195" w:type="dxa"/>
            <w:noWrap/>
            <w:vAlign w:val="center"/>
          </w:tcPr>
          <w:p w14:paraId="059DCBF0" w14:textId="77777777" w:rsidR="00567B7D" w:rsidRPr="000B10BF" w:rsidRDefault="00567B7D" w:rsidP="00567B7D">
            <w:pPr>
              <w:jc w:val="center"/>
              <w:rPr>
                <w:rFonts w:eastAsia="Times New Roman"/>
                <w:sz w:val="20"/>
                <w:szCs w:val="20"/>
              </w:rPr>
            </w:pPr>
            <w:r w:rsidRPr="000B10BF">
              <w:rPr>
                <w:rFonts w:eastAsia="Times New Roman"/>
                <w:sz w:val="20"/>
                <w:szCs w:val="20"/>
                <w:lang w:val="es-MX"/>
              </w:rPr>
              <w:t>RD$101,715,358.76</w:t>
            </w:r>
          </w:p>
        </w:tc>
        <w:tc>
          <w:tcPr>
            <w:tcW w:w="2195" w:type="dxa"/>
            <w:noWrap/>
            <w:vAlign w:val="center"/>
          </w:tcPr>
          <w:p w14:paraId="11A56E89" w14:textId="77777777" w:rsidR="00567B7D" w:rsidRPr="000B10BF" w:rsidRDefault="00567B7D" w:rsidP="00567B7D">
            <w:pPr>
              <w:jc w:val="center"/>
              <w:rPr>
                <w:rFonts w:eastAsia="Times New Roman"/>
                <w:sz w:val="20"/>
                <w:szCs w:val="20"/>
              </w:rPr>
            </w:pPr>
            <w:r w:rsidRPr="000B10BF">
              <w:rPr>
                <w:rFonts w:eastAsia="Times New Roman"/>
                <w:sz w:val="20"/>
                <w:szCs w:val="20"/>
                <w:lang w:val="es-MX"/>
              </w:rPr>
              <w:t>RD$93,565,854.32</w:t>
            </w:r>
          </w:p>
        </w:tc>
        <w:tc>
          <w:tcPr>
            <w:tcW w:w="1955" w:type="dxa"/>
            <w:noWrap/>
            <w:vAlign w:val="center"/>
          </w:tcPr>
          <w:p w14:paraId="128E4807" w14:textId="77777777" w:rsidR="00567B7D" w:rsidRPr="000B10BF" w:rsidRDefault="00567B7D" w:rsidP="00567B7D">
            <w:pPr>
              <w:jc w:val="center"/>
              <w:rPr>
                <w:sz w:val="20"/>
                <w:szCs w:val="20"/>
              </w:rPr>
            </w:pPr>
            <w:r w:rsidRPr="000B10BF">
              <w:rPr>
                <w:rFonts w:eastAsia="Times New Roman"/>
                <w:sz w:val="20"/>
                <w:szCs w:val="20"/>
                <w:lang w:val="es-MX"/>
              </w:rPr>
              <w:t>RD$8,149,504.44</w:t>
            </w:r>
          </w:p>
        </w:tc>
        <w:tc>
          <w:tcPr>
            <w:tcW w:w="1645" w:type="dxa"/>
            <w:gridSpan w:val="2"/>
            <w:vMerge w:val="restart"/>
            <w:noWrap/>
            <w:vAlign w:val="center"/>
          </w:tcPr>
          <w:p w14:paraId="776DE83E" w14:textId="77777777" w:rsidR="00567B7D" w:rsidRPr="000B10BF" w:rsidRDefault="00567B7D" w:rsidP="00567B7D">
            <w:pPr>
              <w:jc w:val="center"/>
              <w:rPr>
                <w:sz w:val="20"/>
                <w:szCs w:val="20"/>
              </w:rPr>
            </w:pPr>
            <w:r w:rsidRPr="000B10BF">
              <w:rPr>
                <w:sz w:val="20"/>
                <w:szCs w:val="20"/>
              </w:rPr>
              <w:t>3</w:t>
            </w:r>
          </w:p>
        </w:tc>
      </w:tr>
      <w:tr w:rsidR="00567B7D" w:rsidRPr="000B10BF" w14:paraId="09A30A92" w14:textId="77777777" w:rsidTr="00567B7D">
        <w:trPr>
          <w:trHeight w:val="638"/>
        </w:trPr>
        <w:tc>
          <w:tcPr>
            <w:tcW w:w="1316" w:type="dxa"/>
            <w:noWrap/>
          </w:tcPr>
          <w:p w14:paraId="3EF9A78C" w14:textId="77777777" w:rsidR="00567B7D" w:rsidRPr="000B10BF" w:rsidRDefault="00567B7D" w:rsidP="00567B7D">
            <w:pPr>
              <w:jc w:val="center"/>
              <w:rPr>
                <w:rFonts w:eastAsia="Times New Roman"/>
                <w:sz w:val="20"/>
                <w:szCs w:val="20"/>
              </w:rPr>
            </w:pPr>
            <w:r w:rsidRPr="000B10BF">
              <w:rPr>
                <w:rFonts w:eastAsia="Times New Roman"/>
                <w:sz w:val="20"/>
                <w:szCs w:val="20"/>
                <w:lang w:val="es-MX"/>
              </w:rPr>
              <w:t>0002. Evaluación de los OEC</w:t>
            </w:r>
          </w:p>
        </w:tc>
        <w:tc>
          <w:tcPr>
            <w:tcW w:w="2195" w:type="dxa"/>
            <w:noWrap/>
            <w:vAlign w:val="center"/>
          </w:tcPr>
          <w:p w14:paraId="0A9D7C2E" w14:textId="77777777" w:rsidR="00567B7D" w:rsidRPr="000B10BF" w:rsidRDefault="00567B7D" w:rsidP="00567B7D">
            <w:pPr>
              <w:jc w:val="center"/>
              <w:rPr>
                <w:rFonts w:eastAsia="Times New Roman"/>
                <w:sz w:val="20"/>
                <w:szCs w:val="20"/>
              </w:rPr>
            </w:pPr>
            <w:r w:rsidRPr="000B10BF">
              <w:rPr>
                <w:rFonts w:eastAsia="Times New Roman"/>
                <w:sz w:val="20"/>
                <w:szCs w:val="20"/>
                <w:lang w:val="es-MX"/>
              </w:rPr>
              <w:t>RD$12,609,932.00</w:t>
            </w:r>
          </w:p>
        </w:tc>
        <w:tc>
          <w:tcPr>
            <w:tcW w:w="2195" w:type="dxa"/>
            <w:noWrap/>
            <w:vAlign w:val="center"/>
          </w:tcPr>
          <w:p w14:paraId="56B1ADC7" w14:textId="77777777" w:rsidR="00567B7D" w:rsidRPr="000B10BF" w:rsidRDefault="00567B7D" w:rsidP="00567B7D">
            <w:pPr>
              <w:jc w:val="center"/>
              <w:rPr>
                <w:rFonts w:eastAsia="Times New Roman"/>
                <w:sz w:val="20"/>
                <w:szCs w:val="20"/>
              </w:rPr>
            </w:pPr>
            <w:r w:rsidRPr="000B10BF">
              <w:rPr>
                <w:rFonts w:eastAsia="Times New Roman"/>
                <w:sz w:val="20"/>
                <w:szCs w:val="20"/>
                <w:lang w:val="es-MX"/>
              </w:rPr>
              <w:t>RD$12,389,699.90</w:t>
            </w:r>
          </w:p>
        </w:tc>
        <w:tc>
          <w:tcPr>
            <w:tcW w:w="1955" w:type="dxa"/>
            <w:noWrap/>
            <w:vAlign w:val="center"/>
          </w:tcPr>
          <w:p w14:paraId="7964868D" w14:textId="77777777" w:rsidR="00567B7D" w:rsidRPr="000B10BF" w:rsidRDefault="00567B7D" w:rsidP="00567B7D">
            <w:pPr>
              <w:jc w:val="center"/>
              <w:rPr>
                <w:sz w:val="20"/>
                <w:szCs w:val="20"/>
              </w:rPr>
            </w:pPr>
            <w:r w:rsidRPr="000B10BF">
              <w:rPr>
                <w:rFonts w:eastAsia="Times New Roman"/>
                <w:sz w:val="20"/>
                <w:szCs w:val="20"/>
                <w:lang w:val="es-MX"/>
              </w:rPr>
              <w:t>RD$220,232.10</w:t>
            </w:r>
          </w:p>
        </w:tc>
        <w:tc>
          <w:tcPr>
            <w:tcW w:w="1645" w:type="dxa"/>
            <w:gridSpan w:val="2"/>
            <w:vMerge/>
            <w:noWrap/>
          </w:tcPr>
          <w:p w14:paraId="208AD892" w14:textId="77777777" w:rsidR="00567B7D" w:rsidRPr="000B10BF" w:rsidRDefault="00567B7D" w:rsidP="00567B7D">
            <w:pPr>
              <w:jc w:val="center"/>
              <w:rPr>
                <w:sz w:val="20"/>
                <w:szCs w:val="20"/>
              </w:rPr>
            </w:pPr>
          </w:p>
        </w:tc>
      </w:tr>
      <w:tr w:rsidR="00567B7D" w:rsidRPr="000B10BF" w14:paraId="23EFD0E7" w14:textId="77777777" w:rsidTr="00567B7D">
        <w:trPr>
          <w:trHeight w:val="466"/>
        </w:trPr>
        <w:tc>
          <w:tcPr>
            <w:tcW w:w="1316" w:type="dxa"/>
            <w:noWrap/>
            <w:vAlign w:val="center"/>
          </w:tcPr>
          <w:p w14:paraId="4ED938FD" w14:textId="77777777" w:rsidR="00567B7D" w:rsidRPr="000B10BF" w:rsidRDefault="00567B7D" w:rsidP="00567B7D">
            <w:pPr>
              <w:jc w:val="center"/>
              <w:rPr>
                <w:rFonts w:eastAsia="Times New Roman"/>
                <w:sz w:val="20"/>
                <w:szCs w:val="20"/>
              </w:rPr>
            </w:pPr>
            <w:r w:rsidRPr="000B10BF">
              <w:rPr>
                <w:rFonts w:eastAsia="Times New Roman"/>
                <w:sz w:val="20"/>
                <w:szCs w:val="20"/>
              </w:rPr>
              <w:t>Total</w:t>
            </w:r>
          </w:p>
        </w:tc>
        <w:tc>
          <w:tcPr>
            <w:tcW w:w="2195" w:type="dxa"/>
            <w:noWrap/>
            <w:vAlign w:val="center"/>
          </w:tcPr>
          <w:p w14:paraId="7E6C135B" w14:textId="77777777" w:rsidR="00567B7D" w:rsidRPr="000B10BF" w:rsidRDefault="00567B7D" w:rsidP="00567B7D">
            <w:pPr>
              <w:jc w:val="center"/>
              <w:rPr>
                <w:rFonts w:eastAsia="Times New Roman"/>
                <w:b/>
                <w:sz w:val="20"/>
                <w:szCs w:val="20"/>
              </w:rPr>
            </w:pPr>
            <w:r w:rsidRPr="000B10BF">
              <w:rPr>
                <w:rFonts w:eastAsia="Times New Roman"/>
                <w:b/>
                <w:sz w:val="20"/>
                <w:szCs w:val="20"/>
                <w:lang w:val="es-MX"/>
              </w:rPr>
              <w:t>RD$114,325,290.76</w:t>
            </w:r>
          </w:p>
        </w:tc>
        <w:tc>
          <w:tcPr>
            <w:tcW w:w="2195" w:type="dxa"/>
            <w:noWrap/>
            <w:vAlign w:val="center"/>
          </w:tcPr>
          <w:p w14:paraId="132F74E9" w14:textId="77777777" w:rsidR="00567B7D" w:rsidRPr="000B10BF" w:rsidRDefault="00567B7D" w:rsidP="00567B7D">
            <w:pPr>
              <w:jc w:val="center"/>
              <w:rPr>
                <w:rFonts w:eastAsia="Times New Roman"/>
                <w:b/>
                <w:sz w:val="20"/>
                <w:szCs w:val="20"/>
              </w:rPr>
            </w:pPr>
            <w:r w:rsidRPr="000B10BF">
              <w:rPr>
                <w:rFonts w:eastAsia="Times New Roman"/>
                <w:b/>
                <w:sz w:val="20"/>
                <w:szCs w:val="20"/>
                <w:lang w:val="es-MX"/>
              </w:rPr>
              <w:t>RD$105,955,554.22</w:t>
            </w:r>
          </w:p>
        </w:tc>
        <w:tc>
          <w:tcPr>
            <w:tcW w:w="1955" w:type="dxa"/>
            <w:noWrap/>
            <w:vAlign w:val="center"/>
          </w:tcPr>
          <w:p w14:paraId="1EA4C306" w14:textId="77777777" w:rsidR="00567B7D" w:rsidRPr="000B10BF" w:rsidRDefault="00567B7D" w:rsidP="00567B7D">
            <w:pPr>
              <w:jc w:val="center"/>
              <w:rPr>
                <w:sz w:val="20"/>
                <w:szCs w:val="20"/>
              </w:rPr>
            </w:pPr>
            <w:r w:rsidRPr="000B10BF">
              <w:rPr>
                <w:rFonts w:eastAsia="Times New Roman"/>
                <w:b/>
                <w:sz w:val="20"/>
                <w:szCs w:val="20"/>
                <w:lang w:val="es-MX"/>
              </w:rPr>
              <w:t>RD$8,369,736.54</w:t>
            </w:r>
          </w:p>
        </w:tc>
        <w:tc>
          <w:tcPr>
            <w:tcW w:w="1645" w:type="dxa"/>
            <w:gridSpan w:val="2"/>
            <w:vMerge/>
            <w:noWrap/>
          </w:tcPr>
          <w:p w14:paraId="31DA6F62" w14:textId="77777777" w:rsidR="00567B7D" w:rsidRPr="000B10BF" w:rsidRDefault="00567B7D" w:rsidP="00567B7D">
            <w:pPr>
              <w:jc w:val="center"/>
              <w:rPr>
                <w:sz w:val="20"/>
                <w:szCs w:val="20"/>
              </w:rPr>
            </w:pPr>
          </w:p>
        </w:tc>
      </w:tr>
      <w:tr w:rsidR="00567B7D" w:rsidRPr="000B10BF" w14:paraId="79DB5B6E" w14:textId="77777777" w:rsidTr="00567B7D">
        <w:trPr>
          <w:trHeight w:val="340"/>
        </w:trPr>
        <w:tc>
          <w:tcPr>
            <w:tcW w:w="9306" w:type="dxa"/>
            <w:gridSpan w:val="6"/>
            <w:shd w:val="clear" w:color="auto" w:fill="142F62"/>
            <w:noWrap/>
            <w:vAlign w:val="center"/>
          </w:tcPr>
          <w:p w14:paraId="422E00A4" w14:textId="77777777" w:rsidR="00567B7D" w:rsidRPr="000B10BF" w:rsidRDefault="00567B7D" w:rsidP="00567B7D">
            <w:pPr>
              <w:jc w:val="center"/>
              <w:rPr>
                <w:rFonts w:eastAsia="Times New Roman"/>
                <w:b/>
                <w:bCs/>
                <w:color w:val="FFFFFF" w:themeColor="background1"/>
                <w:sz w:val="20"/>
                <w:szCs w:val="20"/>
              </w:rPr>
            </w:pPr>
            <w:r w:rsidRPr="000B10BF">
              <w:rPr>
                <w:rFonts w:eastAsia="Times New Roman"/>
                <w:b/>
                <w:bCs/>
                <w:color w:val="FFFFFF" w:themeColor="background1"/>
                <w:sz w:val="20"/>
                <w:szCs w:val="20"/>
              </w:rPr>
              <w:t>Recursos Captación Directa Fondo 102 (Fondos Propios)</w:t>
            </w:r>
          </w:p>
        </w:tc>
      </w:tr>
      <w:tr w:rsidR="00567B7D" w:rsidRPr="000B10BF" w14:paraId="24D881A5" w14:textId="77777777" w:rsidTr="00567B7D">
        <w:trPr>
          <w:trHeight w:val="668"/>
        </w:trPr>
        <w:tc>
          <w:tcPr>
            <w:tcW w:w="1316" w:type="dxa"/>
            <w:shd w:val="clear" w:color="auto" w:fill="142F62"/>
            <w:noWrap/>
            <w:vAlign w:val="center"/>
          </w:tcPr>
          <w:p w14:paraId="6F4F9294" w14:textId="77777777" w:rsidR="00567B7D" w:rsidRPr="000B10BF" w:rsidRDefault="00567B7D" w:rsidP="00567B7D">
            <w:pPr>
              <w:jc w:val="center"/>
              <w:rPr>
                <w:rFonts w:eastAsia="Times New Roman"/>
                <w:b/>
                <w:bCs/>
                <w:color w:val="FFFFFF" w:themeColor="background1"/>
                <w:sz w:val="20"/>
                <w:szCs w:val="20"/>
              </w:rPr>
            </w:pPr>
            <w:r w:rsidRPr="000B10BF">
              <w:rPr>
                <w:b/>
                <w:bCs/>
                <w:color w:val="FFFFFF" w:themeColor="background1"/>
                <w:sz w:val="20"/>
                <w:szCs w:val="20"/>
              </w:rPr>
              <w:t>Nombre de actividad</w:t>
            </w:r>
          </w:p>
        </w:tc>
        <w:tc>
          <w:tcPr>
            <w:tcW w:w="2195" w:type="dxa"/>
            <w:shd w:val="clear" w:color="auto" w:fill="142F62"/>
            <w:noWrap/>
            <w:vAlign w:val="center"/>
          </w:tcPr>
          <w:p w14:paraId="5AB72F46" w14:textId="77777777" w:rsidR="00567B7D" w:rsidRPr="000B10BF" w:rsidRDefault="00567B7D" w:rsidP="00567B7D">
            <w:pPr>
              <w:jc w:val="center"/>
              <w:rPr>
                <w:b/>
                <w:bCs/>
                <w:color w:val="FFFFFF" w:themeColor="background1"/>
                <w:sz w:val="20"/>
                <w:szCs w:val="20"/>
              </w:rPr>
            </w:pPr>
            <w:r w:rsidRPr="000B10BF">
              <w:rPr>
                <w:b/>
                <w:bCs/>
                <w:color w:val="FFFFFF" w:themeColor="background1"/>
                <w:sz w:val="20"/>
                <w:szCs w:val="20"/>
              </w:rPr>
              <w:t xml:space="preserve">Cantidad estimada a percibir 2025 (RD$) </w:t>
            </w:r>
          </w:p>
        </w:tc>
        <w:tc>
          <w:tcPr>
            <w:tcW w:w="2195" w:type="dxa"/>
            <w:shd w:val="clear" w:color="auto" w:fill="142F62"/>
            <w:noWrap/>
            <w:vAlign w:val="center"/>
          </w:tcPr>
          <w:p w14:paraId="409D85D8" w14:textId="77777777" w:rsidR="00567B7D" w:rsidRPr="000B10BF" w:rsidRDefault="00567B7D" w:rsidP="00567B7D">
            <w:pPr>
              <w:jc w:val="center"/>
              <w:rPr>
                <w:b/>
                <w:bCs/>
                <w:color w:val="FFFFFF" w:themeColor="background1"/>
                <w:sz w:val="20"/>
                <w:szCs w:val="20"/>
              </w:rPr>
            </w:pPr>
            <w:r w:rsidRPr="000B10BF">
              <w:rPr>
                <w:b/>
                <w:bCs/>
                <w:color w:val="FFFFFF" w:themeColor="background1"/>
                <w:sz w:val="20"/>
                <w:szCs w:val="20"/>
              </w:rPr>
              <w:t>Captaciones Directas a diciembre 2025 (RD$)</w:t>
            </w:r>
          </w:p>
        </w:tc>
        <w:tc>
          <w:tcPr>
            <w:tcW w:w="1955" w:type="dxa"/>
            <w:shd w:val="clear" w:color="auto" w:fill="142F62"/>
            <w:noWrap/>
            <w:vAlign w:val="center"/>
          </w:tcPr>
          <w:p w14:paraId="76247B25" w14:textId="77777777" w:rsidR="00567B7D" w:rsidRPr="000B10BF" w:rsidRDefault="00567B7D" w:rsidP="00567B7D">
            <w:pPr>
              <w:jc w:val="center"/>
              <w:rPr>
                <w:b/>
                <w:bCs/>
                <w:color w:val="FFFFFF" w:themeColor="background1"/>
                <w:sz w:val="20"/>
                <w:szCs w:val="20"/>
              </w:rPr>
            </w:pPr>
            <w:r w:rsidRPr="000B10BF">
              <w:rPr>
                <w:b/>
                <w:bCs/>
                <w:color w:val="FFFFFF" w:themeColor="background1"/>
                <w:sz w:val="20"/>
                <w:szCs w:val="20"/>
              </w:rPr>
              <w:t>Cantidad ejecutada al 31 de diciembre 2025 (RD$)</w:t>
            </w:r>
          </w:p>
        </w:tc>
        <w:tc>
          <w:tcPr>
            <w:tcW w:w="1645" w:type="dxa"/>
            <w:gridSpan w:val="2"/>
            <w:shd w:val="clear" w:color="auto" w:fill="142F62"/>
            <w:noWrap/>
            <w:vAlign w:val="center"/>
          </w:tcPr>
          <w:p w14:paraId="709525D0" w14:textId="77777777" w:rsidR="00567B7D" w:rsidRPr="000B10BF" w:rsidRDefault="00567B7D" w:rsidP="00567B7D">
            <w:pPr>
              <w:jc w:val="center"/>
              <w:rPr>
                <w:b/>
                <w:bCs/>
                <w:color w:val="FFFFFF" w:themeColor="background1"/>
                <w:sz w:val="20"/>
                <w:szCs w:val="20"/>
              </w:rPr>
            </w:pPr>
            <w:r w:rsidRPr="000B10BF">
              <w:rPr>
                <w:b/>
                <w:bCs/>
                <w:color w:val="FFFFFF" w:themeColor="background1"/>
                <w:sz w:val="20"/>
                <w:szCs w:val="20"/>
              </w:rPr>
              <w:t>Presupuesto disponible 2025 (RD$)</w:t>
            </w:r>
          </w:p>
        </w:tc>
      </w:tr>
      <w:tr w:rsidR="00567B7D" w:rsidRPr="000B10BF" w14:paraId="2341E21F" w14:textId="77777777" w:rsidTr="00567B7D">
        <w:trPr>
          <w:trHeight w:val="798"/>
        </w:trPr>
        <w:tc>
          <w:tcPr>
            <w:tcW w:w="1316" w:type="dxa"/>
            <w:noWrap/>
            <w:vAlign w:val="center"/>
          </w:tcPr>
          <w:p w14:paraId="20F24BC5" w14:textId="77777777" w:rsidR="00567B7D" w:rsidRPr="000B10BF" w:rsidRDefault="00567B7D" w:rsidP="00567B7D">
            <w:pPr>
              <w:jc w:val="center"/>
              <w:rPr>
                <w:sz w:val="20"/>
                <w:szCs w:val="20"/>
              </w:rPr>
            </w:pPr>
            <w:r w:rsidRPr="000B10BF">
              <w:rPr>
                <w:sz w:val="20"/>
                <w:szCs w:val="20"/>
              </w:rPr>
              <w:t>0001. Gestión del programa</w:t>
            </w:r>
          </w:p>
        </w:tc>
        <w:tc>
          <w:tcPr>
            <w:tcW w:w="2195" w:type="dxa"/>
            <w:noWrap/>
          </w:tcPr>
          <w:p w14:paraId="0A517A38" w14:textId="77777777" w:rsidR="00567B7D" w:rsidRPr="000B10BF" w:rsidRDefault="00567B7D" w:rsidP="00567B7D">
            <w:pPr>
              <w:jc w:val="center"/>
              <w:rPr>
                <w:rFonts w:eastAsia="Times New Roman"/>
                <w:b/>
                <w:sz w:val="20"/>
                <w:szCs w:val="20"/>
              </w:rPr>
            </w:pPr>
            <w:r w:rsidRPr="000B10BF">
              <w:rPr>
                <w:sz w:val="20"/>
                <w:szCs w:val="20"/>
              </w:rPr>
              <w:t>RD$2,500,000.00</w:t>
            </w:r>
          </w:p>
        </w:tc>
        <w:tc>
          <w:tcPr>
            <w:tcW w:w="2195" w:type="dxa"/>
            <w:noWrap/>
          </w:tcPr>
          <w:p w14:paraId="72CA6BEA" w14:textId="77777777" w:rsidR="00567B7D" w:rsidRPr="000B10BF" w:rsidRDefault="00567B7D" w:rsidP="00567B7D">
            <w:pPr>
              <w:jc w:val="center"/>
              <w:rPr>
                <w:rFonts w:eastAsia="Times New Roman"/>
                <w:b/>
                <w:sz w:val="20"/>
                <w:szCs w:val="20"/>
              </w:rPr>
            </w:pPr>
            <w:r w:rsidRPr="000B10BF">
              <w:rPr>
                <w:sz w:val="20"/>
                <w:szCs w:val="20"/>
              </w:rPr>
              <w:t>RD4,041,610.29</w:t>
            </w:r>
          </w:p>
        </w:tc>
        <w:tc>
          <w:tcPr>
            <w:tcW w:w="1955" w:type="dxa"/>
            <w:noWrap/>
          </w:tcPr>
          <w:p w14:paraId="5A9AEB57" w14:textId="77777777" w:rsidR="00567B7D" w:rsidRPr="000B10BF" w:rsidRDefault="00567B7D" w:rsidP="00567B7D">
            <w:pPr>
              <w:jc w:val="center"/>
              <w:rPr>
                <w:rFonts w:eastAsia="Times New Roman"/>
                <w:b/>
                <w:sz w:val="20"/>
                <w:szCs w:val="20"/>
              </w:rPr>
            </w:pPr>
            <w:r w:rsidRPr="000B10BF">
              <w:rPr>
                <w:sz w:val="20"/>
                <w:szCs w:val="20"/>
              </w:rPr>
              <w:t>RD$2,437,337.33</w:t>
            </w:r>
          </w:p>
        </w:tc>
        <w:tc>
          <w:tcPr>
            <w:tcW w:w="1645" w:type="dxa"/>
            <w:gridSpan w:val="2"/>
            <w:noWrap/>
          </w:tcPr>
          <w:p w14:paraId="044341D9" w14:textId="77777777" w:rsidR="00567B7D" w:rsidRPr="000B10BF" w:rsidRDefault="00567B7D" w:rsidP="00567B7D">
            <w:pPr>
              <w:jc w:val="center"/>
              <w:rPr>
                <w:rFonts w:eastAsia="Times New Roman"/>
                <w:sz w:val="20"/>
                <w:szCs w:val="20"/>
              </w:rPr>
            </w:pPr>
            <w:r w:rsidRPr="000B10BF">
              <w:rPr>
                <w:sz w:val="20"/>
                <w:szCs w:val="20"/>
              </w:rPr>
              <w:t>RD$62,662.67</w:t>
            </w:r>
          </w:p>
        </w:tc>
      </w:tr>
      <w:tr w:rsidR="00567B7D" w:rsidRPr="000B10BF" w14:paraId="05BED144" w14:textId="77777777" w:rsidTr="00567B7D">
        <w:trPr>
          <w:trHeight w:val="454"/>
        </w:trPr>
        <w:tc>
          <w:tcPr>
            <w:tcW w:w="1316" w:type="dxa"/>
            <w:noWrap/>
            <w:vAlign w:val="center"/>
          </w:tcPr>
          <w:p w14:paraId="318C9342" w14:textId="77777777" w:rsidR="00567B7D" w:rsidRPr="000B10BF" w:rsidRDefault="00567B7D" w:rsidP="00567B7D">
            <w:pPr>
              <w:jc w:val="center"/>
              <w:rPr>
                <w:rFonts w:eastAsia="Times New Roman"/>
                <w:sz w:val="20"/>
                <w:szCs w:val="20"/>
              </w:rPr>
            </w:pPr>
            <w:r w:rsidRPr="000B10BF">
              <w:rPr>
                <w:sz w:val="20"/>
                <w:szCs w:val="20"/>
              </w:rPr>
              <w:t>Total</w:t>
            </w:r>
          </w:p>
        </w:tc>
        <w:tc>
          <w:tcPr>
            <w:tcW w:w="2195" w:type="dxa"/>
            <w:noWrap/>
            <w:vAlign w:val="center"/>
          </w:tcPr>
          <w:p w14:paraId="78FA1634" w14:textId="77777777" w:rsidR="00567B7D" w:rsidRPr="000B10BF" w:rsidRDefault="00567B7D" w:rsidP="00567B7D">
            <w:pPr>
              <w:jc w:val="center"/>
              <w:rPr>
                <w:rFonts w:eastAsia="Times New Roman"/>
                <w:b/>
                <w:bCs/>
                <w:sz w:val="20"/>
                <w:szCs w:val="20"/>
              </w:rPr>
            </w:pPr>
            <w:r w:rsidRPr="000B10BF">
              <w:rPr>
                <w:b/>
                <w:bCs/>
                <w:sz w:val="20"/>
                <w:szCs w:val="20"/>
              </w:rPr>
              <w:t>RD$2,500,000.00</w:t>
            </w:r>
          </w:p>
        </w:tc>
        <w:tc>
          <w:tcPr>
            <w:tcW w:w="2195" w:type="dxa"/>
            <w:noWrap/>
            <w:vAlign w:val="center"/>
          </w:tcPr>
          <w:p w14:paraId="2D32B0D1" w14:textId="77777777" w:rsidR="00567B7D" w:rsidRPr="000B10BF" w:rsidRDefault="00567B7D" w:rsidP="00567B7D">
            <w:pPr>
              <w:jc w:val="center"/>
              <w:rPr>
                <w:rFonts w:eastAsia="Times New Roman"/>
                <w:b/>
                <w:bCs/>
                <w:sz w:val="20"/>
                <w:szCs w:val="20"/>
              </w:rPr>
            </w:pPr>
            <w:r w:rsidRPr="000B10BF">
              <w:rPr>
                <w:b/>
                <w:bCs/>
                <w:sz w:val="20"/>
                <w:szCs w:val="20"/>
              </w:rPr>
              <w:t>RD4,041,610.29</w:t>
            </w:r>
          </w:p>
        </w:tc>
        <w:tc>
          <w:tcPr>
            <w:tcW w:w="1955" w:type="dxa"/>
            <w:noWrap/>
            <w:vAlign w:val="center"/>
          </w:tcPr>
          <w:p w14:paraId="0CB6195F" w14:textId="77777777" w:rsidR="00567B7D" w:rsidRPr="000B10BF" w:rsidRDefault="00567B7D" w:rsidP="00567B7D">
            <w:pPr>
              <w:jc w:val="center"/>
              <w:rPr>
                <w:rFonts w:eastAsia="Times New Roman"/>
                <w:b/>
                <w:bCs/>
                <w:sz w:val="20"/>
                <w:szCs w:val="20"/>
              </w:rPr>
            </w:pPr>
            <w:r w:rsidRPr="000B10BF">
              <w:rPr>
                <w:b/>
                <w:bCs/>
                <w:sz w:val="20"/>
                <w:szCs w:val="20"/>
              </w:rPr>
              <w:t>RD$2,437,337.33</w:t>
            </w:r>
          </w:p>
        </w:tc>
        <w:tc>
          <w:tcPr>
            <w:tcW w:w="1645" w:type="dxa"/>
            <w:gridSpan w:val="2"/>
            <w:noWrap/>
            <w:vAlign w:val="center"/>
          </w:tcPr>
          <w:p w14:paraId="40F80403" w14:textId="77777777" w:rsidR="00567B7D" w:rsidRPr="000B10BF" w:rsidRDefault="00567B7D" w:rsidP="00567B7D">
            <w:pPr>
              <w:jc w:val="center"/>
              <w:rPr>
                <w:rFonts w:eastAsia="Times New Roman"/>
                <w:b/>
                <w:bCs/>
                <w:sz w:val="20"/>
                <w:szCs w:val="20"/>
              </w:rPr>
            </w:pPr>
            <w:r w:rsidRPr="000B10BF">
              <w:rPr>
                <w:b/>
                <w:bCs/>
                <w:sz w:val="20"/>
                <w:szCs w:val="20"/>
              </w:rPr>
              <w:t>RD$62,662.67</w:t>
            </w:r>
          </w:p>
        </w:tc>
      </w:tr>
      <w:tr w:rsidR="00567B7D" w:rsidRPr="000B10BF" w14:paraId="2C91E9E8" w14:textId="77777777" w:rsidTr="00567B7D">
        <w:trPr>
          <w:trHeight w:val="340"/>
        </w:trPr>
        <w:tc>
          <w:tcPr>
            <w:tcW w:w="9306" w:type="dxa"/>
            <w:gridSpan w:val="6"/>
            <w:shd w:val="clear" w:color="auto" w:fill="142F62"/>
            <w:noWrap/>
            <w:vAlign w:val="center"/>
          </w:tcPr>
          <w:p w14:paraId="046EDFF2" w14:textId="77777777" w:rsidR="00567B7D" w:rsidRPr="000B10BF" w:rsidRDefault="00567B7D" w:rsidP="00567B7D">
            <w:pPr>
              <w:jc w:val="center"/>
              <w:rPr>
                <w:rFonts w:eastAsia="Times New Roman"/>
                <w:b/>
                <w:bCs/>
                <w:sz w:val="20"/>
                <w:szCs w:val="20"/>
              </w:rPr>
            </w:pPr>
            <w:r w:rsidRPr="000B10BF">
              <w:rPr>
                <w:rFonts w:eastAsia="Times New Roman"/>
                <w:b/>
                <w:bCs/>
                <w:color w:val="FFFFFF" w:themeColor="background1"/>
                <w:sz w:val="20"/>
                <w:szCs w:val="20"/>
              </w:rPr>
              <w:t>Saldos Disponibles de Periodos Anteriores (Fondos 121)</w:t>
            </w:r>
          </w:p>
        </w:tc>
      </w:tr>
      <w:tr w:rsidR="00567B7D" w:rsidRPr="000B10BF" w14:paraId="1EBF1E0F" w14:textId="77777777" w:rsidTr="00567B7D">
        <w:trPr>
          <w:trHeight w:val="398"/>
        </w:trPr>
        <w:tc>
          <w:tcPr>
            <w:tcW w:w="1316" w:type="dxa"/>
            <w:noWrap/>
            <w:vAlign w:val="center"/>
          </w:tcPr>
          <w:p w14:paraId="74C73C73" w14:textId="77777777" w:rsidR="00567B7D" w:rsidRPr="000B10BF" w:rsidRDefault="00567B7D" w:rsidP="00567B7D">
            <w:pPr>
              <w:jc w:val="center"/>
              <w:rPr>
                <w:rFonts w:eastAsia="Times New Roman"/>
                <w:b/>
                <w:bCs/>
                <w:sz w:val="20"/>
                <w:szCs w:val="20"/>
              </w:rPr>
            </w:pPr>
            <w:r w:rsidRPr="000B10BF">
              <w:rPr>
                <w:b/>
                <w:bCs/>
                <w:sz w:val="20"/>
                <w:szCs w:val="20"/>
              </w:rPr>
              <w:t>Nombre de actividad</w:t>
            </w:r>
          </w:p>
        </w:tc>
        <w:tc>
          <w:tcPr>
            <w:tcW w:w="2195" w:type="dxa"/>
            <w:noWrap/>
            <w:vAlign w:val="center"/>
          </w:tcPr>
          <w:p w14:paraId="1A66F972" w14:textId="77777777" w:rsidR="00567B7D" w:rsidRPr="000B10BF" w:rsidRDefault="00567B7D" w:rsidP="00567B7D">
            <w:pPr>
              <w:jc w:val="center"/>
              <w:rPr>
                <w:rFonts w:eastAsia="Times New Roman"/>
                <w:b/>
                <w:bCs/>
                <w:sz w:val="20"/>
                <w:szCs w:val="20"/>
              </w:rPr>
            </w:pPr>
            <w:r w:rsidRPr="000B10BF">
              <w:rPr>
                <w:rFonts w:eastAsia="Times New Roman"/>
                <w:b/>
                <w:bCs/>
                <w:sz w:val="20"/>
                <w:szCs w:val="20"/>
                <w:lang w:val="es-MX"/>
              </w:rPr>
              <w:t>Saldo disponible de año anterior (RD$)</w:t>
            </w:r>
          </w:p>
        </w:tc>
        <w:tc>
          <w:tcPr>
            <w:tcW w:w="2195" w:type="dxa"/>
            <w:noWrap/>
            <w:vAlign w:val="center"/>
          </w:tcPr>
          <w:p w14:paraId="7B7C5304" w14:textId="77777777" w:rsidR="00567B7D" w:rsidRPr="000B10BF" w:rsidRDefault="00567B7D" w:rsidP="00567B7D">
            <w:pPr>
              <w:jc w:val="center"/>
              <w:rPr>
                <w:rFonts w:eastAsia="Times New Roman"/>
                <w:b/>
                <w:bCs/>
                <w:sz w:val="20"/>
                <w:szCs w:val="20"/>
              </w:rPr>
            </w:pPr>
            <w:r w:rsidRPr="000B10BF">
              <w:rPr>
                <w:rFonts w:eastAsia="Times New Roman"/>
                <w:b/>
                <w:bCs/>
                <w:sz w:val="20"/>
                <w:szCs w:val="20"/>
                <w:lang w:val="es-MX"/>
              </w:rPr>
              <w:t>Cantidad ejecutada al 31 de diciembre 2025 (RD$)</w:t>
            </w:r>
          </w:p>
        </w:tc>
        <w:tc>
          <w:tcPr>
            <w:tcW w:w="3600" w:type="dxa"/>
            <w:gridSpan w:val="3"/>
            <w:noWrap/>
            <w:vAlign w:val="center"/>
          </w:tcPr>
          <w:p w14:paraId="6B89C107" w14:textId="77777777" w:rsidR="00567B7D" w:rsidRPr="000B10BF" w:rsidRDefault="00567B7D" w:rsidP="00567B7D">
            <w:pPr>
              <w:jc w:val="center"/>
              <w:rPr>
                <w:rFonts w:eastAsia="Times New Roman"/>
                <w:b/>
                <w:bCs/>
                <w:sz w:val="20"/>
                <w:szCs w:val="20"/>
              </w:rPr>
            </w:pPr>
            <w:r w:rsidRPr="000B10BF">
              <w:rPr>
                <w:rFonts w:eastAsia="Times New Roman"/>
                <w:b/>
                <w:bCs/>
                <w:sz w:val="20"/>
                <w:szCs w:val="20"/>
                <w:lang w:val="es-MX"/>
              </w:rPr>
              <w:t>Presupuesto disponible 2025 (RD$)</w:t>
            </w:r>
          </w:p>
        </w:tc>
      </w:tr>
      <w:tr w:rsidR="00567B7D" w:rsidRPr="000B10BF" w14:paraId="7E1FF0CA" w14:textId="77777777" w:rsidTr="00567B7D">
        <w:trPr>
          <w:trHeight w:val="398"/>
        </w:trPr>
        <w:tc>
          <w:tcPr>
            <w:tcW w:w="1316" w:type="dxa"/>
            <w:noWrap/>
          </w:tcPr>
          <w:p w14:paraId="24F0EA4F" w14:textId="77777777" w:rsidR="00567B7D" w:rsidRPr="000B10BF" w:rsidRDefault="00567B7D" w:rsidP="00567B7D">
            <w:pPr>
              <w:jc w:val="center"/>
              <w:rPr>
                <w:rFonts w:eastAsia="Times New Roman"/>
                <w:sz w:val="20"/>
                <w:szCs w:val="20"/>
              </w:rPr>
            </w:pPr>
            <w:r w:rsidRPr="000B10BF">
              <w:rPr>
                <w:sz w:val="20"/>
                <w:szCs w:val="20"/>
              </w:rPr>
              <w:t>0001. Gestión del programa</w:t>
            </w:r>
          </w:p>
        </w:tc>
        <w:tc>
          <w:tcPr>
            <w:tcW w:w="2195" w:type="dxa"/>
            <w:noWrap/>
            <w:vAlign w:val="center"/>
          </w:tcPr>
          <w:p w14:paraId="4959AFC4" w14:textId="77777777" w:rsidR="00567B7D" w:rsidRPr="000B10BF" w:rsidRDefault="00567B7D" w:rsidP="00567B7D">
            <w:pPr>
              <w:jc w:val="center"/>
              <w:rPr>
                <w:rFonts w:eastAsia="Times New Roman"/>
                <w:sz w:val="20"/>
                <w:szCs w:val="20"/>
              </w:rPr>
            </w:pPr>
            <w:r w:rsidRPr="000B10BF">
              <w:rPr>
                <w:sz w:val="20"/>
                <w:szCs w:val="20"/>
              </w:rPr>
              <w:t>RD$3,125,290.76</w:t>
            </w:r>
          </w:p>
        </w:tc>
        <w:tc>
          <w:tcPr>
            <w:tcW w:w="2195" w:type="dxa"/>
            <w:noWrap/>
            <w:vAlign w:val="center"/>
          </w:tcPr>
          <w:p w14:paraId="10B8CE98" w14:textId="77777777" w:rsidR="00567B7D" w:rsidRPr="000B10BF" w:rsidRDefault="00567B7D" w:rsidP="00567B7D">
            <w:pPr>
              <w:jc w:val="center"/>
              <w:rPr>
                <w:rFonts w:eastAsia="Times New Roman"/>
                <w:sz w:val="20"/>
                <w:szCs w:val="20"/>
              </w:rPr>
            </w:pPr>
            <w:r w:rsidRPr="000B10BF">
              <w:rPr>
                <w:sz w:val="20"/>
                <w:szCs w:val="20"/>
              </w:rPr>
              <w:t>RD$2,053,951.59</w:t>
            </w:r>
          </w:p>
        </w:tc>
        <w:tc>
          <w:tcPr>
            <w:tcW w:w="3600" w:type="dxa"/>
            <w:gridSpan w:val="3"/>
            <w:noWrap/>
            <w:vAlign w:val="center"/>
          </w:tcPr>
          <w:p w14:paraId="1CDA4F46" w14:textId="77777777" w:rsidR="00567B7D" w:rsidRPr="000B10BF" w:rsidRDefault="00567B7D" w:rsidP="00567B7D">
            <w:pPr>
              <w:jc w:val="center"/>
              <w:rPr>
                <w:rFonts w:eastAsia="Times New Roman"/>
                <w:sz w:val="20"/>
                <w:szCs w:val="20"/>
              </w:rPr>
            </w:pPr>
            <w:r w:rsidRPr="000B10BF">
              <w:rPr>
                <w:sz w:val="20"/>
                <w:szCs w:val="20"/>
              </w:rPr>
              <w:t>RD$1,071,339.17</w:t>
            </w:r>
          </w:p>
        </w:tc>
      </w:tr>
      <w:tr w:rsidR="00567B7D" w:rsidRPr="000B10BF" w14:paraId="073DE71A" w14:textId="77777777" w:rsidTr="00567B7D">
        <w:trPr>
          <w:trHeight w:val="398"/>
        </w:trPr>
        <w:tc>
          <w:tcPr>
            <w:tcW w:w="1316" w:type="dxa"/>
            <w:noWrap/>
          </w:tcPr>
          <w:p w14:paraId="2A6576B6" w14:textId="77777777" w:rsidR="00567B7D" w:rsidRPr="000B10BF" w:rsidRDefault="00567B7D" w:rsidP="00567B7D">
            <w:pPr>
              <w:jc w:val="center"/>
              <w:rPr>
                <w:rFonts w:eastAsia="Times New Roman"/>
                <w:sz w:val="20"/>
                <w:szCs w:val="20"/>
              </w:rPr>
            </w:pPr>
            <w:r w:rsidRPr="000B10BF">
              <w:rPr>
                <w:sz w:val="20"/>
                <w:szCs w:val="20"/>
              </w:rPr>
              <w:t>Total</w:t>
            </w:r>
          </w:p>
        </w:tc>
        <w:tc>
          <w:tcPr>
            <w:tcW w:w="2195" w:type="dxa"/>
            <w:noWrap/>
          </w:tcPr>
          <w:p w14:paraId="1187EB61" w14:textId="77777777" w:rsidR="00567B7D" w:rsidRPr="000B10BF" w:rsidRDefault="00567B7D" w:rsidP="00567B7D">
            <w:pPr>
              <w:jc w:val="center"/>
              <w:rPr>
                <w:rFonts w:eastAsia="Times New Roman"/>
                <w:b/>
                <w:sz w:val="20"/>
                <w:szCs w:val="20"/>
              </w:rPr>
            </w:pPr>
            <w:r w:rsidRPr="000B10BF">
              <w:rPr>
                <w:sz w:val="20"/>
                <w:szCs w:val="20"/>
              </w:rPr>
              <w:t>RD$3,125,290.76</w:t>
            </w:r>
          </w:p>
        </w:tc>
        <w:tc>
          <w:tcPr>
            <w:tcW w:w="2195" w:type="dxa"/>
            <w:noWrap/>
          </w:tcPr>
          <w:p w14:paraId="265D91C0" w14:textId="77777777" w:rsidR="00567B7D" w:rsidRPr="000B10BF" w:rsidRDefault="00567B7D" w:rsidP="00567B7D">
            <w:pPr>
              <w:jc w:val="center"/>
              <w:rPr>
                <w:rFonts w:eastAsia="Times New Roman"/>
                <w:b/>
                <w:sz w:val="20"/>
                <w:szCs w:val="20"/>
              </w:rPr>
            </w:pPr>
            <w:r w:rsidRPr="000B10BF">
              <w:rPr>
                <w:sz w:val="20"/>
                <w:szCs w:val="20"/>
              </w:rPr>
              <w:t>RD$2,053,951.59</w:t>
            </w:r>
          </w:p>
        </w:tc>
        <w:tc>
          <w:tcPr>
            <w:tcW w:w="3600" w:type="dxa"/>
            <w:gridSpan w:val="3"/>
            <w:noWrap/>
          </w:tcPr>
          <w:p w14:paraId="6EAD3E5A" w14:textId="77777777" w:rsidR="00567B7D" w:rsidRPr="000B10BF" w:rsidRDefault="00567B7D" w:rsidP="00567B7D">
            <w:pPr>
              <w:jc w:val="center"/>
              <w:rPr>
                <w:rFonts w:eastAsia="Times New Roman"/>
                <w:b/>
                <w:sz w:val="20"/>
                <w:szCs w:val="20"/>
              </w:rPr>
            </w:pPr>
            <w:r w:rsidRPr="000B10BF">
              <w:rPr>
                <w:sz w:val="20"/>
                <w:szCs w:val="20"/>
              </w:rPr>
              <w:t>RD$1,071,339.17</w:t>
            </w:r>
          </w:p>
        </w:tc>
      </w:tr>
    </w:tbl>
    <w:p w14:paraId="4356FE0D" w14:textId="77777777" w:rsidR="004D6B9B" w:rsidRPr="000B10BF" w:rsidRDefault="004D6B9B" w:rsidP="004D6B9B">
      <w:pPr>
        <w:spacing w:after="0" w:line="360" w:lineRule="auto"/>
        <w:jc w:val="center"/>
        <w:rPr>
          <w:rFonts w:eastAsia="Calibri"/>
          <w:i/>
          <w:iCs/>
          <w:color w:val="747171"/>
          <w:sz w:val="18"/>
          <w:szCs w:val="18"/>
        </w:rPr>
      </w:pPr>
      <w:r w:rsidRPr="000B10BF">
        <w:rPr>
          <w:rFonts w:eastAsia="Calibri"/>
          <w:i/>
          <w:iCs/>
          <w:color w:val="747171"/>
          <w:sz w:val="18"/>
          <w:szCs w:val="18"/>
        </w:rPr>
        <w:t>Fuente: Departamento Administrativo Financiero.</w:t>
      </w:r>
    </w:p>
    <w:p w14:paraId="1CB515CF" w14:textId="77777777" w:rsidR="003661E5" w:rsidRPr="000B10BF" w:rsidRDefault="003661E5" w:rsidP="004D6B9B">
      <w:pPr>
        <w:spacing w:after="0" w:line="360" w:lineRule="auto"/>
        <w:rPr>
          <w:rFonts w:eastAsia="Calibri"/>
        </w:rPr>
      </w:pPr>
    </w:p>
    <w:p w14:paraId="16FEA9ED" w14:textId="5E62E3DF" w:rsidR="00952862" w:rsidRPr="000B10BF" w:rsidRDefault="00952862" w:rsidP="004D6B9B">
      <w:pPr>
        <w:spacing w:before="120" w:line="360" w:lineRule="auto"/>
        <w:jc w:val="both"/>
        <w:rPr>
          <w:rFonts w:eastAsia="Calibri"/>
        </w:rPr>
      </w:pPr>
      <w:r w:rsidRPr="000B10BF">
        <w:rPr>
          <w:rFonts w:eastAsia="Calibri"/>
        </w:rPr>
        <w:lastRenderedPageBreak/>
        <w:t>A continuación, se presentan los gráficos que ofrecen un análisis detallado de la distribución del presupuesto asignado por actividad, así como el nivel de ejecución alcanzado hasta el mes de noviembre de 2025, evaluado en términos de devengado. Estos datos permiten visualizar cómo se ha distribuido y utilizado el presupuesto en las distintas áreas, proporcionando una visión integral de la gestión financiera y el avance de las actividades planificadas durante el periodo analizado.</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9"/>
        <w:gridCol w:w="2206"/>
        <w:gridCol w:w="2107"/>
        <w:gridCol w:w="2190"/>
      </w:tblGrid>
      <w:tr w:rsidR="00952862" w:rsidRPr="000B10BF" w14:paraId="7631EB77" w14:textId="77777777" w:rsidTr="004D6B9B">
        <w:trPr>
          <w:trHeight w:val="20"/>
        </w:trPr>
        <w:tc>
          <w:tcPr>
            <w:tcW w:w="1289" w:type="dxa"/>
            <w:shd w:val="clear" w:color="auto" w:fill="002060"/>
            <w:vAlign w:val="center"/>
            <w:hideMark/>
          </w:tcPr>
          <w:p w14:paraId="42C9B3E0" w14:textId="77777777" w:rsidR="00952862" w:rsidRPr="000B10BF" w:rsidRDefault="00952862" w:rsidP="004D6B9B">
            <w:pPr>
              <w:spacing w:before="120" w:after="0" w:line="276" w:lineRule="auto"/>
              <w:jc w:val="center"/>
              <w:rPr>
                <w:rFonts w:eastAsia="Calibri"/>
                <w:b/>
                <w:bCs/>
                <w:color w:val="FFFFFF" w:themeColor="background1"/>
              </w:rPr>
            </w:pPr>
            <w:r w:rsidRPr="000B10BF">
              <w:rPr>
                <w:rFonts w:eastAsia="Calibri"/>
                <w:b/>
                <w:bCs/>
                <w:color w:val="FFFFFF" w:themeColor="background1"/>
              </w:rPr>
              <w:t>NO.</w:t>
            </w:r>
          </w:p>
        </w:tc>
        <w:tc>
          <w:tcPr>
            <w:tcW w:w="2206" w:type="dxa"/>
            <w:shd w:val="clear" w:color="auto" w:fill="002060"/>
            <w:vAlign w:val="center"/>
            <w:hideMark/>
          </w:tcPr>
          <w:p w14:paraId="4F067CDA" w14:textId="77777777" w:rsidR="00952862" w:rsidRPr="000B10BF" w:rsidRDefault="00952862" w:rsidP="004D6B9B">
            <w:pPr>
              <w:spacing w:before="120" w:after="0" w:line="276" w:lineRule="auto"/>
              <w:jc w:val="center"/>
              <w:rPr>
                <w:rFonts w:eastAsia="Calibri"/>
                <w:b/>
                <w:bCs/>
                <w:color w:val="FFFFFF" w:themeColor="background1"/>
              </w:rPr>
            </w:pPr>
            <w:r w:rsidRPr="000B10BF">
              <w:rPr>
                <w:rFonts w:eastAsia="Calibri"/>
                <w:b/>
                <w:bCs/>
                <w:color w:val="FFFFFF" w:themeColor="background1"/>
              </w:rPr>
              <w:t>Cantidad Asignada al Presupuesto 2025 (RD$)</w:t>
            </w:r>
          </w:p>
        </w:tc>
        <w:tc>
          <w:tcPr>
            <w:tcW w:w="2107" w:type="dxa"/>
            <w:shd w:val="clear" w:color="auto" w:fill="002060"/>
            <w:vAlign w:val="center"/>
            <w:hideMark/>
          </w:tcPr>
          <w:p w14:paraId="46F0A74A" w14:textId="77777777" w:rsidR="00952862" w:rsidRPr="000B10BF" w:rsidRDefault="00952862" w:rsidP="004D6B9B">
            <w:pPr>
              <w:spacing w:before="120" w:after="0" w:line="276" w:lineRule="auto"/>
              <w:jc w:val="center"/>
              <w:rPr>
                <w:rFonts w:eastAsia="Calibri"/>
                <w:b/>
                <w:bCs/>
                <w:color w:val="FFFFFF" w:themeColor="background1"/>
              </w:rPr>
            </w:pPr>
            <w:r w:rsidRPr="000B10BF">
              <w:rPr>
                <w:rFonts w:eastAsia="Calibri"/>
                <w:b/>
                <w:bCs/>
                <w:color w:val="FFFFFF" w:themeColor="background1"/>
              </w:rPr>
              <w:t xml:space="preserve">Cantidad ejecutada al 31 de </w:t>
            </w:r>
            <w:proofErr w:type="gramStart"/>
            <w:r w:rsidRPr="000B10BF">
              <w:rPr>
                <w:rFonts w:eastAsia="Calibri"/>
                <w:b/>
                <w:bCs/>
                <w:color w:val="FFFFFF" w:themeColor="background1"/>
              </w:rPr>
              <w:t>Diciembre</w:t>
            </w:r>
            <w:proofErr w:type="gramEnd"/>
            <w:r w:rsidRPr="000B10BF">
              <w:rPr>
                <w:rFonts w:eastAsia="Calibri"/>
                <w:b/>
                <w:bCs/>
                <w:color w:val="FFFFFF" w:themeColor="background1"/>
              </w:rPr>
              <w:t xml:space="preserve"> 2025 (RD$)</w:t>
            </w:r>
          </w:p>
        </w:tc>
        <w:tc>
          <w:tcPr>
            <w:tcW w:w="2190" w:type="dxa"/>
            <w:shd w:val="clear" w:color="auto" w:fill="002060"/>
            <w:vAlign w:val="center"/>
            <w:hideMark/>
          </w:tcPr>
          <w:p w14:paraId="194E9189" w14:textId="77777777" w:rsidR="00952862" w:rsidRPr="000B10BF" w:rsidRDefault="00952862" w:rsidP="004D6B9B">
            <w:pPr>
              <w:spacing w:before="120" w:after="0" w:line="276" w:lineRule="auto"/>
              <w:jc w:val="center"/>
              <w:rPr>
                <w:rFonts w:eastAsia="Calibri"/>
                <w:b/>
                <w:bCs/>
                <w:color w:val="FFFFFF" w:themeColor="background1"/>
              </w:rPr>
            </w:pPr>
            <w:r w:rsidRPr="000B10BF">
              <w:rPr>
                <w:rFonts w:eastAsia="Calibri"/>
                <w:b/>
                <w:bCs/>
                <w:color w:val="FFFFFF" w:themeColor="background1"/>
              </w:rPr>
              <w:t>Presupuesto Disponible 2025 (RD$)</w:t>
            </w:r>
          </w:p>
        </w:tc>
      </w:tr>
      <w:tr w:rsidR="00952862" w:rsidRPr="000B10BF" w14:paraId="64B04966" w14:textId="77777777" w:rsidTr="004D6B9B">
        <w:trPr>
          <w:trHeight w:val="20"/>
        </w:trPr>
        <w:tc>
          <w:tcPr>
            <w:tcW w:w="1289" w:type="dxa"/>
            <w:vAlign w:val="center"/>
            <w:hideMark/>
          </w:tcPr>
          <w:p w14:paraId="742324FF" w14:textId="77777777" w:rsidR="00952862" w:rsidRPr="000B10BF" w:rsidRDefault="00952862" w:rsidP="004D6B9B">
            <w:pPr>
              <w:spacing w:after="0" w:line="276" w:lineRule="auto"/>
              <w:jc w:val="both"/>
              <w:rPr>
                <w:rFonts w:eastAsia="Calibri"/>
              </w:rPr>
            </w:pPr>
            <w:r w:rsidRPr="000B10BF">
              <w:rPr>
                <w:rFonts w:eastAsia="Calibri"/>
              </w:rPr>
              <w:t>0001</w:t>
            </w:r>
          </w:p>
        </w:tc>
        <w:tc>
          <w:tcPr>
            <w:tcW w:w="2206" w:type="dxa"/>
            <w:noWrap/>
            <w:vAlign w:val="center"/>
            <w:hideMark/>
          </w:tcPr>
          <w:p w14:paraId="034F32B7" w14:textId="77777777" w:rsidR="00952862" w:rsidRPr="000B10BF" w:rsidRDefault="00952862" w:rsidP="004D6B9B">
            <w:pPr>
              <w:spacing w:after="0" w:line="276" w:lineRule="auto"/>
              <w:jc w:val="right"/>
              <w:rPr>
                <w:rFonts w:eastAsia="Calibri"/>
              </w:rPr>
            </w:pPr>
            <w:r w:rsidRPr="000B10BF">
              <w:rPr>
                <w:rFonts w:eastAsia="Calibri"/>
              </w:rPr>
              <w:t>101,715,358.76</w:t>
            </w:r>
          </w:p>
        </w:tc>
        <w:tc>
          <w:tcPr>
            <w:tcW w:w="2107" w:type="dxa"/>
            <w:noWrap/>
            <w:vAlign w:val="center"/>
            <w:hideMark/>
          </w:tcPr>
          <w:p w14:paraId="10595580" w14:textId="77777777" w:rsidR="00952862" w:rsidRPr="000B10BF" w:rsidRDefault="00952862" w:rsidP="004D6B9B">
            <w:pPr>
              <w:spacing w:after="0" w:line="276" w:lineRule="auto"/>
              <w:jc w:val="right"/>
              <w:rPr>
                <w:rFonts w:eastAsia="Calibri"/>
              </w:rPr>
            </w:pPr>
            <w:r w:rsidRPr="000B10BF">
              <w:rPr>
                <w:rFonts w:eastAsia="Calibri"/>
              </w:rPr>
              <w:t xml:space="preserve">93,565,854.32 </w:t>
            </w:r>
          </w:p>
        </w:tc>
        <w:tc>
          <w:tcPr>
            <w:tcW w:w="2190" w:type="dxa"/>
            <w:noWrap/>
            <w:vAlign w:val="center"/>
            <w:hideMark/>
          </w:tcPr>
          <w:p w14:paraId="4E31B9C3" w14:textId="77777777" w:rsidR="00952862" w:rsidRPr="000B10BF" w:rsidRDefault="00952862" w:rsidP="004D6B9B">
            <w:pPr>
              <w:spacing w:after="0" w:line="276" w:lineRule="auto"/>
              <w:jc w:val="right"/>
              <w:rPr>
                <w:rFonts w:eastAsia="Calibri"/>
              </w:rPr>
            </w:pPr>
            <w:r w:rsidRPr="000B10BF">
              <w:rPr>
                <w:rFonts w:eastAsia="Calibri"/>
              </w:rPr>
              <w:t xml:space="preserve">8,149,504.44 </w:t>
            </w:r>
          </w:p>
        </w:tc>
      </w:tr>
      <w:tr w:rsidR="00952862" w:rsidRPr="000B10BF" w14:paraId="70A61BF0" w14:textId="77777777" w:rsidTr="004D6B9B">
        <w:trPr>
          <w:trHeight w:val="20"/>
        </w:trPr>
        <w:tc>
          <w:tcPr>
            <w:tcW w:w="1289" w:type="dxa"/>
            <w:vAlign w:val="center"/>
            <w:hideMark/>
          </w:tcPr>
          <w:p w14:paraId="59FCCCE8" w14:textId="77777777" w:rsidR="00952862" w:rsidRPr="000B10BF" w:rsidRDefault="00952862" w:rsidP="004D6B9B">
            <w:pPr>
              <w:spacing w:after="0" w:line="276" w:lineRule="auto"/>
              <w:jc w:val="both"/>
              <w:rPr>
                <w:rFonts w:eastAsia="Calibri"/>
              </w:rPr>
            </w:pPr>
            <w:r w:rsidRPr="000B10BF">
              <w:rPr>
                <w:rFonts w:eastAsia="Calibri"/>
              </w:rPr>
              <w:t>0002</w:t>
            </w:r>
          </w:p>
        </w:tc>
        <w:tc>
          <w:tcPr>
            <w:tcW w:w="2206" w:type="dxa"/>
            <w:noWrap/>
            <w:vAlign w:val="center"/>
            <w:hideMark/>
          </w:tcPr>
          <w:p w14:paraId="524DCDFA" w14:textId="77777777" w:rsidR="00952862" w:rsidRPr="000B10BF" w:rsidRDefault="00952862" w:rsidP="004D6B9B">
            <w:pPr>
              <w:spacing w:after="0" w:line="276" w:lineRule="auto"/>
              <w:jc w:val="right"/>
              <w:rPr>
                <w:rFonts w:eastAsia="Calibri"/>
              </w:rPr>
            </w:pPr>
            <w:r w:rsidRPr="000B10BF">
              <w:rPr>
                <w:rFonts w:eastAsia="Calibri"/>
              </w:rPr>
              <w:t xml:space="preserve">12,609,932.00 </w:t>
            </w:r>
          </w:p>
        </w:tc>
        <w:tc>
          <w:tcPr>
            <w:tcW w:w="2107" w:type="dxa"/>
            <w:noWrap/>
            <w:vAlign w:val="center"/>
            <w:hideMark/>
          </w:tcPr>
          <w:p w14:paraId="0DE3C6AA" w14:textId="77777777" w:rsidR="00952862" w:rsidRPr="000B10BF" w:rsidRDefault="00952862" w:rsidP="004D6B9B">
            <w:pPr>
              <w:spacing w:after="0" w:line="276" w:lineRule="auto"/>
              <w:jc w:val="right"/>
              <w:rPr>
                <w:rFonts w:eastAsia="Calibri"/>
              </w:rPr>
            </w:pPr>
            <w:r w:rsidRPr="000B10BF">
              <w:rPr>
                <w:rFonts w:eastAsia="Calibri"/>
              </w:rPr>
              <w:t xml:space="preserve">12,389,699.90 </w:t>
            </w:r>
          </w:p>
        </w:tc>
        <w:tc>
          <w:tcPr>
            <w:tcW w:w="2190" w:type="dxa"/>
            <w:noWrap/>
            <w:vAlign w:val="center"/>
            <w:hideMark/>
          </w:tcPr>
          <w:p w14:paraId="76492F3D" w14:textId="77777777" w:rsidR="00952862" w:rsidRPr="000B10BF" w:rsidRDefault="00952862" w:rsidP="004D6B9B">
            <w:pPr>
              <w:spacing w:after="0" w:line="276" w:lineRule="auto"/>
              <w:jc w:val="right"/>
              <w:rPr>
                <w:rFonts w:eastAsia="Calibri"/>
              </w:rPr>
            </w:pPr>
            <w:r w:rsidRPr="000B10BF">
              <w:rPr>
                <w:rFonts w:eastAsia="Calibri"/>
              </w:rPr>
              <w:t xml:space="preserve">220,232.10 </w:t>
            </w:r>
          </w:p>
        </w:tc>
      </w:tr>
      <w:tr w:rsidR="00952862" w:rsidRPr="000B10BF" w14:paraId="7DD501EA" w14:textId="77777777" w:rsidTr="004D6B9B">
        <w:trPr>
          <w:trHeight w:val="20"/>
        </w:trPr>
        <w:tc>
          <w:tcPr>
            <w:tcW w:w="1289" w:type="dxa"/>
            <w:shd w:val="clear" w:color="auto" w:fill="142F62"/>
            <w:vAlign w:val="center"/>
          </w:tcPr>
          <w:p w14:paraId="2F8AABDE" w14:textId="77777777" w:rsidR="00952862" w:rsidRPr="000B10BF" w:rsidRDefault="00952862" w:rsidP="004D6B9B">
            <w:pPr>
              <w:spacing w:after="0" w:line="276" w:lineRule="auto"/>
              <w:jc w:val="both"/>
              <w:rPr>
                <w:rFonts w:eastAsia="Calibri"/>
                <w:b/>
                <w:bCs/>
                <w:color w:val="FFFFFF" w:themeColor="background1"/>
              </w:rPr>
            </w:pPr>
            <w:r w:rsidRPr="000B10BF">
              <w:rPr>
                <w:rFonts w:eastAsia="Calibri"/>
                <w:b/>
                <w:bCs/>
                <w:color w:val="FFFFFF" w:themeColor="background1"/>
              </w:rPr>
              <w:t>Total</w:t>
            </w:r>
          </w:p>
        </w:tc>
        <w:tc>
          <w:tcPr>
            <w:tcW w:w="2206" w:type="dxa"/>
            <w:shd w:val="clear" w:color="auto" w:fill="142F62"/>
            <w:noWrap/>
          </w:tcPr>
          <w:p w14:paraId="75F029DA" w14:textId="77777777" w:rsidR="00952862" w:rsidRPr="000B10BF" w:rsidRDefault="00952862" w:rsidP="004D6B9B">
            <w:pPr>
              <w:spacing w:after="0" w:line="276" w:lineRule="auto"/>
              <w:jc w:val="right"/>
              <w:rPr>
                <w:rFonts w:eastAsia="Calibri"/>
                <w:b/>
                <w:bCs/>
                <w:color w:val="FFFFFF" w:themeColor="background1"/>
              </w:rPr>
            </w:pPr>
            <w:r w:rsidRPr="000B10BF">
              <w:rPr>
                <w:b/>
                <w:bCs/>
                <w:color w:val="FFFFFF" w:themeColor="background1"/>
              </w:rPr>
              <w:t xml:space="preserve"> 114,325,290.76 </w:t>
            </w:r>
          </w:p>
        </w:tc>
        <w:tc>
          <w:tcPr>
            <w:tcW w:w="2107" w:type="dxa"/>
            <w:shd w:val="clear" w:color="auto" w:fill="142F62"/>
            <w:noWrap/>
          </w:tcPr>
          <w:p w14:paraId="198297F8" w14:textId="77777777" w:rsidR="00952862" w:rsidRPr="000B10BF" w:rsidRDefault="00952862" w:rsidP="004D6B9B">
            <w:pPr>
              <w:spacing w:after="0" w:line="276" w:lineRule="auto"/>
              <w:jc w:val="right"/>
              <w:rPr>
                <w:rFonts w:eastAsia="Calibri"/>
                <w:b/>
                <w:bCs/>
                <w:color w:val="FFFFFF" w:themeColor="background1"/>
              </w:rPr>
            </w:pPr>
            <w:r w:rsidRPr="000B10BF">
              <w:rPr>
                <w:b/>
                <w:bCs/>
                <w:color w:val="FFFFFF" w:themeColor="background1"/>
              </w:rPr>
              <w:t xml:space="preserve"> 105,955,554.22 </w:t>
            </w:r>
          </w:p>
        </w:tc>
        <w:tc>
          <w:tcPr>
            <w:tcW w:w="2190" w:type="dxa"/>
            <w:shd w:val="clear" w:color="auto" w:fill="142F62"/>
            <w:noWrap/>
          </w:tcPr>
          <w:p w14:paraId="420CBDAA" w14:textId="77777777" w:rsidR="00952862" w:rsidRPr="000B10BF" w:rsidRDefault="00952862" w:rsidP="004D6B9B">
            <w:pPr>
              <w:spacing w:after="0" w:line="276" w:lineRule="auto"/>
              <w:jc w:val="right"/>
              <w:rPr>
                <w:rFonts w:eastAsia="Calibri"/>
                <w:b/>
                <w:bCs/>
                <w:color w:val="FFFFFF" w:themeColor="background1"/>
              </w:rPr>
            </w:pPr>
            <w:r w:rsidRPr="000B10BF">
              <w:rPr>
                <w:b/>
                <w:bCs/>
                <w:color w:val="FFFFFF" w:themeColor="background1"/>
              </w:rPr>
              <w:t xml:space="preserve"> 8,369,736.54 </w:t>
            </w:r>
          </w:p>
        </w:tc>
      </w:tr>
    </w:tbl>
    <w:p w14:paraId="11093354" w14:textId="77777777" w:rsidR="004D6B9B" w:rsidRPr="000B10BF" w:rsidRDefault="004D6B9B" w:rsidP="00952862">
      <w:pPr>
        <w:pStyle w:val="Descripcin"/>
        <w:spacing w:line="360" w:lineRule="auto"/>
        <w:jc w:val="center"/>
        <w:rPr>
          <w:rFonts w:eastAsia="Calibri"/>
          <w:b/>
          <w:bCs/>
          <w:i w:val="0"/>
          <w:iCs w:val="0"/>
          <w:noProof/>
          <w:color w:val="767171"/>
          <w:sz w:val="24"/>
          <w:szCs w:val="24"/>
          <w:lang w:val="es-ES"/>
        </w:rPr>
      </w:pPr>
    </w:p>
    <w:p w14:paraId="693A3450" w14:textId="2E8DCD49" w:rsidR="00952862" w:rsidRPr="000B10BF" w:rsidRDefault="00952862" w:rsidP="00952862">
      <w:pPr>
        <w:pStyle w:val="Descripcin"/>
        <w:spacing w:line="360" w:lineRule="auto"/>
        <w:jc w:val="center"/>
        <w:rPr>
          <w:rFonts w:eastAsia="Calibri"/>
          <w:b/>
          <w:bCs/>
          <w:i w:val="0"/>
          <w:iCs w:val="0"/>
          <w:noProof/>
          <w:color w:val="767171"/>
          <w:sz w:val="24"/>
          <w:szCs w:val="24"/>
          <w:lang w:val="es-ES"/>
        </w:rPr>
      </w:pPr>
      <w:r w:rsidRPr="000B10BF">
        <w:rPr>
          <w:rFonts w:eastAsia="Calibri"/>
          <w:b/>
          <w:bCs/>
          <w:i w:val="0"/>
          <w:iCs w:val="0"/>
          <w:noProof/>
          <w:color w:val="767171"/>
          <w:sz w:val="24"/>
          <w:szCs w:val="24"/>
          <w:lang w:val="es-ES"/>
        </w:rPr>
        <w:t xml:space="preserve">Gráfico No.  </w:t>
      </w:r>
      <w:r w:rsidRPr="000B10BF">
        <w:rPr>
          <w:rFonts w:eastAsia="Calibri"/>
          <w:b/>
          <w:bCs/>
          <w:i w:val="0"/>
          <w:iCs w:val="0"/>
          <w:noProof/>
          <w:color w:val="767171"/>
          <w:sz w:val="24"/>
          <w:szCs w:val="24"/>
          <w:lang w:val="es-ES"/>
        </w:rPr>
        <w:fldChar w:fldCharType="begin"/>
      </w:r>
      <w:r w:rsidRPr="000B10BF">
        <w:rPr>
          <w:rFonts w:eastAsia="Calibri"/>
          <w:b/>
          <w:bCs/>
          <w:i w:val="0"/>
          <w:iCs w:val="0"/>
          <w:noProof/>
          <w:color w:val="767171"/>
          <w:sz w:val="24"/>
          <w:szCs w:val="24"/>
          <w:lang w:val="es-ES"/>
        </w:rPr>
        <w:instrText xml:space="preserve"> SEQ Gráfico_No._ \* ARABIC </w:instrText>
      </w:r>
      <w:r w:rsidRPr="000B10BF">
        <w:rPr>
          <w:rFonts w:eastAsia="Calibri"/>
          <w:b/>
          <w:bCs/>
          <w:i w:val="0"/>
          <w:iCs w:val="0"/>
          <w:noProof/>
          <w:color w:val="767171"/>
          <w:sz w:val="24"/>
          <w:szCs w:val="24"/>
          <w:lang w:val="es-ES"/>
        </w:rPr>
        <w:fldChar w:fldCharType="separate"/>
      </w:r>
      <w:r w:rsidRPr="000B10BF">
        <w:rPr>
          <w:rFonts w:eastAsia="Calibri"/>
          <w:b/>
          <w:bCs/>
          <w:i w:val="0"/>
          <w:iCs w:val="0"/>
          <w:noProof/>
          <w:color w:val="767171"/>
          <w:sz w:val="24"/>
          <w:szCs w:val="24"/>
          <w:lang w:val="es-ES"/>
        </w:rPr>
        <w:t>1</w:t>
      </w:r>
      <w:r w:rsidRPr="000B10BF">
        <w:rPr>
          <w:rFonts w:eastAsia="Calibri"/>
          <w:b/>
          <w:bCs/>
          <w:i w:val="0"/>
          <w:iCs w:val="0"/>
          <w:noProof/>
          <w:color w:val="767171"/>
          <w:sz w:val="24"/>
          <w:szCs w:val="24"/>
          <w:lang w:val="es-ES"/>
        </w:rPr>
        <w:fldChar w:fldCharType="end"/>
      </w:r>
    </w:p>
    <w:p w14:paraId="78F5D0ED" w14:textId="77777777" w:rsidR="00952862" w:rsidRPr="000B10BF" w:rsidRDefault="00952862" w:rsidP="00952862">
      <w:pPr>
        <w:spacing w:line="360" w:lineRule="auto"/>
        <w:jc w:val="center"/>
        <w:rPr>
          <w:rFonts w:eastAsia="Calibri"/>
          <w:noProof/>
        </w:rPr>
      </w:pPr>
      <w:r w:rsidRPr="000B10BF">
        <w:rPr>
          <w:rFonts w:eastAsia="Calibri"/>
          <w:noProof/>
        </w:rPr>
        <w:t>Comparativa: Cantidad Asignada vs. Cantidad Ejecutada y Disponibilidad por Actividades del Fondo 100</w:t>
      </w:r>
    </w:p>
    <w:p w14:paraId="095D1B92" w14:textId="77777777" w:rsidR="00952862" w:rsidRPr="000B10BF" w:rsidRDefault="00952862" w:rsidP="00952862">
      <w:pPr>
        <w:spacing w:line="360" w:lineRule="auto"/>
        <w:jc w:val="center"/>
        <w:rPr>
          <w:rFonts w:eastAsia="Calibri"/>
          <w:i/>
          <w:iCs/>
          <w:color w:val="747171"/>
          <w:sz w:val="18"/>
          <w:szCs w:val="18"/>
        </w:rPr>
      </w:pPr>
      <w:r w:rsidRPr="000B10BF">
        <w:rPr>
          <w:noProof/>
          <w:shd w:val="clear" w:color="auto" w:fill="002060"/>
          <w14:ligatures w14:val="standardContextual"/>
        </w:rPr>
        <w:drawing>
          <wp:inline distT="0" distB="0" distL="0" distR="0" wp14:anchorId="183C0896" wp14:editId="7E5354D8">
            <wp:extent cx="4549140" cy="2689860"/>
            <wp:effectExtent l="0" t="0" r="3810" b="15240"/>
            <wp:docPr id="200527684" name="Gráfico 1">
              <a:extLst xmlns:a="http://schemas.openxmlformats.org/drawingml/2006/main">
                <a:ext uri="{FF2B5EF4-FFF2-40B4-BE49-F238E27FC236}">
                  <a16:creationId xmlns:a16="http://schemas.microsoft.com/office/drawing/2014/main" id="{75D770A5-B1A7-4563-888F-21E9EEB3A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F77319" w14:textId="77777777" w:rsidR="00952862" w:rsidRPr="000B10BF" w:rsidRDefault="00952862" w:rsidP="00952862">
      <w:pPr>
        <w:spacing w:line="360" w:lineRule="auto"/>
        <w:jc w:val="center"/>
      </w:pPr>
      <w:r w:rsidRPr="000B10BF">
        <w:rPr>
          <w:rFonts w:eastAsia="Calibri"/>
          <w:i/>
          <w:iCs/>
          <w:color w:val="747171"/>
          <w:sz w:val="18"/>
          <w:szCs w:val="18"/>
        </w:rPr>
        <w:t>Fuente: Departamento Administrativo Financiero.</w:t>
      </w:r>
    </w:p>
    <w:p w14:paraId="2B85A637" w14:textId="5C3F4FF1" w:rsidR="00952862" w:rsidRPr="000B10BF" w:rsidRDefault="00952862" w:rsidP="00952862">
      <w:pPr>
        <w:pStyle w:val="Descripcin"/>
        <w:spacing w:line="360" w:lineRule="auto"/>
        <w:jc w:val="center"/>
        <w:rPr>
          <w:rFonts w:eastAsia="Calibri"/>
          <w:i w:val="0"/>
          <w:iCs w:val="0"/>
          <w:noProof/>
          <w:color w:val="767171"/>
          <w:sz w:val="24"/>
          <w:szCs w:val="24"/>
          <w:lang w:val="es-ES"/>
        </w:rPr>
      </w:pPr>
      <w:r w:rsidRPr="000B10BF">
        <w:rPr>
          <w:rFonts w:eastAsia="Calibri"/>
          <w:i w:val="0"/>
          <w:iCs w:val="0"/>
          <w:noProof/>
          <w:color w:val="767171"/>
          <w:sz w:val="24"/>
          <w:szCs w:val="24"/>
          <w:lang w:val="es-ES"/>
        </w:rPr>
        <w:lastRenderedPageBreak/>
        <w:t>Comparativa: Cantidad Asignada vs. Cantidad Ejecutada y Disponibilidad de las Actividades 0000, Fondo 102</w:t>
      </w:r>
    </w:p>
    <w:tbl>
      <w:tblPr>
        <w:tblW w:w="7300" w:type="dxa"/>
        <w:tblInd w:w="284" w:type="dxa"/>
        <w:tblCellMar>
          <w:left w:w="70" w:type="dxa"/>
          <w:right w:w="70" w:type="dxa"/>
        </w:tblCellMar>
        <w:tblLook w:val="04A0" w:firstRow="1" w:lastRow="0" w:firstColumn="1" w:lastColumn="0" w:noHBand="0" w:noVBand="1"/>
      </w:tblPr>
      <w:tblGrid>
        <w:gridCol w:w="1325"/>
        <w:gridCol w:w="1903"/>
        <w:gridCol w:w="2101"/>
        <w:gridCol w:w="1971"/>
      </w:tblGrid>
      <w:tr w:rsidR="00952862" w:rsidRPr="000B10BF" w14:paraId="01426F18" w14:textId="77777777" w:rsidTr="00A13AC8">
        <w:trPr>
          <w:trHeight w:val="945"/>
        </w:trPr>
        <w:tc>
          <w:tcPr>
            <w:tcW w:w="1325" w:type="dxa"/>
            <w:tcBorders>
              <w:top w:val="nil"/>
              <w:left w:val="nil"/>
              <w:bottom w:val="nil"/>
              <w:right w:val="nil"/>
            </w:tcBorders>
            <w:shd w:val="clear" w:color="auto" w:fill="142F62"/>
            <w:vAlign w:val="center"/>
            <w:hideMark/>
          </w:tcPr>
          <w:p w14:paraId="414662BF" w14:textId="77777777" w:rsidR="00952862" w:rsidRPr="000B10BF" w:rsidRDefault="00952862" w:rsidP="00A13AC8">
            <w:pPr>
              <w:spacing w:after="0" w:line="240" w:lineRule="auto"/>
              <w:jc w:val="center"/>
              <w:rPr>
                <w:rFonts w:eastAsia="Calibri"/>
                <w:b/>
                <w:bCs/>
                <w:color w:val="FFFFFF" w:themeColor="background1"/>
              </w:rPr>
            </w:pPr>
            <w:r w:rsidRPr="000B10BF">
              <w:rPr>
                <w:rFonts w:eastAsia="Calibri"/>
                <w:b/>
                <w:bCs/>
                <w:color w:val="FFFFFF" w:themeColor="background1"/>
              </w:rPr>
              <w:t>NO.</w:t>
            </w:r>
          </w:p>
        </w:tc>
        <w:tc>
          <w:tcPr>
            <w:tcW w:w="1903" w:type="dxa"/>
            <w:tcBorders>
              <w:top w:val="nil"/>
              <w:left w:val="nil"/>
              <w:bottom w:val="nil"/>
              <w:right w:val="nil"/>
            </w:tcBorders>
            <w:shd w:val="clear" w:color="auto" w:fill="142F62"/>
            <w:vAlign w:val="center"/>
            <w:hideMark/>
          </w:tcPr>
          <w:p w14:paraId="44472043" w14:textId="77777777" w:rsidR="00952862" w:rsidRPr="000B10BF" w:rsidRDefault="00952862" w:rsidP="00A13AC8">
            <w:pPr>
              <w:spacing w:after="0" w:line="240" w:lineRule="auto"/>
              <w:jc w:val="center"/>
              <w:rPr>
                <w:rFonts w:eastAsia="Calibri"/>
                <w:b/>
                <w:bCs/>
                <w:color w:val="FFFFFF" w:themeColor="background1"/>
              </w:rPr>
            </w:pPr>
            <w:r w:rsidRPr="000B10BF">
              <w:rPr>
                <w:rFonts w:eastAsia="Calibri"/>
                <w:b/>
                <w:bCs/>
                <w:color w:val="FFFFFF" w:themeColor="background1"/>
              </w:rPr>
              <w:t>Captaciones Directas 2025 (RD$)</w:t>
            </w:r>
          </w:p>
        </w:tc>
        <w:tc>
          <w:tcPr>
            <w:tcW w:w="2101" w:type="dxa"/>
            <w:tcBorders>
              <w:top w:val="nil"/>
              <w:left w:val="nil"/>
              <w:bottom w:val="nil"/>
              <w:right w:val="nil"/>
            </w:tcBorders>
            <w:shd w:val="clear" w:color="auto" w:fill="142F62"/>
            <w:vAlign w:val="center"/>
            <w:hideMark/>
          </w:tcPr>
          <w:p w14:paraId="77AD933D" w14:textId="77777777" w:rsidR="00952862" w:rsidRPr="000B10BF" w:rsidRDefault="00952862" w:rsidP="00A13AC8">
            <w:pPr>
              <w:spacing w:after="0" w:line="240" w:lineRule="auto"/>
              <w:jc w:val="center"/>
              <w:rPr>
                <w:rFonts w:eastAsia="Calibri"/>
                <w:b/>
                <w:bCs/>
                <w:color w:val="FFFFFF" w:themeColor="background1"/>
              </w:rPr>
            </w:pPr>
            <w:r w:rsidRPr="000B10BF">
              <w:rPr>
                <w:rFonts w:eastAsia="Calibri"/>
                <w:b/>
                <w:bCs/>
                <w:color w:val="FFFFFF" w:themeColor="background1"/>
              </w:rPr>
              <w:t xml:space="preserve">Cantidad ejecutada al 31 de </w:t>
            </w:r>
            <w:proofErr w:type="gramStart"/>
            <w:r w:rsidRPr="000B10BF">
              <w:rPr>
                <w:rFonts w:eastAsia="Calibri"/>
                <w:b/>
                <w:bCs/>
                <w:color w:val="FFFFFF" w:themeColor="background1"/>
              </w:rPr>
              <w:t>Diciembre</w:t>
            </w:r>
            <w:proofErr w:type="gramEnd"/>
            <w:r w:rsidRPr="000B10BF">
              <w:rPr>
                <w:rFonts w:eastAsia="Calibri"/>
                <w:b/>
                <w:bCs/>
                <w:color w:val="FFFFFF" w:themeColor="background1"/>
              </w:rPr>
              <w:t xml:space="preserve"> 2025 (RD$)</w:t>
            </w:r>
          </w:p>
        </w:tc>
        <w:tc>
          <w:tcPr>
            <w:tcW w:w="1971" w:type="dxa"/>
            <w:tcBorders>
              <w:top w:val="nil"/>
              <w:left w:val="nil"/>
              <w:bottom w:val="nil"/>
              <w:right w:val="nil"/>
            </w:tcBorders>
            <w:shd w:val="clear" w:color="auto" w:fill="142F62"/>
            <w:vAlign w:val="center"/>
            <w:hideMark/>
          </w:tcPr>
          <w:p w14:paraId="58F67063" w14:textId="77777777" w:rsidR="00952862" w:rsidRPr="000B10BF" w:rsidRDefault="00952862" w:rsidP="00A13AC8">
            <w:pPr>
              <w:spacing w:after="0" w:line="240" w:lineRule="auto"/>
              <w:jc w:val="center"/>
              <w:rPr>
                <w:rFonts w:eastAsia="Calibri"/>
                <w:b/>
                <w:bCs/>
                <w:color w:val="FFFFFF" w:themeColor="background1"/>
              </w:rPr>
            </w:pPr>
            <w:r w:rsidRPr="000B10BF">
              <w:rPr>
                <w:rFonts w:eastAsia="Calibri"/>
                <w:b/>
                <w:bCs/>
                <w:color w:val="FFFFFF" w:themeColor="background1"/>
              </w:rPr>
              <w:t>Presupuesto disponible 2025 (RD$)</w:t>
            </w:r>
          </w:p>
        </w:tc>
      </w:tr>
      <w:tr w:rsidR="00952862" w:rsidRPr="000B10BF" w14:paraId="284D5CD5" w14:textId="77777777" w:rsidTr="004D6B9B">
        <w:trPr>
          <w:trHeight w:val="397"/>
        </w:trPr>
        <w:tc>
          <w:tcPr>
            <w:tcW w:w="1325" w:type="dxa"/>
            <w:tcBorders>
              <w:top w:val="nil"/>
              <w:left w:val="nil"/>
              <w:bottom w:val="nil"/>
              <w:right w:val="nil"/>
            </w:tcBorders>
            <w:vAlign w:val="bottom"/>
            <w:hideMark/>
          </w:tcPr>
          <w:p w14:paraId="6CAC991F" w14:textId="77777777" w:rsidR="00952862" w:rsidRPr="000B10BF" w:rsidRDefault="00952862" w:rsidP="005E571D">
            <w:pPr>
              <w:spacing w:after="0" w:line="240" w:lineRule="auto"/>
              <w:jc w:val="center"/>
              <w:rPr>
                <w:rFonts w:eastAsia="Times New Roman"/>
                <w:b/>
                <w:bCs/>
                <w:spacing w:val="0"/>
                <w:lang w:eastAsia="es-ES"/>
              </w:rPr>
            </w:pPr>
            <w:r w:rsidRPr="000B10BF">
              <w:rPr>
                <w:rFonts w:eastAsia="Times New Roman"/>
                <w:b/>
                <w:bCs/>
                <w:spacing w:val="0"/>
                <w:lang w:eastAsia="es-ES"/>
              </w:rPr>
              <w:t>0001</w:t>
            </w:r>
          </w:p>
        </w:tc>
        <w:tc>
          <w:tcPr>
            <w:tcW w:w="1903" w:type="dxa"/>
            <w:tcBorders>
              <w:top w:val="nil"/>
              <w:left w:val="nil"/>
              <w:bottom w:val="nil"/>
              <w:right w:val="nil"/>
            </w:tcBorders>
            <w:noWrap/>
            <w:vAlign w:val="bottom"/>
            <w:hideMark/>
          </w:tcPr>
          <w:p w14:paraId="347B3D50" w14:textId="069757BC" w:rsidR="00952862" w:rsidRPr="000B10BF" w:rsidRDefault="00952862" w:rsidP="005E571D">
            <w:pPr>
              <w:spacing w:after="0" w:line="240" w:lineRule="auto"/>
              <w:jc w:val="right"/>
              <w:rPr>
                <w:rFonts w:eastAsia="Times New Roman"/>
                <w:spacing w:val="0"/>
                <w:lang w:eastAsia="es-ES"/>
              </w:rPr>
            </w:pPr>
            <w:r w:rsidRPr="000B10BF">
              <w:rPr>
                <w:rFonts w:eastAsia="Times New Roman"/>
                <w:spacing w:val="0"/>
                <w:lang w:eastAsia="es-ES"/>
              </w:rPr>
              <w:t xml:space="preserve">2,500,000.00 </w:t>
            </w:r>
          </w:p>
        </w:tc>
        <w:tc>
          <w:tcPr>
            <w:tcW w:w="2101" w:type="dxa"/>
            <w:tcBorders>
              <w:top w:val="nil"/>
              <w:left w:val="nil"/>
              <w:bottom w:val="nil"/>
              <w:right w:val="nil"/>
            </w:tcBorders>
            <w:noWrap/>
            <w:vAlign w:val="bottom"/>
            <w:hideMark/>
          </w:tcPr>
          <w:p w14:paraId="76EBFF99" w14:textId="770D86FC" w:rsidR="00952862" w:rsidRPr="000B10BF" w:rsidRDefault="00952862" w:rsidP="005E571D">
            <w:pPr>
              <w:spacing w:after="0" w:line="240" w:lineRule="auto"/>
              <w:jc w:val="right"/>
              <w:rPr>
                <w:rFonts w:eastAsia="Times New Roman"/>
                <w:spacing w:val="0"/>
                <w:lang w:eastAsia="es-ES"/>
              </w:rPr>
            </w:pPr>
            <w:r w:rsidRPr="000B10BF">
              <w:rPr>
                <w:rFonts w:eastAsia="Times New Roman"/>
                <w:spacing w:val="0"/>
                <w:lang w:eastAsia="es-ES"/>
              </w:rPr>
              <w:t xml:space="preserve">2,437,337.33 </w:t>
            </w:r>
          </w:p>
        </w:tc>
        <w:tc>
          <w:tcPr>
            <w:tcW w:w="1971" w:type="dxa"/>
            <w:tcBorders>
              <w:top w:val="nil"/>
              <w:left w:val="nil"/>
              <w:bottom w:val="nil"/>
              <w:right w:val="nil"/>
            </w:tcBorders>
            <w:noWrap/>
            <w:vAlign w:val="bottom"/>
            <w:hideMark/>
          </w:tcPr>
          <w:p w14:paraId="56B9931B" w14:textId="5D005A85" w:rsidR="00952862" w:rsidRPr="000B10BF" w:rsidRDefault="00952862" w:rsidP="005E571D">
            <w:pPr>
              <w:spacing w:after="0" w:line="240" w:lineRule="auto"/>
              <w:jc w:val="right"/>
              <w:rPr>
                <w:rFonts w:eastAsia="Times New Roman"/>
                <w:spacing w:val="0"/>
                <w:lang w:eastAsia="es-ES"/>
              </w:rPr>
            </w:pPr>
            <w:r w:rsidRPr="000B10BF">
              <w:rPr>
                <w:rFonts w:eastAsia="Times New Roman"/>
                <w:spacing w:val="0"/>
                <w:lang w:eastAsia="es-ES"/>
              </w:rPr>
              <w:t xml:space="preserve">62,662.67 </w:t>
            </w:r>
          </w:p>
        </w:tc>
      </w:tr>
      <w:tr w:rsidR="00952862" w:rsidRPr="000B10BF" w14:paraId="4652467A" w14:textId="77777777" w:rsidTr="004D6B9B">
        <w:trPr>
          <w:trHeight w:val="397"/>
        </w:trPr>
        <w:tc>
          <w:tcPr>
            <w:tcW w:w="1325" w:type="dxa"/>
            <w:tcBorders>
              <w:top w:val="nil"/>
              <w:left w:val="nil"/>
              <w:bottom w:val="nil"/>
              <w:right w:val="nil"/>
            </w:tcBorders>
            <w:shd w:val="clear" w:color="auto" w:fill="142F62"/>
            <w:noWrap/>
            <w:vAlign w:val="center"/>
            <w:hideMark/>
          </w:tcPr>
          <w:p w14:paraId="3AEF320B" w14:textId="77777777" w:rsidR="00952862" w:rsidRPr="000B10BF" w:rsidRDefault="00952862" w:rsidP="00A13AC8">
            <w:pPr>
              <w:spacing w:after="0" w:line="240" w:lineRule="auto"/>
              <w:jc w:val="center"/>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Total</w:t>
            </w:r>
          </w:p>
        </w:tc>
        <w:tc>
          <w:tcPr>
            <w:tcW w:w="1903" w:type="dxa"/>
            <w:tcBorders>
              <w:top w:val="nil"/>
              <w:left w:val="nil"/>
              <w:bottom w:val="nil"/>
              <w:right w:val="nil"/>
            </w:tcBorders>
            <w:shd w:val="clear" w:color="auto" w:fill="142F62"/>
            <w:noWrap/>
            <w:vAlign w:val="center"/>
            <w:hideMark/>
          </w:tcPr>
          <w:p w14:paraId="055FA199" w14:textId="3BA79853" w:rsidR="00952862" w:rsidRPr="000B10BF" w:rsidRDefault="00952862" w:rsidP="00A13AC8">
            <w:pPr>
              <w:spacing w:after="0" w:line="240" w:lineRule="auto"/>
              <w:jc w:val="right"/>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 xml:space="preserve"> 2,500,000.00 </w:t>
            </w:r>
          </w:p>
        </w:tc>
        <w:tc>
          <w:tcPr>
            <w:tcW w:w="2101" w:type="dxa"/>
            <w:tcBorders>
              <w:top w:val="nil"/>
              <w:left w:val="nil"/>
              <w:bottom w:val="nil"/>
              <w:right w:val="nil"/>
            </w:tcBorders>
            <w:shd w:val="clear" w:color="auto" w:fill="142F62"/>
            <w:noWrap/>
            <w:vAlign w:val="center"/>
            <w:hideMark/>
          </w:tcPr>
          <w:p w14:paraId="40C716A4" w14:textId="278B793A" w:rsidR="00952862" w:rsidRPr="000B10BF" w:rsidRDefault="00952862" w:rsidP="00A13AC8">
            <w:pPr>
              <w:spacing w:after="0" w:line="240" w:lineRule="auto"/>
              <w:jc w:val="right"/>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 xml:space="preserve">2,437,337.33 </w:t>
            </w:r>
          </w:p>
        </w:tc>
        <w:tc>
          <w:tcPr>
            <w:tcW w:w="1971" w:type="dxa"/>
            <w:tcBorders>
              <w:top w:val="nil"/>
              <w:left w:val="nil"/>
              <w:bottom w:val="nil"/>
              <w:right w:val="nil"/>
            </w:tcBorders>
            <w:shd w:val="clear" w:color="auto" w:fill="142F62"/>
            <w:noWrap/>
            <w:vAlign w:val="center"/>
            <w:hideMark/>
          </w:tcPr>
          <w:p w14:paraId="30BC63ED" w14:textId="2CB66E14" w:rsidR="00952862" w:rsidRPr="000B10BF" w:rsidRDefault="00952862" w:rsidP="00A13AC8">
            <w:pPr>
              <w:spacing w:after="0" w:line="240" w:lineRule="auto"/>
              <w:jc w:val="right"/>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 xml:space="preserve">62,662.67 </w:t>
            </w:r>
          </w:p>
        </w:tc>
      </w:tr>
    </w:tbl>
    <w:p w14:paraId="5D6685D1" w14:textId="77777777" w:rsidR="00952862" w:rsidRPr="000B10BF" w:rsidRDefault="00952862" w:rsidP="00952862"/>
    <w:p w14:paraId="4128986A" w14:textId="77777777" w:rsidR="00952862" w:rsidRPr="000B10BF" w:rsidRDefault="00952862" w:rsidP="00952862">
      <w:pPr>
        <w:pStyle w:val="Descripcin"/>
        <w:spacing w:line="360" w:lineRule="auto"/>
        <w:jc w:val="center"/>
        <w:rPr>
          <w:rFonts w:eastAsia="Calibri"/>
          <w:b/>
          <w:bCs/>
          <w:i w:val="0"/>
          <w:iCs w:val="0"/>
          <w:noProof/>
          <w:color w:val="767171"/>
          <w:sz w:val="24"/>
          <w:szCs w:val="24"/>
          <w:lang w:val="es-ES"/>
        </w:rPr>
      </w:pPr>
      <w:r w:rsidRPr="000B10BF">
        <w:rPr>
          <w:rFonts w:eastAsia="Calibri"/>
          <w:b/>
          <w:bCs/>
          <w:i w:val="0"/>
          <w:iCs w:val="0"/>
          <w:noProof/>
          <w:color w:val="767171"/>
          <w:sz w:val="24"/>
          <w:szCs w:val="24"/>
          <w:lang w:val="es-ES"/>
        </w:rPr>
        <w:t>Gráfico No. 2</w:t>
      </w:r>
    </w:p>
    <w:p w14:paraId="4075D86B" w14:textId="77777777" w:rsidR="00952862" w:rsidRPr="000B10BF" w:rsidRDefault="00952862" w:rsidP="00952862">
      <w:pPr>
        <w:pStyle w:val="Descripcin"/>
        <w:spacing w:line="360" w:lineRule="auto"/>
        <w:jc w:val="center"/>
        <w:rPr>
          <w:sz w:val="26"/>
          <w:szCs w:val="26"/>
          <w:lang w:val="es-ES"/>
        </w:rPr>
      </w:pPr>
      <w:r w:rsidRPr="000B10BF">
        <w:rPr>
          <w:noProof/>
          <w:color w:val="D9D9D9"/>
        </w:rPr>
        <w:drawing>
          <wp:inline distT="0" distB="0" distL="0" distR="0" wp14:anchorId="01A5F1C7" wp14:editId="56390D4C">
            <wp:extent cx="5029200" cy="3083442"/>
            <wp:effectExtent l="0" t="0" r="0" b="3175"/>
            <wp:docPr id="1857344636" name="Gráfico 1">
              <a:extLst xmlns:a="http://schemas.openxmlformats.org/drawingml/2006/main">
                <a:ext uri="{FF2B5EF4-FFF2-40B4-BE49-F238E27FC236}">
                  <a16:creationId xmlns:a16="http://schemas.microsoft.com/office/drawing/2014/main" id="{341AF035-0DCB-42F2-9920-42E8FEFA78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FC6641" w14:textId="77777777" w:rsidR="00952862" w:rsidRPr="000B10BF" w:rsidRDefault="00952862" w:rsidP="00952862">
      <w:pPr>
        <w:spacing w:after="100" w:afterAutospacing="1" w:line="360" w:lineRule="auto"/>
        <w:jc w:val="center"/>
        <w:rPr>
          <w:rFonts w:eastAsia="Calibri"/>
          <w:i/>
          <w:iCs/>
          <w:color w:val="747171"/>
          <w:sz w:val="18"/>
          <w:szCs w:val="18"/>
        </w:rPr>
      </w:pPr>
      <w:r w:rsidRPr="000B10BF">
        <w:rPr>
          <w:rFonts w:eastAsia="Calibri"/>
          <w:i/>
          <w:iCs/>
          <w:color w:val="747171"/>
          <w:sz w:val="18"/>
          <w:szCs w:val="18"/>
        </w:rPr>
        <w:t>Fuente: Departamento Administrativo Financiero.</w:t>
      </w:r>
    </w:p>
    <w:p w14:paraId="04EB75E0" w14:textId="5DEADBB4" w:rsidR="005A4675" w:rsidRPr="000B10BF" w:rsidRDefault="005A4675">
      <w:pPr>
        <w:rPr>
          <w:sz w:val="26"/>
          <w:szCs w:val="26"/>
        </w:rPr>
      </w:pPr>
      <w:r w:rsidRPr="000B10BF">
        <w:rPr>
          <w:sz w:val="26"/>
          <w:szCs w:val="26"/>
        </w:rPr>
        <w:br w:type="page"/>
      </w:r>
    </w:p>
    <w:p w14:paraId="4BD1D717" w14:textId="77777777" w:rsidR="00952862" w:rsidRPr="000B10BF" w:rsidRDefault="00952862" w:rsidP="004D6B9B">
      <w:pPr>
        <w:spacing w:after="0" w:line="276" w:lineRule="auto"/>
        <w:ind w:firstLine="360"/>
        <w:jc w:val="center"/>
        <w:rPr>
          <w:lang w:val="es-DO"/>
        </w:rPr>
      </w:pPr>
      <w:r w:rsidRPr="000B10BF">
        <w:rPr>
          <w:lang w:val="es-DO"/>
        </w:rPr>
        <w:lastRenderedPageBreak/>
        <w:t xml:space="preserve">Cantidad Asignada vs Cantidad Ejecutada y Disponibilidad </w:t>
      </w:r>
      <w:proofErr w:type="spellStart"/>
      <w:r w:rsidRPr="000B10BF">
        <w:rPr>
          <w:lang w:val="es-DO"/>
        </w:rPr>
        <w:t>act</w:t>
      </w:r>
      <w:proofErr w:type="spellEnd"/>
      <w:r w:rsidRPr="000B10BF">
        <w:rPr>
          <w:lang w:val="es-DO"/>
        </w:rPr>
        <w:t>. 0001, Fondos 121</w:t>
      </w:r>
    </w:p>
    <w:p w14:paraId="4C355BCE" w14:textId="77777777" w:rsidR="00952862" w:rsidRPr="000B10BF" w:rsidRDefault="00952862" w:rsidP="004D6B9B">
      <w:pPr>
        <w:pStyle w:val="Descripcin"/>
        <w:spacing w:line="276" w:lineRule="auto"/>
        <w:jc w:val="center"/>
        <w:rPr>
          <w:rFonts w:eastAsia="Calibri"/>
          <w:b/>
          <w:bCs/>
          <w:i w:val="0"/>
          <w:iCs w:val="0"/>
          <w:noProof/>
          <w:color w:val="767171"/>
          <w:sz w:val="24"/>
          <w:szCs w:val="24"/>
          <w:lang w:val="es-ES"/>
        </w:rPr>
      </w:pPr>
    </w:p>
    <w:tbl>
      <w:tblPr>
        <w:tblW w:w="733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0"/>
        <w:gridCol w:w="1903"/>
        <w:gridCol w:w="2101"/>
        <w:gridCol w:w="1952"/>
      </w:tblGrid>
      <w:tr w:rsidR="00952862" w:rsidRPr="000B10BF" w14:paraId="7BD97C96" w14:textId="77777777" w:rsidTr="005E571D">
        <w:trPr>
          <w:trHeight w:val="945"/>
        </w:trPr>
        <w:tc>
          <w:tcPr>
            <w:tcW w:w="1380" w:type="dxa"/>
            <w:shd w:val="clear" w:color="auto" w:fill="142F62"/>
            <w:vAlign w:val="center"/>
            <w:hideMark/>
          </w:tcPr>
          <w:p w14:paraId="360FCE7F" w14:textId="77777777" w:rsidR="00952862" w:rsidRPr="000B10BF" w:rsidRDefault="00952862" w:rsidP="004D6B9B">
            <w:pPr>
              <w:spacing w:after="0" w:line="276" w:lineRule="auto"/>
              <w:jc w:val="center"/>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NO.</w:t>
            </w:r>
          </w:p>
        </w:tc>
        <w:tc>
          <w:tcPr>
            <w:tcW w:w="1903" w:type="dxa"/>
            <w:shd w:val="clear" w:color="auto" w:fill="142F62"/>
            <w:vAlign w:val="center"/>
            <w:hideMark/>
          </w:tcPr>
          <w:p w14:paraId="17719DC1" w14:textId="77777777" w:rsidR="00952862" w:rsidRPr="000B10BF" w:rsidRDefault="00952862" w:rsidP="004D6B9B">
            <w:pPr>
              <w:spacing w:after="0" w:line="276" w:lineRule="auto"/>
              <w:jc w:val="center"/>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Cantidad Asignada Fondo 121</w:t>
            </w:r>
          </w:p>
        </w:tc>
        <w:tc>
          <w:tcPr>
            <w:tcW w:w="2101" w:type="dxa"/>
            <w:shd w:val="clear" w:color="auto" w:fill="142F62"/>
            <w:vAlign w:val="center"/>
            <w:hideMark/>
          </w:tcPr>
          <w:p w14:paraId="7CBDB0C1" w14:textId="77777777" w:rsidR="00952862" w:rsidRPr="000B10BF" w:rsidRDefault="00952862" w:rsidP="004D6B9B">
            <w:pPr>
              <w:spacing w:after="0" w:line="276" w:lineRule="auto"/>
              <w:jc w:val="center"/>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 xml:space="preserve">Cantidad ejecutada al 31 de </w:t>
            </w:r>
            <w:proofErr w:type="gramStart"/>
            <w:r w:rsidRPr="000B10BF">
              <w:rPr>
                <w:rFonts w:eastAsia="Times New Roman"/>
                <w:b/>
                <w:bCs/>
                <w:color w:val="FFFFFF" w:themeColor="background1"/>
                <w:spacing w:val="0"/>
                <w:lang w:eastAsia="es-ES"/>
              </w:rPr>
              <w:t>Diciembre</w:t>
            </w:r>
            <w:proofErr w:type="gramEnd"/>
            <w:r w:rsidRPr="000B10BF">
              <w:rPr>
                <w:rFonts w:eastAsia="Times New Roman"/>
                <w:b/>
                <w:bCs/>
                <w:color w:val="FFFFFF" w:themeColor="background1"/>
                <w:spacing w:val="0"/>
                <w:lang w:eastAsia="es-ES"/>
              </w:rPr>
              <w:t xml:space="preserve"> 2025 (RD$)</w:t>
            </w:r>
          </w:p>
        </w:tc>
        <w:tc>
          <w:tcPr>
            <w:tcW w:w="1952" w:type="dxa"/>
            <w:shd w:val="clear" w:color="auto" w:fill="142F62"/>
            <w:vAlign w:val="center"/>
            <w:hideMark/>
          </w:tcPr>
          <w:p w14:paraId="1432CC6F" w14:textId="77777777" w:rsidR="00952862" w:rsidRPr="000B10BF" w:rsidRDefault="00952862" w:rsidP="004D6B9B">
            <w:pPr>
              <w:spacing w:after="0" w:line="276" w:lineRule="auto"/>
              <w:jc w:val="center"/>
              <w:rPr>
                <w:rFonts w:eastAsia="Times New Roman"/>
                <w:b/>
                <w:bCs/>
                <w:color w:val="FFFFFF" w:themeColor="background1"/>
                <w:spacing w:val="0"/>
                <w:lang w:eastAsia="es-ES"/>
              </w:rPr>
            </w:pPr>
            <w:r w:rsidRPr="000B10BF">
              <w:rPr>
                <w:rFonts w:eastAsia="Times New Roman"/>
                <w:b/>
                <w:bCs/>
                <w:color w:val="FFFFFF" w:themeColor="background1"/>
                <w:spacing w:val="0"/>
                <w:lang w:eastAsia="es-ES"/>
              </w:rPr>
              <w:t>Presupuesto disponible 2025 (RD$)</w:t>
            </w:r>
          </w:p>
        </w:tc>
      </w:tr>
      <w:tr w:rsidR="00952862" w:rsidRPr="000B10BF" w14:paraId="5BB11EB9" w14:textId="77777777" w:rsidTr="005E571D">
        <w:trPr>
          <w:trHeight w:val="557"/>
        </w:trPr>
        <w:tc>
          <w:tcPr>
            <w:tcW w:w="1380" w:type="dxa"/>
            <w:vAlign w:val="center"/>
            <w:hideMark/>
          </w:tcPr>
          <w:p w14:paraId="618D8485" w14:textId="77777777" w:rsidR="00952862" w:rsidRPr="000B10BF" w:rsidRDefault="00952862" w:rsidP="003661E5">
            <w:pPr>
              <w:spacing w:after="0" w:line="240" w:lineRule="auto"/>
              <w:jc w:val="center"/>
              <w:rPr>
                <w:rFonts w:eastAsia="Times New Roman"/>
                <w:b/>
                <w:bCs/>
                <w:color w:val="000000"/>
                <w:spacing w:val="0"/>
                <w:lang w:eastAsia="es-ES"/>
              </w:rPr>
            </w:pPr>
            <w:r w:rsidRPr="000B10BF">
              <w:rPr>
                <w:rFonts w:eastAsia="Calibri"/>
                <w:color w:val="747171"/>
              </w:rPr>
              <w:t>0001</w:t>
            </w:r>
          </w:p>
        </w:tc>
        <w:tc>
          <w:tcPr>
            <w:tcW w:w="1903" w:type="dxa"/>
            <w:noWrap/>
            <w:vAlign w:val="center"/>
            <w:hideMark/>
          </w:tcPr>
          <w:p w14:paraId="0D21D03D" w14:textId="77777777" w:rsidR="00952862" w:rsidRPr="000B10BF" w:rsidRDefault="00952862" w:rsidP="005E571D">
            <w:pPr>
              <w:spacing w:after="0" w:line="240" w:lineRule="auto"/>
              <w:jc w:val="right"/>
              <w:rPr>
                <w:rFonts w:eastAsia="Calibri"/>
                <w:color w:val="747171"/>
              </w:rPr>
            </w:pPr>
            <w:r w:rsidRPr="000B10BF">
              <w:rPr>
                <w:rFonts w:eastAsia="Calibri"/>
                <w:color w:val="747171"/>
              </w:rPr>
              <w:t>3,125,290.76</w:t>
            </w:r>
          </w:p>
        </w:tc>
        <w:tc>
          <w:tcPr>
            <w:tcW w:w="2101" w:type="dxa"/>
            <w:noWrap/>
            <w:vAlign w:val="center"/>
            <w:hideMark/>
          </w:tcPr>
          <w:p w14:paraId="653E798B" w14:textId="77777777" w:rsidR="00952862" w:rsidRPr="000B10BF" w:rsidRDefault="00952862" w:rsidP="005E571D">
            <w:pPr>
              <w:spacing w:after="0" w:line="240" w:lineRule="auto"/>
              <w:jc w:val="right"/>
              <w:rPr>
                <w:rFonts w:eastAsia="Calibri"/>
                <w:color w:val="747171"/>
              </w:rPr>
            </w:pPr>
            <w:r w:rsidRPr="000B10BF">
              <w:rPr>
                <w:rFonts w:eastAsia="Calibri"/>
                <w:color w:val="747171"/>
              </w:rPr>
              <w:t>2,053,951.59</w:t>
            </w:r>
          </w:p>
        </w:tc>
        <w:tc>
          <w:tcPr>
            <w:tcW w:w="1952" w:type="dxa"/>
            <w:noWrap/>
            <w:vAlign w:val="center"/>
            <w:hideMark/>
          </w:tcPr>
          <w:p w14:paraId="28C9AAFB" w14:textId="77777777" w:rsidR="00952862" w:rsidRPr="000B10BF" w:rsidRDefault="00952862" w:rsidP="005E571D">
            <w:pPr>
              <w:spacing w:after="0" w:line="240" w:lineRule="auto"/>
              <w:jc w:val="right"/>
              <w:rPr>
                <w:rFonts w:eastAsia="Calibri"/>
                <w:color w:val="747171"/>
              </w:rPr>
            </w:pPr>
            <w:r w:rsidRPr="000B10BF">
              <w:rPr>
                <w:rFonts w:eastAsia="Calibri"/>
                <w:color w:val="747171"/>
              </w:rPr>
              <w:t xml:space="preserve">1,071,339.17 </w:t>
            </w:r>
          </w:p>
        </w:tc>
      </w:tr>
      <w:tr w:rsidR="00952862" w:rsidRPr="000B10BF" w14:paraId="6A2C6B65" w14:textId="77777777" w:rsidTr="005E571D">
        <w:trPr>
          <w:trHeight w:val="564"/>
        </w:trPr>
        <w:tc>
          <w:tcPr>
            <w:tcW w:w="1380" w:type="dxa"/>
            <w:shd w:val="clear" w:color="auto" w:fill="142F62"/>
            <w:noWrap/>
            <w:vAlign w:val="center"/>
            <w:hideMark/>
          </w:tcPr>
          <w:p w14:paraId="34F47A3F" w14:textId="77777777" w:rsidR="00952862" w:rsidRPr="000B10BF" w:rsidRDefault="00952862" w:rsidP="005E571D">
            <w:pPr>
              <w:spacing w:after="0" w:line="240" w:lineRule="auto"/>
              <w:jc w:val="center"/>
              <w:rPr>
                <w:rFonts w:ascii="Calibri" w:eastAsia="Times New Roman" w:hAnsi="Calibri" w:cs="Calibri"/>
                <w:b/>
                <w:bCs/>
                <w:color w:val="FFFFFF" w:themeColor="background1"/>
                <w:spacing w:val="0"/>
                <w:sz w:val="22"/>
                <w:szCs w:val="22"/>
                <w:lang w:eastAsia="es-ES"/>
              </w:rPr>
            </w:pPr>
            <w:r w:rsidRPr="000B10BF">
              <w:rPr>
                <w:rFonts w:ascii="Calibri" w:eastAsia="Times New Roman" w:hAnsi="Calibri" w:cs="Calibri"/>
                <w:b/>
                <w:bCs/>
                <w:color w:val="FFFFFF" w:themeColor="background1"/>
                <w:spacing w:val="0"/>
                <w:sz w:val="22"/>
                <w:szCs w:val="22"/>
                <w:lang w:eastAsia="es-ES"/>
              </w:rPr>
              <w:t>Total</w:t>
            </w:r>
          </w:p>
        </w:tc>
        <w:tc>
          <w:tcPr>
            <w:tcW w:w="1903" w:type="dxa"/>
            <w:shd w:val="clear" w:color="auto" w:fill="142F62"/>
            <w:noWrap/>
            <w:vAlign w:val="center"/>
            <w:hideMark/>
          </w:tcPr>
          <w:p w14:paraId="220290F7" w14:textId="77777777" w:rsidR="00952862" w:rsidRPr="000B10BF" w:rsidRDefault="00952862" w:rsidP="005E571D">
            <w:pPr>
              <w:spacing w:after="0" w:line="240" w:lineRule="auto"/>
              <w:jc w:val="right"/>
              <w:rPr>
                <w:rFonts w:ascii="Calibri" w:eastAsia="Times New Roman" w:hAnsi="Calibri" w:cs="Calibri"/>
                <w:b/>
                <w:bCs/>
                <w:color w:val="FFFFFF" w:themeColor="background1"/>
                <w:spacing w:val="0"/>
                <w:sz w:val="22"/>
                <w:szCs w:val="22"/>
                <w:lang w:eastAsia="es-ES"/>
              </w:rPr>
            </w:pPr>
            <w:r w:rsidRPr="000B10BF">
              <w:rPr>
                <w:rFonts w:ascii="Calibri" w:eastAsia="Times New Roman" w:hAnsi="Calibri" w:cs="Calibri"/>
                <w:b/>
                <w:bCs/>
                <w:color w:val="FFFFFF" w:themeColor="background1"/>
                <w:spacing w:val="0"/>
                <w:sz w:val="22"/>
                <w:szCs w:val="22"/>
                <w:lang w:eastAsia="es-ES"/>
              </w:rPr>
              <w:t xml:space="preserve">3,125,290.76 </w:t>
            </w:r>
          </w:p>
        </w:tc>
        <w:tc>
          <w:tcPr>
            <w:tcW w:w="2101" w:type="dxa"/>
            <w:shd w:val="clear" w:color="auto" w:fill="142F62"/>
            <w:noWrap/>
            <w:vAlign w:val="center"/>
            <w:hideMark/>
          </w:tcPr>
          <w:p w14:paraId="5780118C" w14:textId="77777777" w:rsidR="00952862" w:rsidRPr="000B10BF" w:rsidRDefault="00952862" w:rsidP="005E571D">
            <w:pPr>
              <w:spacing w:after="0" w:line="240" w:lineRule="auto"/>
              <w:jc w:val="right"/>
              <w:rPr>
                <w:rFonts w:ascii="Calibri" w:eastAsia="Times New Roman" w:hAnsi="Calibri" w:cs="Calibri"/>
                <w:b/>
                <w:bCs/>
                <w:color w:val="FFFFFF" w:themeColor="background1"/>
                <w:spacing w:val="0"/>
                <w:sz w:val="22"/>
                <w:szCs w:val="22"/>
                <w:lang w:eastAsia="es-ES"/>
              </w:rPr>
            </w:pPr>
            <w:r w:rsidRPr="000B10BF">
              <w:rPr>
                <w:rFonts w:ascii="Calibri" w:eastAsia="Times New Roman" w:hAnsi="Calibri" w:cs="Calibri"/>
                <w:b/>
                <w:bCs/>
                <w:color w:val="FFFFFF" w:themeColor="background1"/>
                <w:spacing w:val="0"/>
                <w:sz w:val="22"/>
                <w:szCs w:val="22"/>
                <w:lang w:eastAsia="es-ES"/>
              </w:rPr>
              <w:t xml:space="preserve">2,053,951.59 </w:t>
            </w:r>
          </w:p>
        </w:tc>
        <w:tc>
          <w:tcPr>
            <w:tcW w:w="1952" w:type="dxa"/>
            <w:shd w:val="clear" w:color="auto" w:fill="142F62"/>
            <w:noWrap/>
            <w:vAlign w:val="center"/>
            <w:hideMark/>
          </w:tcPr>
          <w:p w14:paraId="672DFC14" w14:textId="77777777" w:rsidR="00952862" w:rsidRPr="000B10BF" w:rsidRDefault="00952862" w:rsidP="005E571D">
            <w:pPr>
              <w:spacing w:after="0" w:line="240" w:lineRule="auto"/>
              <w:jc w:val="right"/>
              <w:rPr>
                <w:rFonts w:ascii="Calibri" w:eastAsia="Times New Roman" w:hAnsi="Calibri" w:cs="Calibri"/>
                <w:b/>
                <w:bCs/>
                <w:color w:val="FFFFFF" w:themeColor="background1"/>
                <w:spacing w:val="0"/>
                <w:sz w:val="22"/>
                <w:szCs w:val="22"/>
                <w:lang w:eastAsia="es-ES"/>
              </w:rPr>
            </w:pPr>
            <w:r w:rsidRPr="000B10BF">
              <w:rPr>
                <w:rFonts w:ascii="Calibri" w:eastAsia="Times New Roman" w:hAnsi="Calibri" w:cs="Calibri"/>
                <w:b/>
                <w:bCs/>
                <w:color w:val="FFFFFF" w:themeColor="background1"/>
                <w:spacing w:val="0"/>
                <w:sz w:val="22"/>
                <w:szCs w:val="22"/>
                <w:lang w:eastAsia="es-ES"/>
              </w:rPr>
              <w:t xml:space="preserve">1,071,339.17 </w:t>
            </w:r>
          </w:p>
        </w:tc>
      </w:tr>
    </w:tbl>
    <w:p w14:paraId="1E949CE4" w14:textId="77777777" w:rsidR="00952862" w:rsidRPr="000B10BF" w:rsidRDefault="00952862" w:rsidP="00952862">
      <w:pPr>
        <w:jc w:val="center"/>
        <w:rPr>
          <w:rFonts w:eastAsia="Calibri"/>
          <w:noProof/>
        </w:rPr>
      </w:pPr>
    </w:p>
    <w:p w14:paraId="46539E29" w14:textId="77777777" w:rsidR="00952862" w:rsidRPr="000B10BF" w:rsidRDefault="00952862" w:rsidP="003661E5">
      <w:pPr>
        <w:pStyle w:val="Descripcin"/>
        <w:spacing w:line="360" w:lineRule="auto"/>
        <w:jc w:val="center"/>
        <w:rPr>
          <w:rFonts w:eastAsia="Calibri"/>
          <w:b/>
          <w:bCs/>
          <w:i w:val="0"/>
          <w:iCs w:val="0"/>
          <w:noProof/>
          <w:color w:val="767171"/>
          <w:sz w:val="24"/>
          <w:szCs w:val="24"/>
          <w:lang w:val="es-ES"/>
        </w:rPr>
      </w:pPr>
      <w:r w:rsidRPr="000B10BF">
        <w:rPr>
          <w:rFonts w:eastAsia="Calibri"/>
          <w:b/>
          <w:bCs/>
          <w:i w:val="0"/>
          <w:iCs w:val="0"/>
          <w:noProof/>
          <w:color w:val="767171"/>
          <w:sz w:val="24"/>
          <w:szCs w:val="24"/>
          <w:lang w:val="es-ES"/>
        </w:rPr>
        <w:t>Gráfico No. 3</w:t>
      </w:r>
    </w:p>
    <w:p w14:paraId="10E761BD" w14:textId="77777777" w:rsidR="00952862" w:rsidRPr="000B10BF" w:rsidRDefault="00952862" w:rsidP="00952862">
      <w:r w:rsidRPr="000B10BF">
        <w:rPr>
          <w:noProof/>
        </w:rPr>
        <w:drawing>
          <wp:inline distT="0" distB="0" distL="0" distR="0" wp14:anchorId="65C00AAE" wp14:editId="13669400">
            <wp:extent cx="5029200" cy="3646967"/>
            <wp:effectExtent l="0" t="0" r="0" b="10795"/>
            <wp:docPr id="2135040941" name="Gráfico 1">
              <a:extLst xmlns:a="http://schemas.openxmlformats.org/drawingml/2006/main">
                <a:ext uri="{FF2B5EF4-FFF2-40B4-BE49-F238E27FC236}">
                  <a16:creationId xmlns:a16="http://schemas.microsoft.com/office/drawing/2014/main" id="{E3745599-2BFF-4D2C-A897-C33AF287E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F14C80" w14:textId="77777777" w:rsidR="004D6B9B" w:rsidRPr="000B10BF" w:rsidRDefault="004D6B9B" w:rsidP="004D6B9B">
      <w:pPr>
        <w:spacing w:after="100" w:afterAutospacing="1" w:line="360" w:lineRule="auto"/>
        <w:jc w:val="center"/>
        <w:rPr>
          <w:rFonts w:eastAsia="Calibri"/>
          <w:i/>
          <w:iCs/>
          <w:color w:val="747171"/>
          <w:sz w:val="18"/>
          <w:szCs w:val="18"/>
        </w:rPr>
      </w:pPr>
      <w:r w:rsidRPr="000B10BF">
        <w:rPr>
          <w:rFonts w:eastAsia="Calibri"/>
          <w:i/>
          <w:iCs/>
          <w:color w:val="747171"/>
          <w:sz w:val="18"/>
          <w:szCs w:val="18"/>
        </w:rPr>
        <w:t>Fuente: Departamento Administrativo Financiero.</w:t>
      </w:r>
    </w:p>
    <w:p w14:paraId="179D5725" w14:textId="77777777" w:rsidR="00952862" w:rsidRPr="000B10BF" w:rsidRDefault="00952862" w:rsidP="00952862"/>
    <w:p w14:paraId="0A24E4DC" w14:textId="77777777" w:rsidR="00952862" w:rsidRPr="000B10BF" w:rsidRDefault="00952862" w:rsidP="00952862"/>
    <w:p w14:paraId="446C8B29" w14:textId="77777777" w:rsidR="00952862" w:rsidRPr="000B10BF" w:rsidRDefault="00952862" w:rsidP="00952862"/>
    <w:p w14:paraId="1323896D" w14:textId="77777777" w:rsidR="00952862" w:rsidRPr="000B10BF" w:rsidRDefault="00952862" w:rsidP="00952862"/>
    <w:p w14:paraId="648E6FE7" w14:textId="7810B558" w:rsidR="00952862" w:rsidRPr="000B10BF" w:rsidRDefault="00952862" w:rsidP="005A4675">
      <w:pPr>
        <w:spacing w:line="278" w:lineRule="auto"/>
        <w:jc w:val="center"/>
        <w:rPr>
          <w:rFonts w:eastAsia="Calibri"/>
          <w:b/>
          <w:bCs/>
          <w:color w:val="747171"/>
        </w:rPr>
      </w:pPr>
      <w:r w:rsidRPr="000B10BF">
        <w:rPr>
          <w:rFonts w:eastAsia="Calibri"/>
          <w:b/>
          <w:bCs/>
          <w:color w:val="747171"/>
        </w:rPr>
        <w:lastRenderedPageBreak/>
        <w:t>Tabla No. 3</w:t>
      </w:r>
    </w:p>
    <w:p w14:paraId="4767D6BF" w14:textId="77777777" w:rsidR="00952862" w:rsidRPr="000B10BF" w:rsidRDefault="00952862" w:rsidP="00952862">
      <w:pPr>
        <w:spacing w:after="0" w:line="360" w:lineRule="auto"/>
        <w:ind w:firstLine="360"/>
        <w:jc w:val="center"/>
        <w:rPr>
          <w:rFonts w:eastAsia="Calibri"/>
          <w:color w:val="747171"/>
        </w:rPr>
      </w:pPr>
      <w:r w:rsidRPr="000B10BF">
        <w:rPr>
          <w:rFonts w:eastAsia="Calibri"/>
          <w:color w:val="747171"/>
        </w:rPr>
        <w:t xml:space="preserve">Ejecución de Gastos y Aplicaciones Financieras Organismo Dominicano de Acreditación </w:t>
      </w:r>
    </w:p>
    <w:p w14:paraId="75A63174" w14:textId="77777777" w:rsidR="00952862" w:rsidRPr="000B10BF" w:rsidRDefault="00952862" w:rsidP="00952862">
      <w:pPr>
        <w:spacing w:after="0" w:line="240" w:lineRule="auto"/>
        <w:ind w:firstLine="360"/>
        <w:jc w:val="center"/>
        <w:rPr>
          <w:sz w:val="26"/>
          <w:szCs w:val="26"/>
        </w:rPr>
      </w:pPr>
    </w:p>
    <w:tbl>
      <w:tblPr>
        <w:tblStyle w:val="Tablanormal4"/>
        <w:tblW w:w="8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121"/>
      </w:tblGrid>
      <w:tr w:rsidR="00952862" w:rsidRPr="000B10BF" w14:paraId="3C6E5FFE" w14:textId="77777777" w:rsidTr="006900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03C427B4" w14:textId="77777777" w:rsidR="00952862" w:rsidRPr="000B10BF" w:rsidRDefault="00952862" w:rsidP="005E571D">
            <w:pPr>
              <w:jc w:val="center"/>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Detalles</w:t>
            </w:r>
          </w:p>
        </w:tc>
        <w:tc>
          <w:tcPr>
            <w:tcW w:w="2121" w:type="dxa"/>
            <w:shd w:val="clear" w:color="auto" w:fill="142F62"/>
            <w:noWrap/>
            <w:hideMark/>
          </w:tcPr>
          <w:p w14:paraId="1733E1E9" w14:textId="77777777" w:rsidR="00952862" w:rsidRPr="000B10BF" w:rsidRDefault="00952862" w:rsidP="005E57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TOTAL</w:t>
            </w:r>
          </w:p>
        </w:tc>
      </w:tr>
      <w:tr w:rsidR="00952862" w:rsidRPr="000B10BF" w14:paraId="2072988A"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71655D86"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2-GASTOS</w:t>
            </w:r>
          </w:p>
        </w:tc>
        <w:tc>
          <w:tcPr>
            <w:tcW w:w="2121" w:type="dxa"/>
            <w:shd w:val="clear" w:color="auto" w:fill="142F62"/>
            <w:noWrap/>
            <w:hideMark/>
          </w:tcPr>
          <w:p w14:paraId="58C1DE1B" w14:textId="77777777" w:rsidR="00952862" w:rsidRPr="000B10BF" w:rsidRDefault="00952862" w:rsidP="005E57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 </w:t>
            </w:r>
          </w:p>
        </w:tc>
      </w:tr>
      <w:tr w:rsidR="00952862" w:rsidRPr="000B10BF" w14:paraId="0E9B88B9"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67529ABB"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2.1-REMUNERACIONES Y CONTRIBUCIONES</w:t>
            </w:r>
          </w:p>
        </w:tc>
        <w:tc>
          <w:tcPr>
            <w:tcW w:w="2121" w:type="dxa"/>
            <w:shd w:val="clear" w:color="auto" w:fill="142F62"/>
            <w:hideMark/>
          </w:tcPr>
          <w:p w14:paraId="6706E567"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62,890,106.89</w:t>
            </w:r>
          </w:p>
        </w:tc>
      </w:tr>
      <w:tr w:rsidR="00952862" w:rsidRPr="000B10BF" w14:paraId="6FA8A62C"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7FD8CEA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2.1.1-REMUNERACIONES</w:t>
            </w:r>
          </w:p>
        </w:tc>
        <w:tc>
          <w:tcPr>
            <w:tcW w:w="2121" w:type="dxa"/>
            <w:shd w:val="clear" w:color="auto" w:fill="D9D9D9"/>
            <w:hideMark/>
          </w:tcPr>
          <w:p w14:paraId="3B7E1998" w14:textId="77777777" w:rsidR="00952862" w:rsidRPr="000B10BF" w:rsidRDefault="00952862" w:rsidP="003661E5">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45,120,942.24</w:t>
            </w:r>
          </w:p>
        </w:tc>
      </w:tr>
      <w:tr w:rsidR="00952862" w:rsidRPr="000B10BF" w14:paraId="59E4D6A6"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33FBCA8A"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2.1.2-SOBRESUELDOS</w:t>
            </w:r>
          </w:p>
        </w:tc>
        <w:tc>
          <w:tcPr>
            <w:tcW w:w="2121" w:type="dxa"/>
            <w:hideMark/>
          </w:tcPr>
          <w:p w14:paraId="5D95E0FB" w14:textId="77777777" w:rsidR="00952862" w:rsidRPr="000B10BF" w:rsidRDefault="00952862" w:rsidP="003661E5">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11,390,538.29</w:t>
            </w:r>
          </w:p>
        </w:tc>
      </w:tr>
      <w:tr w:rsidR="00952862" w:rsidRPr="000B10BF" w14:paraId="51168DB4"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3B0B7380"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2.1.3-DIETAS Y GASTOS DE REPRESENTACIÓN</w:t>
            </w:r>
          </w:p>
        </w:tc>
        <w:tc>
          <w:tcPr>
            <w:tcW w:w="2121" w:type="dxa"/>
            <w:shd w:val="clear" w:color="auto" w:fill="D9D9D9"/>
            <w:hideMark/>
          </w:tcPr>
          <w:p w14:paraId="415ABD22" w14:textId="77777777" w:rsidR="00952862" w:rsidRPr="000B10BF" w:rsidRDefault="00952862" w:rsidP="003661E5">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297,436.68</w:t>
            </w:r>
          </w:p>
        </w:tc>
      </w:tr>
      <w:tr w:rsidR="00952862" w:rsidRPr="000B10BF" w14:paraId="7897270E"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69470FC0"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2.1.4-GRATIFICACIONES Y BONIFICACIONES</w:t>
            </w:r>
          </w:p>
        </w:tc>
        <w:tc>
          <w:tcPr>
            <w:tcW w:w="2121" w:type="dxa"/>
            <w:hideMark/>
          </w:tcPr>
          <w:p w14:paraId="66341F06" w14:textId="77777777" w:rsidR="00952862" w:rsidRPr="000B10BF" w:rsidRDefault="00952862" w:rsidP="003661E5">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1700C41A"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59C24A48"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2.1.5-CONTRIBUCIONES A LA SEGURIDAD SOCIAL</w:t>
            </w:r>
          </w:p>
        </w:tc>
        <w:tc>
          <w:tcPr>
            <w:tcW w:w="2121" w:type="dxa"/>
            <w:shd w:val="clear" w:color="auto" w:fill="D9D9D9"/>
            <w:hideMark/>
          </w:tcPr>
          <w:p w14:paraId="0DA89249" w14:textId="77777777" w:rsidR="00952862" w:rsidRPr="000B10BF" w:rsidRDefault="00952862" w:rsidP="003661E5">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6,081,189.68</w:t>
            </w:r>
          </w:p>
        </w:tc>
      </w:tr>
      <w:tr w:rsidR="00952862" w:rsidRPr="000B10BF" w14:paraId="7B3D4565"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136FDB29"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2.2-CONTRATACIÓN DE SERVICIOS</w:t>
            </w:r>
          </w:p>
        </w:tc>
        <w:tc>
          <w:tcPr>
            <w:tcW w:w="2121" w:type="dxa"/>
            <w:shd w:val="clear" w:color="auto" w:fill="142F62"/>
            <w:hideMark/>
          </w:tcPr>
          <w:p w14:paraId="453772D6"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29,888,959.47</w:t>
            </w:r>
          </w:p>
        </w:tc>
      </w:tr>
      <w:tr w:rsidR="00952862" w:rsidRPr="000B10BF" w14:paraId="66AD6387"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789C22B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2.2.1-SERVICIOS BÁSICOS</w:t>
            </w:r>
          </w:p>
        </w:tc>
        <w:tc>
          <w:tcPr>
            <w:tcW w:w="2121" w:type="dxa"/>
            <w:shd w:val="clear" w:color="auto" w:fill="D9D9D9"/>
            <w:hideMark/>
          </w:tcPr>
          <w:p w14:paraId="18ED67A2"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2,862,464.12</w:t>
            </w:r>
          </w:p>
        </w:tc>
      </w:tr>
      <w:tr w:rsidR="00952862" w:rsidRPr="000B10BF" w14:paraId="73CE515F"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24D01C4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2.2.2-PUBLICIDAD, IMPRESIÓN Y ENCUADERNACIÓN</w:t>
            </w:r>
          </w:p>
        </w:tc>
        <w:tc>
          <w:tcPr>
            <w:tcW w:w="2121" w:type="dxa"/>
            <w:hideMark/>
          </w:tcPr>
          <w:p w14:paraId="5EDA3273"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62,158.23</w:t>
            </w:r>
          </w:p>
        </w:tc>
      </w:tr>
      <w:tr w:rsidR="00952862" w:rsidRPr="000B10BF" w14:paraId="1FCB099D"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4D14A36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2.2.3-VIÁTICOS</w:t>
            </w:r>
          </w:p>
        </w:tc>
        <w:tc>
          <w:tcPr>
            <w:tcW w:w="2121" w:type="dxa"/>
            <w:shd w:val="clear" w:color="auto" w:fill="D9D9D9"/>
            <w:hideMark/>
          </w:tcPr>
          <w:p w14:paraId="2BCE2E18"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1,051,109.06</w:t>
            </w:r>
          </w:p>
        </w:tc>
      </w:tr>
      <w:tr w:rsidR="00952862" w:rsidRPr="000B10BF" w14:paraId="7C945AA6"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4B3C9D08"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2.2.4-TRANSPORTE Y ALMACENAJE</w:t>
            </w:r>
          </w:p>
        </w:tc>
        <w:tc>
          <w:tcPr>
            <w:tcW w:w="2121" w:type="dxa"/>
            <w:hideMark/>
          </w:tcPr>
          <w:p w14:paraId="6F61234E"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155,239.18</w:t>
            </w:r>
          </w:p>
        </w:tc>
      </w:tr>
      <w:tr w:rsidR="00952862" w:rsidRPr="000B10BF" w14:paraId="3BB8782E"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6266811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2.2.5-ALQUILERES Y RENTAS</w:t>
            </w:r>
          </w:p>
        </w:tc>
        <w:tc>
          <w:tcPr>
            <w:tcW w:w="2121" w:type="dxa"/>
            <w:shd w:val="clear" w:color="auto" w:fill="D9D9D9"/>
            <w:hideMark/>
          </w:tcPr>
          <w:p w14:paraId="117474FB"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5,074,105.54</w:t>
            </w:r>
          </w:p>
        </w:tc>
      </w:tr>
      <w:tr w:rsidR="00952862" w:rsidRPr="000B10BF" w14:paraId="4A39446E"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2EE762FD"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2.2.6-SEGUROS</w:t>
            </w:r>
          </w:p>
        </w:tc>
        <w:tc>
          <w:tcPr>
            <w:tcW w:w="2121" w:type="dxa"/>
            <w:hideMark/>
          </w:tcPr>
          <w:p w14:paraId="7DCD5B6C" w14:textId="77777777" w:rsidR="00952862" w:rsidRPr="000B10BF" w:rsidRDefault="00952862" w:rsidP="00EF5343">
            <w:pPr>
              <w:ind w:left="312"/>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2,350,861.79</w:t>
            </w:r>
          </w:p>
        </w:tc>
      </w:tr>
      <w:tr w:rsidR="00952862" w:rsidRPr="000B10BF" w14:paraId="2E826DE7"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12031617"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2.2.7-SERVICIOS DE CONSERVACIÓN, REPARACIONES MENORES E INSTALACIONES TEMPORALES</w:t>
            </w:r>
          </w:p>
        </w:tc>
        <w:tc>
          <w:tcPr>
            <w:tcW w:w="2121" w:type="dxa"/>
            <w:shd w:val="clear" w:color="auto" w:fill="D9D9D9"/>
            <w:hideMark/>
          </w:tcPr>
          <w:p w14:paraId="1B7339F0" w14:textId="77777777" w:rsidR="00952862" w:rsidRPr="000B10BF" w:rsidRDefault="00952862" w:rsidP="00EF5343">
            <w:pPr>
              <w:ind w:left="312"/>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348,098.30</w:t>
            </w:r>
          </w:p>
        </w:tc>
      </w:tr>
      <w:tr w:rsidR="00952862" w:rsidRPr="000B10BF" w14:paraId="5D377072"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5CBEF5D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2.2.8-OTROS SERVICIOS NO INCLUIDOS EN CONCEPTOS ANTERIORES</w:t>
            </w:r>
          </w:p>
        </w:tc>
        <w:tc>
          <w:tcPr>
            <w:tcW w:w="2121" w:type="dxa"/>
            <w:hideMark/>
          </w:tcPr>
          <w:p w14:paraId="24EAC294" w14:textId="77777777" w:rsidR="00952862" w:rsidRPr="000B10BF" w:rsidRDefault="00952862" w:rsidP="00EF5343">
            <w:pPr>
              <w:ind w:left="312"/>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14,717,454.23</w:t>
            </w:r>
          </w:p>
        </w:tc>
      </w:tr>
      <w:tr w:rsidR="00952862" w:rsidRPr="000B10BF" w14:paraId="29011D32"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32E1A699"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2.2.9-OTRAS CONTRATACIONES DE SERVICIOS</w:t>
            </w:r>
          </w:p>
        </w:tc>
        <w:tc>
          <w:tcPr>
            <w:tcW w:w="2121" w:type="dxa"/>
            <w:shd w:val="clear" w:color="auto" w:fill="D9D9D9"/>
            <w:hideMark/>
          </w:tcPr>
          <w:p w14:paraId="15C1059D" w14:textId="77777777" w:rsidR="00952862" w:rsidRPr="000B10BF" w:rsidRDefault="00952862" w:rsidP="00EF5343">
            <w:pPr>
              <w:ind w:left="312"/>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3,267,469.02</w:t>
            </w:r>
          </w:p>
        </w:tc>
      </w:tr>
      <w:tr w:rsidR="00952862" w:rsidRPr="000B10BF" w14:paraId="1F83BD04"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2AC9D3BE"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2.3-MATERIALES Y SUMINISTROS</w:t>
            </w:r>
          </w:p>
        </w:tc>
        <w:tc>
          <w:tcPr>
            <w:tcW w:w="2121" w:type="dxa"/>
            <w:shd w:val="clear" w:color="auto" w:fill="142F62"/>
            <w:hideMark/>
          </w:tcPr>
          <w:p w14:paraId="1BCCEBEE"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5,379,453.74</w:t>
            </w:r>
          </w:p>
        </w:tc>
      </w:tr>
      <w:tr w:rsidR="00952862" w:rsidRPr="000B10BF" w14:paraId="5C77BC7D"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1BF6F4BC"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2.3.1-ALIMENTOS Y PRODUCTOS AGROFORESTALES</w:t>
            </w:r>
          </w:p>
        </w:tc>
        <w:tc>
          <w:tcPr>
            <w:tcW w:w="2121" w:type="dxa"/>
            <w:shd w:val="clear" w:color="auto" w:fill="D9D9D9"/>
            <w:hideMark/>
          </w:tcPr>
          <w:p w14:paraId="6C177F33"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237,780.98</w:t>
            </w:r>
          </w:p>
        </w:tc>
      </w:tr>
      <w:tr w:rsidR="00952862" w:rsidRPr="000B10BF" w14:paraId="1B3EA5BB"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7886F613"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2.3.2-TEXTILES Y VESTUARIOS</w:t>
            </w:r>
          </w:p>
        </w:tc>
        <w:tc>
          <w:tcPr>
            <w:tcW w:w="2121" w:type="dxa"/>
            <w:hideMark/>
          </w:tcPr>
          <w:p w14:paraId="6C9B41F8"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41,276.40</w:t>
            </w:r>
          </w:p>
        </w:tc>
      </w:tr>
      <w:tr w:rsidR="00952862" w:rsidRPr="000B10BF" w14:paraId="66788F22"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4D68BA4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2.3.3-PRODUCTOS DE PAPEL, CARTÓN E IMPRESOS</w:t>
            </w:r>
          </w:p>
        </w:tc>
        <w:tc>
          <w:tcPr>
            <w:tcW w:w="2121" w:type="dxa"/>
            <w:shd w:val="clear" w:color="auto" w:fill="D9D9D9"/>
            <w:hideMark/>
          </w:tcPr>
          <w:p w14:paraId="45BFB466"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147,494.60</w:t>
            </w:r>
          </w:p>
        </w:tc>
      </w:tr>
      <w:tr w:rsidR="00952862" w:rsidRPr="000B10BF" w14:paraId="55743C60"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3A1802A3"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2.3.4-PRODUCTOS FARMACEUTICOS</w:t>
            </w:r>
          </w:p>
        </w:tc>
        <w:tc>
          <w:tcPr>
            <w:tcW w:w="2121" w:type="dxa"/>
            <w:hideMark/>
          </w:tcPr>
          <w:p w14:paraId="462A07A6"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21,026.23</w:t>
            </w:r>
          </w:p>
        </w:tc>
      </w:tr>
      <w:tr w:rsidR="00952862" w:rsidRPr="000B10BF" w14:paraId="0F15D59A"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673D1D3E"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2.3.5-PRODUCTOS DE CUERO, CAUCHO Y PLÁSTICO</w:t>
            </w:r>
          </w:p>
        </w:tc>
        <w:tc>
          <w:tcPr>
            <w:tcW w:w="2121" w:type="dxa"/>
            <w:shd w:val="clear" w:color="auto" w:fill="D9D9D9"/>
            <w:hideMark/>
          </w:tcPr>
          <w:p w14:paraId="2E97C2B8"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72,824.88</w:t>
            </w:r>
          </w:p>
        </w:tc>
      </w:tr>
      <w:tr w:rsidR="00952862" w:rsidRPr="000B10BF" w14:paraId="241906CA"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53B036B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2.3.6-PRODUCTOS DE MINERALES, METALICOS Y NO METALICOS</w:t>
            </w:r>
          </w:p>
        </w:tc>
        <w:tc>
          <w:tcPr>
            <w:tcW w:w="2121" w:type="dxa"/>
            <w:hideMark/>
          </w:tcPr>
          <w:p w14:paraId="2A309035"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1ED49C45"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6F263C6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2.3.7-COMBUSTIBLE, LUBRICANTES, PRODUCTOS QUIMICOS Y CON.</w:t>
            </w:r>
          </w:p>
        </w:tc>
        <w:tc>
          <w:tcPr>
            <w:tcW w:w="2121" w:type="dxa"/>
            <w:shd w:val="clear" w:color="auto" w:fill="D9D9D9"/>
            <w:hideMark/>
          </w:tcPr>
          <w:p w14:paraId="28E9725A"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4,212,448.93</w:t>
            </w:r>
          </w:p>
        </w:tc>
      </w:tr>
      <w:tr w:rsidR="00952862" w:rsidRPr="000B10BF" w14:paraId="07636424"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5D7BD809"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2.3.8-GASTOS QUE SE ASIGNARÁN DURANTE EL EJERCICIO (ART. 32 Y 33 LEY 423.06)</w:t>
            </w:r>
          </w:p>
        </w:tc>
        <w:tc>
          <w:tcPr>
            <w:tcW w:w="2121" w:type="dxa"/>
            <w:hideMark/>
          </w:tcPr>
          <w:p w14:paraId="731BAA5B"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0AFADADF"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0B056EF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2.3.9-PRODUCTOS Y ÚTILES VARIOS</w:t>
            </w:r>
          </w:p>
        </w:tc>
        <w:tc>
          <w:tcPr>
            <w:tcW w:w="2121" w:type="dxa"/>
            <w:shd w:val="clear" w:color="auto" w:fill="D9D9D9"/>
            <w:hideMark/>
          </w:tcPr>
          <w:p w14:paraId="6A7E511E"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646,601.70</w:t>
            </w:r>
          </w:p>
        </w:tc>
      </w:tr>
      <w:tr w:rsidR="00952862" w:rsidRPr="000B10BF" w14:paraId="70661978"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54AB50DC"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2.4-TRANSFERENCIAS CORRIENTES</w:t>
            </w:r>
          </w:p>
        </w:tc>
        <w:tc>
          <w:tcPr>
            <w:tcW w:w="2121" w:type="dxa"/>
            <w:shd w:val="clear" w:color="auto" w:fill="142F62"/>
            <w:hideMark/>
          </w:tcPr>
          <w:p w14:paraId="4B49FC6F"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991,418.92</w:t>
            </w:r>
          </w:p>
        </w:tc>
      </w:tr>
      <w:tr w:rsidR="00952862" w:rsidRPr="000B10BF" w14:paraId="6B097321"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17EC070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2.4.1-TRANSFERENCIAS CORRIENTES AL SECTOR PRIVADO</w:t>
            </w:r>
          </w:p>
        </w:tc>
        <w:tc>
          <w:tcPr>
            <w:tcW w:w="2121" w:type="dxa"/>
            <w:shd w:val="clear" w:color="auto" w:fill="D9D9D9"/>
            <w:hideMark/>
          </w:tcPr>
          <w:p w14:paraId="54D784AB"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589B0F44"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64929F1D"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2.4.2-TRANSFERENCIAS CORRIENTES AL GOBIERNO GENERAL NACIONAL</w:t>
            </w:r>
          </w:p>
        </w:tc>
        <w:tc>
          <w:tcPr>
            <w:tcW w:w="2121" w:type="dxa"/>
            <w:hideMark/>
          </w:tcPr>
          <w:p w14:paraId="67EF0B8D"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251D474C"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4FA584E2"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2.4.3-TRANSFERENCIAS CORRIENTES A GOBIERNOS GENERALES LOCALES</w:t>
            </w:r>
          </w:p>
        </w:tc>
        <w:tc>
          <w:tcPr>
            <w:tcW w:w="2121" w:type="dxa"/>
            <w:shd w:val="clear" w:color="auto" w:fill="D9D9D9"/>
            <w:hideMark/>
          </w:tcPr>
          <w:p w14:paraId="1BE7C27F"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7862DF97"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6F44FB2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2.4.4-TRANSFERENCIAS CORRIENTES A EMPRESAS PUBLICAS NO FINANCIERAS</w:t>
            </w:r>
          </w:p>
        </w:tc>
        <w:tc>
          <w:tcPr>
            <w:tcW w:w="2121" w:type="dxa"/>
            <w:hideMark/>
          </w:tcPr>
          <w:p w14:paraId="44652C57"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783B493B"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0428A9D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2.4.5-TRANSFERENCIAS CORRIENTES A INSTITUCIONES PUBLICAS FINANCIERAS</w:t>
            </w:r>
          </w:p>
        </w:tc>
        <w:tc>
          <w:tcPr>
            <w:tcW w:w="2121" w:type="dxa"/>
            <w:shd w:val="clear" w:color="auto" w:fill="D9D9D9"/>
            <w:hideMark/>
          </w:tcPr>
          <w:p w14:paraId="2707FB2A"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276DDA8F"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15754782"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2.4.6 - SUBVENCIONES</w:t>
            </w:r>
          </w:p>
        </w:tc>
        <w:tc>
          <w:tcPr>
            <w:tcW w:w="2121" w:type="dxa"/>
            <w:hideMark/>
          </w:tcPr>
          <w:p w14:paraId="4F450F6E"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0ACF8FAA"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3C66737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2.4.7-TRANSFERENCIAS CORRIENTES AL SECTOR EXTERNO</w:t>
            </w:r>
          </w:p>
        </w:tc>
        <w:tc>
          <w:tcPr>
            <w:tcW w:w="2121" w:type="dxa"/>
            <w:shd w:val="clear" w:color="auto" w:fill="D9D9D9"/>
            <w:hideMark/>
          </w:tcPr>
          <w:p w14:paraId="416996EB"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991,418.92</w:t>
            </w:r>
          </w:p>
        </w:tc>
      </w:tr>
      <w:tr w:rsidR="00952862" w:rsidRPr="000B10BF" w14:paraId="596918DF"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57C71B83"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2.4.8 - TRANSFERENCIAS CORRIENTES A OTRAS INSTITUCIONES PÚBLICAS</w:t>
            </w:r>
          </w:p>
        </w:tc>
        <w:tc>
          <w:tcPr>
            <w:tcW w:w="2121" w:type="dxa"/>
            <w:hideMark/>
          </w:tcPr>
          <w:p w14:paraId="0C77579F"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2FFE6572"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2FEC0000"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lastRenderedPageBreak/>
              <w:t>2.4.9 - TRANSFERENCIAS CORRIENTES A OTRAS INSTITUCIONES PÚBLICAS</w:t>
            </w:r>
          </w:p>
        </w:tc>
        <w:tc>
          <w:tcPr>
            <w:tcW w:w="2121" w:type="dxa"/>
            <w:shd w:val="clear" w:color="auto" w:fill="D9D9D9"/>
            <w:hideMark/>
          </w:tcPr>
          <w:p w14:paraId="0BC8C370"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1F781CE6"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4D86A460"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2.5 - TRANSFERENCIAS DE CAPITAL</w:t>
            </w:r>
          </w:p>
        </w:tc>
        <w:tc>
          <w:tcPr>
            <w:tcW w:w="2121" w:type="dxa"/>
            <w:shd w:val="clear" w:color="auto" w:fill="142F62"/>
            <w:hideMark/>
          </w:tcPr>
          <w:p w14:paraId="415CC82C"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0.00</w:t>
            </w:r>
          </w:p>
        </w:tc>
      </w:tr>
      <w:tr w:rsidR="00952862" w:rsidRPr="000B10BF" w14:paraId="7BD46D08"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5DF9600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2.5.1 - TRANSFERENCIAS DE CAPITAL AL SECTOR PRIVADO</w:t>
            </w:r>
          </w:p>
        </w:tc>
        <w:tc>
          <w:tcPr>
            <w:tcW w:w="2121" w:type="dxa"/>
            <w:shd w:val="clear" w:color="auto" w:fill="D9D9D9"/>
            <w:hideMark/>
          </w:tcPr>
          <w:p w14:paraId="42E5900F"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187AC430"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1F67C717"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2.5.2 - TRANSFERENCIAS DE CAPITAL AL GOBIERNO GENERAL NACIONAL</w:t>
            </w:r>
          </w:p>
        </w:tc>
        <w:tc>
          <w:tcPr>
            <w:tcW w:w="2121" w:type="dxa"/>
            <w:hideMark/>
          </w:tcPr>
          <w:p w14:paraId="6B4D8882"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6B29CBF9"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38C51AB6"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2.5.3 - TRANSFERENCIAS DE CAPITAL A GOBIERNOS GENERALES LOCALES</w:t>
            </w:r>
          </w:p>
        </w:tc>
        <w:tc>
          <w:tcPr>
            <w:tcW w:w="2121" w:type="dxa"/>
            <w:shd w:val="clear" w:color="auto" w:fill="D9D9D9"/>
            <w:hideMark/>
          </w:tcPr>
          <w:p w14:paraId="7C9E9793"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3B0B6D27"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3D830D1D"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2.5.4 - TRANSFERENCIAS DE CAPITAL A EMPRESAS PÚBLICAS FINANCIERAS</w:t>
            </w:r>
          </w:p>
        </w:tc>
        <w:tc>
          <w:tcPr>
            <w:tcW w:w="2121" w:type="dxa"/>
            <w:hideMark/>
          </w:tcPr>
          <w:p w14:paraId="679ADC89"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061B8504"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406754E6"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2.5.5 - TRANSFERENCIAS DE CAPITAL A INSTITUCIONES PÚBLICAS FINANCIERAS</w:t>
            </w:r>
          </w:p>
        </w:tc>
        <w:tc>
          <w:tcPr>
            <w:tcW w:w="2121" w:type="dxa"/>
            <w:shd w:val="clear" w:color="auto" w:fill="D9D9D9"/>
            <w:hideMark/>
          </w:tcPr>
          <w:p w14:paraId="5730CC54"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2A285D82"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68CA9D67"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2.5.6 - TRANSFERENCIAS DE CAPITAL AL SECTOR EXTERNO</w:t>
            </w:r>
          </w:p>
        </w:tc>
        <w:tc>
          <w:tcPr>
            <w:tcW w:w="2121" w:type="dxa"/>
            <w:hideMark/>
          </w:tcPr>
          <w:p w14:paraId="4005660A"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77E31DFE"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69980FD4"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2.5.9 - TRANSFERENCIAS DE CAPITAL A OTRAS INSTITUCIONES PÚBLICAS</w:t>
            </w:r>
          </w:p>
        </w:tc>
        <w:tc>
          <w:tcPr>
            <w:tcW w:w="2121" w:type="dxa"/>
            <w:shd w:val="clear" w:color="auto" w:fill="D9D9D9"/>
            <w:hideMark/>
          </w:tcPr>
          <w:p w14:paraId="09A41C6C"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59F25E42"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5F029368"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2.6-BIENES MUEBLES, INMUEBLES E INTANGIBLES</w:t>
            </w:r>
          </w:p>
        </w:tc>
        <w:tc>
          <w:tcPr>
            <w:tcW w:w="2121" w:type="dxa"/>
            <w:shd w:val="clear" w:color="auto" w:fill="142F62"/>
            <w:hideMark/>
          </w:tcPr>
          <w:p w14:paraId="00DDD99F"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189,536.79</w:t>
            </w:r>
          </w:p>
        </w:tc>
      </w:tr>
      <w:tr w:rsidR="00952862" w:rsidRPr="000B10BF" w14:paraId="2D03F27B"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4216FE57"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2.6.1-MOBILIARIOS Y EQUIPOS</w:t>
            </w:r>
          </w:p>
        </w:tc>
        <w:tc>
          <w:tcPr>
            <w:tcW w:w="2121" w:type="dxa"/>
            <w:shd w:val="clear" w:color="auto" w:fill="D9D9D9"/>
            <w:hideMark/>
          </w:tcPr>
          <w:p w14:paraId="07283849"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189,536.79</w:t>
            </w:r>
          </w:p>
        </w:tc>
      </w:tr>
      <w:tr w:rsidR="00952862" w:rsidRPr="000B10BF" w14:paraId="587195D4"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0B7A27BD"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2.6.2-MOBILIARIO Y EQUIPO EDUCACIONAL Y RECREATIVO</w:t>
            </w:r>
          </w:p>
        </w:tc>
        <w:tc>
          <w:tcPr>
            <w:tcW w:w="2121" w:type="dxa"/>
            <w:hideMark/>
          </w:tcPr>
          <w:p w14:paraId="685322F9"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5E258088"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188DCB06"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2.6.3 - EQUIPO E INSTRUMENTAL, CINTÍFICO Y LABORATORIO</w:t>
            </w:r>
          </w:p>
        </w:tc>
        <w:tc>
          <w:tcPr>
            <w:tcW w:w="2121" w:type="dxa"/>
            <w:shd w:val="clear" w:color="auto" w:fill="D9D9D9"/>
            <w:hideMark/>
          </w:tcPr>
          <w:p w14:paraId="12B252F7"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56DA57CF"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5FC0C117"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2.6.4-VEHICULOS Y EQUIPOS DE TRANSPORTE, TRACCION Y ELEVACION</w:t>
            </w:r>
          </w:p>
        </w:tc>
        <w:tc>
          <w:tcPr>
            <w:tcW w:w="2121" w:type="dxa"/>
            <w:hideMark/>
          </w:tcPr>
          <w:p w14:paraId="00BC677A"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60FDC13E"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11678BA7"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2.6.5-MAQUINARIAS, OTROS EQUIPOS Y HERRAMIENTAS</w:t>
            </w:r>
          </w:p>
        </w:tc>
        <w:tc>
          <w:tcPr>
            <w:tcW w:w="2121" w:type="dxa"/>
            <w:shd w:val="clear" w:color="auto" w:fill="D9D9D9"/>
            <w:hideMark/>
          </w:tcPr>
          <w:p w14:paraId="4C653060"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60936ABC"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01EB56B9"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2.6.6-EQUIPO DE DEFENSA Y SEGURIDAD</w:t>
            </w:r>
          </w:p>
        </w:tc>
        <w:tc>
          <w:tcPr>
            <w:tcW w:w="2121" w:type="dxa"/>
            <w:hideMark/>
          </w:tcPr>
          <w:p w14:paraId="3C6A999A"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4AA73CDF"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12728B36"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2.6.7- ACTIVOS BIÓLOGICOS CULTIVABLES</w:t>
            </w:r>
          </w:p>
        </w:tc>
        <w:tc>
          <w:tcPr>
            <w:tcW w:w="2121" w:type="dxa"/>
            <w:shd w:val="clear" w:color="auto" w:fill="D9D9D9"/>
            <w:hideMark/>
          </w:tcPr>
          <w:p w14:paraId="4F535315"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10886893"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0CD7149A"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2.6.8-BINES INTANGIBLES</w:t>
            </w:r>
          </w:p>
        </w:tc>
        <w:tc>
          <w:tcPr>
            <w:tcW w:w="2121" w:type="dxa"/>
            <w:hideMark/>
          </w:tcPr>
          <w:p w14:paraId="323E0667"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22FBB826"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5C2089F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2.6.9-EDIFICIOS, ESTRUCTURAS, TIERRAS, TERRENOS Y OBJ. VALOR</w:t>
            </w:r>
          </w:p>
        </w:tc>
        <w:tc>
          <w:tcPr>
            <w:tcW w:w="2121" w:type="dxa"/>
            <w:shd w:val="clear" w:color="auto" w:fill="D9D9D9"/>
            <w:hideMark/>
          </w:tcPr>
          <w:p w14:paraId="675AD71F"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7B732F6A"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2DD45542"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2.6.10 - TIERRAS Y TERRENOS</w:t>
            </w:r>
          </w:p>
        </w:tc>
        <w:tc>
          <w:tcPr>
            <w:tcW w:w="2121" w:type="dxa"/>
            <w:hideMark/>
          </w:tcPr>
          <w:p w14:paraId="45D79B72"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169D32BA"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0CEEEEE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2.6.11 - OBJETO DE VALOR</w:t>
            </w:r>
          </w:p>
        </w:tc>
        <w:tc>
          <w:tcPr>
            <w:tcW w:w="2121" w:type="dxa"/>
            <w:shd w:val="clear" w:color="auto" w:fill="D9D9D9"/>
            <w:hideMark/>
          </w:tcPr>
          <w:p w14:paraId="454F848F"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4E614E03"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27AFB5B4"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2.7 - OBRAS</w:t>
            </w:r>
          </w:p>
        </w:tc>
        <w:tc>
          <w:tcPr>
            <w:tcW w:w="2121" w:type="dxa"/>
            <w:shd w:val="clear" w:color="auto" w:fill="142F62"/>
            <w:hideMark/>
          </w:tcPr>
          <w:p w14:paraId="1ADA93B5"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0.00</w:t>
            </w:r>
          </w:p>
        </w:tc>
      </w:tr>
      <w:tr w:rsidR="00952862" w:rsidRPr="000B10BF" w14:paraId="7CE52C48"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05FA98F8"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2.7.1 - OBRAS EN EDIFICACIONES</w:t>
            </w:r>
          </w:p>
        </w:tc>
        <w:tc>
          <w:tcPr>
            <w:tcW w:w="2121" w:type="dxa"/>
            <w:shd w:val="clear" w:color="auto" w:fill="D9D9D9"/>
            <w:hideMark/>
          </w:tcPr>
          <w:p w14:paraId="79CB0754"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04B1B0BC"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7EE0AF47"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2.7.2 - INFRAESTRUCTURA</w:t>
            </w:r>
          </w:p>
        </w:tc>
        <w:tc>
          <w:tcPr>
            <w:tcW w:w="2121" w:type="dxa"/>
            <w:hideMark/>
          </w:tcPr>
          <w:p w14:paraId="0CB13101"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028BD092"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2FD5C6B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2.7.3 - CONSTRUCCIONES EN BIENES CONCESIONADOS</w:t>
            </w:r>
          </w:p>
        </w:tc>
        <w:tc>
          <w:tcPr>
            <w:tcW w:w="2121" w:type="dxa"/>
            <w:shd w:val="clear" w:color="auto" w:fill="D9D9D9"/>
            <w:hideMark/>
          </w:tcPr>
          <w:p w14:paraId="3734E040"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71212EA1"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48CD11EF"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2.7.4 - GASTOS QUE LE ASIGNARÁN DURANTE EL EJERCICIO PARA INVERSIÓN (ART.32 Y 33 LEY 423-06)</w:t>
            </w:r>
          </w:p>
        </w:tc>
        <w:tc>
          <w:tcPr>
            <w:tcW w:w="2121" w:type="dxa"/>
            <w:hideMark/>
          </w:tcPr>
          <w:p w14:paraId="7E35CDB2"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1145F089"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hideMark/>
          </w:tcPr>
          <w:p w14:paraId="2106D831"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2.8 - ADQUISICIÓN DE ACTIVOS FINANCIEROS CON FINES DE POLÍTICA</w:t>
            </w:r>
          </w:p>
        </w:tc>
        <w:tc>
          <w:tcPr>
            <w:tcW w:w="2121" w:type="dxa"/>
            <w:shd w:val="clear" w:color="auto" w:fill="142F62"/>
            <w:hideMark/>
          </w:tcPr>
          <w:p w14:paraId="1EA09377" w14:textId="77777777" w:rsidR="00952862" w:rsidRPr="000B10BF" w:rsidRDefault="00952862" w:rsidP="005E571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0.00</w:t>
            </w:r>
          </w:p>
        </w:tc>
      </w:tr>
      <w:tr w:rsidR="00952862" w:rsidRPr="000B10BF" w14:paraId="0246C45F"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43296301"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2.8.1 - CONCESIÓN DE PRESTAMOS</w:t>
            </w:r>
          </w:p>
        </w:tc>
        <w:tc>
          <w:tcPr>
            <w:tcW w:w="2121" w:type="dxa"/>
            <w:hideMark/>
          </w:tcPr>
          <w:p w14:paraId="25C7EFC9"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3D57D9A0"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6FE81586"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2.8.2 - ADQUISICIÓN DE TÍTULOS VALORES REPRESENTATIVOS DE DEUDA</w:t>
            </w:r>
          </w:p>
        </w:tc>
        <w:tc>
          <w:tcPr>
            <w:tcW w:w="2121" w:type="dxa"/>
            <w:shd w:val="clear" w:color="auto" w:fill="D9D9D9"/>
            <w:hideMark/>
          </w:tcPr>
          <w:p w14:paraId="358EAB8C"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0414CF9D"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6E4498B4"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2.8.3 - COMPRA DE ACCIONES Y PARTICIPACIONES DE CAPITAL</w:t>
            </w:r>
          </w:p>
        </w:tc>
        <w:tc>
          <w:tcPr>
            <w:tcW w:w="2121" w:type="dxa"/>
            <w:hideMark/>
          </w:tcPr>
          <w:p w14:paraId="58A31977"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12815F2E"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2D6D644C"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2.8.4 - OBLIGACIONES NEGOCIALES</w:t>
            </w:r>
          </w:p>
        </w:tc>
        <w:tc>
          <w:tcPr>
            <w:tcW w:w="2121" w:type="dxa"/>
            <w:shd w:val="clear" w:color="auto" w:fill="D9D9D9"/>
            <w:hideMark/>
          </w:tcPr>
          <w:p w14:paraId="58AD7C2B"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30FE65CA"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082D2E39"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2.8.5 – APORTES DE CAPITAL AL SECTOR PÚBLICO</w:t>
            </w:r>
          </w:p>
        </w:tc>
        <w:tc>
          <w:tcPr>
            <w:tcW w:w="2121" w:type="dxa"/>
            <w:hideMark/>
          </w:tcPr>
          <w:p w14:paraId="4852F143"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0F2BC2AE"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2A93D70B"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2.9 – GASTOS FINANCIEROS</w:t>
            </w:r>
          </w:p>
        </w:tc>
        <w:tc>
          <w:tcPr>
            <w:tcW w:w="2121" w:type="dxa"/>
            <w:shd w:val="clear" w:color="auto" w:fill="142F62"/>
            <w:hideMark/>
          </w:tcPr>
          <w:p w14:paraId="04AD809D" w14:textId="77777777" w:rsidR="00952862" w:rsidRPr="000B10BF" w:rsidRDefault="00952862" w:rsidP="005E571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0.00</w:t>
            </w:r>
          </w:p>
        </w:tc>
      </w:tr>
      <w:tr w:rsidR="00952862" w:rsidRPr="000B10BF" w14:paraId="11355E43"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1CD8572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2.9.1 – INTERESES DE LA DEUDA PÚBLICA INTERNA</w:t>
            </w:r>
          </w:p>
        </w:tc>
        <w:tc>
          <w:tcPr>
            <w:tcW w:w="2121" w:type="dxa"/>
            <w:hideMark/>
          </w:tcPr>
          <w:p w14:paraId="3294CAD0"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60877FDF"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476DFBDE"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2.9.2 – INTERESES DE LA DEUDA PÚBLICA EXTERNA</w:t>
            </w:r>
          </w:p>
        </w:tc>
        <w:tc>
          <w:tcPr>
            <w:tcW w:w="2121" w:type="dxa"/>
            <w:shd w:val="clear" w:color="auto" w:fill="D9D9D9"/>
            <w:hideMark/>
          </w:tcPr>
          <w:p w14:paraId="61645115"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62AD3E75"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494187C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2.9.3 – INTERESES DE LA DEUDA COMERCIAL</w:t>
            </w:r>
          </w:p>
        </w:tc>
        <w:tc>
          <w:tcPr>
            <w:tcW w:w="2121" w:type="dxa"/>
            <w:hideMark/>
          </w:tcPr>
          <w:p w14:paraId="720270C6"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0FCAF1DD"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hideMark/>
          </w:tcPr>
          <w:p w14:paraId="2B420950"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2.9.4 – COMISIONES Y OTROS GASTOS BANCARIOS DE LA DEUDA PÚBLICA</w:t>
            </w:r>
          </w:p>
        </w:tc>
        <w:tc>
          <w:tcPr>
            <w:tcW w:w="2121" w:type="dxa"/>
            <w:shd w:val="clear" w:color="auto" w:fill="D9D9D9"/>
            <w:hideMark/>
          </w:tcPr>
          <w:p w14:paraId="1F6C10BD"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0393AD63"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77AD5E88"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proofErr w:type="gramStart"/>
            <w:r w:rsidRPr="000B10BF">
              <w:rPr>
                <w:rFonts w:ascii="Times New Roman" w:eastAsia="Times New Roman" w:hAnsi="Times New Roman" w:cs="Times New Roman"/>
                <w:color w:val="FFFFFF" w:themeColor="background1"/>
                <w:sz w:val="20"/>
                <w:szCs w:val="20"/>
                <w:lang w:eastAsia="es-ES"/>
              </w:rPr>
              <w:t>Total</w:t>
            </w:r>
            <w:proofErr w:type="gramEnd"/>
            <w:r w:rsidRPr="000B10BF">
              <w:rPr>
                <w:rFonts w:ascii="Times New Roman" w:eastAsia="Times New Roman" w:hAnsi="Times New Roman" w:cs="Times New Roman"/>
                <w:color w:val="FFFFFF" w:themeColor="background1"/>
                <w:sz w:val="20"/>
                <w:szCs w:val="20"/>
                <w:lang w:eastAsia="es-ES"/>
              </w:rPr>
              <w:t xml:space="preserve"> Gastos</w:t>
            </w:r>
          </w:p>
        </w:tc>
        <w:tc>
          <w:tcPr>
            <w:tcW w:w="2121" w:type="dxa"/>
            <w:shd w:val="clear" w:color="auto" w:fill="142F62"/>
            <w:hideMark/>
          </w:tcPr>
          <w:p w14:paraId="511090E6" w14:textId="77777777" w:rsidR="00952862" w:rsidRPr="000B10BF" w:rsidRDefault="00952862" w:rsidP="005E571D">
            <w:pPr>
              <w:ind w:left="21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99,339,475.81</w:t>
            </w:r>
          </w:p>
        </w:tc>
      </w:tr>
      <w:tr w:rsidR="00952862" w:rsidRPr="000B10BF" w14:paraId="724304AE"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353" w:type="dxa"/>
            <w:gridSpan w:val="2"/>
            <w:shd w:val="clear" w:color="auto" w:fill="142F62"/>
            <w:noWrap/>
          </w:tcPr>
          <w:p w14:paraId="536F5CAC"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4-APLICACIONES FINANCIERAS</w:t>
            </w:r>
          </w:p>
        </w:tc>
      </w:tr>
      <w:tr w:rsidR="00952862" w:rsidRPr="000B10BF" w14:paraId="2F1E5C8A"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10176B0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4.1-INCREMENTO DE ACTIVOS FINANCIEROS</w:t>
            </w:r>
          </w:p>
        </w:tc>
        <w:tc>
          <w:tcPr>
            <w:tcW w:w="2121" w:type="dxa"/>
            <w:noWrap/>
            <w:hideMark/>
          </w:tcPr>
          <w:p w14:paraId="6D715031"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2BC9F061"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3AD0F3F9"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lastRenderedPageBreak/>
              <w:t>4.1.1-INCREMENTO DE ACTIVOS FINANCIEROS CORRIENTES</w:t>
            </w:r>
          </w:p>
        </w:tc>
        <w:tc>
          <w:tcPr>
            <w:tcW w:w="2121" w:type="dxa"/>
            <w:shd w:val="clear" w:color="auto" w:fill="D9D9D9"/>
            <w:hideMark/>
          </w:tcPr>
          <w:p w14:paraId="7D2C6920"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3E7D186A"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hideMark/>
          </w:tcPr>
          <w:p w14:paraId="7D178789"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4.1.2-INCREMENTO DE ACTIVOS FINANCIEROS NO CORRIENTES</w:t>
            </w:r>
          </w:p>
        </w:tc>
        <w:tc>
          <w:tcPr>
            <w:tcW w:w="2121" w:type="dxa"/>
            <w:hideMark/>
          </w:tcPr>
          <w:p w14:paraId="0AB78BDB"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7A458EED"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601E7BC3"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4.2-DISMINUCION DE PASIVOS</w:t>
            </w:r>
          </w:p>
        </w:tc>
        <w:tc>
          <w:tcPr>
            <w:tcW w:w="2121" w:type="dxa"/>
            <w:shd w:val="clear" w:color="auto" w:fill="D9D9D9"/>
            <w:noWrap/>
            <w:hideMark/>
          </w:tcPr>
          <w:p w14:paraId="0C7EDF34"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640BC701"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59890D69"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4.2.1-DISMINUCION DE PASIVOS CORRIENTES</w:t>
            </w:r>
          </w:p>
        </w:tc>
        <w:tc>
          <w:tcPr>
            <w:tcW w:w="2121" w:type="dxa"/>
            <w:hideMark/>
          </w:tcPr>
          <w:p w14:paraId="79D463F6"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1C689189"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32DE6E45"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4.2.2-DISMINUCION DE PASIVOS NO CORRIENTES</w:t>
            </w:r>
          </w:p>
        </w:tc>
        <w:tc>
          <w:tcPr>
            <w:tcW w:w="2121" w:type="dxa"/>
            <w:shd w:val="clear" w:color="auto" w:fill="D9D9D9"/>
            <w:hideMark/>
          </w:tcPr>
          <w:p w14:paraId="1A391F0A" w14:textId="77777777" w:rsidR="00952862" w:rsidRPr="000B10BF" w:rsidRDefault="00952862" w:rsidP="00EF5343">
            <w:pPr>
              <w:ind w:firstLine="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60AC146F"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hideMark/>
          </w:tcPr>
          <w:p w14:paraId="72A3F282"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4.3-DISMINUCION DE FONDOS DE TERCEROS</w:t>
            </w:r>
          </w:p>
        </w:tc>
        <w:tc>
          <w:tcPr>
            <w:tcW w:w="2121" w:type="dxa"/>
            <w:noWrap/>
            <w:hideMark/>
          </w:tcPr>
          <w:p w14:paraId="169B58D8"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0.00</w:t>
            </w:r>
          </w:p>
        </w:tc>
      </w:tr>
      <w:tr w:rsidR="00952862" w:rsidRPr="000B10BF" w14:paraId="798059B6"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4498C87B" w14:textId="77777777" w:rsidR="00952862" w:rsidRPr="000B10BF" w:rsidRDefault="00952862" w:rsidP="00EF5343">
            <w:pPr>
              <w:ind w:left="312"/>
              <w:rPr>
                <w:rFonts w:ascii="Times New Roman" w:eastAsia="Calibri" w:hAnsi="Times New Roman" w:cs="Times New Roman"/>
                <w:b w:val="0"/>
                <w:bCs w:val="0"/>
                <w:color w:val="747171"/>
                <w:sz w:val="20"/>
                <w:szCs w:val="20"/>
              </w:rPr>
            </w:pPr>
            <w:r w:rsidRPr="000B10BF">
              <w:rPr>
                <w:rFonts w:ascii="Times New Roman" w:eastAsia="Calibri" w:hAnsi="Times New Roman" w:cs="Times New Roman"/>
                <w:b w:val="0"/>
                <w:bCs w:val="0"/>
                <w:color w:val="747171"/>
                <w:sz w:val="20"/>
                <w:szCs w:val="20"/>
              </w:rPr>
              <w:t>4.3.5-DISMINUCION DEPOSITOS FONDOS DE TERCEROS</w:t>
            </w:r>
          </w:p>
        </w:tc>
        <w:tc>
          <w:tcPr>
            <w:tcW w:w="2121" w:type="dxa"/>
            <w:shd w:val="clear" w:color="auto" w:fill="D9D9D9"/>
            <w:hideMark/>
          </w:tcPr>
          <w:p w14:paraId="344FEE93" w14:textId="77777777" w:rsidR="00952862" w:rsidRPr="000B10BF" w:rsidRDefault="00952862" w:rsidP="00EF5343">
            <w:pPr>
              <w:ind w:firstLine="360"/>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747171"/>
                <w:sz w:val="20"/>
                <w:szCs w:val="20"/>
              </w:rPr>
            </w:pPr>
            <w:r w:rsidRPr="000B10BF">
              <w:rPr>
                <w:rFonts w:ascii="Times New Roman" w:eastAsia="Calibri" w:hAnsi="Times New Roman" w:cs="Times New Roman"/>
                <w:b/>
                <w:bCs/>
                <w:color w:val="747171"/>
                <w:sz w:val="20"/>
                <w:szCs w:val="20"/>
              </w:rPr>
              <w:t>0.00</w:t>
            </w:r>
          </w:p>
        </w:tc>
      </w:tr>
      <w:tr w:rsidR="00952862" w:rsidRPr="000B10BF" w14:paraId="36CA9660"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noWrap/>
            <w:vAlign w:val="center"/>
            <w:hideMark/>
          </w:tcPr>
          <w:p w14:paraId="4BFE92ED" w14:textId="77777777" w:rsidR="00952862" w:rsidRPr="000B10BF" w:rsidRDefault="00952862" w:rsidP="00EF5343">
            <w:pPr>
              <w:ind w:left="312"/>
              <w:rPr>
                <w:rFonts w:ascii="Times New Roman" w:eastAsia="Calibri" w:hAnsi="Times New Roman" w:cs="Times New Roman"/>
                <w:b w:val="0"/>
                <w:bCs w:val="0"/>
                <w:color w:val="747171"/>
                <w:sz w:val="20"/>
                <w:szCs w:val="20"/>
              </w:rPr>
            </w:pPr>
            <w:proofErr w:type="gramStart"/>
            <w:r w:rsidRPr="000B10BF">
              <w:rPr>
                <w:rFonts w:ascii="Times New Roman" w:eastAsia="Calibri" w:hAnsi="Times New Roman" w:cs="Times New Roman"/>
                <w:b w:val="0"/>
                <w:bCs w:val="0"/>
                <w:color w:val="747171"/>
                <w:sz w:val="20"/>
                <w:szCs w:val="20"/>
              </w:rPr>
              <w:t>Total</w:t>
            </w:r>
            <w:proofErr w:type="gramEnd"/>
            <w:r w:rsidRPr="000B10BF">
              <w:rPr>
                <w:rFonts w:ascii="Times New Roman" w:eastAsia="Calibri" w:hAnsi="Times New Roman" w:cs="Times New Roman"/>
                <w:b w:val="0"/>
                <w:bCs w:val="0"/>
                <w:color w:val="747171"/>
                <w:sz w:val="20"/>
                <w:szCs w:val="20"/>
              </w:rPr>
              <w:t xml:space="preserve"> Aplicaciones Financieras</w:t>
            </w:r>
          </w:p>
        </w:tc>
        <w:tc>
          <w:tcPr>
            <w:tcW w:w="2121" w:type="dxa"/>
            <w:hideMark/>
          </w:tcPr>
          <w:p w14:paraId="00577906" w14:textId="77777777" w:rsidR="00952862" w:rsidRPr="000B10BF" w:rsidRDefault="00952862" w:rsidP="00EF5343">
            <w:pPr>
              <w:ind w:firstLine="360"/>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47171"/>
                <w:sz w:val="20"/>
                <w:szCs w:val="20"/>
              </w:rPr>
            </w:pPr>
            <w:r w:rsidRPr="000B10BF">
              <w:rPr>
                <w:rFonts w:ascii="Times New Roman" w:eastAsia="Calibri" w:hAnsi="Times New Roman" w:cs="Times New Roman"/>
                <w:color w:val="747171"/>
                <w:sz w:val="20"/>
                <w:szCs w:val="20"/>
              </w:rPr>
              <w:t xml:space="preserve">$                                     -   </w:t>
            </w:r>
          </w:p>
        </w:tc>
      </w:tr>
      <w:tr w:rsidR="00952862" w:rsidRPr="000B10BF" w14:paraId="71E970EF" w14:textId="77777777" w:rsidTr="00EF53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D9D9D9"/>
            <w:noWrap/>
            <w:hideMark/>
          </w:tcPr>
          <w:p w14:paraId="14F7A763" w14:textId="77777777" w:rsidR="00952862" w:rsidRPr="000B10BF" w:rsidRDefault="00952862" w:rsidP="005E571D">
            <w:pPr>
              <w:ind w:left="210"/>
              <w:rPr>
                <w:rFonts w:ascii="Times New Roman" w:eastAsia="Times New Roman" w:hAnsi="Times New Roman" w:cs="Times New Roman"/>
                <w:color w:val="000000"/>
                <w:sz w:val="20"/>
                <w:szCs w:val="20"/>
                <w:lang w:eastAsia="es-ES"/>
              </w:rPr>
            </w:pPr>
            <w:r w:rsidRPr="000B10BF">
              <w:rPr>
                <w:rFonts w:ascii="Times New Roman" w:eastAsia="Times New Roman" w:hAnsi="Times New Roman" w:cs="Times New Roman"/>
                <w:color w:val="000000"/>
                <w:sz w:val="20"/>
                <w:szCs w:val="20"/>
                <w:lang w:eastAsia="es-ES"/>
              </w:rPr>
              <w:t> </w:t>
            </w:r>
          </w:p>
        </w:tc>
        <w:tc>
          <w:tcPr>
            <w:tcW w:w="2121" w:type="dxa"/>
            <w:shd w:val="clear" w:color="auto" w:fill="D9D9D9"/>
            <w:noWrap/>
            <w:hideMark/>
          </w:tcPr>
          <w:p w14:paraId="7BDD3FE7" w14:textId="77777777" w:rsidR="00952862" w:rsidRPr="000B10BF" w:rsidRDefault="00952862" w:rsidP="005E571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ES"/>
              </w:rPr>
            </w:pPr>
            <w:r w:rsidRPr="000B10BF">
              <w:rPr>
                <w:rFonts w:ascii="Times New Roman" w:eastAsia="Times New Roman" w:hAnsi="Times New Roman" w:cs="Times New Roman"/>
                <w:color w:val="000000"/>
                <w:sz w:val="20"/>
                <w:szCs w:val="20"/>
                <w:lang w:eastAsia="es-ES"/>
              </w:rPr>
              <w:t> </w:t>
            </w:r>
          </w:p>
        </w:tc>
      </w:tr>
      <w:tr w:rsidR="00952862" w:rsidRPr="000B10BF" w14:paraId="030F972C" w14:textId="77777777" w:rsidTr="00EF5343">
        <w:trPr>
          <w:trHeight w:val="20"/>
        </w:trPr>
        <w:tc>
          <w:tcPr>
            <w:cnfStyle w:val="001000000000" w:firstRow="0" w:lastRow="0" w:firstColumn="1" w:lastColumn="0" w:oddVBand="0" w:evenVBand="0" w:oddHBand="0" w:evenHBand="0" w:firstRowFirstColumn="0" w:firstRowLastColumn="0" w:lastRowFirstColumn="0" w:lastRowLastColumn="0"/>
            <w:tcW w:w="6232" w:type="dxa"/>
            <w:shd w:val="clear" w:color="auto" w:fill="142F62"/>
            <w:noWrap/>
            <w:hideMark/>
          </w:tcPr>
          <w:p w14:paraId="239E6FF2" w14:textId="77777777" w:rsidR="00952862" w:rsidRPr="000B10BF" w:rsidRDefault="00952862" w:rsidP="005E571D">
            <w:pPr>
              <w:ind w:left="210"/>
              <w:rPr>
                <w:rFonts w:ascii="Times New Roman" w:eastAsia="Times New Roman" w:hAnsi="Times New Roman" w:cs="Times New Roman"/>
                <w:color w:val="FFFFFF" w:themeColor="background1"/>
                <w:sz w:val="20"/>
                <w:szCs w:val="20"/>
                <w:lang w:eastAsia="es-ES"/>
              </w:rPr>
            </w:pPr>
            <w:r w:rsidRPr="000B10BF">
              <w:rPr>
                <w:rFonts w:ascii="Times New Roman" w:eastAsia="Times New Roman" w:hAnsi="Times New Roman" w:cs="Times New Roman"/>
                <w:color w:val="FFFFFF" w:themeColor="background1"/>
                <w:sz w:val="20"/>
                <w:szCs w:val="20"/>
                <w:lang w:eastAsia="es-ES"/>
              </w:rPr>
              <w:t>TOTAL, GASTOS Y APLICACIONES FINANCIERAS</w:t>
            </w:r>
          </w:p>
        </w:tc>
        <w:tc>
          <w:tcPr>
            <w:tcW w:w="2121" w:type="dxa"/>
            <w:shd w:val="clear" w:color="auto" w:fill="142F62"/>
            <w:noWrap/>
            <w:hideMark/>
          </w:tcPr>
          <w:p w14:paraId="103958C7" w14:textId="77777777" w:rsidR="00952862" w:rsidRPr="000B10BF" w:rsidRDefault="00952862" w:rsidP="005E57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ES"/>
              </w:rPr>
            </w:pPr>
            <w:r w:rsidRPr="000B10BF">
              <w:rPr>
                <w:rFonts w:ascii="Times New Roman" w:eastAsia="Times New Roman" w:hAnsi="Times New Roman" w:cs="Times New Roman"/>
                <w:b/>
                <w:bCs/>
                <w:color w:val="FFFFFF" w:themeColor="background1"/>
                <w:sz w:val="20"/>
                <w:szCs w:val="20"/>
                <w:lang w:eastAsia="es-ES"/>
              </w:rPr>
              <w:t>99,339,475.81</w:t>
            </w:r>
          </w:p>
        </w:tc>
      </w:tr>
    </w:tbl>
    <w:p w14:paraId="08273467" w14:textId="77777777" w:rsidR="00952862" w:rsidRPr="000B10BF" w:rsidRDefault="00952862" w:rsidP="004D6B9B">
      <w:pPr>
        <w:spacing w:after="100" w:afterAutospacing="1" w:line="360" w:lineRule="auto"/>
        <w:ind w:left="142"/>
        <w:jc w:val="center"/>
        <w:rPr>
          <w:rFonts w:eastAsia="Calibri"/>
          <w:i/>
          <w:iCs/>
          <w:color w:val="747171"/>
          <w:sz w:val="18"/>
          <w:szCs w:val="18"/>
        </w:rPr>
      </w:pPr>
      <w:r w:rsidRPr="000B10BF">
        <w:rPr>
          <w:rFonts w:eastAsia="Calibri"/>
          <w:i/>
          <w:iCs/>
          <w:color w:val="747171"/>
          <w:sz w:val="18"/>
          <w:szCs w:val="18"/>
        </w:rPr>
        <w:t>Fuente: Departamento Administrativo Financiero.</w:t>
      </w:r>
    </w:p>
    <w:p w14:paraId="6311F67C" w14:textId="77777777" w:rsidR="00952862" w:rsidRPr="000B10BF" w:rsidRDefault="00952862" w:rsidP="00AA003D">
      <w:pPr>
        <w:spacing w:after="0" w:line="360" w:lineRule="auto"/>
        <w:jc w:val="both"/>
        <w:rPr>
          <w:rFonts w:eastAsia="Calibri"/>
          <w:noProof/>
        </w:rPr>
      </w:pPr>
      <w:r w:rsidRPr="000B10BF">
        <w:rPr>
          <w:rFonts w:eastAsia="Calibri"/>
          <w:noProof/>
        </w:rPr>
        <w:t>Es importante resaltar que el monto NO EJECUTADO en el presupuesto corresponde al pago de los alquileres de las oficinas de ODAC, desde mayo hasta diciembre 2025 al Fondo de Inversión Cerrado Pioneer Inmobiliario II, por motivo a realización de adenda y trámites administrativos del proveedor, monto a la fecha RD$8,100,225.01.</w:t>
      </w:r>
    </w:p>
    <w:p w14:paraId="4329E42E" w14:textId="77777777" w:rsidR="00952862" w:rsidRPr="000B10BF" w:rsidRDefault="00952862" w:rsidP="00AA003D">
      <w:pPr>
        <w:spacing w:after="0" w:line="360" w:lineRule="auto"/>
        <w:jc w:val="both"/>
        <w:rPr>
          <w:rFonts w:eastAsia="Calibri"/>
          <w:b/>
          <w:bCs/>
          <w:noProof/>
        </w:rPr>
      </w:pPr>
    </w:p>
    <w:p w14:paraId="39238DE8" w14:textId="77777777" w:rsidR="00952862" w:rsidRPr="000B10BF" w:rsidRDefault="00952862" w:rsidP="00AA003D">
      <w:pPr>
        <w:spacing w:after="0" w:line="360" w:lineRule="auto"/>
        <w:jc w:val="both"/>
        <w:rPr>
          <w:rFonts w:eastAsiaTheme="majorEastAsia"/>
          <w:b/>
        </w:rPr>
      </w:pPr>
      <w:r w:rsidRPr="000B10BF">
        <w:rPr>
          <w:rFonts w:eastAsiaTheme="majorEastAsia"/>
          <w:b/>
        </w:rPr>
        <w:t>División de Compras y Contrataciones</w:t>
      </w:r>
    </w:p>
    <w:p w14:paraId="46009C61" w14:textId="77777777" w:rsidR="00AA003D" w:rsidRPr="000B10BF" w:rsidRDefault="00AA003D" w:rsidP="00AA003D">
      <w:pPr>
        <w:spacing w:after="0" w:line="360" w:lineRule="auto"/>
        <w:jc w:val="both"/>
        <w:rPr>
          <w:rFonts w:eastAsiaTheme="majorEastAsia"/>
          <w:b/>
        </w:rPr>
      </w:pPr>
    </w:p>
    <w:p w14:paraId="2407C4EA" w14:textId="77777777" w:rsidR="00952862" w:rsidRPr="000B10BF" w:rsidRDefault="00952862" w:rsidP="00AA003D">
      <w:pPr>
        <w:spacing w:after="0" w:line="360" w:lineRule="auto"/>
        <w:jc w:val="both"/>
        <w:rPr>
          <w:rFonts w:eastAsia="Calibri"/>
        </w:rPr>
      </w:pPr>
      <w:r w:rsidRPr="000B10BF">
        <w:rPr>
          <w:rFonts w:eastAsia="Calibri"/>
        </w:rPr>
        <w:t>La División de Compras y Contrataciones tiene como objetivo informar sobre las principales actividades de adquisiciones realizadas y proyectadas, respondiendo a las necesidades de las diversas áreas del Organismo Dominicano de Acreditación (ODAC). Estas actividades se ejecutan en estricto cumplimiento de los principios y normas establecidos en la Ley 340-06, modificada por la Ley 449-06, y su reglamento de aplicación No. 416-23, que regulan las adquisiciones de bienes, obras, servicios y concesiones del Estado.</w:t>
      </w:r>
    </w:p>
    <w:p w14:paraId="5540E292" w14:textId="77777777" w:rsidR="00AA003D" w:rsidRPr="000B10BF" w:rsidRDefault="00AA003D" w:rsidP="00AA003D">
      <w:pPr>
        <w:spacing w:after="0" w:line="360" w:lineRule="auto"/>
        <w:jc w:val="both"/>
        <w:rPr>
          <w:rFonts w:eastAsia="Calibri"/>
        </w:rPr>
      </w:pPr>
    </w:p>
    <w:p w14:paraId="591A115C" w14:textId="77777777" w:rsidR="00952862" w:rsidRPr="000B10BF" w:rsidRDefault="00952862" w:rsidP="00AA003D">
      <w:pPr>
        <w:spacing w:after="0" w:line="360" w:lineRule="auto"/>
        <w:jc w:val="both"/>
        <w:rPr>
          <w:rFonts w:eastAsia="Calibri"/>
        </w:rPr>
      </w:pPr>
      <w:r w:rsidRPr="000B10BF">
        <w:rPr>
          <w:rFonts w:eastAsia="Calibri"/>
        </w:rPr>
        <w:t xml:space="preserve">En el marco de la ejecución del Plan Anual de Compras y Contrataciones (PACC) 2025, se trabaja para alcanzar los objetivos estratégicos alineados con el Plan Estratégico Institucional (PEI) y el Plan Operativo Anual (POA). A continuación, se presenta un </w:t>
      </w:r>
      <w:r w:rsidRPr="000B10BF">
        <w:rPr>
          <w:rFonts w:eastAsia="Calibri"/>
        </w:rPr>
        <w:lastRenderedPageBreak/>
        <w:t>resumen de las compras realizadas y proyectadas, incluyendo la modalidad, cantidad y valores contratados durante el período:</w:t>
      </w:r>
    </w:p>
    <w:p w14:paraId="14C5FB4F" w14:textId="77777777" w:rsidR="00AA003D" w:rsidRPr="000B10BF" w:rsidRDefault="00AA003D" w:rsidP="00AA003D">
      <w:pPr>
        <w:spacing w:after="0" w:line="360" w:lineRule="auto"/>
        <w:jc w:val="both"/>
        <w:rPr>
          <w:rFonts w:eastAsia="Calibri"/>
        </w:rPr>
      </w:pPr>
    </w:p>
    <w:p w14:paraId="5818D3C8" w14:textId="77777777" w:rsidR="00952862" w:rsidRPr="000B10BF" w:rsidRDefault="00952862" w:rsidP="00AA003D">
      <w:pPr>
        <w:pStyle w:val="Prrafodelista"/>
        <w:numPr>
          <w:ilvl w:val="0"/>
          <w:numId w:val="20"/>
        </w:numPr>
        <w:spacing w:after="0" w:line="360" w:lineRule="auto"/>
        <w:jc w:val="both"/>
        <w:rPr>
          <w:rFonts w:eastAsia="Calibri"/>
        </w:rPr>
      </w:pPr>
      <w:r w:rsidRPr="000B10BF">
        <w:rPr>
          <w:rFonts w:eastAsia="Calibri"/>
        </w:rPr>
        <w:t>Ochenta y dos (82) compras por debajo del umbral.</w:t>
      </w:r>
    </w:p>
    <w:p w14:paraId="4B8185EF" w14:textId="77777777" w:rsidR="00952862" w:rsidRPr="000B10BF" w:rsidRDefault="00952862" w:rsidP="00AA003D">
      <w:pPr>
        <w:pStyle w:val="Prrafodelista"/>
        <w:numPr>
          <w:ilvl w:val="0"/>
          <w:numId w:val="20"/>
        </w:numPr>
        <w:spacing w:after="0" w:line="360" w:lineRule="auto"/>
        <w:jc w:val="both"/>
        <w:rPr>
          <w:rFonts w:eastAsia="Calibri"/>
        </w:rPr>
      </w:pPr>
      <w:r w:rsidRPr="000B10BF">
        <w:rPr>
          <w:rFonts w:eastAsia="Calibri"/>
        </w:rPr>
        <w:t>Once (11) compras menores.</w:t>
      </w:r>
    </w:p>
    <w:p w14:paraId="42FBF957" w14:textId="77777777" w:rsidR="00952862" w:rsidRPr="000B10BF" w:rsidRDefault="00952862" w:rsidP="00AA003D">
      <w:pPr>
        <w:pStyle w:val="Prrafodelista"/>
        <w:numPr>
          <w:ilvl w:val="0"/>
          <w:numId w:val="20"/>
        </w:numPr>
        <w:spacing w:after="0" w:line="360" w:lineRule="auto"/>
        <w:jc w:val="both"/>
        <w:rPr>
          <w:rFonts w:eastAsia="Calibri"/>
        </w:rPr>
      </w:pPr>
      <w:r w:rsidRPr="000B10BF">
        <w:rPr>
          <w:rFonts w:eastAsia="Calibri"/>
        </w:rPr>
        <w:t>Cinco (5) compras por excepción.</w:t>
      </w:r>
    </w:p>
    <w:p w14:paraId="57995E70" w14:textId="77777777" w:rsidR="00952862" w:rsidRPr="000B10BF" w:rsidRDefault="00952862" w:rsidP="00AA003D">
      <w:pPr>
        <w:pStyle w:val="Prrafodelista"/>
        <w:numPr>
          <w:ilvl w:val="0"/>
          <w:numId w:val="20"/>
        </w:numPr>
        <w:spacing w:after="0" w:line="360" w:lineRule="auto"/>
        <w:jc w:val="both"/>
        <w:rPr>
          <w:rFonts w:eastAsia="Calibri"/>
        </w:rPr>
      </w:pPr>
      <w:r w:rsidRPr="000B10BF">
        <w:rPr>
          <w:rFonts w:eastAsia="Calibri"/>
        </w:rPr>
        <w:t>Una (1) comparación de precios.</w:t>
      </w:r>
    </w:p>
    <w:p w14:paraId="31C8D4BE" w14:textId="77777777" w:rsidR="00952862" w:rsidRPr="000B10BF" w:rsidRDefault="00952862" w:rsidP="00AA003D">
      <w:pPr>
        <w:pStyle w:val="Prrafodelista"/>
        <w:numPr>
          <w:ilvl w:val="0"/>
          <w:numId w:val="20"/>
        </w:numPr>
        <w:spacing w:after="0" w:line="360" w:lineRule="auto"/>
        <w:jc w:val="both"/>
        <w:rPr>
          <w:rFonts w:eastAsia="Calibri"/>
        </w:rPr>
      </w:pPr>
      <w:r w:rsidRPr="000B10BF">
        <w:rPr>
          <w:rFonts w:eastAsia="Calibri"/>
        </w:rPr>
        <w:t>En total, se realizaron noventa y nueve (99) adquisiciones.</w:t>
      </w:r>
    </w:p>
    <w:p w14:paraId="55F00862" w14:textId="77777777" w:rsidR="00AA003D" w:rsidRPr="000B10BF" w:rsidRDefault="00AA003D" w:rsidP="00AA003D">
      <w:pPr>
        <w:pStyle w:val="Prrafodelista"/>
        <w:spacing w:after="0" w:line="360" w:lineRule="auto"/>
        <w:jc w:val="both"/>
        <w:rPr>
          <w:rFonts w:eastAsia="Calibri"/>
        </w:rPr>
      </w:pPr>
    </w:p>
    <w:p w14:paraId="00963FA4" w14:textId="77777777" w:rsidR="00952862" w:rsidRPr="000B10BF" w:rsidRDefault="00952862" w:rsidP="00AA003D">
      <w:pPr>
        <w:spacing w:after="0" w:line="360" w:lineRule="auto"/>
        <w:ind w:left="14" w:hanging="14"/>
        <w:jc w:val="both"/>
        <w:rPr>
          <w:rFonts w:eastAsia="Calibri"/>
        </w:rPr>
      </w:pPr>
      <w:r w:rsidRPr="000B10BF">
        <w:rPr>
          <w:rFonts w:eastAsia="Calibri"/>
        </w:rPr>
        <w:t>Las compras por debajo del umbral representan el 15% del total, con un monto de RD$4,039,323.01. Las compras menores constituyen el 46%, alcanzando un valor total de RD$12,731,405.63. Por su parte, las compras por excepción corresponden al 16%, con un monto de RD$4,500,512.80 y por último una comparación de precios equivalente al 23% por un valor total de RD$6,404,379.20.</w:t>
      </w:r>
    </w:p>
    <w:p w14:paraId="3090DC35" w14:textId="77777777" w:rsidR="00AA003D" w:rsidRPr="000B10BF" w:rsidRDefault="00AA003D" w:rsidP="00AA003D">
      <w:pPr>
        <w:spacing w:after="0" w:line="360" w:lineRule="auto"/>
        <w:ind w:left="14" w:hanging="14"/>
        <w:jc w:val="both"/>
        <w:rPr>
          <w:rFonts w:eastAsia="Calibri"/>
        </w:rPr>
      </w:pPr>
    </w:p>
    <w:p w14:paraId="1F14160D" w14:textId="093F0A24" w:rsidR="00952862" w:rsidRPr="000B10BF" w:rsidRDefault="00952862" w:rsidP="00952862">
      <w:pPr>
        <w:spacing w:line="360" w:lineRule="auto"/>
        <w:jc w:val="center"/>
        <w:rPr>
          <w:rFonts w:eastAsia="Calibri"/>
          <w:b/>
          <w:bCs/>
          <w:color w:val="747171"/>
        </w:rPr>
      </w:pPr>
      <w:r w:rsidRPr="000B10BF">
        <w:rPr>
          <w:rFonts w:eastAsia="Calibri"/>
          <w:b/>
          <w:bCs/>
          <w:color w:val="747171"/>
        </w:rPr>
        <w:t>Tabla No.</w:t>
      </w:r>
      <w:r w:rsidR="002A633B" w:rsidRPr="000B10BF">
        <w:rPr>
          <w:rFonts w:eastAsia="Calibri"/>
          <w:b/>
          <w:bCs/>
          <w:color w:val="747171"/>
        </w:rPr>
        <w:t xml:space="preserve"> </w:t>
      </w:r>
      <w:r w:rsidRPr="000B10BF">
        <w:rPr>
          <w:rFonts w:eastAsia="Calibri"/>
          <w:b/>
          <w:bCs/>
          <w:color w:val="747171"/>
        </w:rPr>
        <w:t>4</w:t>
      </w:r>
    </w:p>
    <w:p w14:paraId="609EAF4A" w14:textId="77777777" w:rsidR="00952862" w:rsidRPr="000B10BF" w:rsidRDefault="00952862" w:rsidP="00952862">
      <w:pPr>
        <w:spacing w:after="0" w:line="240" w:lineRule="auto"/>
        <w:ind w:firstLine="360"/>
        <w:jc w:val="center"/>
        <w:rPr>
          <w:rFonts w:eastAsia="Calibri"/>
        </w:rPr>
      </w:pPr>
      <w:r w:rsidRPr="000B10BF">
        <w:rPr>
          <w:rFonts w:eastAsia="Calibri"/>
        </w:rPr>
        <w:t>Ejecución del Plan Anual de Compras y Contrataciones (PACC)</w:t>
      </w:r>
    </w:p>
    <w:p w14:paraId="42B78290" w14:textId="77777777" w:rsidR="00952862" w:rsidRPr="000B10BF" w:rsidRDefault="00952862" w:rsidP="00952862">
      <w:pPr>
        <w:spacing w:after="0" w:line="240" w:lineRule="auto"/>
        <w:rPr>
          <w:rFonts w:eastAsia="Calibri"/>
          <w:b/>
          <w:bCs/>
          <w:noProof/>
        </w:rPr>
      </w:pPr>
    </w:p>
    <w:p w14:paraId="151893D9" w14:textId="77777777" w:rsidR="00952862" w:rsidRPr="000B10BF" w:rsidRDefault="00952862" w:rsidP="00952862">
      <w:pPr>
        <w:spacing w:after="0" w:line="240" w:lineRule="auto"/>
        <w:rPr>
          <w:rFonts w:eastAsia="Calibri"/>
          <w:b/>
          <w:bCs/>
          <w:noProof/>
        </w:rPr>
      </w:pPr>
    </w:p>
    <w:tbl>
      <w:tblPr>
        <w:tblStyle w:val="Sombreadoclaro-nfasis12"/>
        <w:tblW w:w="79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1514"/>
        <w:gridCol w:w="1961"/>
        <w:gridCol w:w="1761"/>
      </w:tblGrid>
      <w:tr w:rsidR="00952862" w:rsidRPr="000B10BF" w14:paraId="7163158F" w14:textId="77777777" w:rsidTr="00464D90">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6224" w:type="dxa"/>
            <w:gridSpan w:val="3"/>
            <w:tcBorders>
              <w:top w:val="single" w:sz="4" w:space="0" w:color="auto"/>
              <w:left w:val="single" w:sz="4" w:space="0" w:color="auto"/>
              <w:bottom w:val="single" w:sz="4" w:space="0" w:color="auto"/>
              <w:right w:val="single" w:sz="4" w:space="0" w:color="auto"/>
            </w:tcBorders>
            <w:shd w:val="clear" w:color="auto" w:fill="142F62"/>
            <w:vAlign w:val="center"/>
            <w:hideMark/>
          </w:tcPr>
          <w:p w14:paraId="6AECB4E3" w14:textId="77777777" w:rsidR="00952862" w:rsidRPr="000B10BF" w:rsidRDefault="00952862" w:rsidP="005E571D">
            <w:pPr>
              <w:jc w:val="center"/>
              <w:rPr>
                <w:rFonts w:ascii="Times New Roman" w:eastAsia="Times New Roman" w:hAnsi="Times New Roman" w:cs="Times New Roman"/>
                <w:color w:val="FFFFFF"/>
                <w:sz w:val="24"/>
                <w:szCs w:val="24"/>
                <w:lang w:eastAsia="es-DO"/>
              </w:rPr>
            </w:pPr>
            <w:r w:rsidRPr="000B10BF">
              <w:rPr>
                <w:rFonts w:ascii="Times New Roman" w:eastAsia="Times New Roman" w:hAnsi="Times New Roman" w:cs="Times New Roman"/>
                <w:color w:val="FFFFFF"/>
                <w:sz w:val="24"/>
                <w:szCs w:val="24"/>
                <w:lang w:eastAsia="es-DO"/>
              </w:rPr>
              <w:t>Detalle</w:t>
            </w:r>
          </w:p>
        </w:tc>
        <w:tc>
          <w:tcPr>
            <w:tcW w:w="1761" w:type="dxa"/>
            <w:vMerge w:val="restart"/>
            <w:tcBorders>
              <w:top w:val="single" w:sz="4" w:space="0" w:color="auto"/>
              <w:left w:val="single" w:sz="4" w:space="0" w:color="auto"/>
              <w:right w:val="single" w:sz="4" w:space="0" w:color="auto"/>
            </w:tcBorders>
            <w:shd w:val="clear" w:color="auto" w:fill="142F62"/>
            <w:vAlign w:val="center"/>
          </w:tcPr>
          <w:p w14:paraId="15E44621" w14:textId="77777777" w:rsidR="00952862" w:rsidRPr="000B10BF" w:rsidRDefault="00952862" w:rsidP="005E571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4"/>
                <w:szCs w:val="24"/>
                <w:lang w:eastAsia="es-DO"/>
              </w:rPr>
            </w:pPr>
            <w:r w:rsidRPr="000B10BF">
              <w:rPr>
                <w:rFonts w:ascii="Times New Roman" w:eastAsia="Times New Roman" w:hAnsi="Times New Roman" w:cs="Times New Roman"/>
                <w:color w:val="FFFFFF"/>
                <w:sz w:val="24"/>
                <w:szCs w:val="24"/>
                <w:lang w:eastAsia="es-DO"/>
              </w:rPr>
              <w:t>Porcentaje en base a procesos de compras</w:t>
            </w:r>
          </w:p>
        </w:tc>
      </w:tr>
      <w:tr w:rsidR="00464D90" w:rsidRPr="000B10BF" w14:paraId="7DC21C51" w14:textId="77777777" w:rsidTr="00464D9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749" w:type="dxa"/>
            <w:tcBorders>
              <w:top w:val="single" w:sz="4" w:space="0" w:color="auto"/>
              <w:left w:val="single" w:sz="4" w:space="0" w:color="auto"/>
              <w:right w:val="single" w:sz="4" w:space="0" w:color="auto"/>
            </w:tcBorders>
            <w:shd w:val="clear" w:color="auto" w:fill="142F62"/>
            <w:noWrap/>
            <w:vAlign w:val="center"/>
            <w:hideMark/>
          </w:tcPr>
          <w:p w14:paraId="013F0A49" w14:textId="77777777" w:rsidR="00952862" w:rsidRPr="000B10BF" w:rsidRDefault="00952862" w:rsidP="005E571D">
            <w:pPr>
              <w:jc w:val="center"/>
              <w:rPr>
                <w:rFonts w:ascii="Times New Roman" w:eastAsia="Times New Roman" w:hAnsi="Times New Roman" w:cs="Times New Roman"/>
                <w:color w:val="FFFFFF"/>
                <w:sz w:val="24"/>
                <w:szCs w:val="24"/>
                <w:lang w:eastAsia="es-DO"/>
              </w:rPr>
            </w:pPr>
            <w:r w:rsidRPr="000B10BF">
              <w:rPr>
                <w:rFonts w:ascii="Times New Roman" w:eastAsia="Times New Roman" w:hAnsi="Times New Roman" w:cs="Times New Roman"/>
                <w:color w:val="FFFFFF"/>
                <w:sz w:val="24"/>
                <w:szCs w:val="24"/>
                <w:lang w:eastAsia="es-DO"/>
              </w:rPr>
              <w:t>Tipo</w:t>
            </w:r>
          </w:p>
        </w:tc>
        <w:tc>
          <w:tcPr>
            <w:tcW w:w="1514" w:type="dxa"/>
            <w:tcBorders>
              <w:top w:val="single" w:sz="4" w:space="0" w:color="auto"/>
              <w:left w:val="single" w:sz="4" w:space="0" w:color="auto"/>
              <w:right w:val="single" w:sz="4" w:space="0" w:color="auto"/>
            </w:tcBorders>
            <w:shd w:val="clear" w:color="auto" w:fill="142F62"/>
            <w:noWrap/>
            <w:vAlign w:val="center"/>
            <w:hideMark/>
          </w:tcPr>
          <w:p w14:paraId="6A7A4565" w14:textId="77777777" w:rsidR="00952862" w:rsidRPr="000B10BF" w:rsidRDefault="00952862" w:rsidP="005E57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24"/>
                <w:szCs w:val="24"/>
                <w:lang w:eastAsia="es-DO"/>
              </w:rPr>
            </w:pPr>
            <w:r w:rsidRPr="000B10BF">
              <w:rPr>
                <w:rFonts w:ascii="Times New Roman" w:eastAsia="Times New Roman" w:hAnsi="Times New Roman" w:cs="Times New Roman"/>
                <w:b/>
                <w:bCs/>
                <w:color w:val="FFFFFF"/>
                <w:sz w:val="24"/>
                <w:szCs w:val="24"/>
                <w:lang w:eastAsia="es-DO"/>
              </w:rPr>
              <w:t>Cantidad</w:t>
            </w:r>
          </w:p>
        </w:tc>
        <w:tc>
          <w:tcPr>
            <w:tcW w:w="1960" w:type="dxa"/>
            <w:tcBorders>
              <w:top w:val="single" w:sz="4" w:space="0" w:color="auto"/>
              <w:left w:val="single" w:sz="4" w:space="0" w:color="auto"/>
              <w:right w:val="single" w:sz="4" w:space="0" w:color="auto"/>
            </w:tcBorders>
            <w:shd w:val="clear" w:color="auto" w:fill="142F62"/>
            <w:noWrap/>
            <w:vAlign w:val="center"/>
            <w:hideMark/>
          </w:tcPr>
          <w:p w14:paraId="6FC51A57" w14:textId="77777777" w:rsidR="00952862" w:rsidRPr="000B10BF" w:rsidRDefault="00952862" w:rsidP="005E57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24"/>
                <w:szCs w:val="24"/>
                <w:lang w:eastAsia="es-DO"/>
              </w:rPr>
            </w:pPr>
            <w:r w:rsidRPr="000B10BF">
              <w:rPr>
                <w:rFonts w:ascii="Times New Roman" w:eastAsia="Times New Roman" w:hAnsi="Times New Roman" w:cs="Times New Roman"/>
                <w:b/>
                <w:bCs/>
                <w:color w:val="FFFFFF"/>
                <w:sz w:val="24"/>
                <w:szCs w:val="24"/>
                <w:lang w:eastAsia="es-DO"/>
              </w:rPr>
              <w:t>Monto en RD$</w:t>
            </w:r>
          </w:p>
        </w:tc>
        <w:tc>
          <w:tcPr>
            <w:tcW w:w="1761" w:type="dxa"/>
            <w:vMerge/>
            <w:tcBorders>
              <w:left w:val="single" w:sz="4" w:space="0" w:color="auto"/>
              <w:right w:val="single" w:sz="4" w:space="0" w:color="auto"/>
            </w:tcBorders>
            <w:shd w:val="clear" w:color="auto" w:fill="142F62"/>
            <w:vAlign w:val="center"/>
          </w:tcPr>
          <w:p w14:paraId="7790816D" w14:textId="77777777" w:rsidR="00952862" w:rsidRPr="000B10BF" w:rsidRDefault="00952862" w:rsidP="005E571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sz w:val="24"/>
                <w:szCs w:val="24"/>
                <w:lang w:eastAsia="es-DO"/>
              </w:rPr>
            </w:pPr>
          </w:p>
        </w:tc>
      </w:tr>
      <w:tr w:rsidR="00952862" w:rsidRPr="000B10BF" w14:paraId="2DE0486E" w14:textId="77777777" w:rsidTr="00C53671">
        <w:trPr>
          <w:trHeight w:val="20"/>
        </w:trPr>
        <w:tc>
          <w:tcPr>
            <w:cnfStyle w:val="001000000000" w:firstRow="0" w:lastRow="0" w:firstColumn="1" w:lastColumn="0" w:oddVBand="0" w:evenVBand="0" w:oddHBand="0" w:evenHBand="0" w:firstRowFirstColumn="0" w:firstRowLastColumn="0" w:lastRowFirstColumn="0" w:lastRowLastColumn="0"/>
            <w:tcW w:w="2749" w:type="dxa"/>
            <w:tcBorders>
              <w:bottom w:val="single" w:sz="4" w:space="0" w:color="auto"/>
            </w:tcBorders>
            <w:noWrap/>
            <w:vAlign w:val="center"/>
            <w:hideMark/>
          </w:tcPr>
          <w:p w14:paraId="1AC55B05" w14:textId="77777777" w:rsidR="00952862" w:rsidRPr="000B10BF" w:rsidRDefault="00952862" w:rsidP="00C53671">
            <w:pPr>
              <w:spacing w:line="360" w:lineRule="auto"/>
              <w:jc w:val="both"/>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Compras por debajo del umbral</w:t>
            </w:r>
          </w:p>
        </w:tc>
        <w:tc>
          <w:tcPr>
            <w:tcW w:w="1514" w:type="dxa"/>
            <w:tcBorders>
              <w:bottom w:val="single" w:sz="4" w:space="0" w:color="auto"/>
            </w:tcBorders>
            <w:noWrap/>
            <w:vAlign w:val="center"/>
            <w:hideMark/>
          </w:tcPr>
          <w:p w14:paraId="20419194" w14:textId="77777777" w:rsidR="00952862" w:rsidRPr="000B10BF" w:rsidRDefault="00952862" w:rsidP="00C536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82</w:t>
            </w:r>
          </w:p>
        </w:tc>
        <w:tc>
          <w:tcPr>
            <w:tcW w:w="1960" w:type="dxa"/>
            <w:tcBorders>
              <w:bottom w:val="single" w:sz="4" w:space="0" w:color="auto"/>
            </w:tcBorders>
            <w:noWrap/>
            <w:vAlign w:val="center"/>
          </w:tcPr>
          <w:p w14:paraId="0E7AAE8A" w14:textId="77777777" w:rsidR="00952862" w:rsidRPr="000B10BF" w:rsidRDefault="00952862" w:rsidP="00C536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bookmarkStart w:id="21" w:name="_Hlk216967288"/>
            <w:r w:rsidRPr="000B10BF">
              <w:rPr>
                <w:rFonts w:ascii="Times New Roman" w:eastAsia="Calibri" w:hAnsi="Times New Roman" w:cs="Times New Roman"/>
                <w:color w:val="767171"/>
                <w:sz w:val="24"/>
                <w:szCs w:val="24"/>
              </w:rPr>
              <w:t xml:space="preserve">4,039,323.01 </w:t>
            </w:r>
            <w:bookmarkEnd w:id="21"/>
          </w:p>
        </w:tc>
        <w:tc>
          <w:tcPr>
            <w:tcW w:w="1761" w:type="dxa"/>
            <w:tcBorders>
              <w:bottom w:val="single" w:sz="4" w:space="0" w:color="auto"/>
            </w:tcBorders>
            <w:vAlign w:val="center"/>
          </w:tcPr>
          <w:p w14:paraId="13869A75" w14:textId="77777777" w:rsidR="00952862" w:rsidRPr="000B10BF" w:rsidRDefault="00952862" w:rsidP="00C536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15%</w:t>
            </w:r>
          </w:p>
        </w:tc>
      </w:tr>
      <w:tr w:rsidR="00464D90" w:rsidRPr="000B10BF" w14:paraId="48471C59" w14:textId="77777777" w:rsidTr="00C536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49" w:type="dxa"/>
            <w:tcBorders>
              <w:left w:val="single" w:sz="4" w:space="0" w:color="auto"/>
              <w:right w:val="single" w:sz="4" w:space="0" w:color="auto"/>
            </w:tcBorders>
            <w:shd w:val="clear" w:color="auto" w:fill="auto"/>
            <w:noWrap/>
            <w:vAlign w:val="center"/>
            <w:hideMark/>
          </w:tcPr>
          <w:p w14:paraId="10477A35" w14:textId="77777777" w:rsidR="00952862" w:rsidRPr="000B10BF" w:rsidRDefault="00952862" w:rsidP="00C53671">
            <w:pPr>
              <w:spacing w:line="360" w:lineRule="auto"/>
              <w:jc w:val="both"/>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Compras menores</w:t>
            </w:r>
          </w:p>
        </w:tc>
        <w:tc>
          <w:tcPr>
            <w:tcW w:w="1514" w:type="dxa"/>
            <w:tcBorders>
              <w:left w:val="single" w:sz="4" w:space="0" w:color="auto"/>
              <w:right w:val="single" w:sz="4" w:space="0" w:color="auto"/>
            </w:tcBorders>
            <w:shd w:val="clear" w:color="auto" w:fill="auto"/>
            <w:noWrap/>
            <w:vAlign w:val="center"/>
            <w:hideMark/>
          </w:tcPr>
          <w:p w14:paraId="2127F95B" w14:textId="77777777" w:rsidR="00952862" w:rsidRPr="000B10BF" w:rsidRDefault="00952862" w:rsidP="00C536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11</w:t>
            </w:r>
          </w:p>
        </w:tc>
        <w:tc>
          <w:tcPr>
            <w:tcW w:w="1960" w:type="dxa"/>
            <w:tcBorders>
              <w:left w:val="single" w:sz="4" w:space="0" w:color="auto"/>
              <w:right w:val="single" w:sz="4" w:space="0" w:color="auto"/>
            </w:tcBorders>
            <w:shd w:val="clear" w:color="auto" w:fill="auto"/>
            <w:noWrap/>
            <w:vAlign w:val="center"/>
          </w:tcPr>
          <w:p w14:paraId="1595D115" w14:textId="77777777" w:rsidR="00952862" w:rsidRPr="000B10BF" w:rsidRDefault="00952862" w:rsidP="00C536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bookmarkStart w:id="22" w:name="_Hlk215471001"/>
            <w:r w:rsidRPr="000B10BF">
              <w:rPr>
                <w:rFonts w:ascii="Times New Roman" w:eastAsia="Calibri" w:hAnsi="Times New Roman" w:cs="Times New Roman"/>
                <w:color w:val="767171"/>
                <w:sz w:val="24"/>
                <w:szCs w:val="24"/>
              </w:rPr>
              <w:t xml:space="preserve">12,731,405.63 </w:t>
            </w:r>
            <w:bookmarkEnd w:id="22"/>
          </w:p>
        </w:tc>
        <w:tc>
          <w:tcPr>
            <w:tcW w:w="1761" w:type="dxa"/>
            <w:tcBorders>
              <w:left w:val="single" w:sz="4" w:space="0" w:color="auto"/>
              <w:right w:val="single" w:sz="4" w:space="0" w:color="auto"/>
            </w:tcBorders>
            <w:shd w:val="clear" w:color="auto" w:fill="auto"/>
            <w:vAlign w:val="center"/>
          </w:tcPr>
          <w:p w14:paraId="2F82CEDF" w14:textId="77777777" w:rsidR="00952862" w:rsidRPr="000B10BF" w:rsidRDefault="00952862" w:rsidP="00C536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46%</w:t>
            </w:r>
          </w:p>
        </w:tc>
      </w:tr>
      <w:tr w:rsidR="00952862" w:rsidRPr="000B10BF" w14:paraId="2F5A6CB7" w14:textId="77777777" w:rsidTr="00C53671">
        <w:trPr>
          <w:trHeight w:val="20"/>
        </w:trPr>
        <w:tc>
          <w:tcPr>
            <w:cnfStyle w:val="001000000000" w:firstRow="0" w:lastRow="0" w:firstColumn="1" w:lastColumn="0" w:oddVBand="0" w:evenVBand="0" w:oddHBand="0" w:evenHBand="0" w:firstRowFirstColumn="0" w:firstRowLastColumn="0" w:lastRowFirstColumn="0" w:lastRowLastColumn="0"/>
            <w:tcW w:w="2749" w:type="dxa"/>
            <w:tcBorders>
              <w:left w:val="single" w:sz="4" w:space="0" w:color="auto"/>
              <w:right w:val="single" w:sz="4" w:space="0" w:color="auto"/>
            </w:tcBorders>
            <w:noWrap/>
            <w:vAlign w:val="center"/>
          </w:tcPr>
          <w:p w14:paraId="6B176C47" w14:textId="77777777" w:rsidR="00952862" w:rsidRPr="000B10BF" w:rsidRDefault="00952862" w:rsidP="00C53671">
            <w:pPr>
              <w:spacing w:line="360" w:lineRule="auto"/>
              <w:jc w:val="both"/>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Compra por Excepción</w:t>
            </w:r>
          </w:p>
        </w:tc>
        <w:tc>
          <w:tcPr>
            <w:tcW w:w="1514" w:type="dxa"/>
            <w:tcBorders>
              <w:left w:val="single" w:sz="4" w:space="0" w:color="auto"/>
              <w:right w:val="single" w:sz="4" w:space="0" w:color="auto"/>
            </w:tcBorders>
            <w:noWrap/>
            <w:vAlign w:val="center"/>
          </w:tcPr>
          <w:p w14:paraId="7CA1D9D9" w14:textId="77777777" w:rsidR="00952862" w:rsidRPr="000B10BF" w:rsidRDefault="00952862" w:rsidP="00C536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5</w:t>
            </w:r>
          </w:p>
        </w:tc>
        <w:tc>
          <w:tcPr>
            <w:tcW w:w="1960" w:type="dxa"/>
            <w:tcBorders>
              <w:left w:val="single" w:sz="4" w:space="0" w:color="auto"/>
              <w:right w:val="single" w:sz="4" w:space="0" w:color="auto"/>
            </w:tcBorders>
            <w:noWrap/>
            <w:vAlign w:val="center"/>
          </w:tcPr>
          <w:p w14:paraId="682F55FC" w14:textId="77777777" w:rsidR="00952862" w:rsidRPr="000B10BF" w:rsidRDefault="00952862" w:rsidP="00C53671">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4,500,512.80</w:t>
            </w:r>
          </w:p>
        </w:tc>
        <w:tc>
          <w:tcPr>
            <w:tcW w:w="1761" w:type="dxa"/>
            <w:tcBorders>
              <w:left w:val="single" w:sz="4" w:space="0" w:color="auto"/>
              <w:right w:val="single" w:sz="4" w:space="0" w:color="auto"/>
            </w:tcBorders>
            <w:vAlign w:val="center"/>
          </w:tcPr>
          <w:p w14:paraId="7B02A3FF" w14:textId="77777777" w:rsidR="00952862" w:rsidRPr="000B10BF" w:rsidRDefault="00952862" w:rsidP="00C536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16%</w:t>
            </w:r>
          </w:p>
        </w:tc>
      </w:tr>
      <w:tr w:rsidR="00464D90" w:rsidRPr="000B10BF" w14:paraId="1DE47D53" w14:textId="77777777" w:rsidTr="00C536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49" w:type="dxa"/>
            <w:tcBorders>
              <w:left w:val="single" w:sz="4" w:space="0" w:color="auto"/>
              <w:right w:val="single" w:sz="4" w:space="0" w:color="auto"/>
            </w:tcBorders>
            <w:shd w:val="clear" w:color="auto" w:fill="auto"/>
            <w:noWrap/>
            <w:vAlign w:val="center"/>
          </w:tcPr>
          <w:p w14:paraId="3B0984B8" w14:textId="77777777" w:rsidR="00952862" w:rsidRPr="000B10BF" w:rsidRDefault="00952862" w:rsidP="00C53671">
            <w:pPr>
              <w:spacing w:line="360" w:lineRule="auto"/>
              <w:jc w:val="both"/>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Comparación de precios</w:t>
            </w:r>
          </w:p>
        </w:tc>
        <w:tc>
          <w:tcPr>
            <w:tcW w:w="1514" w:type="dxa"/>
            <w:tcBorders>
              <w:left w:val="single" w:sz="4" w:space="0" w:color="auto"/>
              <w:right w:val="single" w:sz="4" w:space="0" w:color="auto"/>
            </w:tcBorders>
            <w:shd w:val="clear" w:color="auto" w:fill="auto"/>
            <w:noWrap/>
            <w:vAlign w:val="center"/>
          </w:tcPr>
          <w:p w14:paraId="77355152" w14:textId="77777777" w:rsidR="00952862" w:rsidRPr="000B10BF" w:rsidRDefault="00952862" w:rsidP="00C536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1</w:t>
            </w:r>
          </w:p>
        </w:tc>
        <w:tc>
          <w:tcPr>
            <w:tcW w:w="1960" w:type="dxa"/>
            <w:tcBorders>
              <w:left w:val="single" w:sz="4" w:space="0" w:color="auto"/>
              <w:right w:val="single" w:sz="4" w:space="0" w:color="auto"/>
            </w:tcBorders>
            <w:shd w:val="clear" w:color="auto" w:fill="auto"/>
            <w:noWrap/>
            <w:vAlign w:val="center"/>
          </w:tcPr>
          <w:p w14:paraId="537DA5C2" w14:textId="77777777" w:rsidR="00952862" w:rsidRPr="000B10BF" w:rsidRDefault="00952862" w:rsidP="00C5367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6,404,379.20</w:t>
            </w:r>
          </w:p>
        </w:tc>
        <w:tc>
          <w:tcPr>
            <w:tcW w:w="1761" w:type="dxa"/>
            <w:tcBorders>
              <w:left w:val="single" w:sz="4" w:space="0" w:color="auto"/>
              <w:right w:val="single" w:sz="4" w:space="0" w:color="auto"/>
            </w:tcBorders>
            <w:shd w:val="clear" w:color="auto" w:fill="auto"/>
            <w:vAlign w:val="center"/>
          </w:tcPr>
          <w:p w14:paraId="164CDDC5" w14:textId="77777777" w:rsidR="00952862" w:rsidRPr="000B10BF" w:rsidRDefault="00952862" w:rsidP="00C536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767171"/>
                <w:sz w:val="24"/>
                <w:szCs w:val="24"/>
              </w:rPr>
            </w:pPr>
            <w:r w:rsidRPr="000B10BF">
              <w:rPr>
                <w:rFonts w:ascii="Times New Roman" w:eastAsia="Calibri" w:hAnsi="Times New Roman" w:cs="Times New Roman"/>
                <w:color w:val="767171"/>
                <w:sz w:val="24"/>
                <w:szCs w:val="24"/>
              </w:rPr>
              <w:t>23%</w:t>
            </w:r>
          </w:p>
        </w:tc>
      </w:tr>
      <w:tr w:rsidR="00464D90" w:rsidRPr="000B10BF" w14:paraId="36B7F615" w14:textId="77777777" w:rsidTr="00464D90">
        <w:trPr>
          <w:trHeight w:val="479"/>
        </w:trPr>
        <w:tc>
          <w:tcPr>
            <w:cnfStyle w:val="001000000000" w:firstRow="0" w:lastRow="0" w:firstColumn="1" w:lastColumn="0" w:oddVBand="0" w:evenVBand="0" w:oddHBand="0" w:evenHBand="0" w:firstRowFirstColumn="0" w:firstRowLastColumn="0" w:lastRowFirstColumn="0" w:lastRowLastColumn="0"/>
            <w:tcW w:w="2749" w:type="dxa"/>
            <w:tcBorders>
              <w:left w:val="single" w:sz="4" w:space="0" w:color="auto"/>
              <w:right w:val="single" w:sz="4" w:space="0" w:color="auto"/>
            </w:tcBorders>
            <w:shd w:val="clear" w:color="auto" w:fill="142F62"/>
            <w:noWrap/>
            <w:vAlign w:val="center"/>
          </w:tcPr>
          <w:p w14:paraId="61A899D0" w14:textId="77777777" w:rsidR="00952862" w:rsidRPr="000B10BF" w:rsidRDefault="00952862" w:rsidP="005E571D">
            <w:pPr>
              <w:spacing w:line="360" w:lineRule="auto"/>
              <w:rPr>
                <w:rFonts w:ascii="Times New Roman" w:eastAsia="Times New Roman" w:hAnsi="Times New Roman" w:cs="Times New Roman"/>
                <w:color w:val="FFFFFF" w:themeColor="background1"/>
                <w:sz w:val="24"/>
                <w:szCs w:val="24"/>
                <w:lang w:val="es-MX"/>
              </w:rPr>
            </w:pPr>
            <w:proofErr w:type="gramStart"/>
            <w:r w:rsidRPr="000B10BF">
              <w:rPr>
                <w:rFonts w:ascii="Times New Roman" w:eastAsia="Times New Roman" w:hAnsi="Times New Roman" w:cs="Times New Roman"/>
                <w:color w:val="FFFFFF" w:themeColor="background1"/>
                <w:sz w:val="24"/>
                <w:szCs w:val="24"/>
                <w:lang w:val="es-MX"/>
              </w:rPr>
              <w:t>Total</w:t>
            </w:r>
            <w:proofErr w:type="gramEnd"/>
            <w:r w:rsidRPr="000B10BF">
              <w:rPr>
                <w:rFonts w:ascii="Times New Roman" w:eastAsia="Times New Roman" w:hAnsi="Times New Roman" w:cs="Times New Roman"/>
                <w:color w:val="FFFFFF" w:themeColor="background1"/>
                <w:sz w:val="24"/>
                <w:szCs w:val="24"/>
                <w:lang w:val="es-MX"/>
              </w:rPr>
              <w:t xml:space="preserve"> de compras</w:t>
            </w:r>
          </w:p>
        </w:tc>
        <w:tc>
          <w:tcPr>
            <w:tcW w:w="1514" w:type="dxa"/>
            <w:tcBorders>
              <w:left w:val="single" w:sz="4" w:space="0" w:color="auto"/>
              <w:right w:val="single" w:sz="4" w:space="0" w:color="auto"/>
            </w:tcBorders>
            <w:shd w:val="clear" w:color="auto" w:fill="142F62"/>
            <w:noWrap/>
            <w:vAlign w:val="center"/>
          </w:tcPr>
          <w:p w14:paraId="1C21B767" w14:textId="77777777" w:rsidR="00952862" w:rsidRPr="000B10BF" w:rsidRDefault="00952862" w:rsidP="005E57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FFFF" w:themeColor="background1"/>
                <w:sz w:val="24"/>
                <w:szCs w:val="24"/>
                <w:lang w:val="es-MX"/>
              </w:rPr>
            </w:pPr>
            <w:r w:rsidRPr="000B10BF">
              <w:rPr>
                <w:rFonts w:ascii="Times New Roman" w:eastAsia="Times New Roman" w:hAnsi="Times New Roman" w:cs="Times New Roman"/>
                <w:b/>
                <w:color w:val="FFFFFF" w:themeColor="background1"/>
                <w:sz w:val="24"/>
                <w:szCs w:val="24"/>
                <w:lang w:val="es-MX"/>
              </w:rPr>
              <w:t>99</w:t>
            </w:r>
          </w:p>
        </w:tc>
        <w:tc>
          <w:tcPr>
            <w:tcW w:w="1960" w:type="dxa"/>
            <w:tcBorders>
              <w:left w:val="single" w:sz="4" w:space="0" w:color="auto"/>
              <w:right w:val="single" w:sz="4" w:space="0" w:color="auto"/>
            </w:tcBorders>
            <w:shd w:val="clear" w:color="auto" w:fill="142F62"/>
            <w:noWrap/>
            <w:vAlign w:val="center"/>
          </w:tcPr>
          <w:p w14:paraId="5485A10A" w14:textId="77777777" w:rsidR="00952862" w:rsidRPr="000B10BF" w:rsidRDefault="00952862" w:rsidP="005E571D">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val="es-MX"/>
              </w:rPr>
            </w:pPr>
            <w:r w:rsidRPr="000B10BF">
              <w:rPr>
                <w:rFonts w:ascii="Times New Roman" w:eastAsia="Times New Roman" w:hAnsi="Times New Roman" w:cs="Times New Roman"/>
                <w:b/>
                <w:bCs/>
                <w:color w:val="FFFFFF" w:themeColor="background1"/>
                <w:sz w:val="24"/>
                <w:szCs w:val="24"/>
                <w:lang w:val="es-MX"/>
              </w:rPr>
              <w:t>27,675,620.64</w:t>
            </w:r>
          </w:p>
        </w:tc>
        <w:tc>
          <w:tcPr>
            <w:tcW w:w="1761" w:type="dxa"/>
            <w:tcBorders>
              <w:left w:val="single" w:sz="4" w:space="0" w:color="auto"/>
              <w:right w:val="single" w:sz="4" w:space="0" w:color="auto"/>
            </w:tcBorders>
            <w:shd w:val="clear" w:color="auto" w:fill="142F62"/>
            <w:vAlign w:val="center"/>
          </w:tcPr>
          <w:p w14:paraId="257FE66F" w14:textId="77777777" w:rsidR="00952862" w:rsidRPr="000B10BF" w:rsidRDefault="00952862" w:rsidP="005E571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FFFF" w:themeColor="background1"/>
                <w:sz w:val="24"/>
                <w:szCs w:val="24"/>
                <w:lang w:val="es-MX"/>
              </w:rPr>
            </w:pPr>
            <w:r w:rsidRPr="000B10BF">
              <w:rPr>
                <w:rFonts w:ascii="Times New Roman" w:eastAsia="Times New Roman" w:hAnsi="Times New Roman" w:cs="Times New Roman"/>
                <w:b/>
                <w:color w:val="FFFFFF" w:themeColor="background1"/>
                <w:sz w:val="24"/>
                <w:szCs w:val="24"/>
                <w:lang w:val="es-MX"/>
              </w:rPr>
              <w:t>100%</w:t>
            </w:r>
          </w:p>
        </w:tc>
      </w:tr>
    </w:tbl>
    <w:p w14:paraId="2174AF28" w14:textId="77777777" w:rsidR="00952862" w:rsidRPr="000B10BF" w:rsidRDefault="00952862" w:rsidP="00AA003D">
      <w:pPr>
        <w:spacing w:after="0" w:line="360" w:lineRule="auto"/>
        <w:ind w:left="10" w:hanging="10"/>
        <w:jc w:val="center"/>
        <w:rPr>
          <w:rFonts w:eastAsia="Calibri"/>
          <w:i/>
          <w:iCs/>
          <w:sz w:val="18"/>
          <w:szCs w:val="18"/>
        </w:rPr>
      </w:pPr>
      <w:r w:rsidRPr="000B10BF">
        <w:rPr>
          <w:rFonts w:eastAsia="Calibri"/>
          <w:i/>
          <w:iCs/>
          <w:sz w:val="18"/>
          <w:szCs w:val="18"/>
        </w:rPr>
        <w:t>Fuente: Departamento Administrativo Financiero.</w:t>
      </w:r>
    </w:p>
    <w:p w14:paraId="14704815" w14:textId="77777777" w:rsidR="00952862" w:rsidRPr="000B10BF" w:rsidRDefault="00952862" w:rsidP="00952862">
      <w:pPr>
        <w:spacing w:after="0" w:line="480" w:lineRule="auto"/>
        <w:jc w:val="center"/>
        <w:rPr>
          <w:sz w:val="20"/>
          <w:szCs w:val="20"/>
          <w:lang w:val="es-MX"/>
        </w:rPr>
      </w:pPr>
    </w:p>
    <w:p w14:paraId="31089A53" w14:textId="77777777" w:rsidR="005A4675" w:rsidRPr="000B10BF" w:rsidRDefault="005A4675">
      <w:pPr>
        <w:rPr>
          <w:lang w:val="es-MX"/>
        </w:rPr>
      </w:pPr>
      <w:r w:rsidRPr="000B10BF">
        <w:rPr>
          <w:lang w:val="es-MX"/>
        </w:rPr>
        <w:br w:type="page"/>
      </w:r>
    </w:p>
    <w:p w14:paraId="328A0A19" w14:textId="28337FC1" w:rsidR="00952862" w:rsidRPr="000B10BF" w:rsidRDefault="00952862" w:rsidP="00952862">
      <w:pPr>
        <w:spacing w:after="0" w:line="480" w:lineRule="auto"/>
        <w:jc w:val="center"/>
        <w:rPr>
          <w:b/>
          <w:bCs/>
          <w:lang w:val="es-MX"/>
        </w:rPr>
      </w:pPr>
      <w:r w:rsidRPr="000B10BF">
        <w:rPr>
          <w:b/>
          <w:bCs/>
          <w:lang w:val="es-MX"/>
        </w:rPr>
        <w:lastRenderedPageBreak/>
        <w:t>Gráfica No.</w:t>
      </w:r>
      <w:r w:rsidR="0066263E" w:rsidRPr="000B10BF">
        <w:rPr>
          <w:b/>
          <w:bCs/>
          <w:lang w:val="es-MX"/>
        </w:rPr>
        <w:t>4</w:t>
      </w:r>
    </w:p>
    <w:p w14:paraId="74B22AF5" w14:textId="77777777" w:rsidR="00952862" w:rsidRPr="000B10BF" w:rsidRDefault="00952862" w:rsidP="00952862">
      <w:pPr>
        <w:spacing w:before="240" w:after="240" w:line="360" w:lineRule="auto"/>
        <w:ind w:left="11" w:hanging="11"/>
        <w:jc w:val="both"/>
        <w:rPr>
          <w:rFonts w:eastAsia="Calibri"/>
        </w:rPr>
      </w:pPr>
      <w:r w:rsidRPr="000B10BF">
        <w:rPr>
          <w:noProof/>
        </w:rPr>
        <w:drawing>
          <wp:inline distT="0" distB="0" distL="0" distR="0" wp14:anchorId="61486EDB" wp14:editId="32D1C3DE">
            <wp:extent cx="5284470" cy="3157268"/>
            <wp:effectExtent l="0" t="0" r="11430" b="5080"/>
            <wp:docPr id="1259756393" name="Gráfico 1">
              <a:extLst xmlns:a="http://schemas.openxmlformats.org/drawingml/2006/main">
                <a:ext uri="{FF2B5EF4-FFF2-40B4-BE49-F238E27FC236}">
                  <a16:creationId xmlns:a16="http://schemas.microsoft.com/office/drawing/2014/main" id="{348150FF-E8B1-1EDB-5AC1-75B483B81F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26FCF3" w14:textId="77777777" w:rsidR="00952862" w:rsidRPr="000B10BF" w:rsidRDefault="00952862" w:rsidP="00952862">
      <w:pPr>
        <w:spacing w:after="0" w:line="360" w:lineRule="auto"/>
        <w:ind w:left="10" w:hanging="10"/>
        <w:jc w:val="both"/>
        <w:rPr>
          <w:rFonts w:eastAsia="Calibri"/>
        </w:rPr>
      </w:pPr>
      <w:r w:rsidRPr="000B10BF">
        <w:rPr>
          <w:rFonts w:eastAsia="Calibri"/>
        </w:rPr>
        <w:t xml:space="preserve">En el mes de enero se realizaron 3 procesos de compra por valor de RD$1,135,845.00, reflejando un 4%, en el mes de febrero se realizaron 14 procesos de compra por valor de RD$2,890,599.61, reflejando un 10% y en el mes de marzo se realizaron 4 procesos de compra por valor de RD$52,468.00, reflejando un 0%  en el mes de abril se realizaron 9 procesos de compra por un valor de RD$2,340,227.40, reflejando un 9%, en el mes de mayo se  realizaron  12 procesos de compras por valor de RD$847,424.24, reflejando un 3%,  en el mes de junio se realizaron 11 procesos de compra por valor de RD$8,577,596.00, reflejando un 31%, en el mes de julio se realizaron 16 procesos de compra por valor de RD$ 5,918,054.99 reflejando un 22%, en el mes de agosto se realizaron 5 procesos de compra por valor de RD$778,480.40 reflejando un 3%, en el mes de septiembre se realizaron 6 procesos de compra por valor de RD$ 2,012,117.00, reflejando un 7%, en el mes de octubre se realizaron 8 procesos de compra por valor de RD$2,401,377.00 reflejando un 9%, </w:t>
      </w:r>
      <w:r w:rsidRPr="000B10BF">
        <w:rPr>
          <w:rFonts w:eastAsia="Calibri"/>
        </w:rPr>
        <w:lastRenderedPageBreak/>
        <w:t>en el mes de noviembre se realizaron 7 procesos de compra por valor de RD$411,431.00 reflejando un 1% y en el mes de diciembre se realizaron y proyectaron 4 procesos de compra por valor de RD$310,000.00, reflejando un 1%.</w:t>
      </w:r>
    </w:p>
    <w:p w14:paraId="5CC2F188" w14:textId="77777777" w:rsidR="00952862" w:rsidRPr="000B10BF" w:rsidRDefault="00952862" w:rsidP="00952862">
      <w:pPr>
        <w:spacing w:after="0" w:line="360" w:lineRule="auto"/>
        <w:ind w:left="10" w:hanging="10"/>
        <w:rPr>
          <w:rFonts w:eastAsia="Calibri"/>
        </w:rPr>
      </w:pPr>
    </w:p>
    <w:p w14:paraId="3DB8E6F7" w14:textId="77777777" w:rsidR="00952862" w:rsidRPr="000B10BF" w:rsidRDefault="00952862" w:rsidP="00952862">
      <w:pPr>
        <w:spacing w:after="0" w:line="360" w:lineRule="auto"/>
        <w:ind w:left="10" w:hanging="10"/>
        <w:jc w:val="both"/>
        <w:rPr>
          <w:rFonts w:eastAsia="Calibri"/>
        </w:rPr>
      </w:pPr>
      <w:r w:rsidRPr="000B10BF">
        <w:rPr>
          <w:rFonts w:eastAsia="Calibri"/>
        </w:rPr>
        <w:t>Los resultados presentados dan razón de que la mayor intensidad financiera fue registrada entre los meses de junio y julio. En este bimestre se ejecutó el 53% del presupuesto anual (RD$14,495,650.99). Destaca junio como el mes de mayor impacto económico, representando casi un tercio de la ejecución total (31%) con una gestión de apenas 11 procesos, lo que sugiere adquisiciones de alto valor estratégico o activos fijos.</w:t>
      </w:r>
    </w:p>
    <w:p w14:paraId="79817588" w14:textId="77777777" w:rsidR="00952862" w:rsidRPr="000B10BF" w:rsidRDefault="00952862" w:rsidP="00952862">
      <w:pPr>
        <w:spacing w:after="0" w:line="360" w:lineRule="auto"/>
        <w:ind w:left="10" w:hanging="10"/>
        <w:rPr>
          <w:rFonts w:eastAsia="Calibri"/>
        </w:rPr>
      </w:pPr>
    </w:p>
    <w:p w14:paraId="7686E082" w14:textId="77777777" w:rsidR="00952862" w:rsidRPr="000B10BF" w:rsidRDefault="00952862" w:rsidP="00952862">
      <w:pPr>
        <w:spacing w:after="0" w:line="360" w:lineRule="auto"/>
        <w:ind w:left="10" w:hanging="10"/>
        <w:jc w:val="both"/>
        <w:rPr>
          <w:rFonts w:eastAsia="Calibri"/>
        </w:rPr>
      </w:pPr>
      <w:r w:rsidRPr="000B10BF">
        <w:rPr>
          <w:rFonts w:eastAsia="Calibri"/>
        </w:rPr>
        <w:t>El mes de julio presentó la mayor carga operativa del año con 16 procesos gestionados, seguido por febrero (14) y mayo (12). Es notable que, aunque mayo tuvo un alto volumen de procesos, su incidencia financiera fue baja (3%), lo que indica una gestión orientada a compras menores o suministros de oficina de bajo costo.</w:t>
      </w:r>
    </w:p>
    <w:p w14:paraId="2F5FD00B" w14:textId="77777777" w:rsidR="00952862" w:rsidRPr="000B10BF" w:rsidRDefault="00952862" w:rsidP="00952862">
      <w:pPr>
        <w:spacing w:after="0" w:line="360" w:lineRule="auto"/>
        <w:ind w:left="10" w:hanging="10"/>
        <w:rPr>
          <w:rFonts w:eastAsia="Calibri"/>
        </w:rPr>
      </w:pPr>
    </w:p>
    <w:p w14:paraId="09BCF05E" w14:textId="2BCD731E" w:rsidR="005A4675" w:rsidRPr="000B10BF" w:rsidRDefault="00952862" w:rsidP="00952862">
      <w:pPr>
        <w:spacing w:after="0" w:line="360" w:lineRule="auto"/>
        <w:ind w:left="10" w:hanging="10"/>
        <w:jc w:val="both"/>
        <w:rPr>
          <w:rFonts w:eastAsia="Calibri"/>
        </w:rPr>
      </w:pPr>
      <w:r w:rsidRPr="000B10BF">
        <w:rPr>
          <w:rFonts w:eastAsia="Calibri"/>
        </w:rPr>
        <w:t xml:space="preserve">A partir del último trimestre, se observa una desaceleración progresiva tanto en el número de procesos como en los montos adjudicados. Noviembre y diciembre muestran una participación mínima del 1% cada uno, reflejando un cumplimiento anticipado de las metas de adquisición. </w:t>
      </w:r>
    </w:p>
    <w:p w14:paraId="03C61BB2" w14:textId="77777777" w:rsidR="005A4675" w:rsidRPr="000B10BF" w:rsidRDefault="005A4675">
      <w:pPr>
        <w:rPr>
          <w:rFonts w:eastAsia="Calibri"/>
        </w:rPr>
      </w:pPr>
      <w:r w:rsidRPr="000B10BF">
        <w:rPr>
          <w:rFonts w:eastAsia="Calibri"/>
        </w:rPr>
        <w:br w:type="page"/>
      </w:r>
    </w:p>
    <w:p w14:paraId="26C6295D" w14:textId="77777777" w:rsidR="005A4675" w:rsidRPr="000B10BF" w:rsidRDefault="00952862" w:rsidP="005A4675">
      <w:pPr>
        <w:spacing w:after="0" w:line="360" w:lineRule="auto"/>
        <w:ind w:left="10" w:hanging="10"/>
        <w:jc w:val="center"/>
        <w:rPr>
          <w:rFonts w:eastAsia="Calibri"/>
        </w:rPr>
      </w:pPr>
      <w:r w:rsidRPr="000B10BF">
        <w:rPr>
          <w:rFonts w:eastAsia="Calibri"/>
        </w:rPr>
        <w:lastRenderedPageBreak/>
        <w:t>Procesos de compra enero-noviembre</w:t>
      </w:r>
    </w:p>
    <w:p w14:paraId="231B3FD2" w14:textId="24FA0608" w:rsidR="00952862" w:rsidRPr="000B10BF" w:rsidRDefault="00952862" w:rsidP="005A4675">
      <w:pPr>
        <w:spacing w:after="0" w:line="360" w:lineRule="auto"/>
        <w:ind w:left="10" w:hanging="10"/>
        <w:jc w:val="center"/>
        <w:rPr>
          <w:rFonts w:eastAsia="Calibri"/>
        </w:rPr>
      </w:pPr>
      <w:r w:rsidRPr="000B10BF">
        <w:rPr>
          <w:rFonts w:eastAsia="Calibri"/>
        </w:rPr>
        <w:t xml:space="preserve"> Organismo Dominicano de Acreditación</w:t>
      </w:r>
    </w:p>
    <w:p w14:paraId="676C259E" w14:textId="77777777" w:rsidR="00952862" w:rsidRPr="000B10BF" w:rsidRDefault="00952862" w:rsidP="00952862">
      <w:pPr>
        <w:spacing w:after="0" w:line="360" w:lineRule="auto"/>
        <w:ind w:left="10" w:hanging="10"/>
        <w:jc w:val="center"/>
        <w:rPr>
          <w:rFonts w:eastAsia="Calibri"/>
          <w:b/>
          <w:bCs/>
        </w:rPr>
      </w:pPr>
    </w:p>
    <w:p w14:paraId="3AEBFF6E" w14:textId="77777777" w:rsidR="00952862" w:rsidRPr="000B10BF" w:rsidRDefault="00952862" w:rsidP="00952862">
      <w:pPr>
        <w:spacing w:after="0" w:line="360" w:lineRule="auto"/>
        <w:ind w:left="10" w:hanging="10"/>
        <w:jc w:val="center"/>
        <w:rPr>
          <w:rFonts w:eastAsia="Calibri"/>
          <w:b/>
          <w:bCs/>
        </w:rPr>
      </w:pPr>
      <w:r w:rsidRPr="000B10BF">
        <w:rPr>
          <w:rFonts w:eastAsia="Calibri"/>
          <w:b/>
          <w:bCs/>
        </w:rPr>
        <w:t>Gráfico No. 2</w:t>
      </w:r>
    </w:p>
    <w:p w14:paraId="0AB3016C" w14:textId="77777777" w:rsidR="00952862" w:rsidRPr="000B10BF" w:rsidRDefault="00952862" w:rsidP="00952862">
      <w:pPr>
        <w:spacing w:before="240" w:after="240" w:line="360" w:lineRule="auto"/>
        <w:ind w:left="11" w:hanging="11"/>
        <w:jc w:val="both"/>
        <w:rPr>
          <w:rFonts w:eastAsia="Calibri"/>
          <w:color w:val="auto"/>
          <w:spacing w:val="0"/>
          <w:kern w:val="2"/>
          <w14:ligatures w14:val="standardContextual"/>
        </w:rPr>
      </w:pPr>
      <w:r w:rsidRPr="000B10BF">
        <w:rPr>
          <w:noProof/>
        </w:rPr>
        <w:drawing>
          <wp:inline distT="0" distB="0" distL="0" distR="0" wp14:anchorId="3453DC3D" wp14:editId="1034D9AB">
            <wp:extent cx="5029200" cy="3633849"/>
            <wp:effectExtent l="0" t="0" r="0" b="5080"/>
            <wp:docPr id="765025683" name="Gráfico 1">
              <a:extLst xmlns:a="http://schemas.openxmlformats.org/drawingml/2006/main">
                <a:ext uri="{FF2B5EF4-FFF2-40B4-BE49-F238E27FC236}">
                  <a16:creationId xmlns:a16="http://schemas.microsoft.com/office/drawing/2014/main" id="{9BC2A134-E4B4-A1BA-E3A3-0DB902DC9A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4A3346" w14:textId="77777777" w:rsidR="00952862" w:rsidRPr="000B10BF" w:rsidRDefault="00952862" w:rsidP="00952862">
      <w:pPr>
        <w:spacing w:line="360" w:lineRule="auto"/>
        <w:rPr>
          <w:rFonts w:eastAsia="Calibri"/>
          <w:sz w:val="18"/>
          <w:szCs w:val="18"/>
        </w:rPr>
      </w:pPr>
      <w:r w:rsidRPr="000B10BF">
        <w:rPr>
          <w:rFonts w:eastAsia="Calibri"/>
          <w:sz w:val="18"/>
          <w:szCs w:val="18"/>
        </w:rPr>
        <w:t>Fuente: Departamento Administrativo Financiero.</w:t>
      </w:r>
    </w:p>
    <w:p w14:paraId="61F1BA9E" w14:textId="77777777" w:rsidR="0078561B" w:rsidRPr="000B10BF" w:rsidRDefault="0078561B" w:rsidP="00952862">
      <w:pPr>
        <w:spacing w:before="240" w:after="240" w:line="360" w:lineRule="auto"/>
        <w:jc w:val="both"/>
        <w:rPr>
          <w:rFonts w:eastAsia="Calibri"/>
          <w:b/>
          <w:bCs/>
        </w:rPr>
      </w:pPr>
      <w:bookmarkStart w:id="23" w:name="_Hlk183610828"/>
    </w:p>
    <w:p w14:paraId="0BDD389C" w14:textId="77777777" w:rsidR="0078561B" w:rsidRPr="000B10BF" w:rsidRDefault="0078561B" w:rsidP="00952862">
      <w:pPr>
        <w:spacing w:before="240" w:after="240" w:line="360" w:lineRule="auto"/>
        <w:jc w:val="both"/>
        <w:rPr>
          <w:rFonts w:eastAsia="Calibri"/>
          <w:b/>
          <w:bCs/>
        </w:rPr>
      </w:pPr>
    </w:p>
    <w:p w14:paraId="40481BC8" w14:textId="77777777" w:rsidR="0078561B" w:rsidRPr="000B10BF" w:rsidRDefault="0078561B" w:rsidP="00952862">
      <w:pPr>
        <w:spacing w:before="240" w:after="240" w:line="360" w:lineRule="auto"/>
        <w:jc w:val="both"/>
        <w:rPr>
          <w:rFonts w:eastAsia="Calibri"/>
          <w:b/>
          <w:bCs/>
        </w:rPr>
      </w:pPr>
    </w:p>
    <w:p w14:paraId="305A804F" w14:textId="77777777" w:rsidR="0078561B" w:rsidRPr="000B10BF" w:rsidRDefault="0078561B" w:rsidP="00952862">
      <w:pPr>
        <w:spacing w:before="240" w:after="240" w:line="360" w:lineRule="auto"/>
        <w:jc w:val="both"/>
        <w:rPr>
          <w:rFonts w:eastAsia="Calibri"/>
          <w:b/>
          <w:bCs/>
        </w:rPr>
      </w:pPr>
    </w:p>
    <w:p w14:paraId="60BD1E5C" w14:textId="77777777" w:rsidR="0078561B" w:rsidRPr="000B10BF" w:rsidRDefault="0078561B" w:rsidP="00952862">
      <w:pPr>
        <w:spacing w:before="240" w:after="240" w:line="360" w:lineRule="auto"/>
        <w:jc w:val="both"/>
        <w:rPr>
          <w:rFonts w:eastAsia="Calibri"/>
          <w:b/>
          <w:bCs/>
        </w:rPr>
      </w:pPr>
    </w:p>
    <w:p w14:paraId="6164354C" w14:textId="77777777" w:rsidR="0078561B" w:rsidRPr="000B10BF" w:rsidRDefault="0078561B" w:rsidP="00952862">
      <w:pPr>
        <w:spacing w:before="240" w:after="240" w:line="360" w:lineRule="auto"/>
        <w:jc w:val="both"/>
        <w:rPr>
          <w:rFonts w:eastAsia="Calibri"/>
          <w:b/>
          <w:bCs/>
        </w:rPr>
      </w:pPr>
    </w:p>
    <w:p w14:paraId="0DB12672" w14:textId="77777777" w:rsidR="0078561B" w:rsidRPr="000B10BF" w:rsidRDefault="0078561B" w:rsidP="00952862">
      <w:pPr>
        <w:spacing w:before="240" w:after="240" w:line="360" w:lineRule="auto"/>
        <w:jc w:val="both"/>
        <w:rPr>
          <w:rFonts w:eastAsia="Calibri"/>
          <w:b/>
          <w:bCs/>
        </w:rPr>
      </w:pPr>
    </w:p>
    <w:p w14:paraId="064B46ED" w14:textId="5C5D9886" w:rsidR="00952862" w:rsidRPr="000B10BF" w:rsidRDefault="00952862" w:rsidP="00952862">
      <w:pPr>
        <w:spacing w:before="240" w:after="240" w:line="360" w:lineRule="auto"/>
        <w:jc w:val="both"/>
        <w:rPr>
          <w:rFonts w:eastAsia="Calibri"/>
        </w:rPr>
      </w:pPr>
      <w:r w:rsidRPr="000B10BF">
        <w:rPr>
          <w:rFonts w:eastAsia="Calibri"/>
          <w:b/>
          <w:bCs/>
        </w:rPr>
        <w:lastRenderedPageBreak/>
        <w:t>Distribución del Presupuesto por Compras y Contrataciones a MIPYMES y MIPYMES Mujeres</w:t>
      </w:r>
    </w:p>
    <w:p w14:paraId="10ECA880" w14:textId="77777777" w:rsidR="00952862" w:rsidRPr="000B10BF" w:rsidRDefault="00952862" w:rsidP="00952862">
      <w:pPr>
        <w:spacing w:before="240" w:after="240" w:line="360" w:lineRule="auto"/>
        <w:jc w:val="both"/>
        <w:rPr>
          <w:rFonts w:eastAsia="Calibri"/>
        </w:rPr>
      </w:pPr>
      <w:r w:rsidRPr="000B10BF">
        <w:rPr>
          <w:rFonts w:eastAsia="Calibri"/>
        </w:rPr>
        <w:t xml:space="preserve">El siguiente análisis presenta el monto total y el porcentaje del presupuesto asignado específicamente a compras y contrataciones de bienes y servicios provenientes de Micro, Pequeñas y Medianas Empresas (MIPYMES), con un enfoque particular en aquellas lideradas o gestionadas por mujeres. </w:t>
      </w:r>
    </w:p>
    <w:p w14:paraId="6208E507" w14:textId="77777777" w:rsidR="00952862" w:rsidRPr="000B10BF" w:rsidRDefault="00952862" w:rsidP="00952862">
      <w:pPr>
        <w:spacing w:before="240" w:after="240" w:line="360" w:lineRule="auto"/>
        <w:jc w:val="both"/>
        <w:rPr>
          <w:rFonts w:eastAsia="Calibri"/>
        </w:rPr>
      </w:pPr>
      <w:r w:rsidRPr="000B10BF">
        <w:rPr>
          <w:rFonts w:eastAsia="Calibri"/>
        </w:rPr>
        <w:t>Este desglose busca destacar el compromiso con la promoción de la inclusión económica y la equidad de género a través del fortalecimiento del sector MIPYME, contribuyendo al desarrollo sostenible y la generación de oportunidades para emprendedoras y empresas emergentes.</w:t>
      </w:r>
    </w:p>
    <w:p w14:paraId="68F08760" w14:textId="77777777" w:rsidR="00952862" w:rsidRPr="000B10BF" w:rsidRDefault="00952862" w:rsidP="00952862">
      <w:pPr>
        <w:pStyle w:val="Prrafodelista"/>
        <w:spacing w:before="240" w:after="240" w:line="360" w:lineRule="auto"/>
        <w:ind w:left="0"/>
        <w:contextualSpacing w:val="0"/>
        <w:jc w:val="center"/>
        <w:rPr>
          <w:rFonts w:eastAsia="Calibri"/>
          <w:b/>
          <w:bCs/>
          <w:color w:val="747171"/>
        </w:rPr>
      </w:pPr>
      <w:r w:rsidRPr="000B10BF">
        <w:rPr>
          <w:rFonts w:eastAsia="Calibri"/>
          <w:b/>
          <w:bCs/>
          <w:color w:val="747171"/>
        </w:rPr>
        <w:t>Tabla No. 5</w:t>
      </w:r>
    </w:p>
    <w:p w14:paraId="6E867019" w14:textId="77777777" w:rsidR="00952862" w:rsidRPr="000B10BF" w:rsidRDefault="00952862" w:rsidP="00952862">
      <w:pPr>
        <w:pStyle w:val="Prrafodelista"/>
        <w:spacing w:before="240" w:after="240" w:line="360" w:lineRule="auto"/>
        <w:ind w:left="0" w:right="-180"/>
        <w:contextualSpacing w:val="0"/>
        <w:jc w:val="center"/>
        <w:rPr>
          <w:rFonts w:eastAsia="Calibri"/>
        </w:rPr>
      </w:pPr>
      <w:r w:rsidRPr="000B10BF">
        <w:rPr>
          <w:rFonts w:eastAsia="Calibri"/>
        </w:rPr>
        <w:t>Procesos de Compras en el periodo de enero-noviembre 2025</w:t>
      </w:r>
    </w:p>
    <w:tbl>
      <w:tblPr>
        <w:tblW w:w="7797" w:type="dxa"/>
        <w:tblInd w:w="-5" w:type="dxa"/>
        <w:tblLayout w:type="fixed"/>
        <w:tblCellMar>
          <w:top w:w="15" w:type="dxa"/>
          <w:left w:w="15" w:type="dxa"/>
          <w:bottom w:w="15" w:type="dxa"/>
          <w:right w:w="15" w:type="dxa"/>
        </w:tblCellMar>
        <w:tblLook w:val="04A0" w:firstRow="1" w:lastRow="0" w:firstColumn="1" w:lastColumn="0" w:noHBand="0" w:noVBand="1"/>
      </w:tblPr>
      <w:tblGrid>
        <w:gridCol w:w="3510"/>
        <w:gridCol w:w="2070"/>
        <w:gridCol w:w="2217"/>
      </w:tblGrid>
      <w:tr w:rsidR="00952862" w:rsidRPr="000B10BF" w14:paraId="401B59E2" w14:textId="77777777" w:rsidTr="00AF5BDB">
        <w:trPr>
          <w:trHeight w:val="680"/>
        </w:trPr>
        <w:tc>
          <w:tcPr>
            <w:tcW w:w="3510" w:type="dxa"/>
            <w:tcBorders>
              <w:top w:val="single" w:sz="4" w:space="0" w:color="000000"/>
              <w:left w:val="single" w:sz="4" w:space="0" w:color="000000"/>
              <w:bottom w:val="single" w:sz="4" w:space="0" w:color="000000"/>
              <w:right w:val="single" w:sz="4" w:space="0" w:color="000000"/>
            </w:tcBorders>
            <w:shd w:val="clear" w:color="auto" w:fill="142F62"/>
            <w:tcMar>
              <w:top w:w="0" w:type="dxa"/>
              <w:left w:w="108" w:type="dxa"/>
              <w:bottom w:w="0" w:type="dxa"/>
              <w:right w:w="108" w:type="dxa"/>
            </w:tcMar>
            <w:vAlign w:val="center"/>
            <w:hideMark/>
          </w:tcPr>
          <w:bookmarkEnd w:id="23"/>
          <w:p w14:paraId="36876372" w14:textId="77777777" w:rsidR="00952862" w:rsidRPr="000B10BF" w:rsidRDefault="00952862" w:rsidP="005E571D">
            <w:pPr>
              <w:spacing w:after="0" w:line="240" w:lineRule="auto"/>
              <w:jc w:val="center"/>
              <w:rPr>
                <w:rFonts w:eastAsia="Times New Roman"/>
                <w:color w:val="FFFFFF"/>
                <w:lang w:eastAsia="es-DO"/>
              </w:rPr>
            </w:pPr>
            <w:r w:rsidRPr="000B10BF">
              <w:rPr>
                <w:rFonts w:eastAsia="Times New Roman"/>
                <w:b/>
                <w:bCs/>
                <w:color w:val="FFFFFF"/>
                <w:lang w:eastAsia="es-DO"/>
              </w:rPr>
              <w:t>Proceso de compras</w:t>
            </w:r>
          </w:p>
        </w:tc>
        <w:tc>
          <w:tcPr>
            <w:tcW w:w="2070" w:type="dxa"/>
            <w:tcBorders>
              <w:top w:val="single" w:sz="4" w:space="0" w:color="000000"/>
              <w:left w:val="single" w:sz="4" w:space="0" w:color="000000"/>
              <w:bottom w:val="single" w:sz="4" w:space="0" w:color="000000"/>
              <w:right w:val="single" w:sz="4" w:space="0" w:color="000000"/>
            </w:tcBorders>
            <w:shd w:val="clear" w:color="auto" w:fill="142F62"/>
            <w:tcMar>
              <w:top w:w="0" w:type="dxa"/>
              <w:left w:w="108" w:type="dxa"/>
              <w:bottom w:w="0" w:type="dxa"/>
              <w:right w:w="108" w:type="dxa"/>
            </w:tcMar>
            <w:vAlign w:val="center"/>
            <w:hideMark/>
          </w:tcPr>
          <w:p w14:paraId="02FEE9B4" w14:textId="77777777" w:rsidR="00952862" w:rsidRPr="000B10BF" w:rsidRDefault="00952862" w:rsidP="005E571D">
            <w:pPr>
              <w:spacing w:after="0" w:line="240" w:lineRule="auto"/>
              <w:jc w:val="center"/>
              <w:rPr>
                <w:rFonts w:eastAsia="Times New Roman"/>
                <w:color w:val="FFFFFF"/>
                <w:lang w:eastAsia="es-DO"/>
              </w:rPr>
            </w:pPr>
            <w:r w:rsidRPr="000B10BF">
              <w:rPr>
                <w:rFonts w:eastAsia="Times New Roman"/>
                <w:b/>
                <w:bCs/>
                <w:color w:val="FFFFFF"/>
                <w:lang w:eastAsia="es-DO"/>
              </w:rPr>
              <w:t>Montos Contratados</w:t>
            </w:r>
          </w:p>
        </w:tc>
        <w:tc>
          <w:tcPr>
            <w:tcW w:w="2217" w:type="dxa"/>
            <w:tcBorders>
              <w:top w:val="single" w:sz="4" w:space="0" w:color="000000"/>
              <w:left w:val="single" w:sz="4" w:space="0" w:color="000000"/>
              <w:bottom w:val="single" w:sz="4" w:space="0" w:color="000000"/>
              <w:right w:val="single" w:sz="4" w:space="0" w:color="000000"/>
            </w:tcBorders>
            <w:shd w:val="clear" w:color="auto" w:fill="142F62"/>
            <w:vAlign w:val="center"/>
            <w:hideMark/>
          </w:tcPr>
          <w:p w14:paraId="08585757" w14:textId="77777777" w:rsidR="00952862" w:rsidRPr="000B10BF" w:rsidRDefault="00952862" w:rsidP="005E571D">
            <w:pPr>
              <w:spacing w:after="0" w:line="240" w:lineRule="auto"/>
              <w:jc w:val="center"/>
              <w:rPr>
                <w:rFonts w:eastAsia="Times New Roman"/>
                <w:lang w:eastAsia="es-DO"/>
              </w:rPr>
            </w:pPr>
            <w:r w:rsidRPr="000B10BF">
              <w:rPr>
                <w:rFonts w:eastAsia="Times New Roman"/>
                <w:b/>
                <w:bCs/>
                <w:color w:val="FFFFFF"/>
                <w:lang w:eastAsia="es-DO"/>
              </w:rPr>
              <w:t xml:space="preserve">Porcentaje (%) de cumplimiento </w:t>
            </w:r>
          </w:p>
        </w:tc>
      </w:tr>
      <w:tr w:rsidR="00952862" w:rsidRPr="000B10BF" w14:paraId="160C1837" w14:textId="77777777" w:rsidTr="005E571D">
        <w:trPr>
          <w:trHeight w:val="680"/>
        </w:trPr>
        <w:tc>
          <w:tcPr>
            <w:tcW w:w="3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540330" w14:textId="77777777" w:rsidR="00952862" w:rsidRPr="000B10BF" w:rsidRDefault="00952862" w:rsidP="005E571D">
            <w:pPr>
              <w:spacing w:after="0" w:line="360" w:lineRule="auto"/>
              <w:rPr>
                <w:rFonts w:eastAsia="Calibri"/>
              </w:rPr>
            </w:pPr>
            <w:proofErr w:type="spellStart"/>
            <w:r w:rsidRPr="000B10BF">
              <w:rPr>
                <w:rFonts w:eastAsia="Calibri"/>
              </w:rPr>
              <w:t>Mipymes</w:t>
            </w:r>
            <w:proofErr w:type="spellEnd"/>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0B4006" w14:textId="77777777" w:rsidR="00952862" w:rsidRPr="000B10BF" w:rsidRDefault="00952862" w:rsidP="005E571D">
            <w:pPr>
              <w:spacing w:after="0" w:line="240" w:lineRule="auto"/>
              <w:jc w:val="center"/>
              <w:rPr>
                <w:rFonts w:eastAsia="Calibri"/>
              </w:rPr>
            </w:pPr>
            <w:r w:rsidRPr="000B10BF">
              <w:rPr>
                <w:rFonts w:eastAsia="Calibri"/>
              </w:rPr>
              <w:t>11,519,752.20</w:t>
            </w:r>
          </w:p>
        </w:tc>
        <w:tc>
          <w:tcPr>
            <w:tcW w:w="2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8A3FC20" w14:textId="77777777" w:rsidR="00952862" w:rsidRPr="000B10BF" w:rsidRDefault="00952862" w:rsidP="005E571D">
            <w:pPr>
              <w:spacing w:after="0" w:line="240" w:lineRule="auto"/>
              <w:jc w:val="center"/>
              <w:rPr>
                <w:rFonts w:eastAsia="Calibri"/>
              </w:rPr>
            </w:pPr>
            <w:r w:rsidRPr="000B10BF">
              <w:rPr>
                <w:rFonts w:eastAsia="Calibri"/>
              </w:rPr>
              <w:t>53%</w:t>
            </w:r>
          </w:p>
        </w:tc>
      </w:tr>
      <w:tr w:rsidR="00952862" w:rsidRPr="000B10BF" w14:paraId="60D40E7F" w14:textId="77777777" w:rsidTr="005E571D">
        <w:trPr>
          <w:trHeight w:val="680"/>
        </w:trPr>
        <w:tc>
          <w:tcPr>
            <w:tcW w:w="35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09BF7C" w14:textId="77777777" w:rsidR="00952862" w:rsidRPr="000B10BF" w:rsidRDefault="00952862" w:rsidP="005E571D">
            <w:pPr>
              <w:shd w:val="clear" w:color="auto" w:fill="FFFFFF"/>
              <w:spacing w:after="0" w:line="360" w:lineRule="auto"/>
              <w:ind w:right="796"/>
              <w:rPr>
                <w:rFonts w:eastAsia="Calibri"/>
              </w:rPr>
            </w:pPr>
            <w:proofErr w:type="spellStart"/>
            <w:r w:rsidRPr="000B10BF">
              <w:rPr>
                <w:rFonts w:eastAsia="Calibri"/>
              </w:rPr>
              <w:t>Mipymes</w:t>
            </w:r>
            <w:proofErr w:type="spellEnd"/>
            <w:r w:rsidRPr="000B10BF">
              <w:rPr>
                <w:rFonts w:eastAsia="Calibri"/>
              </w:rPr>
              <w:t xml:space="preserve"> Mujeres</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03D928" w14:textId="77777777" w:rsidR="00952862" w:rsidRPr="000B10BF" w:rsidRDefault="00952862" w:rsidP="005E571D">
            <w:pPr>
              <w:spacing w:after="0" w:line="240" w:lineRule="auto"/>
              <w:jc w:val="center"/>
              <w:rPr>
                <w:rFonts w:eastAsia="Calibri"/>
              </w:rPr>
            </w:pPr>
            <w:r w:rsidRPr="000B10BF">
              <w:rPr>
                <w:rFonts w:eastAsia="Calibri"/>
              </w:rPr>
              <w:t>10,092,815.20</w:t>
            </w:r>
          </w:p>
        </w:tc>
        <w:tc>
          <w:tcPr>
            <w:tcW w:w="2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CAE9697" w14:textId="77777777" w:rsidR="00952862" w:rsidRPr="000B10BF" w:rsidRDefault="00952862" w:rsidP="005E571D">
            <w:pPr>
              <w:spacing w:after="0" w:line="240" w:lineRule="auto"/>
              <w:jc w:val="center"/>
              <w:rPr>
                <w:rFonts w:eastAsia="Calibri"/>
              </w:rPr>
            </w:pPr>
            <w:r w:rsidRPr="000B10BF">
              <w:rPr>
                <w:rFonts w:eastAsia="Calibri"/>
              </w:rPr>
              <w:t>47%</w:t>
            </w:r>
          </w:p>
        </w:tc>
      </w:tr>
      <w:tr w:rsidR="00952862" w:rsidRPr="000B10BF" w14:paraId="1E86C666" w14:textId="77777777" w:rsidTr="00AF5BDB">
        <w:trPr>
          <w:trHeight w:val="680"/>
        </w:trPr>
        <w:tc>
          <w:tcPr>
            <w:tcW w:w="3510" w:type="dxa"/>
            <w:tcBorders>
              <w:top w:val="single" w:sz="4" w:space="0" w:color="000000"/>
              <w:left w:val="single" w:sz="4" w:space="0" w:color="000000"/>
              <w:bottom w:val="single" w:sz="4" w:space="0" w:color="000000"/>
              <w:right w:val="single" w:sz="4" w:space="0" w:color="000000"/>
            </w:tcBorders>
            <w:shd w:val="clear" w:color="auto" w:fill="142F62"/>
            <w:tcMar>
              <w:top w:w="0" w:type="dxa"/>
              <w:left w:w="108" w:type="dxa"/>
              <w:bottom w:w="0" w:type="dxa"/>
              <w:right w:w="108" w:type="dxa"/>
            </w:tcMar>
            <w:vAlign w:val="center"/>
          </w:tcPr>
          <w:p w14:paraId="423D10B4" w14:textId="77777777" w:rsidR="00952862" w:rsidRPr="000B10BF" w:rsidRDefault="00952862" w:rsidP="005E571D">
            <w:pPr>
              <w:spacing w:after="0" w:line="240" w:lineRule="auto"/>
              <w:jc w:val="center"/>
              <w:rPr>
                <w:rFonts w:eastAsia="Times New Roman"/>
                <w:b/>
                <w:bCs/>
                <w:color w:val="FFFFFF"/>
                <w:lang w:eastAsia="es-DO"/>
              </w:rPr>
            </w:pPr>
            <w:r w:rsidRPr="000B10BF">
              <w:rPr>
                <w:rFonts w:eastAsia="Times New Roman"/>
                <w:b/>
                <w:bCs/>
                <w:color w:val="FFFFFF"/>
                <w:lang w:eastAsia="es-DO"/>
              </w:rPr>
              <w:t>Total</w:t>
            </w:r>
          </w:p>
        </w:tc>
        <w:tc>
          <w:tcPr>
            <w:tcW w:w="2070" w:type="dxa"/>
            <w:tcBorders>
              <w:top w:val="single" w:sz="4" w:space="0" w:color="000000"/>
              <w:left w:val="single" w:sz="4" w:space="0" w:color="000000"/>
              <w:bottom w:val="single" w:sz="4" w:space="0" w:color="000000"/>
              <w:right w:val="single" w:sz="4" w:space="0" w:color="000000"/>
            </w:tcBorders>
            <w:shd w:val="clear" w:color="auto" w:fill="142F62"/>
            <w:tcMar>
              <w:top w:w="0" w:type="dxa"/>
              <w:left w:w="108" w:type="dxa"/>
              <w:bottom w:w="0" w:type="dxa"/>
              <w:right w:w="108" w:type="dxa"/>
            </w:tcMar>
            <w:vAlign w:val="center"/>
          </w:tcPr>
          <w:p w14:paraId="3BB698D1" w14:textId="77777777" w:rsidR="00952862" w:rsidRPr="000B10BF" w:rsidRDefault="00952862" w:rsidP="005E571D">
            <w:pPr>
              <w:spacing w:after="0" w:line="240" w:lineRule="auto"/>
              <w:jc w:val="center"/>
              <w:rPr>
                <w:rFonts w:eastAsia="Times New Roman"/>
                <w:b/>
                <w:bCs/>
                <w:color w:val="FFFFFF"/>
                <w:lang w:eastAsia="es-DO"/>
              </w:rPr>
            </w:pPr>
            <w:r w:rsidRPr="000B10BF">
              <w:rPr>
                <w:rFonts w:eastAsia="Times New Roman"/>
                <w:b/>
                <w:bCs/>
                <w:color w:val="FFFFFF"/>
                <w:lang w:eastAsia="es-DO"/>
              </w:rPr>
              <w:t>10,358,539.36</w:t>
            </w:r>
          </w:p>
        </w:tc>
        <w:tc>
          <w:tcPr>
            <w:tcW w:w="2217" w:type="dxa"/>
            <w:tcBorders>
              <w:top w:val="single" w:sz="4" w:space="0" w:color="000000"/>
              <w:left w:val="single" w:sz="4" w:space="0" w:color="000000"/>
              <w:bottom w:val="single" w:sz="4" w:space="0" w:color="000000"/>
              <w:right w:val="single" w:sz="4" w:space="0" w:color="000000"/>
            </w:tcBorders>
            <w:shd w:val="clear" w:color="auto" w:fill="142F62"/>
            <w:tcMar>
              <w:top w:w="0" w:type="dxa"/>
              <w:left w:w="108" w:type="dxa"/>
              <w:bottom w:w="0" w:type="dxa"/>
              <w:right w:w="108" w:type="dxa"/>
            </w:tcMar>
            <w:vAlign w:val="center"/>
            <w:hideMark/>
          </w:tcPr>
          <w:p w14:paraId="67115214" w14:textId="77777777" w:rsidR="00952862" w:rsidRPr="000B10BF" w:rsidRDefault="00952862" w:rsidP="005E571D">
            <w:pPr>
              <w:spacing w:after="0" w:line="240" w:lineRule="auto"/>
              <w:jc w:val="center"/>
              <w:rPr>
                <w:rFonts w:eastAsia="Times New Roman"/>
                <w:b/>
                <w:bCs/>
                <w:color w:val="FFFFFF"/>
                <w:lang w:eastAsia="es-DO"/>
              </w:rPr>
            </w:pPr>
            <w:r w:rsidRPr="000B10BF">
              <w:rPr>
                <w:rFonts w:eastAsia="Times New Roman"/>
                <w:b/>
                <w:bCs/>
                <w:color w:val="FFFFFF"/>
                <w:lang w:eastAsia="es-DO"/>
              </w:rPr>
              <w:t xml:space="preserve"> 100%</w:t>
            </w:r>
          </w:p>
        </w:tc>
      </w:tr>
    </w:tbl>
    <w:p w14:paraId="3375F792" w14:textId="77777777" w:rsidR="00952862" w:rsidRPr="000B10BF" w:rsidRDefault="00952862" w:rsidP="00952862">
      <w:pPr>
        <w:spacing w:after="0" w:line="360" w:lineRule="auto"/>
        <w:ind w:left="10" w:hanging="10"/>
        <w:rPr>
          <w:rFonts w:eastAsia="Calibri"/>
          <w:sz w:val="18"/>
          <w:szCs w:val="18"/>
        </w:rPr>
      </w:pPr>
      <w:r w:rsidRPr="000B10BF">
        <w:rPr>
          <w:rFonts w:eastAsia="Calibri"/>
          <w:sz w:val="18"/>
          <w:szCs w:val="18"/>
        </w:rPr>
        <w:t>Fuente: Departamento Administrativo Financiero.</w:t>
      </w:r>
    </w:p>
    <w:p w14:paraId="3FB36EA2" w14:textId="77777777" w:rsidR="00952862" w:rsidRPr="000B10BF" w:rsidRDefault="00952862" w:rsidP="00952862">
      <w:pPr>
        <w:spacing w:before="240" w:after="240" w:line="360" w:lineRule="auto"/>
        <w:ind w:right="6"/>
        <w:jc w:val="both"/>
        <w:rPr>
          <w:rFonts w:eastAsia="Calibri"/>
          <w:b/>
          <w:bCs/>
        </w:rPr>
      </w:pPr>
      <w:r w:rsidRPr="000B10BF">
        <w:rPr>
          <w:rFonts w:eastAsia="Calibri"/>
          <w:b/>
          <w:bCs/>
        </w:rPr>
        <w:t>Indicadores de Compras y Contrataciones</w:t>
      </w:r>
    </w:p>
    <w:p w14:paraId="61A80A67" w14:textId="77777777" w:rsidR="00952862" w:rsidRPr="000B10BF" w:rsidRDefault="00952862" w:rsidP="00952862">
      <w:pPr>
        <w:spacing w:before="240" w:after="240" w:line="360" w:lineRule="auto"/>
        <w:ind w:left="11" w:hanging="11"/>
        <w:jc w:val="both"/>
        <w:rPr>
          <w:rFonts w:eastAsia="Calibri"/>
        </w:rPr>
      </w:pPr>
      <w:r w:rsidRPr="000B10BF">
        <w:rPr>
          <w:rFonts w:eastAsia="Calibri"/>
        </w:rPr>
        <w:t xml:space="preserve">Nos proponemos mantener los indicadores de Compras en el periodo enero - diciembre 2025 a través de la medición realizada por la Dirección General de Contrataciones Públicas mediante el Indicador de uso del Sistema Nacional de Contrataciones Públicas, SISCOMPRAS. Se realizará, con la planificación oportuna de las </w:t>
      </w:r>
      <w:r w:rsidRPr="000B10BF">
        <w:rPr>
          <w:rFonts w:eastAsia="Calibri"/>
        </w:rPr>
        <w:lastRenderedPageBreak/>
        <w:t>necesidades de los departamentos que forman el organismo, considerando las compras de forma proyectadas dentro de cada clasificación de compras como solicita la DGCP, en cuanto a los Subindicadores: Planificación de Compras, Gestión de Procesos, Tiempo de gestión de procesos, Administración de contratos, Compras a MIPYMES y MIPYMES Mujeres.</w:t>
      </w:r>
    </w:p>
    <w:p w14:paraId="06A3EB30" w14:textId="77777777" w:rsidR="00952862" w:rsidRPr="000B10BF" w:rsidRDefault="00952862" w:rsidP="00952862">
      <w:pPr>
        <w:spacing w:before="240" w:after="240" w:line="360" w:lineRule="auto"/>
        <w:ind w:left="11" w:hanging="11"/>
        <w:jc w:val="both"/>
        <w:rPr>
          <w:rFonts w:eastAsia="Calibri"/>
        </w:rPr>
      </w:pPr>
      <w:r w:rsidRPr="000B10BF">
        <w:rPr>
          <w:rFonts w:eastAsia="Calibri"/>
        </w:rPr>
        <w:t>El compromiso incluye el cumplimiento de los subindicadores establecidos, tales como:</w:t>
      </w:r>
    </w:p>
    <w:p w14:paraId="598234C7" w14:textId="77777777" w:rsidR="00952862" w:rsidRPr="000B10BF" w:rsidRDefault="00952862" w:rsidP="0004449E">
      <w:pPr>
        <w:pStyle w:val="Prrafodelista"/>
        <w:numPr>
          <w:ilvl w:val="0"/>
          <w:numId w:val="19"/>
        </w:numPr>
        <w:spacing w:before="240" w:after="240" w:line="360" w:lineRule="auto"/>
        <w:contextualSpacing w:val="0"/>
        <w:jc w:val="both"/>
        <w:rPr>
          <w:rFonts w:eastAsia="Calibri"/>
        </w:rPr>
      </w:pPr>
      <w:r w:rsidRPr="000B10BF">
        <w:rPr>
          <w:rFonts w:eastAsia="Calibri"/>
        </w:rPr>
        <w:t>Planificación de Compras</w:t>
      </w:r>
    </w:p>
    <w:p w14:paraId="732F93CD" w14:textId="77777777" w:rsidR="00952862" w:rsidRPr="000B10BF" w:rsidRDefault="00952862" w:rsidP="0004449E">
      <w:pPr>
        <w:pStyle w:val="Prrafodelista"/>
        <w:numPr>
          <w:ilvl w:val="0"/>
          <w:numId w:val="19"/>
        </w:numPr>
        <w:spacing w:before="240" w:after="240" w:line="360" w:lineRule="auto"/>
        <w:contextualSpacing w:val="0"/>
        <w:jc w:val="both"/>
        <w:rPr>
          <w:rFonts w:eastAsia="Calibri"/>
        </w:rPr>
      </w:pPr>
      <w:r w:rsidRPr="000B10BF">
        <w:rPr>
          <w:rFonts w:eastAsia="Calibri"/>
        </w:rPr>
        <w:t>Gestión de Procesos</w:t>
      </w:r>
    </w:p>
    <w:p w14:paraId="034613B1" w14:textId="77777777" w:rsidR="00952862" w:rsidRPr="000B10BF" w:rsidRDefault="00952862" w:rsidP="0004449E">
      <w:pPr>
        <w:pStyle w:val="Prrafodelista"/>
        <w:numPr>
          <w:ilvl w:val="0"/>
          <w:numId w:val="19"/>
        </w:numPr>
        <w:spacing w:before="240" w:after="240" w:line="360" w:lineRule="auto"/>
        <w:contextualSpacing w:val="0"/>
        <w:jc w:val="both"/>
        <w:rPr>
          <w:rFonts w:eastAsia="Calibri"/>
        </w:rPr>
      </w:pPr>
      <w:r w:rsidRPr="000B10BF">
        <w:rPr>
          <w:rFonts w:eastAsia="Calibri"/>
        </w:rPr>
        <w:t>Tiempo de Gestión de Procesos</w:t>
      </w:r>
    </w:p>
    <w:p w14:paraId="326E164A" w14:textId="77777777" w:rsidR="00952862" w:rsidRPr="000B10BF" w:rsidRDefault="00952862" w:rsidP="0004449E">
      <w:pPr>
        <w:pStyle w:val="Prrafodelista"/>
        <w:numPr>
          <w:ilvl w:val="0"/>
          <w:numId w:val="19"/>
        </w:numPr>
        <w:spacing w:before="240" w:after="240" w:line="360" w:lineRule="auto"/>
        <w:contextualSpacing w:val="0"/>
        <w:jc w:val="both"/>
        <w:rPr>
          <w:rFonts w:eastAsia="Calibri"/>
        </w:rPr>
      </w:pPr>
      <w:r w:rsidRPr="000B10BF">
        <w:rPr>
          <w:rFonts w:eastAsia="Calibri"/>
        </w:rPr>
        <w:t>Administración de Contratos</w:t>
      </w:r>
    </w:p>
    <w:p w14:paraId="4459D613" w14:textId="77777777" w:rsidR="00952862" w:rsidRPr="000B10BF" w:rsidRDefault="00952862" w:rsidP="0004449E">
      <w:pPr>
        <w:pStyle w:val="Prrafodelista"/>
        <w:numPr>
          <w:ilvl w:val="0"/>
          <w:numId w:val="19"/>
        </w:numPr>
        <w:spacing w:before="240" w:after="240" w:line="360" w:lineRule="auto"/>
        <w:contextualSpacing w:val="0"/>
        <w:jc w:val="both"/>
        <w:rPr>
          <w:rFonts w:eastAsia="Calibri"/>
        </w:rPr>
      </w:pPr>
      <w:r w:rsidRPr="000B10BF">
        <w:rPr>
          <w:rFonts w:eastAsia="Calibri"/>
        </w:rPr>
        <w:t>Compras a MIPYMES</w:t>
      </w:r>
    </w:p>
    <w:p w14:paraId="4576626E" w14:textId="77777777" w:rsidR="00952862" w:rsidRPr="000B10BF" w:rsidRDefault="00952862" w:rsidP="0004449E">
      <w:pPr>
        <w:pStyle w:val="Prrafodelista"/>
        <w:numPr>
          <w:ilvl w:val="0"/>
          <w:numId w:val="19"/>
        </w:numPr>
        <w:spacing w:before="240" w:after="240" w:line="360" w:lineRule="auto"/>
        <w:contextualSpacing w:val="0"/>
        <w:jc w:val="both"/>
        <w:rPr>
          <w:rFonts w:eastAsia="Calibri"/>
        </w:rPr>
      </w:pPr>
      <w:r w:rsidRPr="000B10BF">
        <w:rPr>
          <w:rFonts w:eastAsia="Calibri"/>
        </w:rPr>
        <w:t>Compras a MIPYMES lideradas por mujeres.</w:t>
      </w:r>
    </w:p>
    <w:p w14:paraId="69AAF365" w14:textId="77777777" w:rsidR="00952862" w:rsidRPr="000B10BF" w:rsidRDefault="00952862" w:rsidP="00952862">
      <w:pPr>
        <w:spacing w:before="240" w:after="240" w:line="360" w:lineRule="auto"/>
        <w:ind w:left="11" w:hanging="11"/>
        <w:jc w:val="both"/>
        <w:rPr>
          <w:rFonts w:eastAsia="Calibri"/>
        </w:rPr>
      </w:pPr>
      <w:r w:rsidRPr="000B10BF">
        <w:rPr>
          <w:rFonts w:eastAsia="Calibri"/>
        </w:rPr>
        <w:t>Esto asegura una gestión transparente, eficiente y alineada con las mejores prácticas de contratación pública.</w:t>
      </w:r>
    </w:p>
    <w:p w14:paraId="10FFE149" w14:textId="6C50B20F" w:rsidR="00FC5A33" w:rsidRPr="000B10BF" w:rsidRDefault="002E4DD2" w:rsidP="0004449E">
      <w:pPr>
        <w:pStyle w:val="Ttulo2"/>
        <w:numPr>
          <w:ilvl w:val="1"/>
          <w:numId w:val="21"/>
        </w:numPr>
        <w:spacing w:before="240" w:after="240" w:line="360" w:lineRule="auto"/>
        <w:ind w:left="426" w:right="6"/>
        <w:jc w:val="center"/>
        <w:rPr>
          <w:rFonts w:eastAsia="Calibri" w:cs="Times New Roman"/>
          <w:b/>
          <w:bCs/>
          <w:noProof/>
          <w:color w:val="767171"/>
          <w:szCs w:val="24"/>
        </w:rPr>
      </w:pPr>
      <w:bookmarkStart w:id="24" w:name="_Toc217305140"/>
      <w:r w:rsidRPr="000B10BF">
        <w:rPr>
          <w:rFonts w:eastAsia="Calibri" w:cs="Times New Roman"/>
          <w:b/>
          <w:bCs/>
          <w:noProof/>
          <w:color w:val="767171"/>
          <w:szCs w:val="24"/>
        </w:rPr>
        <w:t>Desempeño de Recursos Humanos</w:t>
      </w:r>
      <w:bookmarkEnd w:id="24"/>
    </w:p>
    <w:p w14:paraId="3FB1F717" w14:textId="77777777" w:rsidR="00464D90" w:rsidRPr="000B10BF" w:rsidRDefault="00464D90" w:rsidP="00464D90">
      <w:pPr>
        <w:spacing w:before="240" w:after="240" w:line="360" w:lineRule="auto"/>
        <w:ind w:left="10" w:hanging="10"/>
        <w:jc w:val="both"/>
        <w:rPr>
          <w:rFonts w:eastAsia="Calibri"/>
        </w:rPr>
      </w:pPr>
      <w:r w:rsidRPr="000B10BF">
        <w:rPr>
          <w:rFonts w:eastAsia="Calibri"/>
        </w:rPr>
        <w:t>El objetivo estratégico del Departamento de Recursos Humanos es garantizar la existencia de servidores públicos motivados y competentes, promoviendo el desarrollo y la integración del capital humano del ODAC, para que contribuyan al logro de una gestión eficiente y transparente. En cumplimiento de las normativas vigentes y del seguimiento al Sistema de Monitoreo de la Administración Pública (SISMAP), se gestionaron las evidencias para su carga en el sistema, obteniéndose una calificación ponderada 86.79%</w:t>
      </w:r>
    </w:p>
    <w:p w14:paraId="21183066" w14:textId="708DB0F7" w:rsidR="00AF6D00" w:rsidRPr="000B10BF" w:rsidRDefault="00AF6D00" w:rsidP="00AF6D00">
      <w:pPr>
        <w:pStyle w:val="Prrafodelista"/>
        <w:spacing w:before="240" w:after="240" w:line="360" w:lineRule="auto"/>
        <w:ind w:left="0"/>
        <w:contextualSpacing w:val="0"/>
        <w:jc w:val="center"/>
        <w:rPr>
          <w:rFonts w:eastAsia="Calibri"/>
        </w:rPr>
      </w:pPr>
      <w:r w:rsidRPr="000B10BF">
        <w:rPr>
          <w:rFonts w:eastAsia="Calibri"/>
          <w:b/>
          <w:bCs/>
          <w:color w:val="747171"/>
        </w:rPr>
        <w:lastRenderedPageBreak/>
        <w:t>Tabla No. 6</w:t>
      </w:r>
    </w:p>
    <w:tbl>
      <w:tblPr>
        <w:tblStyle w:val="Tablaconcuadrcula1"/>
        <w:tblW w:w="8747" w:type="dxa"/>
        <w:tblInd w:w="-431" w:type="dxa"/>
        <w:tblLayout w:type="fixed"/>
        <w:tblLook w:val="04A0" w:firstRow="1" w:lastRow="0" w:firstColumn="1" w:lastColumn="0" w:noHBand="0" w:noVBand="1"/>
      </w:tblPr>
      <w:tblGrid>
        <w:gridCol w:w="3343"/>
        <w:gridCol w:w="4287"/>
        <w:gridCol w:w="1117"/>
      </w:tblGrid>
      <w:tr w:rsidR="00464D90" w:rsidRPr="000B10BF" w14:paraId="4D819C2E" w14:textId="77777777" w:rsidTr="00C063C2">
        <w:trPr>
          <w:trHeight w:val="416"/>
        </w:trPr>
        <w:tc>
          <w:tcPr>
            <w:tcW w:w="8747" w:type="dxa"/>
            <w:gridSpan w:val="3"/>
            <w:shd w:val="clear" w:color="auto" w:fill="142F62"/>
          </w:tcPr>
          <w:p w14:paraId="309133EB" w14:textId="77777777" w:rsidR="00464D90" w:rsidRPr="000B10BF" w:rsidRDefault="00464D90" w:rsidP="005E571D">
            <w:pPr>
              <w:ind w:hanging="10"/>
              <w:jc w:val="center"/>
              <w:rPr>
                <w:rFonts w:ascii="Times New Roman" w:eastAsia="Calibri" w:hAnsi="Times New Roman" w:cs="Times New Roman"/>
                <w:b/>
                <w:bCs/>
                <w:color w:val="FFFFFF" w:themeColor="background1"/>
                <w:sz w:val="24"/>
                <w:szCs w:val="24"/>
              </w:rPr>
            </w:pPr>
            <w:r w:rsidRPr="000B10BF">
              <w:rPr>
                <w:rFonts w:ascii="Times New Roman" w:eastAsia="Calibri" w:hAnsi="Times New Roman" w:cs="Times New Roman"/>
                <w:b/>
                <w:bCs/>
                <w:color w:val="FFFFFF" w:themeColor="background1"/>
                <w:sz w:val="24"/>
                <w:szCs w:val="24"/>
              </w:rPr>
              <w:t>Cumplimiento SISMAP año 2025</w:t>
            </w:r>
          </w:p>
        </w:tc>
      </w:tr>
      <w:tr w:rsidR="00464D90" w:rsidRPr="000B10BF" w14:paraId="1C6BF1BB" w14:textId="77777777" w:rsidTr="00C063C2">
        <w:trPr>
          <w:trHeight w:val="340"/>
        </w:trPr>
        <w:tc>
          <w:tcPr>
            <w:tcW w:w="3343" w:type="dxa"/>
            <w:shd w:val="clear" w:color="auto" w:fill="142F62"/>
          </w:tcPr>
          <w:p w14:paraId="00517A70" w14:textId="77777777" w:rsidR="00464D90" w:rsidRPr="000B10BF" w:rsidRDefault="00464D90" w:rsidP="005E571D">
            <w:pPr>
              <w:ind w:hanging="10"/>
              <w:jc w:val="center"/>
              <w:rPr>
                <w:rFonts w:ascii="Times New Roman" w:eastAsia="Calibri" w:hAnsi="Times New Roman" w:cs="Times New Roman"/>
                <w:b/>
                <w:bCs/>
                <w:color w:val="FFFFFF" w:themeColor="background1"/>
                <w:sz w:val="24"/>
                <w:szCs w:val="24"/>
              </w:rPr>
            </w:pPr>
            <w:r w:rsidRPr="000B10BF">
              <w:rPr>
                <w:rFonts w:ascii="Times New Roman" w:eastAsia="Calibri" w:hAnsi="Times New Roman" w:cs="Times New Roman"/>
                <w:b/>
                <w:bCs/>
                <w:color w:val="FFFFFF" w:themeColor="background1"/>
                <w:sz w:val="24"/>
                <w:szCs w:val="24"/>
              </w:rPr>
              <w:t>Indicador</w:t>
            </w:r>
          </w:p>
        </w:tc>
        <w:tc>
          <w:tcPr>
            <w:tcW w:w="4287" w:type="dxa"/>
            <w:shd w:val="clear" w:color="auto" w:fill="142F62"/>
          </w:tcPr>
          <w:p w14:paraId="50D2D97A" w14:textId="77777777" w:rsidR="00464D90" w:rsidRPr="000B10BF" w:rsidRDefault="00464D90" w:rsidP="005E571D">
            <w:pPr>
              <w:ind w:hanging="10"/>
              <w:jc w:val="center"/>
              <w:rPr>
                <w:rFonts w:ascii="Times New Roman" w:eastAsia="Calibri" w:hAnsi="Times New Roman" w:cs="Times New Roman"/>
                <w:b/>
                <w:bCs/>
                <w:color w:val="FFFFFF" w:themeColor="background1"/>
                <w:sz w:val="24"/>
                <w:szCs w:val="24"/>
              </w:rPr>
            </w:pPr>
            <w:r w:rsidRPr="000B10BF">
              <w:rPr>
                <w:rFonts w:ascii="Times New Roman" w:eastAsia="Calibri" w:hAnsi="Times New Roman" w:cs="Times New Roman"/>
                <w:b/>
                <w:bCs/>
                <w:color w:val="FFFFFF" w:themeColor="background1"/>
                <w:sz w:val="24"/>
                <w:szCs w:val="24"/>
              </w:rPr>
              <w:t>Subindicador</w:t>
            </w:r>
          </w:p>
        </w:tc>
        <w:tc>
          <w:tcPr>
            <w:tcW w:w="1117" w:type="dxa"/>
            <w:shd w:val="clear" w:color="auto" w:fill="142F62"/>
          </w:tcPr>
          <w:p w14:paraId="43EDFF67" w14:textId="77777777" w:rsidR="00464D90" w:rsidRPr="000B10BF" w:rsidRDefault="00464D90" w:rsidP="005E571D">
            <w:pPr>
              <w:ind w:hanging="10"/>
              <w:jc w:val="center"/>
              <w:rPr>
                <w:rFonts w:ascii="Times New Roman" w:eastAsia="Calibri" w:hAnsi="Times New Roman" w:cs="Times New Roman"/>
                <w:b/>
                <w:bCs/>
                <w:color w:val="FFFFFF" w:themeColor="background1"/>
                <w:sz w:val="24"/>
                <w:szCs w:val="24"/>
              </w:rPr>
            </w:pPr>
            <w:r w:rsidRPr="000B10BF">
              <w:rPr>
                <w:rFonts w:ascii="Times New Roman" w:eastAsia="Calibri" w:hAnsi="Times New Roman" w:cs="Times New Roman"/>
                <w:b/>
                <w:bCs/>
                <w:color w:val="FFFFFF" w:themeColor="background1"/>
                <w:sz w:val="24"/>
                <w:szCs w:val="24"/>
              </w:rPr>
              <w:t>Valor</w:t>
            </w:r>
          </w:p>
        </w:tc>
      </w:tr>
      <w:tr w:rsidR="00464D90" w:rsidRPr="000B10BF" w14:paraId="780547D7" w14:textId="77777777" w:rsidTr="0078561B">
        <w:trPr>
          <w:trHeight w:val="20"/>
        </w:trPr>
        <w:tc>
          <w:tcPr>
            <w:tcW w:w="7630" w:type="dxa"/>
            <w:gridSpan w:val="2"/>
            <w:vAlign w:val="center"/>
          </w:tcPr>
          <w:p w14:paraId="74254834"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Transparencia en las Informaciones de Servicios y funcionarios.</w:t>
            </w:r>
          </w:p>
        </w:tc>
        <w:tc>
          <w:tcPr>
            <w:tcW w:w="1117" w:type="dxa"/>
            <w:vAlign w:val="center"/>
          </w:tcPr>
          <w:p w14:paraId="554FF8B6"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1825E631" w14:textId="77777777" w:rsidTr="0078561B">
        <w:trPr>
          <w:trHeight w:val="20"/>
        </w:trPr>
        <w:tc>
          <w:tcPr>
            <w:tcW w:w="7630" w:type="dxa"/>
            <w:gridSpan w:val="2"/>
            <w:vAlign w:val="center"/>
          </w:tcPr>
          <w:p w14:paraId="7DA1E841"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Nivel de Administración del Sistema de Carrera Administrativa.</w:t>
            </w:r>
          </w:p>
        </w:tc>
        <w:tc>
          <w:tcPr>
            <w:tcW w:w="1117" w:type="dxa"/>
            <w:vAlign w:val="center"/>
          </w:tcPr>
          <w:p w14:paraId="47580E35"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80%</w:t>
            </w:r>
          </w:p>
        </w:tc>
      </w:tr>
      <w:tr w:rsidR="00464D90" w:rsidRPr="000B10BF" w14:paraId="468AFBEC" w14:textId="77777777" w:rsidTr="0078561B">
        <w:trPr>
          <w:trHeight w:val="20"/>
        </w:trPr>
        <w:tc>
          <w:tcPr>
            <w:tcW w:w="3343" w:type="dxa"/>
            <w:vMerge w:val="restart"/>
            <w:vAlign w:val="center"/>
          </w:tcPr>
          <w:p w14:paraId="00FC9E9A"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Planificación de Recursos Humanos.</w:t>
            </w:r>
          </w:p>
        </w:tc>
        <w:tc>
          <w:tcPr>
            <w:tcW w:w="4287" w:type="dxa"/>
            <w:vAlign w:val="center"/>
          </w:tcPr>
          <w:p w14:paraId="765D2148"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Planificación de RRHH.</w:t>
            </w:r>
          </w:p>
        </w:tc>
        <w:tc>
          <w:tcPr>
            <w:tcW w:w="1117" w:type="dxa"/>
            <w:vAlign w:val="center"/>
          </w:tcPr>
          <w:p w14:paraId="6DD2AEDB" w14:textId="77777777" w:rsidR="00464D90" w:rsidRPr="000B10BF" w:rsidRDefault="00464D90" w:rsidP="005E571D">
            <w:pPr>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35DC7DCD" w14:textId="77777777" w:rsidTr="0078561B">
        <w:trPr>
          <w:trHeight w:val="20"/>
        </w:trPr>
        <w:tc>
          <w:tcPr>
            <w:tcW w:w="3343" w:type="dxa"/>
            <w:vMerge/>
            <w:vAlign w:val="center"/>
          </w:tcPr>
          <w:p w14:paraId="5CEF6A05"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p>
        </w:tc>
        <w:tc>
          <w:tcPr>
            <w:tcW w:w="4287" w:type="dxa"/>
            <w:vAlign w:val="center"/>
          </w:tcPr>
          <w:p w14:paraId="67C32120"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Manual de Cargos Elaborado.</w:t>
            </w:r>
          </w:p>
        </w:tc>
        <w:tc>
          <w:tcPr>
            <w:tcW w:w="1117" w:type="dxa"/>
            <w:vAlign w:val="center"/>
          </w:tcPr>
          <w:p w14:paraId="43DAA443"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2B8C06EE" w14:textId="77777777" w:rsidTr="0078561B">
        <w:trPr>
          <w:trHeight w:val="20"/>
        </w:trPr>
        <w:tc>
          <w:tcPr>
            <w:tcW w:w="3343" w:type="dxa"/>
            <w:vMerge w:val="restart"/>
            <w:vAlign w:val="center"/>
          </w:tcPr>
          <w:p w14:paraId="66D2E4AE" w14:textId="77777777" w:rsidR="00464D90" w:rsidRPr="000B10BF" w:rsidRDefault="00464D90" w:rsidP="005E571D">
            <w:pPr>
              <w:tabs>
                <w:tab w:val="left" w:pos="268"/>
                <w:tab w:val="center" w:pos="1302"/>
              </w:tabs>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Gestión del Empleo.</w:t>
            </w:r>
          </w:p>
        </w:tc>
        <w:tc>
          <w:tcPr>
            <w:tcW w:w="4287" w:type="dxa"/>
            <w:vAlign w:val="center"/>
          </w:tcPr>
          <w:p w14:paraId="439BE4CA"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Concursos Públicos</w:t>
            </w:r>
          </w:p>
        </w:tc>
        <w:tc>
          <w:tcPr>
            <w:tcW w:w="1117" w:type="dxa"/>
            <w:vAlign w:val="center"/>
          </w:tcPr>
          <w:p w14:paraId="4EA503B5"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0%</w:t>
            </w:r>
          </w:p>
        </w:tc>
      </w:tr>
      <w:tr w:rsidR="00464D90" w:rsidRPr="000B10BF" w14:paraId="504E7C31" w14:textId="77777777" w:rsidTr="0078561B">
        <w:trPr>
          <w:trHeight w:val="20"/>
        </w:trPr>
        <w:tc>
          <w:tcPr>
            <w:tcW w:w="3343" w:type="dxa"/>
            <w:vMerge/>
            <w:vAlign w:val="center"/>
          </w:tcPr>
          <w:p w14:paraId="35F29993"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p>
        </w:tc>
        <w:tc>
          <w:tcPr>
            <w:tcW w:w="4287" w:type="dxa"/>
            <w:vAlign w:val="center"/>
          </w:tcPr>
          <w:p w14:paraId="36FA7053"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Sistema de Administración de Servidores Públicos (SASP).</w:t>
            </w:r>
          </w:p>
        </w:tc>
        <w:tc>
          <w:tcPr>
            <w:tcW w:w="1117" w:type="dxa"/>
            <w:vAlign w:val="center"/>
          </w:tcPr>
          <w:p w14:paraId="40B3E46A"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6529A82C" w14:textId="77777777" w:rsidTr="0078561B">
        <w:trPr>
          <w:trHeight w:val="20"/>
        </w:trPr>
        <w:tc>
          <w:tcPr>
            <w:tcW w:w="3343" w:type="dxa"/>
            <w:vAlign w:val="center"/>
          </w:tcPr>
          <w:p w14:paraId="6DFF3ACA"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Gestión de las Compensaciones y Beneficios.</w:t>
            </w:r>
          </w:p>
        </w:tc>
        <w:tc>
          <w:tcPr>
            <w:tcW w:w="4287" w:type="dxa"/>
            <w:vAlign w:val="center"/>
          </w:tcPr>
          <w:p w14:paraId="737F5329"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Escala Salarial Aprobada.</w:t>
            </w:r>
          </w:p>
        </w:tc>
        <w:tc>
          <w:tcPr>
            <w:tcW w:w="1117" w:type="dxa"/>
            <w:vAlign w:val="center"/>
          </w:tcPr>
          <w:p w14:paraId="76A64ECB"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1F7F545B" w14:textId="77777777" w:rsidTr="0078561B">
        <w:trPr>
          <w:trHeight w:val="20"/>
        </w:trPr>
        <w:tc>
          <w:tcPr>
            <w:tcW w:w="3343" w:type="dxa"/>
            <w:vMerge w:val="restart"/>
            <w:vAlign w:val="center"/>
          </w:tcPr>
          <w:p w14:paraId="0A258584"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Gestión del Rendimiento.</w:t>
            </w:r>
          </w:p>
        </w:tc>
        <w:tc>
          <w:tcPr>
            <w:tcW w:w="4287" w:type="dxa"/>
            <w:vAlign w:val="center"/>
          </w:tcPr>
          <w:p w14:paraId="5C7FD126"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Gestión de Acuerdos de Desempeño.</w:t>
            </w:r>
          </w:p>
        </w:tc>
        <w:tc>
          <w:tcPr>
            <w:tcW w:w="1117" w:type="dxa"/>
            <w:vAlign w:val="center"/>
          </w:tcPr>
          <w:p w14:paraId="2E87817D"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31AE6876" w14:textId="77777777" w:rsidTr="0078561B">
        <w:trPr>
          <w:trHeight w:val="20"/>
        </w:trPr>
        <w:tc>
          <w:tcPr>
            <w:tcW w:w="3343" w:type="dxa"/>
            <w:vMerge/>
            <w:vAlign w:val="center"/>
          </w:tcPr>
          <w:p w14:paraId="72D3E685"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p>
        </w:tc>
        <w:tc>
          <w:tcPr>
            <w:tcW w:w="4287" w:type="dxa"/>
            <w:vAlign w:val="center"/>
          </w:tcPr>
          <w:p w14:paraId="463F76C0"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Evaluación del Desempeño por Resultados y Competencias.</w:t>
            </w:r>
          </w:p>
        </w:tc>
        <w:tc>
          <w:tcPr>
            <w:tcW w:w="1117" w:type="dxa"/>
            <w:vAlign w:val="center"/>
          </w:tcPr>
          <w:p w14:paraId="0BBB761A" w14:textId="77777777" w:rsidR="00464D90" w:rsidRPr="000B10BF" w:rsidRDefault="00464D90" w:rsidP="005E571D">
            <w:pPr>
              <w:tabs>
                <w:tab w:val="left" w:pos="620"/>
                <w:tab w:val="center" w:pos="1303"/>
              </w:tabs>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97%</w:t>
            </w:r>
          </w:p>
        </w:tc>
      </w:tr>
      <w:tr w:rsidR="00464D90" w:rsidRPr="000B10BF" w14:paraId="7598327C" w14:textId="77777777" w:rsidTr="0078561B">
        <w:trPr>
          <w:trHeight w:val="20"/>
        </w:trPr>
        <w:tc>
          <w:tcPr>
            <w:tcW w:w="3343" w:type="dxa"/>
            <w:vAlign w:val="center"/>
          </w:tcPr>
          <w:p w14:paraId="0AEA465F"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Gestión del Desarrollo</w:t>
            </w:r>
          </w:p>
        </w:tc>
        <w:tc>
          <w:tcPr>
            <w:tcW w:w="4287" w:type="dxa"/>
            <w:vAlign w:val="center"/>
          </w:tcPr>
          <w:p w14:paraId="589A5346"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Plan de Capacitación.</w:t>
            </w:r>
          </w:p>
        </w:tc>
        <w:tc>
          <w:tcPr>
            <w:tcW w:w="1117" w:type="dxa"/>
            <w:vAlign w:val="center"/>
          </w:tcPr>
          <w:p w14:paraId="73935105" w14:textId="4849BE38" w:rsidR="00464D90" w:rsidRPr="000B10BF" w:rsidRDefault="00464D90" w:rsidP="0078561B">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80%</w:t>
            </w:r>
          </w:p>
        </w:tc>
      </w:tr>
      <w:tr w:rsidR="00464D90" w:rsidRPr="000B10BF" w14:paraId="255BC8E5" w14:textId="77777777" w:rsidTr="00C063C2">
        <w:trPr>
          <w:trHeight w:val="340"/>
        </w:trPr>
        <w:tc>
          <w:tcPr>
            <w:tcW w:w="8747" w:type="dxa"/>
            <w:gridSpan w:val="3"/>
            <w:shd w:val="clear" w:color="auto" w:fill="142F62"/>
          </w:tcPr>
          <w:p w14:paraId="6AD5C10C" w14:textId="77777777" w:rsidR="00464D90" w:rsidRPr="000B10BF" w:rsidRDefault="00464D90" w:rsidP="005E571D">
            <w:pPr>
              <w:ind w:hanging="10"/>
              <w:jc w:val="center"/>
              <w:rPr>
                <w:rFonts w:ascii="Times New Roman" w:eastAsia="Calibri" w:hAnsi="Times New Roman" w:cs="Times New Roman"/>
                <w:b/>
                <w:bCs/>
                <w:color w:val="FFFFFF"/>
                <w:spacing w:val="20"/>
                <w:kern w:val="0"/>
                <w:sz w:val="24"/>
                <w:szCs w:val="24"/>
                <w14:ligatures w14:val="none"/>
              </w:rPr>
            </w:pPr>
            <w:r w:rsidRPr="000B10BF">
              <w:rPr>
                <w:rFonts w:ascii="Times New Roman" w:eastAsia="Calibri" w:hAnsi="Times New Roman" w:cs="Times New Roman"/>
                <w:b/>
                <w:bCs/>
                <w:color w:val="FFFFFF"/>
                <w:spacing w:val="20"/>
                <w:kern w:val="0"/>
                <w:sz w:val="24"/>
                <w:szCs w:val="24"/>
                <w14:ligatures w14:val="none"/>
              </w:rPr>
              <w:t>Cumplimiento SISMAP del año 2025</w:t>
            </w:r>
          </w:p>
        </w:tc>
      </w:tr>
      <w:tr w:rsidR="00464D90" w:rsidRPr="000B10BF" w14:paraId="4EB47095" w14:textId="77777777" w:rsidTr="00C063C2">
        <w:trPr>
          <w:trHeight w:val="340"/>
        </w:trPr>
        <w:tc>
          <w:tcPr>
            <w:tcW w:w="3343" w:type="dxa"/>
            <w:shd w:val="clear" w:color="auto" w:fill="142F62"/>
          </w:tcPr>
          <w:p w14:paraId="4D36C372" w14:textId="77777777" w:rsidR="00464D90" w:rsidRPr="000B10BF" w:rsidRDefault="00464D90" w:rsidP="005E571D">
            <w:pPr>
              <w:ind w:hanging="10"/>
              <w:jc w:val="center"/>
              <w:rPr>
                <w:rFonts w:ascii="Times New Roman" w:eastAsia="Calibri" w:hAnsi="Times New Roman" w:cs="Times New Roman"/>
                <w:color w:val="FFFFFF"/>
                <w:spacing w:val="20"/>
                <w:kern w:val="0"/>
                <w:sz w:val="24"/>
                <w:szCs w:val="24"/>
                <w14:ligatures w14:val="none"/>
              </w:rPr>
            </w:pPr>
            <w:r w:rsidRPr="000B10BF">
              <w:rPr>
                <w:rFonts w:ascii="Times New Roman" w:eastAsia="Calibri" w:hAnsi="Times New Roman" w:cs="Times New Roman"/>
                <w:color w:val="FFFFFF"/>
                <w:spacing w:val="20"/>
                <w:kern w:val="0"/>
                <w:sz w:val="24"/>
                <w:szCs w:val="24"/>
                <w14:ligatures w14:val="none"/>
              </w:rPr>
              <w:t>Indicador</w:t>
            </w:r>
          </w:p>
        </w:tc>
        <w:tc>
          <w:tcPr>
            <w:tcW w:w="4287" w:type="dxa"/>
            <w:shd w:val="clear" w:color="auto" w:fill="142F62"/>
          </w:tcPr>
          <w:p w14:paraId="48F4C67A" w14:textId="77777777" w:rsidR="00464D90" w:rsidRPr="000B10BF" w:rsidRDefault="00464D90" w:rsidP="005E571D">
            <w:pPr>
              <w:ind w:hanging="10"/>
              <w:jc w:val="center"/>
              <w:rPr>
                <w:rFonts w:ascii="Times New Roman" w:eastAsia="Calibri" w:hAnsi="Times New Roman" w:cs="Times New Roman"/>
                <w:b/>
                <w:bCs/>
                <w:color w:val="FFFFFF"/>
                <w:spacing w:val="20"/>
                <w:kern w:val="0"/>
                <w:sz w:val="24"/>
                <w:szCs w:val="24"/>
                <w14:ligatures w14:val="none"/>
              </w:rPr>
            </w:pPr>
            <w:r w:rsidRPr="000B10BF">
              <w:rPr>
                <w:rFonts w:ascii="Times New Roman" w:eastAsia="Calibri" w:hAnsi="Times New Roman" w:cs="Times New Roman"/>
                <w:b/>
                <w:bCs/>
                <w:color w:val="FFFFFF"/>
                <w:spacing w:val="20"/>
                <w:kern w:val="0"/>
                <w:sz w:val="24"/>
                <w:szCs w:val="24"/>
                <w14:ligatures w14:val="none"/>
              </w:rPr>
              <w:t>Subindicador</w:t>
            </w:r>
          </w:p>
        </w:tc>
        <w:tc>
          <w:tcPr>
            <w:tcW w:w="1117" w:type="dxa"/>
            <w:shd w:val="clear" w:color="auto" w:fill="142F62"/>
          </w:tcPr>
          <w:p w14:paraId="716F1CE5" w14:textId="77777777" w:rsidR="00464D90" w:rsidRPr="000B10BF" w:rsidRDefault="00464D90" w:rsidP="005E571D">
            <w:pPr>
              <w:ind w:hanging="10"/>
              <w:jc w:val="center"/>
              <w:rPr>
                <w:rFonts w:ascii="Times New Roman" w:eastAsia="Calibri" w:hAnsi="Times New Roman" w:cs="Times New Roman"/>
                <w:b/>
                <w:bCs/>
                <w:color w:val="000000" w:themeColor="text1"/>
                <w:sz w:val="24"/>
                <w:szCs w:val="24"/>
              </w:rPr>
            </w:pPr>
            <w:r w:rsidRPr="000B10BF">
              <w:rPr>
                <w:rFonts w:ascii="Times New Roman" w:eastAsia="Calibri" w:hAnsi="Times New Roman" w:cs="Times New Roman"/>
                <w:b/>
                <w:bCs/>
                <w:color w:val="FFFFFF" w:themeColor="background1"/>
                <w:sz w:val="24"/>
                <w:szCs w:val="24"/>
              </w:rPr>
              <w:t>Valor</w:t>
            </w:r>
          </w:p>
        </w:tc>
      </w:tr>
      <w:tr w:rsidR="00464D90" w:rsidRPr="000B10BF" w14:paraId="69D834CC" w14:textId="77777777" w:rsidTr="0078561B">
        <w:trPr>
          <w:trHeight w:val="276"/>
        </w:trPr>
        <w:tc>
          <w:tcPr>
            <w:tcW w:w="3343" w:type="dxa"/>
            <w:vMerge w:val="restart"/>
            <w:vAlign w:val="center"/>
          </w:tcPr>
          <w:p w14:paraId="7B4FD37A"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Gestión de las Relaciones Laborales y Sociales.</w:t>
            </w:r>
          </w:p>
        </w:tc>
        <w:tc>
          <w:tcPr>
            <w:tcW w:w="4287" w:type="dxa"/>
          </w:tcPr>
          <w:p w14:paraId="4070D6DF"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Asociación de Servidores Públicos.</w:t>
            </w:r>
          </w:p>
        </w:tc>
        <w:tc>
          <w:tcPr>
            <w:tcW w:w="1117" w:type="dxa"/>
            <w:vAlign w:val="center"/>
          </w:tcPr>
          <w:p w14:paraId="43F0040D"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69%</w:t>
            </w:r>
          </w:p>
        </w:tc>
      </w:tr>
      <w:tr w:rsidR="00464D90" w:rsidRPr="000B10BF" w14:paraId="5536DF67" w14:textId="77777777" w:rsidTr="0078561B">
        <w:trPr>
          <w:trHeight w:val="565"/>
        </w:trPr>
        <w:tc>
          <w:tcPr>
            <w:tcW w:w="3343" w:type="dxa"/>
            <w:vMerge/>
          </w:tcPr>
          <w:p w14:paraId="266E5A4A"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p>
        </w:tc>
        <w:tc>
          <w:tcPr>
            <w:tcW w:w="4287" w:type="dxa"/>
          </w:tcPr>
          <w:p w14:paraId="728A9D19"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Fortalecimiento de las Relaciones Laborales.</w:t>
            </w:r>
          </w:p>
        </w:tc>
        <w:tc>
          <w:tcPr>
            <w:tcW w:w="1117" w:type="dxa"/>
            <w:vAlign w:val="center"/>
          </w:tcPr>
          <w:p w14:paraId="4AB9CE94"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41B5A03D" w14:textId="77777777" w:rsidTr="0078561B">
        <w:trPr>
          <w:trHeight w:val="1118"/>
        </w:trPr>
        <w:tc>
          <w:tcPr>
            <w:tcW w:w="3343" w:type="dxa"/>
            <w:vMerge/>
          </w:tcPr>
          <w:p w14:paraId="352551E1" w14:textId="77777777" w:rsidR="00464D90" w:rsidRPr="000B10BF" w:rsidRDefault="00464D90" w:rsidP="005E571D">
            <w:pPr>
              <w:ind w:hanging="10"/>
              <w:rPr>
                <w:rFonts w:ascii="Times New Roman" w:eastAsia="Calibri" w:hAnsi="Times New Roman" w:cs="Times New Roman"/>
                <w:color w:val="767171"/>
                <w:spacing w:val="20"/>
                <w:kern w:val="0"/>
                <w:sz w:val="24"/>
                <w:szCs w:val="24"/>
                <w14:ligatures w14:val="none"/>
              </w:rPr>
            </w:pPr>
          </w:p>
        </w:tc>
        <w:tc>
          <w:tcPr>
            <w:tcW w:w="4287" w:type="dxa"/>
          </w:tcPr>
          <w:p w14:paraId="73C2E7F2"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Institucionalización del Régimen Ético y Disciplinario de los Servidores Públicos en el 100% del personal.</w:t>
            </w:r>
          </w:p>
        </w:tc>
        <w:tc>
          <w:tcPr>
            <w:tcW w:w="1117" w:type="dxa"/>
            <w:vAlign w:val="center"/>
          </w:tcPr>
          <w:p w14:paraId="17492C7F"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p>
          <w:p w14:paraId="6D3CC818"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p>
          <w:p w14:paraId="4FD53741"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7F9B372A" w14:textId="77777777" w:rsidTr="0078561B">
        <w:trPr>
          <w:trHeight w:val="841"/>
        </w:trPr>
        <w:tc>
          <w:tcPr>
            <w:tcW w:w="3343" w:type="dxa"/>
            <w:vMerge/>
          </w:tcPr>
          <w:p w14:paraId="6FD12604" w14:textId="77777777" w:rsidR="00464D90" w:rsidRPr="000B10BF" w:rsidRDefault="00464D90" w:rsidP="005E571D">
            <w:pPr>
              <w:ind w:hanging="10"/>
              <w:rPr>
                <w:rFonts w:ascii="Times New Roman" w:eastAsia="Calibri" w:hAnsi="Times New Roman" w:cs="Times New Roman"/>
                <w:color w:val="767171"/>
                <w:spacing w:val="20"/>
                <w:kern w:val="0"/>
                <w:sz w:val="24"/>
                <w:szCs w:val="24"/>
                <w14:ligatures w14:val="none"/>
              </w:rPr>
            </w:pPr>
          </w:p>
        </w:tc>
        <w:tc>
          <w:tcPr>
            <w:tcW w:w="4287" w:type="dxa"/>
          </w:tcPr>
          <w:p w14:paraId="45AC49D5"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Implementación del Sistema de Seguridad y Salud en el trabajo en la Administración Pública.</w:t>
            </w:r>
          </w:p>
        </w:tc>
        <w:tc>
          <w:tcPr>
            <w:tcW w:w="1117" w:type="dxa"/>
            <w:vAlign w:val="center"/>
          </w:tcPr>
          <w:p w14:paraId="7D995D3F"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70%</w:t>
            </w:r>
          </w:p>
        </w:tc>
      </w:tr>
      <w:tr w:rsidR="00464D90" w:rsidRPr="000B10BF" w14:paraId="2493A27A" w14:textId="77777777" w:rsidTr="0078561B">
        <w:trPr>
          <w:trHeight w:val="276"/>
        </w:trPr>
        <w:tc>
          <w:tcPr>
            <w:tcW w:w="3343" w:type="dxa"/>
            <w:vMerge/>
          </w:tcPr>
          <w:p w14:paraId="00A03B13" w14:textId="77777777" w:rsidR="00464D90" w:rsidRPr="000B10BF" w:rsidRDefault="00464D90" w:rsidP="005E571D">
            <w:pPr>
              <w:ind w:hanging="10"/>
              <w:rPr>
                <w:rFonts w:ascii="Times New Roman" w:eastAsia="Calibri" w:hAnsi="Times New Roman" w:cs="Times New Roman"/>
                <w:color w:val="767171"/>
              </w:rPr>
            </w:pPr>
          </w:p>
        </w:tc>
        <w:tc>
          <w:tcPr>
            <w:tcW w:w="4287" w:type="dxa"/>
          </w:tcPr>
          <w:p w14:paraId="1E070246" w14:textId="77777777" w:rsidR="00464D90" w:rsidRPr="000B10BF" w:rsidRDefault="00464D90" w:rsidP="005E571D">
            <w:pPr>
              <w:tabs>
                <w:tab w:val="left" w:pos="1792"/>
              </w:tabs>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Encuesta de Clima Laboral.</w:t>
            </w:r>
          </w:p>
        </w:tc>
        <w:tc>
          <w:tcPr>
            <w:tcW w:w="1117" w:type="dxa"/>
          </w:tcPr>
          <w:p w14:paraId="0DEEFE04"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100%</w:t>
            </w:r>
          </w:p>
        </w:tc>
      </w:tr>
      <w:tr w:rsidR="00464D90" w:rsidRPr="000B10BF" w14:paraId="610D0601" w14:textId="77777777" w:rsidTr="0078561B">
        <w:trPr>
          <w:trHeight w:val="841"/>
        </w:trPr>
        <w:tc>
          <w:tcPr>
            <w:tcW w:w="3343" w:type="dxa"/>
            <w:vMerge/>
          </w:tcPr>
          <w:p w14:paraId="4ECCFB4C" w14:textId="77777777" w:rsidR="00464D90" w:rsidRPr="000B10BF" w:rsidRDefault="00464D90" w:rsidP="005E571D">
            <w:pPr>
              <w:ind w:hanging="10"/>
              <w:rPr>
                <w:rFonts w:ascii="Times New Roman" w:eastAsia="Calibri" w:hAnsi="Times New Roman" w:cs="Times New Roman"/>
                <w:color w:val="767171"/>
              </w:rPr>
            </w:pPr>
          </w:p>
        </w:tc>
        <w:tc>
          <w:tcPr>
            <w:tcW w:w="4287" w:type="dxa"/>
          </w:tcPr>
          <w:p w14:paraId="28D1740E" w14:textId="77777777" w:rsidR="00464D90" w:rsidRPr="000B10BF" w:rsidRDefault="00464D90" w:rsidP="005E571D">
            <w:pPr>
              <w:tabs>
                <w:tab w:val="left" w:pos="1792"/>
              </w:tabs>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Implementación de Acciones de Inclusión y Accesibilidad en la Administración Pública</w:t>
            </w:r>
          </w:p>
        </w:tc>
        <w:tc>
          <w:tcPr>
            <w:tcW w:w="1117" w:type="dxa"/>
          </w:tcPr>
          <w:p w14:paraId="065E0C5D" w14:textId="77777777" w:rsidR="00464D90" w:rsidRPr="000B10BF" w:rsidRDefault="00464D90" w:rsidP="005E571D">
            <w:pPr>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75%</w:t>
            </w:r>
          </w:p>
        </w:tc>
      </w:tr>
    </w:tbl>
    <w:p w14:paraId="4BAC335F" w14:textId="77777777" w:rsidR="00464D90" w:rsidRPr="000B10BF" w:rsidRDefault="00464D90" w:rsidP="00464D90">
      <w:pPr>
        <w:spacing w:after="0" w:line="360" w:lineRule="auto"/>
        <w:ind w:left="10" w:hanging="10"/>
        <w:jc w:val="both"/>
        <w:rPr>
          <w:rFonts w:eastAsia="Calibri"/>
        </w:rPr>
      </w:pPr>
      <w:r w:rsidRPr="000B10BF">
        <w:rPr>
          <w:rFonts w:eastAsia="Calibri"/>
          <w:b/>
          <w:bCs/>
        </w:rPr>
        <w:t>Fuente</w:t>
      </w:r>
      <w:r w:rsidRPr="000B10BF">
        <w:rPr>
          <w:rFonts w:eastAsia="Calibri"/>
        </w:rPr>
        <w:t>: Barómetro SISMAP Gestión Pública.</w:t>
      </w:r>
    </w:p>
    <w:p w14:paraId="283BA9A4" w14:textId="77777777" w:rsidR="00464D90" w:rsidRPr="000B10BF" w:rsidRDefault="00464D90" w:rsidP="00464D90">
      <w:pPr>
        <w:spacing w:after="0" w:line="359" w:lineRule="auto"/>
        <w:ind w:left="10" w:hanging="10"/>
        <w:jc w:val="both"/>
        <w:rPr>
          <w:rFonts w:eastAsia="Calibri"/>
        </w:rPr>
      </w:pPr>
    </w:p>
    <w:p w14:paraId="0D3CFB7C" w14:textId="77777777" w:rsidR="0078561B" w:rsidRPr="000B10BF" w:rsidRDefault="0078561B" w:rsidP="00464D90">
      <w:pPr>
        <w:spacing w:after="0" w:line="359" w:lineRule="auto"/>
        <w:ind w:left="10" w:hanging="10"/>
        <w:jc w:val="both"/>
        <w:rPr>
          <w:rFonts w:eastAsia="Calibri"/>
        </w:rPr>
      </w:pPr>
    </w:p>
    <w:p w14:paraId="48D147B0" w14:textId="77777777" w:rsidR="0078561B" w:rsidRPr="000B10BF" w:rsidRDefault="0078561B" w:rsidP="00464D90">
      <w:pPr>
        <w:spacing w:after="0" w:line="359" w:lineRule="auto"/>
        <w:ind w:left="10" w:hanging="10"/>
        <w:jc w:val="both"/>
        <w:rPr>
          <w:rFonts w:eastAsia="Calibri"/>
        </w:rPr>
      </w:pPr>
    </w:p>
    <w:p w14:paraId="7311C726" w14:textId="77777777" w:rsidR="0078561B" w:rsidRPr="000B10BF" w:rsidRDefault="0078561B" w:rsidP="00464D90">
      <w:pPr>
        <w:spacing w:after="0" w:line="359" w:lineRule="auto"/>
        <w:ind w:left="10" w:hanging="10"/>
        <w:jc w:val="both"/>
        <w:rPr>
          <w:rFonts w:eastAsia="Calibri"/>
        </w:rPr>
      </w:pPr>
    </w:p>
    <w:p w14:paraId="294685EC" w14:textId="77777777" w:rsidR="0078561B" w:rsidRPr="000B10BF" w:rsidRDefault="0078561B" w:rsidP="00464D90">
      <w:pPr>
        <w:spacing w:after="0" w:line="359" w:lineRule="auto"/>
        <w:ind w:left="10" w:hanging="10"/>
        <w:jc w:val="both"/>
        <w:rPr>
          <w:rFonts w:eastAsia="Calibri"/>
        </w:rPr>
      </w:pPr>
    </w:p>
    <w:p w14:paraId="56B0E8F6" w14:textId="77777777" w:rsidR="0078561B" w:rsidRPr="000B10BF" w:rsidRDefault="0078561B" w:rsidP="00464D90">
      <w:pPr>
        <w:spacing w:after="0" w:line="359" w:lineRule="auto"/>
        <w:ind w:left="10" w:hanging="10"/>
        <w:jc w:val="both"/>
        <w:rPr>
          <w:rFonts w:eastAsia="Calibri"/>
        </w:rPr>
      </w:pPr>
    </w:p>
    <w:p w14:paraId="13E7C229" w14:textId="118C8402" w:rsidR="00464D90" w:rsidRPr="000B10BF" w:rsidRDefault="00464D90" w:rsidP="00464D90">
      <w:pPr>
        <w:spacing w:after="0" w:line="359" w:lineRule="auto"/>
        <w:ind w:left="10" w:hanging="10"/>
        <w:jc w:val="both"/>
        <w:rPr>
          <w:rFonts w:eastAsia="Calibri"/>
        </w:rPr>
      </w:pPr>
      <w:r w:rsidRPr="000B10BF">
        <w:rPr>
          <w:rFonts w:eastAsia="Calibri"/>
        </w:rPr>
        <w:t xml:space="preserve">El ODAC está </w:t>
      </w:r>
      <w:r w:rsidRPr="000B10BF">
        <w:rPr>
          <w:rFonts w:eastAsia="Calibri"/>
          <w:color w:val="808080" w:themeColor="background1" w:themeShade="80"/>
        </w:rPr>
        <w:t>integrado por u</w:t>
      </w:r>
      <w:r w:rsidRPr="000B10BF">
        <w:rPr>
          <w:rFonts w:eastAsia="Calibri"/>
        </w:rPr>
        <w:t xml:space="preserve">n </w:t>
      </w:r>
      <w:r w:rsidRPr="000B10BF">
        <w:rPr>
          <w:rFonts w:eastAsia="Calibri"/>
          <w:color w:val="808080" w:themeColor="background1" w:themeShade="80"/>
        </w:rPr>
        <w:t xml:space="preserve">total de Cincuenta y dos (52) </w:t>
      </w:r>
      <w:r w:rsidRPr="000B10BF">
        <w:rPr>
          <w:rFonts w:eastAsia="Calibri"/>
        </w:rPr>
        <w:t>colaboradores distribuidos por género y grupo ocupacional de la manera siguiente:</w:t>
      </w:r>
    </w:p>
    <w:p w14:paraId="06CADB0F" w14:textId="70021DD6" w:rsidR="00AF6D00" w:rsidRPr="000B10BF" w:rsidRDefault="00464D90" w:rsidP="00AF6D00">
      <w:pPr>
        <w:pStyle w:val="Prrafodelista"/>
        <w:spacing w:before="240" w:after="240" w:line="360" w:lineRule="auto"/>
        <w:ind w:left="0"/>
        <w:contextualSpacing w:val="0"/>
        <w:jc w:val="center"/>
        <w:rPr>
          <w:rFonts w:eastAsia="Calibri"/>
          <w:b/>
          <w:bCs/>
          <w:color w:val="747171"/>
        </w:rPr>
      </w:pPr>
      <w:r w:rsidRPr="000B10BF">
        <w:rPr>
          <w:rFonts w:eastAsia="Calibri"/>
          <w:color w:val="FF0000"/>
        </w:rPr>
        <w:t xml:space="preserve">   </w:t>
      </w:r>
      <w:r w:rsidR="00AF6D00" w:rsidRPr="000B10BF">
        <w:rPr>
          <w:rFonts w:eastAsia="Calibri"/>
          <w:b/>
          <w:bCs/>
          <w:color w:val="747171"/>
        </w:rPr>
        <w:t>Tabla No. 7</w:t>
      </w:r>
    </w:p>
    <w:tbl>
      <w:tblPr>
        <w:tblStyle w:val="Tablaconcuadrcula1"/>
        <w:tblW w:w="7933" w:type="dxa"/>
        <w:tblLook w:val="04A0" w:firstRow="1" w:lastRow="0" w:firstColumn="1" w:lastColumn="0" w:noHBand="0" w:noVBand="1"/>
      </w:tblPr>
      <w:tblGrid>
        <w:gridCol w:w="5240"/>
        <w:gridCol w:w="1400"/>
        <w:gridCol w:w="1293"/>
      </w:tblGrid>
      <w:tr w:rsidR="00464D90" w:rsidRPr="000B10BF" w14:paraId="5A8B9F84" w14:textId="77777777" w:rsidTr="00C063C2">
        <w:trPr>
          <w:trHeight w:val="409"/>
        </w:trPr>
        <w:tc>
          <w:tcPr>
            <w:tcW w:w="5240" w:type="dxa"/>
            <w:shd w:val="clear" w:color="auto" w:fill="142F62"/>
          </w:tcPr>
          <w:p w14:paraId="3856FF9D" w14:textId="77777777" w:rsidR="00464D90" w:rsidRPr="000B10BF" w:rsidRDefault="00464D90" w:rsidP="005E571D">
            <w:pPr>
              <w:spacing w:line="360" w:lineRule="auto"/>
              <w:ind w:hanging="10"/>
              <w:jc w:val="center"/>
              <w:rPr>
                <w:rFonts w:ascii="Times New Roman" w:eastAsia="Calibri" w:hAnsi="Times New Roman" w:cs="Times New Roman"/>
                <w:b/>
                <w:bCs/>
                <w:color w:val="FFFFFF" w:themeColor="background1"/>
                <w:spacing w:val="20"/>
                <w:kern w:val="0"/>
                <w:sz w:val="24"/>
                <w:szCs w:val="24"/>
                <w14:ligatures w14:val="none"/>
              </w:rPr>
            </w:pPr>
            <w:r w:rsidRPr="000B10BF">
              <w:rPr>
                <w:rFonts w:ascii="Times New Roman" w:eastAsia="Calibri" w:hAnsi="Times New Roman" w:cs="Times New Roman"/>
                <w:b/>
                <w:bCs/>
                <w:color w:val="FFFFFF" w:themeColor="background1"/>
                <w:spacing w:val="20"/>
                <w:kern w:val="0"/>
                <w:sz w:val="24"/>
                <w:szCs w:val="24"/>
                <w14:ligatures w14:val="none"/>
              </w:rPr>
              <w:t>Grupo Ocupacional</w:t>
            </w:r>
          </w:p>
        </w:tc>
        <w:tc>
          <w:tcPr>
            <w:tcW w:w="1400" w:type="dxa"/>
            <w:shd w:val="clear" w:color="auto" w:fill="142F62"/>
          </w:tcPr>
          <w:p w14:paraId="7C98F3B0" w14:textId="77777777" w:rsidR="00464D90" w:rsidRPr="000B10BF" w:rsidRDefault="00464D90" w:rsidP="005E571D">
            <w:pPr>
              <w:spacing w:line="360" w:lineRule="auto"/>
              <w:ind w:hanging="10"/>
              <w:jc w:val="center"/>
              <w:rPr>
                <w:rFonts w:ascii="Times New Roman" w:eastAsia="Calibri" w:hAnsi="Times New Roman" w:cs="Times New Roman"/>
                <w:b/>
                <w:bCs/>
                <w:color w:val="FFFFFF" w:themeColor="background1"/>
                <w:spacing w:val="20"/>
                <w:kern w:val="0"/>
                <w:sz w:val="24"/>
                <w:szCs w:val="24"/>
                <w14:ligatures w14:val="none"/>
              </w:rPr>
            </w:pPr>
            <w:r w:rsidRPr="000B10BF">
              <w:rPr>
                <w:rFonts w:ascii="Times New Roman" w:eastAsia="Calibri" w:hAnsi="Times New Roman" w:cs="Times New Roman"/>
                <w:b/>
                <w:bCs/>
                <w:color w:val="FFFFFF" w:themeColor="background1"/>
                <w:spacing w:val="20"/>
                <w:kern w:val="0"/>
                <w:sz w:val="24"/>
                <w:szCs w:val="24"/>
                <w14:ligatures w14:val="none"/>
              </w:rPr>
              <w:t>Mujeres</w:t>
            </w:r>
          </w:p>
        </w:tc>
        <w:tc>
          <w:tcPr>
            <w:tcW w:w="1293" w:type="dxa"/>
            <w:shd w:val="clear" w:color="auto" w:fill="142F62"/>
          </w:tcPr>
          <w:p w14:paraId="12C995FC" w14:textId="77777777" w:rsidR="00464D90" w:rsidRPr="000B10BF" w:rsidRDefault="00464D90" w:rsidP="005E571D">
            <w:pPr>
              <w:spacing w:line="360" w:lineRule="auto"/>
              <w:ind w:hanging="10"/>
              <w:jc w:val="center"/>
              <w:rPr>
                <w:rFonts w:ascii="Times New Roman" w:eastAsia="Calibri" w:hAnsi="Times New Roman" w:cs="Times New Roman"/>
                <w:b/>
                <w:bCs/>
                <w:color w:val="FFFFFF" w:themeColor="background1"/>
                <w:spacing w:val="20"/>
                <w:kern w:val="0"/>
                <w:sz w:val="24"/>
                <w:szCs w:val="24"/>
                <w14:ligatures w14:val="none"/>
              </w:rPr>
            </w:pPr>
            <w:r w:rsidRPr="000B10BF">
              <w:rPr>
                <w:rFonts w:ascii="Times New Roman" w:eastAsia="Calibri" w:hAnsi="Times New Roman" w:cs="Times New Roman"/>
                <w:b/>
                <w:bCs/>
                <w:color w:val="FFFFFF" w:themeColor="background1"/>
                <w:spacing w:val="20"/>
                <w:kern w:val="0"/>
                <w:sz w:val="24"/>
                <w:szCs w:val="24"/>
                <w14:ligatures w14:val="none"/>
              </w:rPr>
              <w:t>Hombres</w:t>
            </w:r>
          </w:p>
        </w:tc>
      </w:tr>
      <w:tr w:rsidR="00464D90" w:rsidRPr="000B10BF" w14:paraId="6109F67E" w14:textId="77777777" w:rsidTr="0078561B">
        <w:trPr>
          <w:trHeight w:val="311"/>
        </w:trPr>
        <w:tc>
          <w:tcPr>
            <w:tcW w:w="5240" w:type="dxa"/>
          </w:tcPr>
          <w:p w14:paraId="397362EB" w14:textId="77777777" w:rsidR="00464D90" w:rsidRPr="000B10BF" w:rsidRDefault="00464D90" w:rsidP="005E571D">
            <w:pPr>
              <w:ind w:hanging="11"/>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Servicios Generales</w:t>
            </w:r>
          </w:p>
        </w:tc>
        <w:tc>
          <w:tcPr>
            <w:tcW w:w="1400" w:type="dxa"/>
          </w:tcPr>
          <w:p w14:paraId="1AA6B4A7"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03</w:t>
            </w:r>
          </w:p>
        </w:tc>
        <w:tc>
          <w:tcPr>
            <w:tcW w:w="1293" w:type="dxa"/>
          </w:tcPr>
          <w:p w14:paraId="086D37FF"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05</w:t>
            </w:r>
          </w:p>
        </w:tc>
      </w:tr>
      <w:tr w:rsidR="00464D90" w:rsidRPr="000B10BF" w14:paraId="407A33FB" w14:textId="77777777" w:rsidTr="0078561B">
        <w:trPr>
          <w:trHeight w:val="20"/>
        </w:trPr>
        <w:tc>
          <w:tcPr>
            <w:tcW w:w="5240" w:type="dxa"/>
          </w:tcPr>
          <w:p w14:paraId="56423D34" w14:textId="77777777" w:rsidR="00464D90" w:rsidRPr="000B10BF" w:rsidRDefault="00464D90" w:rsidP="005E571D">
            <w:pPr>
              <w:ind w:hanging="11"/>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Supervisión y Apoyo</w:t>
            </w:r>
          </w:p>
        </w:tc>
        <w:tc>
          <w:tcPr>
            <w:tcW w:w="1400" w:type="dxa"/>
          </w:tcPr>
          <w:p w14:paraId="4632D047"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07</w:t>
            </w:r>
          </w:p>
        </w:tc>
        <w:tc>
          <w:tcPr>
            <w:tcW w:w="1293" w:type="dxa"/>
          </w:tcPr>
          <w:p w14:paraId="266D0C36"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01</w:t>
            </w:r>
          </w:p>
        </w:tc>
      </w:tr>
      <w:tr w:rsidR="00464D90" w:rsidRPr="000B10BF" w14:paraId="0CD994C3" w14:textId="77777777" w:rsidTr="0078561B">
        <w:trPr>
          <w:trHeight w:val="20"/>
        </w:trPr>
        <w:tc>
          <w:tcPr>
            <w:tcW w:w="5240" w:type="dxa"/>
          </w:tcPr>
          <w:p w14:paraId="2B28FF26" w14:textId="77777777" w:rsidR="00464D90" w:rsidRPr="000B10BF" w:rsidRDefault="00464D90" w:rsidP="005E571D">
            <w:pPr>
              <w:ind w:hanging="11"/>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Técnicos</w:t>
            </w:r>
          </w:p>
        </w:tc>
        <w:tc>
          <w:tcPr>
            <w:tcW w:w="1400" w:type="dxa"/>
          </w:tcPr>
          <w:p w14:paraId="5ED11BE9"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01</w:t>
            </w:r>
          </w:p>
        </w:tc>
        <w:tc>
          <w:tcPr>
            <w:tcW w:w="1293" w:type="dxa"/>
          </w:tcPr>
          <w:p w14:paraId="1728A1F3"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02</w:t>
            </w:r>
          </w:p>
        </w:tc>
      </w:tr>
      <w:tr w:rsidR="00464D90" w:rsidRPr="000B10BF" w14:paraId="699BFFBE" w14:textId="77777777" w:rsidTr="0078561B">
        <w:trPr>
          <w:trHeight w:val="20"/>
        </w:trPr>
        <w:tc>
          <w:tcPr>
            <w:tcW w:w="5240" w:type="dxa"/>
          </w:tcPr>
          <w:p w14:paraId="122CBA22" w14:textId="77777777" w:rsidR="00464D90" w:rsidRPr="000B10BF" w:rsidRDefault="00464D90" w:rsidP="005E571D">
            <w:pPr>
              <w:ind w:hanging="11"/>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Profesionales</w:t>
            </w:r>
          </w:p>
        </w:tc>
        <w:tc>
          <w:tcPr>
            <w:tcW w:w="1400" w:type="dxa"/>
          </w:tcPr>
          <w:p w14:paraId="58ED7428"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10</w:t>
            </w:r>
          </w:p>
        </w:tc>
        <w:tc>
          <w:tcPr>
            <w:tcW w:w="1293" w:type="dxa"/>
          </w:tcPr>
          <w:p w14:paraId="288DF926"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04</w:t>
            </w:r>
          </w:p>
        </w:tc>
      </w:tr>
      <w:tr w:rsidR="00464D90" w:rsidRPr="000B10BF" w14:paraId="2C891FFA" w14:textId="77777777" w:rsidTr="0078561B">
        <w:trPr>
          <w:trHeight w:val="20"/>
        </w:trPr>
        <w:tc>
          <w:tcPr>
            <w:tcW w:w="5240" w:type="dxa"/>
          </w:tcPr>
          <w:p w14:paraId="20AF0D2B" w14:textId="77777777" w:rsidR="00464D90" w:rsidRPr="000B10BF" w:rsidRDefault="00464D90" w:rsidP="005E571D">
            <w:pPr>
              <w:ind w:hanging="11"/>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Dirección</w:t>
            </w:r>
          </w:p>
        </w:tc>
        <w:tc>
          <w:tcPr>
            <w:tcW w:w="1400" w:type="dxa"/>
          </w:tcPr>
          <w:p w14:paraId="7698E8BC"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10</w:t>
            </w:r>
          </w:p>
        </w:tc>
        <w:tc>
          <w:tcPr>
            <w:tcW w:w="1293" w:type="dxa"/>
          </w:tcPr>
          <w:p w14:paraId="63256463"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04</w:t>
            </w:r>
          </w:p>
        </w:tc>
      </w:tr>
      <w:tr w:rsidR="00464D90" w:rsidRPr="000B10BF" w14:paraId="09B49EA0" w14:textId="77777777" w:rsidTr="0078561B">
        <w:trPr>
          <w:trHeight w:val="20"/>
        </w:trPr>
        <w:tc>
          <w:tcPr>
            <w:tcW w:w="5240" w:type="dxa"/>
          </w:tcPr>
          <w:p w14:paraId="239C96E2" w14:textId="77777777" w:rsidR="00464D90" w:rsidRPr="000B10BF" w:rsidRDefault="00464D90" w:rsidP="005E571D">
            <w:pPr>
              <w:ind w:hanging="11"/>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Libre nombramiento y/o cargos de confianza</w:t>
            </w:r>
          </w:p>
        </w:tc>
        <w:tc>
          <w:tcPr>
            <w:tcW w:w="1400" w:type="dxa"/>
            <w:vAlign w:val="center"/>
          </w:tcPr>
          <w:p w14:paraId="49552681" w14:textId="77777777" w:rsidR="00464D90" w:rsidRPr="000B10BF" w:rsidRDefault="00464D90" w:rsidP="0078561B">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03</w:t>
            </w:r>
          </w:p>
        </w:tc>
        <w:tc>
          <w:tcPr>
            <w:tcW w:w="1293" w:type="dxa"/>
            <w:vAlign w:val="center"/>
          </w:tcPr>
          <w:p w14:paraId="62B30ADD" w14:textId="77777777" w:rsidR="00464D90" w:rsidRPr="000B10BF" w:rsidRDefault="00464D90" w:rsidP="0078561B">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01</w:t>
            </w:r>
          </w:p>
        </w:tc>
      </w:tr>
      <w:tr w:rsidR="00464D90" w:rsidRPr="000B10BF" w14:paraId="187E5CD6" w14:textId="77777777" w:rsidTr="0078561B">
        <w:trPr>
          <w:trHeight w:val="20"/>
        </w:trPr>
        <w:tc>
          <w:tcPr>
            <w:tcW w:w="5240" w:type="dxa"/>
          </w:tcPr>
          <w:p w14:paraId="71360789" w14:textId="77777777" w:rsidR="00464D90" w:rsidRPr="000B10BF" w:rsidRDefault="00464D90" w:rsidP="005E571D">
            <w:pPr>
              <w:ind w:hanging="11"/>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Total</w:t>
            </w:r>
          </w:p>
        </w:tc>
        <w:tc>
          <w:tcPr>
            <w:tcW w:w="1400" w:type="dxa"/>
          </w:tcPr>
          <w:p w14:paraId="40CC0170"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34</w:t>
            </w:r>
          </w:p>
        </w:tc>
        <w:tc>
          <w:tcPr>
            <w:tcW w:w="1293" w:type="dxa"/>
          </w:tcPr>
          <w:p w14:paraId="6D600A77" w14:textId="77777777" w:rsidR="00464D90" w:rsidRPr="000B10BF" w:rsidRDefault="00464D90" w:rsidP="005E571D">
            <w:pPr>
              <w:ind w:hanging="11"/>
              <w:jc w:val="center"/>
              <w:rPr>
                <w:rFonts w:ascii="Times New Roman" w:eastAsia="Calibri" w:hAnsi="Times New Roman" w:cs="Times New Roman"/>
                <w:color w:val="808080" w:themeColor="background1" w:themeShade="80"/>
                <w:spacing w:val="20"/>
                <w:kern w:val="0"/>
                <w:sz w:val="24"/>
                <w:szCs w:val="24"/>
                <w14:ligatures w14:val="none"/>
              </w:rPr>
            </w:pPr>
            <w:r w:rsidRPr="000B10BF">
              <w:rPr>
                <w:rFonts w:ascii="Times New Roman" w:eastAsia="Calibri" w:hAnsi="Times New Roman" w:cs="Times New Roman"/>
                <w:color w:val="808080" w:themeColor="background1" w:themeShade="80"/>
                <w:spacing w:val="20"/>
                <w:kern w:val="0"/>
                <w:sz w:val="24"/>
                <w:szCs w:val="24"/>
                <w14:ligatures w14:val="none"/>
              </w:rPr>
              <w:t>17</w:t>
            </w:r>
          </w:p>
        </w:tc>
      </w:tr>
    </w:tbl>
    <w:p w14:paraId="42BC3CE8" w14:textId="77777777" w:rsidR="00464D90" w:rsidRPr="000B10BF" w:rsidRDefault="00464D90" w:rsidP="00464D90">
      <w:pPr>
        <w:spacing w:after="0" w:line="360" w:lineRule="auto"/>
        <w:ind w:left="10" w:hanging="10"/>
        <w:jc w:val="both"/>
        <w:rPr>
          <w:rFonts w:eastAsia="Calibri"/>
        </w:rPr>
      </w:pPr>
      <w:r w:rsidRPr="000B10BF">
        <w:rPr>
          <w:rFonts w:eastAsia="Calibri"/>
          <w:b/>
          <w:bCs/>
        </w:rPr>
        <w:t>Fuente</w:t>
      </w:r>
      <w:r w:rsidRPr="000B10BF">
        <w:rPr>
          <w:rFonts w:eastAsia="Calibri"/>
        </w:rPr>
        <w:t>:  Departamento de Recursos Humanos.</w:t>
      </w:r>
    </w:p>
    <w:p w14:paraId="4A796ED7" w14:textId="77777777" w:rsidR="00464D90" w:rsidRPr="000B10BF" w:rsidRDefault="00464D90" w:rsidP="00464D90">
      <w:pPr>
        <w:spacing w:before="240" w:after="240" w:line="360" w:lineRule="auto"/>
        <w:ind w:left="10" w:hanging="10"/>
        <w:jc w:val="both"/>
        <w:rPr>
          <w:rFonts w:eastAsia="Calibri"/>
          <w:b/>
          <w:bCs/>
        </w:rPr>
      </w:pPr>
      <w:r w:rsidRPr="000B10BF">
        <w:rPr>
          <w:rFonts w:eastAsia="Calibri"/>
          <w:b/>
          <w:bCs/>
        </w:rPr>
        <w:t xml:space="preserve">Nota: contamos con 13 miembros del personal militar </w:t>
      </w:r>
    </w:p>
    <w:p w14:paraId="2F9E10CA" w14:textId="1F0C8F63" w:rsidR="00464D90" w:rsidRPr="000B10BF" w:rsidRDefault="00464D90" w:rsidP="00464D90">
      <w:pPr>
        <w:spacing w:before="240" w:after="240" w:line="360" w:lineRule="auto"/>
        <w:ind w:left="10" w:hanging="10"/>
        <w:jc w:val="both"/>
        <w:rPr>
          <w:rFonts w:eastAsia="Calibri"/>
          <w:color w:val="808080" w:themeColor="background1" w:themeShade="80"/>
        </w:rPr>
      </w:pPr>
      <w:r w:rsidRPr="000B10BF">
        <w:rPr>
          <w:rFonts w:eastAsia="Calibri"/>
          <w:color w:val="808080" w:themeColor="background1" w:themeShade="80"/>
        </w:rPr>
        <w:t xml:space="preserve">Del total de colaboradores, siete (07) fueron contratados en el período abril-septiembre 2025 de acuerdo con la planificación aprobada. Las áreas beneficiadas fueron las siguientes: la División de Servicios Generales, Dirección Ejecutiva, Departamento Administrativo Financiero, División </w:t>
      </w:r>
      <w:r w:rsidR="00C063C2" w:rsidRPr="000B10BF">
        <w:rPr>
          <w:rFonts w:eastAsia="Calibri"/>
          <w:color w:val="808080" w:themeColor="background1" w:themeShade="80"/>
        </w:rPr>
        <w:t>Jurídica</w:t>
      </w:r>
      <w:r w:rsidRPr="000B10BF">
        <w:rPr>
          <w:rFonts w:eastAsia="Calibri"/>
          <w:color w:val="808080" w:themeColor="background1" w:themeShade="80"/>
        </w:rPr>
        <w:t xml:space="preserve"> y Depto. De Planificación Y Desarrollo.</w:t>
      </w:r>
    </w:p>
    <w:p w14:paraId="5DF6D153" w14:textId="77777777" w:rsidR="00464D90" w:rsidRPr="000B10BF" w:rsidRDefault="00464D90" w:rsidP="00464D90">
      <w:pPr>
        <w:spacing w:before="240" w:after="240" w:line="360" w:lineRule="auto"/>
        <w:ind w:left="10" w:hanging="10"/>
        <w:jc w:val="both"/>
        <w:rPr>
          <w:rFonts w:eastAsia="Calibri"/>
          <w:color w:val="808080" w:themeColor="background1" w:themeShade="80"/>
        </w:rPr>
      </w:pPr>
      <w:r w:rsidRPr="000B10BF">
        <w:rPr>
          <w:rFonts w:eastAsia="Calibri"/>
          <w:color w:val="808080" w:themeColor="background1" w:themeShade="80"/>
        </w:rPr>
        <w:t xml:space="preserve">En cumplimiento a las resoluciones vigentes del Ministerio de Administración Pública sobre incentivos y remuneraciones, se procedió al pago de incentivos por rendimiento individual al personal que obtuvo calificación a partir del 85% de su acuerdo de </w:t>
      </w:r>
      <w:proofErr w:type="gramStart"/>
      <w:r w:rsidRPr="000B10BF">
        <w:rPr>
          <w:rFonts w:eastAsia="Calibri"/>
          <w:color w:val="808080" w:themeColor="background1" w:themeShade="80"/>
        </w:rPr>
        <w:t>desempeño .</w:t>
      </w:r>
      <w:proofErr w:type="gramEnd"/>
    </w:p>
    <w:p w14:paraId="60C942FA" w14:textId="77777777" w:rsidR="00464D90" w:rsidRPr="000B10BF" w:rsidRDefault="00464D90" w:rsidP="00464D90">
      <w:pPr>
        <w:spacing w:before="240" w:after="240" w:line="360" w:lineRule="auto"/>
        <w:ind w:left="10" w:hanging="10"/>
        <w:jc w:val="both"/>
        <w:rPr>
          <w:rFonts w:eastAsia="Calibri"/>
          <w:color w:val="808080" w:themeColor="background1" w:themeShade="80"/>
        </w:rPr>
      </w:pPr>
      <w:r w:rsidRPr="000B10BF">
        <w:rPr>
          <w:rFonts w:eastAsia="Calibri"/>
          <w:color w:val="808080" w:themeColor="background1" w:themeShade="80"/>
        </w:rPr>
        <w:t>Se gestiono el pago de bono por Desempeño a servidores de Carrera Administrativa con calificaciones de Muy Bueno a Excelente.</w:t>
      </w:r>
    </w:p>
    <w:p w14:paraId="241B6B41" w14:textId="77777777" w:rsidR="00464D90" w:rsidRPr="000B10BF" w:rsidRDefault="00464D90" w:rsidP="00464D90">
      <w:pPr>
        <w:spacing w:before="240" w:after="240" w:line="360" w:lineRule="auto"/>
        <w:ind w:left="10" w:hanging="10"/>
        <w:jc w:val="both"/>
        <w:rPr>
          <w:rFonts w:eastAsia="Calibri"/>
          <w:color w:val="808080" w:themeColor="background1" w:themeShade="80"/>
        </w:rPr>
      </w:pPr>
      <w:r w:rsidRPr="000B10BF">
        <w:rPr>
          <w:rFonts w:eastAsia="Calibri"/>
          <w:color w:val="808080" w:themeColor="background1" w:themeShade="80"/>
        </w:rPr>
        <w:lastRenderedPageBreak/>
        <w:t>En ese mismo sentido, se otorgó el incentivo por cumplimiento de indicadores a todo el personal de la institución, manteniendo el indicador SISMAP Gestión Pública con un avance mínimo del 80%.</w:t>
      </w:r>
    </w:p>
    <w:p w14:paraId="6D01011A" w14:textId="77777777" w:rsidR="00464D90" w:rsidRPr="000B10BF" w:rsidRDefault="00464D90" w:rsidP="00464D90">
      <w:pPr>
        <w:spacing w:before="240" w:after="240" w:line="360" w:lineRule="auto"/>
        <w:ind w:left="10" w:hanging="10"/>
        <w:jc w:val="both"/>
        <w:rPr>
          <w:rFonts w:eastAsia="Calibri"/>
          <w:b/>
          <w:bCs/>
        </w:rPr>
      </w:pPr>
      <w:r w:rsidRPr="000B10BF">
        <w:rPr>
          <w:rFonts w:eastAsia="Calibri"/>
          <w:b/>
          <w:bCs/>
        </w:rPr>
        <w:t xml:space="preserve">Otras actividades realizadas durante 2025: </w:t>
      </w:r>
    </w:p>
    <w:p w14:paraId="5A94372F" w14:textId="77777777" w:rsidR="00464D90" w:rsidRPr="000B10BF" w:rsidRDefault="00464D90" w:rsidP="0004449E">
      <w:pPr>
        <w:pStyle w:val="Prrafodelista"/>
        <w:widowControl w:val="0"/>
        <w:numPr>
          <w:ilvl w:val="0"/>
          <w:numId w:val="25"/>
        </w:numPr>
        <w:autoSpaceDE w:val="0"/>
        <w:autoSpaceDN w:val="0"/>
        <w:spacing w:before="240" w:after="240" w:line="360" w:lineRule="auto"/>
        <w:contextualSpacing w:val="0"/>
        <w:jc w:val="both"/>
        <w:rPr>
          <w:rFonts w:eastAsia="Calibri"/>
          <w:color w:val="808080" w:themeColor="background1" w:themeShade="80"/>
        </w:rPr>
      </w:pPr>
      <w:r w:rsidRPr="000B10BF">
        <w:rPr>
          <w:rFonts w:eastAsia="Calibri"/>
          <w:color w:val="808080" w:themeColor="background1" w:themeShade="80"/>
        </w:rPr>
        <w:t>Gestionamos el pago de prestaciones al personal desvinculado y renunciante.</w:t>
      </w:r>
    </w:p>
    <w:p w14:paraId="0315DFEB" w14:textId="77777777" w:rsidR="00464D90" w:rsidRPr="000B10BF" w:rsidRDefault="00464D90" w:rsidP="0004449E">
      <w:pPr>
        <w:pStyle w:val="Prrafodelista"/>
        <w:widowControl w:val="0"/>
        <w:numPr>
          <w:ilvl w:val="0"/>
          <w:numId w:val="25"/>
        </w:numPr>
        <w:autoSpaceDE w:val="0"/>
        <w:autoSpaceDN w:val="0"/>
        <w:spacing w:before="240" w:after="240" w:line="360" w:lineRule="auto"/>
        <w:contextualSpacing w:val="0"/>
        <w:jc w:val="both"/>
        <w:rPr>
          <w:rFonts w:eastAsia="Calibri"/>
          <w:color w:val="808080" w:themeColor="background1" w:themeShade="80"/>
        </w:rPr>
      </w:pPr>
      <w:r w:rsidRPr="000B10BF">
        <w:rPr>
          <w:rFonts w:eastAsia="Calibri"/>
          <w:color w:val="808080" w:themeColor="background1" w:themeShade="80"/>
        </w:rPr>
        <w:t>Con el objetivo de motivar al personal de este Organismo a elevar la productividad y competencia en el desempeño de sus funciones gestionamos la selección de los servidores destacados del año 2024, donde resultaron seleccionados 10 servidores (02 hombres y 10 mujeres).</w:t>
      </w:r>
    </w:p>
    <w:p w14:paraId="793BE5AD" w14:textId="77777777" w:rsidR="00464D90" w:rsidRPr="000B10BF" w:rsidRDefault="00464D90" w:rsidP="0078561B">
      <w:pPr>
        <w:pStyle w:val="Prrafodelista"/>
        <w:widowControl w:val="0"/>
        <w:numPr>
          <w:ilvl w:val="0"/>
          <w:numId w:val="25"/>
        </w:numPr>
        <w:autoSpaceDE w:val="0"/>
        <w:autoSpaceDN w:val="0"/>
        <w:spacing w:before="240" w:after="240" w:line="360" w:lineRule="auto"/>
        <w:contextualSpacing w:val="0"/>
        <w:jc w:val="both"/>
        <w:rPr>
          <w:rFonts w:eastAsia="Calibri"/>
          <w:color w:val="808080" w:themeColor="background1" w:themeShade="80"/>
        </w:rPr>
      </w:pPr>
      <w:r w:rsidRPr="000B10BF">
        <w:rPr>
          <w:rFonts w:eastAsia="Calibri"/>
          <w:color w:val="808080" w:themeColor="background1" w:themeShade="80"/>
        </w:rPr>
        <w:t>Con el objetivo de fortalecer las funciones de la Dirección     Ejecutiva y garantizar la continuidad de labores, se procedió a completar la estructura a través del proceso de reclutamiento y selección del personal de nuevo ingreso.</w:t>
      </w:r>
    </w:p>
    <w:p w14:paraId="09E71D9B" w14:textId="77777777" w:rsidR="00464D90" w:rsidRPr="000B10BF" w:rsidRDefault="00464D90" w:rsidP="0078561B">
      <w:pPr>
        <w:pStyle w:val="Prrafodelista"/>
        <w:widowControl w:val="0"/>
        <w:numPr>
          <w:ilvl w:val="0"/>
          <w:numId w:val="25"/>
        </w:numPr>
        <w:autoSpaceDE w:val="0"/>
        <w:autoSpaceDN w:val="0"/>
        <w:spacing w:before="240" w:after="240" w:line="360" w:lineRule="auto"/>
        <w:contextualSpacing w:val="0"/>
        <w:jc w:val="both"/>
        <w:rPr>
          <w:rFonts w:eastAsia="Calibri"/>
          <w:color w:val="808080" w:themeColor="background1" w:themeShade="80"/>
        </w:rPr>
      </w:pPr>
      <w:r w:rsidRPr="000B10BF">
        <w:rPr>
          <w:rFonts w:eastAsia="Calibri"/>
          <w:color w:val="808080" w:themeColor="background1" w:themeShade="80"/>
        </w:rPr>
        <w:t>Con el objetivo de valorar, su dedicación y amor incondicional se realizó la actividad del día de las madres.</w:t>
      </w:r>
    </w:p>
    <w:p w14:paraId="0267822D" w14:textId="77777777" w:rsidR="00464D90" w:rsidRPr="000B10BF" w:rsidRDefault="00464D90" w:rsidP="0078561B">
      <w:pPr>
        <w:pStyle w:val="Prrafodelista"/>
        <w:widowControl w:val="0"/>
        <w:numPr>
          <w:ilvl w:val="0"/>
          <w:numId w:val="25"/>
        </w:numPr>
        <w:autoSpaceDE w:val="0"/>
        <w:autoSpaceDN w:val="0"/>
        <w:spacing w:before="240" w:after="240" w:line="360" w:lineRule="auto"/>
        <w:contextualSpacing w:val="0"/>
        <w:jc w:val="both"/>
        <w:rPr>
          <w:rFonts w:eastAsia="Calibri"/>
          <w:color w:val="808080" w:themeColor="background1" w:themeShade="80"/>
        </w:rPr>
      </w:pPr>
      <w:r w:rsidRPr="000B10BF">
        <w:rPr>
          <w:rFonts w:eastAsia="Calibri"/>
          <w:color w:val="808080" w:themeColor="background1" w:themeShade="80"/>
        </w:rPr>
        <w:t>Con el objetivo de reconocer y valorar el esfuerzo y compromiso de nuestros colaboradores, realizamos una actividad por el del día del trabajador.</w:t>
      </w:r>
    </w:p>
    <w:p w14:paraId="57F9BB08" w14:textId="77777777" w:rsidR="00464D90" w:rsidRPr="000B10BF" w:rsidRDefault="00464D90" w:rsidP="0078561B">
      <w:pPr>
        <w:pStyle w:val="Prrafodelista"/>
        <w:widowControl w:val="0"/>
        <w:numPr>
          <w:ilvl w:val="0"/>
          <w:numId w:val="25"/>
        </w:numPr>
        <w:autoSpaceDE w:val="0"/>
        <w:autoSpaceDN w:val="0"/>
        <w:spacing w:after="0" w:line="360" w:lineRule="auto"/>
        <w:contextualSpacing w:val="0"/>
        <w:jc w:val="both"/>
        <w:rPr>
          <w:rFonts w:eastAsia="Calibri"/>
          <w:color w:val="808080" w:themeColor="background1" w:themeShade="80"/>
        </w:rPr>
      </w:pPr>
      <w:r w:rsidRPr="000B10BF">
        <w:rPr>
          <w:rFonts w:eastAsia="Calibri"/>
          <w:color w:val="808080" w:themeColor="background1" w:themeShade="80"/>
        </w:rPr>
        <w:t>Se realizaron dos monitoreos de los acuerdos de desempeño laboral enero -diciembre 2025.</w:t>
      </w:r>
    </w:p>
    <w:p w14:paraId="22891513" w14:textId="77777777" w:rsidR="00464D90" w:rsidRPr="000B10BF" w:rsidRDefault="00464D90" w:rsidP="0078561B">
      <w:pPr>
        <w:pStyle w:val="Prrafodelista"/>
        <w:spacing w:line="360" w:lineRule="auto"/>
        <w:jc w:val="both"/>
        <w:rPr>
          <w:rFonts w:eastAsia="Calibri"/>
          <w:color w:val="808080" w:themeColor="background1" w:themeShade="80"/>
        </w:rPr>
      </w:pPr>
    </w:p>
    <w:p w14:paraId="7FFA4B59" w14:textId="77777777" w:rsidR="00464D90" w:rsidRPr="000B10BF" w:rsidRDefault="00464D90" w:rsidP="0078561B">
      <w:pPr>
        <w:pStyle w:val="Prrafodelista"/>
        <w:widowControl w:val="0"/>
        <w:numPr>
          <w:ilvl w:val="0"/>
          <w:numId w:val="25"/>
        </w:numPr>
        <w:autoSpaceDE w:val="0"/>
        <w:autoSpaceDN w:val="0"/>
        <w:spacing w:after="0" w:line="360" w:lineRule="auto"/>
        <w:contextualSpacing w:val="0"/>
        <w:jc w:val="both"/>
        <w:rPr>
          <w:rFonts w:eastAsia="Calibri"/>
          <w:color w:val="808080" w:themeColor="background1" w:themeShade="80"/>
          <w:lang w:val="es-DO"/>
        </w:rPr>
      </w:pPr>
      <w:r w:rsidRPr="000B10BF">
        <w:rPr>
          <w:rFonts w:eastAsia="Calibri"/>
          <w:color w:val="808080" w:themeColor="background1" w:themeShade="80"/>
          <w:lang w:val="es-DO"/>
        </w:rPr>
        <w:t xml:space="preserve">Con el objetivo rendir homenaje, honrar y reconocer la figura paterna, celebrando el amor, el sacrificio, el apoyo y la dedicación que los padres brindan a sus hijos y a la sociedad, </w:t>
      </w:r>
      <w:r w:rsidRPr="000B10BF">
        <w:rPr>
          <w:rFonts w:eastAsia="Calibri"/>
          <w:color w:val="808080" w:themeColor="background1" w:themeShade="80"/>
        </w:rPr>
        <w:t>se realizó la actividad del día de los padres.</w:t>
      </w:r>
    </w:p>
    <w:p w14:paraId="4029802E" w14:textId="77777777" w:rsidR="00464D90" w:rsidRPr="000B10BF" w:rsidRDefault="00464D90" w:rsidP="0078561B">
      <w:pPr>
        <w:pStyle w:val="Prrafodelista"/>
        <w:spacing w:line="360" w:lineRule="auto"/>
        <w:rPr>
          <w:rFonts w:eastAsia="Calibri"/>
          <w:color w:val="808080" w:themeColor="background1" w:themeShade="80"/>
          <w:lang w:val="es-DO"/>
        </w:rPr>
      </w:pPr>
    </w:p>
    <w:p w14:paraId="5D27F699" w14:textId="77777777" w:rsidR="0078561B" w:rsidRPr="000B10BF" w:rsidRDefault="00464D90" w:rsidP="0078561B">
      <w:pPr>
        <w:pStyle w:val="Prrafodelista"/>
        <w:widowControl w:val="0"/>
        <w:numPr>
          <w:ilvl w:val="0"/>
          <w:numId w:val="25"/>
        </w:numPr>
        <w:autoSpaceDE w:val="0"/>
        <w:autoSpaceDN w:val="0"/>
        <w:spacing w:after="0" w:line="360" w:lineRule="auto"/>
        <w:contextualSpacing w:val="0"/>
        <w:jc w:val="both"/>
        <w:rPr>
          <w:rFonts w:eastAsia="Calibri"/>
          <w:color w:val="808080" w:themeColor="background1" w:themeShade="80"/>
        </w:rPr>
      </w:pPr>
      <w:r w:rsidRPr="000B10BF">
        <w:rPr>
          <w:rFonts w:eastAsia="Calibri"/>
          <w:color w:val="808080" w:themeColor="background1" w:themeShade="80"/>
        </w:rPr>
        <w:t>En cumplimiento a las normativas vigentes y al seguimiento del Sistema de Monitoreo de la Administración Pública SISMAP, gestionamos</w:t>
      </w:r>
      <w:r w:rsidR="0011091E" w:rsidRPr="000B10BF">
        <w:rPr>
          <w:rFonts w:eastAsia="Calibri"/>
          <w:color w:val="808080" w:themeColor="background1" w:themeShade="80"/>
        </w:rPr>
        <w:t xml:space="preserve"> en coordinación con el Departamento de Planificación y Desarrollo,</w:t>
      </w:r>
      <w:r w:rsidRPr="000B10BF">
        <w:rPr>
          <w:rFonts w:eastAsia="Calibri"/>
          <w:color w:val="808080" w:themeColor="background1" w:themeShade="80"/>
        </w:rPr>
        <w:t xml:space="preserve"> la carga de </w:t>
      </w:r>
      <w:r w:rsidR="0011091E" w:rsidRPr="000B10BF">
        <w:rPr>
          <w:rFonts w:eastAsia="Calibri"/>
          <w:color w:val="808080" w:themeColor="background1" w:themeShade="80"/>
        </w:rPr>
        <w:t xml:space="preserve">las </w:t>
      </w:r>
      <w:r w:rsidRPr="000B10BF">
        <w:rPr>
          <w:rFonts w:eastAsia="Calibri"/>
          <w:color w:val="808080" w:themeColor="background1" w:themeShade="80"/>
        </w:rPr>
        <w:t>evidencia</w:t>
      </w:r>
      <w:r w:rsidR="0011091E" w:rsidRPr="000B10BF">
        <w:rPr>
          <w:rFonts w:eastAsia="Calibri"/>
          <w:color w:val="808080" w:themeColor="background1" w:themeShade="80"/>
        </w:rPr>
        <w:t>s suministradas por cada una de las áreas involucradas en la</w:t>
      </w:r>
      <w:r w:rsidRPr="000B10BF">
        <w:rPr>
          <w:rFonts w:eastAsia="Calibri"/>
          <w:color w:val="808080" w:themeColor="background1" w:themeShade="80"/>
        </w:rPr>
        <w:t xml:space="preserve"> actualización del SISMAP GESTION PUBLICA, colocando la Institución en 86.79% del nivel de avance de los indicadores establecidos</w:t>
      </w:r>
      <w:r w:rsidR="0011091E" w:rsidRPr="000B10BF">
        <w:rPr>
          <w:rFonts w:eastAsia="Calibri"/>
          <w:color w:val="808080" w:themeColor="background1" w:themeShade="80"/>
        </w:rPr>
        <w:t>.</w:t>
      </w:r>
    </w:p>
    <w:p w14:paraId="612C4005" w14:textId="77777777" w:rsidR="0078561B" w:rsidRPr="000B10BF" w:rsidRDefault="0078561B" w:rsidP="0078561B">
      <w:pPr>
        <w:pStyle w:val="Prrafodelista"/>
        <w:rPr>
          <w:rFonts w:eastAsia="Calibri"/>
          <w:color w:val="808080" w:themeColor="background1" w:themeShade="80"/>
        </w:rPr>
      </w:pPr>
    </w:p>
    <w:p w14:paraId="2D33333E" w14:textId="144CB0D1" w:rsidR="00464D90" w:rsidRPr="000B10BF" w:rsidRDefault="00464D90" w:rsidP="0078561B">
      <w:pPr>
        <w:pStyle w:val="Prrafodelista"/>
        <w:widowControl w:val="0"/>
        <w:numPr>
          <w:ilvl w:val="0"/>
          <w:numId w:val="25"/>
        </w:numPr>
        <w:autoSpaceDE w:val="0"/>
        <w:autoSpaceDN w:val="0"/>
        <w:spacing w:after="0" w:line="360" w:lineRule="auto"/>
        <w:contextualSpacing w:val="0"/>
        <w:jc w:val="both"/>
        <w:rPr>
          <w:rFonts w:eastAsia="Calibri"/>
          <w:color w:val="808080" w:themeColor="background1" w:themeShade="80"/>
        </w:rPr>
      </w:pPr>
      <w:r w:rsidRPr="000B10BF">
        <w:rPr>
          <w:rFonts w:eastAsia="Calibri"/>
          <w:color w:val="808080" w:themeColor="background1" w:themeShade="80"/>
        </w:rPr>
        <w:t>Coordinamos con las ARS los programas de salud, llevando a cabo jornadas de salud preventiva y atención médica de rutina, que incluyeron toma de muestras de glicemia, detección de hipertensión, chequeo oftalmológico y asesoramiento al paciente para la prevención de enfermedades.</w:t>
      </w:r>
    </w:p>
    <w:p w14:paraId="20418C6B" w14:textId="77777777" w:rsidR="00464D90" w:rsidRPr="000B10BF" w:rsidRDefault="00464D90" w:rsidP="0078561B">
      <w:pPr>
        <w:spacing w:line="360" w:lineRule="auto"/>
        <w:ind w:left="720"/>
        <w:contextualSpacing/>
        <w:jc w:val="both"/>
        <w:rPr>
          <w:rFonts w:eastAsia="Calibri"/>
          <w:color w:val="808080" w:themeColor="background1" w:themeShade="80"/>
        </w:rPr>
      </w:pPr>
    </w:p>
    <w:p w14:paraId="7BD5065A" w14:textId="0EBACA51" w:rsidR="00CB5213" w:rsidRPr="000B10BF" w:rsidRDefault="00CB5213" w:rsidP="00CB5213">
      <w:pPr>
        <w:pStyle w:val="Prrafodelista"/>
        <w:spacing w:after="0" w:line="360" w:lineRule="auto"/>
        <w:ind w:left="0"/>
        <w:contextualSpacing w:val="0"/>
        <w:jc w:val="center"/>
        <w:rPr>
          <w:rFonts w:eastAsia="Calibri"/>
          <w:b/>
          <w:bCs/>
          <w:color w:val="747171"/>
        </w:rPr>
      </w:pPr>
      <w:r w:rsidRPr="000B10BF">
        <w:rPr>
          <w:rFonts w:eastAsia="Calibri"/>
          <w:color w:val="FF0000"/>
        </w:rPr>
        <w:t xml:space="preserve">   </w:t>
      </w:r>
      <w:r w:rsidRPr="000B10BF">
        <w:rPr>
          <w:rFonts w:eastAsia="Calibri"/>
          <w:b/>
          <w:bCs/>
          <w:color w:val="747171"/>
        </w:rPr>
        <w:t>Tabla No. 8</w:t>
      </w:r>
    </w:p>
    <w:p w14:paraId="4D194052" w14:textId="77777777" w:rsidR="00CB5213" w:rsidRPr="000B10BF" w:rsidRDefault="00CB5213" w:rsidP="00CB5213">
      <w:pPr>
        <w:pStyle w:val="Prrafodelista"/>
        <w:spacing w:after="0" w:line="360" w:lineRule="auto"/>
        <w:ind w:left="0"/>
        <w:contextualSpacing w:val="0"/>
        <w:jc w:val="center"/>
        <w:rPr>
          <w:rFonts w:eastAsia="Calibri"/>
          <w:b/>
          <w:bCs/>
          <w:color w:val="747171"/>
        </w:rPr>
      </w:pPr>
    </w:p>
    <w:p w14:paraId="05252BD5" w14:textId="77777777" w:rsidR="00CB5213" w:rsidRPr="000B10BF" w:rsidRDefault="00CB5213" w:rsidP="00CB5213">
      <w:pPr>
        <w:spacing w:after="0" w:line="360" w:lineRule="auto"/>
        <w:jc w:val="center"/>
        <w:rPr>
          <w:rFonts w:eastAsia="Times New Roman"/>
          <w:b/>
          <w:bCs/>
        </w:rPr>
      </w:pPr>
      <w:r w:rsidRPr="000B10BF">
        <w:rPr>
          <w:rFonts w:eastAsia="Times New Roman"/>
          <w:b/>
          <w:bCs/>
        </w:rPr>
        <w:t>Jornada cardiovascular</w:t>
      </w:r>
    </w:p>
    <w:p w14:paraId="14791B9E" w14:textId="7E0F3D07" w:rsidR="00CB5213" w:rsidRPr="000B10BF" w:rsidRDefault="00CB5213" w:rsidP="00CB5213">
      <w:pPr>
        <w:pStyle w:val="Prrafodelista"/>
        <w:spacing w:after="0" w:line="360" w:lineRule="auto"/>
        <w:ind w:left="0"/>
        <w:contextualSpacing w:val="0"/>
        <w:jc w:val="center"/>
        <w:rPr>
          <w:rFonts w:eastAsia="Calibri"/>
          <w:b/>
          <w:bCs/>
          <w:color w:val="747171"/>
        </w:rPr>
      </w:pPr>
      <w:r w:rsidRPr="000B10BF">
        <w:rPr>
          <w:rFonts w:eastAsia="Times New Roman"/>
          <w:b/>
          <w:bCs/>
        </w:rPr>
        <w:t>se realizaron 24 consultas.</w:t>
      </w:r>
    </w:p>
    <w:tbl>
      <w:tblPr>
        <w:tblW w:w="7919" w:type="dxa"/>
        <w:tblLook w:val="04A0" w:firstRow="1" w:lastRow="0" w:firstColumn="1" w:lastColumn="0" w:noHBand="0" w:noVBand="1"/>
      </w:tblPr>
      <w:tblGrid>
        <w:gridCol w:w="3836"/>
        <w:gridCol w:w="2079"/>
        <w:gridCol w:w="2004"/>
      </w:tblGrid>
      <w:tr w:rsidR="00464D90" w:rsidRPr="000B10BF" w14:paraId="0CDFD8AD" w14:textId="77777777" w:rsidTr="00464D90">
        <w:trPr>
          <w:trHeight w:val="298"/>
        </w:trPr>
        <w:tc>
          <w:tcPr>
            <w:tcW w:w="5915" w:type="dxa"/>
            <w:gridSpan w:val="2"/>
            <w:tcBorders>
              <w:top w:val="nil"/>
              <w:left w:val="nil"/>
              <w:bottom w:val="nil"/>
              <w:right w:val="nil"/>
            </w:tcBorders>
            <w:noWrap/>
            <w:vAlign w:val="center"/>
            <w:hideMark/>
          </w:tcPr>
          <w:p w14:paraId="0DB4B5DF" w14:textId="58D682FA" w:rsidR="00464D90" w:rsidRPr="000B10BF" w:rsidRDefault="00464D90" w:rsidP="00CB5213">
            <w:pPr>
              <w:spacing w:after="0" w:line="360" w:lineRule="auto"/>
              <w:ind w:firstLineChars="500" w:firstLine="1305"/>
              <w:jc w:val="center"/>
              <w:rPr>
                <w:rFonts w:eastAsia="Times New Roman"/>
                <w:b/>
                <w:bCs/>
                <w:color w:val="000000"/>
              </w:rPr>
            </w:pPr>
          </w:p>
        </w:tc>
        <w:tc>
          <w:tcPr>
            <w:tcW w:w="2004" w:type="dxa"/>
            <w:tcBorders>
              <w:top w:val="nil"/>
              <w:left w:val="nil"/>
              <w:bottom w:val="nil"/>
              <w:right w:val="nil"/>
            </w:tcBorders>
            <w:noWrap/>
            <w:vAlign w:val="bottom"/>
            <w:hideMark/>
          </w:tcPr>
          <w:p w14:paraId="68B1ED0C" w14:textId="77777777" w:rsidR="00464D90" w:rsidRPr="000B10BF" w:rsidRDefault="00464D90" w:rsidP="00CB5213">
            <w:pPr>
              <w:spacing w:after="0" w:line="360" w:lineRule="auto"/>
              <w:ind w:firstLineChars="500" w:firstLine="1305"/>
              <w:rPr>
                <w:rFonts w:eastAsia="Times New Roman"/>
                <w:b/>
                <w:bCs/>
                <w:color w:val="000000"/>
              </w:rPr>
            </w:pPr>
          </w:p>
        </w:tc>
      </w:tr>
      <w:tr w:rsidR="00464D90" w:rsidRPr="000B10BF" w14:paraId="3E6B0CCC" w14:textId="77777777" w:rsidTr="00A13AC8">
        <w:trPr>
          <w:trHeight w:val="298"/>
        </w:trPr>
        <w:tc>
          <w:tcPr>
            <w:tcW w:w="3836"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02882D3C" w14:textId="77777777" w:rsidR="00464D90" w:rsidRPr="000B10BF" w:rsidRDefault="00464D90" w:rsidP="00CB5213">
            <w:pPr>
              <w:spacing w:after="0" w:line="360" w:lineRule="auto"/>
              <w:jc w:val="center"/>
              <w:rPr>
                <w:rFonts w:eastAsia="Times New Roman"/>
                <w:b/>
                <w:bCs/>
                <w:color w:val="FFFFFF" w:themeColor="background1"/>
                <w:lang w:val="en-US"/>
              </w:rPr>
            </w:pPr>
            <w:r w:rsidRPr="000B10BF">
              <w:rPr>
                <w:rFonts w:eastAsia="Times New Roman"/>
                <w:b/>
                <w:bCs/>
                <w:color w:val="FFFFFF" w:themeColor="background1"/>
              </w:rPr>
              <w:t>Hombres</w:t>
            </w:r>
          </w:p>
        </w:tc>
        <w:tc>
          <w:tcPr>
            <w:tcW w:w="2079" w:type="dxa"/>
            <w:tcBorders>
              <w:top w:val="single" w:sz="8" w:space="0" w:color="auto"/>
              <w:left w:val="nil"/>
              <w:bottom w:val="single" w:sz="8" w:space="0" w:color="auto"/>
              <w:right w:val="single" w:sz="8" w:space="0" w:color="auto"/>
            </w:tcBorders>
            <w:shd w:val="clear" w:color="auto" w:fill="142F62"/>
            <w:vAlign w:val="center"/>
            <w:hideMark/>
          </w:tcPr>
          <w:p w14:paraId="3D3BF5BE" w14:textId="77777777" w:rsidR="00464D90" w:rsidRPr="000B10BF" w:rsidRDefault="00464D90" w:rsidP="00CB5213">
            <w:pPr>
              <w:spacing w:after="0" w:line="360" w:lineRule="auto"/>
              <w:jc w:val="center"/>
              <w:rPr>
                <w:rFonts w:eastAsia="Times New Roman"/>
                <w:b/>
                <w:bCs/>
                <w:color w:val="FFFFFF" w:themeColor="background1"/>
                <w:lang w:val="en-US"/>
              </w:rPr>
            </w:pPr>
            <w:r w:rsidRPr="000B10BF">
              <w:rPr>
                <w:rFonts w:eastAsia="Times New Roman"/>
                <w:b/>
                <w:bCs/>
                <w:color w:val="FFFFFF" w:themeColor="background1"/>
              </w:rPr>
              <w:t>Mujeres</w:t>
            </w:r>
          </w:p>
        </w:tc>
        <w:tc>
          <w:tcPr>
            <w:tcW w:w="2004" w:type="dxa"/>
            <w:tcBorders>
              <w:top w:val="single" w:sz="8" w:space="0" w:color="auto"/>
              <w:left w:val="nil"/>
              <w:bottom w:val="single" w:sz="8" w:space="0" w:color="auto"/>
              <w:right w:val="single" w:sz="8" w:space="0" w:color="auto"/>
            </w:tcBorders>
            <w:shd w:val="clear" w:color="auto" w:fill="142F62"/>
            <w:vAlign w:val="center"/>
            <w:hideMark/>
          </w:tcPr>
          <w:p w14:paraId="404F548A" w14:textId="77777777" w:rsidR="00464D90" w:rsidRPr="000B10BF" w:rsidRDefault="00464D90" w:rsidP="00CB5213">
            <w:pPr>
              <w:spacing w:after="0" w:line="360" w:lineRule="auto"/>
              <w:jc w:val="center"/>
              <w:rPr>
                <w:rFonts w:eastAsia="Times New Roman"/>
                <w:b/>
                <w:bCs/>
                <w:color w:val="FFFFFF" w:themeColor="background1"/>
                <w:lang w:val="en-US"/>
              </w:rPr>
            </w:pPr>
            <w:r w:rsidRPr="000B10BF">
              <w:rPr>
                <w:rFonts w:eastAsia="Times New Roman"/>
                <w:b/>
                <w:bCs/>
                <w:color w:val="FFFFFF" w:themeColor="background1"/>
              </w:rPr>
              <w:t>Total</w:t>
            </w:r>
          </w:p>
        </w:tc>
      </w:tr>
      <w:tr w:rsidR="0078561B" w:rsidRPr="000B10BF" w14:paraId="4413850B" w14:textId="77777777" w:rsidTr="0078561B">
        <w:trPr>
          <w:trHeight w:val="298"/>
        </w:trPr>
        <w:tc>
          <w:tcPr>
            <w:tcW w:w="3836" w:type="dxa"/>
            <w:tcBorders>
              <w:top w:val="nil"/>
              <w:left w:val="single" w:sz="8" w:space="0" w:color="auto"/>
              <w:bottom w:val="single" w:sz="8" w:space="0" w:color="auto"/>
              <w:right w:val="single" w:sz="8" w:space="0" w:color="auto"/>
            </w:tcBorders>
            <w:vAlign w:val="center"/>
            <w:hideMark/>
          </w:tcPr>
          <w:p w14:paraId="2BD6BFB5" w14:textId="77777777" w:rsidR="00464D90" w:rsidRPr="000B10BF" w:rsidRDefault="00464D90" w:rsidP="00CB5213">
            <w:pPr>
              <w:spacing w:after="0" w:line="360" w:lineRule="auto"/>
              <w:jc w:val="center"/>
              <w:rPr>
                <w:rFonts w:eastAsia="Times New Roman"/>
                <w:lang w:val="en-US"/>
              </w:rPr>
            </w:pPr>
            <w:r w:rsidRPr="000B10BF">
              <w:rPr>
                <w:rFonts w:eastAsia="Times New Roman"/>
              </w:rPr>
              <w:t>09 </w:t>
            </w:r>
          </w:p>
        </w:tc>
        <w:tc>
          <w:tcPr>
            <w:tcW w:w="2079" w:type="dxa"/>
            <w:tcBorders>
              <w:top w:val="nil"/>
              <w:left w:val="nil"/>
              <w:bottom w:val="single" w:sz="8" w:space="0" w:color="auto"/>
              <w:right w:val="single" w:sz="8" w:space="0" w:color="auto"/>
            </w:tcBorders>
            <w:vAlign w:val="center"/>
            <w:hideMark/>
          </w:tcPr>
          <w:p w14:paraId="6885552C" w14:textId="77777777" w:rsidR="00464D90" w:rsidRPr="000B10BF" w:rsidRDefault="00464D90" w:rsidP="00CB5213">
            <w:pPr>
              <w:spacing w:after="0" w:line="360" w:lineRule="auto"/>
              <w:jc w:val="center"/>
              <w:rPr>
                <w:rFonts w:eastAsia="Times New Roman"/>
                <w:lang w:val="en-US"/>
              </w:rPr>
            </w:pPr>
            <w:r w:rsidRPr="000B10BF">
              <w:rPr>
                <w:rFonts w:eastAsia="Times New Roman"/>
              </w:rPr>
              <w:t> 15</w:t>
            </w:r>
          </w:p>
        </w:tc>
        <w:tc>
          <w:tcPr>
            <w:tcW w:w="2004" w:type="dxa"/>
            <w:tcBorders>
              <w:top w:val="nil"/>
              <w:left w:val="nil"/>
              <w:bottom w:val="single" w:sz="8" w:space="0" w:color="auto"/>
              <w:right w:val="single" w:sz="8" w:space="0" w:color="auto"/>
            </w:tcBorders>
            <w:vAlign w:val="center"/>
            <w:hideMark/>
          </w:tcPr>
          <w:p w14:paraId="5E2171B1" w14:textId="77777777" w:rsidR="00464D90" w:rsidRPr="000B10BF" w:rsidRDefault="00464D90" w:rsidP="00CB5213">
            <w:pPr>
              <w:spacing w:after="0" w:line="360" w:lineRule="auto"/>
              <w:jc w:val="center"/>
              <w:rPr>
                <w:rFonts w:eastAsia="Times New Roman"/>
                <w:lang w:val="en-US"/>
              </w:rPr>
            </w:pPr>
            <w:r w:rsidRPr="000B10BF">
              <w:rPr>
                <w:rFonts w:eastAsia="Times New Roman"/>
              </w:rPr>
              <w:t>24 </w:t>
            </w:r>
          </w:p>
        </w:tc>
      </w:tr>
    </w:tbl>
    <w:p w14:paraId="1895C7BB" w14:textId="77777777" w:rsidR="00CB5213" w:rsidRPr="000B10BF" w:rsidRDefault="00CB5213"/>
    <w:p w14:paraId="5E07B1C1" w14:textId="77777777" w:rsidR="00CB5213" w:rsidRPr="000B10BF" w:rsidRDefault="00CB5213" w:rsidP="00CB5213">
      <w:pPr>
        <w:pStyle w:val="Prrafodelista"/>
        <w:spacing w:before="240" w:after="240" w:line="360" w:lineRule="auto"/>
        <w:ind w:left="0"/>
        <w:contextualSpacing w:val="0"/>
        <w:jc w:val="center"/>
        <w:rPr>
          <w:rFonts w:eastAsia="Calibri"/>
          <w:b/>
          <w:bCs/>
        </w:rPr>
      </w:pPr>
    </w:p>
    <w:p w14:paraId="7B265B28" w14:textId="77777777" w:rsidR="00CB5213" w:rsidRPr="000B10BF" w:rsidRDefault="00CB5213" w:rsidP="00CB5213">
      <w:pPr>
        <w:pStyle w:val="Prrafodelista"/>
        <w:spacing w:before="240" w:after="240" w:line="360" w:lineRule="auto"/>
        <w:ind w:left="0"/>
        <w:contextualSpacing w:val="0"/>
        <w:jc w:val="center"/>
        <w:rPr>
          <w:rFonts w:eastAsia="Calibri"/>
          <w:b/>
          <w:bCs/>
        </w:rPr>
      </w:pPr>
    </w:p>
    <w:p w14:paraId="2677E06E" w14:textId="77777777" w:rsidR="00CB5213" w:rsidRPr="000B10BF" w:rsidRDefault="00CB5213" w:rsidP="00CB5213">
      <w:pPr>
        <w:pStyle w:val="Prrafodelista"/>
        <w:spacing w:before="240" w:after="240" w:line="360" w:lineRule="auto"/>
        <w:ind w:left="0"/>
        <w:contextualSpacing w:val="0"/>
        <w:jc w:val="center"/>
        <w:rPr>
          <w:rFonts w:eastAsia="Calibri"/>
          <w:b/>
          <w:bCs/>
        </w:rPr>
      </w:pPr>
    </w:p>
    <w:p w14:paraId="21528948" w14:textId="77777777" w:rsidR="00CB5213" w:rsidRPr="000B10BF" w:rsidRDefault="00CB5213" w:rsidP="00CB5213">
      <w:pPr>
        <w:pStyle w:val="Prrafodelista"/>
        <w:spacing w:before="240" w:after="240" w:line="360" w:lineRule="auto"/>
        <w:ind w:left="0"/>
        <w:contextualSpacing w:val="0"/>
        <w:jc w:val="center"/>
        <w:rPr>
          <w:rFonts w:eastAsia="Calibri"/>
          <w:b/>
          <w:bCs/>
        </w:rPr>
      </w:pPr>
    </w:p>
    <w:p w14:paraId="3F47F15C" w14:textId="77777777" w:rsidR="00CB5213" w:rsidRPr="000B10BF" w:rsidRDefault="00CB5213" w:rsidP="00CB5213">
      <w:pPr>
        <w:pStyle w:val="Prrafodelista"/>
        <w:spacing w:after="0" w:line="360" w:lineRule="auto"/>
        <w:ind w:left="0"/>
        <w:contextualSpacing w:val="0"/>
        <w:jc w:val="center"/>
        <w:rPr>
          <w:rFonts w:eastAsia="Calibri"/>
          <w:b/>
          <w:bCs/>
        </w:rPr>
      </w:pPr>
    </w:p>
    <w:p w14:paraId="66EF860B" w14:textId="62291B43" w:rsidR="00CB5213" w:rsidRPr="000B10BF" w:rsidRDefault="00CB5213" w:rsidP="00CB5213">
      <w:pPr>
        <w:pStyle w:val="Prrafodelista"/>
        <w:spacing w:after="0" w:line="360" w:lineRule="auto"/>
        <w:ind w:left="0"/>
        <w:contextualSpacing w:val="0"/>
        <w:jc w:val="center"/>
        <w:rPr>
          <w:rFonts w:eastAsia="Calibri"/>
          <w:b/>
          <w:bCs/>
        </w:rPr>
      </w:pPr>
      <w:r w:rsidRPr="000B10BF">
        <w:rPr>
          <w:rFonts w:eastAsia="Calibri"/>
          <w:b/>
          <w:bCs/>
        </w:rPr>
        <w:lastRenderedPageBreak/>
        <w:t>Tabla No. 9</w:t>
      </w:r>
    </w:p>
    <w:p w14:paraId="09EA5CE0" w14:textId="77777777" w:rsidR="00CB5213" w:rsidRPr="000B10BF" w:rsidRDefault="00CB5213" w:rsidP="00CB5213">
      <w:pPr>
        <w:pStyle w:val="Prrafodelista"/>
        <w:spacing w:after="0" w:line="360" w:lineRule="auto"/>
        <w:ind w:left="0"/>
        <w:contextualSpacing w:val="0"/>
        <w:jc w:val="center"/>
        <w:rPr>
          <w:rFonts w:eastAsia="Calibri"/>
          <w:b/>
          <w:bCs/>
        </w:rPr>
      </w:pPr>
    </w:p>
    <w:p w14:paraId="636084B0" w14:textId="77777777" w:rsidR="00CB5213" w:rsidRPr="000B10BF" w:rsidRDefault="00CB5213" w:rsidP="00CB5213">
      <w:pPr>
        <w:pStyle w:val="Prrafodelista"/>
        <w:spacing w:after="0" w:line="360" w:lineRule="auto"/>
        <w:ind w:left="0"/>
        <w:jc w:val="center"/>
        <w:rPr>
          <w:rFonts w:eastAsia="Calibri"/>
          <w:b/>
          <w:bCs/>
        </w:rPr>
      </w:pPr>
      <w:r w:rsidRPr="000B10BF">
        <w:rPr>
          <w:rFonts w:eastAsia="Calibri"/>
          <w:b/>
          <w:bCs/>
        </w:rPr>
        <w:t>Toma de glicemia</w:t>
      </w:r>
    </w:p>
    <w:p w14:paraId="3884A4CE" w14:textId="08CF3220" w:rsidR="00CB5213" w:rsidRPr="000B10BF" w:rsidRDefault="00CB5213" w:rsidP="00CB5213">
      <w:pPr>
        <w:pStyle w:val="Prrafodelista"/>
        <w:spacing w:after="0" w:line="360" w:lineRule="auto"/>
        <w:ind w:left="0"/>
        <w:contextualSpacing w:val="0"/>
        <w:jc w:val="center"/>
        <w:rPr>
          <w:rFonts w:eastAsia="Calibri"/>
          <w:b/>
          <w:bCs/>
        </w:rPr>
      </w:pPr>
      <w:r w:rsidRPr="000B10BF">
        <w:rPr>
          <w:rFonts w:eastAsia="Calibri"/>
          <w:b/>
          <w:bCs/>
        </w:rPr>
        <w:t>se realizaron 08 tomas.</w:t>
      </w:r>
    </w:p>
    <w:tbl>
      <w:tblPr>
        <w:tblW w:w="7919" w:type="dxa"/>
        <w:tblInd w:w="-10" w:type="dxa"/>
        <w:tblLook w:val="04A0" w:firstRow="1" w:lastRow="0" w:firstColumn="1" w:lastColumn="0" w:noHBand="0" w:noVBand="1"/>
      </w:tblPr>
      <w:tblGrid>
        <w:gridCol w:w="3836"/>
        <w:gridCol w:w="2079"/>
        <w:gridCol w:w="2004"/>
      </w:tblGrid>
      <w:tr w:rsidR="00464D90" w:rsidRPr="000B10BF" w14:paraId="03B119C4" w14:textId="77777777" w:rsidTr="00CB5213">
        <w:trPr>
          <w:trHeight w:val="298"/>
        </w:trPr>
        <w:tc>
          <w:tcPr>
            <w:tcW w:w="3836" w:type="dxa"/>
            <w:tcBorders>
              <w:top w:val="single" w:sz="8" w:space="0" w:color="auto"/>
              <w:left w:val="single" w:sz="8" w:space="0" w:color="auto"/>
              <w:bottom w:val="single" w:sz="8" w:space="0" w:color="auto"/>
              <w:right w:val="single" w:sz="8" w:space="0" w:color="auto"/>
            </w:tcBorders>
            <w:shd w:val="clear" w:color="auto" w:fill="142F62"/>
            <w:vAlign w:val="center"/>
          </w:tcPr>
          <w:p w14:paraId="4B9F2192" w14:textId="3B15F9E9" w:rsidR="00464D90" w:rsidRPr="000B10BF" w:rsidRDefault="00464D90" w:rsidP="00CB5213">
            <w:pPr>
              <w:rPr>
                <w:rFonts w:eastAsia="Times New Roman"/>
                <w:b/>
                <w:bCs/>
                <w:color w:val="FFFFFF" w:themeColor="background1"/>
              </w:rPr>
            </w:pPr>
          </w:p>
        </w:tc>
        <w:tc>
          <w:tcPr>
            <w:tcW w:w="2079" w:type="dxa"/>
            <w:tcBorders>
              <w:top w:val="single" w:sz="8" w:space="0" w:color="auto"/>
              <w:left w:val="nil"/>
              <w:bottom w:val="single" w:sz="8" w:space="0" w:color="auto"/>
              <w:right w:val="single" w:sz="8" w:space="0" w:color="auto"/>
            </w:tcBorders>
            <w:shd w:val="clear" w:color="auto" w:fill="142F62"/>
            <w:vAlign w:val="center"/>
          </w:tcPr>
          <w:p w14:paraId="32D7CAE9" w14:textId="52C3C2D3" w:rsidR="00464D90" w:rsidRPr="000B10BF" w:rsidRDefault="00464D90" w:rsidP="005E571D">
            <w:pPr>
              <w:spacing w:after="0" w:line="240" w:lineRule="auto"/>
              <w:jc w:val="center"/>
              <w:rPr>
                <w:rFonts w:eastAsia="Times New Roman"/>
                <w:b/>
                <w:bCs/>
                <w:color w:val="FFFFFF" w:themeColor="background1"/>
              </w:rPr>
            </w:pPr>
          </w:p>
        </w:tc>
        <w:tc>
          <w:tcPr>
            <w:tcW w:w="2004" w:type="dxa"/>
            <w:tcBorders>
              <w:top w:val="single" w:sz="8" w:space="0" w:color="auto"/>
              <w:left w:val="nil"/>
              <w:bottom w:val="single" w:sz="8" w:space="0" w:color="auto"/>
              <w:right w:val="single" w:sz="8" w:space="0" w:color="auto"/>
            </w:tcBorders>
            <w:shd w:val="clear" w:color="auto" w:fill="142F62"/>
            <w:vAlign w:val="center"/>
          </w:tcPr>
          <w:p w14:paraId="1B902390" w14:textId="44BE4758" w:rsidR="00464D90" w:rsidRPr="000B10BF" w:rsidRDefault="00464D90" w:rsidP="005E571D">
            <w:pPr>
              <w:spacing w:after="0" w:line="240" w:lineRule="auto"/>
              <w:jc w:val="center"/>
              <w:rPr>
                <w:rFonts w:eastAsia="Times New Roman"/>
                <w:b/>
                <w:bCs/>
                <w:color w:val="FFFFFF" w:themeColor="background1"/>
              </w:rPr>
            </w:pPr>
          </w:p>
        </w:tc>
      </w:tr>
      <w:tr w:rsidR="0078561B" w:rsidRPr="000B10BF" w14:paraId="5AC67473" w14:textId="77777777" w:rsidTr="00CB5213">
        <w:trPr>
          <w:trHeight w:val="298"/>
        </w:trPr>
        <w:tc>
          <w:tcPr>
            <w:tcW w:w="3836" w:type="dxa"/>
            <w:tcBorders>
              <w:top w:val="nil"/>
              <w:left w:val="single" w:sz="8" w:space="0" w:color="auto"/>
              <w:bottom w:val="single" w:sz="8" w:space="0" w:color="auto"/>
              <w:right w:val="single" w:sz="8" w:space="0" w:color="auto"/>
            </w:tcBorders>
            <w:vAlign w:val="center"/>
            <w:hideMark/>
          </w:tcPr>
          <w:p w14:paraId="3C362E7F" w14:textId="77777777" w:rsidR="00464D90" w:rsidRPr="000B10BF" w:rsidRDefault="00464D90" w:rsidP="005E571D">
            <w:pPr>
              <w:spacing w:after="0" w:line="240" w:lineRule="auto"/>
              <w:jc w:val="center"/>
              <w:rPr>
                <w:rFonts w:eastAsia="Times New Roman"/>
                <w:lang w:val="en-US"/>
              </w:rPr>
            </w:pPr>
            <w:r w:rsidRPr="000B10BF">
              <w:rPr>
                <w:rFonts w:eastAsia="Times New Roman"/>
              </w:rPr>
              <w:t> 05</w:t>
            </w:r>
          </w:p>
        </w:tc>
        <w:tc>
          <w:tcPr>
            <w:tcW w:w="2079" w:type="dxa"/>
            <w:tcBorders>
              <w:top w:val="nil"/>
              <w:left w:val="nil"/>
              <w:bottom w:val="single" w:sz="8" w:space="0" w:color="auto"/>
              <w:right w:val="single" w:sz="8" w:space="0" w:color="auto"/>
            </w:tcBorders>
            <w:vAlign w:val="center"/>
            <w:hideMark/>
          </w:tcPr>
          <w:p w14:paraId="05A2A41E" w14:textId="77777777" w:rsidR="00464D90" w:rsidRPr="000B10BF" w:rsidRDefault="00464D90" w:rsidP="005E571D">
            <w:pPr>
              <w:spacing w:after="0" w:line="240" w:lineRule="auto"/>
              <w:jc w:val="center"/>
              <w:rPr>
                <w:rFonts w:eastAsia="Times New Roman"/>
                <w:lang w:val="en-US"/>
              </w:rPr>
            </w:pPr>
            <w:r w:rsidRPr="000B10BF">
              <w:rPr>
                <w:rFonts w:eastAsia="Times New Roman"/>
              </w:rPr>
              <w:t>03 </w:t>
            </w:r>
          </w:p>
        </w:tc>
        <w:tc>
          <w:tcPr>
            <w:tcW w:w="2004" w:type="dxa"/>
            <w:tcBorders>
              <w:top w:val="nil"/>
              <w:left w:val="nil"/>
              <w:bottom w:val="single" w:sz="8" w:space="0" w:color="auto"/>
              <w:right w:val="single" w:sz="8" w:space="0" w:color="auto"/>
            </w:tcBorders>
            <w:vAlign w:val="center"/>
            <w:hideMark/>
          </w:tcPr>
          <w:p w14:paraId="4B7ECE8A" w14:textId="77777777" w:rsidR="00464D90" w:rsidRPr="000B10BF" w:rsidRDefault="00464D90" w:rsidP="005E571D">
            <w:pPr>
              <w:spacing w:after="0" w:line="240" w:lineRule="auto"/>
              <w:jc w:val="center"/>
              <w:rPr>
                <w:rFonts w:eastAsia="Times New Roman"/>
                <w:lang w:val="en-US"/>
              </w:rPr>
            </w:pPr>
            <w:r w:rsidRPr="000B10BF">
              <w:rPr>
                <w:rFonts w:eastAsia="Times New Roman"/>
              </w:rPr>
              <w:t>08 </w:t>
            </w:r>
          </w:p>
        </w:tc>
      </w:tr>
    </w:tbl>
    <w:p w14:paraId="21DDD67C" w14:textId="77777777" w:rsidR="00CB5213" w:rsidRPr="000B10BF" w:rsidRDefault="00CB5213"/>
    <w:p w14:paraId="30AB1E95" w14:textId="7A0C8830" w:rsidR="00CB5213" w:rsidRPr="000B10BF" w:rsidRDefault="00CB5213" w:rsidP="00CB5213">
      <w:pPr>
        <w:spacing w:after="0" w:line="360" w:lineRule="auto"/>
        <w:jc w:val="center"/>
        <w:rPr>
          <w:b/>
          <w:bCs/>
        </w:rPr>
      </w:pPr>
      <w:r w:rsidRPr="000B10BF">
        <w:rPr>
          <w:b/>
          <w:bCs/>
        </w:rPr>
        <w:t>Tabla No. 10</w:t>
      </w:r>
    </w:p>
    <w:p w14:paraId="6DB8B427" w14:textId="77777777" w:rsidR="00CB5213" w:rsidRPr="000B10BF" w:rsidRDefault="00CB5213" w:rsidP="00CB5213">
      <w:pPr>
        <w:spacing w:after="0" w:line="360" w:lineRule="auto"/>
        <w:jc w:val="center"/>
        <w:rPr>
          <w:b/>
          <w:bCs/>
        </w:rPr>
      </w:pPr>
    </w:p>
    <w:p w14:paraId="186AFDF0" w14:textId="77777777" w:rsidR="00CB5213" w:rsidRPr="000B10BF" w:rsidRDefault="00CB5213" w:rsidP="00CB5213">
      <w:pPr>
        <w:spacing w:after="0" w:line="360" w:lineRule="auto"/>
        <w:jc w:val="center"/>
        <w:rPr>
          <w:b/>
          <w:bCs/>
        </w:rPr>
      </w:pPr>
      <w:r w:rsidRPr="000B10BF">
        <w:rPr>
          <w:b/>
          <w:bCs/>
        </w:rPr>
        <w:t>Jornada de oftalmología</w:t>
      </w:r>
    </w:p>
    <w:p w14:paraId="23D48348" w14:textId="22BC9CB4" w:rsidR="00CB5213" w:rsidRPr="000B10BF" w:rsidRDefault="00CB5213" w:rsidP="00CB5213">
      <w:pPr>
        <w:spacing w:after="0" w:line="360" w:lineRule="auto"/>
        <w:jc w:val="center"/>
        <w:rPr>
          <w:b/>
          <w:bCs/>
        </w:rPr>
      </w:pPr>
      <w:r w:rsidRPr="000B10BF">
        <w:rPr>
          <w:b/>
          <w:bCs/>
        </w:rPr>
        <w:t>se realizaron 22 consultas.</w:t>
      </w:r>
    </w:p>
    <w:tbl>
      <w:tblPr>
        <w:tblW w:w="7919" w:type="dxa"/>
        <w:tblInd w:w="-20" w:type="dxa"/>
        <w:tblLook w:val="04A0" w:firstRow="1" w:lastRow="0" w:firstColumn="1" w:lastColumn="0" w:noHBand="0" w:noVBand="1"/>
      </w:tblPr>
      <w:tblGrid>
        <w:gridCol w:w="3836"/>
        <w:gridCol w:w="2079"/>
        <w:gridCol w:w="2004"/>
      </w:tblGrid>
      <w:tr w:rsidR="00464D90" w:rsidRPr="000B10BF" w14:paraId="52089E85" w14:textId="77777777" w:rsidTr="00CB5213">
        <w:trPr>
          <w:trHeight w:val="298"/>
        </w:trPr>
        <w:tc>
          <w:tcPr>
            <w:tcW w:w="3836" w:type="dxa"/>
            <w:tcBorders>
              <w:top w:val="single" w:sz="8" w:space="0" w:color="auto"/>
              <w:left w:val="single" w:sz="8" w:space="0" w:color="auto"/>
              <w:bottom w:val="single" w:sz="8" w:space="0" w:color="auto"/>
              <w:right w:val="single" w:sz="8" w:space="0" w:color="auto"/>
            </w:tcBorders>
            <w:shd w:val="clear" w:color="auto" w:fill="142F62"/>
            <w:vAlign w:val="center"/>
            <w:hideMark/>
          </w:tcPr>
          <w:p w14:paraId="4384415F" w14:textId="77777777" w:rsidR="00464D90" w:rsidRPr="000B10BF" w:rsidRDefault="00464D90" w:rsidP="005E571D">
            <w:pPr>
              <w:spacing w:after="0" w:line="240" w:lineRule="auto"/>
              <w:jc w:val="center"/>
              <w:rPr>
                <w:rFonts w:eastAsia="Times New Roman"/>
                <w:b/>
                <w:bCs/>
                <w:color w:val="FFFFFF" w:themeColor="background1"/>
                <w:lang w:val="en-US"/>
              </w:rPr>
            </w:pPr>
            <w:r w:rsidRPr="000B10BF">
              <w:rPr>
                <w:rFonts w:eastAsia="Times New Roman"/>
                <w:b/>
                <w:bCs/>
                <w:color w:val="FFFFFF" w:themeColor="background1"/>
              </w:rPr>
              <w:t>Hombres</w:t>
            </w:r>
          </w:p>
        </w:tc>
        <w:tc>
          <w:tcPr>
            <w:tcW w:w="2079" w:type="dxa"/>
            <w:tcBorders>
              <w:top w:val="single" w:sz="8" w:space="0" w:color="auto"/>
              <w:left w:val="nil"/>
              <w:bottom w:val="single" w:sz="8" w:space="0" w:color="auto"/>
              <w:right w:val="single" w:sz="8" w:space="0" w:color="auto"/>
            </w:tcBorders>
            <w:shd w:val="clear" w:color="auto" w:fill="142F62"/>
            <w:vAlign w:val="center"/>
            <w:hideMark/>
          </w:tcPr>
          <w:p w14:paraId="43CCADE2" w14:textId="77777777" w:rsidR="00464D90" w:rsidRPr="000B10BF" w:rsidRDefault="00464D90" w:rsidP="005E571D">
            <w:pPr>
              <w:spacing w:after="0" w:line="240" w:lineRule="auto"/>
              <w:jc w:val="center"/>
              <w:rPr>
                <w:rFonts w:eastAsia="Times New Roman"/>
                <w:b/>
                <w:bCs/>
                <w:color w:val="FFFFFF" w:themeColor="background1"/>
                <w:lang w:val="en-US"/>
              </w:rPr>
            </w:pPr>
            <w:r w:rsidRPr="000B10BF">
              <w:rPr>
                <w:rFonts w:eastAsia="Times New Roman"/>
                <w:b/>
                <w:bCs/>
                <w:color w:val="FFFFFF" w:themeColor="background1"/>
              </w:rPr>
              <w:t>Mujeres</w:t>
            </w:r>
          </w:p>
        </w:tc>
        <w:tc>
          <w:tcPr>
            <w:tcW w:w="2004" w:type="dxa"/>
            <w:tcBorders>
              <w:top w:val="single" w:sz="8" w:space="0" w:color="auto"/>
              <w:left w:val="nil"/>
              <w:bottom w:val="single" w:sz="8" w:space="0" w:color="auto"/>
              <w:right w:val="single" w:sz="8" w:space="0" w:color="auto"/>
            </w:tcBorders>
            <w:shd w:val="clear" w:color="auto" w:fill="142F62"/>
            <w:vAlign w:val="center"/>
            <w:hideMark/>
          </w:tcPr>
          <w:p w14:paraId="1E377ECF" w14:textId="77777777" w:rsidR="00464D90" w:rsidRPr="000B10BF" w:rsidRDefault="00464D90" w:rsidP="005E571D">
            <w:pPr>
              <w:spacing w:after="0" w:line="240" w:lineRule="auto"/>
              <w:jc w:val="center"/>
              <w:rPr>
                <w:rFonts w:eastAsia="Times New Roman"/>
                <w:b/>
                <w:bCs/>
                <w:color w:val="FFFFFF" w:themeColor="background1"/>
                <w:lang w:val="en-US"/>
              </w:rPr>
            </w:pPr>
            <w:r w:rsidRPr="000B10BF">
              <w:rPr>
                <w:rFonts w:eastAsia="Times New Roman"/>
                <w:b/>
                <w:bCs/>
                <w:color w:val="FFFFFF" w:themeColor="background1"/>
              </w:rPr>
              <w:t>Total</w:t>
            </w:r>
          </w:p>
        </w:tc>
      </w:tr>
      <w:tr w:rsidR="0078561B" w:rsidRPr="000B10BF" w14:paraId="6960E0D5" w14:textId="77777777" w:rsidTr="00CB5213">
        <w:trPr>
          <w:trHeight w:val="298"/>
        </w:trPr>
        <w:tc>
          <w:tcPr>
            <w:tcW w:w="3836" w:type="dxa"/>
            <w:tcBorders>
              <w:top w:val="nil"/>
              <w:left w:val="single" w:sz="8" w:space="0" w:color="auto"/>
              <w:bottom w:val="single" w:sz="8" w:space="0" w:color="auto"/>
              <w:right w:val="single" w:sz="8" w:space="0" w:color="auto"/>
            </w:tcBorders>
            <w:vAlign w:val="center"/>
            <w:hideMark/>
          </w:tcPr>
          <w:p w14:paraId="2FB62D8F" w14:textId="77777777" w:rsidR="00464D90" w:rsidRPr="000B10BF" w:rsidRDefault="00464D90" w:rsidP="005E571D">
            <w:pPr>
              <w:spacing w:after="0" w:line="240" w:lineRule="auto"/>
              <w:jc w:val="center"/>
              <w:rPr>
                <w:rFonts w:eastAsia="Times New Roman"/>
                <w:lang w:val="en-US"/>
              </w:rPr>
            </w:pPr>
            <w:r w:rsidRPr="000B10BF">
              <w:rPr>
                <w:rFonts w:eastAsia="Times New Roman"/>
              </w:rPr>
              <w:t> 08</w:t>
            </w:r>
          </w:p>
        </w:tc>
        <w:tc>
          <w:tcPr>
            <w:tcW w:w="2079" w:type="dxa"/>
            <w:tcBorders>
              <w:top w:val="nil"/>
              <w:left w:val="nil"/>
              <w:bottom w:val="single" w:sz="8" w:space="0" w:color="auto"/>
              <w:right w:val="single" w:sz="8" w:space="0" w:color="auto"/>
            </w:tcBorders>
            <w:vAlign w:val="center"/>
            <w:hideMark/>
          </w:tcPr>
          <w:p w14:paraId="7AFE873C" w14:textId="77777777" w:rsidR="00464D90" w:rsidRPr="000B10BF" w:rsidRDefault="00464D90" w:rsidP="005E571D">
            <w:pPr>
              <w:spacing w:after="0" w:line="240" w:lineRule="auto"/>
              <w:jc w:val="center"/>
              <w:rPr>
                <w:rFonts w:eastAsia="Times New Roman"/>
                <w:lang w:val="en-US"/>
              </w:rPr>
            </w:pPr>
            <w:r w:rsidRPr="000B10BF">
              <w:rPr>
                <w:rFonts w:eastAsia="Times New Roman"/>
              </w:rPr>
              <w:t> 14</w:t>
            </w:r>
          </w:p>
        </w:tc>
        <w:tc>
          <w:tcPr>
            <w:tcW w:w="2004" w:type="dxa"/>
            <w:tcBorders>
              <w:top w:val="nil"/>
              <w:left w:val="nil"/>
              <w:bottom w:val="single" w:sz="8" w:space="0" w:color="auto"/>
              <w:right w:val="single" w:sz="8" w:space="0" w:color="auto"/>
            </w:tcBorders>
            <w:vAlign w:val="center"/>
            <w:hideMark/>
          </w:tcPr>
          <w:p w14:paraId="11970328" w14:textId="77777777" w:rsidR="00464D90" w:rsidRPr="000B10BF" w:rsidRDefault="00464D90" w:rsidP="005E571D">
            <w:pPr>
              <w:spacing w:after="0" w:line="240" w:lineRule="auto"/>
              <w:jc w:val="center"/>
              <w:rPr>
                <w:rFonts w:eastAsia="Times New Roman"/>
                <w:lang w:val="en-US"/>
              </w:rPr>
            </w:pPr>
            <w:r w:rsidRPr="000B10BF">
              <w:rPr>
                <w:rFonts w:eastAsia="Times New Roman"/>
              </w:rPr>
              <w:t> 22</w:t>
            </w:r>
          </w:p>
        </w:tc>
      </w:tr>
    </w:tbl>
    <w:p w14:paraId="0D1DEE69" w14:textId="77777777" w:rsidR="0003142C" w:rsidRPr="000B10BF" w:rsidRDefault="0003142C" w:rsidP="0078561B">
      <w:pPr>
        <w:pStyle w:val="Prrafodelista"/>
        <w:spacing w:line="360" w:lineRule="auto"/>
        <w:jc w:val="both"/>
        <w:rPr>
          <w:rFonts w:eastAsia="Calibri"/>
        </w:rPr>
      </w:pPr>
    </w:p>
    <w:p w14:paraId="052E62AE" w14:textId="2FA221DB" w:rsidR="00464D90" w:rsidRPr="000B10BF" w:rsidRDefault="00464D90" w:rsidP="0078561B">
      <w:pPr>
        <w:spacing w:line="360" w:lineRule="auto"/>
        <w:jc w:val="both"/>
        <w:rPr>
          <w:rFonts w:eastAsia="Calibri"/>
          <w:b/>
          <w:bCs/>
          <w:lang w:val="es-DO"/>
        </w:rPr>
      </w:pPr>
      <w:r w:rsidRPr="000B10BF">
        <w:rPr>
          <w:rFonts w:eastAsia="Calibri"/>
          <w:b/>
          <w:bCs/>
          <w:lang w:val="es-DO"/>
        </w:rPr>
        <w:t>Capacitaciones impartidas:</w:t>
      </w:r>
    </w:p>
    <w:p w14:paraId="2643BEAC" w14:textId="7801DBB9" w:rsidR="00464D90" w:rsidRPr="000B10BF" w:rsidRDefault="00464D90" w:rsidP="0078561B">
      <w:pPr>
        <w:spacing w:after="0" w:line="360" w:lineRule="auto"/>
        <w:jc w:val="both"/>
        <w:rPr>
          <w:rFonts w:eastAsia="Calibri"/>
        </w:rPr>
      </w:pPr>
      <w:r w:rsidRPr="000B10BF">
        <w:rPr>
          <w:rFonts w:eastAsia="Calibri"/>
        </w:rPr>
        <w:t>Dando cumplimiento a nuestro Plan Anual de Capacitación, hemos gestionado los siguientes cursos:</w:t>
      </w:r>
    </w:p>
    <w:p w14:paraId="0FF6A01C" w14:textId="77777777" w:rsidR="00464D90" w:rsidRPr="000B10BF" w:rsidRDefault="00464D90" w:rsidP="0078561B">
      <w:pPr>
        <w:spacing w:after="0" w:line="360" w:lineRule="auto"/>
        <w:jc w:val="both"/>
        <w:rPr>
          <w:rFonts w:eastAsia="Calibri"/>
        </w:rPr>
      </w:pPr>
    </w:p>
    <w:p w14:paraId="0368FA90"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Inducción a la Administración Pública, con el objetivo de obtener una visión global del Estado y de los valores que lo respaldan. Analizar las definiciones de gobierno, Estado, administración y políticas públicas. Reconocer la importancia de la gestión de la administración pública orientada al ciudadano, este taller contó con la asistencia de 01 hombre y 04 mujeres para un total de 05 colaboradores.</w:t>
      </w:r>
    </w:p>
    <w:p w14:paraId="6D61161D" w14:textId="77777777" w:rsidR="00464D90" w:rsidRPr="000B10BF" w:rsidRDefault="00464D90" w:rsidP="0078561B">
      <w:pPr>
        <w:spacing w:after="0" w:line="360" w:lineRule="auto"/>
        <w:jc w:val="both"/>
        <w:rPr>
          <w:rFonts w:eastAsia="Calibri"/>
        </w:rPr>
      </w:pPr>
    </w:p>
    <w:p w14:paraId="409A5264"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 xml:space="preserve">Con el objetivo de aprender a detectar anomalías y vulnerabilidades en las infraestructuras tecnológicas, participamos de la charla sobre hacking ético y mensajería </w:t>
      </w:r>
      <w:r w:rsidRPr="000B10BF">
        <w:rPr>
          <w:rFonts w:eastAsia="Calibri"/>
        </w:rPr>
        <w:lastRenderedPageBreak/>
        <w:t>instantánea. En esta charla participaron 15 mujeres y 12 hombres para un total de 27 servidores.</w:t>
      </w:r>
    </w:p>
    <w:p w14:paraId="7B57A9E8" w14:textId="77777777" w:rsidR="00464D90" w:rsidRPr="000B10BF" w:rsidRDefault="00464D90" w:rsidP="0078561B">
      <w:pPr>
        <w:spacing w:after="0" w:line="360" w:lineRule="auto"/>
        <w:jc w:val="both"/>
        <w:rPr>
          <w:rFonts w:eastAsia="Calibri"/>
        </w:rPr>
      </w:pPr>
    </w:p>
    <w:p w14:paraId="6D1E127A"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Se gestionó el curso inteligencia emocional, con el objetivo de impulsar el autoconocimiento como base para el desarrollo de la inteligencia emocional, desarrollar la empatía y la comunicación, aprender a identificar patrones emocionales propios, evaluando su impacto en el ambiente personal, social y laboral. En esta capacitación participaron 10 mujeres y 04 hombres para un total de 14 servidores.</w:t>
      </w:r>
    </w:p>
    <w:p w14:paraId="35B7D36C" w14:textId="77777777" w:rsidR="00464D90" w:rsidRPr="000B10BF" w:rsidRDefault="00464D90" w:rsidP="0078561B">
      <w:pPr>
        <w:pStyle w:val="Prrafodelista"/>
        <w:spacing w:line="360" w:lineRule="auto"/>
        <w:jc w:val="both"/>
        <w:rPr>
          <w:rFonts w:eastAsia="Calibri"/>
        </w:rPr>
      </w:pPr>
    </w:p>
    <w:p w14:paraId="6836AEDF"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Participamos de la charla sobre entrenamiento IA GEMENI, la cual tiene como objetivo principal proporcionar el conocimiento necesario para que puedas integrar Gemini, la inteligencia artificial de Google, en las herramientas de Google </w:t>
      </w:r>
      <w:proofErr w:type="spellStart"/>
      <w:r w:rsidRPr="000B10BF">
        <w:rPr>
          <w:rFonts w:eastAsia="Calibri"/>
        </w:rPr>
        <w:t>Workspace</w:t>
      </w:r>
      <w:proofErr w:type="spellEnd"/>
      <w:r w:rsidRPr="000B10BF">
        <w:rPr>
          <w:rFonts w:eastAsia="Calibri"/>
        </w:rPr>
        <w:t xml:space="preserve"> y optimizar al máximo tu flujo de trabajo. En esta charla participaron 19 mujeres y 09 hombres para un total de 28 servidores.</w:t>
      </w:r>
    </w:p>
    <w:p w14:paraId="14DF9CA5" w14:textId="77777777" w:rsidR="00464D90" w:rsidRPr="000B10BF" w:rsidRDefault="00464D90" w:rsidP="0078561B">
      <w:pPr>
        <w:pStyle w:val="Prrafodelista"/>
        <w:spacing w:line="360" w:lineRule="auto"/>
        <w:jc w:val="both"/>
        <w:rPr>
          <w:rFonts w:eastAsia="Calibri"/>
        </w:rPr>
      </w:pPr>
    </w:p>
    <w:p w14:paraId="6189348A"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 xml:space="preserve">Se impartió la Charla Ley No. 41-08 de Función Pública, para el personal de nuevo ingreso de nuestro </w:t>
      </w:r>
      <w:proofErr w:type="gramStart"/>
      <w:r w:rsidRPr="000B10BF">
        <w:rPr>
          <w:rFonts w:eastAsia="Calibri"/>
        </w:rPr>
        <w:t>organismo,  con</w:t>
      </w:r>
      <w:proofErr w:type="gramEnd"/>
      <w:r w:rsidRPr="000B10BF">
        <w:rPr>
          <w:rFonts w:eastAsia="Calibri"/>
        </w:rPr>
        <w:t xml:space="preserve"> el objetivo de dar a conocer los deberes, derechos y principios éticos de los servidores públicos, buscando la profesionalización, eficiencia y transparencia del Estado, esta charla contó con la asistencia de 10 mujeres y 02 hombres para un total de 12 servidores.</w:t>
      </w:r>
    </w:p>
    <w:p w14:paraId="67B180BA" w14:textId="77777777" w:rsidR="00464D90" w:rsidRPr="000B10BF" w:rsidRDefault="00464D90" w:rsidP="0078561B">
      <w:pPr>
        <w:spacing w:after="0" w:line="360" w:lineRule="auto"/>
        <w:jc w:val="both"/>
        <w:rPr>
          <w:rFonts w:eastAsia="Calibri"/>
        </w:rPr>
      </w:pPr>
    </w:p>
    <w:p w14:paraId="1FA43D4F"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 xml:space="preserve">Se impartió de forma virtual el curso Desarrollo Organizacional, en el cual participaron servidores del Departamento de Tecnología de la Información y Comunicación, 01 hombre y 01 mujer. </w:t>
      </w:r>
    </w:p>
    <w:p w14:paraId="7AD0BC17" w14:textId="77777777" w:rsidR="00464D90" w:rsidRPr="000B10BF" w:rsidRDefault="00464D90" w:rsidP="0078561B">
      <w:pPr>
        <w:pStyle w:val="Prrafodelista"/>
        <w:spacing w:line="360" w:lineRule="auto"/>
        <w:jc w:val="both"/>
        <w:rPr>
          <w:rFonts w:eastAsia="Calibri"/>
        </w:rPr>
      </w:pPr>
    </w:p>
    <w:p w14:paraId="2A47AD45"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 xml:space="preserve">Se  impartió el curso Accesibilidad Universal, con el objetivo  de dotar a los participantes de los conocimientos y herramientas necesarios para diseñar y crear entornos, productos y servicios que sean comprensibles, utilizables y accesibles para todas las personas, sin importar sus capacidades físicas, cognitivas o sensoriales, promoviendo así la inclusión social y el pleno ejercicio de derechos en igualdad de condiciones, este curso contó con la participación de 19 mujeres y 07 hombres para un total de 26 servidores. </w:t>
      </w:r>
    </w:p>
    <w:p w14:paraId="1ACF0B7B" w14:textId="77777777" w:rsidR="00464D90" w:rsidRPr="000B10BF" w:rsidRDefault="00464D90" w:rsidP="0078561B">
      <w:pPr>
        <w:spacing w:after="0" w:line="360" w:lineRule="auto"/>
        <w:jc w:val="both"/>
        <w:rPr>
          <w:rFonts w:eastAsia="Calibri"/>
        </w:rPr>
      </w:pPr>
    </w:p>
    <w:p w14:paraId="13F8383E"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 xml:space="preserve">Con el objetivo de promover una cultura de respeto y no discriminación, se impartió el curso trato digno hacia las personas con discapacidad, este curso contó con la participación de 19 mujeres y 07 hombres para un total de 26 servidores. </w:t>
      </w:r>
    </w:p>
    <w:p w14:paraId="34924BBC" w14:textId="77777777" w:rsidR="00464D90" w:rsidRPr="000B10BF" w:rsidRDefault="00464D90" w:rsidP="0078561B">
      <w:pPr>
        <w:pStyle w:val="Prrafodelista"/>
        <w:spacing w:line="360" w:lineRule="auto"/>
        <w:rPr>
          <w:rFonts w:eastAsia="Calibri"/>
        </w:rPr>
      </w:pPr>
    </w:p>
    <w:p w14:paraId="6B704163"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 xml:space="preserve">Se impartió el curso discapacidad y empleo desde un enfoque de derechos con el objetivo de capacitar a las personas para que comprendan los marcos de derechos humanos, identifiquen y eliminen barreras, y diseñen estrategias inclusivas que aseguren el acceso a un trabajo de calidad para las personas con discapacidad, promoviendo su participación plena en igualdad de condiciones, este curso contó con la participación de 19 mujeres y 07 hombres para un total de 26 servidores. </w:t>
      </w:r>
    </w:p>
    <w:p w14:paraId="4C8967DA" w14:textId="77777777" w:rsidR="00464D90" w:rsidRPr="000B10BF" w:rsidRDefault="00464D90" w:rsidP="0078561B">
      <w:pPr>
        <w:pStyle w:val="Prrafodelista"/>
        <w:spacing w:line="360" w:lineRule="auto"/>
        <w:rPr>
          <w:rFonts w:eastAsia="Calibri"/>
        </w:rPr>
      </w:pPr>
    </w:p>
    <w:p w14:paraId="4E61FDD2"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 xml:space="preserve">Participamos del Webinar sobre el Set del Grupo Washington, este curso contó con la participación de 03 mujeres y 01 hombre para un total de 04 servidores. Con el objetivo de formar personas e instituciones en la metodología de las Naciones Unidas para identificar y recopilar datos fiables </w:t>
      </w:r>
      <w:r w:rsidRPr="000B10BF">
        <w:rPr>
          <w:rFonts w:eastAsia="Calibri"/>
        </w:rPr>
        <w:lastRenderedPageBreak/>
        <w:t>sobre personas con discapacidad, facilitando así el diseño de políticas inclusivas, la provisión de ajustes razonables y la garantía de accesibilidad.</w:t>
      </w:r>
    </w:p>
    <w:p w14:paraId="20534326" w14:textId="77777777" w:rsidR="00464D90" w:rsidRPr="000B10BF" w:rsidRDefault="00464D90" w:rsidP="0078561B">
      <w:pPr>
        <w:spacing w:after="0" w:line="360" w:lineRule="auto"/>
        <w:jc w:val="both"/>
        <w:rPr>
          <w:rFonts w:eastAsia="Calibri"/>
        </w:rPr>
      </w:pPr>
    </w:p>
    <w:p w14:paraId="3543C4D3" w14:textId="77777777"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Se impartió el curso Atención al Ciudadano y Calidad en el Servicio, con el objetivo de fortalecer las competencias y habilidades de los servidores públicos en la atención al ciudadano, promoviendo un servicio eficiente, transparente y de calidad, este curso contó con la participación de 10 mujeres y 03 hombres para un total de 13 servidores.</w:t>
      </w:r>
    </w:p>
    <w:p w14:paraId="03E29917" w14:textId="77777777" w:rsidR="00464D90" w:rsidRPr="000B10BF" w:rsidRDefault="00464D90" w:rsidP="0078561B">
      <w:pPr>
        <w:pStyle w:val="Prrafodelista"/>
        <w:spacing w:line="360" w:lineRule="auto"/>
        <w:rPr>
          <w:rFonts w:eastAsia="Calibri"/>
        </w:rPr>
      </w:pPr>
    </w:p>
    <w:p w14:paraId="2717B0F1" w14:textId="471F3C76" w:rsidR="00464D90" w:rsidRPr="000B10BF" w:rsidRDefault="00464D90" w:rsidP="0078561B">
      <w:pPr>
        <w:pStyle w:val="Prrafodelista"/>
        <w:numPr>
          <w:ilvl w:val="0"/>
          <w:numId w:val="26"/>
        </w:numPr>
        <w:spacing w:after="0" w:line="360" w:lineRule="auto"/>
        <w:jc w:val="both"/>
        <w:rPr>
          <w:rFonts w:eastAsia="Calibri"/>
        </w:rPr>
      </w:pPr>
      <w:r w:rsidRPr="000B10BF">
        <w:rPr>
          <w:rFonts w:eastAsia="Calibri"/>
        </w:rPr>
        <w:t>Participamos del Webinar: Socialización sobre las Innovaciones Guía SISMAP Gestión Pública, con la participación de 03 mujeres y 01 hombre para un total de 04 servidores.</w:t>
      </w:r>
    </w:p>
    <w:p w14:paraId="145F516A" w14:textId="77777777" w:rsidR="00CA6ECC" w:rsidRPr="000B10BF" w:rsidRDefault="00CA6ECC" w:rsidP="0078561B">
      <w:pPr>
        <w:pStyle w:val="Prrafodelista"/>
        <w:spacing w:after="0" w:line="360" w:lineRule="auto"/>
        <w:jc w:val="both"/>
        <w:rPr>
          <w:rFonts w:eastAsia="Calibri"/>
        </w:rPr>
      </w:pPr>
    </w:p>
    <w:p w14:paraId="69CFEEFE" w14:textId="1A332000" w:rsidR="00464D90" w:rsidRPr="000B10BF" w:rsidRDefault="00464D90" w:rsidP="0078561B">
      <w:pPr>
        <w:pStyle w:val="Prrafodelista"/>
        <w:widowControl w:val="0"/>
        <w:numPr>
          <w:ilvl w:val="0"/>
          <w:numId w:val="26"/>
        </w:numPr>
        <w:autoSpaceDE w:val="0"/>
        <w:autoSpaceDN w:val="0"/>
        <w:spacing w:after="0" w:line="360" w:lineRule="auto"/>
        <w:contextualSpacing w:val="0"/>
        <w:jc w:val="both"/>
        <w:rPr>
          <w:rFonts w:eastAsia="Calibri"/>
        </w:rPr>
      </w:pPr>
      <w:r w:rsidRPr="000B10BF">
        <w:rPr>
          <w:rFonts w:eastAsia="Calibri"/>
        </w:rPr>
        <w:t>Participamos de la charla del seguro funerario INAVI, con el objetivo brindar la oportunidad a las diferentes instituciones públicas, privadas y personas interesadas de adquirir una póliza de seguros a bajo costo, que le permita cubrir todos los gastos de los servicios funerarios tanto al asegurado como a los dependientes, con la participación de 15 mujeres y 07 hombres.</w:t>
      </w:r>
    </w:p>
    <w:p w14:paraId="49857AA2" w14:textId="77777777" w:rsidR="0078561B" w:rsidRPr="000B10BF" w:rsidRDefault="0078561B" w:rsidP="0078561B">
      <w:pPr>
        <w:pStyle w:val="Prrafodelista"/>
        <w:rPr>
          <w:rFonts w:eastAsia="Calibri"/>
        </w:rPr>
      </w:pPr>
    </w:p>
    <w:p w14:paraId="69107CE2" w14:textId="77777777" w:rsidR="00464D90" w:rsidRPr="000B10BF" w:rsidRDefault="00464D90" w:rsidP="0078561B">
      <w:pPr>
        <w:pStyle w:val="Prrafodelista"/>
        <w:widowControl w:val="0"/>
        <w:numPr>
          <w:ilvl w:val="0"/>
          <w:numId w:val="26"/>
        </w:numPr>
        <w:autoSpaceDE w:val="0"/>
        <w:autoSpaceDN w:val="0"/>
        <w:spacing w:after="0" w:line="360" w:lineRule="auto"/>
        <w:contextualSpacing w:val="0"/>
        <w:jc w:val="both"/>
        <w:rPr>
          <w:rFonts w:eastAsia="Calibri"/>
        </w:rPr>
      </w:pPr>
      <w:r w:rsidRPr="000B10BF">
        <w:rPr>
          <w:rFonts w:eastAsia="Calibri"/>
        </w:rPr>
        <w:t>Con la finalidad de sensibilizar a los servidores de la institución en tema de equidad y género, sobre la igualdad de oportunidades para hombres y mujeres, y medir su eficacia, participamos de la charla principios básicos de género, contó con la participación de 16 mujeres y hombres.</w:t>
      </w:r>
    </w:p>
    <w:p w14:paraId="3893D88C" w14:textId="77777777" w:rsidR="00464D90" w:rsidRPr="000B10BF" w:rsidRDefault="00464D90" w:rsidP="0078561B">
      <w:pPr>
        <w:pStyle w:val="Prrafodelista"/>
        <w:spacing w:line="360" w:lineRule="auto"/>
        <w:rPr>
          <w:rFonts w:eastAsia="Calibri"/>
        </w:rPr>
      </w:pPr>
    </w:p>
    <w:p w14:paraId="1AE742A9" w14:textId="77777777" w:rsidR="00464D90" w:rsidRPr="000B10BF" w:rsidRDefault="00464D90" w:rsidP="0078561B">
      <w:pPr>
        <w:pStyle w:val="Prrafodelista"/>
        <w:widowControl w:val="0"/>
        <w:numPr>
          <w:ilvl w:val="0"/>
          <w:numId w:val="26"/>
        </w:numPr>
        <w:autoSpaceDE w:val="0"/>
        <w:autoSpaceDN w:val="0"/>
        <w:spacing w:after="0" w:line="360" w:lineRule="auto"/>
        <w:contextualSpacing w:val="0"/>
        <w:jc w:val="both"/>
        <w:rPr>
          <w:rFonts w:eastAsia="Calibri"/>
        </w:rPr>
      </w:pPr>
      <w:r w:rsidRPr="000B10BF">
        <w:rPr>
          <w:rFonts w:eastAsia="Calibri"/>
        </w:rPr>
        <w:t xml:space="preserve">Con el objetivo de que los participantes puedan identificar las </w:t>
      </w:r>
      <w:r w:rsidRPr="000B10BF">
        <w:rPr>
          <w:rFonts w:eastAsia="Calibri"/>
        </w:rPr>
        <w:lastRenderedPageBreak/>
        <w:t>causas y los efectos del estrés, y a aplicar técnicas para reducirlo y mejorar su bienestar físico, emocional y mental, participamos del curso manejo del estrés. Con la participación de 13 mujeres y 04 hombres, para un total 17 personas.</w:t>
      </w:r>
    </w:p>
    <w:p w14:paraId="34F51208" w14:textId="77777777" w:rsidR="00464D90" w:rsidRPr="000B10BF" w:rsidRDefault="00464D90" w:rsidP="0078561B">
      <w:pPr>
        <w:pStyle w:val="Prrafodelista"/>
        <w:spacing w:line="360" w:lineRule="auto"/>
        <w:rPr>
          <w:rFonts w:eastAsia="Calibri"/>
        </w:rPr>
      </w:pPr>
    </w:p>
    <w:p w14:paraId="38C17F12" w14:textId="4FFAAC87" w:rsidR="00464D90" w:rsidRPr="000B10BF" w:rsidRDefault="00464D90" w:rsidP="00BC2BC2">
      <w:pPr>
        <w:pStyle w:val="Prrafodelista"/>
        <w:widowControl w:val="0"/>
        <w:numPr>
          <w:ilvl w:val="0"/>
          <w:numId w:val="26"/>
        </w:numPr>
        <w:autoSpaceDE w:val="0"/>
        <w:autoSpaceDN w:val="0"/>
        <w:spacing w:after="0" w:line="360" w:lineRule="auto"/>
        <w:contextualSpacing w:val="0"/>
        <w:jc w:val="both"/>
        <w:rPr>
          <w:rFonts w:eastAsia="Calibri"/>
        </w:rPr>
      </w:pPr>
      <w:r w:rsidRPr="000B10BF">
        <w:rPr>
          <w:rFonts w:eastAsia="Calibri"/>
        </w:rPr>
        <w:t>Con el objetivo de asegurar la calidad de los servicios de detección precoz, diagnóstico y tratamiento de manera efectiva, participamos de la charla Prevención de cáncer de Mama. Con la participación de 19 de mujeres y 04 hombres para un total 23 personas.</w:t>
      </w:r>
    </w:p>
    <w:p w14:paraId="401B442E" w14:textId="77777777" w:rsidR="00BF4973" w:rsidRPr="000B10BF" w:rsidRDefault="00BF4973" w:rsidP="00BC2BC2">
      <w:pPr>
        <w:pStyle w:val="Prrafodelista"/>
        <w:widowControl w:val="0"/>
        <w:autoSpaceDE w:val="0"/>
        <w:autoSpaceDN w:val="0"/>
        <w:spacing w:after="0" w:line="360" w:lineRule="auto"/>
        <w:contextualSpacing w:val="0"/>
        <w:jc w:val="both"/>
        <w:rPr>
          <w:rFonts w:eastAsia="Calibri"/>
          <w:color w:val="808080" w:themeColor="background1" w:themeShade="80"/>
        </w:rPr>
      </w:pPr>
    </w:p>
    <w:p w14:paraId="79D3B5F3" w14:textId="50F95BCF" w:rsidR="00BC2BC2" w:rsidRPr="000B10BF" w:rsidRDefault="00BC2BC2" w:rsidP="00BC2BC2">
      <w:pPr>
        <w:spacing w:after="0" w:line="360" w:lineRule="auto"/>
        <w:jc w:val="center"/>
        <w:rPr>
          <w:b/>
          <w:bCs/>
        </w:rPr>
      </w:pPr>
      <w:r w:rsidRPr="000B10BF">
        <w:rPr>
          <w:b/>
          <w:bCs/>
        </w:rPr>
        <w:t>Tabla No. 11</w:t>
      </w:r>
    </w:p>
    <w:p w14:paraId="12F5F333" w14:textId="77777777" w:rsidR="00BF4973" w:rsidRPr="000B10BF" w:rsidRDefault="00BF4973" w:rsidP="00BF4973">
      <w:pPr>
        <w:widowControl w:val="0"/>
        <w:autoSpaceDE w:val="0"/>
        <w:autoSpaceDN w:val="0"/>
        <w:spacing w:after="0" w:line="240" w:lineRule="auto"/>
        <w:jc w:val="both"/>
        <w:rPr>
          <w:rFonts w:eastAsia="Calibri"/>
          <w:color w:val="808080" w:themeColor="background1" w:themeShade="80"/>
        </w:rPr>
      </w:pPr>
    </w:p>
    <w:tbl>
      <w:tblPr>
        <w:tblW w:w="80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3936"/>
        <w:gridCol w:w="1227"/>
        <w:gridCol w:w="1133"/>
        <w:gridCol w:w="1747"/>
      </w:tblGrid>
      <w:tr w:rsidR="00464D90" w:rsidRPr="000B10BF" w14:paraId="1C20104B" w14:textId="77777777" w:rsidTr="00A13AC8">
        <w:trPr>
          <w:trHeight w:val="18"/>
          <w:tblHeader/>
        </w:trPr>
        <w:tc>
          <w:tcPr>
            <w:tcW w:w="3936" w:type="dxa"/>
            <w:shd w:val="clear" w:color="auto" w:fill="142F62"/>
            <w:tcMar>
              <w:top w:w="0" w:type="dxa"/>
              <w:left w:w="70" w:type="dxa"/>
              <w:bottom w:w="0" w:type="dxa"/>
              <w:right w:w="70" w:type="dxa"/>
            </w:tcMar>
            <w:vAlign w:val="center"/>
            <w:hideMark/>
          </w:tcPr>
          <w:p w14:paraId="66B53663" w14:textId="77777777" w:rsidR="00464D90" w:rsidRPr="000B10BF" w:rsidRDefault="00464D90" w:rsidP="005E571D">
            <w:pPr>
              <w:spacing w:after="0" w:line="240" w:lineRule="auto"/>
              <w:jc w:val="center"/>
              <w:rPr>
                <w:rFonts w:eastAsia="Times New Roman"/>
                <w:b/>
                <w:bCs/>
                <w:color w:val="FFFFFF" w:themeColor="background1"/>
                <w:lang w:eastAsia="es-DO"/>
              </w:rPr>
            </w:pPr>
            <w:r w:rsidRPr="000B10BF">
              <w:rPr>
                <w:rFonts w:eastAsia="Times New Roman"/>
                <w:b/>
                <w:bCs/>
                <w:color w:val="FFFFFF" w:themeColor="background1"/>
                <w:lang w:eastAsia="es-DO"/>
              </w:rPr>
              <w:t>Descripción de la actividad</w:t>
            </w:r>
          </w:p>
        </w:tc>
        <w:tc>
          <w:tcPr>
            <w:tcW w:w="0" w:type="auto"/>
            <w:shd w:val="clear" w:color="auto" w:fill="142F62"/>
            <w:tcMar>
              <w:top w:w="0" w:type="dxa"/>
              <w:left w:w="70" w:type="dxa"/>
              <w:bottom w:w="0" w:type="dxa"/>
              <w:right w:w="70" w:type="dxa"/>
            </w:tcMar>
            <w:vAlign w:val="center"/>
            <w:hideMark/>
          </w:tcPr>
          <w:p w14:paraId="50F46555" w14:textId="77777777" w:rsidR="00464D90" w:rsidRPr="000B10BF" w:rsidRDefault="00464D90" w:rsidP="005E571D">
            <w:pPr>
              <w:spacing w:after="0" w:line="240" w:lineRule="auto"/>
              <w:jc w:val="center"/>
              <w:rPr>
                <w:rFonts w:eastAsia="Times New Roman"/>
                <w:b/>
                <w:bCs/>
                <w:color w:val="FFFFFF" w:themeColor="background1"/>
                <w:lang w:eastAsia="es-DO"/>
              </w:rPr>
            </w:pPr>
            <w:r w:rsidRPr="000B10BF">
              <w:rPr>
                <w:rFonts w:eastAsia="Times New Roman"/>
                <w:b/>
                <w:bCs/>
                <w:color w:val="FFFFFF" w:themeColor="background1"/>
                <w:lang w:eastAsia="es-DO"/>
              </w:rPr>
              <w:t>Hombres</w:t>
            </w:r>
          </w:p>
        </w:tc>
        <w:tc>
          <w:tcPr>
            <w:tcW w:w="0" w:type="auto"/>
            <w:shd w:val="clear" w:color="auto" w:fill="142F62"/>
            <w:tcMar>
              <w:top w:w="0" w:type="dxa"/>
              <w:left w:w="70" w:type="dxa"/>
              <w:bottom w:w="0" w:type="dxa"/>
              <w:right w:w="70" w:type="dxa"/>
            </w:tcMar>
            <w:vAlign w:val="center"/>
            <w:hideMark/>
          </w:tcPr>
          <w:p w14:paraId="4AE040E6" w14:textId="77777777" w:rsidR="00464D90" w:rsidRPr="000B10BF" w:rsidRDefault="00464D90" w:rsidP="005E571D">
            <w:pPr>
              <w:spacing w:after="0" w:line="240" w:lineRule="auto"/>
              <w:jc w:val="center"/>
              <w:rPr>
                <w:rFonts w:eastAsia="Times New Roman"/>
                <w:b/>
                <w:bCs/>
                <w:color w:val="FFFFFF" w:themeColor="background1"/>
                <w:lang w:eastAsia="es-DO"/>
              </w:rPr>
            </w:pPr>
            <w:r w:rsidRPr="000B10BF">
              <w:rPr>
                <w:rFonts w:eastAsia="Times New Roman"/>
                <w:b/>
                <w:bCs/>
                <w:color w:val="FFFFFF" w:themeColor="background1"/>
                <w:lang w:eastAsia="es-DO"/>
              </w:rPr>
              <w:t>Mujeres</w:t>
            </w:r>
          </w:p>
        </w:tc>
        <w:tc>
          <w:tcPr>
            <w:tcW w:w="0" w:type="auto"/>
            <w:shd w:val="clear" w:color="auto" w:fill="142F62"/>
            <w:tcMar>
              <w:top w:w="0" w:type="dxa"/>
              <w:left w:w="70" w:type="dxa"/>
              <w:bottom w:w="0" w:type="dxa"/>
              <w:right w:w="70" w:type="dxa"/>
            </w:tcMar>
            <w:vAlign w:val="center"/>
            <w:hideMark/>
          </w:tcPr>
          <w:p w14:paraId="18269B49" w14:textId="77777777" w:rsidR="00464D90" w:rsidRPr="000B10BF" w:rsidRDefault="00464D90" w:rsidP="005E571D">
            <w:pPr>
              <w:spacing w:after="0" w:line="240" w:lineRule="auto"/>
              <w:jc w:val="center"/>
              <w:rPr>
                <w:rFonts w:eastAsia="Times New Roman"/>
                <w:b/>
                <w:bCs/>
                <w:color w:val="FFFFFF" w:themeColor="background1"/>
                <w:lang w:eastAsia="es-DO"/>
              </w:rPr>
            </w:pPr>
            <w:proofErr w:type="gramStart"/>
            <w:r w:rsidRPr="000B10BF">
              <w:rPr>
                <w:rFonts w:eastAsia="Times New Roman"/>
                <w:b/>
                <w:bCs/>
                <w:color w:val="FFFFFF" w:themeColor="background1"/>
                <w:lang w:eastAsia="es-DO"/>
              </w:rPr>
              <w:t>Total</w:t>
            </w:r>
            <w:proofErr w:type="gramEnd"/>
            <w:r w:rsidRPr="000B10BF">
              <w:rPr>
                <w:rFonts w:eastAsia="Times New Roman"/>
                <w:b/>
                <w:bCs/>
                <w:color w:val="FFFFFF" w:themeColor="background1"/>
                <w:lang w:eastAsia="es-DO"/>
              </w:rPr>
              <w:t xml:space="preserve"> participantes</w:t>
            </w:r>
          </w:p>
        </w:tc>
      </w:tr>
      <w:tr w:rsidR="00464D90" w:rsidRPr="000B10BF" w14:paraId="59E55F7F" w14:textId="77777777" w:rsidTr="00BF4973">
        <w:trPr>
          <w:trHeight w:val="18"/>
        </w:trPr>
        <w:tc>
          <w:tcPr>
            <w:tcW w:w="3936" w:type="dxa"/>
            <w:tcMar>
              <w:top w:w="0" w:type="dxa"/>
              <w:left w:w="70" w:type="dxa"/>
              <w:bottom w:w="0" w:type="dxa"/>
              <w:right w:w="70" w:type="dxa"/>
            </w:tcMar>
            <w:vAlign w:val="center"/>
            <w:hideMark/>
          </w:tcPr>
          <w:p w14:paraId="151DDFBF"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Inducción a la Administración Pública</w:t>
            </w:r>
          </w:p>
        </w:tc>
        <w:tc>
          <w:tcPr>
            <w:tcW w:w="0" w:type="auto"/>
            <w:tcMar>
              <w:top w:w="0" w:type="dxa"/>
              <w:left w:w="70" w:type="dxa"/>
              <w:bottom w:w="0" w:type="dxa"/>
              <w:right w:w="70" w:type="dxa"/>
            </w:tcMar>
            <w:vAlign w:val="center"/>
            <w:hideMark/>
          </w:tcPr>
          <w:p w14:paraId="361D5557"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01</w:t>
            </w:r>
          </w:p>
        </w:tc>
        <w:tc>
          <w:tcPr>
            <w:tcW w:w="0" w:type="auto"/>
            <w:tcMar>
              <w:top w:w="0" w:type="dxa"/>
              <w:left w:w="70" w:type="dxa"/>
              <w:bottom w:w="0" w:type="dxa"/>
              <w:right w:w="70" w:type="dxa"/>
            </w:tcMar>
            <w:vAlign w:val="center"/>
            <w:hideMark/>
          </w:tcPr>
          <w:p w14:paraId="1E5FB1DD"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04</w:t>
            </w:r>
          </w:p>
        </w:tc>
        <w:tc>
          <w:tcPr>
            <w:tcW w:w="0" w:type="auto"/>
            <w:tcMar>
              <w:top w:w="0" w:type="dxa"/>
              <w:left w:w="70" w:type="dxa"/>
              <w:bottom w:w="0" w:type="dxa"/>
              <w:right w:w="70" w:type="dxa"/>
            </w:tcMar>
            <w:vAlign w:val="center"/>
            <w:hideMark/>
          </w:tcPr>
          <w:p w14:paraId="58373B28"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05</w:t>
            </w:r>
          </w:p>
        </w:tc>
      </w:tr>
      <w:tr w:rsidR="00464D90" w:rsidRPr="000B10BF" w14:paraId="2940B392" w14:textId="77777777" w:rsidTr="00BF4973">
        <w:trPr>
          <w:trHeight w:val="18"/>
        </w:trPr>
        <w:tc>
          <w:tcPr>
            <w:tcW w:w="3936" w:type="dxa"/>
            <w:tcMar>
              <w:top w:w="0" w:type="dxa"/>
              <w:left w:w="70" w:type="dxa"/>
              <w:bottom w:w="0" w:type="dxa"/>
              <w:right w:w="70" w:type="dxa"/>
            </w:tcMar>
            <w:vAlign w:val="center"/>
          </w:tcPr>
          <w:p w14:paraId="4F8D6F8A"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Charla sobre hacking ético y mensajería instantánea</w:t>
            </w:r>
          </w:p>
        </w:tc>
        <w:tc>
          <w:tcPr>
            <w:tcW w:w="0" w:type="auto"/>
            <w:tcMar>
              <w:top w:w="0" w:type="dxa"/>
              <w:left w:w="70" w:type="dxa"/>
              <w:bottom w:w="0" w:type="dxa"/>
              <w:right w:w="70" w:type="dxa"/>
            </w:tcMar>
            <w:vAlign w:val="center"/>
          </w:tcPr>
          <w:p w14:paraId="7FFCEA41"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12</w:t>
            </w:r>
          </w:p>
        </w:tc>
        <w:tc>
          <w:tcPr>
            <w:tcW w:w="0" w:type="auto"/>
            <w:tcMar>
              <w:top w:w="0" w:type="dxa"/>
              <w:left w:w="70" w:type="dxa"/>
              <w:bottom w:w="0" w:type="dxa"/>
              <w:right w:w="70" w:type="dxa"/>
            </w:tcMar>
            <w:vAlign w:val="center"/>
          </w:tcPr>
          <w:p w14:paraId="24B3B9C0"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15</w:t>
            </w:r>
          </w:p>
        </w:tc>
        <w:tc>
          <w:tcPr>
            <w:tcW w:w="0" w:type="auto"/>
            <w:tcMar>
              <w:top w:w="0" w:type="dxa"/>
              <w:left w:w="70" w:type="dxa"/>
              <w:bottom w:w="0" w:type="dxa"/>
              <w:right w:w="70" w:type="dxa"/>
            </w:tcMar>
            <w:vAlign w:val="center"/>
          </w:tcPr>
          <w:p w14:paraId="1DE9B13A"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27</w:t>
            </w:r>
          </w:p>
        </w:tc>
      </w:tr>
      <w:tr w:rsidR="00464D90" w:rsidRPr="000B10BF" w14:paraId="6C94323C" w14:textId="77777777" w:rsidTr="00BF4973">
        <w:trPr>
          <w:trHeight w:val="18"/>
        </w:trPr>
        <w:tc>
          <w:tcPr>
            <w:tcW w:w="3936" w:type="dxa"/>
            <w:tcMar>
              <w:top w:w="0" w:type="dxa"/>
              <w:left w:w="70" w:type="dxa"/>
              <w:bottom w:w="0" w:type="dxa"/>
              <w:right w:w="70" w:type="dxa"/>
            </w:tcMar>
            <w:vAlign w:val="center"/>
          </w:tcPr>
          <w:p w14:paraId="3235B60A"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Inteligencia emocional</w:t>
            </w:r>
          </w:p>
        </w:tc>
        <w:tc>
          <w:tcPr>
            <w:tcW w:w="0" w:type="auto"/>
            <w:tcMar>
              <w:top w:w="0" w:type="dxa"/>
              <w:left w:w="70" w:type="dxa"/>
              <w:bottom w:w="0" w:type="dxa"/>
              <w:right w:w="70" w:type="dxa"/>
            </w:tcMar>
            <w:vAlign w:val="center"/>
          </w:tcPr>
          <w:p w14:paraId="51957AD8"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04</w:t>
            </w:r>
          </w:p>
        </w:tc>
        <w:tc>
          <w:tcPr>
            <w:tcW w:w="0" w:type="auto"/>
            <w:tcMar>
              <w:top w:w="0" w:type="dxa"/>
              <w:left w:w="70" w:type="dxa"/>
              <w:bottom w:w="0" w:type="dxa"/>
              <w:right w:w="70" w:type="dxa"/>
            </w:tcMar>
            <w:vAlign w:val="center"/>
          </w:tcPr>
          <w:p w14:paraId="6E9688CF"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10</w:t>
            </w:r>
          </w:p>
        </w:tc>
        <w:tc>
          <w:tcPr>
            <w:tcW w:w="0" w:type="auto"/>
            <w:tcMar>
              <w:top w:w="0" w:type="dxa"/>
              <w:left w:w="70" w:type="dxa"/>
              <w:bottom w:w="0" w:type="dxa"/>
              <w:right w:w="70" w:type="dxa"/>
            </w:tcMar>
            <w:vAlign w:val="center"/>
          </w:tcPr>
          <w:p w14:paraId="200B4CF6"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14</w:t>
            </w:r>
          </w:p>
        </w:tc>
      </w:tr>
      <w:tr w:rsidR="00464D90" w:rsidRPr="000B10BF" w14:paraId="69A38AA4" w14:textId="77777777" w:rsidTr="00BF4973">
        <w:trPr>
          <w:trHeight w:val="18"/>
        </w:trPr>
        <w:tc>
          <w:tcPr>
            <w:tcW w:w="3936" w:type="dxa"/>
            <w:tcMar>
              <w:top w:w="0" w:type="dxa"/>
              <w:left w:w="70" w:type="dxa"/>
              <w:bottom w:w="0" w:type="dxa"/>
              <w:right w:w="70" w:type="dxa"/>
            </w:tcMar>
            <w:vAlign w:val="center"/>
          </w:tcPr>
          <w:p w14:paraId="0C5822D5"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Charla sobre entrenamiento IA GEMENI</w:t>
            </w:r>
          </w:p>
        </w:tc>
        <w:tc>
          <w:tcPr>
            <w:tcW w:w="0" w:type="auto"/>
            <w:tcMar>
              <w:top w:w="0" w:type="dxa"/>
              <w:left w:w="70" w:type="dxa"/>
              <w:bottom w:w="0" w:type="dxa"/>
              <w:right w:w="70" w:type="dxa"/>
            </w:tcMar>
            <w:vAlign w:val="center"/>
          </w:tcPr>
          <w:p w14:paraId="2C3D02BF"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09</w:t>
            </w:r>
          </w:p>
        </w:tc>
        <w:tc>
          <w:tcPr>
            <w:tcW w:w="0" w:type="auto"/>
            <w:tcMar>
              <w:top w:w="0" w:type="dxa"/>
              <w:left w:w="70" w:type="dxa"/>
              <w:bottom w:w="0" w:type="dxa"/>
              <w:right w:w="70" w:type="dxa"/>
            </w:tcMar>
            <w:vAlign w:val="center"/>
          </w:tcPr>
          <w:p w14:paraId="3B9F2A29"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19</w:t>
            </w:r>
          </w:p>
        </w:tc>
        <w:tc>
          <w:tcPr>
            <w:tcW w:w="0" w:type="auto"/>
            <w:tcMar>
              <w:top w:w="0" w:type="dxa"/>
              <w:left w:w="70" w:type="dxa"/>
              <w:bottom w:w="0" w:type="dxa"/>
              <w:right w:w="70" w:type="dxa"/>
            </w:tcMar>
            <w:vAlign w:val="center"/>
          </w:tcPr>
          <w:p w14:paraId="64213964"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28</w:t>
            </w:r>
          </w:p>
        </w:tc>
      </w:tr>
      <w:tr w:rsidR="00464D90" w:rsidRPr="000B10BF" w14:paraId="4B658B78" w14:textId="77777777" w:rsidTr="00BF4973">
        <w:trPr>
          <w:trHeight w:val="18"/>
        </w:trPr>
        <w:tc>
          <w:tcPr>
            <w:tcW w:w="3936" w:type="dxa"/>
            <w:tcMar>
              <w:top w:w="0" w:type="dxa"/>
              <w:left w:w="70" w:type="dxa"/>
              <w:bottom w:w="0" w:type="dxa"/>
              <w:right w:w="70" w:type="dxa"/>
            </w:tcMar>
            <w:vAlign w:val="center"/>
          </w:tcPr>
          <w:p w14:paraId="420AA333"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La Charla Ley No. 41-08 de Función Pública,</w:t>
            </w:r>
          </w:p>
        </w:tc>
        <w:tc>
          <w:tcPr>
            <w:tcW w:w="0" w:type="auto"/>
            <w:tcMar>
              <w:top w:w="0" w:type="dxa"/>
              <w:left w:w="70" w:type="dxa"/>
              <w:bottom w:w="0" w:type="dxa"/>
              <w:right w:w="70" w:type="dxa"/>
            </w:tcMar>
            <w:vAlign w:val="center"/>
          </w:tcPr>
          <w:p w14:paraId="2D23AB67"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02</w:t>
            </w:r>
          </w:p>
        </w:tc>
        <w:tc>
          <w:tcPr>
            <w:tcW w:w="0" w:type="auto"/>
            <w:tcMar>
              <w:top w:w="0" w:type="dxa"/>
              <w:left w:w="70" w:type="dxa"/>
              <w:bottom w:w="0" w:type="dxa"/>
              <w:right w:w="70" w:type="dxa"/>
            </w:tcMar>
            <w:vAlign w:val="center"/>
          </w:tcPr>
          <w:p w14:paraId="4C735A05"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10</w:t>
            </w:r>
          </w:p>
        </w:tc>
        <w:tc>
          <w:tcPr>
            <w:tcW w:w="0" w:type="auto"/>
            <w:tcMar>
              <w:top w:w="0" w:type="dxa"/>
              <w:left w:w="70" w:type="dxa"/>
              <w:bottom w:w="0" w:type="dxa"/>
              <w:right w:w="70" w:type="dxa"/>
            </w:tcMar>
            <w:vAlign w:val="center"/>
          </w:tcPr>
          <w:p w14:paraId="00515639"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12</w:t>
            </w:r>
          </w:p>
        </w:tc>
      </w:tr>
      <w:tr w:rsidR="00464D90" w:rsidRPr="000B10BF" w14:paraId="332DE85D" w14:textId="77777777" w:rsidTr="00BF4973">
        <w:trPr>
          <w:trHeight w:val="18"/>
        </w:trPr>
        <w:tc>
          <w:tcPr>
            <w:tcW w:w="3936" w:type="dxa"/>
            <w:tcMar>
              <w:top w:w="0" w:type="dxa"/>
              <w:left w:w="70" w:type="dxa"/>
              <w:bottom w:w="0" w:type="dxa"/>
              <w:right w:w="70" w:type="dxa"/>
            </w:tcMar>
            <w:vAlign w:val="center"/>
          </w:tcPr>
          <w:p w14:paraId="11A44E5E"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Curso Desarrollo Organizacional</w:t>
            </w:r>
          </w:p>
        </w:tc>
        <w:tc>
          <w:tcPr>
            <w:tcW w:w="0" w:type="auto"/>
            <w:tcMar>
              <w:top w:w="0" w:type="dxa"/>
              <w:left w:w="70" w:type="dxa"/>
              <w:bottom w:w="0" w:type="dxa"/>
              <w:right w:w="70" w:type="dxa"/>
            </w:tcMar>
            <w:vAlign w:val="center"/>
          </w:tcPr>
          <w:p w14:paraId="675F30DB"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01</w:t>
            </w:r>
          </w:p>
        </w:tc>
        <w:tc>
          <w:tcPr>
            <w:tcW w:w="0" w:type="auto"/>
            <w:tcMar>
              <w:top w:w="0" w:type="dxa"/>
              <w:left w:w="70" w:type="dxa"/>
              <w:bottom w:w="0" w:type="dxa"/>
              <w:right w:w="70" w:type="dxa"/>
            </w:tcMar>
            <w:vAlign w:val="center"/>
          </w:tcPr>
          <w:p w14:paraId="49E2310D"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01</w:t>
            </w:r>
          </w:p>
        </w:tc>
        <w:tc>
          <w:tcPr>
            <w:tcW w:w="0" w:type="auto"/>
            <w:tcMar>
              <w:top w:w="0" w:type="dxa"/>
              <w:left w:w="70" w:type="dxa"/>
              <w:bottom w:w="0" w:type="dxa"/>
              <w:right w:w="70" w:type="dxa"/>
            </w:tcMar>
            <w:vAlign w:val="center"/>
          </w:tcPr>
          <w:p w14:paraId="0580A45B"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02</w:t>
            </w:r>
          </w:p>
        </w:tc>
      </w:tr>
      <w:tr w:rsidR="00464D90" w:rsidRPr="000B10BF" w14:paraId="791595D8" w14:textId="77777777" w:rsidTr="00BF4973">
        <w:trPr>
          <w:trHeight w:val="18"/>
        </w:trPr>
        <w:tc>
          <w:tcPr>
            <w:tcW w:w="3936" w:type="dxa"/>
            <w:tcMar>
              <w:top w:w="0" w:type="dxa"/>
              <w:left w:w="70" w:type="dxa"/>
              <w:bottom w:w="0" w:type="dxa"/>
              <w:right w:w="70" w:type="dxa"/>
            </w:tcMar>
            <w:vAlign w:val="center"/>
          </w:tcPr>
          <w:p w14:paraId="0337FF32"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 xml:space="preserve"> Curso Accesibilidad Universal</w:t>
            </w:r>
          </w:p>
        </w:tc>
        <w:tc>
          <w:tcPr>
            <w:tcW w:w="0" w:type="auto"/>
            <w:tcMar>
              <w:top w:w="0" w:type="dxa"/>
              <w:left w:w="70" w:type="dxa"/>
              <w:bottom w:w="0" w:type="dxa"/>
              <w:right w:w="70" w:type="dxa"/>
            </w:tcMar>
            <w:vAlign w:val="center"/>
          </w:tcPr>
          <w:p w14:paraId="1645D89D"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07</w:t>
            </w:r>
          </w:p>
        </w:tc>
        <w:tc>
          <w:tcPr>
            <w:tcW w:w="0" w:type="auto"/>
            <w:tcMar>
              <w:top w:w="0" w:type="dxa"/>
              <w:left w:w="70" w:type="dxa"/>
              <w:bottom w:w="0" w:type="dxa"/>
              <w:right w:w="70" w:type="dxa"/>
            </w:tcMar>
            <w:vAlign w:val="center"/>
          </w:tcPr>
          <w:p w14:paraId="1093C267"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19</w:t>
            </w:r>
          </w:p>
        </w:tc>
        <w:tc>
          <w:tcPr>
            <w:tcW w:w="0" w:type="auto"/>
            <w:tcMar>
              <w:top w:w="0" w:type="dxa"/>
              <w:left w:w="70" w:type="dxa"/>
              <w:bottom w:w="0" w:type="dxa"/>
              <w:right w:w="70" w:type="dxa"/>
            </w:tcMar>
            <w:vAlign w:val="center"/>
          </w:tcPr>
          <w:p w14:paraId="0F9598DA"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26</w:t>
            </w:r>
          </w:p>
        </w:tc>
      </w:tr>
      <w:tr w:rsidR="00464D90" w:rsidRPr="000B10BF" w14:paraId="4CCE3278" w14:textId="77777777" w:rsidTr="00BF4973">
        <w:trPr>
          <w:trHeight w:val="18"/>
        </w:trPr>
        <w:tc>
          <w:tcPr>
            <w:tcW w:w="3936" w:type="dxa"/>
            <w:tcMar>
              <w:top w:w="0" w:type="dxa"/>
              <w:left w:w="70" w:type="dxa"/>
              <w:bottom w:w="0" w:type="dxa"/>
              <w:right w:w="70" w:type="dxa"/>
            </w:tcMar>
            <w:vAlign w:val="center"/>
          </w:tcPr>
          <w:p w14:paraId="4C227794"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Curso trato digno hacia las personas con discapacidad</w:t>
            </w:r>
          </w:p>
        </w:tc>
        <w:tc>
          <w:tcPr>
            <w:tcW w:w="0" w:type="auto"/>
            <w:tcMar>
              <w:top w:w="0" w:type="dxa"/>
              <w:left w:w="70" w:type="dxa"/>
              <w:bottom w:w="0" w:type="dxa"/>
              <w:right w:w="70" w:type="dxa"/>
            </w:tcMar>
            <w:vAlign w:val="center"/>
          </w:tcPr>
          <w:p w14:paraId="61524932"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07</w:t>
            </w:r>
          </w:p>
        </w:tc>
        <w:tc>
          <w:tcPr>
            <w:tcW w:w="0" w:type="auto"/>
            <w:tcMar>
              <w:top w:w="0" w:type="dxa"/>
              <w:left w:w="70" w:type="dxa"/>
              <w:bottom w:w="0" w:type="dxa"/>
              <w:right w:w="70" w:type="dxa"/>
            </w:tcMar>
            <w:vAlign w:val="center"/>
          </w:tcPr>
          <w:p w14:paraId="2CCEFA9A"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19</w:t>
            </w:r>
          </w:p>
        </w:tc>
        <w:tc>
          <w:tcPr>
            <w:tcW w:w="0" w:type="auto"/>
            <w:tcMar>
              <w:top w:w="0" w:type="dxa"/>
              <w:left w:w="70" w:type="dxa"/>
              <w:bottom w:w="0" w:type="dxa"/>
              <w:right w:w="70" w:type="dxa"/>
            </w:tcMar>
            <w:vAlign w:val="center"/>
          </w:tcPr>
          <w:p w14:paraId="1B70ADF4"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26</w:t>
            </w:r>
          </w:p>
        </w:tc>
      </w:tr>
      <w:tr w:rsidR="00464D90" w:rsidRPr="000B10BF" w14:paraId="57CB6E1D" w14:textId="77777777" w:rsidTr="00BF4973">
        <w:trPr>
          <w:trHeight w:val="18"/>
        </w:trPr>
        <w:tc>
          <w:tcPr>
            <w:tcW w:w="3936" w:type="dxa"/>
            <w:shd w:val="clear" w:color="auto" w:fill="FFFFFF"/>
            <w:tcMar>
              <w:top w:w="0" w:type="dxa"/>
              <w:left w:w="70" w:type="dxa"/>
              <w:bottom w:w="0" w:type="dxa"/>
              <w:right w:w="70" w:type="dxa"/>
            </w:tcMar>
            <w:vAlign w:val="center"/>
            <w:hideMark/>
          </w:tcPr>
          <w:p w14:paraId="1D7314B7"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Curso discapacidad y empleo desde un enfoque de derechos</w:t>
            </w:r>
          </w:p>
        </w:tc>
        <w:tc>
          <w:tcPr>
            <w:tcW w:w="0" w:type="auto"/>
            <w:tcMar>
              <w:top w:w="0" w:type="dxa"/>
              <w:left w:w="70" w:type="dxa"/>
              <w:bottom w:w="0" w:type="dxa"/>
              <w:right w:w="70" w:type="dxa"/>
            </w:tcMar>
            <w:vAlign w:val="center"/>
            <w:hideMark/>
          </w:tcPr>
          <w:p w14:paraId="62EE7244"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07</w:t>
            </w:r>
          </w:p>
        </w:tc>
        <w:tc>
          <w:tcPr>
            <w:tcW w:w="0" w:type="auto"/>
            <w:shd w:val="clear" w:color="auto" w:fill="FFFFFF"/>
            <w:tcMar>
              <w:top w:w="0" w:type="dxa"/>
              <w:left w:w="70" w:type="dxa"/>
              <w:bottom w:w="0" w:type="dxa"/>
              <w:right w:w="70" w:type="dxa"/>
            </w:tcMar>
            <w:vAlign w:val="center"/>
            <w:hideMark/>
          </w:tcPr>
          <w:p w14:paraId="70A286F9"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19</w:t>
            </w:r>
          </w:p>
        </w:tc>
        <w:tc>
          <w:tcPr>
            <w:tcW w:w="0" w:type="auto"/>
            <w:shd w:val="clear" w:color="auto" w:fill="FFFFFF"/>
            <w:tcMar>
              <w:top w:w="0" w:type="dxa"/>
              <w:left w:w="70" w:type="dxa"/>
              <w:bottom w:w="0" w:type="dxa"/>
              <w:right w:w="70" w:type="dxa"/>
            </w:tcMar>
            <w:vAlign w:val="center"/>
            <w:hideMark/>
          </w:tcPr>
          <w:p w14:paraId="2620EA5B"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26</w:t>
            </w:r>
          </w:p>
        </w:tc>
      </w:tr>
      <w:tr w:rsidR="00464D90" w:rsidRPr="000B10BF" w14:paraId="7E33A7BD" w14:textId="77777777" w:rsidTr="00BF4973">
        <w:trPr>
          <w:trHeight w:val="18"/>
        </w:trPr>
        <w:tc>
          <w:tcPr>
            <w:tcW w:w="3936" w:type="dxa"/>
            <w:tcMar>
              <w:top w:w="0" w:type="dxa"/>
              <w:left w:w="70" w:type="dxa"/>
              <w:bottom w:w="0" w:type="dxa"/>
              <w:right w:w="70" w:type="dxa"/>
            </w:tcMar>
            <w:vAlign w:val="center"/>
          </w:tcPr>
          <w:p w14:paraId="19232A1C"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 xml:space="preserve"> Webinar sobre el Set del Grupo Washington</w:t>
            </w:r>
          </w:p>
        </w:tc>
        <w:tc>
          <w:tcPr>
            <w:tcW w:w="0" w:type="auto"/>
            <w:tcMar>
              <w:top w:w="0" w:type="dxa"/>
              <w:left w:w="70" w:type="dxa"/>
              <w:bottom w:w="0" w:type="dxa"/>
              <w:right w:w="70" w:type="dxa"/>
            </w:tcMar>
            <w:vAlign w:val="center"/>
          </w:tcPr>
          <w:p w14:paraId="7513417F"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01</w:t>
            </w:r>
          </w:p>
        </w:tc>
        <w:tc>
          <w:tcPr>
            <w:tcW w:w="0" w:type="auto"/>
            <w:tcMar>
              <w:top w:w="0" w:type="dxa"/>
              <w:left w:w="70" w:type="dxa"/>
              <w:bottom w:w="0" w:type="dxa"/>
              <w:right w:w="70" w:type="dxa"/>
            </w:tcMar>
            <w:vAlign w:val="center"/>
          </w:tcPr>
          <w:p w14:paraId="7EC4905B"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03</w:t>
            </w:r>
          </w:p>
        </w:tc>
        <w:tc>
          <w:tcPr>
            <w:tcW w:w="0" w:type="auto"/>
            <w:tcMar>
              <w:top w:w="0" w:type="dxa"/>
              <w:left w:w="70" w:type="dxa"/>
              <w:bottom w:w="0" w:type="dxa"/>
              <w:right w:w="70" w:type="dxa"/>
            </w:tcMar>
            <w:vAlign w:val="center"/>
          </w:tcPr>
          <w:p w14:paraId="55E2F090"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04</w:t>
            </w:r>
          </w:p>
        </w:tc>
      </w:tr>
      <w:tr w:rsidR="00464D90" w:rsidRPr="000B10BF" w14:paraId="3A8BD75B" w14:textId="77777777" w:rsidTr="00BF4973">
        <w:trPr>
          <w:trHeight w:val="18"/>
        </w:trPr>
        <w:tc>
          <w:tcPr>
            <w:tcW w:w="3936" w:type="dxa"/>
            <w:tcMar>
              <w:top w:w="0" w:type="dxa"/>
              <w:left w:w="70" w:type="dxa"/>
              <w:bottom w:w="0" w:type="dxa"/>
              <w:right w:w="70" w:type="dxa"/>
            </w:tcMar>
            <w:vAlign w:val="center"/>
          </w:tcPr>
          <w:p w14:paraId="1EB6FF4A"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Curso Atención al Ciudadano y Calidad en el Servicio</w:t>
            </w:r>
          </w:p>
        </w:tc>
        <w:tc>
          <w:tcPr>
            <w:tcW w:w="0" w:type="auto"/>
            <w:tcMar>
              <w:top w:w="0" w:type="dxa"/>
              <w:left w:w="70" w:type="dxa"/>
              <w:bottom w:w="0" w:type="dxa"/>
              <w:right w:w="70" w:type="dxa"/>
            </w:tcMar>
            <w:vAlign w:val="center"/>
          </w:tcPr>
          <w:p w14:paraId="6D6C76A6"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03</w:t>
            </w:r>
          </w:p>
        </w:tc>
        <w:tc>
          <w:tcPr>
            <w:tcW w:w="0" w:type="auto"/>
            <w:tcMar>
              <w:top w:w="0" w:type="dxa"/>
              <w:left w:w="70" w:type="dxa"/>
              <w:bottom w:w="0" w:type="dxa"/>
              <w:right w:w="70" w:type="dxa"/>
            </w:tcMar>
            <w:vAlign w:val="center"/>
          </w:tcPr>
          <w:p w14:paraId="7510A40E"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10</w:t>
            </w:r>
          </w:p>
        </w:tc>
        <w:tc>
          <w:tcPr>
            <w:tcW w:w="0" w:type="auto"/>
            <w:tcMar>
              <w:top w:w="0" w:type="dxa"/>
              <w:left w:w="70" w:type="dxa"/>
              <w:bottom w:w="0" w:type="dxa"/>
              <w:right w:w="70" w:type="dxa"/>
            </w:tcMar>
            <w:vAlign w:val="center"/>
          </w:tcPr>
          <w:p w14:paraId="1A72A0B4"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13</w:t>
            </w:r>
          </w:p>
        </w:tc>
      </w:tr>
      <w:tr w:rsidR="00464D90" w:rsidRPr="000B10BF" w14:paraId="700C546E" w14:textId="77777777" w:rsidTr="00BF4973">
        <w:trPr>
          <w:trHeight w:val="18"/>
        </w:trPr>
        <w:tc>
          <w:tcPr>
            <w:tcW w:w="3936" w:type="dxa"/>
            <w:tcMar>
              <w:top w:w="0" w:type="dxa"/>
              <w:left w:w="70" w:type="dxa"/>
              <w:bottom w:w="0" w:type="dxa"/>
              <w:right w:w="70" w:type="dxa"/>
            </w:tcMar>
            <w:vAlign w:val="center"/>
          </w:tcPr>
          <w:p w14:paraId="21D1A038"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Webinar: Socialización sobre las Innovaciones Guía SISMAP Gestión Pública</w:t>
            </w:r>
          </w:p>
        </w:tc>
        <w:tc>
          <w:tcPr>
            <w:tcW w:w="0" w:type="auto"/>
            <w:tcMar>
              <w:top w:w="0" w:type="dxa"/>
              <w:left w:w="70" w:type="dxa"/>
              <w:bottom w:w="0" w:type="dxa"/>
              <w:right w:w="70" w:type="dxa"/>
            </w:tcMar>
            <w:vAlign w:val="center"/>
          </w:tcPr>
          <w:p w14:paraId="01FC35E0"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01</w:t>
            </w:r>
          </w:p>
        </w:tc>
        <w:tc>
          <w:tcPr>
            <w:tcW w:w="0" w:type="auto"/>
            <w:tcMar>
              <w:top w:w="0" w:type="dxa"/>
              <w:left w:w="70" w:type="dxa"/>
              <w:bottom w:w="0" w:type="dxa"/>
              <w:right w:w="70" w:type="dxa"/>
            </w:tcMar>
            <w:vAlign w:val="center"/>
          </w:tcPr>
          <w:p w14:paraId="43AB8853"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03</w:t>
            </w:r>
          </w:p>
        </w:tc>
        <w:tc>
          <w:tcPr>
            <w:tcW w:w="0" w:type="auto"/>
            <w:tcMar>
              <w:top w:w="0" w:type="dxa"/>
              <w:left w:w="70" w:type="dxa"/>
              <w:bottom w:w="0" w:type="dxa"/>
              <w:right w:w="70" w:type="dxa"/>
            </w:tcMar>
            <w:vAlign w:val="center"/>
          </w:tcPr>
          <w:p w14:paraId="2699A99B"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04</w:t>
            </w:r>
          </w:p>
        </w:tc>
      </w:tr>
      <w:tr w:rsidR="00464D90" w:rsidRPr="000B10BF" w14:paraId="2BF7F508" w14:textId="77777777" w:rsidTr="00BF4973">
        <w:trPr>
          <w:trHeight w:val="18"/>
        </w:trPr>
        <w:tc>
          <w:tcPr>
            <w:tcW w:w="3936" w:type="dxa"/>
            <w:tcMar>
              <w:top w:w="0" w:type="dxa"/>
              <w:left w:w="70" w:type="dxa"/>
              <w:bottom w:w="0" w:type="dxa"/>
              <w:right w:w="70" w:type="dxa"/>
            </w:tcMar>
            <w:vAlign w:val="center"/>
          </w:tcPr>
          <w:p w14:paraId="240FF7D9"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lastRenderedPageBreak/>
              <w:t>Charla del seguro funerario INAVI</w:t>
            </w:r>
          </w:p>
        </w:tc>
        <w:tc>
          <w:tcPr>
            <w:tcW w:w="0" w:type="auto"/>
            <w:tcMar>
              <w:top w:w="0" w:type="dxa"/>
              <w:left w:w="70" w:type="dxa"/>
              <w:bottom w:w="0" w:type="dxa"/>
              <w:right w:w="70" w:type="dxa"/>
            </w:tcMar>
            <w:vAlign w:val="center"/>
          </w:tcPr>
          <w:p w14:paraId="13A40B4A"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07</w:t>
            </w:r>
          </w:p>
        </w:tc>
        <w:tc>
          <w:tcPr>
            <w:tcW w:w="0" w:type="auto"/>
            <w:tcMar>
              <w:top w:w="0" w:type="dxa"/>
              <w:left w:w="70" w:type="dxa"/>
              <w:bottom w:w="0" w:type="dxa"/>
              <w:right w:w="70" w:type="dxa"/>
            </w:tcMar>
            <w:vAlign w:val="center"/>
          </w:tcPr>
          <w:p w14:paraId="1751C5FD"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15</w:t>
            </w:r>
          </w:p>
        </w:tc>
        <w:tc>
          <w:tcPr>
            <w:tcW w:w="0" w:type="auto"/>
            <w:tcMar>
              <w:top w:w="0" w:type="dxa"/>
              <w:left w:w="70" w:type="dxa"/>
              <w:bottom w:w="0" w:type="dxa"/>
              <w:right w:w="70" w:type="dxa"/>
            </w:tcMar>
            <w:vAlign w:val="center"/>
          </w:tcPr>
          <w:p w14:paraId="372545EA"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22</w:t>
            </w:r>
          </w:p>
        </w:tc>
      </w:tr>
      <w:tr w:rsidR="00464D90" w:rsidRPr="000B10BF" w14:paraId="3907B06B" w14:textId="77777777" w:rsidTr="00BF4973">
        <w:trPr>
          <w:trHeight w:val="18"/>
        </w:trPr>
        <w:tc>
          <w:tcPr>
            <w:tcW w:w="3936" w:type="dxa"/>
            <w:tcMar>
              <w:top w:w="0" w:type="dxa"/>
              <w:left w:w="70" w:type="dxa"/>
              <w:bottom w:w="0" w:type="dxa"/>
              <w:right w:w="70" w:type="dxa"/>
            </w:tcMar>
            <w:vAlign w:val="center"/>
          </w:tcPr>
          <w:p w14:paraId="627FF145" w14:textId="77777777" w:rsidR="00464D90" w:rsidRPr="000B10BF" w:rsidRDefault="00464D90" w:rsidP="00BF4973">
            <w:pPr>
              <w:spacing w:after="0" w:line="276" w:lineRule="auto"/>
              <w:rPr>
                <w:rFonts w:eastAsia="Calibri"/>
                <w:color w:val="808080" w:themeColor="background1" w:themeShade="80"/>
              </w:rPr>
            </w:pPr>
            <w:r w:rsidRPr="000B10BF">
              <w:rPr>
                <w:rFonts w:eastAsia="Calibri"/>
                <w:color w:val="808080" w:themeColor="background1" w:themeShade="80"/>
              </w:rPr>
              <w:t>Charla principios básicos de género</w:t>
            </w:r>
          </w:p>
        </w:tc>
        <w:tc>
          <w:tcPr>
            <w:tcW w:w="0" w:type="auto"/>
            <w:tcMar>
              <w:top w:w="0" w:type="dxa"/>
              <w:left w:w="70" w:type="dxa"/>
              <w:bottom w:w="0" w:type="dxa"/>
              <w:right w:w="70" w:type="dxa"/>
            </w:tcMar>
            <w:vAlign w:val="center"/>
          </w:tcPr>
          <w:p w14:paraId="6157DB33"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07</w:t>
            </w:r>
          </w:p>
        </w:tc>
        <w:tc>
          <w:tcPr>
            <w:tcW w:w="0" w:type="auto"/>
            <w:tcMar>
              <w:top w:w="0" w:type="dxa"/>
              <w:left w:w="70" w:type="dxa"/>
              <w:bottom w:w="0" w:type="dxa"/>
              <w:right w:w="70" w:type="dxa"/>
            </w:tcMar>
            <w:vAlign w:val="center"/>
          </w:tcPr>
          <w:p w14:paraId="02812C64"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16</w:t>
            </w:r>
          </w:p>
        </w:tc>
        <w:tc>
          <w:tcPr>
            <w:tcW w:w="0" w:type="auto"/>
            <w:tcMar>
              <w:top w:w="0" w:type="dxa"/>
              <w:left w:w="70" w:type="dxa"/>
              <w:bottom w:w="0" w:type="dxa"/>
              <w:right w:w="70" w:type="dxa"/>
            </w:tcMar>
            <w:vAlign w:val="center"/>
          </w:tcPr>
          <w:p w14:paraId="3090AB48" w14:textId="77777777" w:rsidR="00464D90" w:rsidRPr="000B10BF" w:rsidRDefault="00464D90"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21</w:t>
            </w:r>
          </w:p>
        </w:tc>
      </w:tr>
      <w:tr w:rsidR="00CA6ECC" w:rsidRPr="000B10BF" w14:paraId="74E5146E" w14:textId="77777777" w:rsidTr="00BF4973">
        <w:trPr>
          <w:trHeight w:val="18"/>
        </w:trPr>
        <w:tc>
          <w:tcPr>
            <w:tcW w:w="3936" w:type="dxa"/>
            <w:tcMar>
              <w:top w:w="0" w:type="dxa"/>
              <w:left w:w="70" w:type="dxa"/>
              <w:bottom w:w="0" w:type="dxa"/>
              <w:right w:w="70" w:type="dxa"/>
            </w:tcMar>
            <w:vAlign w:val="center"/>
          </w:tcPr>
          <w:p w14:paraId="7707B962" w14:textId="77777777" w:rsidR="00CA6ECC" w:rsidRPr="000B10BF" w:rsidRDefault="00CA6ECC" w:rsidP="00BF4973">
            <w:pPr>
              <w:spacing w:after="0" w:line="276" w:lineRule="auto"/>
              <w:rPr>
                <w:rFonts w:eastAsia="Calibri"/>
                <w:color w:val="808080" w:themeColor="background1" w:themeShade="80"/>
              </w:rPr>
            </w:pPr>
            <w:r w:rsidRPr="000B10BF">
              <w:rPr>
                <w:rFonts w:eastAsia="Calibri"/>
                <w:color w:val="808080" w:themeColor="background1" w:themeShade="80"/>
              </w:rPr>
              <w:t>Curso de manejo del estrés</w:t>
            </w:r>
          </w:p>
        </w:tc>
        <w:tc>
          <w:tcPr>
            <w:tcW w:w="0" w:type="auto"/>
            <w:tcMar>
              <w:top w:w="0" w:type="dxa"/>
              <w:left w:w="70" w:type="dxa"/>
              <w:bottom w:w="0" w:type="dxa"/>
              <w:right w:w="70" w:type="dxa"/>
            </w:tcMar>
            <w:vAlign w:val="center"/>
          </w:tcPr>
          <w:p w14:paraId="7E5FCD7F" w14:textId="77777777" w:rsidR="00CA6ECC" w:rsidRPr="000B10BF" w:rsidRDefault="00CA6ECC"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04</w:t>
            </w:r>
          </w:p>
        </w:tc>
        <w:tc>
          <w:tcPr>
            <w:tcW w:w="0" w:type="auto"/>
            <w:tcMar>
              <w:top w:w="0" w:type="dxa"/>
              <w:left w:w="70" w:type="dxa"/>
              <w:bottom w:w="0" w:type="dxa"/>
              <w:right w:w="70" w:type="dxa"/>
            </w:tcMar>
            <w:vAlign w:val="center"/>
          </w:tcPr>
          <w:p w14:paraId="3C5B8CBB" w14:textId="77777777" w:rsidR="00CA6ECC" w:rsidRPr="000B10BF" w:rsidRDefault="00CA6ECC"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13</w:t>
            </w:r>
          </w:p>
        </w:tc>
        <w:tc>
          <w:tcPr>
            <w:tcW w:w="0" w:type="auto"/>
            <w:tcMar>
              <w:top w:w="0" w:type="dxa"/>
              <w:left w:w="70" w:type="dxa"/>
              <w:bottom w:w="0" w:type="dxa"/>
              <w:right w:w="70" w:type="dxa"/>
            </w:tcMar>
            <w:vAlign w:val="center"/>
          </w:tcPr>
          <w:p w14:paraId="1F32A4B2" w14:textId="77777777" w:rsidR="00CA6ECC" w:rsidRPr="000B10BF" w:rsidRDefault="00CA6ECC"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17</w:t>
            </w:r>
          </w:p>
        </w:tc>
      </w:tr>
      <w:tr w:rsidR="00CA6ECC" w:rsidRPr="000B10BF" w14:paraId="348B5F4A" w14:textId="77777777" w:rsidTr="00BF4973">
        <w:trPr>
          <w:trHeight w:val="18"/>
        </w:trPr>
        <w:tc>
          <w:tcPr>
            <w:tcW w:w="3936" w:type="dxa"/>
            <w:tcMar>
              <w:top w:w="0" w:type="dxa"/>
              <w:left w:w="70" w:type="dxa"/>
              <w:bottom w:w="0" w:type="dxa"/>
              <w:right w:w="70" w:type="dxa"/>
            </w:tcMar>
            <w:vAlign w:val="center"/>
          </w:tcPr>
          <w:p w14:paraId="134DC303" w14:textId="77777777" w:rsidR="00CA6ECC" w:rsidRPr="000B10BF" w:rsidRDefault="00CA6ECC" w:rsidP="00BF4973">
            <w:pPr>
              <w:spacing w:after="0" w:line="276" w:lineRule="auto"/>
              <w:rPr>
                <w:rFonts w:eastAsia="Calibri"/>
                <w:color w:val="808080" w:themeColor="background1" w:themeShade="80"/>
              </w:rPr>
            </w:pPr>
            <w:r w:rsidRPr="000B10BF">
              <w:rPr>
                <w:rFonts w:eastAsia="Calibri"/>
                <w:color w:val="808080" w:themeColor="background1" w:themeShade="80"/>
              </w:rPr>
              <w:t>Prevención de cáncer de Mama.</w:t>
            </w:r>
          </w:p>
        </w:tc>
        <w:tc>
          <w:tcPr>
            <w:tcW w:w="0" w:type="auto"/>
            <w:tcMar>
              <w:top w:w="0" w:type="dxa"/>
              <w:left w:w="70" w:type="dxa"/>
              <w:bottom w:w="0" w:type="dxa"/>
              <w:right w:w="70" w:type="dxa"/>
            </w:tcMar>
            <w:vAlign w:val="center"/>
          </w:tcPr>
          <w:p w14:paraId="293F1818" w14:textId="77777777" w:rsidR="00CA6ECC" w:rsidRPr="000B10BF" w:rsidRDefault="00CA6ECC"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19</w:t>
            </w:r>
          </w:p>
        </w:tc>
        <w:tc>
          <w:tcPr>
            <w:tcW w:w="0" w:type="auto"/>
            <w:tcMar>
              <w:top w:w="0" w:type="dxa"/>
              <w:left w:w="70" w:type="dxa"/>
              <w:bottom w:w="0" w:type="dxa"/>
              <w:right w:w="70" w:type="dxa"/>
            </w:tcMar>
            <w:vAlign w:val="center"/>
          </w:tcPr>
          <w:p w14:paraId="748C0790" w14:textId="77777777" w:rsidR="00CA6ECC" w:rsidRPr="000B10BF" w:rsidRDefault="00CA6ECC"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04</w:t>
            </w:r>
          </w:p>
        </w:tc>
        <w:tc>
          <w:tcPr>
            <w:tcW w:w="0" w:type="auto"/>
            <w:tcMar>
              <w:top w:w="0" w:type="dxa"/>
              <w:left w:w="70" w:type="dxa"/>
              <w:bottom w:w="0" w:type="dxa"/>
              <w:right w:w="70" w:type="dxa"/>
            </w:tcMar>
            <w:vAlign w:val="center"/>
          </w:tcPr>
          <w:p w14:paraId="3B0B1E04" w14:textId="77777777" w:rsidR="00CA6ECC" w:rsidRPr="000B10BF" w:rsidRDefault="00CA6ECC" w:rsidP="00BF4973">
            <w:pPr>
              <w:spacing w:after="0" w:line="276" w:lineRule="auto"/>
              <w:jc w:val="center"/>
              <w:rPr>
                <w:rFonts w:eastAsia="Calibri"/>
                <w:color w:val="808080" w:themeColor="background1" w:themeShade="80"/>
              </w:rPr>
            </w:pPr>
            <w:r w:rsidRPr="000B10BF">
              <w:rPr>
                <w:rFonts w:eastAsia="Calibri"/>
                <w:color w:val="808080" w:themeColor="background1" w:themeShade="80"/>
              </w:rPr>
              <w:t>23</w:t>
            </w:r>
          </w:p>
        </w:tc>
      </w:tr>
      <w:tr w:rsidR="00CA6ECC" w:rsidRPr="000B10BF" w14:paraId="2D69F382" w14:textId="77777777" w:rsidTr="00C063C2">
        <w:trPr>
          <w:trHeight w:val="454"/>
        </w:trPr>
        <w:tc>
          <w:tcPr>
            <w:tcW w:w="6296" w:type="dxa"/>
            <w:gridSpan w:val="3"/>
            <w:shd w:val="clear" w:color="auto" w:fill="142F62"/>
            <w:tcMar>
              <w:top w:w="0" w:type="dxa"/>
              <w:left w:w="70" w:type="dxa"/>
              <w:bottom w:w="0" w:type="dxa"/>
              <w:right w:w="70" w:type="dxa"/>
            </w:tcMar>
            <w:vAlign w:val="center"/>
            <w:hideMark/>
          </w:tcPr>
          <w:p w14:paraId="2FAF8C7F" w14:textId="77777777" w:rsidR="00CA6ECC" w:rsidRPr="000B10BF" w:rsidRDefault="00CA6ECC" w:rsidP="00BF4973">
            <w:pPr>
              <w:spacing w:after="0" w:line="276" w:lineRule="auto"/>
              <w:jc w:val="center"/>
              <w:rPr>
                <w:rFonts w:eastAsia="Calibri"/>
                <w:b/>
                <w:bCs/>
              </w:rPr>
            </w:pPr>
            <w:r w:rsidRPr="000B10BF">
              <w:rPr>
                <w:rFonts w:eastAsia="Calibri"/>
                <w:b/>
                <w:bCs/>
                <w:color w:val="FFFFFF" w:themeColor="background1"/>
              </w:rPr>
              <w:t>Total</w:t>
            </w:r>
          </w:p>
        </w:tc>
        <w:tc>
          <w:tcPr>
            <w:tcW w:w="0" w:type="auto"/>
            <w:tcMar>
              <w:top w:w="0" w:type="dxa"/>
              <w:left w:w="70" w:type="dxa"/>
              <w:bottom w:w="0" w:type="dxa"/>
              <w:right w:w="70" w:type="dxa"/>
            </w:tcMar>
            <w:vAlign w:val="bottom"/>
            <w:hideMark/>
          </w:tcPr>
          <w:p w14:paraId="7CADAA44" w14:textId="77777777" w:rsidR="00CA6ECC" w:rsidRPr="000B10BF" w:rsidRDefault="00CA6ECC" w:rsidP="00BF4973">
            <w:pPr>
              <w:spacing w:after="0" w:line="276" w:lineRule="auto"/>
              <w:jc w:val="center"/>
              <w:rPr>
                <w:rFonts w:eastAsia="Calibri"/>
                <w:b/>
                <w:bCs/>
              </w:rPr>
            </w:pPr>
            <w:r w:rsidRPr="000B10BF">
              <w:rPr>
                <w:rFonts w:eastAsia="Calibri"/>
                <w:b/>
                <w:bCs/>
                <w:color w:val="808080" w:themeColor="background1" w:themeShade="80"/>
              </w:rPr>
              <w:t>270</w:t>
            </w:r>
          </w:p>
        </w:tc>
      </w:tr>
    </w:tbl>
    <w:p w14:paraId="54AF7EFE" w14:textId="77777777" w:rsidR="00464D90" w:rsidRPr="000B10BF" w:rsidRDefault="00464D90" w:rsidP="00BF4973">
      <w:pPr>
        <w:spacing w:after="0" w:line="360" w:lineRule="auto"/>
        <w:ind w:left="10" w:hanging="10"/>
        <w:jc w:val="center"/>
        <w:rPr>
          <w:rFonts w:eastAsia="Calibri"/>
          <w:i/>
          <w:iCs/>
          <w:sz w:val="18"/>
          <w:szCs w:val="18"/>
        </w:rPr>
      </w:pPr>
      <w:r w:rsidRPr="000B10BF">
        <w:rPr>
          <w:rFonts w:eastAsia="Calibri"/>
          <w:b/>
          <w:bCs/>
          <w:i/>
          <w:iCs/>
          <w:sz w:val="18"/>
          <w:szCs w:val="18"/>
        </w:rPr>
        <w:t>Fuente</w:t>
      </w:r>
      <w:r w:rsidRPr="000B10BF">
        <w:rPr>
          <w:rFonts w:eastAsia="Calibri"/>
          <w:i/>
          <w:iCs/>
          <w:sz w:val="18"/>
          <w:szCs w:val="18"/>
        </w:rPr>
        <w:t>: Departamento de Recursos Humanos.</w:t>
      </w:r>
    </w:p>
    <w:p w14:paraId="4F560529" w14:textId="77777777" w:rsidR="004E65C0" w:rsidRPr="000B10BF" w:rsidRDefault="004E65C0" w:rsidP="00CA6ECC">
      <w:pPr>
        <w:spacing w:after="0" w:line="360" w:lineRule="auto"/>
        <w:ind w:left="11" w:hanging="11"/>
        <w:rPr>
          <w:rFonts w:eastAsia="Calibri"/>
          <w:b/>
          <w:bCs/>
        </w:rPr>
      </w:pPr>
    </w:p>
    <w:p w14:paraId="4CC710E5" w14:textId="77777777" w:rsidR="004E65C0" w:rsidRPr="000B10BF" w:rsidRDefault="00464D90" w:rsidP="00CA6ECC">
      <w:pPr>
        <w:spacing w:after="0" w:line="360" w:lineRule="auto"/>
        <w:ind w:left="11" w:hanging="11"/>
        <w:rPr>
          <w:rFonts w:eastAsia="Calibri"/>
        </w:rPr>
      </w:pPr>
      <w:r w:rsidRPr="000B10BF">
        <w:rPr>
          <w:rFonts w:eastAsia="Calibri"/>
          <w:b/>
          <w:bCs/>
        </w:rPr>
        <w:t>Rotación y bajas de personal:</w:t>
      </w:r>
      <w:r w:rsidRPr="000B10BF">
        <w:rPr>
          <w:rFonts w:eastAsia="Calibri"/>
          <w:b/>
          <w:bCs/>
        </w:rPr>
        <w:br/>
      </w:r>
    </w:p>
    <w:p w14:paraId="6D41A828" w14:textId="2CADDC8F" w:rsidR="00DD3D6C" w:rsidRPr="000B10BF" w:rsidRDefault="00464D90" w:rsidP="004E65C0">
      <w:pPr>
        <w:spacing w:after="0" w:line="360" w:lineRule="auto"/>
        <w:ind w:left="11" w:hanging="11"/>
        <w:jc w:val="both"/>
        <w:rPr>
          <w:rFonts w:eastAsia="Calibri"/>
        </w:rPr>
      </w:pPr>
      <w:r w:rsidRPr="000B10BF">
        <w:rPr>
          <w:rFonts w:eastAsia="Calibri"/>
        </w:rPr>
        <w:t>En cumplimiento de las normativas vigentes en la administración pública, de las disposiciones de la máxima autoridad, y en</w:t>
      </w:r>
      <w:r w:rsidR="004E65C0" w:rsidRPr="000B10BF">
        <w:rPr>
          <w:rFonts w:eastAsia="Calibri"/>
        </w:rPr>
        <w:t xml:space="preserve"> </w:t>
      </w:r>
      <w:r w:rsidRPr="000B10BF">
        <w:rPr>
          <w:rFonts w:eastAsia="Calibri"/>
        </w:rPr>
        <w:t>observancia de la Ley No. 41-08 de Función Pública, se realizaron los siguientes movimientos de personal:</w:t>
      </w:r>
    </w:p>
    <w:p w14:paraId="335A30A5" w14:textId="77777777" w:rsidR="00DD3D6C" w:rsidRPr="000B10BF" w:rsidRDefault="00DD3D6C" w:rsidP="00CA6ECC">
      <w:pPr>
        <w:spacing w:after="0" w:line="360" w:lineRule="auto"/>
        <w:ind w:left="11" w:hanging="11"/>
        <w:rPr>
          <w:rFonts w:eastAsia="Calibri"/>
        </w:rPr>
      </w:pPr>
    </w:p>
    <w:p w14:paraId="3024DA73" w14:textId="77777777" w:rsidR="00DD3D6C" w:rsidRPr="000B10BF" w:rsidRDefault="00464D90" w:rsidP="00684936">
      <w:pPr>
        <w:pStyle w:val="Prrafodelista"/>
        <w:numPr>
          <w:ilvl w:val="0"/>
          <w:numId w:val="39"/>
        </w:numPr>
        <w:spacing w:after="0" w:line="360" w:lineRule="auto"/>
        <w:ind w:left="709"/>
        <w:rPr>
          <w:rFonts w:eastAsia="Calibri"/>
        </w:rPr>
      </w:pPr>
      <w:r w:rsidRPr="000B10BF">
        <w:rPr>
          <w:rFonts w:eastAsia="Calibri"/>
        </w:rPr>
        <w:t xml:space="preserve">Inclusión en nómina </w:t>
      </w:r>
      <w:r w:rsidRPr="000B10BF">
        <w:rPr>
          <w:rFonts w:eastAsia="Calibri"/>
          <w:color w:val="808080" w:themeColor="background1" w:themeShade="80"/>
        </w:rPr>
        <w:t xml:space="preserve">de (01) </w:t>
      </w:r>
      <w:r w:rsidRPr="000B10BF">
        <w:rPr>
          <w:rFonts w:eastAsia="Calibri"/>
        </w:rPr>
        <w:t xml:space="preserve">militar. </w:t>
      </w:r>
    </w:p>
    <w:p w14:paraId="1CE525A6" w14:textId="4921C8E5" w:rsidR="00464D90" w:rsidRPr="000B10BF" w:rsidRDefault="00464D90" w:rsidP="00684936">
      <w:pPr>
        <w:pStyle w:val="Prrafodelista"/>
        <w:numPr>
          <w:ilvl w:val="0"/>
          <w:numId w:val="39"/>
        </w:numPr>
        <w:spacing w:after="0" w:line="360" w:lineRule="auto"/>
        <w:ind w:left="709"/>
        <w:rPr>
          <w:rFonts w:eastAsia="Calibri"/>
        </w:rPr>
      </w:pPr>
      <w:r w:rsidRPr="000B10BF">
        <w:rPr>
          <w:rFonts w:eastAsia="Calibri"/>
        </w:rPr>
        <w:t xml:space="preserve">Inclusión en nómina de (02) colaboradores temporales. </w:t>
      </w:r>
    </w:p>
    <w:p w14:paraId="40856F8D" w14:textId="0E87D4BC" w:rsidR="00CA6ECC" w:rsidRPr="000B10BF" w:rsidRDefault="00464D90" w:rsidP="00DD3D6C">
      <w:pPr>
        <w:pStyle w:val="Prrafodelista"/>
        <w:numPr>
          <w:ilvl w:val="0"/>
          <w:numId w:val="39"/>
        </w:numPr>
        <w:spacing w:after="0" w:line="360" w:lineRule="auto"/>
        <w:ind w:left="709"/>
        <w:rPr>
          <w:rFonts w:eastAsia="Calibri"/>
        </w:rPr>
      </w:pPr>
      <w:r w:rsidRPr="000B10BF">
        <w:rPr>
          <w:rFonts w:eastAsia="Calibri"/>
        </w:rPr>
        <w:t xml:space="preserve">Inclusión en nómina de (03) colaboradores de la nómina fija. </w:t>
      </w:r>
    </w:p>
    <w:p w14:paraId="1DE20156" w14:textId="14450581" w:rsidR="00464D90" w:rsidRPr="000B10BF" w:rsidRDefault="00464D90" w:rsidP="00DD3D6C">
      <w:pPr>
        <w:pStyle w:val="Prrafodelista"/>
        <w:numPr>
          <w:ilvl w:val="0"/>
          <w:numId w:val="39"/>
        </w:numPr>
        <w:spacing w:after="0" w:line="360" w:lineRule="auto"/>
        <w:ind w:left="709"/>
        <w:rPr>
          <w:rFonts w:eastAsia="Calibri"/>
        </w:rPr>
      </w:pPr>
      <w:r w:rsidRPr="000B10BF">
        <w:rPr>
          <w:rFonts w:eastAsia="Calibri"/>
        </w:rPr>
        <w:t xml:space="preserve">Exclusión en nómina de (08) miembros militares. </w:t>
      </w:r>
    </w:p>
    <w:p w14:paraId="42028664" w14:textId="77777777" w:rsidR="00DD3D6C" w:rsidRPr="000B10BF" w:rsidRDefault="00464D90" w:rsidP="00DD3D6C">
      <w:pPr>
        <w:pStyle w:val="Prrafodelista"/>
        <w:numPr>
          <w:ilvl w:val="0"/>
          <w:numId w:val="39"/>
        </w:numPr>
        <w:spacing w:after="0" w:line="360" w:lineRule="auto"/>
        <w:ind w:left="709"/>
        <w:rPr>
          <w:rFonts w:eastAsia="Calibri"/>
        </w:rPr>
      </w:pPr>
      <w:r w:rsidRPr="000B10BF">
        <w:rPr>
          <w:rFonts w:eastAsia="Calibri"/>
        </w:rPr>
        <w:t>Extensión de la temporalidad de (23) colaboradores.</w:t>
      </w:r>
    </w:p>
    <w:p w14:paraId="34FB56C8" w14:textId="77777777" w:rsidR="00DD3D6C" w:rsidRPr="000B10BF" w:rsidRDefault="00464D90" w:rsidP="00DD3D6C">
      <w:pPr>
        <w:pStyle w:val="Prrafodelista"/>
        <w:numPr>
          <w:ilvl w:val="0"/>
          <w:numId w:val="39"/>
        </w:numPr>
        <w:spacing w:after="0" w:line="360" w:lineRule="auto"/>
        <w:ind w:left="709"/>
        <w:rPr>
          <w:rFonts w:eastAsia="Calibri"/>
        </w:rPr>
      </w:pPr>
      <w:r w:rsidRPr="000B10BF">
        <w:rPr>
          <w:rFonts w:eastAsia="Calibri"/>
        </w:rPr>
        <w:t>Exclusión de (05) colaborador fijo.</w:t>
      </w:r>
    </w:p>
    <w:p w14:paraId="611E55AC" w14:textId="77777777" w:rsidR="00DD3D6C" w:rsidRPr="000B10BF" w:rsidRDefault="00464D90" w:rsidP="00DD3D6C">
      <w:pPr>
        <w:pStyle w:val="Prrafodelista"/>
        <w:numPr>
          <w:ilvl w:val="0"/>
          <w:numId w:val="39"/>
        </w:numPr>
        <w:spacing w:after="0" w:line="360" w:lineRule="auto"/>
        <w:ind w:left="709"/>
        <w:rPr>
          <w:rFonts w:eastAsia="Calibri"/>
        </w:rPr>
      </w:pPr>
      <w:r w:rsidRPr="000B10BF">
        <w:rPr>
          <w:rFonts w:eastAsia="Calibri"/>
        </w:rPr>
        <w:t xml:space="preserve">Exclusión de (03) colaboradores temporales. </w:t>
      </w:r>
    </w:p>
    <w:p w14:paraId="025A0448" w14:textId="4C046EE0" w:rsidR="00464D90" w:rsidRPr="000B10BF" w:rsidRDefault="00464D90" w:rsidP="00DD3D6C">
      <w:pPr>
        <w:pStyle w:val="Prrafodelista"/>
        <w:numPr>
          <w:ilvl w:val="0"/>
          <w:numId w:val="39"/>
        </w:numPr>
        <w:spacing w:after="0" w:line="360" w:lineRule="auto"/>
        <w:ind w:left="709"/>
        <w:rPr>
          <w:rFonts w:eastAsia="Calibri"/>
        </w:rPr>
      </w:pPr>
      <w:r w:rsidRPr="000B10BF">
        <w:rPr>
          <w:rFonts w:eastAsia="Calibri"/>
        </w:rPr>
        <w:t>Inclusión de (04) colaboradores bajo la modalidad de interinato</w:t>
      </w:r>
    </w:p>
    <w:p w14:paraId="5262EEEF" w14:textId="77777777" w:rsidR="00464D90" w:rsidRPr="000B10BF" w:rsidRDefault="00464D90" w:rsidP="004E65C0">
      <w:pPr>
        <w:spacing w:after="0" w:line="360" w:lineRule="auto"/>
        <w:ind w:left="10" w:hanging="10"/>
        <w:rPr>
          <w:rFonts w:eastAsia="Calibri"/>
        </w:rPr>
      </w:pPr>
    </w:p>
    <w:p w14:paraId="2EB8D2A1" w14:textId="343E76EA" w:rsidR="00B8002C" w:rsidRPr="000B10BF" w:rsidRDefault="00B8002C" w:rsidP="004E65C0">
      <w:pPr>
        <w:pStyle w:val="Ttulo2"/>
        <w:numPr>
          <w:ilvl w:val="1"/>
          <w:numId w:val="21"/>
        </w:numPr>
        <w:spacing w:before="0" w:line="360" w:lineRule="auto"/>
        <w:ind w:left="567" w:right="6" w:hanging="576"/>
        <w:jc w:val="center"/>
        <w:rPr>
          <w:rFonts w:eastAsia="Calibri" w:cs="Times New Roman"/>
          <w:b/>
          <w:bCs/>
          <w:noProof/>
          <w:color w:val="767171"/>
          <w:szCs w:val="24"/>
        </w:rPr>
      </w:pPr>
      <w:bookmarkStart w:id="25" w:name="_Toc217305141"/>
      <w:r w:rsidRPr="000B10BF">
        <w:rPr>
          <w:rFonts w:eastAsia="Calibri" w:cs="Times New Roman"/>
          <w:b/>
          <w:bCs/>
          <w:noProof/>
          <w:color w:val="767171"/>
          <w:szCs w:val="24"/>
        </w:rPr>
        <w:t>Desempeño de los Procesos Jurídicos</w:t>
      </w:r>
      <w:bookmarkEnd w:id="25"/>
    </w:p>
    <w:p w14:paraId="33ED95AB" w14:textId="77777777" w:rsidR="004E65C0" w:rsidRPr="000B10BF" w:rsidRDefault="004E65C0" w:rsidP="004E65C0"/>
    <w:p w14:paraId="0730C24A" w14:textId="1C5C36AD" w:rsidR="0032645B" w:rsidRPr="000B10BF" w:rsidRDefault="0032645B" w:rsidP="004E65C0">
      <w:pPr>
        <w:shd w:val="clear" w:color="auto" w:fill="FFFFFF"/>
        <w:spacing w:after="0" w:line="360" w:lineRule="auto"/>
        <w:jc w:val="both"/>
        <w:rPr>
          <w:rFonts w:eastAsia="Times New Roman"/>
          <w:lang w:eastAsia="es-419"/>
        </w:rPr>
      </w:pPr>
      <w:r w:rsidRPr="000B10BF">
        <w:rPr>
          <w:rFonts w:eastAsia="Times New Roman"/>
          <w:lang w:eastAsia="es-419"/>
        </w:rPr>
        <w:t xml:space="preserve">El departamento jurídico como área asesora del director ejecutivo, brinda apoyo legal a todas las áreas de la entidad, desde la emisión </w:t>
      </w:r>
      <w:r w:rsidRPr="000B10BF">
        <w:rPr>
          <w:rFonts w:eastAsia="Times New Roman"/>
          <w:lang w:eastAsia="es-419"/>
        </w:rPr>
        <w:lastRenderedPageBreak/>
        <w:t>de opiniones y consultas jurídicas hasta la elaboración, negociación y registro de contratos y acuerdos.</w:t>
      </w:r>
    </w:p>
    <w:p w14:paraId="205326DA" w14:textId="77777777" w:rsidR="004E65C0" w:rsidRPr="000B10BF" w:rsidRDefault="004E65C0" w:rsidP="004E65C0">
      <w:pPr>
        <w:shd w:val="clear" w:color="auto" w:fill="FFFFFF"/>
        <w:spacing w:after="0" w:line="360" w:lineRule="auto"/>
        <w:jc w:val="both"/>
        <w:rPr>
          <w:rFonts w:ascii="Calibri" w:eastAsia="Times New Roman" w:hAnsi="Calibri" w:cs="Calibri"/>
          <w:spacing w:val="0"/>
          <w:sz w:val="22"/>
          <w:szCs w:val="22"/>
          <w:lang w:eastAsia="es-419"/>
        </w:rPr>
      </w:pPr>
    </w:p>
    <w:p w14:paraId="02A135F1" w14:textId="77777777" w:rsidR="0028459B" w:rsidRPr="000B10BF" w:rsidRDefault="0028459B" w:rsidP="004E65C0">
      <w:pPr>
        <w:shd w:val="clear" w:color="auto" w:fill="FFFFFF"/>
        <w:spacing w:after="0" w:line="360" w:lineRule="auto"/>
        <w:jc w:val="both"/>
        <w:rPr>
          <w:rFonts w:eastAsia="Times New Roman"/>
          <w:lang w:eastAsia="es-419"/>
        </w:rPr>
      </w:pPr>
      <w:r w:rsidRPr="000B10BF">
        <w:rPr>
          <w:rFonts w:eastAsia="Times New Roman"/>
          <w:lang w:eastAsia="es-419"/>
        </w:rPr>
        <w:t>Durante el 2025 se llevaron a cabo importantes acercamientos, de los cuales se lograron los siguientes acuerdos:</w:t>
      </w:r>
    </w:p>
    <w:p w14:paraId="569BC0C2" w14:textId="77777777" w:rsidR="004E65C0" w:rsidRPr="000B10BF" w:rsidRDefault="004E65C0" w:rsidP="004E65C0">
      <w:pPr>
        <w:shd w:val="clear" w:color="auto" w:fill="FFFFFF"/>
        <w:spacing w:after="0" w:line="360" w:lineRule="auto"/>
        <w:jc w:val="both"/>
        <w:rPr>
          <w:rFonts w:eastAsia="Times New Roman"/>
          <w:lang w:eastAsia="es-419"/>
        </w:rPr>
      </w:pPr>
    </w:p>
    <w:p w14:paraId="24ECF15D" w14:textId="2CDF9CB3" w:rsidR="00D24FB9" w:rsidRPr="000B10BF" w:rsidRDefault="0032645B" w:rsidP="004E65C0">
      <w:pPr>
        <w:shd w:val="clear" w:color="auto" w:fill="FFFFFF"/>
        <w:spacing w:after="0" w:line="360" w:lineRule="auto"/>
        <w:jc w:val="both"/>
        <w:rPr>
          <w:rFonts w:eastAsia="Times New Roman"/>
          <w:lang w:eastAsia="es-419"/>
        </w:rPr>
      </w:pPr>
      <w:r w:rsidRPr="000B10BF">
        <w:rPr>
          <w:rFonts w:eastAsia="Times New Roman"/>
          <w:lang w:eastAsia="es-419"/>
        </w:rPr>
        <w:t xml:space="preserve">Se </w:t>
      </w:r>
      <w:r w:rsidR="00D24FB9" w:rsidRPr="000B10BF">
        <w:rPr>
          <w:rFonts w:eastAsia="Times New Roman"/>
          <w:lang w:eastAsia="es-419"/>
        </w:rPr>
        <w:t xml:space="preserve">establece </w:t>
      </w:r>
      <w:r w:rsidRPr="000B10BF">
        <w:rPr>
          <w:rFonts w:eastAsia="Times New Roman"/>
          <w:lang w:eastAsia="es-419"/>
        </w:rPr>
        <w:t>acuerdo</w:t>
      </w:r>
      <w:r w:rsidR="00D24FB9" w:rsidRPr="000B10BF">
        <w:rPr>
          <w:rFonts w:eastAsia="Times New Roman"/>
          <w:lang w:eastAsia="es-419"/>
        </w:rPr>
        <w:t xml:space="preserve"> con la</w:t>
      </w:r>
      <w:r w:rsidRPr="000B10BF">
        <w:rPr>
          <w:rFonts w:eastAsia="Times New Roman"/>
          <w:lang w:eastAsia="es-419"/>
        </w:rPr>
        <w:t xml:space="preserve"> </w:t>
      </w:r>
      <w:r w:rsidR="00D24FB9" w:rsidRPr="000B10BF">
        <w:rPr>
          <w:rFonts w:eastAsia="Times New Roman"/>
          <w:lang w:eastAsia="es-419"/>
        </w:rPr>
        <w:t>Universidad Autónoma de Santo Domingo (UASD)</w:t>
      </w:r>
      <w:r w:rsidRPr="000B10BF">
        <w:rPr>
          <w:rFonts w:eastAsia="Times New Roman"/>
          <w:lang w:eastAsia="es-419"/>
        </w:rPr>
        <w:t xml:space="preserve">, </w:t>
      </w:r>
      <w:r w:rsidR="0028459B" w:rsidRPr="000B10BF">
        <w:rPr>
          <w:rFonts w:eastAsia="Times New Roman"/>
          <w:lang w:eastAsia="es-419"/>
        </w:rPr>
        <w:t>para d</w:t>
      </w:r>
      <w:r w:rsidR="00D24FB9" w:rsidRPr="000B10BF">
        <w:rPr>
          <w:rFonts w:eastAsia="Times New Roman"/>
          <w:lang w:eastAsia="es-419"/>
        </w:rPr>
        <w:t>esarrollar una estrecha relación interinstitucional que posibilite la colaboración con relación al desarrollo de la acreditación.</w:t>
      </w:r>
    </w:p>
    <w:p w14:paraId="1D2331EA" w14:textId="30F4368E" w:rsidR="00D24FB9" w:rsidRPr="000B10BF" w:rsidRDefault="0032645B" w:rsidP="004E65C0">
      <w:pPr>
        <w:shd w:val="clear" w:color="auto" w:fill="FFFFFF"/>
        <w:spacing w:after="0" w:line="360" w:lineRule="auto"/>
        <w:jc w:val="both"/>
        <w:rPr>
          <w:rFonts w:eastAsia="Times New Roman"/>
          <w:lang w:eastAsia="es-419"/>
        </w:rPr>
      </w:pPr>
      <w:r w:rsidRPr="000B10BF">
        <w:rPr>
          <w:rFonts w:eastAsia="Times New Roman"/>
          <w:lang w:eastAsia="es-419"/>
        </w:rPr>
        <w:t xml:space="preserve">Se establece la colaboración con </w:t>
      </w:r>
      <w:r w:rsidR="00D24FB9" w:rsidRPr="000B10BF">
        <w:rPr>
          <w:rFonts w:eastAsia="Times New Roman"/>
          <w:lang w:eastAsia="es-419"/>
        </w:rPr>
        <w:t>Instituto de Innovación en Biotecnología e Industria (IIBI)</w:t>
      </w:r>
      <w:r w:rsidRPr="000B10BF">
        <w:rPr>
          <w:rFonts w:eastAsia="Times New Roman"/>
          <w:lang w:eastAsia="es-419"/>
        </w:rPr>
        <w:t xml:space="preserve">, acordando </w:t>
      </w:r>
      <w:r w:rsidR="00D24FB9" w:rsidRPr="000B10BF">
        <w:rPr>
          <w:rFonts w:eastAsia="Times New Roman"/>
          <w:lang w:eastAsia="es-419"/>
        </w:rPr>
        <w:t>esfuerzos para lograr y mantener el reconocimiento formal de competencias técnicas de los Laboratorios de Servicios Analíticos del IIBI por medio de la acreditación de ensayos.</w:t>
      </w:r>
    </w:p>
    <w:p w14:paraId="3DB4D448" w14:textId="77777777" w:rsidR="004E65C0" w:rsidRPr="000B10BF" w:rsidRDefault="004E65C0" w:rsidP="000425CE">
      <w:pPr>
        <w:shd w:val="clear" w:color="auto" w:fill="FFFFFF"/>
        <w:spacing w:after="0" w:line="360" w:lineRule="auto"/>
        <w:jc w:val="both"/>
        <w:rPr>
          <w:rFonts w:eastAsia="Times New Roman"/>
          <w:lang w:eastAsia="es-419"/>
        </w:rPr>
      </w:pPr>
    </w:p>
    <w:p w14:paraId="23DDC126" w14:textId="4DD4E514" w:rsidR="00D24FB9" w:rsidRPr="000B10BF" w:rsidRDefault="00D24FB9" w:rsidP="000425CE">
      <w:pPr>
        <w:shd w:val="clear" w:color="auto" w:fill="FFFFFF"/>
        <w:spacing w:after="0" w:line="360" w:lineRule="auto"/>
        <w:jc w:val="both"/>
        <w:rPr>
          <w:rFonts w:eastAsia="Times New Roman"/>
          <w:lang w:eastAsia="es-419"/>
        </w:rPr>
      </w:pPr>
      <w:r w:rsidRPr="000B10BF">
        <w:rPr>
          <w:rFonts w:eastAsia="Times New Roman"/>
          <w:lang w:eastAsia="es-419"/>
        </w:rPr>
        <w:t>Se establece acuerdo con el Servicio Nacional de Salud (SNS), para aunar esfuerzos para lograr y mantener el reconocimiento formal de las competencias técnicas de los laboratorios clínicos e Imágenes del sector público por medio de la acreditación de ensayo</w:t>
      </w:r>
    </w:p>
    <w:p w14:paraId="12B0A7E0" w14:textId="77777777" w:rsidR="004E65C0" w:rsidRPr="000B10BF" w:rsidRDefault="004E65C0" w:rsidP="000425CE">
      <w:pPr>
        <w:shd w:val="clear" w:color="auto" w:fill="FFFFFF"/>
        <w:spacing w:after="0" w:line="360" w:lineRule="auto"/>
        <w:jc w:val="both"/>
        <w:rPr>
          <w:rFonts w:eastAsia="Times New Roman"/>
          <w:lang w:eastAsia="es-419"/>
        </w:rPr>
      </w:pPr>
    </w:p>
    <w:p w14:paraId="644F3C59" w14:textId="77CB5D21" w:rsidR="001A78DE" w:rsidRPr="000B10BF" w:rsidRDefault="001A78DE" w:rsidP="000425CE">
      <w:pPr>
        <w:spacing w:after="0" w:line="360" w:lineRule="auto"/>
        <w:jc w:val="center"/>
        <w:rPr>
          <w:rFonts w:eastAsia="Calibri"/>
          <w:b/>
          <w:bCs/>
          <w:noProof/>
        </w:rPr>
      </w:pPr>
      <w:r w:rsidRPr="000B10BF">
        <w:rPr>
          <w:rFonts w:eastAsia="Calibri"/>
          <w:b/>
          <w:bCs/>
          <w:noProof/>
        </w:rPr>
        <w:t>Desempeño de la Tecnología</w:t>
      </w:r>
    </w:p>
    <w:p w14:paraId="0467CFA8" w14:textId="77777777" w:rsidR="004E65C0" w:rsidRPr="000B10BF" w:rsidRDefault="004E65C0" w:rsidP="000425CE">
      <w:pPr>
        <w:spacing w:after="0" w:line="360" w:lineRule="auto"/>
        <w:jc w:val="center"/>
        <w:rPr>
          <w:rFonts w:eastAsia="Calibri"/>
          <w:b/>
          <w:bCs/>
          <w:noProof/>
        </w:rPr>
      </w:pPr>
    </w:p>
    <w:p w14:paraId="12411D9C" w14:textId="283D465F" w:rsidR="00F826EA" w:rsidRPr="000B10BF" w:rsidRDefault="001A78DE" w:rsidP="000425CE">
      <w:pPr>
        <w:shd w:val="clear" w:color="auto" w:fill="FFFFFF"/>
        <w:spacing w:after="0" w:line="360" w:lineRule="auto"/>
        <w:jc w:val="both"/>
        <w:rPr>
          <w:rFonts w:eastAsia="Times New Roman"/>
          <w:lang w:eastAsia="es-419"/>
        </w:rPr>
      </w:pPr>
      <w:r w:rsidRPr="000B10BF">
        <w:rPr>
          <w:rFonts w:eastAsia="Times New Roman"/>
          <w:lang w:eastAsia="es-419"/>
        </w:rPr>
        <w:t xml:space="preserve">El ODAC, busca normalizar, estandarizar, y tener una herramienta de auditoría para el efectivo uso e implementación de las TIC, al igual que cumplir con los lineamientos establecidos por la Presidencia de la República. </w:t>
      </w:r>
    </w:p>
    <w:p w14:paraId="51C18134" w14:textId="77777777" w:rsidR="00F826EA" w:rsidRPr="000B10BF" w:rsidRDefault="00F826EA" w:rsidP="000425CE">
      <w:pPr>
        <w:spacing w:after="0" w:line="360" w:lineRule="auto"/>
        <w:rPr>
          <w:rFonts w:eastAsia="Times New Roman"/>
          <w:lang w:eastAsia="es-419"/>
        </w:rPr>
      </w:pPr>
      <w:r w:rsidRPr="000B10BF">
        <w:rPr>
          <w:rFonts w:eastAsia="Times New Roman"/>
          <w:lang w:eastAsia="es-419"/>
        </w:rPr>
        <w:br w:type="page"/>
      </w:r>
    </w:p>
    <w:p w14:paraId="6A8D1149" w14:textId="77777777" w:rsidR="0015538F" w:rsidRPr="000B10BF" w:rsidRDefault="0015538F" w:rsidP="000425CE">
      <w:pPr>
        <w:shd w:val="clear" w:color="auto" w:fill="FFFFFF"/>
        <w:spacing w:after="0" w:line="360" w:lineRule="auto"/>
        <w:jc w:val="both"/>
        <w:rPr>
          <w:rFonts w:eastAsia="Times New Roman"/>
          <w:lang w:eastAsia="es-419"/>
        </w:rPr>
      </w:pPr>
      <w:r w:rsidRPr="000B10BF">
        <w:rPr>
          <w:rFonts w:eastAsia="Times New Roman"/>
          <w:lang w:eastAsia="es-419"/>
        </w:rPr>
        <w:lastRenderedPageBreak/>
        <w:t>En este sentido, el Índice de Uso de TIC e Implementación de Gobierno Electrónico (</w:t>
      </w:r>
      <w:proofErr w:type="spellStart"/>
      <w:r w:rsidRPr="000B10BF">
        <w:rPr>
          <w:rFonts w:eastAsia="Times New Roman"/>
          <w:lang w:eastAsia="es-419"/>
        </w:rPr>
        <w:t>iTICge</w:t>
      </w:r>
      <w:proofErr w:type="spellEnd"/>
      <w:r w:rsidRPr="000B10BF">
        <w:rPr>
          <w:rFonts w:eastAsia="Times New Roman"/>
          <w:lang w:eastAsia="es-419"/>
        </w:rPr>
        <w:t>) es la herramienta que mide de manera</w:t>
      </w:r>
      <w:r w:rsidRPr="000B10BF">
        <w:rPr>
          <w:color w:val="auto"/>
        </w:rPr>
        <w:t xml:space="preserve"> </w:t>
      </w:r>
      <w:r w:rsidRPr="000B10BF">
        <w:rPr>
          <w:rFonts w:eastAsia="Times New Roman"/>
          <w:lang w:eastAsia="es-419"/>
        </w:rPr>
        <w:t xml:space="preserve">sistemática los esfuerzos y avances en la implementación de las TIC, así como en áreas como gobierno electrónico, atención ciudadana, gobierno abierto, e-Participación, infraestructura tecnológica, estándares y buenas prácticas, y servicios en línea, entre otros, dentro del Estado Dominicano. </w:t>
      </w:r>
    </w:p>
    <w:p w14:paraId="6BCE0697" w14:textId="77777777" w:rsidR="000425CE" w:rsidRPr="000B10BF" w:rsidRDefault="000425CE" w:rsidP="000425CE">
      <w:pPr>
        <w:shd w:val="clear" w:color="auto" w:fill="FFFFFF"/>
        <w:spacing w:after="0" w:line="360" w:lineRule="auto"/>
        <w:jc w:val="both"/>
        <w:rPr>
          <w:rFonts w:eastAsia="Times New Roman"/>
          <w:lang w:eastAsia="es-419"/>
        </w:rPr>
      </w:pPr>
    </w:p>
    <w:p w14:paraId="124ACC70" w14:textId="77777777" w:rsidR="00F826EA" w:rsidRPr="000B10BF" w:rsidRDefault="00364546" w:rsidP="000425CE">
      <w:pPr>
        <w:spacing w:after="0" w:line="360" w:lineRule="auto"/>
        <w:jc w:val="both"/>
        <w:rPr>
          <w:rFonts w:eastAsia="Times New Roman"/>
          <w:lang w:eastAsia="es-419"/>
        </w:rPr>
      </w:pPr>
      <w:r w:rsidRPr="000B10BF">
        <w:rPr>
          <w:rFonts w:eastAsia="Times New Roman"/>
          <w:lang w:eastAsia="es-419"/>
        </w:rPr>
        <w:t xml:space="preserve">El </w:t>
      </w:r>
      <w:proofErr w:type="spellStart"/>
      <w:r w:rsidRPr="000B10BF">
        <w:rPr>
          <w:rFonts w:eastAsia="Times New Roman"/>
          <w:lang w:eastAsia="es-419"/>
        </w:rPr>
        <w:t>iTICge</w:t>
      </w:r>
      <w:proofErr w:type="spellEnd"/>
      <w:r w:rsidRPr="000B10BF">
        <w:rPr>
          <w:rFonts w:eastAsia="Times New Roman"/>
          <w:lang w:eastAsia="es-419"/>
        </w:rPr>
        <w:t xml:space="preserve"> se compone de estos cuatro pilares fundamentales que sirven como base para la evaluación de las instituciones públicas. Para el año 202</w:t>
      </w:r>
      <w:r w:rsidR="008E4783" w:rsidRPr="000B10BF">
        <w:rPr>
          <w:rFonts w:eastAsia="Times New Roman"/>
          <w:lang w:eastAsia="es-419"/>
        </w:rPr>
        <w:t>5</w:t>
      </w:r>
      <w:r w:rsidRPr="000B10BF">
        <w:rPr>
          <w:rFonts w:eastAsia="Times New Roman"/>
          <w:lang w:eastAsia="es-419"/>
        </w:rPr>
        <w:t>, el índice otorgó al ODAC una calificación ponderada del 2</w:t>
      </w:r>
      <w:r w:rsidR="003645EB" w:rsidRPr="000B10BF">
        <w:rPr>
          <w:rFonts w:eastAsia="Times New Roman"/>
          <w:lang w:eastAsia="es-419"/>
        </w:rPr>
        <w:t>9</w:t>
      </w:r>
      <w:r w:rsidR="00B53E9B" w:rsidRPr="000B10BF">
        <w:rPr>
          <w:rFonts w:eastAsia="Times New Roman"/>
          <w:lang w:eastAsia="es-419"/>
        </w:rPr>
        <w:t>.79</w:t>
      </w:r>
      <w:r w:rsidRPr="000B10BF">
        <w:rPr>
          <w:rFonts w:eastAsia="Times New Roman"/>
          <w:lang w:eastAsia="es-419"/>
        </w:rPr>
        <w:t>%, situándolo en un rango inferior de acuerdo con la Escala del Sistema de Monitoreo y Medición de la Gestión Pública (SMMGP). En consecuencia, el ODAC deberá realizar ajustes estratégicos para elevar su desempeño y mejorar su posición en este indicador.</w:t>
      </w:r>
    </w:p>
    <w:p w14:paraId="1F235119" w14:textId="77777777" w:rsidR="000425CE" w:rsidRPr="000B10BF" w:rsidRDefault="000425CE" w:rsidP="000425CE">
      <w:pPr>
        <w:spacing w:after="0" w:line="360" w:lineRule="auto"/>
        <w:jc w:val="center"/>
        <w:rPr>
          <w:b/>
          <w:bCs/>
        </w:rPr>
      </w:pPr>
    </w:p>
    <w:p w14:paraId="3EDE1D84" w14:textId="5CC8D1BE" w:rsidR="000425CE" w:rsidRPr="000B10BF" w:rsidRDefault="000425CE" w:rsidP="000425CE">
      <w:pPr>
        <w:spacing w:after="0" w:line="360" w:lineRule="auto"/>
        <w:jc w:val="center"/>
        <w:rPr>
          <w:b/>
          <w:bCs/>
        </w:rPr>
      </w:pPr>
      <w:r w:rsidRPr="000B10BF">
        <w:rPr>
          <w:b/>
          <w:bCs/>
        </w:rPr>
        <w:t>Tabla No. 12</w:t>
      </w:r>
    </w:p>
    <w:p w14:paraId="3808E3FC" w14:textId="77777777" w:rsidR="000425CE" w:rsidRPr="000B10BF" w:rsidRDefault="000425CE" w:rsidP="000425CE">
      <w:pPr>
        <w:spacing w:after="0" w:line="360" w:lineRule="auto"/>
        <w:jc w:val="center"/>
        <w:rPr>
          <w:b/>
          <w:bCs/>
        </w:rPr>
      </w:pPr>
    </w:p>
    <w:tbl>
      <w:tblPr>
        <w:tblStyle w:val="Tablaconcuadrcula"/>
        <w:tblpPr w:leftFromText="141" w:rightFromText="141" w:vertAnchor="page" w:horzAnchor="margin" w:tblpY="10025"/>
        <w:tblW w:w="0" w:type="auto"/>
        <w:tblLook w:val="04A0" w:firstRow="1" w:lastRow="0" w:firstColumn="1" w:lastColumn="0" w:noHBand="0" w:noVBand="1"/>
      </w:tblPr>
      <w:tblGrid>
        <w:gridCol w:w="630"/>
        <w:gridCol w:w="7059"/>
      </w:tblGrid>
      <w:tr w:rsidR="00F826EA" w:rsidRPr="000B10BF" w14:paraId="77C2DB42" w14:textId="77777777" w:rsidTr="000425CE">
        <w:trPr>
          <w:trHeight w:val="381"/>
        </w:trPr>
        <w:tc>
          <w:tcPr>
            <w:tcW w:w="630" w:type="dxa"/>
            <w:shd w:val="clear" w:color="auto" w:fill="142F62"/>
          </w:tcPr>
          <w:p w14:paraId="29D85297" w14:textId="77777777" w:rsidR="00F826EA" w:rsidRPr="000B10BF" w:rsidRDefault="00F826EA" w:rsidP="000425CE">
            <w:pPr>
              <w:spacing w:line="360" w:lineRule="auto"/>
              <w:ind w:left="11" w:hanging="11"/>
              <w:jc w:val="center"/>
              <w:rPr>
                <w:rFonts w:eastAsia="Calibri"/>
                <w:b/>
                <w:bCs/>
                <w:color w:val="auto"/>
              </w:rPr>
            </w:pPr>
            <w:r w:rsidRPr="000B10BF">
              <w:rPr>
                <w:rFonts w:eastAsia="Calibri"/>
                <w:b/>
                <w:bCs/>
                <w:color w:val="auto"/>
              </w:rPr>
              <w:t>No.</w:t>
            </w:r>
          </w:p>
        </w:tc>
        <w:tc>
          <w:tcPr>
            <w:tcW w:w="7059" w:type="dxa"/>
            <w:shd w:val="clear" w:color="auto" w:fill="142F62"/>
          </w:tcPr>
          <w:p w14:paraId="6AE53F86" w14:textId="77777777" w:rsidR="00F826EA" w:rsidRPr="000B10BF" w:rsidRDefault="00F826EA" w:rsidP="000425CE">
            <w:pPr>
              <w:spacing w:line="360" w:lineRule="auto"/>
              <w:ind w:left="11" w:hanging="11"/>
              <w:jc w:val="center"/>
              <w:rPr>
                <w:rFonts w:eastAsia="Calibri"/>
                <w:b/>
                <w:bCs/>
                <w:color w:val="auto"/>
              </w:rPr>
            </w:pPr>
            <w:r w:rsidRPr="000B10BF">
              <w:rPr>
                <w:rFonts w:eastAsia="Calibri"/>
                <w:b/>
                <w:bCs/>
                <w:color w:val="auto"/>
              </w:rPr>
              <w:t>IGOB</w:t>
            </w:r>
          </w:p>
        </w:tc>
      </w:tr>
      <w:tr w:rsidR="00F826EA" w:rsidRPr="000B10BF" w14:paraId="68543F51" w14:textId="77777777" w:rsidTr="000425CE">
        <w:trPr>
          <w:trHeight w:val="358"/>
        </w:trPr>
        <w:tc>
          <w:tcPr>
            <w:tcW w:w="630" w:type="dxa"/>
            <w:vAlign w:val="center"/>
          </w:tcPr>
          <w:p w14:paraId="09625C41" w14:textId="77777777" w:rsidR="00F826EA" w:rsidRPr="000B10BF" w:rsidRDefault="00F826EA" w:rsidP="000425CE">
            <w:pPr>
              <w:spacing w:line="360" w:lineRule="auto"/>
              <w:ind w:left="11" w:hanging="11"/>
              <w:jc w:val="center"/>
              <w:rPr>
                <w:rFonts w:eastAsia="Times New Roman"/>
                <w:lang w:eastAsia="es-419"/>
              </w:rPr>
            </w:pPr>
            <w:r w:rsidRPr="000B10BF">
              <w:rPr>
                <w:rFonts w:eastAsia="Times New Roman"/>
                <w:lang w:eastAsia="es-419"/>
              </w:rPr>
              <w:t>1.</w:t>
            </w:r>
          </w:p>
        </w:tc>
        <w:tc>
          <w:tcPr>
            <w:tcW w:w="7059" w:type="dxa"/>
            <w:vAlign w:val="center"/>
          </w:tcPr>
          <w:p w14:paraId="1D79E509" w14:textId="77777777" w:rsidR="00F826EA" w:rsidRPr="000B10BF" w:rsidRDefault="00F826EA" w:rsidP="000425CE">
            <w:pPr>
              <w:spacing w:line="360" w:lineRule="auto"/>
              <w:ind w:left="11" w:hanging="11"/>
              <w:jc w:val="center"/>
              <w:rPr>
                <w:rFonts w:eastAsia="Times New Roman"/>
                <w:lang w:eastAsia="es-419"/>
              </w:rPr>
            </w:pPr>
            <w:r w:rsidRPr="000B10BF">
              <w:rPr>
                <w:rFonts w:eastAsia="Times New Roman"/>
                <w:lang w:eastAsia="es-419"/>
              </w:rPr>
              <w:t>Uso de las TIC</w:t>
            </w:r>
          </w:p>
        </w:tc>
      </w:tr>
      <w:tr w:rsidR="00F826EA" w:rsidRPr="000B10BF" w14:paraId="4DBF3C97" w14:textId="77777777" w:rsidTr="000425CE">
        <w:trPr>
          <w:trHeight w:val="485"/>
        </w:trPr>
        <w:tc>
          <w:tcPr>
            <w:tcW w:w="630" w:type="dxa"/>
            <w:vAlign w:val="center"/>
          </w:tcPr>
          <w:p w14:paraId="030DF759" w14:textId="77777777" w:rsidR="00F826EA" w:rsidRPr="000B10BF" w:rsidRDefault="00F826EA" w:rsidP="000425CE">
            <w:pPr>
              <w:spacing w:line="360" w:lineRule="auto"/>
              <w:ind w:left="11" w:hanging="11"/>
              <w:jc w:val="center"/>
              <w:rPr>
                <w:rFonts w:eastAsia="Calibri"/>
                <w:color w:val="auto"/>
              </w:rPr>
            </w:pPr>
            <w:r w:rsidRPr="000B10BF">
              <w:rPr>
                <w:rFonts w:eastAsia="Calibri"/>
                <w:color w:val="auto"/>
              </w:rPr>
              <w:t>2.</w:t>
            </w:r>
          </w:p>
        </w:tc>
        <w:tc>
          <w:tcPr>
            <w:tcW w:w="7059" w:type="dxa"/>
            <w:vAlign w:val="center"/>
          </w:tcPr>
          <w:p w14:paraId="49D6BA8B" w14:textId="77777777" w:rsidR="00F826EA" w:rsidRPr="000B10BF" w:rsidRDefault="00F826EA" w:rsidP="000425CE">
            <w:pPr>
              <w:spacing w:line="360" w:lineRule="auto"/>
              <w:ind w:left="11" w:hanging="11"/>
              <w:jc w:val="center"/>
              <w:rPr>
                <w:rFonts w:eastAsia="Calibri"/>
                <w:color w:val="auto"/>
              </w:rPr>
            </w:pPr>
            <w:r w:rsidRPr="000B10BF">
              <w:rPr>
                <w:rFonts w:eastAsia="Times New Roman"/>
                <w:lang w:eastAsia="es-419"/>
              </w:rPr>
              <w:t>Implementación de e-Gobierno</w:t>
            </w:r>
          </w:p>
        </w:tc>
      </w:tr>
      <w:tr w:rsidR="00F826EA" w:rsidRPr="000B10BF" w14:paraId="6D97FF93" w14:textId="77777777" w:rsidTr="000425CE">
        <w:trPr>
          <w:trHeight w:val="485"/>
        </w:trPr>
        <w:tc>
          <w:tcPr>
            <w:tcW w:w="630" w:type="dxa"/>
            <w:vAlign w:val="center"/>
          </w:tcPr>
          <w:p w14:paraId="3C845262" w14:textId="77777777" w:rsidR="00F826EA" w:rsidRPr="000B10BF" w:rsidRDefault="00F826EA" w:rsidP="000425CE">
            <w:pPr>
              <w:spacing w:line="360" w:lineRule="auto"/>
              <w:ind w:left="11" w:hanging="11"/>
              <w:jc w:val="center"/>
              <w:rPr>
                <w:rFonts w:eastAsia="Calibri"/>
                <w:color w:val="auto"/>
              </w:rPr>
            </w:pPr>
            <w:r w:rsidRPr="000B10BF">
              <w:rPr>
                <w:rFonts w:eastAsia="Calibri"/>
                <w:color w:val="auto"/>
              </w:rPr>
              <w:t>3.</w:t>
            </w:r>
          </w:p>
        </w:tc>
        <w:tc>
          <w:tcPr>
            <w:tcW w:w="7059" w:type="dxa"/>
            <w:vAlign w:val="center"/>
          </w:tcPr>
          <w:p w14:paraId="3B595829" w14:textId="77777777" w:rsidR="00F826EA" w:rsidRPr="000B10BF" w:rsidRDefault="00F826EA" w:rsidP="000425CE">
            <w:pPr>
              <w:spacing w:line="360" w:lineRule="auto"/>
              <w:ind w:left="11" w:hanging="11"/>
              <w:jc w:val="center"/>
              <w:rPr>
                <w:rFonts w:eastAsia="Calibri"/>
                <w:color w:val="auto"/>
              </w:rPr>
            </w:pPr>
            <w:r w:rsidRPr="000B10BF">
              <w:rPr>
                <w:rFonts w:eastAsia="Times New Roman"/>
                <w:lang w:eastAsia="es-419"/>
              </w:rPr>
              <w:t>Gobierno Abierto y e-Participación</w:t>
            </w:r>
          </w:p>
        </w:tc>
      </w:tr>
      <w:tr w:rsidR="00F826EA" w:rsidRPr="000B10BF" w14:paraId="6508E545" w14:textId="77777777" w:rsidTr="000425CE">
        <w:trPr>
          <w:trHeight w:val="485"/>
        </w:trPr>
        <w:tc>
          <w:tcPr>
            <w:tcW w:w="630" w:type="dxa"/>
            <w:vAlign w:val="center"/>
          </w:tcPr>
          <w:p w14:paraId="7B348CB4" w14:textId="77777777" w:rsidR="00F826EA" w:rsidRPr="000B10BF" w:rsidRDefault="00F826EA" w:rsidP="000425CE">
            <w:pPr>
              <w:spacing w:line="360" w:lineRule="auto"/>
              <w:ind w:left="11" w:hanging="11"/>
              <w:jc w:val="center"/>
              <w:rPr>
                <w:rFonts w:eastAsia="Calibri"/>
                <w:color w:val="auto"/>
              </w:rPr>
            </w:pPr>
            <w:r w:rsidRPr="000B10BF">
              <w:rPr>
                <w:rFonts w:eastAsia="Calibri"/>
                <w:color w:val="auto"/>
              </w:rPr>
              <w:t>4.</w:t>
            </w:r>
          </w:p>
        </w:tc>
        <w:tc>
          <w:tcPr>
            <w:tcW w:w="7059" w:type="dxa"/>
            <w:vAlign w:val="center"/>
          </w:tcPr>
          <w:p w14:paraId="2A06E195" w14:textId="77777777" w:rsidR="00F826EA" w:rsidRPr="000B10BF" w:rsidRDefault="00F826EA" w:rsidP="000425CE">
            <w:pPr>
              <w:spacing w:line="360" w:lineRule="auto"/>
              <w:ind w:left="11" w:hanging="11"/>
              <w:jc w:val="center"/>
              <w:rPr>
                <w:rFonts w:eastAsia="Calibri"/>
                <w:color w:val="auto"/>
              </w:rPr>
            </w:pPr>
            <w:r w:rsidRPr="000B10BF">
              <w:rPr>
                <w:rFonts w:eastAsia="Times New Roman"/>
                <w:lang w:eastAsia="es-419"/>
              </w:rPr>
              <w:t>Desarrollo de e-Servicios</w:t>
            </w:r>
          </w:p>
        </w:tc>
      </w:tr>
    </w:tbl>
    <w:p w14:paraId="6C1C0FBC" w14:textId="77777777" w:rsidR="00F826EA" w:rsidRPr="000B10BF" w:rsidRDefault="00F826EA" w:rsidP="000425CE">
      <w:pPr>
        <w:pStyle w:val="Prrafodelista"/>
        <w:spacing w:after="0" w:line="360" w:lineRule="auto"/>
        <w:ind w:left="0"/>
        <w:contextualSpacing w:val="0"/>
        <w:jc w:val="center"/>
        <w:rPr>
          <w:rFonts w:eastAsia="Times New Roman"/>
          <w:lang w:eastAsia="es-419"/>
        </w:rPr>
      </w:pPr>
      <w:r w:rsidRPr="000B10BF">
        <w:rPr>
          <w:rFonts w:eastAsia="Times New Roman"/>
          <w:lang w:eastAsia="es-419"/>
        </w:rPr>
        <w:t>Pilares Gobierno Electrónico (</w:t>
      </w:r>
      <w:proofErr w:type="spellStart"/>
      <w:r w:rsidRPr="000B10BF">
        <w:rPr>
          <w:rFonts w:eastAsia="Times New Roman"/>
          <w:lang w:eastAsia="es-419"/>
        </w:rPr>
        <w:t>iTICge</w:t>
      </w:r>
      <w:proofErr w:type="spellEnd"/>
      <w:r w:rsidRPr="000B10BF">
        <w:rPr>
          <w:rFonts w:eastAsia="Times New Roman"/>
          <w:lang w:eastAsia="es-419"/>
        </w:rPr>
        <w:t>)</w:t>
      </w:r>
    </w:p>
    <w:p w14:paraId="3EB8BA99" w14:textId="77777777" w:rsidR="00D9575F" w:rsidRPr="000B10BF" w:rsidRDefault="00D9575F" w:rsidP="000425CE">
      <w:pPr>
        <w:spacing w:after="0" w:line="360" w:lineRule="auto"/>
        <w:ind w:left="10" w:hanging="10"/>
        <w:jc w:val="both"/>
        <w:rPr>
          <w:rFonts w:eastAsia="Times New Roman"/>
          <w:lang w:eastAsia="es-419"/>
        </w:rPr>
      </w:pPr>
    </w:p>
    <w:p w14:paraId="7128C632" w14:textId="77777777" w:rsidR="000425CE" w:rsidRPr="000B10BF" w:rsidRDefault="000425CE" w:rsidP="000425CE">
      <w:pPr>
        <w:spacing w:after="0" w:line="360" w:lineRule="auto"/>
        <w:ind w:left="10" w:hanging="10"/>
        <w:jc w:val="center"/>
        <w:rPr>
          <w:rFonts w:eastAsia="Calibri"/>
          <w:i/>
          <w:iCs/>
          <w:sz w:val="18"/>
          <w:szCs w:val="18"/>
        </w:rPr>
      </w:pPr>
      <w:r w:rsidRPr="000B10BF">
        <w:rPr>
          <w:rFonts w:eastAsia="Calibri"/>
          <w:i/>
          <w:iCs/>
          <w:sz w:val="18"/>
          <w:szCs w:val="18"/>
        </w:rPr>
        <w:t>Fuente: Dpto. de Tecnologías de la Información y Comunicación.</w:t>
      </w:r>
    </w:p>
    <w:p w14:paraId="2A8152BF" w14:textId="77777777" w:rsidR="00D9575F" w:rsidRPr="000B10BF" w:rsidRDefault="00D9575F" w:rsidP="000425CE">
      <w:pPr>
        <w:spacing w:after="0" w:line="360" w:lineRule="auto"/>
        <w:ind w:left="10" w:hanging="10"/>
        <w:jc w:val="both"/>
        <w:rPr>
          <w:rFonts w:eastAsia="Times New Roman"/>
          <w:lang w:eastAsia="es-419"/>
        </w:rPr>
      </w:pPr>
    </w:p>
    <w:p w14:paraId="27DC7D7F" w14:textId="77777777" w:rsidR="00D9575F" w:rsidRPr="000B10BF" w:rsidRDefault="00D9575F" w:rsidP="000425CE">
      <w:pPr>
        <w:spacing w:after="0" w:line="360" w:lineRule="auto"/>
        <w:ind w:left="10" w:hanging="10"/>
        <w:jc w:val="both"/>
        <w:rPr>
          <w:rFonts w:eastAsia="Times New Roman"/>
          <w:lang w:eastAsia="es-419"/>
        </w:rPr>
      </w:pPr>
    </w:p>
    <w:p w14:paraId="036CC5DB" w14:textId="77777777" w:rsidR="00D9575F" w:rsidRPr="000B10BF" w:rsidRDefault="00D9575F" w:rsidP="000425CE">
      <w:pPr>
        <w:spacing w:after="0" w:line="360" w:lineRule="auto"/>
        <w:ind w:left="10" w:hanging="10"/>
        <w:jc w:val="both"/>
        <w:rPr>
          <w:rFonts w:eastAsia="Times New Roman"/>
          <w:lang w:eastAsia="es-419"/>
        </w:rPr>
      </w:pPr>
    </w:p>
    <w:p w14:paraId="0D6321B7" w14:textId="50C72895" w:rsidR="00DB1D92" w:rsidRPr="000B10BF" w:rsidRDefault="00DB1D92" w:rsidP="00C57382">
      <w:pPr>
        <w:spacing w:after="0" w:line="360" w:lineRule="auto"/>
        <w:ind w:left="10" w:hanging="10"/>
        <w:jc w:val="both"/>
        <w:rPr>
          <w:rFonts w:eastAsia="Calibri"/>
          <w:color w:val="auto"/>
        </w:rPr>
      </w:pPr>
      <w:r w:rsidRPr="000B10BF">
        <w:rPr>
          <w:rFonts w:eastAsia="Times New Roman"/>
          <w:lang w:eastAsia="es-419"/>
        </w:rPr>
        <w:lastRenderedPageBreak/>
        <w:t>Al cierre del mes de noviembre de 202</w:t>
      </w:r>
      <w:r w:rsidR="008E4783" w:rsidRPr="000B10BF">
        <w:rPr>
          <w:rFonts w:eastAsia="Times New Roman"/>
          <w:lang w:eastAsia="es-419"/>
        </w:rPr>
        <w:t>5</w:t>
      </w:r>
      <w:r w:rsidRPr="000B10BF">
        <w:rPr>
          <w:rFonts w:eastAsia="Times New Roman"/>
          <w:lang w:eastAsia="es-419"/>
        </w:rPr>
        <w:t xml:space="preserve">, el Departamento de Tecnología ha gestionado con éxito un total de </w:t>
      </w:r>
      <w:r w:rsidR="008E4783" w:rsidRPr="000B10BF">
        <w:rPr>
          <w:rFonts w:eastAsia="Times New Roman"/>
          <w:lang w:eastAsia="es-419"/>
        </w:rPr>
        <w:t>426</w:t>
      </w:r>
      <w:r w:rsidRPr="000B10BF">
        <w:rPr>
          <w:rFonts w:eastAsia="Times New Roman"/>
          <w:lang w:eastAsia="es-419"/>
        </w:rPr>
        <w:t xml:space="preserve"> asistencias técnicas, reflejando un compromiso continuo con la eficiencia y la calidad en la atención. Este volumen de solicitudes es indicativo de</w:t>
      </w:r>
      <w:r w:rsidRPr="000B10BF">
        <w:rPr>
          <w:rFonts w:eastAsia="Calibri"/>
          <w:color w:val="auto"/>
        </w:rPr>
        <w:t xml:space="preserve"> </w:t>
      </w:r>
      <w:r w:rsidRPr="000B10BF">
        <w:rPr>
          <w:rFonts w:eastAsia="Times New Roman"/>
          <w:lang w:eastAsia="es-419"/>
        </w:rPr>
        <w:t>la alta demanda</w:t>
      </w:r>
      <w:r w:rsidR="004C3548" w:rsidRPr="000B10BF">
        <w:rPr>
          <w:rFonts w:eastAsia="Times New Roman"/>
          <w:lang w:eastAsia="es-419"/>
        </w:rPr>
        <w:t xml:space="preserve"> de soporte y la </w:t>
      </w:r>
      <w:r w:rsidR="00FC74D3" w:rsidRPr="000B10BF">
        <w:rPr>
          <w:rFonts w:eastAsia="Times New Roman"/>
          <w:lang w:eastAsia="es-419"/>
        </w:rPr>
        <w:t>efectividad, de</w:t>
      </w:r>
      <w:r w:rsidRPr="000B10BF">
        <w:rPr>
          <w:rFonts w:eastAsia="Times New Roman"/>
          <w:lang w:eastAsia="es-419"/>
        </w:rPr>
        <w:t xml:space="preserve"> nuestro equipo para </w:t>
      </w:r>
      <w:r w:rsidR="004C3548" w:rsidRPr="000B10BF">
        <w:rPr>
          <w:rFonts w:eastAsia="Times New Roman"/>
          <w:lang w:eastAsia="es-419"/>
        </w:rPr>
        <w:t>resolver problemas</w:t>
      </w:r>
      <w:r w:rsidRPr="000B10BF">
        <w:rPr>
          <w:rFonts w:eastAsia="Times New Roman"/>
          <w:lang w:eastAsia="es-419"/>
        </w:rPr>
        <w:t xml:space="preserve"> técnicos de manera oportuna</w:t>
      </w:r>
      <w:r w:rsidRPr="000B10BF">
        <w:rPr>
          <w:rFonts w:eastAsia="Calibri"/>
          <w:color w:val="auto"/>
        </w:rPr>
        <w:t>.</w:t>
      </w:r>
      <w:r w:rsidR="004C3548" w:rsidRPr="000B10BF">
        <w:rPr>
          <w:rFonts w:eastAsia="Calibri"/>
          <w:color w:val="auto"/>
        </w:rPr>
        <w:t xml:space="preserve"> </w:t>
      </w:r>
    </w:p>
    <w:p w14:paraId="17871D83" w14:textId="77777777" w:rsidR="00C57382" w:rsidRPr="000B10BF" w:rsidRDefault="00C57382" w:rsidP="00C57382">
      <w:pPr>
        <w:spacing w:after="0" w:line="360" w:lineRule="auto"/>
        <w:ind w:left="10" w:hanging="10"/>
        <w:jc w:val="both"/>
        <w:rPr>
          <w:rFonts w:eastAsia="Calibri"/>
          <w:color w:val="auto"/>
        </w:rPr>
      </w:pPr>
    </w:p>
    <w:p w14:paraId="160580A2" w14:textId="21AECEC4" w:rsidR="00DB1D92" w:rsidRPr="000B10BF" w:rsidRDefault="00DB1D92" w:rsidP="00C57382">
      <w:pPr>
        <w:spacing w:after="0" w:line="360" w:lineRule="auto"/>
        <w:ind w:left="10" w:hanging="10"/>
        <w:jc w:val="center"/>
        <w:rPr>
          <w:rFonts w:eastAsia="Calibri"/>
          <w:b/>
          <w:bCs/>
        </w:rPr>
      </w:pPr>
      <w:r w:rsidRPr="000B10BF">
        <w:rPr>
          <w:rFonts w:eastAsia="Calibri"/>
          <w:b/>
          <w:bCs/>
        </w:rPr>
        <w:t>Tabla No.</w:t>
      </w:r>
      <w:r w:rsidR="002A633B" w:rsidRPr="000B10BF">
        <w:rPr>
          <w:rFonts w:eastAsia="Calibri"/>
          <w:b/>
          <w:bCs/>
        </w:rPr>
        <w:t xml:space="preserve"> </w:t>
      </w:r>
      <w:r w:rsidR="000425CE" w:rsidRPr="000B10BF">
        <w:rPr>
          <w:rFonts w:eastAsia="Calibri"/>
          <w:b/>
          <w:bCs/>
        </w:rPr>
        <w:t>13</w:t>
      </w:r>
    </w:p>
    <w:p w14:paraId="1DDCD002" w14:textId="77777777" w:rsidR="00C57382" w:rsidRPr="000B10BF" w:rsidRDefault="00C57382" w:rsidP="00C57382">
      <w:pPr>
        <w:spacing w:after="0" w:line="360" w:lineRule="auto"/>
        <w:ind w:left="10" w:hanging="10"/>
        <w:jc w:val="center"/>
        <w:rPr>
          <w:rFonts w:eastAsia="Calibri"/>
          <w:b/>
          <w:bCs/>
        </w:rPr>
      </w:pPr>
    </w:p>
    <w:p w14:paraId="27717EE5" w14:textId="453ED7E7" w:rsidR="001A78DE" w:rsidRPr="000B10BF" w:rsidRDefault="00DB1D92" w:rsidP="00C57382">
      <w:pPr>
        <w:pStyle w:val="Prrafodelista"/>
        <w:spacing w:after="0" w:line="360" w:lineRule="auto"/>
        <w:jc w:val="center"/>
        <w:rPr>
          <w:rFonts w:eastAsia="Calibri"/>
        </w:rPr>
      </w:pPr>
      <w:r w:rsidRPr="000B10BF">
        <w:rPr>
          <w:rFonts w:eastAsia="Calibri"/>
        </w:rPr>
        <w:t>Asistencias técnicas Mesa de Ayuda</w:t>
      </w:r>
    </w:p>
    <w:tbl>
      <w:tblPr>
        <w:tblStyle w:val="Tablaconcuadrcula1"/>
        <w:tblW w:w="0" w:type="auto"/>
        <w:tblLook w:val="04A0" w:firstRow="1" w:lastRow="0" w:firstColumn="1" w:lastColumn="0" w:noHBand="0" w:noVBand="1"/>
      </w:tblPr>
      <w:tblGrid>
        <w:gridCol w:w="3961"/>
        <w:gridCol w:w="3949"/>
      </w:tblGrid>
      <w:tr w:rsidR="00F16C84" w:rsidRPr="000B10BF" w14:paraId="390B1F45" w14:textId="77777777" w:rsidTr="00F314C7">
        <w:tc>
          <w:tcPr>
            <w:tcW w:w="7910" w:type="dxa"/>
            <w:gridSpan w:val="2"/>
            <w:shd w:val="clear" w:color="auto" w:fill="142F62"/>
          </w:tcPr>
          <w:p w14:paraId="3CEBB1A7" w14:textId="316B5F28" w:rsidR="001A78DE" w:rsidRPr="000B10BF" w:rsidRDefault="001A78DE" w:rsidP="00C57382">
            <w:pPr>
              <w:tabs>
                <w:tab w:val="left" w:pos="510"/>
                <w:tab w:val="center" w:pos="3842"/>
              </w:tabs>
              <w:spacing w:line="360" w:lineRule="auto"/>
              <w:ind w:hanging="10"/>
              <w:jc w:val="center"/>
              <w:rPr>
                <w:rFonts w:ascii="Times New Roman" w:eastAsia="Calibri" w:hAnsi="Times New Roman" w:cs="Times New Roman"/>
                <w:b/>
                <w:bCs/>
                <w:sz w:val="24"/>
                <w:szCs w:val="24"/>
              </w:rPr>
            </w:pPr>
            <w:r w:rsidRPr="000B10BF">
              <w:rPr>
                <w:rFonts w:ascii="Times New Roman" w:eastAsia="Calibri" w:hAnsi="Times New Roman" w:cs="Times New Roman"/>
                <w:b/>
                <w:bCs/>
                <w:sz w:val="24"/>
                <w:szCs w:val="24"/>
              </w:rPr>
              <w:t xml:space="preserve">Mesa de servicios al mes de </w:t>
            </w:r>
            <w:r w:rsidR="0003579C" w:rsidRPr="000B10BF">
              <w:rPr>
                <w:rFonts w:ascii="Times New Roman" w:eastAsia="Calibri" w:hAnsi="Times New Roman" w:cs="Times New Roman"/>
                <w:b/>
                <w:bCs/>
                <w:sz w:val="24"/>
                <w:szCs w:val="24"/>
              </w:rPr>
              <w:t>noviembre</w:t>
            </w:r>
            <w:r w:rsidRPr="000B10BF">
              <w:rPr>
                <w:rFonts w:ascii="Times New Roman" w:eastAsia="Calibri" w:hAnsi="Times New Roman" w:cs="Times New Roman"/>
                <w:b/>
                <w:bCs/>
                <w:sz w:val="24"/>
                <w:szCs w:val="24"/>
              </w:rPr>
              <w:t xml:space="preserve"> del 202</w:t>
            </w:r>
            <w:r w:rsidR="00D204FB" w:rsidRPr="000B10BF">
              <w:rPr>
                <w:rFonts w:ascii="Times New Roman" w:eastAsia="Calibri" w:hAnsi="Times New Roman" w:cs="Times New Roman"/>
                <w:b/>
                <w:bCs/>
                <w:sz w:val="24"/>
                <w:szCs w:val="24"/>
              </w:rPr>
              <w:t>4</w:t>
            </w:r>
          </w:p>
        </w:tc>
      </w:tr>
      <w:tr w:rsidR="00F16C84" w:rsidRPr="000B10BF" w14:paraId="567528B0" w14:textId="77777777" w:rsidTr="00F314C7">
        <w:trPr>
          <w:trHeight w:val="317"/>
        </w:trPr>
        <w:tc>
          <w:tcPr>
            <w:tcW w:w="3961" w:type="dxa"/>
            <w:shd w:val="clear" w:color="auto" w:fill="142F62"/>
          </w:tcPr>
          <w:p w14:paraId="7ABB7E78" w14:textId="77777777" w:rsidR="001A78DE" w:rsidRPr="000B10BF" w:rsidRDefault="001A78DE" w:rsidP="00C57382">
            <w:pPr>
              <w:spacing w:line="360" w:lineRule="auto"/>
              <w:ind w:hanging="10"/>
              <w:jc w:val="center"/>
              <w:rPr>
                <w:rFonts w:ascii="Times New Roman" w:eastAsia="Calibri" w:hAnsi="Times New Roman" w:cs="Times New Roman"/>
                <w:b/>
                <w:bCs/>
                <w:spacing w:val="20"/>
                <w:kern w:val="0"/>
                <w:sz w:val="24"/>
                <w:szCs w:val="24"/>
                <w14:ligatures w14:val="none"/>
              </w:rPr>
            </w:pPr>
            <w:r w:rsidRPr="000B10BF">
              <w:rPr>
                <w:rFonts w:ascii="Times New Roman" w:eastAsia="Calibri" w:hAnsi="Times New Roman" w:cs="Times New Roman"/>
                <w:b/>
                <w:bCs/>
                <w:spacing w:val="20"/>
                <w:kern w:val="0"/>
                <w:sz w:val="24"/>
                <w:szCs w:val="24"/>
                <w14:ligatures w14:val="none"/>
              </w:rPr>
              <w:t>Área DTIC</w:t>
            </w:r>
          </w:p>
        </w:tc>
        <w:tc>
          <w:tcPr>
            <w:tcW w:w="3949" w:type="dxa"/>
            <w:shd w:val="clear" w:color="auto" w:fill="142F62"/>
          </w:tcPr>
          <w:p w14:paraId="05EFAAB9" w14:textId="77777777" w:rsidR="001A78DE" w:rsidRPr="000B10BF" w:rsidRDefault="001A78DE" w:rsidP="00C57382">
            <w:pPr>
              <w:spacing w:line="360" w:lineRule="auto"/>
              <w:ind w:hanging="10"/>
              <w:jc w:val="center"/>
              <w:rPr>
                <w:rFonts w:ascii="Times New Roman" w:eastAsia="Calibri" w:hAnsi="Times New Roman" w:cs="Times New Roman"/>
                <w:b/>
                <w:bCs/>
                <w:spacing w:val="20"/>
                <w:kern w:val="0"/>
                <w:sz w:val="24"/>
                <w:szCs w:val="24"/>
                <w14:ligatures w14:val="none"/>
              </w:rPr>
            </w:pPr>
            <w:r w:rsidRPr="000B10BF">
              <w:rPr>
                <w:rFonts w:ascii="Times New Roman" w:eastAsia="Calibri" w:hAnsi="Times New Roman" w:cs="Times New Roman"/>
                <w:b/>
                <w:bCs/>
                <w:spacing w:val="20"/>
                <w:kern w:val="0"/>
                <w:sz w:val="24"/>
                <w:szCs w:val="24"/>
                <w14:ligatures w14:val="none"/>
              </w:rPr>
              <w:t>Solicitudes recibidas</w:t>
            </w:r>
          </w:p>
        </w:tc>
      </w:tr>
      <w:tr w:rsidR="00F16C84" w:rsidRPr="000B10BF" w14:paraId="3953CCCC" w14:textId="77777777" w:rsidTr="00952F9C">
        <w:trPr>
          <w:trHeight w:val="463"/>
        </w:trPr>
        <w:tc>
          <w:tcPr>
            <w:tcW w:w="3961" w:type="dxa"/>
          </w:tcPr>
          <w:p w14:paraId="67A6CB97" w14:textId="77777777" w:rsidR="001A78DE" w:rsidRPr="000B10BF" w:rsidRDefault="001A78DE" w:rsidP="00C57382">
            <w:pPr>
              <w:spacing w:line="360" w:lineRule="auto"/>
              <w:ind w:hanging="10"/>
              <w:jc w:val="center"/>
              <w:rPr>
                <w:rFonts w:ascii="Times New Roman" w:eastAsia="Calibri" w:hAnsi="Times New Roman" w:cs="Times New Roman"/>
                <w:color w:val="767171"/>
                <w:spacing w:val="20"/>
                <w:kern w:val="0"/>
                <w:sz w:val="24"/>
                <w:szCs w:val="24"/>
                <w14:ligatures w14:val="none"/>
              </w:rPr>
            </w:pPr>
            <w:r w:rsidRPr="000B10BF">
              <w:rPr>
                <w:rFonts w:ascii="Times New Roman" w:eastAsia="Calibri" w:hAnsi="Times New Roman" w:cs="Times New Roman"/>
                <w:color w:val="767171"/>
                <w:spacing w:val="20"/>
                <w:kern w:val="0"/>
                <w:sz w:val="24"/>
                <w:szCs w:val="24"/>
                <w14:ligatures w14:val="none"/>
              </w:rPr>
              <w:t>Soporte Técnico</w:t>
            </w:r>
          </w:p>
        </w:tc>
        <w:tc>
          <w:tcPr>
            <w:tcW w:w="3949" w:type="dxa"/>
          </w:tcPr>
          <w:p w14:paraId="04DD5007" w14:textId="14388CC9" w:rsidR="001A78DE" w:rsidRPr="000B10BF" w:rsidRDefault="0068754F" w:rsidP="00C57382">
            <w:pPr>
              <w:spacing w:line="360" w:lineRule="auto"/>
              <w:ind w:hanging="10"/>
              <w:jc w:val="center"/>
              <w:rPr>
                <w:rFonts w:ascii="Times New Roman" w:eastAsia="Calibri" w:hAnsi="Times New Roman" w:cs="Times New Roman"/>
                <w:color w:val="767171"/>
                <w:spacing w:val="20"/>
                <w:kern w:val="0"/>
                <w:sz w:val="24"/>
                <w:szCs w:val="24"/>
                <w14:ligatures w14:val="none"/>
              </w:rPr>
            </w:pPr>
            <w:r w:rsidRPr="000B10BF">
              <w:rPr>
                <w:color w:val="767171"/>
                <w:spacing w:val="14"/>
                <w:sz w:val="24"/>
              </w:rPr>
              <w:t>646</w:t>
            </w:r>
          </w:p>
        </w:tc>
      </w:tr>
    </w:tbl>
    <w:p w14:paraId="5EE4870C" w14:textId="62F78276" w:rsidR="001A78DE" w:rsidRPr="000B10BF" w:rsidRDefault="001A78DE" w:rsidP="00C57382">
      <w:pPr>
        <w:spacing w:after="0" w:line="360" w:lineRule="auto"/>
        <w:ind w:left="10" w:hanging="10"/>
        <w:jc w:val="center"/>
        <w:rPr>
          <w:rFonts w:eastAsia="Calibri"/>
          <w:i/>
          <w:iCs/>
          <w:sz w:val="18"/>
          <w:szCs w:val="18"/>
        </w:rPr>
      </w:pPr>
      <w:r w:rsidRPr="000B10BF">
        <w:rPr>
          <w:rFonts w:eastAsia="Calibri"/>
          <w:i/>
          <w:iCs/>
          <w:sz w:val="18"/>
          <w:szCs w:val="18"/>
        </w:rPr>
        <w:t>Fuente:  D</w:t>
      </w:r>
      <w:r w:rsidR="0003579C" w:rsidRPr="000B10BF">
        <w:rPr>
          <w:rFonts w:eastAsia="Calibri"/>
          <w:i/>
          <w:iCs/>
          <w:sz w:val="18"/>
          <w:szCs w:val="18"/>
        </w:rPr>
        <w:t>pto.</w:t>
      </w:r>
      <w:r w:rsidRPr="000B10BF">
        <w:rPr>
          <w:rFonts w:eastAsia="Calibri"/>
          <w:i/>
          <w:iCs/>
          <w:sz w:val="18"/>
          <w:szCs w:val="18"/>
        </w:rPr>
        <w:t xml:space="preserve"> de Tecnologías de la Información y Comunicación.</w:t>
      </w:r>
    </w:p>
    <w:p w14:paraId="518532BB" w14:textId="77777777" w:rsidR="00231130" w:rsidRPr="000B10BF" w:rsidRDefault="00231130" w:rsidP="00C57382">
      <w:pPr>
        <w:spacing w:after="0" w:line="360" w:lineRule="auto"/>
        <w:jc w:val="both"/>
        <w:rPr>
          <w:rFonts w:eastAsia="Calibri"/>
          <w:color w:val="auto"/>
        </w:rPr>
      </w:pPr>
    </w:p>
    <w:p w14:paraId="048EF8EB" w14:textId="7FC55CC7" w:rsidR="001A78DE" w:rsidRPr="000B10BF" w:rsidRDefault="001A78DE" w:rsidP="00C57382">
      <w:pPr>
        <w:spacing w:after="0" w:line="360" w:lineRule="auto"/>
        <w:jc w:val="both"/>
        <w:rPr>
          <w:rFonts w:eastAsia="Times New Roman"/>
          <w:lang w:eastAsia="es-419"/>
        </w:rPr>
      </w:pPr>
      <w:r w:rsidRPr="000B10BF">
        <w:rPr>
          <w:rFonts w:eastAsia="Times New Roman"/>
          <w:lang w:eastAsia="es-419"/>
        </w:rPr>
        <w:t xml:space="preserve">Entre las actividades más relevantes de este </w:t>
      </w:r>
      <w:r w:rsidR="0003579C" w:rsidRPr="000B10BF">
        <w:rPr>
          <w:rFonts w:eastAsia="Times New Roman"/>
          <w:lang w:eastAsia="es-419"/>
        </w:rPr>
        <w:t xml:space="preserve">año </w:t>
      </w:r>
      <w:r w:rsidRPr="000B10BF">
        <w:rPr>
          <w:rFonts w:eastAsia="Times New Roman"/>
          <w:lang w:eastAsia="es-419"/>
        </w:rPr>
        <w:t xml:space="preserve">podemos citar las siguientes: </w:t>
      </w:r>
    </w:p>
    <w:p w14:paraId="55B38C9E" w14:textId="77777777" w:rsidR="00146774" w:rsidRPr="000B10BF" w:rsidRDefault="00146774" w:rsidP="00C57382">
      <w:pPr>
        <w:spacing w:after="0" w:line="360" w:lineRule="auto"/>
        <w:jc w:val="both"/>
        <w:rPr>
          <w:rFonts w:eastAsia="Times New Roman"/>
          <w:lang w:eastAsia="es-419"/>
        </w:rPr>
      </w:pPr>
    </w:p>
    <w:p w14:paraId="34645F9D" w14:textId="5476FC97" w:rsidR="00D204FB" w:rsidRPr="000B10BF" w:rsidRDefault="005B0CD4" w:rsidP="00C57382">
      <w:pPr>
        <w:pStyle w:val="Prrafodelista"/>
        <w:numPr>
          <w:ilvl w:val="0"/>
          <w:numId w:val="14"/>
        </w:numPr>
        <w:spacing w:after="0" w:line="360" w:lineRule="auto"/>
        <w:contextualSpacing w:val="0"/>
        <w:jc w:val="both"/>
        <w:rPr>
          <w:rFonts w:eastAsia="Times New Roman"/>
          <w:lang w:eastAsia="es-419"/>
        </w:rPr>
      </w:pPr>
      <w:r w:rsidRPr="000B10BF">
        <w:rPr>
          <w:rFonts w:eastAsia="Times New Roman"/>
          <w:lang w:eastAsia="es-419"/>
        </w:rPr>
        <w:t>El</w:t>
      </w:r>
      <w:r w:rsidR="00D204FB" w:rsidRPr="000B10BF">
        <w:rPr>
          <w:rFonts w:eastAsia="Times New Roman"/>
          <w:lang w:eastAsia="es-419"/>
        </w:rPr>
        <w:t xml:space="preserve"> Departamento de Tecnologías de la Información y Comunicación en conjunto con el Departamento Administrativo Financiero, dieron seguimiento al proceso de desarrollo del Software (SIFA-ERP) con el objetivo de digitalizar informaciones contables y financieras en el sistema concluyendo los módulos de inventario y material gastable, para posteriormente tener actualizados los procesos de dicha área.</w:t>
      </w:r>
    </w:p>
    <w:p w14:paraId="319CD71B" w14:textId="77777777" w:rsidR="00146774" w:rsidRPr="000B10BF" w:rsidRDefault="00146774" w:rsidP="00C57382">
      <w:pPr>
        <w:pStyle w:val="Prrafodelista"/>
        <w:spacing w:after="0" w:line="360" w:lineRule="auto"/>
        <w:contextualSpacing w:val="0"/>
        <w:jc w:val="both"/>
        <w:rPr>
          <w:rFonts w:eastAsia="Times New Roman"/>
          <w:lang w:eastAsia="es-419"/>
        </w:rPr>
      </w:pPr>
    </w:p>
    <w:p w14:paraId="6331D694" w14:textId="226FBAC3" w:rsidR="00D204FB" w:rsidRPr="000B10BF" w:rsidRDefault="00D204FB" w:rsidP="00C57382">
      <w:pPr>
        <w:pStyle w:val="Prrafodelista"/>
        <w:numPr>
          <w:ilvl w:val="0"/>
          <w:numId w:val="14"/>
        </w:numPr>
        <w:spacing w:after="0" w:line="360" w:lineRule="auto"/>
        <w:contextualSpacing w:val="0"/>
        <w:jc w:val="both"/>
        <w:rPr>
          <w:rFonts w:eastAsia="Times New Roman"/>
          <w:lang w:eastAsia="es-419"/>
        </w:rPr>
      </w:pPr>
      <w:r w:rsidRPr="000B10BF">
        <w:rPr>
          <w:rFonts w:eastAsia="Times New Roman"/>
          <w:lang w:eastAsia="es-419"/>
        </w:rPr>
        <w:t xml:space="preserve">Se continúo desarrollando la labor de levantamiento de información para la restructuración de la data center, así como para la certificación del cableado y adecuación de este. Cabe señalar que existe un proyecto de colaboración entre los </w:t>
      </w:r>
      <w:r w:rsidRPr="000B10BF">
        <w:rPr>
          <w:rFonts w:eastAsia="Times New Roman"/>
          <w:lang w:eastAsia="es-419"/>
        </w:rPr>
        <w:lastRenderedPageBreak/>
        <w:t>departamentos de Tecnología del MICM-ODAC, para desarrollar el mismo, así como también el software de ventanilla única, para el manejo de las solicitudes de servicios a los usuarios externos.</w:t>
      </w:r>
      <w:r w:rsidR="005B0CD4" w:rsidRPr="000B10BF">
        <w:rPr>
          <w:rFonts w:eastAsia="Times New Roman"/>
          <w:lang w:eastAsia="es-419"/>
        </w:rPr>
        <w:t xml:space="preserve"> </w:t>
      </w:r>
      <w:r w:rsidRPr="000B10BF">
        <w:rPr>
          <w:rFonts w:eastAsia="Times New Roman"/>
          <w:lang w:eastAsia="es-419"/>
        </w:rPr>
        <w:t>Este proyecto se encuentra en su etapa de planificación y coordinación para desarrollar las mejoras de</w:t>
      </w:r>
      <w:r w:rsidRPr="000B10BF">
        <w:rPr>
          <w:rFonts w:eastAsia="Calibri"/>
          <w:color w:val="auto"/>
        </w:rPr>
        <w:t xml:space="preserve"> </w:t>
      </w:r>
      <w:r w:rsidRPr="000B10BF">
        <w:rPr>
          <w:rFonts w:eastAsia="Times New Roman"/>
          <w:lang w:eastAsia="es-419"/>
        </w:rPr>
        <w:t>adecuación a los servicios de la ODAC en la aplicación de ventanilla única.</w:t>
      </w:r>
    </w:p>
    <w:p w14:paraId="6D46347D" w14:textId="77777777" w:rsidR="00146774" w:rsidRPr="000B10BF" w:rsidRDefault="00146774" w:rsidP="00C57382">
      <w:pPr>
        <w:pStyle w:val="Prrafodelista"/>
        <w:spacing w:after="0" w:line="360" w:lineRule="auto"/>
        <w:rPr>
          <w:rFonts w:eastAsia="Times New Roman"/>
          <w:lang w:eastAsia="es-419"/>
        </w:rPr>
      </w:pPr>
    </w:p>
    <w:p w14:paraId="0A01C502" w14:textId="59BACFB5" w:rsidR="00D204FB" w:rsidRPr="000B10BF" w:rsidRDefault="00186919" w:rsidP="00C57382">
      <w:pPr>
        <w:pStyle w:val="Prrafodelista"/>
        <w:numPr>
          <w:ilvl w:val="0"/>
          <w:numId w:val="14"/>
        </w:numPr>
        <w:spacing w:after="0" w:line="360" w:lineRule="auto"/>
        <w:contextualSpacing w:val="0"/>
        <w:jc w:val="both"/>
        <w:rPr>
          <w:rFonts w:eastAsia="Times New Roman"/>
          <w:lang w:eastAsia="es-419"/>
        </w:rPr>
      </w:pPr>
      <w:r w:rsidRPr="000B10BF">
        <w:rPr>
          <w:rFonts w:eastAsia="Times New Roman"/>
          <w:lang w:eastAsia="es-419"/>
        </w:rPr>
        <w:t>N</w:t>
      </w:r>
      <w:r w:rsidR="00D204FB" w:rsidRPr="000B10BF">
        <w:rPr>
          <w:rFonts w:eastAsia="Times New Roman"/>
          <w:lang w:eastAsia="es-419"/>
        </w:rPr>
        <w:t>uevas políticas de seguridad en las computadoras de todos nuestros colaboradores para así asegurar una mayor seguridad ante cualquier amenaza tecnológica. Entre dichas medidas está el uso de dispositivos de almacenamiento externos cifrados, la restricción de uso del puerto USB y el control de salida de las laptops de nuestro Organismo Dominicano de Acreditación.</w:t>
      </w:r>
    </w:p>
    <w:p w14:paraId="06BF4C4B" w14:textId="77777777" w:rsidR="00146774" w:rsidRPr="000B10BF" w:rsidRDefault="00146774" w:rsidP="00C57382">
      <w:pPr>
        <w:pStyle w:val="Prrafodelista"/>
        <w:spacing w:after="0" w:line="360" w:lineRule="auto"/>
        <w:rPr>
          <w:rFonts w:eastAsia="Times New Roman"/>
          <w:lang w:eastAsia="es-419"/>
        </w:rPr>
      </w:pPr>
    </w:p>
    <w:p w14:paraId="64264C61" w14:textId="63ABF199" w:rsidR="001A78DE" w:rsidRPr="000B10BF" w:rsidRDefault="001A78DE" w:rsidP="00C57382">
      <w:pPr>
        <w:pStyle w:val="Prrafodelista"/>
        <w:spacing w:after="0" w:line="360" w:lineRule="auto"/>
        <w:contextualSpacing w:val="0"/>
        <w:jc w:val="both"/>
        <w:rPr>
          <w:rFonts w:eastAsia="Times New Roman"/>
          <w:lang w:eastAsia="es-419"/>
        </w:rPr>
      </w:pPr>
      <w:r w:rsidRPr="000B10BF">
        <w:rPr>
          <w:rFonts w:eastAsia="Times New Roman"/>
          <w:lang w:eastAsia="es-419"/>
        </w:rPr>
        <w:t xml:space="preserve">Además, se procedió a la implementación de nuevas políticas de seguridad en las computadoras de todos nuestros colaboradores para así </w:t>
      </w:r>
      <w:r w:rsidR="0003579C" w:rsidRPr="000B10BF">
        <w:rPr>
          <w:rFonts w:eastAsia="Times New Roman"/>
          <w:lang w:eastAsia="es-419"/>
        </w:rPr>
        <w:t>garantizar</w:t>
      </w:r>
      <w:r w:rsidRPr="000B10BF">
        <w:rPr>
          <w:rFonts w:eastAsia="Times New Roman"/>
          <w:lang w:eastAsia="es-419"/>
        </w:rPr>
        <w:t xml:space="preserve"> una mayor seguridad ante cualquier amenaza tecnológica. Entre dichas medidas está el uso de dispositivos de almacenamiento externos cifrados, la restricción de uso del puerto USB y el control de salida de las laptops de nuestro Organismo Dominicano de Acreditación.</w:t>
      </w:r>
    </w:p>
    <w:p w14:paraId="4D2A8E98" w14:textId="77777777" w:rsidR="00146774" w:rsidRPr="000B10BF" w:rsidRDefault="00146774" w:rsidP="00C57382">
      <w:pPr>
        <w:pStyle w:val="Prrafodelista"/>
        <w:spacing w:after="0" w:line="360" w:lineRule="auto"/>
        <w:contextualSpacing w:val="0"/>
        <w:jc w:val="both"/>
        <w:rPr>
          <w:rFonts w:eastAsia="Times New Roman"/>
          <w:lang w:eastAsia="es-419"/>
        </w:rPr>
      </w:pPr>
    </w:p>
    <w:p w14:paraId="2BC8AACA" w14:textId="5D6A850C" w:rsidR="00A74AE0" w:rsidRPr="000B10BF" w:rsidRDefault="00A74AE0" w:rsidP="00C57382">
      <w:pPr>
        <w:pStyle w:val="Prrafodelista"/>
        <w:numPr>
          <w:ilvl w:val="0"/>
          <w:numId w:val="15"/>
        </w:numPr>
        <w:spacing w:after="0" w:line="360" w:lineRule="auto"/>
        <w:contextualSpacing w:val="0"/>
        <w:jc w:val="both"/>
        <w:rPr>
          <w:rFonts w:eastAsia="Times New Roman"/>
          <w:lang w:eastAsia="es-419"/>
        </w:rPr>
      </w:pPr>
      <w:r w:rsidRPr="000B10BF">
        <w:rPr>
          <w:rFonts w:eastAsia="Times New Roman"/>
          <w:lang w:eastAsia="es-419"/>
        </w:rPr>
        <w:t>La incorporación de la herramienta OneDrive Business, incluida en el paquete de licencias de Microsoft Office 365, con el propósito de realizar copias de seguridad (</w:t>
      </w:r>
      <w:proofErr w:type="spellStart"/>
      <w:r w:rsidRPr="000B10BF">
        <w:rPr>
          <w:rFonts w:eastAsia="Times New Roman"/>
          <w:lang w:eastAsia="es-419"/>
        </w:rPr>
        <w:t>BackUp</w:t>
      </w:r>
      <w:proofErr w:type="spellEnd"/>
      <w:r w:rsidRPr="000B10BF">
        <w:rPr>
          <w:rFonts w:eastAsia="Times New Roman"/>
          <w:lang w:eastAsia="es-419"/>
        </w:rPr>
        <w:t>) en la nube para resguardar los archivos y datos de cada usuario. Actualmente, está pendiente la asignación de licencias a seis usuarios para completar el proceso y garantizar que las copias de seguridad de todos los usuarios se realicen de manera estandarizada.</w:t>
      </w:r>
    </w:p>
    <w:p w14:paraId="35709D40" w14:textId="77777777" w:rsidR="00146774" w:rsidRPr="000B10BF" w:rsidRDefault="00146774" w:rsidP="00C57382">
      <w:pPr>
        <w:spacing w:after="0" w:line="360" w:lineRule="auto"/>
        <w:jc w:val="both"/>
        <w:rPr>
          <w:rFonts w:eastAsia="Times New Roman"/>
          <w:lang w:eastAsia="es-419"/>
        </w:rPr>
      </w:pPr>
    </w:p>
    <w:p w14:paraId="5B4FF48F" w14:textId="367EDAA5" w:rsidR="00A74AE0" w:rsidRPr="000B10BF" w:rsidRDefault="0068754F" w:rsidP="00C57382">
      <w:pPr>
        <w:spacing w:after="0" w:line="360" w:lineRule="auto"/>
        <w:jc w:val="both"/>
        <w:rPr>
          <w:rFonts w:eastAsia="Times New Roman"/>
          <w:lang w:eastAsia="es-419"/>
        </w:rPr>
      </w:pPr>
      <w:r w:rsidRPr="000B10BF">
        <w:rPr>
          <w:rFonts w:eastAsia="Times New Roman"/>
          <w:lang w:eastAsia="es-419"/>
        </w:rPr>
        <w:t>Durante el 2025 se ha llevado a c</w:t>
      </w:r>
      <w:r w:rsidR="001306D4" w:rsidRPr="000B10BF">
        <w:rPr>
          <w:rFonts w:eastAsia="Times New Roman"/>
          <w:lang w:eastAsia="es-419"/>
        </w:rPr>
        <w:t>abo con el apoyo de un consultor externo, el desarrollo del</w:t>
      </w:r>
      <w:r w:rsidRPr="000B10BF">
        <w:rPr>
          <w:rFonts w:eastAsia="Times New Roman"/>
          <w:lang w:eastAsia="es-419"/>
        </w:rPr>
        <w:t xml:space="preserve"> Software para</w:t>
      </w:r>
      <w:r w:rsidR="001306D4" w:rsidRPr="000B10BF">
        <w:rPr>
          <w:rFonts w:eastAsia="Times New Roman"/>
          <w:lang w:eastAsia="es-419"/>
        </w:rPr>
        <w:t xml:space="preserve"> las</w:t>
      </w:r>
      <w:r w:rsidRPr="000B10BF">
        <w:rPr>
          <w:rFonts w:eastAsia="Times New Roman"/>
          <w:lang w:eastAsia="es-419"/>
        </w:rPr>
        <w:t xml:space="preserve"> solicitudes de acreditación, </w:t>
      </w:r>
      <w:r w:rsidR="001306D4" w:rsidRPr="000B10BF">
        <w:rPr>
          <w:rFonts w:eastAsia="Times New Roman"/>
          <w:lang w:eastAsia="es-419"/>
        </w:rPr>
        <w:t>el cual se encuentra al nivel de desarrollo para los procesos de</w:t>
      </w:r>
      <w:r w:rsidRPr="000B10BF">
        <w:rPr>
          <w:rFonts w:eastAsia="Times New Roman"/>
          <w:lang w:eastAsia="es-419"/>
        </w:rPr>
        <w:t xml:space="preserve"> </w:t>
      </w:r>
      <w:r w:rsidR="001306D4" w:rsidRPr="000B10BF">
        <w:rPr>
          <w:rFonts w:eastAsia="Times New Roman"/>
          <w:lang w:eastAsia="es-419"/>
        </w:rPr>
        <w:t>validación,</w:t>
      </w:r>
      <w:r w:rsidRPr="000B10BF">
        <w:rPr>
          <w:rFonts w:eastAsia="Times New Roman"/>
          <w:lang w:eastAsia="es-419"/>
        </w:rPr>
        <w:t xml:space="preserve"> verificación y </w:t>
      </w:r>
      <w:r w:rsidR="001306D4" w:rsidRPr="000B10BF">
        <w:rPr>
          <w:rFonts w:eastAsia="Times New Roman"/>
          <w:lang w:eastAsia="es-419"/>
        </w:rPr>
        <w:t>modificación,</w:t>
      </w:r>
      <w:r w:rsidRPr="000B10BF">
        <w:rPr>
          <w:rFonts w:eastAsia="Times New Roman"/>
          <w:lang w:eastAsia="es-419"/>
        </w:rPr>
        <w:t xml:space="preserve"> encontrándose en etapa de pru</w:t>
      </w:r>
      <w:r w:rsidR="001306D4" w:rsidRPr="000B10BF">
        <w:rPr>
          <w:rFonts w:eastAsia="Times New Roman"/>
          <w:lang w:eastAsia="es-419"/>
        </w:rPr>
        <w:t>e</w:t>
      </w:r>
      <w:r w:rsidRPr="000B10BF">
        <w:rPr>
          <w:rFonts w:eastAsia="Times New Roman"/>
          <w:lang w:eastAsia="es-419"/>
        </w:rPr>
        <w:t>ba de usu</w:t>
      </w:r>
      <w:r w:rsidR="001306D4" w:rsidRPr="000B10BF">
        <w:rPr>
          <w:rFonts w:eastAsia="Times New Roman"/>
          <w:lang w:eastAsia="es-419"/>
        </w:rPr>
        <w:t>ario</w:t>
      </w:r>
      <w:r w:rsidRPr="000B10BF">
        <w:rPr>
          <w:rFonts w:eastAsia="Times New Roman"/>
          <w:lang w:eastAsia="es-419"/>
        </w:rPr>
        <w:t xml:space="preserve"> y se tiene previst</w:t>
      </w:r>
      <w:r w:rsidR="001306D4" w:rsidRPr="000B10BF">
        <w:rPr>
          <w:rFonts w:eastAsia="Times New Roman"/>
          <w:lang w:eastAsia="es-419"/>
        </w:rPr>
        <w:t xml:space="preserve">o su funcionamiento para que en </w:t>
      </w:r>
      <w:r w:rsidRPr="000B10BF">
        <w:rPr>
          <w:rFonts w:eastAsia="Times New Roman"/>
          <w:lang w:eastAsia="es-419"/>
        </w:rPr>
        <w:t>el primer trimestre 2026 pase al área de producción</w:t>
      </w:r>
      <w:r w:rsidR="001306D4" w:rsidRPr="000B10BF">
        <w:rPr>
          <w:rFonts w:eastAsia="Times New Roman"/>
          <w:lang w:eastAsia="es-419"/>
        </w:rPr>
        <w:t xml:space="preserve">, quedando así </w:t>
      </w:r>
      <w:r w:rsidRPr="000B10BF">
        <w:rPr>
          <w:rFonts w:eastAsia="Times New Roman"/>
          <w:lang w:eastAsia="es-419"/>
        </w:rPr>
        <w:t xml:space="preserve">disponible a los usuarios </w:t>
      </w:r>
      <w:r w:rsidR="001306D4" w:rsidRPr="000B10BF">
        <w:rPr>
          <w:rFonts w:eastAsia="Times New Roman"/>
          <w:lang w:eastAsia="es-419"/>
        </w:rPr>
        <w:t>vía</w:t>
      </w:r>
      <w:r w:rsidRPr="000B10BF">
        <w:rPr>
          <w:rFonts w:eastAsia="Times New Roman"/>
          <w:lang w:eastAsia="es-419"/>
        </w:rPr>
        <w:t xml:space="preserve"> el portal institucional</w:t>
      </w:r>
      <w:r w:rsidR="001306D4" w:rsidRPr="000B10BF">
        <w:rPr>
          <w:rFonts w:eastAsia="Times New Roman"/>
          <w:lang w:eastAsia="es-419"/>
        </w:rPr>
        <w:t>.</w:t>
      </w:r>
    </w:p>
    <w:p w14:paraId="260E5FC3" w14:textId="77777777" w:rsidR="00146774" w:rsidRPr="000B10BF" w:rsidRDefault="00146774" w:rsidP="00C57382">
      <w:pPr>
        <w:spacing w:after="0" w:line="360" w:lineRule="auto"/>
        <w:jc w:val="both"/>
        <w:rPr>
          <w:rFonts w:eastAsia="Times New Roman"/>
          <w:lang w:eastAsia="es-419"/>
        </w:rPr>
      </w:pPr>
    </w:p>
    <w:p w14:paraId="029A6050" w14:textId="10EE1F70" w:rsidR="00721E63" w:rsidRPr="000B10BF" w:rsidRDefault="00B22058" w:rsidP="00C57382">
      <w:pPr>
        <w:pStyle w:val="Ttulo2"/>
        <w:numPr>
          <w:ilvl w:val="1"/>
          <w:numId w:val="21"/>
        </w:numPr>
        <w:spacing w:before="0" w:line="360" w:lineRule="auto"/>
        <w:ind w:left="567" w:right="6" w:hanging="576"/>
        <w:jc w:val="center"/>
        <w:rPr>
          <w:rFonts w:eastAsia="Calibri" w:cs="Times New Roman"/>
          <w:b/>
          <w:bCs/>
          <w:noProof/>
          <w:color w:val="767171"/>
          <w:szCs w:val="24"/>
        </w:rPr>
      </w:pPr>
      <w:bookmarkStart w:id="26" w:name="_Toc217305142"/>
      <w:r w:rsidRPr="000B10BF">
        <w:rPr>
          <w:rFonts w:eastAsia="Calibri" w:cs="Times New Roman"/>
          <w:b/>
          <w:bCs/>
          <w:noProof/>
          <w:color w:val="767171"/>
          <w:szCs w:val="24"/>
        </w:rPr>
        <w:t>Desempeño del Área de Comunicaciones</w:t>
      </w:r>
      <w:bookmarkEnd w:id="26"/>
      <w:r w:rsidRPr="000B10BF">
        <w:rPr>
          <w:rFonts w:eastAsia="Calibri" w:cs="Times New Roman"/>
          <w:b/>
          <w:bCs/>
          <w:noProof/>
          <w:color w:val="767171"/>
          <w:szCs w:val="24"/>
        </w:rPr>
        <w:t xml:space="preserve"> </w:t>
      </w:r>
    </w:p>
    <w:p w14:paraId="13902807" w14:textId="77777777" w:rsidR="00146774" w:rsidRPr="000B10BF" w:rsidRDefault="00146774" w:rsidP="00C57382">
      <w:pPr>
        <w:spacing w:after="0" w:line="360" w:lineRule="auto"/>
      </w:pPr>
    </w:p>
    <w:p w14:paraId="02EA5ECD" w14:textId="77777777" w:rsidR="008E4783" w:rsidRPr="000B10BF" w:rsidRDefault="008E4783" w:rsidP="00C57382">
      <w:pPr>
        <w:shd w:val="clear" w:color="auto" w:fill="FFFFFF"/>
        <w:spacing w:after="0" w:line="360" w:lineRule="auto"/>
        <w:jc w:val="both"/>
        <w:rPr>
          <w:rFonts w:eastAsia="Times New Roman"/>
          <w:lang w:eastAsia="es-419"/>
        </w:rPr>
      </w:pPr>
      <w:r w:rsidRPr="000B10BF">
        <w:rPr>
          <w:rFonts w:eastAsia="Times New Roman"/>
          <w:lang w:eastAsia="es-419"/>
        </w:rPr>
        <w:t>Durante el año 2025, el Departamento de Comunicaciones del Organismo Dominicano de Acreditación (ODAC) ejecutó una agenda estratégica orientada a fortalecer la visibilidad institucional, posicionar a la entidad como referente regional en acreditación y consolidar los vínculos con actores clave del ecosistema nacional de calidad.</w:t>
      </w:r>
    </w:p>
    <w:p w14:paraId="1D436278" w14:textId="77777777" w:rsidR="00146774" w:rsidRPr="000B10BF" w:rsidRDefault="00146774" w:rsidP="00C57382">
      <w:pPr>
        <w:shd w:val="clear" w:color="auto" w:fill="FFFFFF"/>
        <w:spacing w:after="0" w:line="360" w:lineRule="auto"/>
        <w:jc w:val="both"/>
        <w:rPr>
          <w:rFonts w:eastAsia="Times New Roman"/>
          <w:lang w:eastAsia="es-419"/>
        </w:rPr>
      </w:pPr>
    </w:p>
    <w:p w14:paraId="74437E8A" w14:textId="77777777" w:rsidR="008E4783" w:rsidRPr="000B10BF" w:rsidRDefault="008E4783" w:rsidP="00C57382">
      <w:pPr>
        <w:shd w:val="clear" w:color="auto" w:fill="FFFFFF"/>
        <w:spacing w:after="0" w:line="360" w:lineRule="auto"/>
        <w:jc w:val="both"/>
        <w:rPr>
          <w:rFonts w:eastAsia="Times New Roman"/>
          <w:lang w:eastAsia="es-419"/>
        </w:rPr>
      </w:pPr>
      <w:r w:rsidRPr="000B10BF">
        <w:rPr>
          <w:rFonts w:eastAsia="Times New Roman"/>
          <w:lang w:eastAsia="es-419"/>
        </w:rPr>
        <w:t>Este año estuvo marcado por un acontecimiento histórico: la organización y realización de la 34ª Asamblea General de la Cooperación Interamericana de Acreditación (IAAC), convirtiéndose en el evento más importante, exigente y de mayor impacto para la institución.</w:t>
      </w:r>
    </w:p>
    <w:p w14:paraId="5F6D4FCA" w14:textId="77777777" w:rsidR="00146774" w:rsidRPr="000B10BF" w:rsidRDefault="00146774" w:rsidP="00C57382">
      <w:pPr>
        <w:shd w:val="clear" w:color="auto" w:fill="FFFFFF"/>
        <w:spacing w:after="0" w:line="360" w:lineRule="auto"/>
        <w:jc w:val="both"/>
        <w:rPr>
          <w:rFonts w:eastAsia="Times New Roman"/>
          <w:lang w:eastAsia="es-419"/>
        </w:rPr>
      </w:pPr>
    </w:p>
    <w:p w14:paraId="5C5A6A72" w14:textId="77777777" w:rsidR="008E4783" w:rsidRPr="000B10BF" w:rsidRDefault="008E4783" w:rsidP="00C57382">
      <w:pPr>
        <w:shd w:val="clear" w:color="auto" w:fill="FFFFFF"/>
        <w:spacing w:after="0" w:line="360" w:lineRule="auto"/>
        <w:jc w:val="both"/>
        <w:rPr>
          <w:rFonts w:eastAsia="Times New Roman"/>
          <w:lang w:eastAsia="es-419"/>
        </w:rPr>
      </w:pPr>
      <w:r w:rsidRPr="000B10BF">
        <w:rPr>
          <w:rFonts w:eastAsia="Times New Roman"/>
          <w:lang w:eastAsia="es-419"/>
        </w:rPr>
        <w:t>Asimismo, se desarrollaron acciones sostenidas en relaciones públicas, presencia en medios, crecimiento digital, campañas institucionales, diseño gráfico y cobertura integral de eventos misionales.</w:t>
      </w:r>
    </w:p>
    <w:p w14:paraId="732ED2FA" w14:textId="77777777" w:rsidR="00146774" w:rsidRPr="000B10BF" w:rsidRDefault="00146774" w:rsidP="00C57382">
      <w:pPr>
        <w:shd w:val="clear" w:color="auto" w:fill="FFFFFF"/>
        <w:spacing w:after="0" w:line="360" w:lineRule="auto"/>
        <w:jc w:val="both"/>
        <w:rPr>
          <w:rFonts w:eastAsia="Times New Roman"/>
          <w:lang w:eastAsia="es-419"/>
        </w:rPr>
      </w:pPr>
    </w:p>
    <w:p w14:paraId="68020DA1" w14:textId="77777777" w:rsidR="00146774" w:rsidRPr="000B10BF" w:rsidRDefault="00146774" w:rsidP="00C57382">
      <w:pPr>
        <w:shd w:val="clear" w:color="auto" w:fill="FFFFFF"/>
        <w:spacing w:after="0" w:line="360" w:lineRule="auto"/>
        <w:jc w:val="both"/>
        <w:rPr>
          <w:rFonts w:eastAsia="Times New Roman"/>
          <w:lang w:eastAsia="es-419"/>
        </w:rPr>
      </w:pPr>
    </w:p>
    <w:p w14:paraId="57D32CEA" w14:textId="77777777" w:rsidR="00146774" w:rsidRPr="000B10BF" w:rsidRDefault="00146774" w:rsidP="00C57382">
      <w:pPr>
        <w:shd w:val="clear" w:color="auto" w:fill="FFFFFF"/>
        <w:spacing w:after="0" w:line="360" w:lineRule="auto"/>
        <w:jc w:val="both"/>
        <w:rPr>
          <w:rFonts w:eastAsia="Times New Roman"/>
          <w:lang w:eastAsia="es-419"/>
        </w:rPr>
      </w:pPr>
    </w:p>
    <w:p w14:paraId="13B280FE"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lastRenderedPageBreak/>
        <w:t>34ª Asamblea General de la IAAC: Hito Institucional del Año</w:t>
      </w:r>
    </w:p>
    <w:p w14:paraId="2821DD35" w14:textId="77777777" w:rsidR="00146774" w:rsidRPr="000B10BF" w:rsidRDefault="00146774" w:rsidP="00146774">
      <w:pPr>
        <w:shd w:val="clear" w:color="auto" w:fill="FFFFFF"/>
        <w:spacing w:after="0" w:line="360" w:lineRule="auto"/>
        <w:jc w:val="both"/>
        <w:rPr>
          <w:rFonts w:eastAsia="Times New Roman"/>
          <w:lang w:eastAsia="es-419"/>
        </w:rPr>
      </w:pPr>
    </w:p>
    <w:p w14:paraId="420B4120"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La 34ª Asamblea General de la IAAC, celebrada en Santo Domingo del 18 al 22 de agosto, constituyó el desafío comunicacional más grande del 2025. Este evento reunió a más de 200 representantes de 26 países, situando al país y al ODAC en el centro de la agenda regional de calidad.</w:t>
      </w:r>
    </w:p>
    <w:p w14:paraId="2523EBFB" w14:textId="77777777" w:rsidR="00146774" w:rsidRPr="000B10BF" w:rsidRDefault="00146774" w:rsidP="00146774">
      <w:pPr>
        <w:shd w:val="clear" w:color="auto" w:fill="FFFFFF"/>
        <w:spacing w:after="0" w:line="360" w:lineRule="auto"/>
        <w:jc w:val="both"/>
        <w:rPr>
          <w:rFonts w:eastAsia="Times New Roman"/>
          <w:lang w:eastAsia="es-419"/>
        </w:rPr>
      </w:pPr>
    </w:p>
    <w:p w14:paraId="44CE52F3"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Desde el Departamento de Comunicaciones asumimos responsabilidades estratégicas y operativas de alto nivel, logrando resultados históricos.</w:t>
      </w:r>
    </w:p>
    <w:p w14:paraId="77B7AFC9" w14:textId="77777777" w:rsidR="00146774" w:rsidRPr="000B10BF" w:rsidRDefault="00146774" w:rsidP="00146774">
      <w:pPr>
        <w:shd w:val="clear" w:color="auto" w:fill="FFFFFF"/>
        <w:spacing w:after="0" w:line="360" w:lineRule="auto"/>
        <w:jc w:val="both"/>
        <w:rPr>
          <w:rFonts w:eastAsia="Times New Roman"/>
          <w:lang w:eastAsia="es-419"/>
        </w:rPr>
      </w:pPr>
    </w:p>
    <w:p w14:paraId="3A510474" w14:textId="7D9151D4"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Principales aportes del Departamento</w:t>
      </w:r>
      <w:r w:rsidR="00F826EA" w:rsidRPr="000B10BF">
        <w:rPr>
          <w:rFonts w:eastAsia="Times New Roman"/>
          <w:lang w:eastAsia="es-419"/>
        </w:rPr>
        <w:t>:</w:t>
      </w:r>
    </w:p>
    <w:p w14:paraId="0D717EB3" w14:textId="77777777" w:rsidR="00146774" w:rsidRPr="000B10BF" w:rsidRDefault="00146774" w:rsidP="00146774">
      <w:pPr>
        <w:shd w:val="clear" w:color="auto" w:fill="FFFFFF"/>
        <w:spacing w:after="0" w:line="360" w:lineRule="auto"/>
        <w:jc w:val="both"/>
        <w:rPr>
          <w:rFonts w:eastAsia="Times New Roman"/>
          <w:lang w:eastAsia="es-419"/>
        </w:rPr>
      </w:pPr>
    </w:p>
    <w:p w14:paraId="51249741"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Coordinación completa de la comunicación institucional del evento.</w:t>
      </w:r>
    </w:p>
    <w:p w14:paraId="03CB6C89"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Producción de materiales gráficos y audiovisuales específicos para IAAC y ODAC.</w:t>
      </w:r>
    </w:p>
    <w:p w14:paraId="2E0F8808"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Manejo de la comunicación en tiempo real en todas las plataformas oficiales.</w:t>
      </w:r>
    </w:p>
    <w:p w14:paraId="24E26097"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Elaboración de discursos, mensajes clave, dossiers informativos y guiones.</w:t>
      </w:r>
    </w:p>
    <w:p w14:paraId="1BA057DA"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Protocolo comunicacional y acompañamiento a delegaciones internacionales.</w:t>
      </w:r>
    </w:p>
    <w:p w14:paraId="7156F53F"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Gestión de prensa, entrevistas y apariciones mediáticas del director ejecutivo.</w:t>
      </w:r>
    </w:p>
    <w:p w14:paraId="300B74CA"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Cobertura integral: fotografía, video, contenidos en vivo y difusión nacional.</w:t>
      </w:r>
    </w:p>
    <w:p w14:paraId="428C2972" w14:textId="77777777" w:rsidR="008E4783" w:rsidRPr="000B10BF" w:rsidRDefault="008E4783" w:rsidP="00146774">
      <w:pPr>
        <w:pStyle w:val="Prrafodelista"/>
        <w:numPr>
          <w:ilvl w:val="0"/>
          <w:numId w:val="40"/>
        </w:numPr>
        <w:shd w:val="clear" w:color="auto" w:fill="FFFFFF"/>
        <w:spacing w:after="0" w:line="360" w:lineRule="auto"/>
        <w:jc w:val="both"/>
        <w:rPr>
          <w:rFonts w:eastAsia="Times New Roman"/>
          <w:lang w:eastAsia="es-419"/>
        </w:rPr>
      </w:pPr>
      <w:r w:rsidRPr="000B10BF">
        <w:rPr>
          <w:rFonts w:eastAsia="Times New Roman"/>
          <w:lang w:eastAsia="es-419"/>
        </w:rPr>
        <w:t>Creación de redes sociales exclusivas para la Asamblea, logrando gran alcance.</w:t>
      </w:r>
    </w:p>
    <w:p w14:paraId="161EDFDF"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lastRenderedPageBreak/>
        <w:t>Como anfitriones, lideramos la producción y el suministro integral del material gráfico y audiovisual de la Asamblea, sirviendo como punto de distribución para la IAAC y todas las entidades participantes, garantizando uniformidad, calidad y coherencia en todo el contenido difundido.</w:t>
      </w:r>
    </w:p>
    <w:p w14:paraId="2EEC74C5" w14:textId="77777777" w:rsidR="00146774" w:rsidRPr="000B10BF" w:rsidRDefault="00146774" w:rsidP="00146774">
      <w:pPr>
        <w:shd w:val="clear" w:color="auto" w:fill="FFFFFF"/>
        <w:spacing w:after="0" w:line="360" w:lineRule="auto"/>
        <w:jc w:val="both"/>
        <w:rPr>
          <w:rFonts w:eastAsia="Times New Roman"/>
          <w:lang w:eastAsia="es-419"/>
        </w:rPr>
      </w:pPr>
    </w:p>
    <w:p w14:paraId="397F1F3E"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Además de la gestión comunicacional, asumimos la coordinación general de invitados, incluyendo el recibimiento de delegaciones internacionales, la atención protocolar a funcionarios y autoridades, así como la organización de las mesas de trabajo y distribución de participantes durante todas las jornadas de la Asamblea.</w:t>
      </w:r>
    </w:p>
    <w:p w14:paraId="39AC5588" w14:textId="77777777" w:rsidR="00146774" w:rsidRPr="000B10BF" w:rsidRDefault="00146774" w:rsidP="00146774">
      <w:pPr>
        <w:shd w:val="clear" w:color="auto" w:fill="FFFFFF"/>
        <w:spacing w:after="0" w:line="360" w:lineRule="auto"/>
        <w:jc w:val="both"/>
        <w:rPr>
          <w:rFonts w:eastAsia="Times New Roman"/>
          <w:lang w:eastAsia="es-419"/>
        </w:rPr>
      </w:pPr>
    </w:p>
    <w:p w14:paraId="5CDE4DF6"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Como parte de las actividades oficiales, nuestro equipo tuvo a su cargo la producción y ejecución del cóctel de bienvenida de estilo tropical, así como la cena de despedida, eventos diseñados para ofrecer a las delegaciones una experiencia cultural y de hospitalidad dominicana de alto nivel.</w:t>
      </w:r>
    </w:p>
    <w:p w14:paraId="508AAA9F" w14:textId="77777777" w:rsidR="00146774" w:rsidRPr="000B10BF" w:rsidRDefault="00146774" w:rsidP="00146774">
      <w:pPr>
        <w:shd w:val="clear" w:color="auto" w:fill="FFFFFF"/>
        <w:spacing w:after="0" w:line="360" w:lineRule="auto"/>
        <w:jc w:val="both"/>
        <w:rPr>
          <w:rFonts w:eastAsia="Times New Roman"/>
          <w:lang w:eastAsia="es-419"/>
        </w:rPr>
      </w:pPr>
    </w:p>
    <w:p w14:paraId="5761B84C"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Asimismo, organizamos el Primer Encuentro Empresarial de Evaluación de la Conformidad, Acreditación, Industria y Gobierno, reunió un espacio histórico que reunió a más de 200 líderes del sector público, empresarial, organismos internacionales, industria, laboratorios y organismos de evaluación de la conformidad, fortaleciendo el diálogo regional sobre competitividad, calidad e infraestructura para el comercio.</w:t>
      </w:r>
    </w:p>
    <w:p w14:paraId="5D3E04D4" w14:textId="77777777" w:rsidR="00146774" w:rsidRPr="000B10BF" w:rsidRDefault="00146774" w:rsidP="00146774">
      <w:pPr>
        <w:shd w:val="clear" w:color="auto" w:fill="FFFFFF"/>
        <w:spacing w:after="0" w:line="360" w:lineRule="auto"/>
        <w:jc w:val="both"/>
        <w:rPr>
          <w:rFonts w:eastAsia="Times New Roman"/>
          <w:lang w:eastAsia="es-419"/>
        </w:rPr>
      </w:pPr>
    </w:p>
    <w:p w14:paraId="5AE824F5" w14:textId="02513A95"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Resultados Mediáticos</w:t>
      </w:r>
      <w:r w:rsidR="00F826EA" w:rsidRPr="000B10BF">
        <w:rPr>
          <w:rFonts w:eastAsia="Times New Roman"/>
          <w:lang w:eastAsia="es-419"/>
        </w:rPr>
        <w:t>:</w:t>
      </w:r>
    </w:p>
    <w:p w14:paraId="17AC8881" w14:textId="77777777" w:rsidR="00146774" w:rsidRPr="000B10BF" w:rsidRDefault="00146774" w:rsidP="00146774">
      <w:pPr>
        <w:shd w:val="clear" w:color="auto" w:fill="FFFFFF"/>
        <w:spacing w:after="0" w:line="360" w:lineRule="auto"/>
        <w:jc w:val="both"/>
        <w:rPr>
          <w:rFonts w:eastAsia="Times New Roman"/>
          <w:lang w:eastAsia="es-419"/>
        </w:rPr>
      </w:pPr>
    </w:p>
    <w:p w14:paraId="16DEB3AE"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La Asamblea generó una cobertura sin precedentes:</w:t>
      </w:r>
    </w:p>
    <w:p w14:paraId="789FEA88"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Más de 280 apariciones en medios y redes sociales solo en el trimestre correspondiente.</w:t>
      </w:r>
    </w:p>
    <w:p w14:paraId="29F558D2"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lastRenderedPageBreak/>
        <w:t>Amplificación en televisión nacional, incluyendo noticieros de mayor audiencia.</w:t>
      </w:r>
    </w:p>
    <w:p w14:paraId="288EAB77" w14:textId="77777777" w:rsidR="00146774" w:rsidRPr="000B10BF" w:rsidRDefault="00146774" w:rsidP="00146774">
      <w:pPr>
        <w:shd w:val="clear" w:color="auto" w:fill="FFFFFF"/>
        <w:spacing w:after="0" w:line="360" w:lineRule="auto"/>
        <w:jc w:val="both"/>
        <w:rPr>
          <w:rFonts w:eastAsia="Times New Roman"/>
          <w:lang w:eastAsia="es-419"/>
        </w:rPr>
      </w:pPr>
    </w:p>
    <w:p w14:paraId="445D3C0B"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Digitalización masiva de contenidos, superando las expectativas previstas.</w:t>
      </w:r>
    </w:p>
    <w:p w14:paraId="41EE772E" w14:textId="77777777" w:rsidR="00146774" w:rsidRPr="000B10BF" w:rsidRDefault="00146774" w:rsidP="00146774">
      <w:pPr>
        <w:shd w:val="clear" w:color="auto" w:fill="FFFFFF"/>
        <w:spacing w:after="0" w:line="360" w:lineRule="auto"/>
        <w:jc w:val="both"/>
        <w:rPr>
          <w:rFonts w:eastAsia="Times New Roman"/>
          <w:lang w:eastAsia="es-419"/>
        </w:rPr>
      </w:pPr>
    </w:p>
    <w:p w14:paraId="47119020" w14:textId="227BA9FA"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La Asamblea no solo fortaleció la reputación del ODAC, sino que posicionó a la República Dominicana como líder regional en acreditación, elevando el perfil institucional a niveles nunca antes alcanzados.</w:t>
      </w:r>
    </w:p>
    <w:p w14:paraId="7AE32487" w14:textId="77777777" w:rsidR="00146774" w:rsidRPr="000B10BF" w:rsidRDefault="00146774" w:rsidP="00146774">
      <w:pPr>
        <w:shd w:val="clear" w:color="auto" w:fill="FFFFFF"/>
        <w:spacing w:after="0" w:line="360" w:lineRule="auto"/>
        <w:jc w:val="both"/>
        <w:rPr>
          <w:rFonts w:eastAsia="Times New Roman"/>
          <w:lang w:eastAsia="es-419"/>
        </w:rPr>
      </w:pPr>
    </w:p>
    <w:p w14:paraId="07D2F146"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Media Tour Nacional: Amplificación de la Vocería Institucional</w:t>
      </w:r>
    </w:p>
    <w:p w14:paraId="427EAF25"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Como parte de la estrategia para garantizar la visibilidad previa a la Asamblea IAAC 2025, se ejecutó un media tour que incluyó visitas a 12 medios nacionales de radio, televisión y prensa.</w:t>
      </w:r>
    </w:p>
    <w:p w14:paraId="6FF568B3" w14:textId="77777777" w:rsidR="00146774" w:rsidRPr="000B10BF" w:rsidRDefault="00146774" w:rsidP="00146774">
      <w:pPr>
        <w:shd w:val="clear" w:color="auto" w:fill="FFFFFF"/>
        <w:spacing w:after="0" w:line="360" w:lineRule="auto"/>
        <w:jc w:val="both"/>
        <w:rPr>
          <w:rFonts w:eastAsia="Times New Roman"/>
          <w:lang w:eastAsia="es-419"/>
        </w:rPr>
      </w:pPr>
    </w:p>
    <w:p w14:paraId="1111F86F" w14:textId="510F25BD"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 xml:space="preserve">El media tour se realizó entre el 24 de julio y el 18 de agosto, logrando presencia </w:t>
      </w:r>
      <w:r w:rsidR="00F826EA" w:rsidRPr="000B10BF">
        <w:rPr>
          <w:rFonts w:eastAsia="Times New Roman"/>
          <w:lang w:eastAsia="es-419"/>
        </w:rPr>
        <w:t>importantes espacios y medios digitales del país.</w:t>
      </w:r>
    </w:p>
    <w:p w14:paraId="51249630" w14:textId="3EF236D0"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 xml:space="preserve">Impactos </w:t>
      </w:r>
      <w:proofErr w:type="gramStart"/>
      <w:r w:rsidR="00146774" w:rsidRPr="000B10BF">
        <w:rPr>
          <w:rFonts w:eastAsia="Times New Roman"/>
          <w:lang w:eastAsia="es-419"/>
        </w:rPr>
        <w:t>del media</w:t>
      </w:r>
      <w:proofErr w:type="gramEnd"/>
      <w:r w:rsidRPr="000B10BF">
        <w:rPr>
          <w:rFonts w:eastAsia="Times New Roman"/>
          <w:lang w:eastAsia="es-419"/>
        </w:rPr>
        <w:t xml:space="preserve"> tour</w:t>
      </w:r>
      <w:r w:rsidR="00F826EA" w:rsidRPr="000B10BF">
        <w:rPr>
          <w:rFonts w:eastAsia="Times New Roman"/>
          <w:lang w:eastAsia="es-419"/>
        </w:rPr>
        <w:t>:</w:t>
      </w:r>
    </w:p>
    <w:p w14:paraId="0C0E9DF2" w14:textId="77777777" w:rsidR="00146774" w:rsidRPr="000B10BF" w:rsidRDefault="00146774" w:rsidP="00146774">
      <w:pPr>
        <w:shd w:val="clear" w:color="auto" w:fill="FFFFFF"/>
        <w:spacing w:after="0" w:line="360" w:lineRule="auto"/>
        <w:jc w:val="both"/>
        <w:rPr>
          <w:rFonts w:eastAsia="Times New Roman"/>
          <w:lang w:eastAsia="es-419"/>
        </w:rPr>
      </w:pPr>
    </w:p>
    <w:p w14:paraId="03A29AE4" w14:textId="77777777" w:rsidR="008E4783" w:rsidRPr="000B10BF" w:rsidRDefault="008E4783" w:rsidP="00146774">
      <w:pPr>
        <w:pStyle w:val="Prrafodelista"/>
        <w:numPr>
          <w:ilvl w:val="0"/>
          <w:numId w:val="41"/>
        </w:numPr>
        <w:shd w:val="clear" w:color="auto" w:fill="FFFFFF"/>
        <w:spacing w:after="0" w:line="360" w:lineRule="auto"/>
        <w:jc w:val="both"/>
        <w:rPr>
          <w:rFonts w:eastAsia="Times New Roman"/>
          <w:lang w:eastAsia="es-419"/>
        </w:rPr>
      </w:pPr>
      <w:r w:rsidRPr="000B10BF">
        <w:rPr>
          <w:rFonts w:eastAsia="Times New Roman"/>
          <w:lang w:eastAsia="es-419"/>
        </w:rPr>
        <w:t>Posicionamiento del director ejecutivo como vocero experto.</w:t>
      </w:r>
    </w:p>
    <w:p w14:paraId="101CBC14" w14:textId="77777777" w:rsidR="008E4783" w:rsidRPr="000B10BF" w:rsidRDefault="008E4783" w:rsidP="00146774">
      <w:pPr>
        <w:pStyle w:val="Prrafodelista"/>
        <w:numPr>
          <w:ilvl w:val="0"/>
          <w:numId w:val="41"/>
        </w:numPr>
        <w:shd w:val="clear" w:color="auto" w:fill="FFFFFF"/>
        <w:spacing w:after="0" w:line="360" w:lineRule="auto"/>
        <w:jc w:val="both"/>
        <w:rPr>
          <w:rFonts w:eastAsia="Times New Roman"/>
          <w:lang w:eastAsia="es-419"/>
        </w:rPr>
      </w:pPr>
      <w:r w:rsidRPr="000B10BF">
        <w:rPr>
          <w:rFonts w:eastAsia="Times New Roman"/>
          <w:lang w:eastAsia="es-419"/>
        </w:rPr>
        <w:t>Sensibilización pública sobre la importancia de la acreditación.</w:t>
      </w:r>
    </w:p>
    <w:p w14:paraId="3967F4ED" w14:textId="77777777" w:rsidR="008E4783" w:rsidRPr="000B10BF" w:rsidRDefault="008E4783" w:rsidP="00146774">
      <w:pPr>
        <w:pStyle w:val="Prrafodelista"/>
        <w:numPr>
          <w:ilvl w:val="0"/>
          <w:numId w:val="41"/>
        </w:numPr>
        <w:shd w:val="clear" w:color="auto" w:fill="FFFFFF"/>
        <w:spacing w:after="0" w:line="360" w:lineRule="auto"/>
        <w:jc w:val="both"/>
        <w:rPr>
          <w:rFonts w:eastAsia="Times New Roman"/>
          <w:lang w:eastAsia="es-419"/>
        </w:rPr>
      </w:pPr>
      <w:r w:rsidRPr="000B10BF">
        <w:rPr>
          <w:rFonts w:eastAsia="Times New Roman"/>
          <w:lang w:eastAsia="es-419"/>
        </w:rPr>
        <w:t>Incremento en la cobertura antes, durante y después de la Asamblea.</w:t>
      </w:r>
    </w:p>
    <w:p w14:paraId="642C01A3" w14:textId="77777777" w:rsidR="008E4783" w:rsidRPr="000B10BF" w:rsidRDefault="008E4783" w:rsidP="00146774">
      <w:pPr>
        <w:pStyle w:val="Prrafodelista"/>
        <w:numPr>
          <w:ilvl w:val="0"/>
          <w:numId w:val="41"/>
        </w:numPr>
        <w:shd w:val="clear" w:color="auto" w:fill="FFFFFF"/>
        <w:spacing w:after="0" w:line="360" w:lineRule="auto"/>
        <w:jc w:val="both"/>
        <w:rPr>
          <w:rFonts w:eastAsia="Times New Roman"/>
          <w:lang w:eastAsia="es-419"/>
        </w:rPr>
      </w:pPr>
      <w:r w:rsidRPr="000B10BF">
        <w:rPr>
          <w:rFonts w:eastAsia="Times New Roman"/>
          <w:lang w:eastAsia="es-419"/>
        </w:rPr>
        <w:t>Ampliación del alcance institucional hacia audiencias empresariales, gubernamentales y ciudadanas.</w:t>
      </w:r>
    </w:p>
    <w:p w14:paraId="0747A661" w14:textId="77777777" w:rsidR="008E4783" w:rsidRPr="000B10BF" w:rsidRDefault="008E4783" w:rsidP="00146774">
      <w:pPr>
        <w:pStyle w:val="Prrafodelista"/>
        <w:numPr>
          <w:ilvl w:val="0"/>
          <w:numId w:val="41"/>
        </w:numPr>
        <w:shd w:val="clear" w:color="auto" w:fill="FFFFFF"/>
        <w:spacing w:after="0" w:line="360" w:lineRule="auto"/>
        <w:jc w:val="both"/>
        <w:rPr>
          <w:rFonts w:eastAsia="Times New Roman"/>
          <w:lang w:eastAsia="es-419"/>
        </w:rPr>
      </w:pPr>
      <w:r w:rsidRPr="000B10BF">
        <w:rPr>
          <w:rFonts w:eastAsia="Times New Roman"/>
          <w:lang w:eastAsia="es-419"/>
        </w:rPr>
        <w:t>El media tour fortaleció la narrativa nacional sobre la acreditación y situó al ODAC en un rol protagónico dentro del ecosistema de calidad del país.</w:t>
      </w:r>
    </w:p>
    <w:p w14:paraId="38861629"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lastRenderedPageBreak/>
        <w:t>A lo largo del año, el Departamento mantuvo una estrategia sólida de relacionamiento con medios, logrando alta visibilidad en prensa escrita, digital, radio, televisión y redes.</w:t>
      </w:r>
    </w:p>
    <w:p w14:paraId="0A80BC7E" w14:textId="77777777" w:rsidR="00146774" w:rsidRPr="000B10BF" w:rsidRDefault="00146774" w:rsidP="00146774">
      <w:pPr>
        <w:shd w:val="clear" w:color="auto" w:fill="FFFFFF"/>
        <w:spacing w:after="0" w:line="360" w:lineRule="auto"/>
        <w:jc w:val="both"/>
        <w:rPr>
          <w:rFonts w:eastAsia="Times New Roman"/>
          <w:lang w:eastAsia="es-419"/>
        </w:rPr>
      </w:pPr>
    </w:p>
    <w:p w14:paraId="0B1217F1" w14:textId="0AE47DB1"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Resultado global del año</w:t>
      </w:r>
      <w:r w:rsidR="00F826EA" w:rsidRPr="000B10BF">
        <w:rPr>
          <w:rFonts w:eastAsia="Times New Roman"/>
          <w:lang w:eastAsia="es-419"/>
        </w:rPr>
        <w:t>, p</w:t>
      </w:r>
      <w:r w:rsidRPr="000B10BF">
        <w:rPr>
          <w:rFonts w:eastAsia="Times New Roman"/>
          <w:lang w:eastAsia="es-419"/>
        </w:rPr>
        <w:t>rimer trimestre: 231 publicaciones totales (suma de notas analizadas).</w:t>
      </w:r>
    </w:p>
    <w:p w14:paraId="317C3DB8" w14:textId="77777777" w:rsidR="00146774" w:rsidRPr="000B10BF" w:rsidRDefault="00146774" w:rsidP="00146774">
      <w:pPr>
        <w:shd w:val="clear" w:color="auto" w:fill="FFFFFF"/>
        <w:spacing w:after="0" w:line="360" w:lineRule="auto"/>
        <w:jc w:val="both"/>
        <w:rPr>
          <w:rFonts w:eastAsia="Times New Roman"/>
          <w:lang w:eastAsia="es-419"/>
        </w:rPr>
      </w:pPr>
    </w:p>
    <w:p w14:paraId="502D1C4A"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Segundo trimestre: 127 publicaciones.</w:t>
      </w:r>
    </w:p>
    <w:p w14:paraId="6DA3355F"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Tercer trimestre: +280 publicaciones.</w:t>
      </w:r>
    </w:p>
    <w:p w14:paraId="29436C55"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Cuarto trimestre: 253 publicaciones</w:t>
      </w:r>
    </w:p>
    <w:p w14:paraId="54E81DCE" w14:textId="77777777" w:rsidR="00146774" w:rsidRPr="000B10BF" w:rsidRDefault="00146774" w:rsidP="00146774">
      <w:pPr>
        <w:shd w:val="clear" w:color="auto" w:fill="FFFFFF"/>
        <w:spacing w:after="0" w:line="360" w:lineRule="auto"/>
        <w:jc w:val="both"/>
        <w:rPr>
          <w:rFonts w:eastAsia="Times New Roman"/>
          <w:lang w:eastAsia="es-419"/>
        </w:rPr>
      </w:pPr>
    </w:p>
    <w:p w14:paraId="1A9FC53C" w14:textId="2515EB14"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Más de 891 apariciones en medios de comunicación durante el año.</w:t>
      </w:r>
    </w:p>
    <w:p w14:paraId="7E5E45CA"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Temas con mayor tracción mediática</w:t>
      </w:r>
    </w:p>
    <w:p w14:paraId="0E08FC8B" w14:textId="77777777" w:rsidR="00146774" w:rsidRPr="000B10BF" w:rsidRDefault="00146774" w:rsidP="00146774">
      <w:pPr>
        <w:shd w:val="clear" w:color="auto" w:fill="FFFFFF"/>
        <w:spacing w:after="0" w:line="360" w:lineRule="auto"/>
        <w:jc w:val="both"/>
        <w:rPr>
          <w:rFonts w:eastAsia="Times New Roman"/>
          <w:lang w:eastAsia="es-419"/>
        </w:rPr>
      </w:pPr>
    </w:p>
    <w:p w14:paraId="01A86307"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Alianzas estratégicas (SNS, UASD, otras).</w:t>
      </w:r>
    </w:p>
    <w:p w14:paraId="1E866679" w14:textId="77777777" w:rsidR="00146774" w:rsidRPr="000B10BF" w:rsidRDefault="00146774" w:rsidP="00146774">
      <w:pPr>
        <w:shd w:val="clear" w:color="auto" w:fill="FFFFFF"/>
        <w:spacing w:after="0" w:line="360" w:lineRule="auto"/>
        <w:jc w:val="both"/>
        <w:rPr>
          <w:rFonts w:eastAsia="Times New Roman"/>
          <w:lang w:eastAsia="es-419"/>
        </w:rPr>
      </w:pPr>
    </w:p>
    <w:p w14:paraId="33EBB4C6"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Entrega de certificados de acreditación.</w:t>
      </w:r>
    </w:p>
    <w:p w14:paraId="222E5974" w14:textId="77777777" w:rsidR="00146774" w:rsidRPr="000B10BF" w:rsidRDefault="00146774" w:rsidP="00146774">
      <w:pPr>
        <w:shd w:val="clear" w:color="auto" w:fill="FFFFFF"/>
        <w:spacing w:after="0" w:line="360" w:lineRule="auto"/>
        <w:jc w:val="both"/>
        <w:rPr>
          <w:rFonts w:eastAsia="Times New Roman"/>
          <w:lang w:eastAsia="es-419"/>
        </w:rPr>
      </w:pPr>
    </w:p>
    <w:p w14:paraId="7482D05E" w14:textId="67CC42DF" w:rsidR="00F826EA"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Actividades protocolares y conmemorativas.</w:t>
      </w:r>
    </w:p>
    <w:p w14:paraId="62D5AF39" w14:textId="77777777" w:rsidR="00146774" w:rsidRPr="000B10BF" w:rsidRDefault="00146774" w:rsidP="00146774">
      <w:pPr>
        <w:shd w:val="clear" w:color="auto" w:fill="FFFFFF"/>
        <w:spacing w:after="0" w:line="360" w:lineRule="auto"/>
        <w:jc w:val="both"/>
        <w:rPr>
          <w:rFonts w:eastAsia="Times New Roman"/>
          <w:lang w:eastAsia="es-419"/>
        </w:rPr>
      </w:pPr>
    </w:p>
    <w:p w14:paraId="59809394" w14:textId="672A74F4"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Día Mundial de la Acreditación.</w:t>
      </w:r>
    </w:p>
    <w:p w14:paraId="0CA9FCAC" w14:textId="77777777" w:rsidR="00146774" w:rsidRPr="000B10BF" w:rsidRDefault="00146774" w:rsidP="00146774">
      <w:pPr>
        <w:shd w:val="clear" w:color="auto" w:fill="FFFFFF"/>
        <w:spacing w:after="0" w:line="360" w:lineRule="auto"/>
        <w:jc w:val="both"/>
        <w:rPr>
          <w:rFonts w:eastAsia="Times New Roman"/>
          <w:lang w:eastAsia="es-419"/>
        </w:rPr>
      </w:pPr>
    </w:p>
    <w:p w14:paraId="34AA8CE0" w14:textId="3AAFFDD7" w:rsidR="00F826EA"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Asamblea General IAAC 2025.</w:t>
      </w:r>
    </w:p>
    <w:p w14:paraId="2270C25E" w14:textId="77777777" w:rsidR="00146774" w:rsidRPr="000B10BF" w:rsidRDefault="00146774" w:rsidP="00146774">
      <w:pPr>
        <w:shd w:val="clear" w:color="auto" w:fill="FFFFFF"/>
        <w:spacing w:after="0" w:line="360" w:lineRule="auto"/>
        <w:jc w:val="both"/>
        <w:rPr>
          <w:rFonts w:eastAsia="Times New Roman"/>
          <w:lang w:eastAsia="es-419"/>
        </w:rPr>
      </w:pPr>
    </w:p>
    <w:p w14:paraId="0DEB4DBC" w14:textId="704F049C"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 xml:space="preserve">Las publicaciones evidencian un creciente interés en temas de acreditación vinculados a salud, </w:t>
      </w:r>
      <w:proofErr w:type="spellStart"/>
      <w:r w:rsidRPr="000B10BF">
        <w:rPr>
          <w:rFonts w:eastAsia="Times New Roman"/>
          <w:lang w:eastAsia="es-419"/>
        </w:rPr>
        <w:t>mipymes</w:t>
      </w:r>
      <w:proofErr w:type="spellEnd"/>
      <w:r w:rsidRPr="000B10BF">
        <w:rPr>
          <w:rFonts w:eastAsia="Times New Roman"/>
          <w:lang w:eastAsia="es-419"/>
        </w:rPr>
        <w:t>, exportaciones y competitividad, confirmando la efectividad de la estrategia implementada.</w:t>
      </w:r>
    </w:p>
    <w:p w14:paraId="7AC4E5C0" w14:textId="77777777" w:rsidR="00146774" w:rsidRPr="000B10BF" w:rsidRDefault="00146774" w:rsidP="00146774">
      <w:pPr>
        <w:shd w:val="clear" w:color="auto" w:fill="FFFFFF"/>
        <w:spacing w:after="0" w:line="360" w:lineRule="auto"/>
        <w:jc w:val="both"/>
        <w:rPr>
          <w:rFonts w:eastAsia="Times New Roman"/>
          <w:lang w:eastAsia="es-419"/>
        </w:rPr>
      </w:pPr>
    </w:p>
    <w:p w14:paraId="1711EF67" w14:textId="5ADD66FD"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 xml:space="preserve">Para fortalecer los lazos institucionales y mantener una relación cercana con la prensa nacional, desde el ODAC remitimos cartas de </w:t>
      </w:r>
      <w:r w:rsidRPr="000B10BF">
        <w:rPr>
          <w:rFonts w:eastAsia="Times New Roman"/>
          <w:lang w:eastAsia="es-419"/>
        </w:rPr>
        <w:lastRenderedPageBreak/>
        <w:t xml:space="preserve">aniversario a los principales medios de comunicación del país, entre ellos El Dinero, Acento, El Día, El Caribe, El Nuevo Diario, Diario Libre, De Último Minuto, Listín Diario, El Nacional y Hoy. </w:t>
      </w:r>
    </w:p>
    <w:p w14:paraId="4AE86D81" w14:textId="77777777" w:rsidR="00146774" w:rsidRPr="000B10BF" w:rsidRDefault="00146774" w:rsidP="00146774">
      <w:pPr>
        <w:shd w:val="clear" w:color="auto" w:fill="FFFFFF"/>
        <w:spacing w:after="0" w:line="360" w:lineRule="auto"/>
        <w:jc w:val="both"/>
        <w:rPr>
          <w:rFonts w:eastAsia="Times New Roman"/>
          <w:lang w:eastAsia="es-419"/>
        </w:rPr>
      </w:pPr>
    </w:p>
    <w:p w14:paraId="261A0E8C"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Esta acción, además de expresar nuestro reconocimiento a su trayectoria y aporte al ejercicio periodístico, contribuyó a consolidar vínculos de confianza y colaboración, elementos fundamentales para garantizar una difusión oportuna, equilibrada y amplia de las informaciones institucionales. El impacto de este acercamiento se reflejó en una mayor receptividad por parte de los medios y en una cobertura más activa de nuestras actividades a lo largo del año.</w:t>
      </w:r>
    </w:p>
    <w:p w14:paraId="5D187A6D" w14:textId="77777777" w:rsidR="00541E0B" w:rsidRPr="000B10BF" w:rsidRDefault="00541E0B" w:rsidP="00146774">
      <w:pPr>
        <w:shd w:val="clear" w:color="auto" w:fill="FFFFFF"/>
        <w:spacing w:after="0" w:line="360" w:lineRule="auto"/>
        <w:jc w:val="both"/>
        <w:rPr>
          <w:rFonts w:eastAsia="Times New Roman"/>
          <w:lang w:eastAsia="es-419"/>
        </w:rPr>
      </w:pPr>
    </w:p>
    <w:p w14:paraId="50ACD950"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Comunicación Digital y Crecimiento en Redes Sociales</w:t>
      </w:r>
    </w:p>
    <w:p w14:paraId="7EA7418E" w14:textId="77777777" w:rsidR="00541E0B" w:rsidRPr="000B10BF" w:rsidRDefault="00541E0B" w:rsidP="00146774">
      <w:pPr>
        <w:shd w:val="clear" w:color="auto" w:fill="FFFFFF"/>
        <w:spacing w:after="0" w:line="360" w:lineRule="auto"/>
        <w:jc w:val="both"/>
        <w:rPr>
          <w:rFonts w:eastAsia="Times New Roman"/>
          <w:lang w:eastAsia="es-419"/>
        </w:rPr>
      </w:pPr>
    </w:p>
    <w:p w14:paraId="1219C4B5"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El departamento logró un avance significativo en alcance, interacción, contenidos especializados y consolidación de audiencias.</w:t>
      </w:r>
    </w:p>
    <w:p w14:paraId="4BFA040F" w14:textId="77777777" w:rsidR="00541E0B" w:rsidRPr="000B10BF" w:rsidRDefault="00541E0B" w:rsidP="00541E0B">
      <w:pPr>
        <w:shd w:val="clear" w:color="auto" w:fill="FFFFFF"/>
        <w:spacing w:after="0" w:line="360" w:lineRule="auto"/>
        <w:jc w:val="both"/>
        <w:rPr>
          <w:rFonts w:eastAsia="Times New Roman"/>
          <w:lang w:eastAsia="es-419"/>
        </w:rPr>
      </w:pPr>
    </w:p>
    <w:p w14:paraId="019C03C9" w14:textId="77777777" w:rsidR="008E4783" w:rsidRPr="000B10BF" w:rsidRDefault="008E4783" w:rsidP="00541E0B">
      <w:pPr>
        <w:shd w:val="clear" w:color="auto" w:fill="FFFFFF"/>
        <w:spacing w:after="0" w:line="360" w:lineRule="auto"/>
        <w:jc w:val="both"/>
        <w:rPr>
          <w:rFonts w:eastAsia="Times New Roman"/>
          <w:lang w:eastAsia="es-419"/>
        </w:rPr>
      </w:pPr>
      <w:r w:rsidRPr="000B10BF">
        <w:rPr>
          <w:rFonts w:eastAsia="Times New Roman"/>
          <w:lang w:eastAsia="es-419"/>
        </w:rPr>
        <w:t>Instagram</w:t>
      </w:r>
    </w:p>
    <w:p w14:paraId="7B71B5BA" w14:textId="77777777" w:rsidR="00146774" w:rsidRPr="000B10BF" w:rsidRDefault="00146774" w:rsidP="00541E0B">
      <w:pPr>
        <w:shd w:val="clear" w:color="auto" w:fill="FFFFFF"/>
        <w:spacing w:after="0" w:line="360" w:lineRule="auto"/>
        <w:jc w:val="both"/>
        <w:rPr>
          <w:rFonts w:eastAsia="Times New Roman"/>
          <w:lang w:eastAsia="es-419"/>
        </w:rPr>
      </w:pPr>
    </w:p>
    <w:p w14:paraId="5949FA0E" w14:textId="77777777" w:rsidR="008E4783" w:rsidRPr="000B10BF" w:rsidRDefault="008E4783" w:rsidP="00C57382">
      <w:pPr>
        <w:pStyle w:val="Prrafodelista"/>
        <w:numPr>
          <w:ilvl w:val="0"/>
          <w:numId w:val="45"/>
        </w:numPr>
        <w:shd w:val="clear" w:color="auto" w:fill="FFFFFF"/>
        <w:spacing w:after="0" w:line="360" w:lineRule="auto"/>
        <w:jc w:val="both"/>
        <w:rPr>
          <w:rFonts w:eastAsia="Times New Roman"/>
          <w:lang w:eastAsia="es-419"/>
        </w:rPr>
      </w:pPr>
      <w:r w:rsidRPr="000B10BF">
        <w:rPr>
          <w:rFonts w:eastAsia="Times New Roman"/>
          <w:lang w:eastAsia="es-419"/>
        </w:rPr>
        <w:t>Primer trimestre: 31,000 visualizaciones y 109 nuevos seguidores.</w:t>
      </w:r>
    </w:p>
    <w:p w14:paraId="060AC23C" w14:textId="77777777" w:rsidR="008E4783" w:rsidRPr="000B10BF" w:rsidRDefault="008E4783" w:rsidP="00C57382">
      <w:pPr>
        <w:pStyle w:val="Prrafodelista"/>
        <w:numPr>
          <w:ilvl w:val="0"/>
          <w:numId w:val="45"/>
        </w:numPr>
        <w:shd w:val="clear" w:color="auto" w:fill="FFFFFF"/>
        <w:spacing w:after="0" w:line="360" w:lineRule="auto"/>
        <w:jc w:val="both"/>
        <w:rPr>
          <w:rFonts w:eastAsia="Times New Roman"/>
          <w:lang w:eastAsia="es-419"/>
        </w:rPr>
      </w:pPr>
      <w:r w:rsidRPr="000B10BF">
        <w:rPr>
          <w:rFonts w:eastAsia="Times New Roman"/>
          <w:lang w:eastAsia="es-419"/>
        </w:rPr>
        <w:t>Segundo trimestre: 20,300 visualizaciones y 89 nuevos seguidores.</w:t>
      </w:r>
    </w:p>
    <w:p w14:paraId="65CA19E3" w14:textId="77777777" w:rsidR="008E4783" w:rsidRPr="000B10BF" w:rsidRDefault="008E4783" w:rsidP="00C57382">
      <w:pPr>
        <w:pStyle w:val="Prrafodelista"/>
        <w:numPr>
          <w:ilvl w:val="0"/>
          <w:numId w:val="45"/>
        </w:numPr>
        <w:shd w:val="clear" w:color="auto" w:fill="FFFFFF"/>
        <w:spacing w:after="0" w:line="360" w:lineRule="auto"/>
        <w:jc w:val="both"/>
        <w:rPr>
          <w:rFonts w:eastAsia="Times New Roman"/>
          <w:lang w:eastAsia="es-419"/>
        </w:rPr>
      </w:pPr>
      <w:r w:rsidRPr="000B10BF">
        <w:rPr>
          <w:rFonts w:eastAsia="Times New Roman"/>
          <w:lang w:eastAsia="es-419"/>
        </w:rPr>
        <w:t>Tercer trimestre: 49,800 visualizaciones y 121 nuevos seguidores.</w:t>
      </w:r>
    </w:p>
    <w:p w14:paraId="15500C1C" w14:textId="3AF2C281" w:rsidR="008E4783" w:rsidRPr="000B10BF" w:rsidRDefault="008E4783" w:rsidP="00C57382">
      <w:pPr>
        <w:pStyle w:val="Prrafodelista"/>
        <w:numPr>
          <w:ilvl w:val="0"/>
          <w:numId w:val="45"/>
        </w:numPr>
        <w:shd w:val="clear" w:color="auto" w:fill="FFFFFF"/>
        <w:spacing w:after="0" w:line="360" w:lineRule="auto"/>
        <w:jc w:val="both"/>
        <w:rPr>
          <w:rFonts w:eastAsia="Times New Roman"/>
          <w:lang w:eastAsia="es-419"/>
        </w:rPr>
      </w:pPr>
      <w:r w:rsidRPr="000B10BF">
        <w:rPr>
          <w:rFonts w:eastAsia="Times New Roman"/>
          <w:lang w:eastAsia="es-419"/>
        </w:rPr>
        <w:t>Cuarto trimestre: 44,329 visualizaciones</w:t>
      </w:r>
      <w:r w:rsidR="00541E0B" w:rsidRPr="000B10BF">
        <w:rPr>
          <w:rFonts w:eastAsia="Times New Roman"/>
          <w:lang w:eastAsia="es-419"/>
        </w:rPr>
        <w:t>.</w:t>
      </w:r>
    </w:p>
    <w:p w14:paraId="7DB1855A" w14:textId="77777777" w:rsidR="00541E0B" w:rsidRPr="000B10BF" w:rsidRDefault="00541E0B" w:rsidP="00541E0B">
      <w:pPr>
        <w:shd w:val="clear" w:color="auto" w:fill="FFFFFF"/>
        <w:spacing w:after="0" w:line="360" w:lineRule="auto"/>
        <w:jc w:val="both"/>
        <w:rPr>
          <w:rFonts w:eastAsia="Times New Roman"/>
          <w:lang w:eastAsia="es-419"/>
        </w:rPr>
      </w:pPr>
    </w:p>
    <w:p w14:paraId="053B66E0" w14:textId="77777777" w:rsidR="00C57382"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Visualizaciones totales del año: más de 142,429.</w:t>
      </w:r>
      <w:r w:rsidRPr="000B10BF">
        <w:rPr>
          <w:rFonts w:eastAsia="Times New Roman"/>
          <w:lang w:eastAsia="es-419"/>
        </w:rPr>
        <w:br/>
      </w:r>
    </w:p>
    <w:p w14:paraId="3AED3E34" w14:textId="3B249380"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Crecimiento neto de seguidores: aprox. 319 nuevos seguidores.</w:t>
      </w:r>
    </w:p>
    <w:p w14:paraId="3A7814ED" w14:textId="1E55BE9D"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lastRenderedPageBreak/>
        <w:t>Facebook</w:t>
      </w:r>
    </w:p>
    <w:p w14:paraId="74C914E1" w14:textId="77777777" w:rsidR="00146774" w:rsidRPr="000B10BF" w:rsidRDefault="00146774" w:rsidP="00322D13">
      <w:pPr>
        <w:shd w:val="clear" w:color="auto" w:fill="FFFFFF"/>
        <w:spacing w:after="0" w:line="360" w:lineRule="auto"/>
        <w:jc w:val="both"/>
        <w:rPr>
          <w:rFonts w:eastAsia="Times New Roman"/>
          <w:lang w:eastAsia="es-419"/>
        </w:rPr>
      </w:pPr>
    </w:p>
    <w:p w14:paraId="2BC79F3E" w14:textId="77777777"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Aumentos de alcance en todos los trimestres (93%, 252 cuentas, 301 cuentas respectivamente).</w:t>
      </w:r>
    </w:p>
    <w:p w14:paraId="493D3369" w14:textId="77777777" w:rsidR="00146774" w:rsidRPr="000B10BF" w:rsidRDefault="00146774" w:rsidP="00322D13">
      <w:pPr>
        <w:shd w:val="clear" w:color="auto" w:fill="FFFFFF"/>
        <w:spacing w:after="0" w:line="360" w:lineRule="auto"/>
        <w:jc w:val="both"/>
        <w:rPr>
          <w:rFonts w:eastAsia="Times New Roman"/>
          <w:lang w:eastAsia="es-419"/>
        </w:rPr>
      </w:pPr>
    </w:p>
    <w:p w14:paraId="2434CA84" w14:textId="77777777"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Visualizaciones estables y mayor atención a contenidos de impacto nacional.</w:t>
      </w:r>
    </w:p>
    <w:p w14:paraId="40BE719E" w14:textId="77777777" w:rsidR="00541E0B" w:rsidRPr="000B10BF" w:rsidRDefault="00541E0B" w:rsidP="00322D13">
      <w:pPr>
        <w:shd w:val="clear" w:color="auto" w:fill="FFFFFF"/>
        <w:spacing w:after="0" w:line="360" w:lineRule="auto"/>
        <w:jc w:val="both"/>
        <w:rPr>
          <w:rFonts w:eastAsia="Times New Roman"/>
          <w:lang w:eastAsia="es-419"/>
        </w:rPr>
      </w:pPr>
    </w:p>
    <w:p w14:paraId="1849FE40" w14:textId="3CB682A3"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X (Twitter)</w:t>
      </w:r>
    </w:p>
    <w:p w14:paraId="649F2F0F" w14:textId="77777777" w:rsidR="00146774" w:rsidRPr="000B10BF" w:rsidRDefault="00146774" w:rsidP="00322D13">
      <w:pPr>
        <w:shd w:val="clear" w:color="auto" w:fill="FFFFFF"/>
        <w:spacing w:after="0" w:line="360" w:lineRule="auto"/>
        <w:jc w:val="both"/>
        <w:rPr>
          <w:rFonts w:eastAsia="Times New Roman"/>
          <w:lang w:eastAsia="es-419"/>
        </w:rPr>
      </w:pPr>
    </w:p>
    <w:p w14:paraId="69AB9DFC" w14:textId="77777777"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Interacciones constantes y publicaciones destacadas asociadas a eventos estratégicos.</w:t>
      </w:r>
    </w:p>
    <w:p w14:paraId="576B8466" w14:textId="77777777" w:rsidR="00C57382" w:rsidRPr="000B10BF" w:rsidRDefault="00C57382" w:rsidP="00322D13">
      <w:pPr>
        <w:shd w:val="clear" w:color="auto" w:fill="FFFFFF"/>
        <w:spacing w:after="0" w:line="360" w:lineRule="auto"/>
        <w:jc w:val="both"/>
        <w:rPr>
          <w:rFonts w:eastAsia="Times New Roman"/>
          <w:lang w:eastAsia="es-419"/>
        </w:rPr>
      </w:pPr>
    </w:p>
    <w:p w14:paraId="77D8CA59" w14:textId="77777777"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Impresiones superiores a 3,000 a lo largo del año.</w:t>
      </w:r>
    </w:p>
    <w:p w14:paraId="23780164" w14:textId="77777777" w:rsidR="00541E0B" w:rsidRPr="000B10BF" w:rsidRDefault="00541E0B" w:rsidP="00322D13">
      <w:pPr>
        <w:shd w:val="clear" w:color="auto" w:fill="FFFFFF"/>
        <w:spacing w:after="0" w:line="360" w:lineRule="auto"/>
        <w:jc w:val="both"/>
        <w:rPr>
          <w:rFonts w:eastAsia="Times New Roman"/>
          <w:lang w:eastAsia="es-419"/>
        </w:rPr>
      </w:pPr>
    </w:p>
    <w:p w14:paraId="52D7B78F" w14:textId="6519A266"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LinkedIn</w:t>
      </w:r>
    </w:p>
    <w:p w14:paraId="451C9E4F" w14:textId="77777777" w:rsidR="00146774" w:rsidRPr="000B10BF" w:rsidRDefault="00146774" w:rsidP="00322D13">
      <w:pPr>
        <w:shd w:val="clear" w:color="auto" w:fill="FFFFFF"/>
        <w:spacing w:after="0" w:line="360" w:lineRule="auto"/>
        <w:jc w:val="both"/>
        <w:rPr>
          <w:rFonts w:eastAsia="Times New Roman"/>
          <w:lang w:eastAsia="es-419"/>
        </w:rPr>
      </w:pPr>
    </w:p>
    <w:p w14:paraId="38A9D346" w14:textId="3BC06A91"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Crecimiento sostenido en visibilidad:</w:t>
      </w:r>
    </w:p>
    <w:p w14:paraId="661AF49A" w14:textId="27793211" w:rsidR="008E4783" w:rsidRPr="000B10BF" w:rsidRDefault="008E4783" w:rsidP="00541E0B">
      <w:pPr>
        <w:pStyle w:val="Prrafodelista"/>
        <w:numPr>
          <w:ilvl w:val="0"/>
          <w:numId w:val="42"/>
        </w:numPr>
        <w:shd w:val="clear" w:color="auto" w:fill="FFFFFF"/>
        <w:spacing w:after="0" w:line="360" w:lineRule="auto"/>
        <w:jc w:val="both"/>
        <w:rPr>
          <w:rFonts w:eastAsia="Times New Roman"/>
          <w:lang w:eastAsia="es-419"/>
        </w:rPr>
      </w:pPr>
      <w:r w:rsidRPr="000B10BF">
        <w:rPr>
          <w:rFonts w:eastAsia="Times New Roman"/>
          <w:lang w:eastAsia="es-419"/>
        </w:rPr>
        <w:t>279% en primer trimestre.</w:t>
      </w:r>
    </w:p>
    <w:p w14:paraId="33269F6C" w14:textId="52C32B80" w:rsidR="008E4783" w:rsidRPr="000B10BF" w:rsidRDefault="008E4783" w:rsidP="00541E0B">
      <w:pPr>
        <w:pStyle w:val="Prrafodelista"/>
        <w:numPr>
          <w:ilvl w:val="0"/>
          <w:numId w:val="42"/>
        </w:numPr>
        <w:shd w:val="clear" w:color="auto" w:fill="FFFFFF"/>
        <w:spacing w:after="0" w:line="360" w:lineRule="auto"/>
        <w:jc w:val="both"/>
        <w:rPr>
          <w:rFonts w:eastAsia="Times New Roman"/>
          <w:lang w:eastAsia="es-419"/>
        </w:rPr>
      </w:pPr>
      <w:r w:rsidRPr="000B10BF">
        <w:rPr>
          <w:rFonts w:eastAsia="Times New Roman"/>
          <w:lang w:eastAsia="es-419"/>
        </w:rPr>
        <w:t>58% en segundo trimestre.</w:t>
      </w:r>
    </w:p>
    <w:p w14:paraId="6BBEC627" w14:textId="24689D4D" w:rsidR="008E4783" w:rsidRPr="000B10BF" w:rsidRDefault="008E4783" w:rsidP="00541E0B">
      <w:pPr>
        <w:pStyle w:val="Prrafodelista"/>
        <w:numPr>
          <w:ilvl w:val="0"/>
          <w:numId w:val="42"/>
        </w:numPr>
        <w:shd w:val="clear" w:color="auto" w:fill="FFFFFF"/>
        <w:spacing w:after="0" w:line="360" w:lineRule="auto"/>
        <w:jc w:val="both"/>
        <w:rPr>
          <w:rFonts w:eastAsia="Times New Roman"/>
          <w:lang w:eastAsia="es-419"/>
        </w:rPr>
      </w:pPr>
      <w:r w:rsidRPr="000B10BF">
        <w:rPr>
          <w:rFonts w:eastAsia="Times New Roman"/>
          <w:lang w:eastAsia="es-419"/>
        </w:rPr>
        <w:t>95% en tercer trimestre.</w:t>
      </w:r>
    </w:p>
    <w:p w14:paraId="10C4B0CB" w14:textId="5C67579B" w:rsidR="008E4783" w:rsidRPr="000B10BF" w:rsidRDefault="008E4783" w:rsidP="00541E0B">
      <w:pPr>
        <w:pStyle w:val="Prrafodelista"/>
        <w:numPr>
          <w:ilvl w:val="0"/>
          <w:numId w:val="42"/>
        </w:numPr>
        <w:shd w:val="clear" w:color="auto" w:fill="FFFFFF"/>
        <w:spacing w:after="0" w:line="360" w:lineRule="auto"/>
        <w:jc w:val="both"/>
        <w:rPr>
          <w:rFonts w:eastAsia="Times New Roman"/>
          <w:lang w:eastAsia="es-419"/>
        </w:rPr>
      </w:pPr>
      <w:r w:rsidRPr="000B10BF">
        <w:rPr>
          <w:rFonts w:eastAsia="Times New Roman"/>
          <w:lang w:eastAsia="es-419"/>
        </w:rPr>
        <w:t>80% en el cuarto trimestre.</w:t>
      </w:r>
    </w:p>
    <w:p w14:paraId="64BF2181" w14:textId="77777777" w:rsidR="008E4783" w:rsidRPr="000B10BF" w:rsidRDefault="008E4783" w:rsidP="00541E0B">
      <w:pPr>
        <w:pStyle w:val="Prrafodelista"/>
        <w:numPr>
          <w:ilvl w:val="0"/>
          <w:numId w:val="42"/>
        </w:numPr>
        <w:shd w:val="clear" w:color="auto" w:fill="FFFFFF"/>
        <w:spacing w:after="0" w:line="360" w:lineRule="auto"/>
        <w:jc w:val="both"/>
        <w:rPr>
          <w:rFonts w:eastAsia="Times New Roman"/>
          <w:lang w:eastAsia="es-419"/>
        </w:rPr>
      </w:pPr>
      <w:r w:rsidRPr="000B10BF">
        <w:rPr>
          <w:rFonts w:eastAsia="Times New Roman"/>
          <w:lang w:eastAsia="es-419"/>
        </w:rPr>
        <w:t>Audiencia profesional ampliada, especialmente en sectores técnicos y empresariales.</w:t>
      </w:r>
    </w:p>
    <w:p w14:paraId="604560DF" w14:textId="77777777" w:rsidR="00541E0B" w:rsidRPr="000B10BF" w:rsidRDefault="00541E0B" w:rsidP="00541E0B">
      <w:pPr>
        <w:shd w:val="clear" w:color="auto" w:fill="FFFFFF"/>
        <w:spacing w:after="0" w:line="360" w:lineRule="auto"/>
        <w:jc w:val="both"/>
        <w:rPr>
          <w:rFonts w:eastAsia="Times New Roman"/>
          <w:lang w:eastAsia="es-419"/>
        </w:rPr>
      </w:pPr>
    </w:p>
    <w:p w14:paraId="13752FD4" w14:textId="77777777"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Diseño Gráfico y Producción Audiovisual</w:t>
      </w:r>
    </w:p>
    <w:p w14:paraId="2111BFB2" w14:textId="77777777" w:rsidR="00297137" w:rsidRPr="000B10BF" w:rsidRDefault="00297137" w:rsidP="00322D13">
      <w:pPr>
        <w:shd w:val="clear" w:color="auto" w:fill="FFFFFF"/>
        <w:spacing w:after="0" w:line="360" w:lineRule="auto"/>
        <w:jc w:val="both"/>
        <w:rPr>
          <w:rFonts w:eastAsia="Times New Roman"/>
          <w:lang w:eastAsia="es-419"/>
        </w:rPr>
      </w:pPr>
    </w:p>
    <w:p w14:paraId="11B882F4"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 xml:space="preserve">El diseño gráfico y la producción audiovisual se consolidaron en 2025 como herramientas estratégicas fundamentales para el posicionamiento institucional del ODAC. El material audiovisual, en particular, ha demostrado ser un recurso clave para lograr una </w:t>
      </w:r>
      <w:r w:rsidRPr="000B10BF">
        <w:rPr>
          <w:rFonts w:eastAsia="Times New Roman"/>
          <w:lang w:eastAsia="es-419"/>
        </w:rPr>
        <w:lastRenderedPageBreak/>
        <w:t xml:space="preserve">comunicación más cercana, dinámica y efectiva, ya que permite explicar conceptos técnicos de forma accesible, captar la atención del público y fortalecer la presencia de la institución en los entornos digitales. </w:t>
      </w:r>
    </w:p>
    <w:p w14:paraId="61B2BE9B" w14:textId="77777777" w:rsidR="00146774" w:rsidRPr="000B10BF" w:rsidRDefault="00146774" w:rsidP="00146774">
      <w:pPr>
        <w:shd w:val="clear" w:color="auto" w:fill="FFFFFF"/>
        <w:spacing w:after="0" w:line="360" w:lineRule="auto"/>
        <w:jc w:val="both"/>
        <w:rPr>
          <w:rFonts w:eastAsia="Times New Roman"/>
          <w:lang w:eastAsia="es-419"/>
        </w:rPr>
      </w:pPr>
    </w:p>
    <w:p w14:paraId="6E848130"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La creación de videos informativos, cápsulas educativas, entrevistas, coberturas en alta calidad y contenido adaptado a las plataformas sociales ha contribuido significativamente a incrementar el alcance y la interacción de nuestras publicaciones.</w:t>
      </w:r>
    </w:p>
    <w:p w14:paraId="443DE1E0" w14:textId="77777777" w:rsidR="00146774" w:rsidRPr="000B10BF" w:rsidRDefault="00146774" w:rsidP="00146774">
      <w:pPr>
        <w:shd w:val="clear" w:color="auto" w:fill="FFFFFF"/>
        <w:spacing w:after="0" w:line="360" w:lineRule="auto"/>
        <w:jc w:val="both"/>
        <w:rPr>
          <w:rFonts w:eastAsia="Times New Roman"/>
          <w:lang w:eastAsia="es-419"/>
        </w:rPr>
      </w:pPr>
    </w:p>
    <w:p w14:paraId="6C5CF144"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Un elemento de especial impacto este año fue la introducción de Tito, el Técnico ODAC, un personaje animado desarrollado para simplificar la comprensión del proceso de acreditación y acercar la temática al público general. Tito se convirtió rápidamente en un recurso didáctico altamente efectivo, facilitando la divulgación de conceptos que suelen ser percibidos como complejos y generando una conexión más amigable con nuestras audiencias. Sus apariciones en videos, infografías y publicaciones lograron miles de visualizaciones y una respuesta positiva que refuerza la importancia de innovar en nuestros formatos de comunicación.</w:t>
      </w:r>
    </w:p>
    <w:p w14:paraId="02416F40" w14:textId="77777777" w:rsidR="00146774" w:rsidRPr="000B10BF" w:rsidRDefault="00146774" w:rsidP="00146774">
      <w:pPr>
        <w:shd w:val="clear" w:color="auto" w:fill="FFFFFF"/>
        <w:spacing w:after="0" w:line="360" w:lineRule="auto"/>
        <w:jc w:val="both"/>
        <w:rPr>
          <w:rFonts w:eastAsia="Times New Roman"/>
          <w:lang w:eastAsia="es-419"/>
        </w:rPr>
      </w:pPr>
    </w:p>
    <w:p w14:paraId="44A0AE05"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La producción gráfica y audiovisual realizada durante el año, incluyendo material en formato 4K, piezas institucionales, campañas educativas y artes para eventos nacionales e internacionales, fortaleció la identidad visual del ODAC y contribuyó a proyectar una imagen moderna, profesional y coherente con nuestra misión de promover la calidad y la acreditación en la República Dominicana.</w:t>
      </w:r>
    </w:p>
    <w:p w14:paraId="269959DC" w14:textId="77777777" w:rsidR="00146774" w:rsidRPr="000B10BF" w:rsidRDefault="00146774" w:rsidP="00146774">
      <w:pPr>
        <w:shd w:val="clear" w:color="auto" w:fill="FFFFFF"/>
        <w:spacing w:after="0" w:line="360" w:lineRule="auto"/>
        <w:jc w:val="both"/>
        <w:rPr>
          <w:rFonts w:eastAsia="Times New Roman"/>
          <w:lang w:eastAsia="es-419"/>
        </w:rPr>
      </w:pPr>
    </w:p>
    <w:p w14:paraId="66BC7DC5" w14:textId="77777777" w:rsidR="00297137" w:rsidRPr="000B10BF" w:rsidRDefault="00297137" w:rsidP="00146774">
      <w:pPr>
        <w:shd w:val="clear" w:color="auto" w:fill="FFFFFF"/>
        <w:spacing w:after="0" w:line="360" w:lineRule="auto"/>
        <w:jc w:val="both"/>
        <w:rPr>
          <w:rFonts w:eastAsia="Times New Roman"/>
          <w:lang w:eastAsia="es-419"/>
        </w:rPr>
      </w:pPr>
    </w:p>
    <w:p w14:paraId="59A86687" w14:textId="77777777" w:rsidR="00297137" w:rsidRPr="000B10BF" w:rsidRDefault="00297137" w:rsidP="00146774">
      <w:pPr>
        <w:shd w:val="clear" w:color="auto" w:fill="FFFFFF"/>
        <w:spacing w:after="0" w:line="360" w:lineRule="auto"/>
        <w:jc w:val="both"/>
        <w:rPr>
          <w:rFonts w:eastAsia="Times New Roman"/>
          <w:lang w:eastAsia="es-419"/>
        </w:rPr>
      </w:pPr>
    </w:p>
    <w:p w14:paraId="350103A0" w14:textId="77777777" w:rsidR="00297137" w:rsidRPr="000B10BF" w:rsidRDefault="00297137" w:rsidP="00146774">
      <w:pPr>
        <w:shd w:val="clear" w:color="auto" w:fill="FFFFFF"/>
        <w:spacing w:after="0" w:line="360" w:lineRule="auto"/>
        <w:jc w:val="both"/>
        <w:rPr>
          <w:rFonts w:eastAsia="Times New Roman"/>
          <w:lang w:eastAsia="es-419"/>
        </w:rPr>
      </w:pPr>
    </w:p>
    <w:p w14:paraId="6340DA71" w14:textId="02F4D012"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lastRenderedPageBreak/>
        <w:t>Producción del año:</w:t>
      </w:r>
    </w:p>
    <w:p w14:paraId="2FB80924" w14:textId="77777777" w:rsidR="00146774" w:rsidRPr="000B10BF" w:rsidRDefault="00146774" w:rsidP="00146774">
      <w:pPr>
        <w:shd w:val="clear" w:color="auto" w:fill="FFFFFF"/>
        <w:spacing w:after="0" w:line="360" w:lineRule="auto"/>
        <w:jc w:val="both"/>
        <w:rPr>
          <w:rFonts w:eastAsia="Times New Roman"/>
          <w:lang w:eastAsia="es-419"/>
        </w:rPr>
      </w:pPr>
    </w:p>
    <w:p w14:paraId="4A091F14"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Más de 176 piezas gráficas para redes, correos y eventos.</w:t>
      </w:r>
    </w:p>
    <w:p w14:paraId="5AFA3009"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26 en el primer trimestre</w:t>
      </w:r>
    </w:p>
    <w:p w14:paraId="4B11A714"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50 en el segundo trimestre</w:t>
      </w:r>
    </w:p>
    <w:p w14:paraId="7F4393FC"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53 en el tercer trimestre</w:t>
      </w:r>
    </w:p>
    <w:p w14:paraId="5E913610"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47 en el cuarto trimestre</w:t>
      </w:r>
    </w:p>
    <w:p w14:paraId="732D12DA"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Más de 59 producciones audiovisuales en alta calidad (4K).</w:t>
      </w:r>
    </w:p>
    <w:p w14:paraId="233933C0"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12 en el primer trimestre</w:t>
      </w:r>
    </w:p>
    <w:p w14:paraId="64831EA5"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8 en el segundo trimestre</w:t>
      </w:r>
    </w:p>
    <w:p w14:paraId="153B8E3D"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30 en el tercer trimestre</w:t>
      </w:r>
    </w:p>
    <w:p w14:paraId="28CC7C06" w14:textId="77777777" w:rsidR="008E4783" w:rsidRPr="000B10BF" w:rsidRDefault="008E4783" w:rsidP="00146774">
      <w:pPr>
        <w:pStyle w:val="Prrafodelista"/>
        <w:numPr>
          <w:ilvl w:val="0"/>
          <w:numId w:val="44"/>
        </w:numPr>
        <w:shd w:val="clear" w:color="auto" w:fill="FFFFFF"/>
        <w:spacing w:after="0" w:line="360" w:lineRule="auto"/>
        <w:jc w:val="both"/>
        <w:rPr>
          <w:rFonts w:eastAsia="Times New Roman"/>
          <w:lang w:eastAsia="es-419"/>
        </w:rPr>
      </w:pPr>
      <w:r w:rsidRPr="000B10BF">
        <w:rPr>
          <w:rFonts w:eastAsia="Times New Roman"/>
          <w:lang w:eastAsia="es-419"/>
        </w:rPr>
        <w:t>09 en el cuarto trimestre</w:t>
      </w:r>
    </w:p>
    <w:p w14:paraId="6DC83028" w14:textId="77777777" w:rsidR="00146774" w:rsidRPr="000B10BF" w:rsidRDefault="00146774" w:rsidP="00146774">
      <w:pPr>
        <w:shd w:val="clear" w:color="auto" w:fill="FFFFFF"/>
        <w:spacing w:after="0" w:line="360" w:lineRule="auto"/>
        <w:jc w:val="both"/>
        <w:rPr>
          <w:rFonts w:eastAsia="Times New Roman"/>
          <w:lang w:eastAsia="es-419"/>
        </w:rPr>
      </w:pPr>
    </w:p>
    <w:p w14:paraId="47BEBF0E" w14:textId="0E438D7C"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Aportes clave</w:t>
      </w:r>
      <w:r w:rsidR="00322D13" w:rsidRPr="000B10BF">
        <w:rPr>
          <w:rFonts w:eastAsia="Times New Roman"/>
          <w:lang w:eastAsia="es-419"/>
        </w:rPr>
        <w:t>s:</w:t>
      </w:r>
    </w:p>
    <w:p w14:paraId="27FD2196" w14:textId="77777777" w:rsidR="00146774" w:rsidRPr="000B10BF" w:rsidRDefault="00146774" w:rsidP="00146774">
      <w:pPr>
        <w:shd w:val="clear" w:color="auto" w:fill="FFFFFF"/>
        <w:spacing w:after="0" w:line="360" w:lineRule="auto"/>
        <w:jc w:val="both"/>
        <w:rPr>
          <w:rFonts w:eastAsia="Times New Roman"/>
          <w:lang w:eastAsia="es-419"/>
        </w:rPr>
      </w:pPr>
    </w:p>
    <w:p w14:paraId="7BB463DC"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Campañas educativas: “Preguntas frecuentes”, beneficios de la acreditación, Tito el Técnico ODAC.</w:t>
      </w:r>
    </w:p>
    <w:p w14:paraId="54DFA66A" w14:textId="77777777" w:rsidR="00CC7A73" w:rsidRPr="000B10BF" w:rsidRDefault="00CC7A73" w:rsidP="00146774">
      <w:pPr>
        <w:shd w:val="clear" w:color="auto" w:fill="FFFFFF"/>
        <w:spacing w:after="0" w:line="360" w:lineRule="auto"/>
        <w:jc w:val="both"/>
        <w:rPr>
          <w:rFonts w:eastAsia="Times New Roman"/>
          <w:lang w:eastAsia="es-419"/>
        </w:rPr>
      </w:pPr>
    </w:p>
    <w:p w14:paraId="5267DEB7"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Artes y videos para eventos misionales y conmemorativos.</w:t>
      </w:r>
    </w:p>
    <w:p w14:paraId="1B971AA6" w14:textId="77777777" w:rsidR="00146774" w:rsidRPr="000B10BF" w:rsidRDefault="00146774" w:rsidP="00146774">
      <w:pPr>
        <w:shd w:val="clear" w:color="auto" w:fill="FFFFFF"/>
        <w:spacing w:after="0" w:line="360" w:lineRule="auto"/>
        <w:jc w:val="both"/>
        <w:rPr>
          <w:rFonts w:eastAsia="Times New Roman"/>
          <w:lang w:eastAsia="es-419"/>
        </w:rPr>
      </w:pPr>
    </w:p>
    <w:p w14:paraId="75D7EC9E" w14:textId="34FE51DB"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Producción audiovisual completa para la Asamblea IAAC.</w:t>
      </w:r>
    </w:p>
    <w:p w14:paraId="56DB6480" w14:textId="77777777" w:rsidR="00CC7A73" w:rsidRPr="000B10BF" w:rsidRDefault="00CC7A73" w:rsidP="00146774">
      <w:pPr>
        <w:shd w:val="clear" w:color="auto" w:fill="FFFFFF"/>
        <w:spacing w:after="0" w:line="360" w:lineRule="auto"/>
        <w:jc w:val="both"/>
        <w:rPr>
          <w:rFonts w:eastAsia="Times New Roman"/>
          <w:lang w:eastAsia="es-419"/>
        </w:rPr>
      </w:pPr>
    </w:p>
    <w:p w14:paraId="779D56F1" w14:textId="0EE60EDA"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Boletín “ODAC INFORMA”</w:t>
      </w:r>
    </w:p>
    <w:p w14:paraId="0819810B" w14:textId="77777777" w:rsidR="00146774" w:rsidRPr="000B10BF" w:rsidRDefault="00146774" w:rsidP="00146774">
      <w:pPr>
        <w:shd w:val="clear" w:color="auto" w:fill="FFFFFF"/>
        <w:spacing w:after="0" w:line="360" w:lineRule="auto"/>
        <w:jc w:val="both"/>
        <w:rPr>
          <w:rFonts w:eastAsia="Times New Roman"/>
          <w:lang w:eastAsia="es-419"/>
        </w:rPr>
      </w:pPr>
    </w:p>
    <w:p w14:paraId="6A1D4AF8" w14:textId="3233CBAD"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Se diseñó y distribuyó el boletín trimestral a organismos acreditados y no acreditados.</w:t>
      </w:r>
    </w:p>
    <w:p w14:paraId="0ADB30C2" w14:textId="77777777" w:rsidR="00CC7A73" w:rsidRPr="000B10BF" w:rsidRDefault="00CC7A73" w:rsidP="00322D13">
      <w:pPr>
        <w:shd w:val="clear" w:color="auto" w:fill="FFFFFF"/>
        <w:spacing w:after="0" w:line="360" w:lineRule="auto"/>
        <w:jc w:val="both"/>
        <w:rPr>
          <w:rFonts w:eastAsia="Times New Roman"/>
          <w:lang w:eastAsia="es-419"/>
        </w:rPr>
      </w:pPr>
    </w:p>
    <w:p w14:paraId="00D1E9D5" w14:textId="095A895F"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 xml:space="preserve">Destacan especialmente las </w:t>
      </w:r>
      <w:r w:rsidR="00CC7A73" w:rsidRPr="000B10BF">
        <w:rPr>
          <w:rFonts w:eastAsia="Times New Roman"/>
          <w:lang w:eastAsia="es-419"/>
        </w:rPr>
        <w:t>ediciones dedicadas</w:t>
      </w:r>
      <w:r w:rsidRPr="000B10BF">
        <w:rPr>
          <w:rFonts w:eastAsia="Times New Roman"/>
          <w:lang w:eastAsia="es-419"/>
        </w:rPr>
        <w:t xml:space="preserve"> a la Asamblea IAAC y del cierre de año 2025, contribuyendo a la transparencia institucional y garantizando una comunicación periódica con los actores del sistema de calidad.</w:t>
      </w:r>
    </w:p>
    <w:p w14:paraId="10020AD8" w14:textId="77777777"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lastRenderedPageBreak/>
        <w:t>Organización, Cobertura y Apoyo a Eventos Institucionales</w:t>
      </w:r>
    </w:p>
    <w:p w14:paraId="02D3CED8" w14:textId="77777777" w:rsidR="00146774" w:rsidRPr="000B10BF" w:rsidRDefault="00146774" w:rsidP="00322D13">
      <w:pPr>
        <w:shd w:val="clear" w:color="auto" w:fill="FFFFFF"/>
        <w:spacing w:after="0" w:line="360" w:lineRule="auto"/>
        <w:jc w:val="both"/>
        <w:rPr>
          <w:rFonts w:eastAsia="Times New Roman"/>
          <w:lang w:eastAsia="es-419"/>
        </w:rPr>
      </w:pPr>
    </w:p>
    <w:p w14:paraId="3966C750" w14:textId="55784AA0" w:rsidR="008E4783" w:rsidRPr="000B10BF" w:rsidRDefault="008E4783" w:rsidP="00322D13">
      <w:pPr>
        <w:shd w:val="clear" w:color="auto" w:fill="FFFFFF"/>
        <w:spacing w:after="0" w:line="360" w:lineRule="auto"/>
        <w:jc w:val="both"/>
        <w:rPr>
          <w:rFonts w:eastAsia="Times New Roman"/>
          <w:lang w:eastAsia="es-419"/>
        </w:rPr>
      </w:pPr>
      <w:r w:rsidRPr="000B10BF">
        <w:rPr>
          <w:rFonts w:eastAsia="Times New Roman"/>
          <w:lang w:eastAsia="es-419"/>
        </w:rPr>
        <w:t>Durante el 2025, el Departamento de Comunicaciones dio cobertura a más de 65 actividades institucionales, incluyendo:</w:t>
      </w:r>
    </w:p>
    <w:p w14:paraId="58FDE799" w14:textId="77777777" w:rsidR="00CC7A73" w:rsidRPr="000B10BF" w:rsidRDefault="00CC7A73" w:rsidP="00322D13">
      <w:pPr>
        <w:shd w:val="clear" w:color="auto" w:fill="FFFFFF"/>
        <w:spacing w:after="0" w:line="360" w:lineRule="auto"/>
        <w:jc w:val="both"/>
        <w:rPr>
          <w:rFonts w:eastAsia="Times New Roman"/>
          <w:lang w:eastAsia="es-419"/>
        </w:rPr>
      </w:pPr>
    </w:p>
    <w:p w14:paraId="36F92B28" w14:textId="7154B057" w:rsidR="008E4783" w:rsidRPr="000B10BF" w:rsidRDefault="008E4783" w:rsidP="00CC7A73">
      <w:pPr>
        <w:pStyle w:val="Prrafodelista"/>
        <w:numPr>
          <w:ilvl w:val="0"/>
          <w:numId w:val="43"/>
        </w:numPr>
        <w:shd w:val="clear" w:color="auto" w:fill="FFFFFF"/>
        <w:spacing w:after="0" w:line="360" w:lineRule="auto"/>
        <w:jc w:val="both"/>
        <w:rPr>
          <w:rFonts w:eastAsia="Times New Roman"/>
          <w:lang w:eastAsia="es-419"/>
        </w:rPr>
      </w:pPr>
      <w:r w:rsidRPr="000B10BF">
        <w:rPr>
          <w:rFonts w:eastAsia="Times New Roman"/>
          <w:lang w:eastAsia="es-419"/>
        </w:rPr>
        <w:t>Entregas de acreditación.</w:t>
      </w:r>
    </w:p>
    <w:p w14:paraId="0FF96CA9" w14:textId="77777777" w:rsidR="008E4783" w:rsidRPr="000B10BF" w:rsidRDefault="008E4783" w:rsidP="00CC7A73">
      <w:pPr>
        <w:pStyle w:val="Prrafodelista"/>
        <w:numPr>
          <w:ilvl w:val="0"/>
          <w:numId w:val="43"/>
        </w:numPr>
        <w:shd w:val="clear" w:color="auto" w:fill="FFFFFF"/>
        <w:spacing w:after="0" w:line="360" w:lineRule="auto"/>
        <w:jc w:val="both"/>
        <w:rPr>
          <w:rFonts w:eastAsia="Times New Roman"/>
          <w:lang w:eastAsia="es-419"/>
        </w:rPr>
      </w:pPr>
      <w:r w:rsidRPr="000B10BF">
        <w:rPr>
          <w:rFonts w:eastAsia="Times New Roman"/>
          <w:lang w:eastAsia="es-419"/>
        </w:rPr>
        <w:t>Firmas de acuerdos estratégicos.</w:t>
      </w:r>
    </w:p>
    <w:p w14:paraId="6ECA3BAD" w14:textId="77777777" w:rsidR="008E4783" w:rsidRPr="000B10BF" w:rsidRDefault="008E4783" w:rsidP="00CC7A73">
      <w:pPr>
        <w:pStyle w:val="Prrafodelista"/>
        <w:numPr>
          <w:ilvl w:val="0"/>
          <w:numId w:val="43"/>
        </w:numPr>
        <w:shd w:val="clear" w:color="auto" w:fill="FFFFFF"/>
        <w:spacing w:after="0" w:line="360" w:lineRule="auto"/>
        <w:jc w:val="both"/>
        <w:rPr>
          <w:rFonts w:eastAsia="Times New Roman"/>
          <w:lang w:eastAsia="es-419"/>
        </w:rPr>
      </w:pPr>
      <w:r w:rsidRPr="000B10BF">
        <w:rPr>
          <w:rFonts w:eastAsia="Times New Roman"/>
          <w:lang w:eastAsia="es-419"/>
        </w:rPr>
        <w:t>Eventos conmemorativos (Mes de la Patria, Día Escolar de la Cultura de Calidad, Día Mundial de la Acreditación).</w:t>
      </w:r>
    </w:p>
    <w:p w14:paraId="5F604319" w14:textId="77777777" w:rsidR="008E4783" w:rsidRPr="000B10BF" w:rsidRDefault="008E4783" w:rsidP="00CC7A73">
      <w:pPr>
        <w:pStyle w:val="Prrafodelista"/>
        <w:numPr>
          <w:ilvl w:val="0"/>
          <w:numId w:val="43"/>
        </w:numPr>
        <w:shd w:val="clear" w:color="auto" w:fill="FFFFFF"/>
        <w:spacing w:after="0" w:line="360" w:lineRule="auto"/>
        <w:jc w:val="both"/>
        <w:rPr>
          <w:rFonts w:eastAsia="Times New Roman"/>
          <w:lang w:eastAsia="es-419"/>
        </w:rPr>
      </w:pPr>
      <w:r w:rsidRPr="000B10BF">
        <w:rPr>
          <w:rFonts w:eastAsia="Times New Roman"/>
          <w:lang w:eastAsia="es-419"/>
        </w:rPr>
        <w:t>Actividades internas (Día del Trabajador, Día de las Madres, encuentros institucionales).</w:t>
      </w:r>
    </w:p>
    <w:p w14:paraId="0AFAFB9D" w14:textId="77777777" w:rsidR="008E4783" w:rsidRPr="000B10BF" w:rsidRDefault="008E4783" w:rsidP="00CC7A73">
      <w:pPr>
        <w:pStyle w:val="Prrafodelista"/>
        <w:numPr>
          <w:ilvl w:val="0"/>
          <w:numId w:val="43"/>
        </w:numPr>
        <w:shd w:val="clear" w:color="auto" w:fill="FFFFFF"/>
        <w:spacing w:after="0" w:line="360" w:lineRule="auto"/>
        <w:jc w:val="both"/>
        <w:rPr>
          <w:rFonts w:eastAsia="Times New Roman"/>
          <w:lang w:eastAsia="es-419"/>
        </w:rPr>
      </w:pPr>
      <w:r w:rsidRPr="000B10BF">
        <w:rPr>
          <w:rFonts w:eastAsia="Times New Roman"/>
          <w:lang w:eastAsia="es-419"/>
        </w:rPr>
        <w:t>Foro Nacional de la Calidad.</w:t>
      </w:r>
    </w:p>
    <w:p w14:paraId="59936E3B" w14:textId="77777777" w:rsidR="008E4783" w:rsidRPr="000B10BF" w:rsidRDefault="008E4783" w:rsidP="00146774">
      <w:pPr>
        <w:pStyle w:val="Prrafodelista"/>
        <w:numPr>
          <w:ilvl w:val="0"/>
          <w:numId w:val="43"/>
        </w:numPr>
        <w:shd w:val="clear" w:color="auto" w:fill="FFFFFF"/>
        <w:spacing w:after="0" w:line="360" w:lineRule="auto"/>
        <w:jc w:val="both"/>
        <w:rPr>
          <w:rFonts w:eastAsia="Times New Roman"/>
          <w:lang w:eastAsia="es-419"/>
        </w:rPr>
      </w:pPr>
      <w:r w:rsidRPr="000B10BF">
        <w:rPr>
          <w:rFonts w:eastAsia="Times New Roman"/>
          <w:lang w:eastAsia="es-419"/>
        </w:rPr>
        <w:t>Encuentro Empresarial realizado en el marco de la Asamblea.</w:t>
      </w:r>
    </w:p>
    <w:p w14:paraId="5AFFD663" w14:textId="77777777" w:rsidR="00146774" w:rsidRPr="000B10BF" w:rsidRDefault="00146774" w:rsidP="00146774">
      <w:pPr>
        <w:pStyle w:val="Prrafodelista"/>
        <w:shd w:val="clear" w:color="auto" w:fill="FFFFFF"/>
        <w:spacing w:after="0" w:line="360" w:lineRule="auto"/>
        <w:jc w:val="both"/>
        <w:rPr>
          <w:rFonts w:eastAsia="Times New Roman"/>
          <w:lang w:eastAsia="es-419"/>
        </w:rPr>
      </w:pPr>
    </w:p>
    <w:p w14:paraId="57854E63" w14:textId="34BACAB3"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En cada evento se garantizó</w:t>
      </w:r>
      <w:r w:rsidR="00322D13" w:rsidRPr="000B10BF">
        <w:rPr>
          <w:rFonts w:eastAsia="Times New Roman"/>
          <w:lang w:eastAsia="es-419"/>
        </w:rPr>
        <w:t xml:space="preserve">: </w:t>
      </w:r>
      <w:r w:rsidRPr="000B10BF">
        <w:rPr>
          <w:rFonts w:eastAsia="Times New Roman"/>
          <w:lang w:eastAsia="es-419"/>
        </w:rPr>
        <w:t>Montaje, protocolo y logística comunicacional</w:t>
      </w:r>
      <w:r w:rsidR="00322D13" w:rsidRPr="000B10BF">
        <w:rPr>
          <w:rFonts w:eastAsia="Times New Roman"/>
          <w:lang w:eastAsia="es-419"/>
        </w:rPr>
        <w:t>, p</w:t>
      </w:r>
      <w:r w:rsidRPr="000B10BF">
        <w:rPr>
          <w:rFonts w:eastAsia="Times New Roman"/>
          <w:lang w:eastAsia="es-419"/>
        </w:rPr>
        <w:t>roducción de notas de prensa</w:t>
      </w:r>
      <w:r w:rsidR="00322D13" w:rsidRPr="000B10BF">
        <w:rPr>
          <w:rFonts w:eastAsia="Times New Roman"/>
          <w:lang w:eastAsia="es-419"/>
        </w:rPr>
        <w:t xml:space="preserve">, </w:t>
      </w:r>
      <w:r w:rsidRPr="000B10BF">
        <w:rPr>
          <w:rFonts w:eastAsia="Times New Roman"/>
          <w:lang w:eastAsia="es-419"/>
        </w:rPr>
        <w:t>Cobertura audiovisual</w:t>
      </w:r>
      <w:r w:rsidR="00322D13" w:rsidRPr="000B10BF">
        <w:rPr>
          <w:rFonts w:eastAsia="Times New Roman"/>
          <w:lang w:eastAsia="es-419"/>
        </w:rPr>
        <w:t>, d</w:t>
      </w:r>
      <w:r w:rsidRPr="000B10BF">
        <w:rPr>
          <w:rFonts w:eastAsia="Times New Roman"/>
          <w:lang w:eastAsia="es-419"/>
        </w:rPr>
        <w:t>ifusión en redes sociales.</w:t>
      </w:r>
    </w:p>
    <w:p w14:paraId="609C644D" w14:textId="77777777" w:rsidR="00322D13" w:rsidRPr="000B10BF" w:rsidRDefault="00322D13" w:rsidP="00146774">
      <w:pPr>
        <w:spacing w:after="0" w:line="360" w:lineRule="auto"/>
        <w:rPr>
          <w:rFonts w:eastAsia="Times New Roman"/>
          <w:lang w:eastAsia="es-419"/>
        </w:rPr>
      </w:pPr>
      <w:r w:rsidRPr="000B10BF">
        <w:rPr>
          <w:rFonts w:eastAsia="Times New Roman"/>
          <w:lang w:eastAsia="es-419"/>
        </w:rPr>
        <w:br w:type="page"/>
      </w:r>
    </w:p>
    <w:p w14:paraId="301D0FD8" w14:textId="7CFF1382"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lastRenderedPageBreak/>
        <w:t>Conclusión General del Año 2025</w:t>
      </w:r>
    </w:p>
    <w:p w14:paraId="0EC3817E" w14:textId="77777777" w:rsidR="00146774" w:rsidRPr="000B10BF" w:rsidRDefault="00146774" w:rsidP="00146774">
      <w:pPr>
        <w:shd w:val="clear" w:color="auto" w:fill="FFFFFF"/>
        <w:spacing w:after="0" w:line="360" w:lineRule="auto"/>
        <w:jc w:val="both"/>
        <w:rPr>
          <w:rFonts w:eastAsia="Times New Roman"/>
          <w:lang w:eastAsia="es-419"/>
        </w:rPr>
      </w:pPr>
    </w:p>
    <w:p w14:paraId="65F5B02D"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El año 2025 representó un punto de inflexión para el Departamento de Comunicaciones del ODAC. La labor desarrollada reafirmó su capacidad técnica, estratégica y operativa para gestionar eventos de alto nivel, ampliar la visibilidad institucional y fortalecer la reputación del ODAC a nivel nacional e internacional.</w:t>
      </w:r>
    </w:p>
    <w:p w14:paraId="544DBD32" w14:textId="77777777" w:rsidR="00146774" w:rsidRPr="000B10BF" w:rsidRDefault="00146774" w:rsidP="00146774">
      <w:pPr>
        <w:shd w:val="clear" w:color="auto" w:fill="FFFFFF"/>
        <w:spacing w:after="0" w:line="360" w:lineRule="auto"/>
        <w:jc w:val="both"/>
        <w:rPr>
          <w:rFonts w:eastAsia="Times New Roman"/>
          <w:lang w:eastAsia="es-419"/>
        </w:rPr>
      </w:pPr>
    </w:p>
    <w:p w14:paraId="1D749EF8"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Los logros alcanzados reflejan:</w:t>
      </w:r>
    </w:p>
    <w:p w14:paraId="0EC2D8A9" w14:textId="77777777" w:rsidR="00146774" w:rsidRPr="000B10BF" w:rsidRDefault="00146774" w:rsidP="00146774">
      <w:pPr>
        <w:shd w:val="clear" w:color="auto" w:fill="FFFFFF"/>
        <w:spacing w:after="0" w:line="360" w:lineRule="auto"/>
        <w:jc w:val="both"/>
        <w:rPr>
          <w:rFonts w:eastAsia="Times New Roman"/>
          <w:lang w:eastAsia="es-419"/>
        </w:rPr>
      </w:pPr>
    </w:p>
    <w:p w14:paraId="1E0343CC"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Eficiencia operativa en la ejecución del Plan de Comunicación.</w:t>
      </w:r>
    </w:p>
    <w:p w14:paraId="7E4CA952"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Capacidad estratégica para alinear los contenidos con los objetivos institucionales.</w:t>
      </w:r>
    </w:p>
    <w:p w14:paraId="355042F1" w14:textId="77777777" w:rsidR="00146774" w:rsidRPr="000B10BF" w:rsidRDefault="00146774" w:rsidP="00146774">
      <w:pPr>
        <w:shd w:val="clear" w:color="auto" w:fill="FFFFFF"/>
        <w:spacing w:after="0" w:line="360" w:lineRule="auto"/>
        <w:jc w:val="both"/>
        <w:rPr>
          <w:rFonts w:eastAsia="Times New Roman"/>
          <w:lang w:eastAsia="es-419"/>
        </w:rPr>
      </w:pPr>
    </w:p>
    <w:p w14:paraId="5E08A22D"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Impacto internacional mediante la exitosa organización de la 34ª Asamblea General de la IAAC.</w:t>
      </w:r>
    </w:p>
    <w:p w14:paraId="1C784D8D" w14:textId="77777777" w:rsidR="00146774" w:rsidRPr="000B10BF" w:rsidRDefault="00146774" w:rsidP="00146774">
      <w:pPr>
        <w:shd w:val="clear" w:color="auto" w:fill="FFFFFF"/>
        <w:spacing w:after="0" w:line="360" w:lineRule="auto"/>
        <w:jc w:val="both"/>
        <w:rPr>
          <w:rFonts w:eastAsia="Times New Roman"/>
          <w:lang w:eastAsia="es-419"/>
        </w:rPr>
      </w:pPr>
    </w:p>
    <w:p w14:paraId="0C428E10"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Consolidación mediática con más de 630 publicaciones.</w:t>
      </w:r>
    </w:p>
    <w:p w14:paraId="1EE8A7A5" w14:textId="77777777" w:rsidR="00146774" w:rsidRPr="000B10BF" w:rsidRDefault="00146774" w:rsidP="00146774">
      <w:pPr>
        <w:shd w:val="clear" w:color="auto" w:fill="FFFFFF"/>
        <w:spacing w:after="0" w:line="360" w:lineRule="auto"/>
        <w:jc w:val="both"/>
        <w:rPr>
          <w:rFonts w:eastAsia="Times New Roman"/>
          <w:lang w:eastAsia="es-419"/>
        </w:rPr>
      </w:pPr>
    </w:p>
    <w:p w14:paraId="7050BCFF"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Auge digital con más de 100,000 visualizaciones en Instagram.</w:t>
      </w:r>
    </w:p>
    <w:p w14:paraId="4612A3F2" w14:textId="77777777" w:rsidR="00146774" w:rsidRPr="000B10BF" w:rsidRDefault="00146774" w:rsidP="00146774">
      <w:pPr>
        <w:shd w:val="clear" w:color="auto" w:fill="FFFFFF"/>
        <w:spacing w:after="0" w:line="360" w:lineRule="auto"/>
        <w:jc w:val="both"/>
        <w:rPr>
          <w:rFonts w:eastAsia="Times New Roman"/>
          <w:lang w:eastAsia="es-419"/>
        </w:rPr>
      </w:pPr>
    </w:p>
    <w:p w14:paraId="646F83E3" w14:textId="77777777" w:rsidR="008E4783"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Fortalecimiento interno mediante la producción masiva de piezas gráficas, audiovisuales y contenidos institucionales.</w:t>
      </w:r>
    </w:p>
    <w:p w14:paraId="27580CDB" w14:textId="77777777" w:rsidR="00146774" w:rsidRPr="000B10BF" w:rsidRDefault="00146774" w:rsidP="00146774">
      <w:pPr>
        <w:shd w:val="clear" w:color="auto" w:fill="FFFFFF"/>
        <w:spacing w:after="0" w:line="360" w:lineRule="auto"/>
        <w:jc w:val="both"/>
        <w:rPr>
          <w:rFonts w:eastAsia="Times New Roman"/>
          <w:lang w:eastAsia="es-419"/>
        </w:rPr>
      </w:pPr>
    </w:p>
    <w:p w14:paraId="2523820B" w14:textId="7ED8A906" w:rsidR="001470ED" w:rsidRPr="000B10BF" w:rsidRDefault="008E4783" w:rsidP="00146774">
      <w:pPr>
        <w:shd w:val="clear" w:color="auto" w:fill="FFFFFF"/>
        <w:spacing w:after="0" w:line="360" w:lineRule="auto"/>
        <w:jc w:val="both"/>
        <w:rPr>
          <w:rFonts w:eastAsia="Times New Roman"/>
          <w:lang w:eastAsia="es-419"/>
        </w:rPr>
      </w:pPr>
      <w:r w:rsidRPr="000B10BF">
        <w:rPr>
          <w:rFonts w:eastAsia="Times New Roman"/>
          <w:lang w:eastAsia="es-419"/>
        </w:rPr>
        <w:t>El ODAC culmina el 2025 con una presencia fortalecida, una comunicación moderna y una narrativa nacional e internacional que destaca la acreditación como pilar del desarrollo, la competitividad y la calidad.</w:t>
      </w:r>
    </w:p>
    <w:p w14:paraId="07A017AE" w14:textId="79C0C14C" w:rsidR="001B4193" w:rsidRPr="000B10BF" w:rsidRDefault="001B4193" w:rsidP="0004449E">
      <w:pPr>
        <w:pStyle w:val="Ttulo2"/>
        <w:numPr>
          <w:ilvl w:val="1"/>
          <w:numId w:val="21"/>
        </w:numPr>
        <w:spacing w:before="240" w:after="240" w:line="360" w:lineRule="auto"/>
        <w:ind w:left="426" w:right="6"/>
        <w:jc w:val="center"/>
        <w:rPr>
          <w:rFonts w:eastAsia="Calibri" w:cs="Times New Roman"/>
          <w:b/>
          <w:bCs/>
          <w:noProof/>
          <w:color w:val="767171"/>
          <w:szCs w:val="24"/>
        </w:rPr>
      </w:pPr>
      <w:bookmarkStart w:id="27" w:name="_Toc217305143"/>
      <w:r w:rsidRPr="000B10BF">
        <w:rPr>
          <w:rFonts w:eastAsia="Calibri" w:cs="Times New Roman"/>
          <w:b/>
          <w:bCs/>
          <w:noProof/>
          <w:color w:val="767171"/>
          <w:szCs w:val="24"/>
        </w:rPr>
        <w:lastRenderedPageBreak/>
        <w:t>Desempeño</w:t>
      </w:r>
      <w:r w:rsidR="00257243" w:rsidRPr="000B10BF">
        <w:rPr>
          <w:rFonts w:eastAsia="Calibri" w:cs="Times New Roman"/>
          <w:b/>
          <w:bCs/>
          <w:noProof/>
          <w:color w:val="767171"/>
          <w:szCs w:val="24"/>
        </w:rPr>
        <w:t xml:space="preserve"> </w:t>
      </w:r>
      <w:r w:rsidRPr="000B10BF">
        <w:rPr>
          <w:rFonts w:eastAsia="Calibri" w:cs="Times New Roman"/>
          <w:b/>
          <w:bCs/>
          <w:noProof/>
          <w:color w:val="767171"/>
          <w:szCs w:val="24"/>
        </w:rPr>
        <w:t>del</w:t>
      </w:r>
      <w:r w:rsidR="00257243" w:rsidRPr="000B10BF">
        <w:rPr>
          <w:rFonts w:eastAsia="Calibri" w:cs="Times New Roman"/>
          <w:b/>
          <w:bCs/>
          <w:noProof/>
          <w:color w:val="767171"/>
          <w:szCs w:val="24"/>
        </w:rPr>
        <w:t xml:space="preserve"> </w:t>
      </w:r>
      <w:r w:rsidRPr="000B10BF">
        <w:rPr>
          <w:rFonts w:eastAsia="Calibri" w:cs="Times New Roman"/>
          <w:b/>
          <w:bCs/>
          <w:noProof/>
          <w:color w:val="767171"/>
          <w:szCs w:val="24"/>
        </w:rPr>
        <w:t>sistema</w:t>
      </w:r>
      <w:r w:rsidR="00257243" w:rsidRPr="000B10BF">
        <w:rPr>
          <w:rFonts w:eastAsia="Calibri" w:cs="Times New Roman"/>
          <w:b/>
          <w:bCs/>
          <w:noProof/>
          <w:color w:val="767171"/>
          <w:szCs w:val="24"/>
        </w:rPr>
        <w:t xml:space="preserve"> </w:t>
      </w:r>
      <w:r w:rsidRPr="000B10BF">
        <w:rPr>
          <w:rFonts w:eastAsia="Calibri" w:cs="Times New Roman"/>
          <w:b/>
          <w:bCs/>
          <w:noProof/>
          <w:color w:val="767171"/>
          <w:szCs w:val="24"/>
        </w:rPr>
        <w:t>de</w:t>
      </w:r>
      <w:r w:rsidR="00257243" w:rsidRPr="000B10BF">
        <w:rPr>
          <w:rFonts w:eastAsia="Calibri" w:cs="Times New Roman"/>
          <w:b/>
          <w:bCs/>
          <w:noProof/>
          <w:color w:val="767171"/>
          <w:szCs w:val="24"/>
        </w:rPr>
        <w:t xml:space="preserve"> </w:t>
      </w:r>
      <w:r w:rsidRPr="000B10BF">
        <w:rPr>
          <w:rFonts w:eastAsia="Calibri" w:cs="Times New Roman"/>
          <w:b/>
          <w:bCs/>
          <w:noProof/>
          <w:color w:val="767171"/>
          <w:szCs w:val="24"/>
        </w:rPr>
        <w:t>planificación</w:t>
      </w:r>
      <w:r w:rsidR="00257243" w:rsidRPr="000B10BF">
        <w:rPr>
          <w:rFonts w:eastAsia="Calibri" w:cs="Times New Roman"/>
          <w:b/>
          <w:bCs/>
          <w:noProof/>
          <w:color w:val="767171"/>
          <w:szCs w:val="24"/>
        </w:rPr>
        <w:t xml:space="preserve"> </w:t>
      </w:r>
      <w:r w:rsidRPr="000B10BF">
        <w:rPr>
          <w:rFonts w:eastAsia="Calibri" w:cs="Times New Roman"/>
          <w:b/>
          <w:bCs/>
          <w:noProof/>
          <w:color w:val="767171"/>
          <w:szCs w:val="24"/>
        </w:rPr>
        <w:t>y</w:t>
      </w:r>
      <w:r w:rsidR="00257243" w:rsidRPr="000B10BF">
        <w:rPr>
          <w:rFonts w:eastAsia="Calibri" w:cs="Times New Roman"/>
          <w:b/>
          <w:bCs/>
          <w:noProof/>
          <w:color w:val="767171"/>
          <w:szCs w:val="24"/>
        </w:rPr>
        <w:t xml:space="preserve"> </w:t>
      </w:r>
      <w:r w:rsidRPr="000B10BF">
        <w:rPr>
          <w:rFonts w:eastAsia="Calibri" w:cs="Times New Roman"/>
          <w:b/>
          <w:bCs/>
          <w:noProof/>
          <w:color w:val="767171"/>
          <w:szCs w:val="24"/>
        </w:rPr>
        <w:t>desarrollo</w:t>
      </w:r>
      <w:r w:rsidR="00257243" w:rsidRPr="000B10BF">
        <w:rPr>
          <w:rFonts w:eastAsia="Calibri" w:cs="Times New Roman"/>
          <w:b/>
          <w:bCs/>
          <w:noProof/>
          <w:color w:val="767171"/>
          <w:szCs w:val="24"/>
        </w:rPr>
        <w:t xml:space="preserve"> </w:t>
      </w:r>
      <w:r w:rsidRPr="000B10BF">
        <w:rPr>
          <w:rFonts w:eastAsia="Calibri" w:cs="Times New Roman"/>
          <w:b/>
          <w:bCs/>
          <w:noProof/>
          <w:color w:val="767171"/>
          <w:szCs w:val="24"/>
        </w:rPr>
        <w:t>institucional</w:t>
      </w:r>
      <w:bookmarkEnd w:id="27"/>
    </w:p>
    <w:p w14:paraId="1E7A1A72" w14:textId="15F57B29" w:rsidR="00C5502B" w:rsidRPr="000B10BF" w:rsidRDefault="00C5502B" w:rsidP="00CB5213">
      <w:pPr>
        <w:spacing w:after="0" w:line="360" w:lineRule="auto"/>
        <w:ind w:left="10" w:hanging="10"/>
        <w:jc w:val="both"/>
        <w:rPr>
          <w:rFonts w:eastAsia="Calibri"/>
        </w:rPr>
      </w:pPr>
      <w:r w:rsidRPr="000B10BF">
        <w:rPr>
          <w:rFonts w:eastAsia="Calibri"/>
        </w:rPr>
        <w:t>El Departamento de Planificación y Desarrollo elabora informes trimestrales de seguimiento sobre la ejecución del Plan Operativo Anual (POA) de todas las áreas organizativas del Organismo Dominicano de Acreditación (ODAC). Estos informes presentan los resultados alcanzados en la ejecución física anual, monitoreando la programación de los productos del POA con metas e indicadores relevantes para el desempeño institucional.</w:t>
      </w:r>
    </w:p>
    <w:p w14:paraId="039EBD35" w14:textId="77777777" w:rsidR="00CB5213" w:rsidRPr="000B10BF" w:rsidRDefault="00CB5213" w:rsidP="00CB5213">
      <w:pPr>
        <w:spacing w:after="0" w:line="360" w:lineRule="auto"/>
        <w:ind w:left="10" w:hanging="10"/>
        <w:jc w:val="both"/>
        <w:rPr>
          <w:rFonts w:eastAsia="Calibri"/>
        </w:rPr>
      </w:pPr>
    </w:p>
    <w:p w14:paraId="407BEB61" w14:textId="77777777" w:rsidR="00C5502B" w:rsidRPr="000B10BF" w:rsidRDefault="00C5502B" w:rsidP="00CB5213">
      <w:pPr>
        <w:spacing w:after="0" w:line="360" w:lineRule="auto"/>
        <w:ind w:left="10" w:hanging="10"/>
        <w:jc w:val="both"/>
        <w:rPr>
          <w:rFonts w:eastAsia="Calibri"/>
        </w:rPr>
      </w:pPr>
      <w:r w:rsidRPr="000B10BF">
        <w:rPr>
          <w:rFonts w:eastAsia="Calibri"/>
        </w:rPr>
        <w:t>El Sistema de Gestión de Acreditación (SGA) abarca tanto las áreas sustantivas como las de apoyo, asegurando una gestión integral. En este marco, el ODAC realiza reuniones periódicas en las que los encargados de área y analistas presentan reportes detallados sobre sus actividades, destacando su contribución al cumplimiento de los estándares establecidos. Estas reuniones permiten una supervisión continua y un enfoque colaborativo en la mejora de procesos y resultados.</w:t>
      </w:r>
    </w:p>
    <w:p w14:paraId="0E8AC356" w14:textId="77777777" w:rsidR="00CB5213" w:rsidRPr="000B10BF" w:rsidRDefault="00CB5213" w:rsidP="00CB5213">
      <w:pPr>
        <w:spacing w:after="0" w:line="360" w:lineRule="auto"/>
        <w:ind w:left="10" w:hanging="10"/>
        <w:jc w:val="both"/>
        <w:rPr>
          <w:rFonts w:eastAsia="Calibri"/>
        </w:rPr>
      </w:pPr>
    </w:p>
    <w:p w14:paraId="2F1E587C" w14:textId="77777777" w:rsidR="00C5502B" w:rsidRPr="000B10BF" w:rsidRDefault="00C5502B" w:rsidP="00CB5213">
      <w:pPr>
        <w:spacing w:after="0" w:line="360" w:lineRule="auto"/>
        <w:ind w:left="10" w:hanging="10"/>
        <w:jc w:val="both"/>
        <w:rPr>
          <w:rFonts w:eastAsia="Calibri"/>
        </w:rPr>
      </w:pPr>
      <w:r w:rsidRPr="000B10BF">
        <w:rPr>
          <w:rFonts w:eastAsia="Calibri"/>
        </w:rPr>
        <w:t>Los reportes de indicadores dirigidos a los diferentes órganos rectores se encuentran debidamente actualizados, en cumplimiento del Artículo 5 de la Resolución No. 14-2013 del Ministerio de Administración Pública (MAP).</w:t>
      </w:r>
    </w:p>
    <w:p w14:paraId="188E09EF" w14:textId="77777777" w:rsidR="00CB5213" w:rsidRPr="000B10BF" w:rsidRDefault="00CB5213" w:rsidP="00CB5213">
      <w:pPr>
        <w:spacing w:after="0" w:line="360" w:lineRule="auto"/>
        <w:ind w:left="10" w:hanging="10"/>
        <w:jc w:val="both"/>
        <w:rPr>
          <w:rFonts w:eastAsia="Calibri"/>
        </w:rPr>
      </w:pPr>
    </w:p>
    <w:p w14:paraId="3A3555CE" w14:textId="77777777" w:rsidR="00C5502B" w:rsidRPr="000B10BF" w:rsidRDefault="00C5502B" w:rsidP="00CB5213">
      <w:pPr>
        <w:spacing w:after="0" w:line="360" w:lineRule="auto"/>
        <w:ind w:left="10" w:hanging="10"/>
        <w:jc w:val="both"/>
        <w:rPr>
          <w:rFonts w:eastAsia="Calibri"/>
        </w:rPr>
      </w:pPr>
      <w:r w:rsidRPr="000B10BF">
        <w:rPr>
          <w:rFonts w:eastAsia="Calibri"/>
        </w:rPr>
        <w:t>Este artículo establece la obligación de los directores de las Unidades de Planificación y Desarrollo de suministrar, en tiempo y forma, las informaciones requeridas por los órganos rectores pertinentes. Asimismo, destaca la vinculación de estas unidades con más de un órgano rector, garantizando el cumplimiento efectivo de sus funciones y la alineación con los estándares administrativos establecidos.</w:t>
      </w:r>
    </w:p>
    <w:p w14:paraId="77F7FA4D" w14:textId="039EA3A8" w:rsidR="001B4193" w:rsidRPr="000B10BF" w:rsidRDefault="001B4193" w:rsidP="00CB5213">
      <w:pPr>
        <w:spacing w:after="0" w:line="360" w:lineRule="auto"/>
        <w:ind w:left="10" w:hanging="10"/>
        <w:jc w:val="both"/>
        <w:rPr>
          <w:rFonts w:eastAsia="Calibri"/>
        </w:rPr>
      </w:pPr>
      <w:r w:rsidRPr="000B10BF">
        <w:rPr>
          <w:rFonts w:eastAsia="Calibri"/>
        </w:rPr>
        <w:lastRenderedPageBreak/>
        <w:t>Sobre estas informaciones, trimestralmente se ha realizado las entregas a los órganos rectores de los reportes relevantes a los diferentes indicadores siguientes:</w:t>
      </w:r>
    </w:p>
    <w:p w14:paraId="0C3ACC79" w14:textId="77777777" w:rsidR="00CB5213" w:rsidRPr="000B10BF" w:rsidRDefault="00CB5213" w:rsidP="00CB5213">
      <w:pPr>
        <w:spacing w:after="0" w:line="360" w:lineRule="auto"/>
        <w:ind w:left="10" w:hanging="10"/>
        <w:jc w:val="both"/>
        <w:rPr>
          <w:rFonts w:eastAsia="Calibri"/>
        </w:rPr>
      </w:pPr>
    </w:p>
    <w:p w14:paraId="7F4A66BC" w14:textId="6ED5200B" w:rsidR="001B4193" w:rsidRPr="000B10BF" w:rsidRDefault="001B4193" w:rsidP="00CB5213">
      <w:pPr>
        <w:spacing w:after="0" w:line="360" w:lineRule="auto"/>
        <w:ind w:left="426" w:hanging="426"/>
        <w:jc w:val="both"/>
        <w:rPr>
          <w:rFonts w:eastAsia="Calibri"/>
        </w:rPr>
      </w:pPr>
      <w:r w:rsidRPr="000B10BF">
        <w:rPr>
          <w:rFonts w:eastAsia="Calibri"/>
        </w:rPr>
        <w:t>•</w:t>
      </w:r>
      <w:r w:rsidRPr="000B10BF">
        <w:rPr>
          <w:rFonts w:eastAsia="Calibri"/>
        </w:rPr>
        <w:tab/>
        <w:t xml:space="preserve">DIGEPRES: informe de ejecución presupuestaria y metas físicas entregadas trimestralmente, necesarias para el cumplimiento del </w:t>
      </w:r>
      <w:r w:rsidR="001626FF" w:rsidRPr="000B10BF">
        <w:rPr>
          <w:rFonts w:eastAsia="Calibri"/>
        </w:rPr>
        <w:t xml:space="preserve">Índice </w:t>
      </w:r>
      <w:r w:rsidRPr="000B10BF">
        <w:rPr>
          <w:rFonts w:eastAsia="Calibri"/>
        </w:rPr>
        <w:t xml:space="preserve">de </w:t>
      </w:r>
      <w:r w:rsidR="001626FF" w:rsidRPr="000B10BF">
        <w:rPr>
          <w:rFonts w:eastAsia="Calibri"/>
        </w:rPr>
        <w:t>Gestión Presupuestaria (IGP)</w:t>
      </w:r>
      <w:r w:rsidRPr="000B10BF">
        <w:rPr>
          <w:rFonts w:eastAsia="Calibri"/>
        </w:rPr>
        <w:t xml:space="preserve">. Mostrando el cumplimiento de una gestión presupuestaria eficiente y transparente de un </w:t>
      </w:r>
      <w:r w:rsidR="00322D13" w:rsidRPr="000B10BF">
        <w:rPr>
          <w:rFonts w:eastAsia="Calibri"/>
        </w:rPr>
        <w:t>84</w:t>
      </w:r>
      <w:r w:rsidRPr="000B10BF">
        <w:rPr>
          <w:rFonts w:eastAsia="Calibri"/>
        </w:rPr>
        <w:t>%, bajo las normativas vigentes.</w:t>
      </w:r>
    </w:p>
    <w:p w14:paraId="410831BC" w14:textId="77777777" w:rsidR="00CB5213" w:rsidRPr="000B10BF" w:rsidRDefault="00CB5213" w:rsidP="00CB5213">
      <w:pPr>
        <w:spacing w:after="0" w:line="360" w:lineRule="auto"/>
        <w:ind w:left="426" w:hanging="426"/>
        <w:jc w:val="both"/>
        <w:rPr>
          <w:rFonts w:eastAsia="Calibri"/>
        </w:rPr>
      </w:pPr>
    </w:p>
    <w:p w14:paraId="645449C8" w14:textId="45CFCD3E" w:rsidR="001B4193" w:rsidRPr="000B10BF" w:rsidRDefault="001B4193" w:rsidP="00CB5213">
      <w:pPr>
        <w:spacing w:after="0" w:line="360" w:lineRule="auto"/>
        <w:ind w:left="426" w:hanging="426"/>
        <w:jc w:val="both"/>
        <w:rPr>
          <w:rFonts w:eastAsia="Calibri"/>
        </w:rPr>
      </w:pPr>
      <w:r w:rsidRPr="000B10BF">
        <w:rPr>
          <w:rFonts w:eastAsia="Calibri"/>
        </w:rPr>
        <w:t>•</w:t>
      </w:r>
      <w:r w:rsidRPr="000B10BF">
        <w:rPr>
          <w:rFonts w:eastAsia="Calibri"/>
        </w:rPr>
        <w:tab/>
        <w:t>DIGEIG: informaciones relevantes de producción institucional que da cumplimiento al indicador de transparencia. El organismo alcanza un promedio favorable de un 9</w:t>
      </w:r>
      <w:r w:rsidR="00322D13" w:rsidRPr="000B10BF">
        <w:rPr>
          <w:rFonts w:eastAsia="Calibri"/>
        </w:rPr>
        <w:t>9.70</w:t>
      </w:r>
      <w:r w:rsidRPr="000B10BF">
        <w:rPr>
          <w:rFonts w:eastAsia="Calibri"/>
        </w:rPr>
        <w:t>% de la evaluación al Portal de Transparencia institucional en su última valuación.</w:t>
      </w:r>
    </w:p>
    <w:p w14:paraId="3C44A2B2" w14:textId="77777777" w:rsidR="00CB5213" w:rsidRPr="000B10BF" w:rsidRDefault="00CB5213" w:rsidP="00CB5213">
      <w:pPr>
        <w:spacing w:after="0" w:line="360" w:lineRule="auto"/>
        <w:ind w:left="426" w:hanging="426"/>
        <w:jc w:val="both"/>
        <w:rPr>
          <w:rFonts w:eastAsia="Calibri"/>
        </w:rPr>
      </w:pPr>
    </w:p>
    <w:p w14:paraId="109F77DE" w14:textId="65BDC504" w:rsidR="001B4193" w:rsidRPr="000B10BF" w:rsidRDefault="001B4193" w:rsidP="00CB5213">
      <w:pPr>
        <w:spacing w:after="0" w:line="360" w:lineRule="auto"/>
        <w:ind w:left="426" w:hanging="426"/>
        <w:jc w:val="both"/>
        <w:rPr>
          <w:rFonts w:eastAsia="Calibri"/>
        </w:rPr>
      </w:pPr>
      <w:r w:rsidRPr="000B10BF">
        <w:rPr>
          <w:rFonts w:eastAsia="Calibri"/>
        </w:rPr>
        <w:t>•</w:t>
      </w:r>
      <w:r w:rsidRPr="000B10BF">
        <w:rPr>
          <w:rFonts w:eastAsia="Calibri"/>
        </w:rPr>
        <w:tab/>
        <w:t>MAP: Informaciones que se enfoca en la gestión integrada del organismo, impactando los diferentes criterios que se miden con el SISMAP, del Ministerio Administración Pública (MAP). Este indicador alcanza un promedio de un 8</w:t>
      </w:r>
      <w:r w:rsidR="006E7DA5" w:rsidRPr="000B10BF">
        <w:rPr>
          <w:rFonts w:eastAsia="Calibri"/>
        </w:rPr>
        <w:t>6</w:t>
      </w:r>
      <w:r w:rsidR="00322D13" w:rsidRPr="000B10BF">
        <w:rPr>
          <w:rFonts w:eastAsia="Calibri"/>
        </w:rPr>
        <w:t>.70</w:t>
      </w:r>
      <w:r w:rsidRPr="000B10BF">
        <w:rPr>
          <w:rFonts w:eastAsia="Calibri"/>
        </w:rPr>
        <w:t xml:space="preserve">% en el periodo. </w:t>
      </w:r>
    </w:p>
    <w:p w14:paraId="30BD9378" w14:textId="77777777" w:rsidR="00CB5213" w:rsidRPr="000B10BF" w:rsidRDefault="00CB5213" w:rsidP="00CB5213">
      <w:pPr>
        <w:spacing w:after="0" w:line="360" w:lineRule="auto"/>
        <w:ind w:left="426" w:hanging="426"/>
        <w:jc w:val="both"/>
        <w:rPr>
          <w:rFonts w:eastAsia="Calibri"/>
        </w:rPr>
      </w:pPr>
    </w:p>
    <w:p w14:paraId="50C63CF0" w14:textId="21D1F73B" w:rsidR="001B4193" w:rsidRPr="000B10BF" w:rsidRDefault="001B4193" w:rsidP="00CB5213">
      <w:pPr>
        <w:spacing w:after="0" w:line="360" w:lineRule="auto"/>
        <w:ind w:left="426" w:hanging="426"/>
        <w:jc w:val="both"/>
        <w:rPr>
          <w:rFonts w:eastAsia="Calibri"/>
        </w:rPr>
      </w:pPr>
      <w:r w:rsidRPr="000B10BF">
        <w:rPr>
          <w:rFonts w:eastAsia="Calibri"/>
        </w:rPr>
        <w:t>•</w:t>
      </w:r>
      <w:r w:rsidRPr="000B10BF">
        <w:rPr>
          <w:rFonts w:eastAsia="Calibri"/>
        </w:rPr>
        <w:tab/>
        <w:t xml:space="preserve">Contraloría General de la República: informes de avance trimestral en las normas básicas de control interno (NOBACI) en el ámbito de rectoría de la controlaría consagrado por la constitución, las leyes, reglamentos y resoluciones dictadas. El avance general del periodo de un </w:t>
      </w:r>
      <w:r w:rsidR="00B2345A" w:rsidRPr="000B10BF">
        <w:rPr>
          <w:rFonts w:eastAsia="Calibri"/>
        </w:rPr>
        <w:t>100%</w:t>
      </w:r>
      <w:r w:rsidRPr="000B10BF">
        <w:rPr>
          <w:rFonts w:eastAsia="Calibri"/>
        </w:rPr>
        <w:t xml:space="preserve"> de cumplimiento.</w:t>
      </w:r>
    </w:p>
    <w:p w14:paraId="1304DE1E" w14:textId="6C9D9C83" w:rsidR="00CB5213" w:rsidRPr="000B10BF" w:rsidRDefault="00CB5213" w:rsidP="00CB5213">
      <w:pPr>
        <w:spacing w:after="0" w:line="360" w:lineRule="auto"/>
        <w:ind w:left="426" w:hanging="426"/>
        <w:jc w:val="both"/>
        <w:rPr>
          <w:rFonts w:eastAsia="Calibri"/>
        </w:rPr>
      </w:pPr>
    </w:p>
    <w:p w14:paraId="52EBD81E" w14:textId="77777777" w:rsidR="00CB5213" w:rsidRPr="000B10BF" w:rsidRDefault="00CB5213" w:rsidP="00CB5213">
      <w:pPr>
        <w:spacing w:after="0" w:line="360" w:lineRule="auto"/>
        <w:ind w:left="426" w:hanging="426"/>
        <w:jc w:val="both"/>
        <w:rPr>
          <w:rFonts w:eastAsia="Calibri"/>
        </w:rPr>
      </w:pPr>
    </w:p>
    <w:p w14:paraId="65C02D9B" w14:textId="77777777" w:rsidR="00CB5213" w:rsidRPr="000B10BF" w:rsidRDefault="00CB5213" w:rsidP="00CB5213">
      <w:pPr>
        <w:spacing w:after="0" w:line="360" w:lineRule="auto"/>
        <w:ind w:left="426" w:hanging="426"/>
        <w:jc w:val="both"/>
        <w:rPr>
          <w:rFonts w:eastAsia="Calibri"/>
        </w:rPr>
      </w:pPr>
    </w:p>
    <w:p w14:paraId="2C9241D6" w14:textId="77777777" w:rsidR="00CB5213" w:rsidRPr="000B10BF" w:rsidRDefault="00CB5213" w:rsidP="00CB5213">
      <w:pPr>
        <w:spacing w:after="0" w:line="360" w:lineRule="auto"/>
        <w:ind w:left="426" w:hanging="426"/>
        <w:jc w:val="both"/>
        <w:rPr>
          <w:rFonts w:eastAsia="Calibri"/>
        </w:rPr>
      </w:pPr>
    </w:p>
    <w:p w14:paraId="1C59971D" w14:textId="77777777" w:rsidR="00CB5213" w:rsidRPr="000B10BF" w:rsidRDefault="00CB5213" w:rsidP="00CB5213">
      <w:pPr>
        <w:spacing w:after="0" w:line="360" w:lineRule="auto"/>
        <w:ind w:left="426" w:hanging="426"/>
        <w:jc w:val="both"/>
        <w:rPr>
          <w:rFonts w:eastAsia="Calibri"/>
        </w:rPr>
      </w:pPr>
    </w:p>
    <w:p w14:paraId="0C00D6EB" w14:textId="77777777" w:rsidR="00CB5213" w:rsidRPr="000B10BF" w:rsidRDefault="00CB5213" w:rsidP="00CB5213">
      <w:pPr>
        <w:spacing w:after="0" w:line="360" w:lineRule="auto"/>
        <w:ind w:left="426" w:hanging="426"/>
        <w:jc w:val="both"/>
        <w:rPr>
          <w:rFonts w:eastAsia="Calibri"/>
        </w:rPr>
      </w:pPr>
    </w:p>
    <w:p w14:paraId="493A32D9" w14:textId="77777777" w:rsidR="00B2345A" w:rsidRPr="000B10BF" w:rsidRDefault="001B4193" w:rsidP="00CB5213">
      <w:pPr>
        <w:numPr>
          <w:ilvl w:val="1"/>
          <w:numId w:val="8"/>
        </w:numPr>
        <w:spacing w:after="0" w:line="360" w:lineRule="auto"/>
        <w:ind w:left="709" w:right="796"/>
        <w:jc w:val="both"/>
        <w:rPr>
          <w:rFonts w:eastAsia="Times New Roman"/>
          <w:b/>
          <w:bCs/>
          <w:color w:val="4C4747"/>
          <w:lang w:eastAsia="es-DO"/>
        </w:rPr>
      </w:pPr>
      <w:r w:rsidRPr="000B10BF">
        <w:rPr>
          <w:rFonts w:eastAsia="Calibri"/>
          <w:b/>
          <w:bCs/>
        </w:rPr>
        <w:lastRenderedPageBreak/>
        <w:t>Normas Básicas de Control Interno (NOBACI):</w:t>
      </w:r>
      <w:r w:rsidRPr="000B10BF">
        <w:rPr>
          <w:rFonts w:eastAsia="Times New Roman"/>
          <w:b/>
          <w:bCs/>
          <w:color w:val="4C4747"/>
          <w:lang w:eastAsia="es-DO"/>
        </w:rPr>
        <w:t xml:space="preserve">  </w:t>
      </w:r>
    </w:p>
    <w:p w14:paraId="3C74099C" w14:textId="77777777" w:rsidR="00CB5213" w:rsidRPr="000B10BF" w:rsidRDefault="00CB5213" w:rsidP="00CB5213">
      <w:pPr>
        <w:spacing w:after="0" w:line="360" w:lineRule="auto"/>
        <w:ind w:left="709" w:right="796"/>
        <w:jc w:val="both"/>
        <w:rPr>
          <w:rFonts w:eastAsia="Times New Roman"/>
          <w:b/>
          <w:bCs/>
          <w:color w:val="4C4747"/>
          <w:lang w:eastAsia="es-DO"/>
        </w:rPr>
      </w:pPr>
    </w:p>
    <w:p w14:paraId="0664FDD3" w14:textId="1A299B5E" w:rsidR="00B2345A" w:rsidRPr="000B10BF" w:rsidRDefault="00B2345A" w:rsidP="00CB5213">
      <w:pPr>
        <w:spacing w:after="0" w:line="360" w:lineRule="auto"/>
        <w:ind w:left="11" w:hanging="11"/>
        <w:jc w:val="both"/>
        <w:rPr>
          <w:rFonts w:eastAsia="Calibri"/>
        </w:rPr>
      </w:pPr>
      <w:r w:rsidRPr="000B10BF">
        <w:rPr>
          <w:rFonts w:eastAsia="Calibri"/>
        </w:rPr>
        <w:t xml:space="preserve">En el marco de las acciones para fortalecer el sistema de control interno del organismo y asegurar el cumplimiento de las Normas Básicas de Control Interno (NOBACI), se llevaron a cabo tres reuniones de coordinación con la Licda. </w:t>
      </w:r>
      <w:proofErr w:type="spellStart"/>
      <w:r w:rsidRPr="000B10BF">
        <w:rPr>
          <w:rFonts w:eastAsia="Calibri"/>
        </w:rPr>
        <w:t>Irenis</w:t>
      </w:r>
      <w:proofErr w:type="spellEnd"/>
      <w:r w:rsidRPr="000B10BF">
        <w:rPr>
          <w:rFonts w:eastAsia="Calibri"/>
        </w:rPr>
        <w:t xml:space="preserve"> Bautista Rosario responsable de brindar el acompañamiento técnico y la asesoría especializada para el logro de los objetivos relacionados con el cumplimiento de las NOBACI representa un cambio significativo y una nueva oportunidad para avanzar.</w:t>
      </w:r>
    </w:p>
    <w:p w14:paraId="7401ACA6" w14:textId="77777777" w:rsidR="00CB5213" w:rsidRPr="000B10BF" w:rsidRDefault="00CB5213" w:rsidP="00CB5213">
      <w:pPr>
        <w:spacing w:after="0" w:line="360" w:lineRule="auto"/>
        <w:ind w:left="11" w:hanging="11"/>
        <w:jc w:val="both"/>
        <w:rPr>
          <w:rFonts w:eastAsia="Calibri"/>
        </w:rPr>
      </w:pPr>
    </w:p>
    <w:p w14:paraId="6B6A2F10" w14:textId="58507F68" w:rsidR="00B2345A" w:rsidRPr="000B10BF" w:rsidRDefault="00B2345A" w:rsidP="00CB5213">
      <w:pPr>
        <w:spacing w:after="0" w:line="360" w:lineRule="auto"/>
        <w:ind w:left="11" w:hanging="11"/>
        <w:jc w:val="both"/>
        <w:rPr>
          <w:rFonts w:eastAsia="Calibri"/>
        </w:rPr>
      </w:pPr>
      <w:r w:rsidRPr="000B10BF">
        <w:rPr>
          <w:rFonts w:eastAsia="Calibri"/>
        </w:rPr>
        <w:t xml:space="preserve">Durante las reuniones se establecieron las acciones necesarias para el logro de cumplimiento con respecto a la implementación de los requerimientos pendientes, para tales fines se solicitó reuniones con la encargada de la </w:t>
      </w:r>
      <w:r w:rsidR="003645EB" w:rsidRPr="000B10BF">
        <w:rPr>
          <w:rFonts w:eastAsia="Calibri"/>
        </w:rPr>
        <w:t>División</w:t>
      </w:r>
      <w:r w:rsidRPr="000B10BF">
        <w:rPr>
          <w:rFonts w:eastAsia="Calibri"/>
        </w:rPr>
        <w:t xml:space="preserve"> Jurídica y asistente, para obtener sus opiniones el procedimiento de gestión legal, que debía ser actualizado para dar cumplimiento al componente ADC-004 sobre si la institución ha establecido mediante política la actualización continua de nuevas normas legales aplicables. Así como también el procedimiento para cumplir con dicha política, de acuerdo con la solicitud fue actualizado el procedimiento MCI-J-P-01</w:t>
      </w:r>
    </w:p>
    <w:p w14:paraId="3C187CDB" w14:textId="77777777" w:rsidR="00CB5213" w:rsidRPr="000B10BF" w:rsidRDefault="00CB5213" w:rsidP="00CB5213">
      <w:pPr>
        <w:spacing w:after="0" w:line="360" w:lineRule="auto"/>
        <w:ind w:left="11" w:hanging="11"/>
        <w:jc w:val="both"/>
        <w:rPr>
          <w:rFonts w:eastAsia="Calibri"/>
        </w:rPr>
      </w:pPr>
    </w:p>
    <w:p w14:paraId="639C677B" w14:textId="77777777" w:rsidR="00B2345A" w:rsidRPr="000B10BF" w:rsidRDefault="00B2345A" w:rsidP="00CB5213">
      <w:pPr>
        <w:spacing w:after="0" w:line="360" w:lineRule="auto"/>
        <w:ind w:left="11" w:hanging="11"/>
        <w:jc w:val="both"/>
        <w:rPr>
          <w:rFonts w:eastAsia="Calibri"/>
        </w:rPr>
      </w:pPr>
      <w:r w:rsidRPr="000B10BF">
        <w:rPr>
          <w:rFonts w:eastAsia="Calibri"/>
        </w:rPr>
        <w:t>Gestión de Documentos Legales.</w:t>
      </w:r>
    </w:p>
    <w:p w14:paraId="055F7DD2" w14:textId="77777777" w:rsidR="00CB5213" w:rsidRPr="000B10BF" w:rsidRDefault="00CB5213" w:rsidP="00CB5213">
      <w:pPr>
        <w:spacing w:after="0" w:line="360" w:lineRule="auto"/>
        <w:ind w:left="11" w:hanging="11"/>
        <w:jc w:val="both"/>
        <w:rPr>
          <w:rFonts w:eastAsia="Calibri"/>
        </w:rPr>
      </w:pPr>
    </w:p>
    <w:p w14:paraId="023ABE77" w14:textId="77777777" w:rsidR="00B2345A" w:rsidRPr="000B10BF" w:rsidRDefault="00B2345A" w:rsidP="00CB5213">
      <w:pPr>
        <w:spacing w:after="0" w:line="360" w:lineRule="auto"/>
        <w:ind w:left="11" w:hanging="11"/>
        <w:jc w:val="both"/>
        <w:rPr>
          <w:rFonts w:eastAsia="Calibri"/>
        </w:rPr>
      </w:pPr>
      <w:r w:rsidRPr="000B10BF">
        <w:rPr>
          <w:rFonts w:eastAsia="Calibri"/>
        </w:rPr>
        <w:t xml:space="preserve">Respecto al componente VAR - 011 (Políticas y procedimientos para capturar información sobre riesgos): Se realizó el análisis de si la institución ha formalizado mediante políticas y procedimientos documentados los mecanismos para la captura sistemática de información relevante sobre riesgos que puedan surgir de diversas fuentes. Esto incluye la evaluación de los canales existentes para la recepción y tratamiento de denuncias provenientes de empleados y </w:t>
      </w:r>
      <w:r w:rsidRPr="000B10BF">
        <w:rPr>
          <w:rFonts w:eastAsia="Calibri"/>
        </w:rPr>
        <w:lastRenderedPageBreak/>
        <w:t>terceros, así como las vías para la incorporación de sugerencias que puedan alertar sobre posibles áreas de riesgo. Enfocados en este objetivo se actualizo el procedimiento MCI-PD-P-01 Buzón de Sugerencias, Quejas y Denuncias para garantizar que los mecanismos sean efectivos, accesibles y garanticen la confidencialidad de la información proporcionada.</w:t>
      </w:r>
    </w:p>
    <w:p w14:paraId="048361BD" w14:textId="77777777" w:rsidR="00CB5213" w:rsidRPr="000B10BF" w:rsidRDefault="00CB5213" w:rsidP="00CB5213">
      <w:pPr>
        <w:spacing w:after="0" w:line="360" w:lineRule="auto"/>
        <w:ind w:left="11" w:hanging="11"/>
        <w:jc w:val="both"/>
        <w:rPr>
          <w:rFonts w:eastAsia="Calibri"/>
        </w:rPr>
      </w:pPr>
    </w:p>
    <w:p w14:paraId="22A99A79" w14:textId="77777777" w:rsidR="00B2345A" w:rsidRPr="000B10BF" w:rsidRDefault="00B2345A" w:rsidP="00CB5213">
      <w:pPr>
        <w:spacing w:after="0" w:line="360" w:lineRule="auto"/>
        <w:ind w:left="11" w:hanging="11"/>
        <w:jc w:val="both"/>
        <w:rPr>
          <w:rFonts w:eastAsia="Calibri"/>
        </w:rPr>
      </w:pPr>
      <w:r w:rsidRPr="000B10BF">
        <w:rPr>
          <w:rFonts w:eastAsia="Calibri"/>
        </w:rPr>
        <w:t>De igual forma otro requerimiento que estaba pendiente de cumplimiento era el componente VAR – 014 sobre si la institución ha documentado políticas y procedimientos que establezcan la obligatoriedad de evaluar anualmente el potencial de fraude dentro de la administración, así como también identificar los perfiles de riesgos de los colaboradores y la evaluación de oportunidades de fraude en relación al cargo que desempeñan, en ese sentido fue culminado el trabajo de elaboración del procedimiento MCI-RH-P-16 Potencial de Fraude.</w:t>
      </w:r>
    </w:p>
    <w:p w14:paraId="7925A16F" w14:textId="77777777" w:rsidR="00CB5213" w:rsidRPr="000B10BF" w:rsidRDefault="00CB5213" w:rsidP="00CB5213">
      <w:pPr>
        <w:spacing w:after="0" w:line="360" w:lineRule="auto"/>
        <w:ind w:left="11" w:hanging="11"/>
        <w:jc w:val="both"/>
        <w:rPr>
          <w:rFonts w:eastAsia="Calibri"/>
        </w:rPr>
      </w:pPr>
    </w:p>
    <w:p w14:paraId="5F97D31F" w14:textId="77777777" w:rsidR="00B2345A" w:rsidRPr="000B10BF" w:rsidRDefault="00B2345A" w:rsidP="00CB5213">
      <w:pPr>
        <w:spacing w:after="0" w:line="360" w:lineRule="auto"/>
        <w:ind w:left="11" w:hanging="11"/>
        <w:jc w:val="both"/>
        <w:rPr>
          <w:rFonts w:eastAsia="Calibri"/>
        </w:rPr>
      </w:pPr>
      <w:r w:rsidRPr="000B10BF">
        <w:rPr>
          <w:rFonts w:eastAsia="Calibri"/>
        </w:rPr>
        <w:t>Para el trimestre 3 fue culminada la remisión de las matrices de riesgos, con respecto a la VAR-023 (Matrices de riesgos por área): para verificar que los directores y encargados de cada área de la institución han elaborado y formalizado matrices de riesgos específicas para sus respectivas áreas de responsabilidad. Estas matrices deben estar directamente vinculadas con los procesos y procedimientos documentados que se llevan a cabo en cada área. Con el cumplimiento de este requerimiento se pudo evidencias el cumplimiento de la metodología y acciones enfocadas a la identificación del riesgo y mitigación.</w:t>
      </w:r>
    </w:p>
    <w:p w14:paraId="609E4CAF" w14:textId="77777777" w:rsidR="00CB5213" w:rsidRPr="000B10BF" w:rsidRDefault="00CB5213" w:rsidP="00CB5213">
      <w:pPr>
        <w:spacing w:after="0" w:line="360" w:lineRule="auto"/>
        <w:ind w:left="11" w:hanging="11"/>
        <w:jc w:val="both"/>
        <w:rPr>
          <w:rFonts w:eastAsia="Calibri"/>
        </w:rPr>
      </w:pPr>
    </w:p>
    <w:p w14:paraId="5E8B41D3" w14:textId="34B3CB25" w:rsidR="00B2345A" w:rsidRPr="000B10BF" w:rsidRDefault="00B2345A" w:rsidP="00CB5213">
      <w:pPr>
        <w:spacing w:after="0" w:line="360" w:lineRule="auto"/>
        <w:ind w:left="11" w:hanging="11"/>
        <w:jc w:val="both"/>
        <w:rPr>
          <w:rFonts w:eastAsia="Calibri"/>
        </w:rPr>
      </w:pPr>
      <w:r w:rsidRPr="000B10BF">
        <w:rPr>
          <w:rFonts w:eastAsia="Calibri"/>
        </w:rPr>
        <w:t xml:space="preserve">Luego de cumplir con este componente dimos por terminado este proceso, y para tales fines fue remitida a la Contraloría General de la República una comunicación para informar que atendiendo a lo </w:t>
      </w:r>
      <w:r w:rsidRPr="000B10BF">
        <w:rPr>
          <w:rFonts w:eastAsia="Calibri"/>
        </w:rPr>
        <w:lastRenderedPageBreak/>
        <w:t>establecido en los Artículos 2 y 5 de la Resolución No. IN-CGR-RCNCI-2021-021-04, inform</w:t>
      </w:r>
      <w:r w:rsidR="003645EB" w:rsidRPr="000B10BF">
        <w:rPr>
          <w:rFonts w:eastAsia="Calibri"/>
        </w:rPr>
        <w:t>ando</w:t>
      </w:r>
      <w:r w:rsidRPr="000B10BF">
        <w:rPr>
          <w:rFonts w:eastAsia="Calibri"/>
        </w:rPr>
        <w:t xml:space="preserve"> sobre el 100% de cumplimiento en la implementación de las Normas Básicas de Control Interno (NOBACI), correspondiente al Organismo Dominicano de Acreditación (ODAC).</w:t>
      </w:r>
    </w:p>
    <w:p w14:paraId="7393342C" w14:textId="77777777" w:rsidR="00CB5213" w:rsidRPr="000B10BF" w:rsidRDefault="00CB5213" w:rsidP="00CB5213">
      <w:pPr>
        <w:spacing w:after="0" w:line="360" w:lineRule="auto"/>
        <w:jc w:val="both"/>
        <w:rPr>
          <w:rFonts w:eastAsia="Calibri"/>
        </w:rPr>
      </w:pPr>
    </w:p>
    <w:p w14:paraId="66AC640C" w14:textId="6C6C35E5" w:rsidR="00CC09E5" w:rsidRPr="000B10BF" w:rsidRDefault="00CC09E5" w:rsidP="00CC09E5">
      <w:pPr>
        <w:spacing w:after="0" w:line="360" w:lineRule="auto"/>
        <w:ind w:left="10" w:hanging="10"/>
        <w:jc w:val="center"/>
        <w:rPr>
          <w:rFonts w:eastAsia="Calibri"/>
          <w:b/>
          <w:bCs/>
        </w:rPr>
      </w:pPr>
      <w:r w:rsidRPr="000B10BF">
        <w:rPr>
          <w:rFonts w:eastAsia="Calibri"/>
          <w:b/>
          <w:bCs/>
        </w:rPr>
        <w:t>Tabla No. 14</w:t>
      </w:r>
    </w:p>
    <w:p w14:paraId="20804B6B" w14:textId="77777777" w:rsidR="00CC09E5" w:rsidRPr="000B10BF" w:rsidRDefault="00CC09E5" w:rsidP="00CC09E5">
      <w:pPr>
        <w:spacing w:after="0" w:line="360" w:lineRule="auto"/>
        <w:ind w:left="10" w:hanging="10"/>
        <w:jc w:val="center"/>
        <w:rPr>
          <w:rFonts w:eastAsia="Calibri"/>
          <w:b/>
          <w:bCs/>
        </w:rPr>
      </w:pPr>
    </w:p>
    <w:p w14:paraId="60154D31" w14:textId="72D1F97F" w:rsidR="00155E70" w:rsidRPr="000B10BF" w:rsidRDefault="00155E70" w:rsidP="00CB5213">
      <w:pPr>
        <w:spacing w:after="0" w:line="360" w:lineRule="auto"/>
        <w:jc w:val="center"/>
        <w:rPr>
          <w:rFonts w:eastAsia="Calibri"/>
        </w:rPr>
      </w:pPr>
      <w:r w:rsidRPr="000B10BF">
        <w:rPr>
          <w:rFonts w:eastAsia="Calibri"/>
        </w:rPr>
        <w:t>Componentes del Control Interno del Organismo Dominicano de Acreditación (ODAC).</w:t>
      </w:r>
    </w:p>
    <w:tbl>
      <w:tblPr>
        <w:tblStyle w:val="Tablaconcuadrcula1"/>
        <w:tblW w:w="7933" w:type="dxa"/>
        <w:tblLook w:val="04A0" w:firstRow="1" w:lastRow="0" w:firstColumn="1" w:lastColumn="0" w:noHBand="0" w:noVBand="1"/>
      </w:tblPr>
      <w:tblGrid>
        <w:gridCol w:w="5382"/>
        <w:gridCol w:w="2551"/>
      </w:tblGrid>
      <w:tr w:rsidR="008A53CF" w:rsidRPr="000B10BF" w14:paraId="42A84AFB" w14:textId="0E2618DF" w:rsidTr="00CC7A73">
        <w:trPr>
          <w:trHeight w:val="113"/>
        </w:trPr>
        <w:tc>
          <w:tcPr>
            <w:tcW w:w="7933" w:type="dxa"/>
            <w:gridSpan w:val="2"/>
            <w:tcBorders>
              <w:right w:val="single" w:sz="4" w:space="0" w:color="000000" w:themeColor="text1"/>
            </w:tcBorders>
            <w:shd w:val="clear" w:color="auto" w:fill="142F62"/>
          </w:tcPr>
          <w:p w14:paraId="4C3DC2E8" w14:textId="77777777" w:rsidR="008A53CF" w:rsidRPr="000B10BF" w:rsidRDefault="008A53CF" w:rsidP="00522C5F">
            <w:pPr>
              <w:spacing w:line="360" w:lineRule="auto"/>
              <w:ind w:hanging="10"/>
              <w:jc w:val="center"/>
              <w:rPr>
                <w:rFonts w:ascii="Times New Roman" w:eastAsia="Calibri" w:hAnsi="Times New Roman" w:cs="Times New Roman"/>
                <w:b/>
                <w:bCs/>
                <w:sz w:val="24"/>
                <w:szCs w:val="24"/>
              </w:rPr>
            </w:pPr>
            <w:r w:rsidRPr="000B10BF">
              <w:rPr>
                <w:rFonts w:ascii="Times New Roman" w:eastAsia="Calibri" w:hAnsi="Times New Roman" w:cs="Times New Roman"/>
                <w:b/>
                <w:bCs/>
                <w:sz w:val="24"/>
                <w:szCs w:val="24"/>
              </w:rPr>
              <w:t xml:space="preserve">NOBACI </w:t>
            </w:r>
            <w:r w:rsidRPr="000B10BF">
              <w:rPr>
                <w:rFonts w:ascii="Times New Roman" w:eastAsia="Calibri" w:hAnsi="Times New Roman" w:cs="Times New Roman"/>
                <w:b/>
                <w:bCs/>
                <w:sz w:val="24"/>
                <w:szCs w:val="24"/>
              </w:rPr>
              <w:br/>
              <w:t>Resultados ODAC</w:t>
            </w:r>
          </w:p>
          <w:p w14:paraId="786B2CF2" w14:textId="1A3EC64B" w:rsidR="008A53CF" w:rsidRPr="000B10BF" w:rsidRDefault="008A53CF" w:rsidP="00522C5F">
            <w:pPr>
              <w:spacing w:line="360" w:lineRule="auto"/>
              <w:ind w:hanging="10"/>
              <w:jc w:val="center"/>
              <w:rPr>
                <w:rFonts w:ascii="Times New Roman" w:eastAsia="Calibri" w:hAnsi="Times New Roman" w:cs="Times New Roman"/>
                <w:b/>
                <w:bCs/>
                <w:sz w:val="24"/>
                <w:szCs w:val="24"/>
              </w:rPr>
            </w:pPr>
            <w:r w:rsidRPr="000B10BF">
              <w:rPr>
                <w:rFonts w:ascii="Times New Roman" w:eastAsia="Calibri" w:hAnsi="Times New Roman" w:cs="Times New Roman"/>
                <w:b/>
                <w:bCs/>
                <w:sz w:val="24"/>
                <w:szCs w:val="24"/>
              </w:rPr>
              <w:t xml:space="preserve">Al 30 de noviembre del año </w:t>
            </w:r>
            <w:r w:rsidR="00B2345A" w:rsidRPr="000B10BF">
              <w:rPr>
                <w:rFonts w:ascii="Times New Roman" w:eastAsia="Calibri" w:hAnsi="Times New Roman" w:cs="Times New Roman"/>
                <w:b/>
                <w:bCs/>
                <w:sz w:val="24"/>
                <w:szCs w:val="24"/>
              </w:rPr>
              <w:t>2025</w:t>
            </w:r>
          </w:p>
        </w:tc>
      </w:tr>
      <w:tr w:rsidR="008A53CF" w:rsidRPr="000B10BF" w14:paraId="6156B5B1" w14:textId="77777777" w:rsidTr="00493D53">
        <w:trPr>
          <w:trHeight w:val="113"/>
        </w:trPr>
        <w:tc>
          <w:tcPr>
            <w:tcW w:w="5382" w:type="dxa"/>
            <w:shd w:val="clear" w:color="auto" w:fill="00ADDD"/>
            <w:vAlign w:val="center"/>
          </w:tcPr>
          <w:p w14:paraId="4D515DD1" w14:textId="77777777" w:rsidR="008A53CF" w:rsidRPr="000B10BF" w:rsidRDefault="008A53CF" w:rsidP="00493D53">
            <w:pPr>
              <w:spacing w:line="360" w:lineRule="auto"/>
              <w:jc w:val="center"/>
              <w:rPr>
                <w:rFonts w:ascii="Times New Roman" w:eastAsia="Calibri" w:hAnsi="Times New Roman" w:cs="Times New Roman"/>
                <w:b/>
                <w:bCs/>
                <w:color w:val="767171"/>
                <w:spacing w:val="20"/>
                <w:sz w:val="24"/>
                <w:szCs w:val="24"/>
              </w:rPr>
            </w:pPr>
            <w:r w:rsidRPr="000B10BF">
              <w:rPr>
                <w:rFonts w:ascii="Times New Roman" w:eastAsia="Calibri" w:hAnsi="Times New Roman" w:cs="Times New Roman"/>
                <w:b/>
                <w:bCs/>
                <w:color w:val="767171"/>
                <w:spacing w:val="20"/>
                <w:sz w:val="24"/>
                <w:szCs w:val="24"/>
              </w:rPr>
              <w:t>Componentes del Control Interno</w:t>
            </w:r>
          </w:p>
        </w:tc>
        <w:tc>
          <w:tcPr>
            <w:tcW w:w="2551" w:type="dxa"/>
            <w:shd w:val="clear" w:color="auto" w:fill="00ADDD"/>
          </w:tcPr>
          <w:p w14:paraId="45890493" w14:textId="77777777" w:rsidR="008A53CF" w:rsidRPr="000B10BF" w:rsidRDefault="008A53CF" w:rsidP="00522C5F">
            <w:pPr>
              <w:spacing w:line="360" w:lineRule="auto"/>
              <w:jc w:val="center"/>
              <w:rPr>
                <w:rFonts w:ascii="Times New Roman" w:eastAsia="Calibri" w:hAnsi="Times New Roman" w:cs="Times New Roman"/>
                <w:b/>
                <w:bCs/>
                <w:color w:val="767171"/>
                <w:spacing w:val="20"/>
                <w:sz w:val="24"/>
                <w:szCs w:val="24"/>
              </w:rPr>
            </w:pPr>
            <w:r w:rsidRPr="000B10BF">
              <w:rPr>
                <w:rFonts w:ascii="Times New Roman" w:eastAsia="Calibri" w:hAnsi="Times New Roman" w:cs="Times New Roman"/>
                <w:b/>
                <w:bCs/>
                <w:color w:val="767171"/>
                <w:spacing w:val="20"/>
                <w:sz w:val="24"/>
                <w:szCs w:val="24"/>
              </w:rPr>
              <w:t>Calificación Institucional</w:t>
            </w:r>
          </w:p>
        </w:tc>
      </w:tr>
      <w:tr w:rsidR="00B34863" w:rsidRPr="000B10BF" w14:paraId="09008FFB" w14:textId="77777777" w:rsidTr="00161AA6">
        <w:trPr>
          <w:trHeight w:val="113"/>
        </w:trPr>
        <w:tc>
          <w:tcPr>
            <w:tcW w:w="5382" w:type="dxa"/>
            <w:tcBorders>
              <w:top w:val="nil"/>
              <w:left w:val="single" w:sz="8" w:space="0" w:color="auto"/>
              <w:bottom w:val="single" w:sz="8" w:space="0" w:color="auto"/>
              <w:right w:val="single" w:sz="8" w:space="0" w:color="auto"/>
            </w:tcBorders>
            <w:shd w:val="clear" w:color="auto" w:fill="FFFFFF"/>
            <w:vAlign w:val="center"/>
          </w:tcPr>
          <w:p w14:paraId="56853E36" w14:textId="75624EA3" w:rsidR="00B34863" w:rsidRPr="000B10BF" w:rsidRDefault="00B34863" w:rsidP="00522C5F">
            <w:pPr>
              <w:spacing w:line="360" w:lineRule="auto"/>
              <w:jc w:val="both"/>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Ambiente de Control</w:t>
            </w:r>
          </w:p>
        </w:tc>
        <w:tc>
          <w:tcPr>
            <w:tcW w:w="2551" w:type="dxa"/>
            <w:tcBorders>
              <w:top w:val="nil"/>
              <w:left w:val="nil"/>
              <w:bottom w:val="single" w:sz="8" w:space="0" w:color="auto"/>
              <w:right w:val="single" w:sz="8" w:space="0" w:color="auto"/>
            </w:tcBorders>
            <w:shd w:val="clear" w:color="auto" w:fill="FFFFFF"/>
            <w:vAlign w:val="center"/>
          </w:tcPr>
          <w:p w14:paraId="50B08192" w14:textId="1C1EDEE9" w:rsidR="00B34863" w:rsidRPr="000B10BF" w:rsidRDefault="00B34863" w:rsidP="00522C5F">
            <w:pPr>
              <w:spacing w:line="360" w:lineRule="auto"/>
              <w:jc w:val="center"/>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100.00%</w:t>
            </w:r>
          </w:p>
        </w:tc>
      </w:tr>
      <w:tr w:rsidR="00B34863" w:rsidRPr="000B10BF" w14:paraId="24136C1F" w14:textId="77777777" w:rsidTr="00161AA6">
        <w:trPr>
          <w:trHeight w:val="113"/>
        </w:trPr>
        <w:tc>
          <w:tcPr>
            <w:tcW w:w="5382" w:type="dxa"/>
            <w:tcBorders>
              <w:top w:val="nil"/>
              <w:left w:val="single" w:sz="8" w:space="0" w:color="auto"/>
              <w:bottom w:val="single" w:sz="8" w:space="0" w:color="auto"/>
              <w:right w:val="single" w:sz="8" w:space="0" w:color="auto"/>
            </w:tcBorders>
            <w:shd w:val="clear" w:color="auto" w:fill="FFFFFF"/>
            <w:vAlign w:val="center"/>
          </w:tcPr>
          <w:p w14:paraId="75A04441" w14:textId="7A3801AD" w:rsidR="00B34863" w:rsidRPr="000B10BF" w:rsidRDefault="00B34863" w:rsidP="00522C5F">
            <w:pPr>
              <w:spacing w:line="360" w:lineRule="auto"/>
              <w:jc w:val="both"/>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Valoración y Administración de Riesgos</w:t>
            </w:r>
          </w:p>
        </w:tc>
        <w:tc>
          <w:tcPr>
            <w:tcW w:w="2551" w:type="dxa"/>
            <w:tcBorders>
              <w:top w:val="nil"/>
              <w:left w:val="nil"/>
              <w:bottom w:val="single" w:sz="8" w:space="0" w:color="auto"/>
              <w:right w:val="single" w:sz="8" w:space="0" w:color="auto"/>
            </w:tcBorders>
            <w:shd w:val="clear" w:color="auto" w:fill="FFFFFF"/>
            <w:vAlign w:val="center"/>
          </w:tcPr>
          <w:p w14:paraId="3CE7C0D7" w14:textId="0595F8E7" w:rsidR="00B34863" w:rsidRPr="000B10BF" w:rsidRDefault="00B2345A" w:rsidP="00522C5F">
            <w:pPr>
              <w:spacing w:line="360" w:lineRule="auto"/>
              <w:jc w:val="center"/>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100</w:t>
            </w:r>
            <w:r w:rsidR="00B34863" w:rsidRPr="000B10BF">
              <w:rPr>
                <w:rFonts w:ascii="Times New Roman" w:hAnsi="Times New Roman" w:cs="Times New Roman"/>
                <w:color w:val="767171"/>
                <w:sz w:val="24"/>
                <w:szCs w:val="24"/>
              </w:rPr>
              <w:t>.00%</w:t>
            </w:r>
          </w:p>
        </w:tc>
      </w:tr>
      <w:tr w:rsidR="00B34863" w:rsidRPr="000B10BF" w14:paraId="428C73D8" w14:textId="77777777" w:rsidTr="00161AA6">
        <w:trPr>
          <w:trHeight w:val="113"/>
        </w:trPr>
        <w:tc>
          <w:tcPr>
            <w:tcW w:w="5382" w:type="dxa"/>
            <w:tcBorders>
              <w:top w:val="nil"/>
              <w:left w:val="single" w:sz="8" w:space="0" w:color="auto"/>
              <w:bottom w:val="single" w:sz="8" w:space="0" w:color="auto"/>
              <w:right w:val="single" w:sz="8" w:space="0" w:color="auto"/>
            </w:tcBorders>
            <w:shd w:val="clear" w:color="auto" w:fill="FFFFFF"/>
            <w:vAlign w:val="center"/>
          </w:tcPr>
          <w:p w14:paraId="1827A3BA" w14:textId="5587CE14" w:rsidR="00B34863" w:rsidRPr="000B10BF" w:rsidRDefault="00B34863" w:rsidP="00522C5F">
            <w:pPr>
              <w:spacing w:line="360" w:lineRule="auto"/>
              <w:jc w:val="both"/>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Actividades de Control</w:t>
            </w:r>
          </w:p>
        </w:tc>
        <w:tc>
          <w:tcPr>
            <w:tcW w:w="2551" w:type="dxa"/>
            <w:tcBorders>
              <w:top w:val="nil"/>
              <w:left w:val="nil"/>
              <w:bottom w:val="single" w:sz="8" w:space="0" w:color="auto"/>
              <w:right w:val="single" w:sz="8" w:space="0" w:color="auto"/>
            </w:tcBorders>
            <w:shd w:val="clear" w:color="auto" w:fill="FFFFFF"/>
            <w:vAlign w:val="center"/>
          </w:tcPr>
          <w:p w14:paraId="43C0CE78" w14:textId="54AA36A5" w:rsidR="00B34863" w:rsidRPr="000B10BF" w:rsidRDefault="00B2345A" w:rsidP="00522C5F">
            <w:pPr>
              <w:spacing w:line="360" w:lineRule="auto"/>
              <w:jc w:val="center"/>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100</w:t>
            </w:r>
            <w:r w:rsidR="00B34863" w:rsidRPr="000B10BF">
              <w:rPr>
                <w:rFonts w:ascii="Times New Roman" w:hAnsi="Times New Roman" w:cs="Times New Roman"/>
                <w:color w:val="767171"/>
                <w:sz w:val="24"/>
                <w:szCs w:val="24"/>
              </w:rPr>
              <w:t>.00%</w:t>
            </w:r>
          </w:p>
        </w:tc>
      </w:tr>
      <w:tr w:rsidR="00B34863" w:rsidRPr="000B10BF" w14:paraId="53D4CC9B" w14:textId="77777777" w:rsidTr="00161AA6">
        <w:trPr>
          <w:trHeight w:val="113"/>
        </w:trPr>
        <w:tc>
          <w:tcPr>
            <w:tcW w:w="5382" w:type="dxa"/>
            <w:tcBorders>
              <w:top w:val="nil"/>
              <w:left w:val="single" w:sz="8" w:space="0" w:color="auto"/>
              <w:bottom w:val="single" w:sz="8" w:space="0" w:color="auto"/>
              <w:right w:val="single" w:sz="8" w:space="0" w:color="auto"/>
            </w:tcBorders>
            <w:shd w:val="clear" w:color="auto" w:fill="FFFFFF"/>
            <w:vAlign w:val="center"/>
          </w:tcPr>
          <w:p w14:paraId="214509CD" w14:textId="6CD1935D" w:rsidR="00B34863" w:rsidRPr="000B10BF" w:rsidRDefault="00B34863" w:rsidP="00522C5F">
            <w:pPr>
              <w:spacing w:line="360" w:lineRule="auto"/>
              <w:jc w:val="both"/>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Información y Comunicación</w:t>
            </w:r>
          </w:p>
        </w:tc>
        <w:tc>
          <w:tcPr>
            <w:tcW w:w="2551" w:type="dxa"/>
            <w:tcBorders>
              <w:top w:val="nil"/>
              <w:left w:val="nil"/>
              <w:bottom w:val="single" w:sz="8" w:space="0" w:color="auto"/>
              <w:right w:val="single" w:sz="8" w:space="0" w:color="auto"/>
            </w:tcBorders>
            <w:shd w:val="clear" w:color="auto" w:fill="FFFFFF"/>
            <w:vAlign w:val="center"/>
          </w:tcPr>
          <w:p w14:paraId="7095B943" w14:textId="3ED97E1A" w:rsidR="00B34863" w:rsidRPr="000B10BF" w:rsidRDefault="00B34863" w:rsidP="00522C5F">
            <w:pPr>
              <w:spacing w:line="360" w:lineRule="auto"/>
              <w:jc w:val="center"/>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100.00%</w:t>
            </w:r>
          </w:p>
        </w:tc>
      </w:tr>
      <w:tr w:rsidR="00B34863" w:rsidRPr="000B10BF" w14:paraId="4115E8A4" w14:textId="77777777" w:rsidTr="00161AA6">
        <w:trPr>
          <w:trHeight w:val="113"/>
        </w:trPr>
        <w:tc>
          <w:tcPr>
            <w:tcW w:w="5382" w:type="dxa"/>
            <w:tcBorders>
              <w:top w:val="nil"/>
              <w:left w:val="single" w:sz="8" w:space="0" w:color="auto"/>
              <w:bottom w:val="single" w:sz="8" w:space="0" w:color="auto"/>
              <w:right w:val="single" w:sz="8" w:space="0" w:color="auto"/>
            </w:tcBorders>
            <w:shd w:val="clear" w:color="auto" w:fill="FFFFFF"/>
            <w:vAlign w:val="center"/>
          </w:tcPr>
          <w:p w14:paraId="25BA2EBA" w14:textId="41AE1BF9" w:rsidR="00B34863" w:rsidRPr="000B10BF" w:rsidRDefault="00B34863" w:rsidP="00522C5F">
            <w:pPr>
              <w:spacing w:line="360" w:lineRule="auto"/>
              <w:jc w:val="both"/>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Monitoreo y Evaluación</w:t>
            </w:r>
          </w:p>
        </w:tc>
        <w:tc>
          <w:tcPr>
            <w:tcW w:w="2551" w:type="dxa"/>
            <w:tcBorders>
              <w:top w:val="nil"/>
              <w:left w:val="nil"/>
              <w:bottom w:val="single" w:sz="8" w:space="0" w:color="auto"/>
              <w:right w:val="single" w:sz="8" w:space="0" w:color="auto"/>
            </w:tcBorders>
            <w:shd w:val="clear" w:color="auto" w:fill="FFFFFF"/>
            <w:vAlign w:val="center"/>
          </w:tcPr>
          <w:p w14:paraId="729F55EE" w14:textId="0951705D" w:rsidR="00B34863" w:rsidRPr="000B10BF" w:rsidRDefault="00B2345A" w:rsidP="00522C5F">
            <w:pPr>
              <w:spacing w:line="360" w:lineRule="auto"/>
              <w:jc w:val="center"/>
              <w:rPr>
                <w:rFonts w:ascii="Times New Roman" w:eastAsia="Calibri" w:hAnsi="Times New Roman" w:cs="Times New Roman"/>
                <w:color w:val="767171"/>
                <w:spacing w:val="20"/>
                <w:sz w:val="24"/>
                <w:szCs w:val="24"/>
              </w:rPr>
            </w:pPr>
            <w:r w:rsidRPr="000B10BF">
              <w:rPr>
                <w:rFonts w:ascii="Times New Roman" w:hAnsi="Times New Roman" w:cs="Times New Roman"/>
                <w:color w:val="767171"/>
                <w:sz w:val="24"/>
                <w:szCs w:val="24"/>
              </w:rPr>
              <w:t>100</w:t>
            </w:r>
            <w:r w:rsidR="00B34863" w:rsidRPr="000B10BF">
              <w:rPr>
                <w:rFonts w:ascii="Times New Roman" w:hAnsi="Times New Roman" w:cs="Times New Roman"/>
                <w:color w:val="767171"/>
                <w:sz w:val="24"/>
                <w:szCs w:val="24"/>
              </w:rPr>
              <w:t>.</w:t>
            </w:r>
            <w:r w:rsidRPr="000B10BF">
              <w:rPr>
                <w:rFonts w:ascii="Times New Roman" w:hAnsi="Times New Roman" w:cs="Times New Roman"/>
                <w:color w:val="767171"/>
                <w:sz w:val="24"/>
                <w:szCs w:val="24"/>
              </w:rPr>
              <w:t>00</w:t>
            </w:r>
            <w:r w:rsidR="00B34863" w:rsidRPr="000B10BF">
              <w:rPr>
                <w:rFonts w:ascii="Times New Roman" w:hAnsi="Times New Roman" w:cs="Times New Roman"/>
                <w:color w:val="767171"/>
                <w:sz w:val="24"/>
                <w:szCs w:val="24"/>
              </w:rPr>
              <w:t>%</w:t>
            </w:r>
          </w:p>
        </w:tc>
      </w:tr>
      <w:tr w:rsidR="008A53CF" w:rsidRPr="000B10BF" w14:paraId="0B29BF31" w14:textId="77777777" w:rsidTr="00CC7A73">
        <w:trPr>
          <w:trHeight w:val="113"/>
        </w:trPr>
        <w:tc>
          <w:tcPr>
            <w:tcW w:w="5382" w:type="dxa"/>
            <w:shd w:val="clear" w:color="auto" w:fill="142F62"/>
          </w:tcPr>
          <w:p w14:paraId="008AAB75" w14:textId="77777777" w:rsidR="008A53CF" w:rsidRPr="000B10BF" w:rsidRDefault="008A53CF" w:rsidP="00522C5F">
            <w:pPr>
              <w:spacing w:line="360" w:lineRule="auto"/>
              <w:jc w:val="center"/>
              <w:rPr>
                <w:rFonts w:ascii="Times New Roman" w:eastAsia="Calibri" w:hAnsi="Times New Roman" w:cs="Times New Roman"/>
                <w:b/>
                <w:bCs/>
                <w:color w:val="FFFFFF" w:themeColor="background1"/>
                <w:spacing w:val="20"/>
                <w:sz w:val="24"/>
                <w:szCs w:val="24"/>
              </w:rPr>
            </w:pPr>
            <w:r w:rsidRPr="000B10BF">
              <w:rPr>
                <w:rFonts w:ascii="Times New Roman" w:eastAsia="Calibri" w:hAnsi="Times New Roman" w:cs="Times New Roman"/>
                <w:b/>
                <w:bCs/>
                <w:color w:val="FFFFFF" w:themeColor="background1"/>
                <w:spacing w:val="20"/>
                <w:sz w:val="24"/>
                <w:szCs w:val="24"/>
              </w:rPr>
              <w:t>Puntuación Total</w:t>
            </w:r>
          </w:p>
        </w:tc>
        <w:tc>
          <w:tcPr>
            <w:tcW w:w="2551" w:type="dxa"/>
            <w:shd w:val="clear" w:color="auto" w:fill="142F62"/>
          </w:tcPr>
          <w:p w14:paraId="62E04CBE" w14:textId="467BBBFA" w:rsidR="008A53CF" w:rsidRPr="000B10BF" w:rsidRDefault="00B2345A" w:rsidP="00522C5F">
            <w:pPr>
              <w:spacing w:line="360" w:lineRule="auto"/>
              <w:jc w:val="center"/>
              <w:rPr>
                <w:rFonts w:ascii="Times New Roman" w:eastAsia="Calibri" w:hAnsi="Times New Roman" w:cs="Times New Roman"/>
                <w:b/>
                <w:bCs/>
                <w:color w:val="FFFFFF" w:themeColor="background1"/>
                <w:spacing w:val="20"/>
                <w:sz w:val="24"/>
                <w:szCs w:val="24"/>
              </w:rPr>
            </w:pPr>
            <w:r w:rsidRPr="000B10BF">
              <w:rPr>
                <w:rFonts w:ascii="Times New Roman" w:eastAsia="Calibri" w:hAnsi="Times New Roman" w:cs="Times New Roman"/>
                <w:b/>
                <w:bCs/>
                <w:color w:val="FFFFFF" w:themeColor="background1"/>
                <w:spacing w:val="20"/>
                <w:sz w:val="24"/>
                <w:szCs w:val="24"/>
              </w:rPr>
              <w:t>100.00</w:t>
            </w:r>
            <w:r w:rsidR="008A53CF" w:rsidRPr="000B10BF">
              <w:rPr>
                <w:rFonts w:ascii="Times New Roman" w:eastAsia="Calibri" w:hAnsi="Times New Roman" w:cs="Times New Roman"/>
                <w:b/>
                <w:bCs/>
                <w:color w:val="FFFFFF" w:themeColor="background1"/>
                <w:spacing w:val="20"/>
                <w:sz w:val="24"/>
                <w:szCs w:val="24"/>
              </w:rPr>
              <w:t>%</w:t>
            </w:r>
          </w:p>
        </w:tc>
      </w:tr>
    </w:tbl>
    <w:p w14:paraId="3821F69B" w14:textId="69CABC1E" w:rsidR="00735B62" w:rsidRPr="000B10BF" w:rsidRDefault="001B4193" w:rsidP="00960716">
      <w:pPr>
        <w:spacing w:before="240" w:after="240" w:line="360" w:lineRule="auto"/>
        <w:ind w:left="10" w:hanging="10"/>
        <w:jc w:val="both"/>
        <w:rPr>
          <w:rFonts w:eastAsia="Calibri"/>
          <w:i/>
          <w:iCs/>
          <w:sz w:val="18"/>
          <w:szCs w:val="18"/>
        </w:rPr>
      </w:pPr>
      <w:r w:rsidRPr="000B10BF">
        <w:rPr>
          <w:rFonts w:eastAsia="Calibri"/>
          <w:i/>
          <w:iCs/>
          <w:sz w:val="18"/>
          <w:szCs w:val="18"/>
        </w:rPr>
        <w:t>Fuente: Contraloría General de la República, sistema para el diagnóstico de las NOBACI.</w:t>
      </w:r>
    </w:p>
    <w:p w14:paraId="2A770E38" w14:textId="77777777" w:rsidR="00EC2AB4" w:rsidRPr="000B10BF" w:rsidRDefault="00EC2AB4" w:rsidP="00493D53">
      <w:pPr>
        <w:spacing w:before="240" w:after="240" w:line="360" w:lineRule="auto"/>
        <w:ind w:left="10" w:hanging="10"/>
        <w:rPr>
          <w:rFonts w:eastAsia="Calibri"/>
          <w:sz w:val="18"/>
          <w:szCs w:val="18"/>
        </w:rPr>
      </w:pPr>
    </w:p>
    <w:p w14:paraId="46C6ECA5" w14:textId="77777777" w:rsidR="00EC2AB4" w:rsidRPr="000B10BF" w:rsidRDefault="00EC2AB4" w:rsidP="00493D53">
      <w:pPr>
        <w:spacing w:before="240" w:after="240" w:line="360" w:lineRule="auto"/>
        <w:ind w:left="10" w:hanging="10"/>
        <w:rPr>
          <w:rFonts w:eastAsia="Calibri"/>
          <w:sz w:val="18"/>
          <w:szCs w:val="18"/>
        </w:rPr>
      </w:pPr>
    </w:p>
    <w:p w14:paraId="0D50C5DE" w14:textId="77777777" w:rsidR="00EC2AB4" w:rsidRPr="000B10BF" w:rsidRDefault="00EC2AB4" w:rsidP="00493D53">
      <w:pPr>
        <w:spacing w:before="240" w:after="240" w:line="360" w:lineRule="auto"/>
        <w:ind w:left="10" w:hanging="10"/>
        <w:rPr>
          <w:rFonts w:eastAsia="Calibri"/>
          <w:sz w:val="18"/>
          <w:szCs w:val="18"/>
        </w:rPr>
      </w:pPr>
    </w:p>
    <w:p w14:paraId="5EE35D1F" w14:textId="77777777" w:rsidR="00EC2AB4" w:rsidRPr="000B10BF" w:rsidRDefault="00EC2AB4" w:rsidP="00493D53">
      <w:pPr>
        <w:spacing w:before="240" w:after="240" w:line="360" w:lineRule="auto"/>
        <w:ind w:left="10" w:hanging="10"/>
        <w:rPr>
          <w:rFonts w:eastAsia="Calibri"/>
          <w:sz w:val="18"/>
          <w:szCs w:val="18"/>
        </w:rPr>
      </w:pPr>
    </w:p>
    <w:p w14:paraId="4C723114" w14:textId="77777777" w:rsidR="00EC2AB4" w:rsidRPr="000B10BF" w:rsidRDefault="00EC2AB4" w:rsidP="00493D53">
      <w:pPr>
        <w:spacing w:before="240" w:after="240" w:line="360" w:lineRule="auto"/>
        <w:ind w:left="10" w:hanging="10"/>
        <w:rPr>
          <w:rFonts w:eastAsia="Calibri"/>
          <w:sz w:val="18"/>
          <w:szCs w:val="18"/>
        </w:rPr>
      </w:pPr>
    </w:p>
    <w:p w14:paraId="2B687C4B" w14:textId="77777777" w:rsidR="00EC2AB4" w:rsidRPr="000B10BF" w:rsidRDefault="00EC2AB4" w:rsidP="00493D53">
      <w:pPr>
        <w:spacing w:before="240" w:after="240" w:line="360" w:lineRule="auto"/>
        <w:ind w:left="10" w:hanging="10"/>
        <w:rPr>
          <w:rFonts w:eastAsia="Calibri"/>
          <w:sz w:val="18"/>
          <w:szCs w:val="18"/>
        </w:rPr>
      </w:pPr>
    </w:p>
    <w:p w14:paraId="02C8F4F2" w14:textId="79E743D3" w:rsidR="001B4193" w:rsidRPr="000B10BF" w:rsidRDefault="001B4193" w:rsidP="0004449E">
      <w:pPr>
        <w:numPr>
          <w:ilvl w:val="1"/>
          <w:numId w:val="8"/>
        </w:numPr>
        <w:spacing w:before="240" w:after="240" w:line="360" w:lineRule="auto"/>
        <w:ind w:left="709" w:right="796"/>
        <w:jc w:val="both"/>
        <w:rPr>
          <w:rFonts w:eastAsia="Calibri"/>
          <w:b/>
          <w:bCs/>
        </w:rPr>
      </w:pPr>
      <w:r w:rsidRPr="000B10BF">
        <w:rPr>
          <w:rFonts w:eastAsia="Calibri"/>
          <w:b/>
          <w:bCs/>
        </w:rPr>
        <w:lastRenderedPageBreak/>
        <w:t xml:space="preserve">Resultados de los Sistemas de Calidad </w:t>
      </w:r>
    </w:p>
    <w:p w14:paraId="347481B3" w14:textId="0FAF5E44" w:rsidR="0012318C" w:rsidRPr="000B10BF" w:rsidRDefault="0012318C" w:rsidP="003645EB">
      <w:pPr>
        <w:spacing w:before="240" w:after="240" w:line="360" w:lineRule="auto"/>
        <w:ind w:left="10" w:hanging="10"/>
        <w:jc w:val="both"/>
        <w:rPr>
          <w:rFonts w:eastAsia="Calibri"/>
        </w:rPr>
      </w:pPr>
      <w:r w:rsidRPr="000B10BF">
        <w:rPr>
          <w:rFonts w:eastAsia="Calibri"/>
        </w:rPr>
        <w:t>El Organismo Dominicano de Acreditación (ODAC) llevó a cabo el Autodiagnóstico CAF como parte de su proceso de mejora continua, en el cual integró a todo el equipo que forma el Comité de Calidad para recopilar y completar la información requerida en los 9 criterios establecidos por la metodología. Este autodiagnóstico tiene como objetivo evaluar el desempeño institucional en diversas áreas clave, lo que permite identificar oportunidades de mejora y fortalecer los procesos internos.</w:t>
      </w:r>
    </w:p>
    <w:p w14:paraId="45A288E5" w14:textId="77777777" w:rsidR="00F3511C" w:rsidRPr="000B10BF" w:rsidRDefault="0012318C" w:rsidP="003645EB">
      <w:pPr>
        <w:spacing w:before="240" w:after="240" w:line="360" w:lineRule="auto"/>
        <w:ind w:left="10" w:hanging="10"/>
        <w:jc w:val="both"/>
        <w:rPr>
          <w:rFonts w:eastAsia="Calibri"/>
        </w:rPr>
      </w:pPr>
      <w:r w:rsidRPr="000B10BF">
        <w:rPr>
          <w:rFonts w:eastAsia="Calibri"/>
        </w:rPr>
        <w:t xml:space="preserve">El primer informe de la autoevaluación realizada fue enviado al Ministerio de Administración Pública (MAP) el </w:t>
      </w:r>
      <w:r w:rsidR="004E73C7" w:rsidRPr="000B10BF">
        <w:rPr>
          <w:rFonts w:eastAsia="Calibri"/>
        </w:rPr>
        <w:t>20</w:t>
      </w:r>
      <w:r w:rsidRPr="000B10BF">
        <w:rPr>
          <w:rFonts w:eastAsia="Calibri"/>
        </w:rPr>
        <w:t xml:space="preserve"> de j</w:t>
      </w:r>
      <w:r w:rsidR="004E73C7" w:rsidRPr="000B10BF">
        <w:rPr>
          <w:rFonts w:eastAsia="Calibri"/>
        </w:rPr>
        <w:t>unio</w:t>
      </w:r>
      <w:r w:rsidRPr="000B10BF">
        <w:rPr>
          <w:rFonts w:eastAsia="Calibri"/>
        </w:rPr>
        <w:t xml:space="preserve"> de 2024, marcando un hito en el proceso de autoevaluación y compromiso con la transparencia y la mejora de la gestión institucional. </w:t>
      </w:r>
    </w:p>
    <w:p w14:paraId="4B85B5F6" w14:textId="43DF995F" w:rsidR="0012318C" w:rsidRPr="000B10BF" w:rsidRDefault="0012318C" w:rsidP="003645EB">
      <w:pPr>
        <w:spacing w:before="240" w:after="240" w:line="360" w:lineRule="auto"/>
        <w:ind w:left="10" w:hanging="10"/>
        <w:jc w:val="both"/>
        <w:rPr>
          <w:rFonts w:eastAsia="Calibri"/>
        </w:rPr>
      </w:pPr>
      <w:r w:rsidRPr="000B10BF">
        <w:rPr>
          <w:rFonts w:eastAsia="Calibri"/>
        </w:rPr>
        <w:t>La información recabada durante el autodiagnóstico se utiliza para realizar ajustes y optimizar el funcionamiento de la entidad, asegurando el cumplimiento de los estándares de calidad establecidos.</w:t>
      </w:r>
    </w:p>
    <w:p w14:paraId="3F07C533" w14:textId="77777777" w:rsidR="0012318C" w:rsidRPr="000B10BF" w:rsidRDefault="0012318C" w:rsidP="003645EB">
      <w:pPr>
        <w:spacing w:before="240" w:after="240" w:line="360" w:lineRule="auto"/>
        <w:ind w:left="10" w:hanging="10"/>
        <w:jc w:val="both"/>
        <w:rPr>
          <w:rFonts w:eastAsia="Calibri"/>
        </w:rPr>
      </w:pPr>
      <w:r w:rsidRPr="000B10BF">
        <w:rPr>
          <w:rFonts w:eastAsia="Calibri"/>
        </w:rPr>
        <w:t xml:space="preserve">Este proceso de autoevaluación no solo refleja el compromiso del ODAC con la mejora continua, sino que también fortalece la capacidad de la institución para </w:t>
      </w:r>
      <w:proofErr w:type="spellStart"/>
      <w:r w:rsidRPr="000B10BF">
        <w:rPr>
          <w:rFonts w:eastAsia="Calibri"/>
        </w:rPr>
        <w:t>autodiagnosticarse</w:t>
      </w:r>
      <w:proofErr w:type="spellEnd"/>
      <w:r w:rsidRPr="000B10BF">
        <w:rPr>
          <w:rFonts w:eastAsia="Calibri"/>
        </w:rPr>
        <w:t xml:space="preserve"> y tomar decisiones informadas que contribuyan al cumplimiento de su misión y visión institucional.</w:t>
      </w:r>
    </w:p>
    <w:p w14:paraId="7662B3F1" w14:textId="45DF7EB7" w:rsidR="00843E6A" w:rsidRPr="000B10BF" w:rsidRDefault="0012318C" w:rsidP="003645EB">
      <w:pPr>
        <w:spacing w:before="240" w:after="240" w:line="360" w:lineRule="auto"/>
        <w:ind w:left="10" w:hanging="10"/>
        <w:jc w:val="both"/>
        <w:rPr>
          <w:rFonts w:eastAsia="Calibri"/>
        </w:rPr>
      </w:pPr>
      <w:r w:rsidRPr="000B10BF">
        <w:rPr>
          <w:rFonts w:eastAsia="Calibri"/>
        </w:rPr>
        <w:t>Auditoría</w:t>
      </w:r>
      <w:r w:rsidR="00843E6A" w:rsidRPr="000B10BF">
        <w:rPr>
          <w:rFonts w:eastAsia="Calibri"/>
        </w:rPr>
        <w:t xml:space="preserve"> interna y gestión de no conformidad y acciones correctivas </w:t>
      </w:r>
    </w:p>
    <w:p w14:paraId="1FB4226E" w14:textId="6BE04453" w:rsidR="00B2345A" w:rsidRPr="000B10BF" w:rsidRDefault="00B2345A" w:rsidP="003645EB">
      <w:pPr>
        <w:spacing w:before="240" w:after="240" w:line="360" w:lineRule="auto"/>
        <w:ind w:left="10" w:hanging="10"/>
        <w:jc w:val="both"/>
        <w:rPr>
          <w:rFonts w:eastAsia="Calibri"/>
        </w:rPr>
      </w:pPr>
      <w:r w:rsidRPr="000B10BF">
        <w:rPr>
          <w:rFonts w:eastAsia="Calibri"/>
        </w:rPr>
        <w:t xml:space="preserve">Como resultado de la Auditoría interna 001- 2024 y 002-2024, se establecieron un total de ciento ochenta y cinco (185) acciones, de las cuales 115 están cerradas, dos (2) acciones cierran a finales de este año y principios del año próximo, respectivamente y sesenta y siete (67) están abiertas con fechas de ejecución vencidas. Durante </w:t>
      </w:r>
      <w:r w:rsidRPr="000B10BF">
        <w:rPr>
          <w:rFonts w:eastAsia="Calibri"/>
        </w:rPr>
        <w:lastRenderedPageBreak/>
        <w:t xml:space="preserve">la Revisión por la Dirección se acordó realizar una reunión adicional para analizar las causas del por qué estas acciones continúan abiertas y </w:t>
      </w:r>
      <w:proofErr w:type="spellStart"/>
      <w:r w:rsidRPr="000B10BF">
        <w:rPr>
          <w:rFonts w:eastAsia="Calibri"/>
        </w:rPr>
        <w:t>aperturar</w:t>
      </w:r>
      <w:proofErr w:type="spellEnd"/>
      <w:r w:rsidRPr="000B10BF">
        <w:rPr>
          <w:rFonts w:eastAsia="Calibri"/>
        </w:rPr>
        <w:t xml:space="preserve"> nuevas acciones que subsanen las causas para evitar la </w:t>
      </w:r>
      <w:r w:rsidR="0058435B" w:rsidRPr="000B10BF">
        <w:rPr>
          <w:rFonts w:eastAsia="Calibri"/>
        </w:rPr>
        <w:t>recurrencia. En</w:t>
      </w:r>
      <w:r w:rsidRPr="000B10BF">
        <w:rPr>
          <w:rFonts w:eastAsia="Calibri"/>
        </w:rPr>
        <w:t xml:space="preserve"> fechas del 25 de noviembre al 01 de diciembre 2025 se llevó a cabo la Auditoría Interna 001-2025 para los esquemas de acreditación ISO/IEC 17025:2017 del Departamento de Acreditación de Laboratorios, ISO/IEC 17020:2012 del Departamento de Acreditación de Organismos de Inspección </w:t>
      </w:r>
      <w:r w:rsidR="0058435B" w:rsidRPr="000B10BF">
        <w:rPr>
          <w:rFonts w:eastAsia="Calibri"/>
        </w:rPr>
        <w:t>e ISO</w:t>
      </w:r>
      <w:r w:rsidRPr="000B10BF">
        <w:rPr>
          <w:rFonts w:eastAsia="Calibri"/>
        </w:rPr>
        <w:t xml:space="preserve">/IEC </w:t>
      </w:r>
      <w:proofErr w:type="gramStart"/>
      <w:r w:rsidRPr="000B10BF">
        <w:rPr>
          <w:rFonts w:eastAsia="Calibri"/>
        </w:rPr>
        <w:t>17065,  ISO</w:t>
      </w:r>
      <w:proofErr w:type="gramEnd"/>
      <w:r w:rsidRPr="000B10BF">
        <w:rPr>
          <w:rFonts w:eastAsia="Calibri"/>
        </w:rPr>
        <w:t xml:space="preserve">/IEC 17029 e ISO 14065 del Departamento de Acreditación de Organismos de Certificación donde se detectaron 13 No Conformidades y 2 Comentarios. Con esto se remitirán los Planes de Acciones Correctivas a las áreas correspondientes para el establecimiento de acciones para su posterior revisión y aprobación por parte de Calidad en la Gestión. </w:t>
      </w:r>
    </w:p>
    <w:p w14:paraId="76794493" w14:textId="32BA0561" w:rsidR="00B2345A" w:rsidRPr="000B10BF" w:rsidRDefault="00B2345A" w:rsidP="003645EB">
      <w:pPr>
        <w:spacing w:before="240" w:after="240" w:line="360" w:lineRule="auto"/>
        <w:ind w:left="10" w:hanging="10"/>
        <w:jc w:val="both"/>
        <w:rPr>
          <w:rFonts w:eastAsia="Calibri"/>
        </w:rPr>
      </w:pPr>
      <w:r w:rsidRPr="000B10BF">
        <w:rPr>
          <w:rFonts w:eastAsia="Calibri"/>
        </w:rPr>
        <w:t xml:space="preserve">Evaluación Par </w:t>
      </w:r>
      <w:r w:rsidR="0058435B" w:rsidRPr="000B10BF">
        <w:rPr>
          <w:rFonts w:eastAsia="Calibri"/>
        </w:rPr>
        <w:t>Ampliación: En</w:t>
      </w:r>
      <w:r w:rsidRPr="000B10BF">
        <w:rPr>
          <w:rFonts w:eastAsia="Calibri"/>
        </w:rPr>
        <w:t xml:space="preserve"> febrero del año en curso se tomó la decisión y se empezó a trabajar en el proceso de solicitud de la Evaluación Par de Ampliación para el servicio de Acreditación de Organismos de Certificación de Sistemas de Gestión de Calidad. La misma fue llevada a cabo durante la semana del 23 al 27 de junio, 2025, por la Sra. Miriam Romo (Líder de Equipo) y la Sra. Cecilia Minaya (Evaluadora). </w:t>
      </w:r>
    </w:p>
    <w:p w14:paraId="7115C947" w14:textId="77777777" w:rsidR="00B2345A" w:rsidRPr="000B10BF" w:rsidRDefault="00B2345A" w:rsidP="003645EB">
      <w:pPr>
        <w:spacing w:before="240" w:after="240" w:line="360" w:lineRule="auto"/>
        <w:ind w:left="10" w:hanging="10"/>
        <w:jc w:val="both"/>
        <w:rPr>
          <w:rFonts w:eastAsia="Calibri"/>
        </w:rPr>
      </w:pPr>
      <w:r w:rsidRPr="000B10BF">
        <w:rPr>
          <w:rFonts w:eastAsia="Calibri"/>
        </w:rPr>
        <w:t>Los resultados de dicha evaluación fueron: 7 No Conformidades y 4 Comentarios, los cuales inmediatamente se empezaron a trabajar los planes de acciones y fue remitido a la Líder de Equipo en fecha 14/07/2025 y se recibió respuesta en fecha 11/10/202; ante las observaciones indicadas se realizaron nuevas propuestas de acciones para tratarlas, y se remitió dicha propuesta en fecha 07/11/2025. A la fecha aún estamos en espera de la segunda respuesta, para definir nuevas acciones, si aplica, y continuar con el proceso de implementación.</w:t>
      </w:r>
    </w:p>
    <w:p w14:paraId="4B66F137" w14:textId="2B5C766F" w:rsidR="00B2345A" w:rsidRPr="000B10BF" w:rsidRDefault="00B2345A" w:rsidP="003645EB">
      <w:pPr>
        <w:rPr>
          <w:rFonts w:eastAsia="Calibri"/>
        </w:rPr>
      </w:pPr>
      <w:r w:rsidRPr="000B10BF">
        <w:rPr>
          <w:rFonts w:eastAsia="Calibri"/>
        </w:rPr>
        <w:br w:type="page"/>
      </w:r>
      <w:r w:rsidRPr="000B10BF">
        <w:rPr>
          <w:rFonts w:eastAsia="Calibri"/>
        </w:rPr>
        <w:lastRenderedPageBreak/>
        <w:t xml:space="preserve">Revisión por la Dirección. </w:t>
      </w:r>
    </w:p>
    <w:p w14:paraId="14846F09" w14:textId="0FB9D98A" w:rsidR="00B2345A" w:rsidRPr="000B10BF" w:rsidRDefault="00B2345A" w:rsidP="003645EB">
      <w:pPr>
        <w:spacing w:before="240" w:after="240" w:line="360" w:lineRule="auto"/>
        <w:ind w:left="10" w:hanging="10"/>
        <w:jc w:val="both"/>
        <w:rPr>
          <w:rFonts w:eastAsia="Calibri"/>
        </w:rPr>
      </w:pPr>
      <w:r w:rsidRPr="000B10BF">
        <w:rPr>
          <w:rFonts w:eastAsia="Calibri"/>
        </w:rPr>
        <w:t xml:space="preserve">Luego de la Revisión por la Dirección 001 – 2024 realizada el 05 de diciembre del 2024, se remitió en junio del 2025 el ODAC-CG-P05-F02 V02 Informe de la Revisión por la Dirección 001 - 2024 y en esa misma fecha el registro del ODAC-CG-P05 -F04 V02 Matriz de Seguimiento de los Acuerdos a los involucrados para su implementación. Se han llevado a cabo 3 seguimientos reportando los avances y a la fecha, de los 8 acuerdos establecidos, hay 4 ejecutados, hay 2 dentro de plazo de ejecución, 1 vencido sin ejecutar y 1 que se encuentra en ejecución con fecha vencida. </w:t>
      </w:r>
    </w:p>
    <w:p w14:paraId="38F128F0" w14:textId="77777777" w:rsidR="00B2345A" w:rsidRPr="000B10BF" w:rsidRDefault="00B2345A" w:rsidP="003645EB">
      <w:pPr>
        <w:spacing w:before="240" w:after="240" w:line="360" w:lineRule="auto"/>
        <w:ind w:left="10" w:hanging="10"/>
        <w:jc w:val="both"/>
        <w:rPr>
          <w:rFonts w:eastAsia="Calibri"/>
        </w:rPr>
      </w:pPr>
      <w:r w:rsidRPr="000B10BF">
        <w:rPr>
          <w:rFonts w:eastAsia="Calibri"/>
        </w:rPr>
        <w:t>La Revisión por la Dirección 001-2025 fue realizada el 09 de diciembre del año en curso.</w:t>
      </w:r>
    </w:p>
    <w:p w14:paraId="24E8CCFE" w14:textId="103DFD2B" w:rsidR="003451A3" w:rsidRPr="000B10BF" w:rsidRDefault="003451A3" w:rsidP="003645EB">
      <w:pPr>
        <w:spacing w:before="240" w:after="240" w:line="360" w:lineRule="auto"/>
        <w:ind w:left="10" w:hanging="10"/>
        <w:jc w:val="both"/>
        <w:rPr>
          <w:rFonts w:eastAsia="Calibri"/>
        </w:rPr>
      </w:pPr>
      <w:r w:rsidRPr="000B10BF">
        <w:rPr>
          <w:rFonts w:eastAsia="Calibri"/>
        </w:rPr>
        <w:t>Nivel de Satisfacción con el Servicio</w:t>
      </w:r>
    </w:p>
    <w:p w14:paraId="7593CE78" w14:textId="5D3D0F6F" w:rsidR="003645EB" w:rsidRPr="000B10BF" w:rsidRDefault="003645EB" w:rsidP="003645EB">
      <w:pPr>
        <w:spacing w:before="240" w:after="240" w:line="360" w:lineRule="auto"/>
        <w:ind w:left="10" w:hanging="10"/>
        <w:jc w:val="both"/>
        <w:rPr>
          <w:rFonts w:eastAsia="Calibri"/>
        </w:rPr>
      </w:pPr>
      <w:r w:rsidRPr="000B10BF">
        <w:rPr>
          <w:rFonts w:eastAsia="Calibri"/>
        </w:rPr>
        <w:t>Para el periodo enero-diciembre 2025, fueron respondidas 26 encuestas de satisfacción a clientes a través del MCI-CG-P01-F01 Encuesta de Satisfacción. Abarcando las siguientes etapas del servicio de acreditación</w:t>
      </w:r>
    </w:p>
    <w:p w14:paraId="31CE457A" w14:textId="77777777" w:rsidR="003645EB" w:rsidRPr="000B10BF" w:rsidRDefault="003645EB" w:rsidP="0058435B">
      <w:pPr>
        <w:spacing w:after="0" w:line="360" w:lineRule="auto"/>
        <w:ind w:left="11" w:hanging="11"/>
        <w:jc w:val="both"/>
        <w:rPr>
          <w:rFonts w:eastAsia="Calibri"/>
        </w:rPr>
      </w:pPr>
      <w:r w:rsidRPr="000B10BF">
        <w:rPr>
          <w:rFonts w:eastAsia="Calibri"/>
        </w:rPr>
        <w:tab/>
      </w:r>
      <w:r w:rsidRPr="000B10BF">
        <w:rPr>
          <w:rFonts w:eastAsia="Calibri"/>
        </w:rPr>
        <w:tab/>
        <w:t>Etapa 1: Recepción de la Solicitud de Acreditación</w:t>
      </w:r>
    </w:p>
    <w:p w14:paraId="514C284B" w14:textId="77777777" w:rsidR="003645EB" w:rsidRPr="000B10BF" w:rsidRDefault="003645EB" w:rsidP="0058435B">
      <w:pPr>
        <w:spacing w:after="0" w:line="360" w:lineRule="auto"/>
        <w:ind w:left="11" w:hanging="11"/>
        <w:jc w:val="both"/>
        <w:rPr>
          <w:rFonts w:eastAsia="Calibri"/>
        </w:rPr>
      </w:pPr>
      <w:r w:rsidRPr="000B10BF">
        <w:rPr>
          <w:rFonts w:eastAsia="Calibri"/>
        </w:rPr>
        <w:tab/>
      </w:r>
      <w:r w:rsidRPr="000B10BF">
        <w:rPr>
          <w:rFonts w:eastAsia="Calibri"/>
        </w:rPr>
        <w:tab/>
        <w:t>Etapa 2: Evaluación Documental</w:t>
      </w:r>
    </w:p>
    <w:p w14:paraId="71B2B051" w14:textId="77777777" w:rsidR="003645EB" w:rsidRPr="000B10BF" w:rsidRDefault="003645EB" w:rsidP="0058435B">
      <w:pPr>
        <w:spacing w:after="0" w:line="360" w:lineRule="auto"/>
        <w:ind w:left="11" w:hanging="11"/>
        <w:jc w:val="both"/>
        <w:rPr>
          <w:rFonts w:eastAsia="Calibri"/>
        </w:rPr>
      </w:pPr>
      <w:r w:rsidRPr="000B10BF">
        <w:rPr>
          <w:rFonts w:eastAsia="Calibri"/>
        </w:rPr>
        <w:tab/>
      </w:r>
      <w:r w:rsidRPr="000B10BF">
        <w:rPr>
          <w:rFonts w:eastAsia="Calibri"/>
        </w:rPr>
        <w:tab/>
        <w:t>Etapa 3: Revisión del Plan de Acciones Correctivas</w:t>
      </w:r>
    </w:p>
    <w:p w14:paraId="6F2302EB" w14:textId="77777777" w:rsidR="003645EB" w:rsidRPr="000B10BF" w:rsidRDefault="003645EB" w:rsidP="0058435B">
      <w:pPr>
        <w:spacing w:after="0" w:line="360" w:lineRule="auto"/>
        <w:ind w:left="11" w:hanging="11"/>
        <w:jc w:val="both"/>
        <w:rPr>
          <w:rFonts w:eastAsia="Calibri"/>
        </w:rPr>
      </w:pPr>
      <w:r w:rsidRPr="000B10BF">
        <w:rPr>
          <w:rFonts w:eastAsia="Calibri"/>
        </w:rPr>
        <w:tab/>
      </w:r>
      <w:r w:rsidRPr="000B10BF">
        <w:rPr>
          <w:rFonts w:eastAsia="Calibri"/>
        </w:rPr>
        <w:tab/>
        <w:t>Etapa 4: Toma de Decisión de da Acreditación</w:t>
      </w:r>
    </w:p>
    <w:p w14:paraId="2D33D600" w14:textId="77777777" w:rsidR="003645EB" w:rsidRPr="000B10BF" w:rsidRDefault="003645EB" w:rsidP="003645EB">
      <w:pPr>
        <w:spacing w:before="240" w:after="240" w:line="360" w:lineRule="auto"/>
        <w:ind w:left="10" w:hanging="10"/>
        <w:jc w:val="both"/>
        <w:rPr>
          <w:rFonts w:eastAsia="Calibri"/>
        </w:rPr>
      </w:pPr>
      <w:r w:rsidRPr="000B10BF">
        <w:rPr>
          <w:rFonts w:eastAsia="Calibri"/>
        </w:rPr>
        <w:tab/>
      </w:r>
      <w:r w:rsidRPr="000B10BF">
        <w:rPr>
          <w:rFonts w:eastAsia="Calibri"/>
        </w:rPr>
        <w:tab/>
      </w:r>
    </w:p>
    <w:p w14:paraId="4FA7BE28" w14:textId="77777777" w:rsidR="003645EB" w:rsidRPr="000B10BF" w:rsidRDefault="003645EB">
      <w:pPr>
        <w:rPr>
          <w:rFonts w:eastAsia="Calibri"/>
        </w:rPr>
      </w:pPr>
      <w:r w:rsidRPr="000B10BF">
        <w:rPr>
          <w:rFonts w:eastAsia="Calibri"/>
        </w:rPr>
        <w:br w:type="page"/>
      </w:r>
    </w:p>
    <w:p w14:paraId="38A595BE" w14:textId="6F3E9A06" w:rsidR="003645EB" w:rsidRPr="000B10BF" w:rsidRDefault="003645EB" w:rsidP="003645EB">
      <w:pPr>
        <w:spacing w:before="240" w:after="240" w:line="360" w:lineRule="auto"/>
        <w:ind w:left="10" w:hanging="10"/>
        <w:jc w:val="both"/>
        <w:rPr>
          <w:rFonts w:eastAsia="Calibri"/>
        </w:rPr>
      </w:pPr>
      <w:r w:rsidRPr="000B10BF">
        <w:rPr>
          <w:rFonts w:eastAsia="Calibri"/>
        </w:rPr>
        <w:lastRenderedPageBreak/>
        <w:t>Los resultados fueron los siguientes:</w:t>
      </w:r>
    </w:p>
    <w:p w14:paraId="4A1E19AB" w14:textId="0F57B2BE" w:rsidR="003645EB" w:rsidRPr="000B10BF" w:rsidRDefault="003645EB" w:rsidP="003645EB">
      <w:pPr>
        <w:spacing w:before="240" w:after="240" w:line="360" w:lineRule="auto"/>
        <w:ind w:left="10" w:hanging="10"/>
        <w:jc w:val="both"/>
        <w:rPr>
          <w:rFonts w:eastAsia="Calibri"/>
        </w:rPr>
      </w:pPr>
      <w:r w:rsidRPr="000B10BF">
        <w:rPr>
          <w:rFonts w:eastAsia="Calibri"/>
          <w:noProof/>
        </w:rPr>
        <w:drawing>
          <wp:inline distT="0" distB="0" distL="0" distR="0" wp14:anchorId="03982389" wp14:editId="2770E532">
            <wp:extent cx="5400040" cy="4103176"/>
            <wp:effectExtent l="0" t="0" r="10160" b="12065"/>
            <wp:docPr id="154200939" name="Gráfico 1542009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ADA97B" w14:textId="149A9D2F" w:rsidR="003645EB" w:rsidRPr="000B10BF" w:rsidRDefault="003645EB" w:rsidP="003645EB">
      <w:pPr>
        <w:spacing w:before="240" w:after="240" w:line="360" w:lineRule="auto"/>
        <w:ind w:left="10" w:hanging="10"/>
        <w:jc w:val="both"/>
        <w:rPr>
          <w:rFonts w:eastAsia="Calibri"/>
          <w:i/>
          <w:iCs/>
          <w:sz w:val="18"/>
          <w:szCs w:val="18"/>
        </w:rPr>
      </w:pPr>
      <w:r w:rsidRPr="000B10BF">
        <w:rPr>
          <w:rFonts w:eastAsia="Calibri"/>
          <w:i/>
          <w:iCs/>
          <w:sz w:val="18"/>
          <w:szCs w:val="18"/>
        </w:rPr>
        <w:t>Fuente: División de Calidad en la Gestión.</w:t>
      </w:r>
    </w:p>
    <w:p w14:paraId="7FCB87EA" w14:textId="3270E27D" w:rsidR="003645EB" w:rsidRPr="000B10BF" w:rsidRDefault="003645EB" w:rsidP="003645EB">
      <w:pPr>
        <w:spacing w:before="240" w:after="240" w:line="360" w:lineRule="auto"/>
        <w:ind w:left="10" w:hanging="10"/>
        <w:jc w:val="both"/>
        <w:rPr>
          <w:rFonts w:eastAsia="Calibri"/>
        </w:rPr>
      </w:pPr>
      <w:r w:rsidRPr="000B10BF">
        <w:rPr>
          <w:rFonts w:eastAsia="Calibri"/>
        </w:rPr>
        <w:t xml:space="preserve">Resumen de los resultados: Se destaca que todos los parámetros están por encima de un 85%. </w:t>
      </w:r>
    </w:p>
    <w:p w14:paraId="3E2A1132" w14:textId="75D5EE21" w:rsidR="003645EB" w:rsidRPr="000B10BF" w:rsidRDefault="003645EB" w:rsidP="003645EB">
      <w:pPr>
        <w:spacing w:before="240" w:after="240" w:line="360" w:lineRule="auto"/>
        <w:ind w:left="10" w:hanging="10"/>
        <w:jc w:val="both"/>
        <w:rPr>
          <w:rFonts w:eastAsia="Calibri"/>
        </w:rPr>
      </w:pPr>
      <w:r w:rsidRPr="000B10BF">
        <w:rPr>
          <w:rFonts w:eastAsia="Calibri"/>
        </w:rPr>
        <w:t xml:space="preserve">Para los atributos comprometidos en la Carta Compromiso al Ciudadano (CCC), obtuvimos en conjunto un promedio de: Empatía 94.5%, Profesionalidad 90%, Fiabilidad 91.8% y Tiempo de </w:t>
      </w:r>
      <w:r w:rsidR="0058435B" w:rsidRPr="000B10BF">
        <w:rPr>
          <w:rFonts w:eastAsia="Calibri"/>
        </w:rPr>
        <w:t>respuesta 88.2</w:t>
      </w:r>
      <w:r w:rsidRPr="000B10BF">
        <w:rPr>
          <w:rFonts w:eastAsia="Calibri"/>
        </w:rPr>
        <w:t>%.</w:t>
      </w:r>
    </w:p>
    <w:p w14:paraId="0393C359" w14:textId="77777777" w:rsidR="003645EB" w:rsidRPr="000B10BF" w:rsidRDefault="003645EB" w:rsidP="003645EB">
      <w:pPr>
        <w:spacing w:before="240" w:after="240" w:line="360" w:lineRule="auto"/>
        <w:ind w:left="10" w:hanging="10"/>
        <w:jc w:val="both"/>
        <w:rPr>
          <w:rFonts w:eastAsia="Calibri"/>
        </w:rPr>
      </w:pPr>
      <w:r w:rsidRPr="000B10BF">
        <w:rPr>
          <w:rFonts w:eastAsia="Calibri"/>
        </w:rPr>
        <w:t>Según los resultados, los parámetros con oportunidad de mejora son la entrega del servicio en el tiempo establecido y entrega del servicio de forma confiable y exacta (sin errores) con un 88.2% para ambos.</w:t>
      </w:r>
    </w:p>
    <w:p w14:paraId="56B9EAFF" w14:textId="77777777" w:rsidR="003645EB" w:rsidRPr="000B10BF" w:rsidRDefault="003645EB" w:rsidP="003645EB">
      <w:pPr>
        <w:spacing w:before="240" w:after="240" w:line="360" w:lineRule="auto"/>
        <w:ind w:left="10" w:hanging="10"/>
        <w:jc w:val="both"/>
        <w:rPr>
          <w:rFonts w:eastAsia="Calibri"/>
        </w:rPr>
      </w:pPr>
    </w:p>
    <w:p w14:paraId="35792549" w14:textId="77777777" w:rsidR="003645EB" w:rsidRPr="000B10BF" w:rsidRDefault="003645EB" w:rsidP="00F17504">
      <w:pPr>
        <w:spacing w:before="240" w:after="240" w:line="360" w:lineRule="auto"/>
        <w:ind w:left="10" w:hanging="10"/>
        <w:jc w:val="both"/>
        <w:rPr>
          <w:rFonts w:eastAsia="Calibri"/>
        </w:rPr>
      </w:pPr>
      <w:r w:rsidRPr="000B10BF">
        <w:rPr>
          <w:rFonts w:eastAsia="Calibri"/>
        </w:rPr>
        <w:lastRenderedPageBreak/>
        <w:t>Para este periodo, resaltamos que el nivel de satisfacción general con el servicio de acreditación fue de un 93.6%.</w:t>
      </w:r>
    </w:p>
    <w:p w14:paraId="1DE5503B" w14:textId="39CBAD90" w:rsidR="00995BA9" w:rsidRPr="000B10BF" w:rsidRDefault="00995BA9" w:rsidP="00F17504">
      <w:pPr>
        <w:spacing w:before="240" w:after="240" w:line="360" w:lineRule="auto"/>
        <w:jc w:val="both"/>
        <w:rPr>
          <w:rFonts w:eastAsia="Calibri"/>
        </w:rPr>
      </w:pPr>
      <w:r w:rsidRPr="000B10BF">
        <w:rPr>
          <w:rFonts w:eastAsia="Calibri"/>
        </w:rPr>
        <w:t xml:space="preserve">Acciones para el Fortalecimiento Institucional </w:t>
      </w:r>
    </w:p>
    <w:p w14:paraId="7518486E" w14:textId="7270A7C2" w:rsidR="001D083D" w:rsidRPr="000B10BF" w:rsidRDefault="001D083D" w:rsidP="00F17504">
      <w:pPr>
        <w:spacing w:before="240" w:after="240" w:line="360" w:lineRule="auto"/>
        <w:jc w:val="both"/>
        <w:rPr>
          <w:rFonts w:eastAsia="Calibri"/>
        </w:rPr>
      </w:pPr>
      <w:r w:rsidRPr="000B10BF">
        <w:rPr>
          <w:rFonts w:eastAsia="Calibri"/>
        </w:rPr>
        <w:t>El fortalecimiento del organismo de acreditación radica en su capacidad para adaptarse a las demandas crecientes del entorno técnico y regulatorio, garantizando siempre la calidad y la confiabilidad de sus procesos. La incorporación de nuevos expertos técnicos desempeña un papel estratégico en este fortalecimiento, ya que permite al organismo ampliar su alcance, responder con mayor agilidad a las necesidades del mercado y ofrecer un servicio más especializado y robusto.</w:t>
      </w:r>
    </w:p>
    <w:p w14:paraId="3F9F8F2F" w14:textId="5A4D890F" w:rsidR="001D083D" w:rsidRPr="000B10BF" w:rsidRDefault="001D083D" w:rsidP="00F17504">
      <w:pPr>
        <w:pStyle w:val="Prrafodelista"/>
        <w:numPr>
          <w:ilvl w:val="0"/>
          <w:numId w:val="23"/>
        </w:numPr>
        <w:spacing w:before="240" w:after="240" w:line="360" w:lineRule="auto"/>
        <w:contextualSpacing w:val="0"/>
        <w:jc w:val="both"/>
        <w:rPr>
          <w:rFonts w:eastAsia="Calibri"/>
        </w:rPr>
      </w:pPr>
      <w:r w:rsidRPr="000B10BF">
        <w:rPr>
          <w:rFonts w:eastAsia="Calibri"/>
        </w:rPr>
        <w:t>Ampliación de las Áreas de Competencia: La adición de expertos con especializaciones diversas</w:t>
      </w:r>
      <w:r w:rsidR="0058435B" w:rsidRPr="000B10BF">
        <w:rPr>
          <w:rFonts w:eastAsia="Calibri"/>
        </w:rPr>
        <w:t>.</w:t>
      </w:r>
    </w:p>
    <w:p w14:paraId="6744D537" w14:textId="6DA25FEA" w:rsidR="001D083D" w:rsidRPr="000B10BF" w:rsidRDefault="001D083D" w:rsidP="00F17504">
      <w:pPr>
        <w:pStyle w:val="Prrafodelista"/>
        <w:numPr>
          <w:ilvl w:val="0"/>
          <w:numId w:val="23"/>
        </w:numPr>
        <w:spacing w:before="240" w:after="240" w:line="360" w:lineRule="auto"/>
        <w:contextualSpacing w:val="0"/>
        <w:jc w:val="both"/>
        <w:rPr>
          <w:rFonts w:eastAsia="Calibri"/>
        </w:rPr>
      </w:pPr>
      <w:r w:rsidRPr="000B10BF">
        <w:rPr>
          <w:rFonts w:eastAsia="Calibri"/>
        </w:rPr>
        <w:t>Respuesta a Demandas del Mercado: El incremento en el número de expertos asegura que el organismo pueda dar respuesta a solicitudes emergentes de empresas y laboratorios que buscan acreditaciones específicas. La capacidad de incorporar profesionales especializados facilita atender áreas técnicas de alta complejidad y nuevas tendencias del mercado, evitando cuellos de botella y reduciendo tiempos de respuesta.</w:t>
      </w:r>
    </w:p>
    <w:p w14:paraId="56B48256" w14:textId="08D82BA3" w:rsidR="001D083D" w:rsidRPr="000B10BF" w:rsidRDefault="001D083D" w:rsidP="00F17504">
      <w:pPr>
        <w:pStyle w:val="Prrafodelista"/>
        <w:numPr>
          <w:ilvl w:val="0"/>
          <w:numId w:val="23"/>
        </w:numPr>
        <w:spacing w:before="240" w:after="240" w:line="360" w:lineRule="auto"/>
        <w:contextualSpacing w:val="0"/>
        <w:jc w:val="both"/>
        <w:rPr>
          <w:rFonts w:eastAsia="Calibri"/>
        </w:rPr>
      </w:pPr>
      <w:r w:rsidRPr="000B10BF">
        <w:rPr>
          <w:rFonts w:eastAsia="Calibri"/>
        </w:rPr>
        <w:t>Mejora en la Credibilidad y Confiabilidad: Contar con un equipo de expertos técnicos especializados fortalece la percepción de imparcialidad, competencia y rigor técnico del organismo de acreditación. Este nivel de especialización asegura que las evaluaciones y acreditaciones otorgadas cumplan con estándares internacionales, incrementando la confianza de los clientes y organismos reguladores.</w:t>
      </w:r>
    </w:p>
    <w:p w14:paraId="65F8F189" w14:textId="3E9D6E57" w:rsidR="001D083D" w:rsidRPr="000B10BF" w:rsidRDefault="001D083D" w:rsidP="00F17504">
      <w:pPr>
        <w:pStyle w:val="Prrafodelista"/>
        <w:numPr>
          <w:ilvl w:val="0"/>
          <w:numId w:val="23"/>
        </w:numPr>
        <w:spacing w:before="240" w:after="240" w:line="360" w:lineRule="auto"/>
        <w:contextualSpacing w:val="0"/>
        <w:jc w:val="both"/>
        <w:rPr>
          <w:rFonts w:eastAsia="Calibri"/>
        </w:rPr>
      </w:pPr>
      <w:r w:rsidRPr="000B10BF">
        <w:rPr>
          <w:rFonts w:eastAsia="Calibri"/>
        </w:rPr>
        <w:lastRenderedPageBreak/>
        <w:t>Aseguramiento de la Calidad y la Innovación: El conocimiento diverso y actualizado de los nuevos expertos permite al organismo adoptar enfoques más innovadores en sus procesos de evaluación. Además, se refuerza la capacidad de identificar y gestionar riesgos técnicos, garantizando que las acreditaciones sean emitidas con los más altos niveles de precisión y consistencia.</w:t>
      </w:r>
    </w:p>
    <w:p w14:paraId="508F059C" w14:textId="59C25A2E" w:rsidR="004B1660" w:rsidRPr="000B10BF" w:rsidRDefault="001D083D" w:rsidP="00F17504">
      <w:pPr>
        <w:pStyle w:val="Prrafodelista"/>
        <w:numPr>
          <w:ilvl w:val="0"/>
          <w:numId w:val="23"/>
        </w:numPr>
        <w:spacing w:before="240" w:after="240" w:line="360" w:lineRule="auto"/>
        <w:contextualSpacing w:val="0"/>
        <w:jc w:val="both"/>
        <w:rPr>
          <w:rFonts w:eastAsia="Calibri"/>
        </w:rPr>
      </w:pPr>
      <w:r w:rsidRPr="000B10BF">
        <w:rPr>
          <w:rFonts w:eastAsia="Calibri"/>
        </w:rPr>
        <w:t xml:space="preserve">Fomento del Crecimiento Organizacional: El incremento en el número de expertos no solo beneficia la operación técnica, sino que también impulsa el desarrollo interno del organismo al fomentar el aprendizaje continuo y la transferencia de conocimiento. Esto crea un entorno más competitivo y preparado para enfrentar los retos de un mercado en constante </w:t>
      </w:r>
      <w:r w:rsidR="000E612A" w:rsidRPr="000B10BF">
        <w:rPr>
          <w:rFonts w:eastAsia="Calibri"/>
        </w:rPr>
        <w:t>evolución.</w:t>
      </w:r>
    </w:p>
    <w:p w14:paraId="6B2FADD8" w14:textId="78E2D939" w:rsidR="00E43480" w:rsidRPr="000B10BF" w:rsidRDefault="008A06BC" w:rsidP="00F17504">
      <w:pPr>
        <w:spacing w:before="240" w:after="240" w:line="360" w:lineRule="auto"/>
        <w:jc w:val="both"/>
        <w:rPr>
          <w:rFonts w:eastAsia="Calibri"/>
        </w:rPr>
      </w:pPr>
      <w:r w:rsidRPr="000B10BF">
        <w:rPr>
          <w:rFonts w:eastAsia="Calibri"/>
        </w:rPr>
        <w:t>La actualización y optimización de los manuales de procedimientos de las unidades transversales de la organización, con el objetivo de simplificar y agilizar los procesos operativos. Esta actualización incluye una revisión detallada de cada procedimiento, la eliminación de pasos innecesarios, y la identificación clara de los responsables de cada acción. Además, se busca establecer un flujo de trabajo más eficiente, asegurando la correcta asignación de tareas y el cumplimiento de los plazos establecidos, promoviendo una mayor transparencia y responsabilidad dentro del organismo.</w:t>
      </w:r>
    </w:p>
    <w:p w14:paraId="65DECAE7" w14:textId="586EAA71" w:rsidR="00FF6770" w:rsidRPr="000B10BF" w:rsidRDefault="00FF6770" w:rsidP="00F17504">
      <w:pPr>
        <w:spacing w:before="240" w:after="240" w:line="360" w:lineRule="auto"/>
        <w:rPr>
          <w:rFonts w:eastAsia="Calibri"/>
        </w:rPr>
      </w:pPr>
      <w:r w:rsidRPr="000B10BF">
        <w:rPr>
          <w:rFonts w:eastAsia="Calibri"/>
        </w:rPr>
        <w:t>Avances en la implementación de las políticas transversales</w:t>
      </w:r>
    </w:p>
    <w:p w14:paraId="57047452" w14:textId="1F1517B8" w:rsidR="00FF6770" w:rsidRPr="000B10BF" w:rsidRDefault="00FF6770" w:rsidP="00F17504">
      <w:pPr>
        <w:spacing w:before="240" w:after="240" w:line="360" w:lineRule="auto"/>
        <w:jc w:val="both"/>
        <w:rPr>
          <w:rFonts w:eastAsia="Calibri"/>
        </w:rPr>
      </w:pPr>
      <w:r w:rsidRPr="000B10BF">
        <w:rPr>
          <w:rFonts w:eastAsia="Calibri"/>
        </w:rPr>
        <w:t xml:space="preserve">La Estrategia Nacional de Desarrollo (Ley No. 01-12) define en su capítulo III la incorporación de políticas transversales (derechos humanos, enfoque de género, sostenibilidad ambiental (y gestión de riesgos, cohesión territorial, participación social y uso de las tecnologías de la información y comunicación) en todos los planes, </w:t>
      </w:r>
      <w:r w:rsidRPr="000B10BF">
        <w:rPr>
          <w:rFonts w:eastAsia="Calibri"/>
        </w:rPr>
        <w:lastRenderedPageBreak/>
        <w:t>programas, proyectos y políticas públicas, promueve la participación social en la formulación, ejecución, auditoría y evaluación de dichas actuaciones.</w:t>
      </w:r>
    </w:p>
    <w:p w14:paraId="4994AD50" w14:textId="6274E1C8" w:rsidR="00EA5A4E" w:rsidRPr="000B10BF" w:rsidRDefault="00B3590E" w:rsidP="00F17504">
      <w:pPr>
        <w:spacing w:before="240" w:after="240" w:line="360" w:lineRule="auto"/>
        <w:rPr>
          <w:rFonts w:eastAsia="Calibri"/>
        </w:rPr>
      </w:pPr>
      <w:r w:rsidRPr="000B10BF">
        <w:rPr>
          <w:rFonts w:eastAsia="Calibri"/>
        </w:rPr>
        <w:t>Actividades y a</w:t>
      </w:r>
      <w:r w:rsidR="00C51F57" w:rsidRPr="000B10BF">
        <w:rPr>
          <w:rFonts w:eastAsia="Calibri"/>
        </w:rPr>
        <w:t>cercamiento a instituciones</w:t>
      </w:r>
    </w:p>
    <w:p w14:paraId="68FDD04F" w14:textId="77777777" w:rsidR="00AF2CF1" w:rsidRPr="000B10BF" w:rsidRDefault="00AF2CF1" w:rsidP="00F17504">
      <w:pPr>
        <w:spacing w:before="240" w:after="240" w:line="360" w:lineRule="auto"/>
        <w:jc w:val="both"/>
        <w:rPr>
          <w:color w:val="767171" w:themeColor="background2" w:themeShade="80"/>
        </w:rPr>
      </w:pPr>
      <w:r w:rsidRPr="000B10BF">
        <w:rPr>
          <w:rFonts w:eastAsia="Calibri"/>
        </w:rPr>
        <w:t>Se coordinó un acercamiento estratégico con diversas instituciones, con el objetivo de fortalecer la relación del Organismo Dominicano de Acreditación (ODAC) con posibles Organismos Evaluadores de la Conformidad (OEC) y de dar a conocer los servicios que ofrecemos a las instituciones gubernamentales. Esta iniciativa tiene como</w:t>
      </w:r>
      <w:r w:rsidRPr="000B10BF">
        <w:rPr>
          <w:color w:val="767171" w:themeColor="background2" w:themeShade="80"/>
        </w:rPr>
        <w:t xml:space="preserve"> finalidad ampliar la red de colaboración y fomentar el conocimiento sobre la acreditación y sus beneficios, promoviendo un entorno más colaborativo y eficiente en la gestión de la calidad en el país.</w:t>
      </w:r>
    </w:p>
    <w:p w14:paraId="233F0FB3" w14:textId="24176947" w:rsidR="00AF2CF1" w:rsidRPr="000B10BF" w:rsidRDefault="00AF2CF1" w:rsidP="00F17504">
      <w:pPr>
        <w:spacing w:before="240" w:after="240" w:line="360" w:lineRule="auto"/>
        <w:jc w:val="both"/>
        <w:rPr>
          <w:color w:val="767171" w:themeColor="background2" w:themeShade="80"/>
        </w:rPr>
      </w:pPr>
      <w:r w:rsidRPr="000B10BF">
        <w:rPr>
          <w:color w:val="767171" w:themeColor="background2" w:themeShade="80"/>
        </w:rPr>
        <w:t>A lo largo del año, se llevaron a cabo una serie de actividades orientadas a alcanzar estos objetivos, incluyendo reuniones, seminarios y eventos de sensibilización, que permitieron la interacción directa con las partes interesadas y la presentación detallada de los servicios del ODAC. Estas actividades no solo contribuyeron a fortalecer la visibilidad del organismo, sino que también establecieron una base sólida para futuras colaboraciones</w:t>
      </w:r>
      <w:r w:rsidR="00406A1C" w:rsidRPr="000B10BF">
        <w:rPr>
          <w:color w:val="767171" w:themeColor="background2" w:themeShade="80"/>
        </w:rPr>
        <w:t xml:space="preserve"> a nivel nacional e internacional.</w:t>
      </w:r>
    </w:p>
    <w:p w14:paraId="4D086549" w14:textId="77777777" w:rsidR="00735B62" w:rsidRPr="000B10BF" w:rsidRDefault="00735B62" w:rsidP="00F17504">
      <w:pPr>
        <w:spacing w:before="240" w:after="240" w:line="360" w:lineRule="auto"/>
        <w:jc w:val="both"/>
        <w:rPr>
          <w:color w:val="767171" w:themeColor="background2" w:themeShade="80"/>
        </w:rPr>
      </w:pPr>
    </w:p>
    <w:p w14:paraId="6F09A757" w14:textId="77777777" w:rsidR="00735B62" w:rsidRPr="000B10BF" w:rsidRDefault="00735B62" w:rsidP="00F17504">
      <w:pPr>
        <w:spacing w:before="240" w:after="240" w:line="360" w:lineRule="auto"/>
        <w:jc w:val="both"/>
        <w:rPr>
          <w:color w:val="767171" w:themeColor="background2" w:themeShade="80"/>
        </w:rPr>
      </w:pPr>
    </w:p>
    <w:p w14:paraId="0EF92793" w14:textId="77777777" w:rsidR="0012479A" w:rsidRPr="000B10BF" w:rsidRDefault="0012479A" w:rsidP="00F17504">
      <w:pPr>
        <w:spacing w:before="240" w:after="240" w:line="360" w:lineRule="auto"/>
        <w:jc w:val="both"/>
        <w:rPr>
          <w:color w:val="767171" w:themeColor="background2" w:themeShade="80"/>
        </w:rPr>
      </w:pPr>
    </w:p>
    <w:p w14:paraId="21547BEF" w14:textId="77777777" w:rsidR="00735B62" w:rsidRPr="000B10BF" w:rsidRDefault="00735B62" w:rsidP="00F17504">
      <w:pPr>
        <w:spacing w:before="240" w:after="240" w:line="360" w:lineRule="auto"/>
        <w:jc w:val="both"/>
        <w:rPr>
          <w:color w:val="767171" w:themeColor="background2" w:themeShade="80"/>
        </w:rPr>
      </w:pPr>
    </w:p>
    <w:p w14:paraId="6D690888" w14:textId="31974743" w:rsidR="0035429F" w:rsidRPr="000B10BF" w:rsidRDefault="00967739" w:rsidP="00F17504">
      <w:pPr>
        <w:pStyle w:val="Ttulo1"/>
        <w:numPr>
          <w:ilvl w:val="0"/>
          <w:numId w:val="21"/>
        </w:numPr>
        <w:spacing w:before="0"/>
        <w:ind w:left="851" w:right="832" w:firstLine="0"/>
      </w:pPr>
      <w:bookmarkStart w:id="28" w:name="_Toc217305144"/>
      <w:r w:rsidRPr="000B10BF">
        <w:lastRenderedPageBreak/>
        <w:t xml:space="preserve">SERVICIO AL CIUDADANO Y </w:t>
      </w:r>
      <w:r w:rsidR="00485B71" w:rsidRPr="000B10BF">
        <w:t>TRANSPARENCIA</w:t>
      </w:r>
      <w:r w:rsidR="00C24B6A" w:rsidRPr="000B10BF">
        <w:t xml:space="preserve"> </w:t>
      </w:r>
      <w:r w:rsidR="00485B71" w:rsidRPr="000B10BF">
        <w:t>INSTITUCIONAL</w:t>
      </w:r>
      <w:bookmarkEnd w:id="28"/>
    </w:p>
    <w:p w14:paraId="3D2A13E7" w14:textId="4A36293E" w:rsidR="00DA605C" w:rsidRDefault="00275627" w:rsidP="00DA605C">
      <w:pPr>
        <w:spacing w:line="360" w:lineRule="auto"/>
      </w:pPr>
      <w:r w:rsidRPr="000B10BF">
        <w:rPr>
          <w:noProof/>
        </w:rPr>
        <mc:AlternateContent>
          <mc:Choice Requires="wps">
            <w:drawing>
              <wp:anchor distT="4294967295" distB="4294967295" distL="114300" distR="114300" simplePos="0" relativeHeight="251649024" behindDoc="0" locked="0" layoutInCell="1" allowOverlap="1" wp14:anchorId="10A7BE46" wp14:editId="196D5892">
                <wp:simplePos x="0" y="0"/>
                <wp:positionH relativeFrom="margin">
                  <wp:align>center</wp:align>
                </wp:positionH>
                <wp:positionV relativeFrom="paragraph">
                  <wp:posOffset>111745</wp:posOffset>
                </wp:positionV>
                <wp:extent cx="463550" cy="0"/>
                <wp:effectExtent l="0" t="19050" r="31750" b="19050"/>
                <wp:wrapNone/>
                <wp:docPr id="1730754980"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89D965B" id="Conector recto 3" o:spid="_x0000_s1026" style="position:absolute;z-index:2516490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8.8pt" to="3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" strokecolor="#ee2a24" strokeweight="2.25pt">
                <v:stroke joinstyle="miter"/>
                <w10:wrap anchorx="margin"/>
              </v:line>
            </w:pict>
          </mc:Fallback>
        </mc:AlternateContent>
      </w:r>
      <w:bookmarkStart w:id="29" w:name="_Toc217305145"/>
    </w:p>
    <w:p w14:paraId="1AD9126E" w14:textId="192A7765" w:rsidR="00DA605C" w:rsidRDefault="00DA605C" w:rsidP="00DA605C">
      <w:pPr>
        <w:spacing w:line="360" w:lineRule="auto"/>
        <w:jc w:val="center"/>
      </w:pPr>
      <w:r>
        <w:t>MEMORIA INSTITUCIONAL 2025</w:t>
      </w:r>
    </w:p>
    <w:p w14:paraId="08F4B95D" w14:textId="08298D9A" w:rsidR="00E83574" w:rsidRPr="000B10BF" w:rsidRDefault="00E83574" w:rsidP="00AA1B50">
      <w:pPr>
        <w:pStyle w:val="Ttulo2"/>
        <w:numPr>
          <w:ilvl w:val="1"/>
          <w:numId w:val="13"/>
        </w:numPr>
        <w:spacing w:before="0" w:line="360" w:lineRule="auto"/>
        <w:ind w:left="567" w:hanging="566"/>
        <w:jc w:val="center"/>
        <w:rPr>
          <w:b/>
          <w:bCs/>
          <w:color w:val="767171" w:themeColor="background2" w:themeShade="80"/>
        </w:rPr>
      </w:pPr>
      <w:r w:rsidRPr="000B10BF">
        <w:rPr>
          <w:b/>
          <w:bCs/>
          <w:color w:val="767171" w:themeColor="background2" w:themeShade="80"/>
        </w:rPr>
        <w:t>Nivel de la satisfacción con el servicio</w:t>
      </w:r>
      <w:bookmarkEnd w:id="29"/>
    </w:p>
    <w:p w14:paraId="68A87928" w14:textId="77777777" w:rsidR="00AA1B50" w:rsidRPr="000B10BF" w:rsidRDefault="00AA1B50" w:rsidP="00AA1B50"/>
    <w:p w14:paraId="554C081D" w14:textId="1750E59E" w:rsidR="00B46C5F" w:rsidRPr="000B10BF" w:rsidRDefault="00B46C5F" w:rsidP="00AA1B50">
      <w:pPr>
        <w:spacing w:after="0" w:line="360" w:lineRule="auto"/>
        <w:jc w:val="both"/>
        <w:rPr>
          <w:rFonts w:eastAsia="Calibri"/>
        </w:rPr>
      </w:pPr>
      <w:r w:rsidRPr="000B10BF">
        <w:rPr>
          <w:rFonts w:eastAsia="Calibri"/>
        </w:rPr>
        <w:t>La Oficina de Acceso a la Información Pública (OAI) del Organismo Dominicano de Acreditación (ODAC) es la entidad encargada de asegurar el cumplimiento de los preceptos establecidos en la Ley General de Libre Acceso a la Información No. 200-04, el Decreto No. 130-05, que crea el reglamento de aplicación de dicha ley, y otras normativas relacionadas con la transparencia</w:t>
      </w:r>
      <w:r w:rsidR="00AA1B50" w:rsidRPr="000B10BF">
        <w:rPr>
          <w:rFonts w:eastAsia="Calibri"/>
        </w:rPr>
        <w:t>.</w:t>
      </w:r>
    </w:p>
    <w:p w14:paraId="433F4D42" w14:textId="77777777" w:rsidR="00AA1B50" w:rsidRPr="000B10BF" w:rsidRDefault="00AA1B50" w:rsidP="00AA1B50">
      <w:pPr>
        <w:spacing w:after="0" w:line="360" w:lineRule="auto"/>
        <w:jc w:val="both"/>
        <w:rPr>
          <w:rFonts w:eastAsia="Calibri"/>
        </w:rPr>
      </w:pPr>
    </w:p>
    <w:p w14:paraId="29FF8347" w14:textId="77777777" w:rsidR="0058435B" w:rsidRPr="000B10BF" w:rsidRDefault="0058435B" w:rsidP="00AA1B50">
      <w:pPr>
        <w:spacing w:after="0" w:line="360" w:lineRule="auto"/>
        <w:jc w:val="both"/>
        <w:rPr>
          <w:rFonts w:eastAsia="Calibri"/>
        </w:rPr>
      </w:pPr>
      <w:r w:rsidRPr="000B10BF">
        <w:rPr>
          <w:rFonts w:eastAsia="Calibri"/>
        </w:rPr>
        <w:t>En este contexto, reiteramos el propósito fundamental de la OAI, que es facilitar, tramitar y garantizar a los ciudadanos el acceso libre a la información pública, proporcionando un servicio eficiente, veraz y oportuno. A través de las diversas funciones que la ley le otorga, la OAI asegura que la ciudadanía pueda ejercer su derecho a la información, promoviendo la transparencia en la gestión pública y contribuyendo a una administración más abierta y responsable.</w:t>
      </w:r>
    </w:p>
    <w:p w14:paraId="4E905B85" w14:textId="77777777" w:rsidR="00AA1B50" w:rsidRPr="000B10BF" w:rsidRDefault="00AA1B50" w:rsidP="00AA1B50">
      <w:pPr>
        <w:spacing w:after="0" w:line="360" w:lineRule="auto"/>
        <w:jc w:val="both"/>
        <w:rPr>
          <w:rFonts w:eastAsia="Calibri"/>
        </w:rPr>
      </w:pPr>
    </w:p>
    <w:p w14:paraId="4A5BFC5B" w14:textId="77777777" w:rsidR="0058435B" w:rsidRPr="000B10BF" w:rsidRDefault="0058435B" w:rsidP="00AA1B50">
      <w:pPr>
        <w:spacing w:after="0" w:line="360" w:lineRule="auto"/>
        <w:jc w:val="both"/>
        <w:rPr>
          <w:rFonts w:eastAsia="Calibri"/>
        </w:rPr>
      </w:pPr>
      <w:r w:rsidRPr="000B10BF">
        <w:rPr>
          <w:rFonts w:eastAsia="Calibri"/>
        </w:rPr>
        <w:t>Este compromiso con la transparencia no solo fortalece el buen desempeño del Estado, sino que también fomenta una cultura de apertura y rendición de cuentas, alineada con los principios democráticos y la confianza pública.</w:t>
      </w:r>
    </w:p>
    <w:p w14:paraId="7ADBAF14" w14:textId="77777777" w:rsidR="00AA1B50" w:rsidRPr="000B10BF" w:rsidRDefault="00AA1B50" w:rsidP="00AA1B50">
      <w:pPr>
        <w:spacing w:after="0" w:line="360" w:lineRule="auto"/>
        <w:jc w:val="both"/>
        <w:rPr>
          <w:rFonts w:eastAsia="Calibri"/>
        </w:rPr>
      </w:pPr>
    </w:p>
    <w:p w14:paraId="45ED066D" w14:textId="77777777" w:rsidR="0058435B" w:rsidRPr="000B10BF" w:rsidRDefault="0058435B" w:rsidP="00AA1B50">
      <w:pPr>
        <w:spacing w:after="0" w:line="360" w:lineRule="auto"/>
        <w:jc w:val="both"/>
        <w:rPr>
          <w:rFonts w:eastAsia="Calibri"/>
        </w:rPr>
      </w:pPr>
      <w:r w:rsidRPr="000B10BF">
        <w:rPr>
          <w:rFonts w:eastAsia="Calibri"/>
        </w:rPr>
        <w:t xml:space="preserve">Teniendo en cuenta la pronta respuesta que la Oficina de Acceso a la Información Pública (OAI) ha brindado a cada solicitud realizada por los ciudadanos que han requerido información, las gestiones </w:t>
      </w:r>
      <w:r w:rsidRPr="000B10BF">
        <w:rPr>
          <w:rFonts w:eastAsia="Calibri"/>
        </w:rPr>
        <w:lastRenderedPageBreak/>
        <w:t>realizadas para dar cumplimiento a estas solicitudes han sido siempre bien recibidas.</w:t>
      </w:r>
    </w:p>
    <w:p w14:paraId="311C557F" w14:textId="77777777" w:rsidR="0058435B" w:rsidRPr="000B10BF" w:rsidRDefault="0058435B" w:rsidP="00AA1B50">
      <w:pPr>
        <w:spacing w:after="0" w:line="360" w:lineRule="auto"/>
        <w:jc w:val="both"/>
        <w:rPr>
          <w:rFonts w:eastAsia="Calibri"/>
        </w:rPr>
      </w:pPr>
      <w:r w:rsidRPr="000B10BF">
        <w:rPr>
          <w:rFonts w:eastAsia="Calibri"/>
        </w:rPr>
        <w:t>Con el objetivo de contar con datos estadísticos, se implementó una Encuesta de Satisfacción dirigida a los ciudadanos que solicitan información a través de la OAI. Para ello, se diseñó el Formulario MCI-LAI-P01-F01, titulado Encuesta de Satisfacción de la Oficina de Libre Acceso a la Información. Este formulario será enviado a los ciudadanos una vez se haya proporcionado la información solicitada, para que puedan completarlo y así evaluar el servicio recibido.</w:t>
      </w:r>
    </w:p>
    <w:p w14:paraId="5C9C0DF7" w14:textId="77777777" w:rsidR="00AA1B50" w:rsidRPr="000B10BF" w:rsidRDefault="00AA1B50" w:rsidP="00AA1B50">
      <w:pPr>
        <w:spacing w:after="0" w:line="360" w:lineRule="auto"/>
        <w:jc w:val="both"/>
        <w:rPr>
          <w:rFonts w:eastAsia="Calibri"/>
        </w:rPr>
      </w:pPr>
    </w:p>
    <w:p w14:paraId="2708B112" w14:textId="77777777" w:rsidR="0058435B" w:rsidRPr="000B10BF" w:rsidRDefault="0058435B" w:rsidP="00AA1B50">
      <w:pPr>
        <w:spacing w:after="0" w:line="360" w:lineRule="auto"/>
        <w:jc w:val="both"/>
        <w:rPr>
          <w:rFonts w:eastAsia="Calibri"/>
        </w:rPr>
      </w:pPr>
      <w:r w:rsidRPr="000B10BF">
        <w:rPr>
          <w:rFonts w:eastAsia="Calibri"/>
        </w:rPr>
        <w:t>La implementación de esta encuesta busca medir la efectividad del servicio, identificar áreas de mejora y seguir garantizando que el proceso de acceso a la información se realice de manera eficiente, transparente y satisfactoria para la ciudadanía.</w:t>
      </w:r>
    </w:p>
    <w:p w14:paraId="1298ED1A" w14:textId="77777777" w:rsidR="00AA1B50" w:rsidRPr="000B10BF" w:rsidRDefault="00AA1B50" w:rsidP="00AA1B50">
      <w:pPr>
        <w:spacing w:after="0" w:line="360" w:lineRule="auto"/>
        <w:jc w:val="both"/>
        <w:rPr>
          <w:rFonts w:eastAsia="Calibri"/>
        </w:rPr>
      </w:pPr>
    </w:p>
    <w:p w14:paraId="06B9C2EB" w14:textId="77777777" w:rsidR="0058435B" w:rsidRPr="000B10BF" w:rsidRDefault="0058435B" w:rsidP="00AA1B50">
      <w:pPr>
        <w:spacing w:after="0" w:line="360" w:lineRule="auto"/>
        <w:jc w:val="both"/>
        <w:rPr>
          <w:rFonts w:eastAsia="Calibri"/>
        </w:rPr>
      </w:pPr>
      <w:r w:rsidRPr="000B10BF">
        <w:rPr>
          <w:rFonts w:eastAsia="Calibri"/>
        </w:rPr>
        <w:t>Capacitaciones y Participación en Actividades.</w:t>
      </w:r>
    </w:p>
    <w:p w14:paraId="3D14426A" w14:textId="77777777" w:rsidR="00AA1B50" w:rsidRPr="000B10BF" w:rsidRDefault="00AA1B50" w:rsidP="00AA1B50">
      <w:pPr>
        <w:spacing w:after="0" w:line="360" w:lineRule="auto"/>
        <w:jc w:val="both"/>
        <w:rPr>
          <w:rFonts w:eastAsia="Calibri"/>
        </w:rPr>
      </w:pPr>
    </w:p>
    <w:p w14:paraId="1F777782" w14:textId="71E55D4F" w:rsidR="0058435B" w:rsidRPr="000B10BF" w:rsidRDefault="0058435B" w:rsidP="00AA1B50">
      <w:pPr>
        <w:spacing w:after="0" w:line="360" w:lineRule="auto"/>
        <w:jc w:val="both"/>
        <w:rPr>
          <w:rFonts w:eastAsia="Calibri"/>
        </w:rPr>
      </w:pPr>
      <w:r w:rsidRPr="000B10BF">
        <w:rPr>
          <w:rFonts w:eastAsia="Calibri"/>
        </w:rPr>
        <w:t xml:space="preserve">Durante el año 2025, en nuestra calidad de </w:t>
      </w:r>
      <w:r w:rsidR="008618AF" w:rsidRPr="000B10BF">
        <w:rPr>
          <w:rFonts w:eastAsia="Calibri"/>
        </w:rPr>
        <w:t>responsable</w:t>
      </w:r>
      <w:r w:rsidRPr="000B10BF">
        <w:rPr>
          <w:rFonts w:eastAsia="Calibri"/>
        </w:rPr>
        <w:t xml:space="preserve"> de Acceso a la Información del Organismo Dominicano de Acreditación (ODAC), participamos en las siguientes actividades y capacitaciones: </w:t>
      </w:r>
    </w:p>
    <w:p w14:paraId="40C0BF5D" w14:textId="77777777" w:rsidR="00AA1B50" w:rsidRPr="000B10BF" w:rsidRDefault="00AA1B50" w:rsidP="00AA1B50">
      <w:pPr>
        <w:spacing w:after="0" w:line="360" w:lineRule="auto"/>
        <w:jc w:val="both"/>
        <w:rPr>
          <w:rFonts w:eastAsia="Calibri"/>
        </w:rPr>
      </w:pPr>
    </w:p>
    <w:p w14:paraId="453075CE" w14:textId="77777777" w:rsidR="0058435B" w:rsidRPr="000B10BF" w:rsidRDefault="0058435B" w:rsidP="00AA1B50">
      <w:pPr>
        <w:spacing w:after="0" w:line="360" w:lineRule="auto"/>
        <w:jc w:val="both"/>
        <w:rPr>
          <w:rFonts w:eastAsia="Calibri"/>
        </w:rPr>
      </w:pPr>
      <w:r w:rsidRPr="000B10BF">
        <w:rPr>
          <w:rFonts w:eastAsia="Calibri"/>
        </w:rPr>
        <w:t xml:space="preserve">En el mes de enero, de acuerdo a la invitación que nos hiciere la Dirección General de Ética e Integridad Gubernamental (DIGEIG), participamos, participamos en la Conferencia Magistral “El Perfil Ético del </w:t>
      </w:r>
      <w:proofErr w:type="gramStart"/>
      <w:r w:rsidRPr="000B10BF">
        <w:rPr>
          <w:rFonts w:eastAsia="Calibri"/>
        </w:rPr>
        <w:t>Funcionario</w:t>
      </w:r>
      <w:proofErr w:type="gramEnd"/>
      <w:r w:rsidRPr="000B10BF">
        <w:rPr>
          <w:rFonts w:eastAsia="Calibri"/>
        </w:rPr>
        <w:t xml:space="preserve"> Público en un Contexto de Cambio Institucional”; impartida por la Dra. Milagros Ortiz Bosch, Directora General, evento enmarcado dentro de la celebración del “Día Nacional del Servidor Público”.</w:t>
      </w:r>
    </w:p>
    <w:p w14:paraId="703617BB" w14:textId="77777777" w:rsidR="00AA1B50" w:rsidRPr="000B10BF" w:rsidRDefault="00AA1B50" w:rsidP="00AA1B50">
      <w:pPr>
        <w:spacing w:after="0" w:line="360" w:lineRule="auto"/>
        <w:jc w:val="both"/>
        <w:rPr>
          <w:rFonts w:eastAsia="Calibri"/>
        </w:rPr>
      </w:pPr>
    </w:p>
    <w:p w14:paraId="6F242B2C" w14:textId="77777777" w:rsidR="0058435B" w:rsidRPr="000B10BF" w:rsidRDefault="0058435B" w:rsidP="00AA1B50">
      <w:pPr>
        <w:spacing w:after="0" w:line="360" w:lineRule="auto"/>
        <w:jc w:val="both"/>
        <w:rPr>
          <w:rFonts w:eastAsia="Calibri"/>
        </w:rPr>
      </w:pPr>
      <w:r w:rsidRPr="000B10BF">
        <w:rPr>
          <w:rFonts w:eastAsia="Calibri"/>
        </w:rPr>
        <w:t xml:space="preserve">Sostuvimos la primera reunión del año 2025, de la Comisión de Integridad Gubernamental y Cumplimiento Normativo (CIGCN – </w:t>
      </w:r>
      <w:r w:rsidRPr="000B10BF">
        <w:rPr>
          <w:rFonts w:eastAsia="Calibri"/>
        </w:rPr>
        <w:lastRenderedPageBreak/>
        <w:t>ODAC), con el objetivo de socializar el Plan de Trabajo/2025, y coordinar la ejecución de los compromisos establecidos en dicho Plan.</w:t>
      </w:r>
    </w:p>
    <w:p w14:paraId="08AE4961" w14:textId="77777777" w:rsidR="00AA1B50" w:rsidRPr="000B10BF" w:rsidRDefault="00AA1B50" w:rsidP="00AA1B50">
      <w:pPr>
        <w:spacing w:after="0" w:line="360" w:lineRule="auto"/>
        <w:jc w:val="both"/>
        <w:rPr>
          <w:rFonts w:eastAsia="Calibri"/>
        </w:rPr>
      </w:pPr>
    </w:p>
    <w:p w14:paraId="59993C81" w14:textId="77777777" w:rsidR="0058435B" w:rsidRPr="000B10BF" w:rsidRDefault="0058435B" w:rsidP="00AA1B50">
      <w:pPr>
        <w:spacing w:after="0" w:line="360" w:lineRule="auto"/>
        <w:jc w:val="both"/>
        <w:rPr>
          <w:rFonts w:eastAsia="Calibri"/>
        </w:rPr>
      </w:pPr>
      <w:r w:rsidRPr="000B10BF">
        <w:rPr>
          <w:rFonts w:eastAsia="Calibri"/>
        </w:rPr>
        <w:t>Asistimos a la capacitación sobre el uso del nuevo Portal de Solicitud de Información Pública (SAIP) el mes de febrero, asistimos a la Conferencia Inaugural Maestría en Gestión Pública y Gobernanza, atendiendo a convocatoria realizada por Dirección General de Ética e Integridad Gubernamental (DIGEIG); con la finalidad de afianzar los conocimientos sobre dicha plataforma y actualizar temas claves para el servicio al ciudadano.</w:t>
      </w:r>
    </w:p>
    <w:p w14:paraId="033884B0" w14:textId="77777777" w:rsidR="00AA1B50" w:rsidRPr="000B10BF" w:rsidRDefault="00AA1B50" w:rsidP="00AA1B50">
      <w:pPr>
        <w:spacing w:after="0" w:line="360" w:lineRule="auto"/>
        <w:jc w:val="both"/>
        <w:rPr>
          <w:rFonts w:eastAsia="Calibri"/>
        </w:rPr>
      </w:pPr>
    </w:p>
    <w:p w14:paraId="66B31513" w14:textId="77777777" w:rsidR="0058435B" w:rsidRPr="000B10BF" w:rsidRDefault="0058435B" w:rsidP="00AA1B50">
      <w:pPr>
        <w:spacing w:after="0" w:line="360" w:lineRule="auto"/>
        <w:jc w:val="both"/>
        <w:rPr>
          <w:rFonts w:eastAsia="Calibri"/>
        </w:rPr>
      </w:pPr>
      <w:r w:rsidRPr="000B10BF">
        <w:rPr>
          <w:rFonts w:eastAsia="Calibri"/>
        </w:rPr>
        <w:t xml:space="preserve">Atendiendo a la invitación que nos hiciere la </w:t>
      </w:r>
      <w:bookmarkStart w:id="30" w:name="_Hlk181703371"/>
      <w:r w:rsidRPr="000B10BF">
        <w:rPr>
          <w:rFonts w:eastAsia="Calibri"/>
        </w:rPr>
        <w:t xml:space="preserve">Dirección General de Ética e Integridad Gubernamental (DIGEIG), </w:t>
      </w:r>
      <w:bookmarkEnd w:id="30"/>
      <w:r w:rsidRPr="000B10BF">
        <w:rPr>
          <w:rFonts w:eastAsia="Calibri"/>
        </w:rPr>
        <w:t>en el mes de marzo, participamos en la celebración del “Día Internacional de los Datos Abiertos”; con la finalidad de potenciar el uso de las tecnologías para el fortalecimiento de la democracia, a través de la apertura, uso y reutilización de los datos en la República Dominicana.</w:t>
      </w:r>
    </w:p>
    <w:p w14:paraId="01F15F51" w14:textId="77777777" w:rsidR="00AA1B50" w:rsidRPr="000B10BF" w:rsidRDefault="00AA1B50" w:rsidP="00AA1B50">
      <w:pPr>
        <w:spacing w:after="0" w:line="360" w:lineRule="auto"/>
        <w:jc w:val="both"/>
        <w:rPr>
          <w:rFonts w:eastAsia="Calibri"/>
        </w:rPr>
      </w:pPr>
    </w:p>
    <w:p w14:paraId="7F3C6F89" w14:textId="77777777" w:rsidR="0058435B" w:rsidRPr="000B10BF" w:rsidRDefault="0058435B" w:rsidP="00AA1B50">
      <w:pPr>
        <w:spacing w:after="0" w:line="360" w:lineRule="auto"/>
        <w:jc w:val="both"/>
        <w:rPr>
          <w:rFonts w:eastAsia="Calibri"/>
        </w:rPr>
      </w:pPr>
      <w:r w:rsidRPr="000B10BF">
        <w:rPr>
          <w:rFonts w:eastAsia="Calibri"/>
        </w:rPr>
        <w:t xml:space="preserve">En ese mismo mes, invitados por la Dirección General de Ética e Integridad Gubernamental (DIGEIG), participamos en la reunión efectuada con una misión de la Organización para la Cooperación y el Desarrollo Económicos (OCDE), con el objetivo de intercambiar avances, compartir buenas prácticas y fortalecer nuestro compromiso con los estándares internacionales en la lucha contra la corrupción y la promoción de la integridad en la Administración Pública. </w:t>
      </w:r>
    </w:p>
    <w:p w14:paraId="3BDF58C4" w14:textId="77777777" w:rsidR="00AA1B50" w:rsidRPr="000B10BF" w:rsidRDefault="00AA1B50" w:rsidP="00AA1B50">
      <w:pPr>
        <w:spacing w:after="0" w:line="360" w:lineRule="auto"/>
        <w:jc w:val="both"/>
        <w:rPr>
          <w:rFonts w:eastAsia="Calibri"/>
        </w:rPr>
      </w:pPr>
    </w:p>
    <w:p w14:paraId="4C8FE1B7" w14:textId="77777777" w:rsidR="0058435B" w:rsidRPr="000B10BF" w:rsidRDefault="0058435B" w:rsidP="00AA1B50">
      <w:pPr>
        <w:spacing w:after="0" w:line="360" w:lineRule="auto"/>
        <w:jc w:val="both"/>
        <w:rPr>
          <w:rFonts w:eastAsia="Calibri"/>
        </w:rPr>
      </w:pPr>
      <w:r w:rsidRPr="000B10BF">
        <w:rPr>
          <w:rFonts w:eastAsia="Calibri"/>
        </w:rPr>
        <w:t xml:space="preserve">De igual modo, atendiendo a invitación que nos hiciere la Dirección General de Ética e Integridad Gubernamental (DIGEIG), en el mes de abril participamos en la Jornada Formativa “Prevención de Prácticas Colusorias en los Procesos de Contrataciones Públicas”; con la </w:t>
      </w:r>
      <w:r w:rsidRPr="000B10BF">
        <w:rPr>
          <w:rFonts w:eastAsia="Calibri"/>
        </w:rPr>
        <w:lastRenderedPageBreak/>
        <w:t>finalidad de fortalecer nuestras capacidades en la gestión pública y fomentar la transparencia en los procesos de contratación. Este evento, organizado en colaboración con la Comisión Nacional de Defensa de la Competencia (PROCOMPETENCIA), fue diseñado para proporcionar a los participantes las herramientas y conocimientos necesarios para identificar y prevenir prácticas colusorias en el ámbito de las contrataciones.</w:t>
      </w:r>
    </w:p>
    <w:p w14:paraId="6B45AF0F" w14:textId="77777777" w:rsidR="00AA1B50" w:rsidRPr="000B10BF" w:rsidRDefault="00AA1B50" w:rsidP="00AA1B50">
      <w:pPr>
        <w:spacing w:after="0" w:line="360" w:lineRule="auto"/>
        <w:jc w:val="both"/>
        <w:rPr>
          <w:rFonts w:eastAsia="Calibri"/>
        </w:rPr>
      </w:pPr>
    </w:p>
    <w:p w14:paraId="7664A69A" w14:textId="77777777" w:rsidR="0058435B" w:rsidRPr="000B10BF" w:rsidRDefault="0058435B" w:rsidP="00AA1B50">
      <w:pPr>
        <w:spacing w:after="0" w:line="360" w:lineRule="auto"/>
        <w:jc w:val="both"/>
        <w:rPr>
          <w:rFonts w:eastAsia="Calibri"/>
        </w:rPr>
      </w:pPr>
      <w:r w:rsidRPr="000B10BF">
        <w:rPr>
          <w:rFonts w:eastAsia="Calibri"/>
        </w:rPr>
        <w:t xml:space="preserve">Posteriormente, en ese mismo mes, conjuntamente con el Sr. Mario Montes de Oca, Analista del Departamento de Planificación y Desarrollo de este Organismo Dominicano de Acreditación (ODAC); asistimos al Taller – Evaluación de implementación del Modelo de Gestión de Riesgo Conductual en las instituciones del Sector Hacienda y Productivo; llevado a cabo en la Escuela de Mercado de Valores de la Superintendencia del Mercado de Valores de la República Dominicana (SIMV), con la finalidad de optimizar las Matrices de Riesgo Conductual de dichas instituciones. </w:t>
      </w:r>
    </w:p>
    <w:p w14:paraId="682453B5" w14:textId="77777777" w:rsidR="00AA1B50" w:rsidRPr="000B10BF" w:rsidRDefault="00AA1B50" w:rsidP="00AA1B50">
      <w:pPr>
        <w:spacing w:after="0" w:line="360" w:lineRule="auto"/>
        <w:jc w:val="both"/>
        <w:rPr>
          <w:rFonts w:eastAsia="Calibri"/>
        </w:rPr>
      </w:pPr>
    </w:p>
    <w:p w14:paraId="0E584A66" w14:textId="77777777" w:rsidR="0058435B" w:rsidRPr="000B10BF" w:rsidRDefault="0058435B" w:rsidP="00AA1B50">
      <w:pPr>
        <w:spacing w:after="0" w:line="360" w:lineRule="auto"/>
        <w:jc w:val="both"/>
        <w:rPr>
          <w:rFonts w:eastAsia="Calibri"/>
        </w:rPr>
      </w:pPr>
      <w:r w:rsidRPr="000B10BF">
        <w:rPr>
          <w:rFonts w:eastAsia="Calibri"/>
        </w:rPr>
        <w:t>La Dirección General de Ética e Integridad Gubernamental (DIGEIG), realizó el Acto de Clausura de la Semana de la Ética Ciudadana 2025, con el lema “Juntos somos Integridad”; a cuyo evento fuimos invitados para participar en la conferencia titulada “Integridad Personal”, como un reconocimiento al compromiso institucional con la promoción de la integridad, la transparencia y el buen gobierno.</w:t>
      </w:r>
    </w:p>
    <w:p w14:paraId="4E2C0DC7" w14:textId="77777777" w:rsidR="00AA1B50" w:rsidRPr="000B10BF" w:rsidRDefault="00AA1B50" w:rsidP="00C171E6">
      <w:pPr>
        <w:spacing w:after="0" w:line="360" w:lineRule="auto"/>
        <w:jc w:val="both"/>
        <w:rPr>
          <w:rFonts w:eastAsia="Calibri"/>
        </w:rPr>
      </w:pPr>
    </w:p>
    <w:p w14:paraId="6C2AE69F" w14:textId="3CABDDAF" w:rsidR="0058435B" w:rsidRPr="000B10BF" w:rsidRDefault="0058435B" w:rsidP="00C171E6">
      <w:pPr>
        <w:spacing w:after="0" w:line="360" w:lineRule="auto"/>
        <w:jc w:val="both"/>
        <w:rPr>
          <w:rFonts w:eastAsia="Calibri"/>
        </w:rPr>
      </w:pPr>
      <w:r w:rsidRPr="000B10BF">
        <w:rPr>
          <w:rFonts w:eastAsia="Calibri"/>
        </w:rPr>
        <w:t xml:space="preserve">Asimismo, en el mismo mes de mayo, atendiendo a la </w:t>
      </w:r>
      <w:bookmarkStart w:id="31" w:name="_Hlk214870341"/>
      <w:r w:rsidRPr="000B10BF">
        <w:rPr>
          <w:rFonts w:eastAsia="Calibri"/>
        </w:rPr>
        <w:t xml:space="preserve">invitación que nos hiciere la Dirección General de Ética e Integridad Gubernamental (DIGEIG), </w:t>
      </w:r>
      <w:bookmarkEnd w:id="31"/>
      <w:r w:rsidRPr="000B10BF">
        <w:rPr>
          <w:rFonts w:eastAsia="Calibri"/>
        </w:rPr>
        <w:t xml:space="preserve">asistimos al Acto de Apertura del “Seminario Internacional IA y Transparencia: Nuevas Fronteras del derecho de Acceso a la Información Pública”, desarrollado en el marco del </w:t>
      </w:r>
      <w:r w:rsidRPr="000B10BF">
        <w:rPr>
          <w:rFonts w:eastAsia="Calibri"/>
        </w:rPr>
        <w:lastRenderedPageBreak/>
        <w:t>XXVIII Encuentro de la Red de Transparencia y Acceso a la Información (RTA).</w:t>
      </w:r>
    </w:p>
    <w:p w14:paraId="6EF06E0D" w14:textId="77777777" w:rsidR="00AA1B50" w:rsidRPr="000B10BF" w:rsidRDefault="00AA1B50" w:rsidP="00C171E6">
      <w:pPr>
        <w:spacing w:after="0" w:line="360" w:lineRule="auto"/>
        <w:jc w:val="both"/>
        <w:rPr>
          <w:rFonts w:eastAsia="Calibri"/>
        </w:rPr>
      </w:pPr>
    </w:p>
    <w:p w14:paraId="1EF45A00" w14:textId="77777777" w:rsidR="0058435B" w:rsidRPr="000B10BF" w:rsidRDefault="0058435B" w:rsidP="00C171E6">
      <w:pPr>
        <w:spacing w:after="0" w:line="360" w:lineRule="auto"/>
        <w:jc w:val="both"/>
        <w:rPr>
          <w:rFonts w:eastAsia="Calibri"/>
        </w:rPr>
      </w:pPr>
      <w:r w:rsidRPr="000B10BF">
        <w:rPr>
          <w:rFonts w:eastAsia="Calibri"/>
        </w:rPr>
        <w:t>Del 23 al 25 de septiembre, participamos en el “3er Congreso Internacional de Integridad Gubernamental y Cumplimiento Normativo 2024”, evento realizado por la</w:t>
      </w:r>
      <w:bookmarkStart w:id="32" w:name="_Hlk214877741"/>
      <w:r w:rsidRPr="000B10BF">
        <w:rPr>
          <w:rFonts w:eastAsia="Calibri"/>
        </w:rPr>
        <w:t xml:space="preserve"> Dirección General de Ética e Integridad Gubernamental (DIGEIG).</w:t>
      </w:r>
      <w:bookmarkEnd w:id="32"/>
    </w:p>
    <w:p w14:paraId="549AE873" w14:textId="77777777" w:rsidR="00AA1B50" w:rsidRPr="000B10BF" w:rsidRDefault="00AA1B50" w:rsidP="00C171E6">
      <w:pPr>
        <w:spacing w:after="0" w:line="360" w:lineRule="auto"/>
        <w:jc w:val="both"/>
        <w:rPr>
          <w:rFonts w:eastAsia="Calibri"/>
        </w:rPr>
      </w:pPr>
    </w:p>
    <w:p w14:paraId="1F2D69E6" w14:textId="77777777" w:rsidR="0058435B" w:rsidRPr="000B10BF" w:rsidRDefault="0058435B" w:rsidP="00C171E6">
      <w:pPr>
        <w:spacing w:after="0" w:line="360" w:lineRule="auto"/>
        <w:jc w:val="both"/>
        <w:rPr>
          <w:rFonts w:eastAsia="Calibri"/>
        </w:rPr>
      </w:pPr>
      <w:r w:rsidRPr="000B10BF">
        <w:rPr>
          <w:rFonts w:eastAsia="Calibri"/>
        </w:rPr>
        <w:t>Atendiendo a la invitación extendida por Subcomité de Promoción de la Inter-American Accreditation Cooperation (IAAC); participamos en la reunión extraordinaria con el objetivo de tratar temas relacionados con los avances de la actualización del Manual de Identidad Gráfica de esa organización.</w:t>
      </w:r>
    </w:p>
    <w:p w14:paraId="4EF8A97E" w14:textId="77777777" w:rsidR="00AA1B50" w:rsidRPr="000B10BF" w:rsidRDefault="00AA1B50" w:rsidP="00C171E6">
      <w:pPr>
        <w:spacing w:after="0" w:line="360" w:lineRule="auto"/>
        <w:jc w:val="both"/>
        <w:rPr>
          <w:rFonts w:eastAsia="Calibri"/>
        </w:rPr>
      </w:pPr>
    </w:p>
    <w:p w14:paraId="2C44635D" w14:textId="77777777" w:rsidR="0058435B" w:rsidRPr="000B10BF" w:rsidRDefault="0058435B" w:rsidP="00C171E6">
      <w:pPr>
        <w:spacing w:after="0" w:line="360" w:lineRule="auto"/>
        <w:jc w:val="both"/>
        <w:rPr>
          <w:rFonts w:eastAsia="Calibri"/>
        </w:rPr>
      </w:pPr>
      <w:r w:rsidRPr="000B10BF">
        <w:rPr>
          <w:rFonts w:eastAsia="Calibri"/>
        </w:rPr>
        <w:t>En el mes de junio, participamos en calidad de moderadora, en el webinar efectuado con motivo a la celebración del Día Mundial de Acreditación.</w:t>
      </w:r>
    </w:p>
    <w:p w14:paraId="59690D74" w14:textId="77777777" w:rsidR="00AA1B50" w:rsidRPr="000B10BF" w:rsidRDefault="00AA1B50" w:rsidP="00C171E6">
      <w:pPr>
        <w:spacing w:after="0" w:line="360" w:lineRule="auto"/>
        <w:jc w:val="both"/>
        <w:rPr>
          <w:rFonts w:eastAsia="Calibri"/>
        </w:rPr>
      </w:pPr>
    </w:p>
    <w:p w14:paraId="56A4B336" w14:textId="77777777" w:rsidR="0058435B" w:rsidRPr="000B10BF" w:rsidRDefault="0058435B" w:rsidP="00C171E6">
      <w:pPr>
        <w:spacing w:after="0" w:line="360" w:lineRule="auto"/>
        <w:jc w:val="both"/>
        <w:rPr>
          <w:rFonts w:eastAsia="Calibri"/>
        </w:rPr>
      </w:pPr>
      <w:r w:rsidRPr="000B10BF">
        <w:rPr>
          <w:rFonts w:eastAsia="Calibri"/>
        </w:rPr>
        <w:t>Recibimos un reconocimiento laboral, como servidora pública destacada en el desempeño de nuestras funciones, durante el año 2024; evento presidido por el Director Ejecutivo de este Organismo Dominicano de Acreditación (ODAC).</w:t>
      </w:r>
    </w:p>
    <w:p w14:paraId="6AB5C84E" w14:textId="77777777" w:rsidR="00AA1B50" w:rsidRPr="000B10BF" w:rsidRDefault="00AA1B50" w:rsidP="00C171E6">
      <w:pPr>
        <w:spacing w:after="0" w:line="360" w:lineRule="auto"/>
        <w:jc w:val="both"/>
        <w:rPr>
          <w:rFonts w:eastAsia="Calibri"/>
        </w:rPr>
      </w:pPr>
    </w:p>
    <w:p w14:paraId="077C02F3" w14:textId="77777777" w:rsidR="0058435B" w:rsidRPr="000B10BF" w:rsidRDefault="0058435B" w:rsidP="00C171E6">
      <w:pPr>
        <w:spacing w:after="0" w:line="360" w:lineRule="auto"/>
        <w:jc w:val="both"/>
        <w:rPr>
          <w:rFonts w:eastAsia="Calibri"/>
        </w:rPr>
      </w:pPr>
      <w:r w:rsidRPr="000B10BF">
        <w:rPr>
          <w:rFonts w:eastAsia="Calibri"/>
        </w:rPr>
        <w:t xml:space="preserve">En el mes de julio, conjuntamente con los miembros de la Comisión de Integridad Gubernamental y Cumplimiento Normativo de este Organismo, realizamos el acto de firma del Compromiso Estratégico de Integridad y Prevención de la Corrupción Administrativa para cargos de Alto Nivel y Equipo de Alta Gerencia Institucional; formulado por la Dirección General de Ética e Integridad Gubernamental (DIGEIG), como un instrumento clave para continuar </w:t>
      </w:r>
      <w:r w:rsidRPr="000B10BF">
        <w:rPr>
          <w:rFonts w:eastAsia="Calibri"/>
        </w:rPr>
        <w:lastRenderedPageBreak/>
        <w:t>fortaleciendo la cultura de integridad institucional y establecer instrumentos y herramientas de prevención de la corrupción. </w:t>
      </w:r>
    </w:p>
    <w:p w14:paraId="10646135" w14:textId="77777777" w:rsidR="00C171E6" w:rsidRPr="000B10BF" w:rsidRDefault="00C171E6" w:rsidP="00C171E6">
      <w:pPr>
        <w:spacing w:after="0" w:line="360" w:lineRule="auto"/>
        <w:jc w:val="both"/>
        <w:rPr>
          <w:rFonts w:eastAsia="Calibri"/>
        </w:rPr>
      </w:pPr>
    </w:p>
    <w:p w14:paraId="67DF5A45" w14:textId="77777777" w:rsidR="0058435B" w:rsidRPr="000B10BF" w:rsidRDefault="0058435B" w:rsidP="00C171E6">
      <w:pPr>
        <w:spacing w:after="0" w:line="360" w:lineRule="auto"/>
        <w:jc w:val="both"/>
        <w:rPr>
          <w:rFonts w:eastAsia="Calibri"/>
        </w:rPr>
      </w:pPr>
      <w:r w:rsidRPr="000B10BF">
        <w:rPr>
          <w:rFonts w:eastAsia="Calibri"/>
        </w:rPr>
        <w:t xml:space="preserve">En el marco de celebración de la Semana de Valores, Integridad y Debida Diligencia, el mes de julio, de acuerdo a invitación que nos extendiera la </w:t>
      </w:r>
      <w:bookmarkStart w:id="33" w:name="_Hlk214879569"/>
      <w:r w:rsidRPr="000B10BF">
        <w:rPr>
          <w:rFonts w:eastAsia="Calibri"/>
        </w:rPr>
        <w:t xml:space="preserve">Dirección General de Ética e Integridad Gubernamental (DIGEIG), </w:t>
      </w:r>
      <w:bookmarkEnd w:id="33"/>
      <w:r w:rsidRPr="000B10BF">
        <w:rPr>
          <w:rFonts w:eastAsia="Calibri"/>
        </w:rPr>
        <w:t>participamos en la Conferencia – Panel “La Debida Diligencia en la Confidencialidad”.</w:t>
      </w:r>
    </w:p>
    <w:p w14:paraId="66F37419" w14:textId="77777777" w:rsidR="00C171E6" w:rsidRPr="000B10BF" w:rsidRDefault="00C171E6" w:rsidP="00C171E6">
      <w:pPr>
        <w:spacing w:after="0" w:line="360" w:lineRule="auto"/>
        <w:jc w:val="both"/>
        <w:rPr>
          <w:rFonts w:eastAsia="Calibri"/>
        </w:rPr>
      </w:pPr>
    </w:p>
    <w:p w14:paraId="7E9700E0" w14:textId="77777777" w:rsidR="0058435B" w:rsidRPr="000B10BF" w:rsidRDefault="0058435B" w:rsidP="00C171E6">
      <w:pPr>
        <w:spacing w:after="0" w:line="360" w:lineRule="auto"/>
        <w:jc w:val="both"/>
        <w:rPr>
          <w:rFonts w:eastAsia="Calibri"/>
        </w:rPr>
      </w:pPr>
      <w:r w:rsidRPr="000B10BF">
        <w:rPr>
          <w:rFonts w:eastAsia="Calibri"/>
        </w:rPr>
        <w:t>Posteriormente, durante dicha celebración, participamos en el taller “Papel de la DGII en materia de Prevención de Lavado de Activos”; un espacio enfocado en fortalecer el conocimiento institucional sobre el rol de la DGII en la detección, mitigación y prevención del lavado de activos, así como su vinculación con la debida diligencia en los procesos fiscales y financieros.</w:t>
      </w:r>
    </w:p>
    <w:p w14:paraId="05CDAD2F" w14:textId="77777777" w:rsidR="00C171E6" w:rsidRPr="000B10BF" w:rsidRDefault="00C171E6" w:rsidP="00C171E6">
      <w:pPr>
        <w:spacing w:after="0" w:line="360" w:lineRule="auto"/>
        <w:jc w:val="both"/>
        <w:rPr>
          <w:rFonts w:eastAsia="Calibri"/>
        </w:rPr>
      </w:pPr>
    </w:p>
    <w:p w14:paraId="02097C3A" w14:textId="24B9C52A" w:rsidR="0058435B" w:rsidRPr="000B10BF" w:rsidRDefault="0058435B" w:rsidP="00C171E6">
      <w:pPr>
        <w:spacing w:after="0" w:line="360" w:lineRule="auto"/>
        <w:jc w:val="both"/>
        <w:rPr>
          <w:rFonts w:eastAsia="Calibri"/>
        </w:rPr>
      </w:pPr>
      <w:r w:rsidRPr="000B10BF">
        <w:rPr>
          <w:rFonts w:eastAsia="Calibri"/>
        </w:rPr>
        <w:t>De igual modo, seleccionada en representación de la Comisión de Integridad Gubernamental y Cumplimiento Normativo de este Organismo, participamos en el “Hackatón por la Debida Diligencia”, una iniciativa de alto impacto de la Dirección General de Ética e Integridad Gubernamental (DIGEIG), que reunió a equipos institucionales de diversos sectores del Estado Dominicano, para desarrollar propuestas prácticas en procura de fortalecer la integridad pública, la debida diligencia y la eficiencia en los procesos institucionales.</w:t>
      </w:r>
    </w:p>
    <w:p w14:paraId="5AB4C283" w14:textId="77777777" w:rsidR="00C171E6" w:rsidRPr="000B10BF" w:rsidRDefault="00C171E6" w:rsidP="00C171E6">
      <w:pPr>
        <w:spacing w:after="0" w:line="360" w:lineRule="auto"/>
        <w:jc w:val="both"/>
        <w:rPr>
          <w:rFonts w:eastAsia="Calibri"/>
        </w:rPr>
      </w:pPr>
    </w:p>
    <w:p w14:paraId="40EF7172" w14:textId="3E799E25" w:rsidR="0058435B" w:rsidRPr="000B10BF" w:rsidRDefault="0058435B" w:rsidP="00C171E6">
      <w:pPr>
        <w:spacing w:after="0" w:line="360" w:lineRule="auto"/>
        <w:jc w:val="both"/>
        <w:rPr>
          <w:rFonts w:eastAsia="Calibri"/>
        </w:rPr>
      </w:pPr>
      <w:r w:rsidRPr="000B10BF">
        <w:rPr>
          <w:rFonts w:eastAsia="Calibri"/>
        </w:rPr>
        <w:t>Del 17 al 22 de agosto, participamos en la “34ta. Asamblea General de la Cooperación Interamericana de Acreditación (IAAC)”.</w:t>
      </w:r>
    </w:p>
    <w:p w14:paraId="3465EB33" w14:textId="77777777" w:rsidR="00C171E6" w:rsidRPr="000B10BF" w:rsidRDefault="00C171E6" w:rsidP="00C171E6">
      <w:pPr>
        <w:spacing w:after="0" w:line="360" w:lineRule="auto"/>
        <w:jc w:val="both"/>
        <w:rPr>
          <w:rFonts w:eastAsia="Calibri"/>
        </w:rPr>
      </w:pPr>
    </w:p>
    <w:p w14:paraId="29320911" w14:textId="639709F5" w:rsidR="0058435B" w:rsidRPr="000B10BF" w:rsidRDefault="0058435B" w:rsidP="00C171E6">
      <w:pPr>
        <w:spacing w:after="0" w:line="360" w:lineRule="auto"/>
        <w:jc w:val="both"/>
        <w:rPr>
          <w:rFonts w:eastAsia="Calibri"/>
        </w:rPr>
      </w:pPr>
      <w:r w:rsidRPr="000B10BF">
        <w:rPr>
          <w:rFonts w:eastAsia="Calibri"/>
        </w:rPr>
        <w:t xml:space="preserve">En el mes de agosto, atendiendo invitación de la Dirección General de Ética e Integridad Gubernamental (DIGEIG), participamos en las </w:t>
      </w:r>
      <w:r w:rsidRPr="000B10BF">
        <w:rPr>
          <w:rFonts w:eastAsia="Calibri"/>
        </w:rPr>
        <w:lastRenderedPageBreak/>
        <w:t>mesas de trabajo desarrolladas en seguimiento al proceso de llenado de la Matriz de Riesgo Conductual de Corrupción y en cumplimiento de los compromisos asumidos ante la Organización para la Cooperación y el Desarrollo Económicos (OCDE).</w:t>
      </w:r>
    </w:p>
    <w:p w14:paraId="3135CE4F" w14:textId="77777777" w:rsidR="00C171E6" w:rsidRPr="000B10BF" w:rsidRDefault="00C171E6" w:rsidP="00C171E6">
      <w:pPr>
        <w:spacing w:after="0" w:line="360" w:lineRule="auto"/>
        <w:jc w:val="both"/>
        <w:rPr>
          <w:rFonts w:eastAsia="Calibri"/>
        </w:rPr>
      </w:pPr>
    </w:p>
    <w:p w14:paraId="7F9299ED" w14:textId="44FCCC48" w:rsidR="0058435B" w:rsidRPr="000B10BF" w:rsidRDefault="0058435B" w:rsidP="00C171E6">
      <w:pPr>
        <w:spacing w:after="0" w:line="360" w:lineRule="auto"/>
        <w:jc w:val="both"/>
        <w:rPr>
          <w:rFonts w:eastAsia="Calibri"/>
        </w:rPr>
      </w:pPr>
      <w:r w:rsidRPr="000B10BF">
        <w:rPr>
          <w:rFonts w:eastAsia="Calibri"/>
        </w:rPr>
        <w:t>En septiembre, durante la celebración de la campaña “Protegiendo lo Nuestro con Integridad”, iniciativa desarrollada por la Dirección General de Ética e Integridad Gubernamental (DIGEIG), para promover la transparencia, la rendición de cuentas y el uso correcto de los recursos del Estado; en el mes de septiembre, fueron impartidas dos (2) charlas al personal de este Organismo, las cuales detallamos a continuación:</w:t>
      </w:r>
    </w:p>
    <w:p w14:paraId="28919035" w14:textId="77777777" w:rsidR="00C171E6" w:rsidRPr="000B10BF" w:rsidRDefault="00C171E6" w:rsidP="00C171E6">
      <w:pPr>
        <w:spacing w:after="0" w:line="360" w:lineRule="auto"/>
        <w:jc w:val="both"/>
        <w:rPr>
          <w:rFonts w:eastAsia="Calibri"/>
        </w:rPr>
      </w:pPr>
    </w:p>
    <w:p w14:paraId="3628279D" w14:textId="7838729B" w:rsidR="0058435B" w:rsidRPr="000B10BF" w:rsidRDefault="0058435B" w:rsidP="00C171E6">
      <w:pPr>
        <w:spacing w:after="0" w:line="360" w:lineRule="auto"/>
        <w:jc w:val="both"/>
        <w:rPr>
          <w:rFonts w:eastAsia="Calibri"/>
        </w:rPr>
      </w:pPr>
      <w:r w:rsidRPr="000B10BF">
        <w:rPr>
          <w:rFonts w:eastAsia="Calibri"/>
        </w:rPr>
        <w:t xml:space="preserve">Charla “Transparencia e Integridad en las Contrataciones Públicas”; impartida por la Lic. Patricia </w:t>
      </w:r>
      <w:proofErr w:type="spellStart"/>
      <w:r w:rsidRPr="000B10BF">
        <w:rPr>
          <w:rFonts w:eastAsia="Calibri"/>
        </w:rPr>
        <w:t>Comprés</w:t>
      </w:r>
      <w:proofErr w:type="spellEnd"/>
      <w:r w:rsidRPr="000B10BF">
        <w:rPr>
          <w:rFonts w:eastAsia="Calibri"/>
        </w:rPr>
        <w:t xml:space="preserve">, </w:t>
      </w:r>
      <w:proofErr w:type="gramStart"/>
      <w:r w:rsidRPr="000B10BF">
        <w:rPr>
          <w:rFonts w:eastAsia="Calibri"/>
        </w:rPr>
        <w:t>Responsable</w:t>
      </w:r>
      <w:proofErr w:type="gramEnd"/>
      <w:r w:rsidRPr="000B10BF">
        <w:rPr>
          <w:rFonts w:eastAsia="Calibri"/>
        </w:rPr>
        <w:t xml:space="preserve"> de Acceso a la Información del Sistema Nacional de Atención a Emergencias y Seguridad (911).</w:t>
      </w:r>
    </w:p>
    <w:p w14:paraId="46D6565C" w14:textId="77777777" w:rsidR="00C171E6" w:rsidRPr="000B10BF" w:rsidRDefault="00C171E6" w:rsidP="00C171E6">
      <w:pPr>
        <w:spacing w:after="0" w:line="360" w:lineRule="auto"/>
        <w:jc w:val="both"/>
        <w:rPr>
          <w:rFonts w:eastAsia="Calibri"/>
        </w:rPr>
      </w:pPr>
    </w:p>
    <w:p w14:paraId="3D847818" w14:textId="73560A4E" w:rsidR="0058435B" w:rsidRPr="000B10BF" w:rsidRDefault="0058435B" w:rsidP="00C171E6">
      <w:pPr>
        <w:spacing w:after="0" w:line="360" w:lineRule="auto"/>
        <w:jc w:val="both"/>
        <w:rPr>
          <w:rFonts w:eastAsia="Calibri"/>
        </w:rPr>
      </w:pPr>
      <w:r w:rsidRPr="000B10BF">
        <w:rPr>
          <w:rFonts w:eastAsia="Calibri"/>
        </w:rPr>
        <w:t xml:space="preserve">Charla “Prevención de la Corrupción Administrativa desde las CIGCN”; impartida por la Lic. Noelia Bencosme Polanco, </w:t>
      </w:r>
      <w:proofErr w:type="gramStart"/>
      <w:r w:rsidRPr="000B10BF">
        <w:rPr>
          <w:rFonts w:eastAsia="Calibri"/>
        </w:rPr>
        <w:t>Responsable</w:t>
      </w:r>
      <w:proofErr w:type="gramEnd"/>
      <w:r w:rsidRPr="000B10BF">
        <w:rPr>
          <w:rFonts w:eastAsia="Calibri"/>
        </w:rPr>
        <w:t xml:space="preserve"> de Acceso a la Información del Consejo Nacional de Zonas Francas de Exportación.</w:t>
      </w:r>
    </w:p>
    <w:p w14:paraId="6E0E1563" w14:textId="77777777" w:rsidR="00C171E6" w:rsidRPr="000B10BF" w:rsidRDefault="00C171E6" w:rsidP="00C171E6">
      <w:pPr>
        <w:spacing w:after="0" w:line="360" w:lineRule="auto"/>
        <w:jc w:val="both"/>
        <w:rPr>
          <w:rFonts w:eastAsia="Calibri"/>
        </w:rPr>
      </w:pPr>
    </w:p>
    <w:p w14:paraId="79F84171" w14:textId="27BBE35C" w:rsidR="0058435B" w:rsidRPr="000B10BF" w:rsidRDefault="0058435B" w:rsidP="00C171E6">
      <w:pPr>
        <w:spacing w:after="0" w:line="360" w:lineRule="auto"/>
        <w:jc w:val="both"/>
        <w:rPr>
          <w:rFonts w:eastAsia="Calibri"/>
        </w:rPr>
      </w:pPr>
      <w:r w:rsidRPr="000B10BF">
        <w:rPr>
          <w:rFonts w:eastAsia="Calibri"/>
        </w:rPr>
        <w:t xml:space="preserve">En el mes de octubre, atendiendo invitación de la Dirección General de Ética e Integridad Gubernamental (DIGEIG), asistimos a la celebración de la Semana del Derecho a Saber”; en cuyo evento, recibimos un reconocimiento por haber cumplido con los estándares en el ranking de transparencia y garantizar el derecho de libre acceso a la información pública. </w:t>
      </w:r>
    </w:p>
    <w:p w14:paraId="0F66BFAA" w14:textId="77777777" w:rsidR="00C171E6" w:rsidRPr="000B10BF" w:rsidRDefault="00C171E6" w:rsidP="00C171E6">
      <w:pPr>
        <w:spacing w:after="0" w:line="360" w:lineRule="auto"/>
        <w:jc w:val="both"/>
        <w:rPr>
          <w:rFonts w:eastAsia="Calibri"/>
        </w:rPr>
      </w:pPr>
    </w:p>
    <w:p w14:paraId="43F38729" w14:textId="2D57766B" w:rsidR="0058435B" w:rsidRPr="000B10BF" w:rsidRDefault="0058435B" w:rsidP="00C171E6">
      <w:pPr>
        <w:spacing w:after="0" w:line="360" w:lineRule="auto"/>
        <w:jc w:val="both"/>
        <w:rPr>
          <w:rFonts w:eastAsia="Calibri"/>
        </w:rPr>
      </w:pPr>
      <w:r w:rsidRPr="000B10BF">
        <w:rPr>
          <w:rFonts w:eastAsia="Calibri"/>
        </w:rPr>
        <w:lastRenderedPageBreak/>
        <w:t>En ese mismo mes, dentro del marco de la III Semana de la Competencia, asistimos al panel titulado “Compras Públicas y Competencia: Una Sinergia Necesaria”; evento organizado por la Comisión Nacional de Defensa de la Competencia (Pro Competencia). Durante su desarrollo, fue presentada la “Guía para la Prevención y Detección de la Colusión en la Contratación Pública”.</w:t>
      </w:r>
    </w:p>
    <w:p w14:paraId="17B86F4E" w14:textId="77777777" w:rsidR="00C171E6" w:rsidRPr="000B10BF" w:rsidRDefault="00C171E6" w:rsidP="00C171E6">
      <w:pPr>
        <w:spacing w:after="0" w:line="360" w:lineRule="auto"/>
        <w:jc w:val="both"/>
        <w:rPr>
          <w:rFonts w:eastAsia="Calibri"/>
        </w:rPr>
      </w:pPr>
    </w:p>
    <w:p w14:paraId="70950B14" w14:textId="73D39999" w:rsidR="0058435B" w:rsidRPr="000B10BF" w:rsidRDefault="0058435B" w:rsidP="00C171E6">
      <w:pPr>
        <w:spacing w:after="0" w:line="360" w:lineRule="auto"/>
        <w:jc w:val="both"/>
        <w:rPr>
          <w:rFonts w:eastAsia="Calibri"/>
        </w:rPr>
      </w:pPr>
      <w:r w:rsidRPr="000B10BF">
        <w:rPr>
          <w:rFonts w:eastAsia="Calibri"/>
        </w:rPr>
        <w:t xml:space="preserve">En el mes de noviembre, participamos en el webinar “La DIGEIG educando a los </w:t>
      </w:r>
      <w:proofErr w:type="spellStart"/>
      <w:r w:rsidRPr="000B10BF">
        <w:rPr>
          <w:rFonts w:eastAsia="Calibri"/>
        </w:rPr>
        <w:t>RAIs</w:t>
      </w:r>
      <w:proofErr w:type="spellEnd"/>
      <w:r w:rsidRPr="000B10BF">
        <w:rPr>
          <w:rFonts w:eastAsia="Calibri"/>
        </w:rPr>
        <w:t>”; con la finalidad de tratar temas relacionados con los aspectos relevantes del Decreto No. 166-25, que establece las medidas para reforzar la Transparencia de todos los Órganos y Entes de la Administración Pública Central y Descentralizada; así como también, sobre la Transparencia Activa y Pasiva, y el uso del nuevo Portal Único de Solicitud de Acceso a la Información (SAIP), y buenas prácticas institucionales.</w:t>
      </w:r>
    </w:p>
    <w:p w14:paraId="2FB7F5FD" w14:textId="77777777" w:rsidR="00C171E6" w:rsidRPr="000B10BF" w:rsidRDefault="00C171E6" w:rsidP="00C171E6">
      <w:pPr>
        <w:spacing w:after="0" w:line="360" w:lineRule="auto"/>
        <w:jc w:val="both"/>
        <w:rPr>
          <w:rFonts w:eastAsia="Calibri"/>
        </w:rPr>
      </w:pPr>
    </w:p>
    <w:p w14:paraId="20D700A5" w14:textId="1992CC65" w:rsidR="0058435B" w:rsidRPr="000B10BF" w:rsidRDefault="0058435B" w:rsidP="00C171E6">
      <w:pPr>
        <w:spacing w:after="0" w:line="360" w:lineRule="auto"/>
        <w:jc w:val="both"/>
        <w:rPr>
          <w:rFonts w:eastAsia="Calibri"/>
        </w:rPr>
      </w:pPr>
      <w:r w:rsidRPr="000B10BF">
        <w:rPr>
          <w:rFonts w:eastAsia="Calibri"/>
        </w:rPr>
        <w:t>Asistimos a la reunión de coordinación de las Mesas Técnicas que son realizadas con los responsables de Acceso a la Información, para la elaboración de la Guía de Cumplimiento Normativo; una iniciativa orientada a fortalecer las capacidades institucionales y el Sistema Nacional de Integridad Pública.</w:t>
      </w:r>
    </w:p>
    <w:p w14:paraId="18278810" w14:textId="77777777" w:rsidR="00C171E6" w:rsidRPr="000B10BF" w:rsidRDefault="00C171E6" w:rsidP="00C171E6">
      <w:pPr>
        <w:spacing w:after="0" w:line="360" w:lineRule="auto"/>
        <w:jc w:val="both"/>
        <w:rPr>
          <w:rFonts w:eastAsia="Calibri"/>
        </w:rPr>
      </w:pPr>
    </w:p>
    <w:p w14:paraId="150C2946" w14:textId="6F08038C" w:rsidR="00CD2516" w:rsidRPr="000B10BF" w:rsidRDefault="00CD2516" w:rsidP="00C171E6">
      <w:pPr>
        <w:pStyle w:val="Ttulo2"/>
        <w:numPr>
          <w:ilvl w:val="1"/>
          <w:numId w:val="13"/>
        </w:numPr>
        <w:spacing w:before="0" w:line="360" w:lineRule="auto"/>
        <w:ind w:left="567" w:hanging="567"/>
        <w:jc w:val="center"/>
        <w:rPr>
          <w:b/>
          <w:bCs/>
          <w:color w:val="767171" w:themeColor="background2" w:themeShade="80"/>
        </w:rPr>
      </w:pPr>
      <w:bookmarkStart w:id="34" w:name="_Toc217305146"/>
      <w:r w:rsidRPr="000B10BF">
        <w:rPr>
          <w:b/>
          <w:bCs/>
          <w:color w:val="767171" w:themeColor="background2" w:themeShade="80"/>
        </w:rPr>
        <w:t>Nivel de Cumplimiento de Acceso con la Información</w:t>
      </w:r>
      <w:bookmarkEnd w:id="34"/>
    </w:p>
    <w:p w14:paraId="19F8A580" w14:textId="77777777" w:rsidR="00C171E6" w:rsidRPr="000B10BF" w:rsidRDefault="00C171E6" w:rsidP="00C171E6">
      <w:pPr>
        <w:spacing w:after="0" w:line="360" w:lineRule="auto"/>
        <w:jc w:val="both"/>
        <w:rPr>
          <w:color w:val="767171" w:themeColor="background2" w:themeShade="80"/>
        </w:rPr>
      </w:pPr>
    </w:p>
    <w:p w14:paraId="29AEA9F7" w14:textId="6D7E1BAD"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Uso y gestión del Portal Único de Solicitud de Acceso a la Información Pública (SAIP) y cumplimiento de la Ley de Libre Acceso.</w:t>
      </w:r>
    </w:p>
    <w:p w14:paraId="42E40ABC" w14:textId="77777777" w:rsidR="00C171E6" w:rsidRPr="000B10BF" w:rsidRDefault="00C171E6" w:rsidP="00C171E6">
      <w:pPr>
        <w:spacing w:after="0" w:line="360" w:lineRule="auto"/>
        <w:jc w:val="both"/>
        <w:rPr>
          <w:color w:val="767171" w:themeColor="background2" w:themeShade="80"/>
        </w:rPr>
      </w:pPr>
    </w:p>
    <w:p w14:paraId="224FA241" w14:textId="72F1D778"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 xml:space="preserve">A través de este portal, recibimos las solicitudes de información de los ciudadanos, quienes, además, pueden dar seguimiento a las </w:t>
      </w:r>
      <w:r w:rsidRPr="000B10BF">
        <w:rPr>
          <w:color w:val="767171" w:themeColor="background2" w:themeShade="80"/>
        </w:rPr>
        <w:lastRenderedPageBreak/>
        <w:t xml:space="preserve">mismas desde cualquier lugar vía internet, y tener acceso a estadísticas sobre datos abiertos. </w:t>
      </w:r>
    </w:p>
    <w:p w14:paraId="63B03663" w14:textId="77777777" w:rsidR="00C171E6" w:rsidRPr="000B10BF" w:rsidRDefault="00C171E6" w:rsidP="00C171E6">
      <w:pPr>
        <w:spacing w:after="0" w:line="360" w:lineRule="auto"/>
        <w:jc w:val="both"/>
        <w:rPr>
          <w:color w:val="767171" w:themeColor="background2" w:themeShade="80"/>
        </w:rPr>
      </w:pPr>
    </w:p>
    <w:p w14:paraId="64105CC5" w14:textId="417C96C1"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Durante el año 202</w:t>
      </w:r>
      <w:r w:rsidR="005340B7" w:rsidRPr="000B10BF">
        <w:rPr>
          <w:color w:val="767171" w:themeColor="background2" w:themeShade="80"/>
        </w:rPr>
        <w:t>5</w:t>
      </w:r>
      <w:r w:rsidRPr="000B10BF">
        <w:rPr>
          <w:color w:val="767171" w:themeColor="background2" w:themeShade="80"/>
        </w:rPr>
        <w:t>, recibimos tres (3) solicitudes de información, a través del referido portal, las cuales fueron respondidas dentro del plazo establecido para tales fines.</w:t>
      </w:r>
    </w:p>
    <w:p w14:paraId="3CA82D3E" w14:textId="77777777" w:rsidR="00C171E6" w:rsidRPr="000B10BF" w:rsidRDefault="00C171E6" w:rsidP="00C171E6">
      <w:pPr>
        <w:spacing w:after="0" w:line="360" w:lineRule="auto"/>
        <w:jc w:val="both"/>
        <w:rPr>
          <w:color w:val="767171" w:themeColor="background2" w:themeShade="80"/>
        </w:rPr>
      </w:pPr>
    </w:p>
    <w:p w14:paraId="62C3E481" w14:textId="175AAF1E"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Portal de Datos Abiertos.</w:t>
      </w:r>
    </w:p>
    <w:p w14:paraId="57580F1E" w14:textId="77777777" w:rsidR="00C171E6" w:rsidRPr="000B10BF" w:rsidRDefault="00C171E6" w:rsidP="00C171E6">
      <w:pPr>
        <w:spacing w:after="0" w:line="360" w:lineRule="auto"/>
        <w:jc w:val="both"/>
        <w:rPr>
          <w:color w:val="767171" w:themeColor="background2" w:themeShade="80"/>
        </w:rPr>
      </w:pPr>
    </w:p>
    <w:p w14:paraId="10221B22" w14:textId="0CFCBFD5"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 xml:space="preserve">Publicación y actualización mensual y anual de informaciones institucionales, relativas a nóminas, presupuesto y estadísticas de la institución. Dicha información es presentada en formatos Excel, ODS y CSV, lo que facilita al ciudadano utilizar las informaciones de manera libre, pudiendo reutilizarlos y redistribuirlos. </w:t>
      </w:r>
    </w:p>
    <w:p w14:paraId="4B60E778" w14:textId="77777777" w:rsidR="00C171E6" w:rsidRPr="000B10BF" w:rsidRDefault="00C171E6" w:rsidP="00C171E6">
      <w:pPr>
        <w:spacing w:after="0" w:line="360" w:lineRule="auto"/>
        <w:jc w:val="both"/>
        <w:rPr>
          <w:color w:val="767171" w:themeColor="background2" w:themeShade="80"/>
        </w:rPr>
      </w:pPr>
    </w:p>
    <w:p w14:paraId="07779AE8" w14:textId="6848C956"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Actualmente, esta OAI publica los siguientes conjuntos de datos:</w:t>
      </w:r>
    </w:p>
    <w:p w14:paraId="1E01D7CE" w14:textId="77777777" w:rsidR="00C171E6" w:rsidRPr="000B10BF" w:rsidRDefault="00C171E6" w:rsidP="00C171E6">
      <w:pPr>
        <w:spacing w:after="0" w:line="360" w:lineRule="auto"/>
        <w:jc w:val="both"/>
        <w:rPr>
          <w:color w:val="767171" w:themeColor="background2" w:themeShade="80"/>
        </w:rPr>
      </w:pPr>
    </w:p>
    <w:p w14:paraId="127E6890" w14:textId="5F9CD0C4"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 xml:space="preserve">Nóminas: </w:t>
      </w:r>
    </w:p>
    <w:p w14:paraId="490D01F9" w14:textId="77777777" w:rsidR="00C171E6" w:rsidRPr="000B10BF" w:rsidRDefault="00C171E6" w:rsidP="00C171E6">
      <w:pPr>
        <w:spacing w:after="0" w:line="360" w:lineRule="auto"/>
        <w:jc w:val="both"/>
        <w:rPr>
          <w:color w:val="767171" w:themeColor="background2" w:themeShade="80"/>
        </w:rPr>
      </w:pPr>
    </w:p>
    <w:p w14:paraId="7C8131F1" w14:textId="47C0C331"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Este conjunto de datos contiene la nómina de empleados del Organismo Dominicano de Acreditación (ODAC), del período 2018-2019-2020-2021-2022-2023-2024-2025, en el cual se pueden encontrar: Nombres, Apellidos, Departamentos, Cargos, Estatus, Salarios, Meses y Años.</w:t>
      </w:r>
    </w:p>
    <w:p w14:paraId="2052995F" w14:textId="77777777" w:rsidR="00C171E6" w:rsidRPr="000B10BF" w:rsidRDefault="00C171E6" w:rsidP="00C171E6">
      <w:pPr>
        <w:spacing w:after="0" w:line="360" w:lineRule="auto"/>
        <w:jc w:val="both"/>
        <w:rPr>
          <w:color w:val="767171" w:themeColor="background2" w:themeShade="80"/>
        </w:rPr>
      </w:pPr>
    </w:p>
    <w:p w14:paraId="0896F9E0" w14:textId="131178C3"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Presupuesto Aprobado:</w:t>
      </w:r>
    </w:p>
    <w:p w14:paraId="7B0778BF" w14:textId="77777777" w:rsidR="00C171E6" w:rsidRPr="000B10BF" w:rsidRDefault="00C171E6" w:rsidP="00C171E6">
      <w:pPr>
        <w:spacing w:after="0" w:line="360" w:lineRule="auto"/>
        <w:jc w:val="both"/>
        <w:rPr>
          <w:color w:val="767171" w:themeColor="background2" w:themeShade="80"/>
        </w:rPr>
      </w:pPr>
    </w:p>
    <w:p w14:paraId="4A9AC3DF" w14:textId="1BD2A4C2" w:rsidR="005340B7" w:rsidRPr="000B10BF" w:rsidRDefault="008618AF" w:rsidP="00C171E6">
      <w:pPr>
        <w:spacing w:after="0" w:line="360" w:lineRule="auto"/>
        <w:jc w:val="both"/>
        <w:rPr>
          <w:color w:val="767171" w:themeColor="background2" w:themeShade="80"/>
        </w:rPr>
      </w:pPr>
      <w:r w:rsidRPr="000B10BF">
        <w:rPr>
          <w:color w:val="767171" w:themeColor="background2" w:themeShade="80"/>
        </w:rPr>
        <w:t xml:space="preserve">Este conjunto de datos contiene el presupuesto del Organismo Dominicano de Acreditación (ODAC) del período 2018-2025, en el cual se pueden encontrar: Grupo </w:t>
      </w:r>
      <w:proofErr w:type="spellStart"/>
      <w:r w:rsidRPr="000B10BF">
        <w:rPr>
          <w:color w:val="767171" w:themeColor="background2" w:themeShade="80"/>
        </w:rPr>
        <w:t>Objetal</w:t>
      </w:r>
      <w:proofErr w:type="spellEnd"/>
      <w:r w:rsidRPr="000B10BF">
        <w:rPr>
          <w:color w:val="767171" w:themeColor="background2" w:themeShade="80"/>
        </w:rPr>
        <w:t>, Descripción, Valor en RD, Años.</w:t>
      </w:r>
    </w:p>
    <w:p w14:paraId="4575AA7F" w14:textId="2E9C28B1"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lastRenderedPageBreak/>
        <w:t>Nivel de Satisfacción en Capacitaciones.</w:t>
      </w:r>
    </w:p>
    <w:p w14:paraId="481B5297" w14:textId="77777777" w:rsidR="00C171E6" w:rsidRPr="000B10BF" w:rsidRDefault="00C171E6" w:rsidP="00C171E6">
      <w:pPr>
        <w:spacing w:after="0" w:line="360" w:lineRule="auto"/>
        <w:jc w:val="both"/>
        <w:rPr>
          <w:color w:val="767171" w:themeColor="background2" w:themeShade="80"/>
        </w:rPr>
      </w:pPr>
    </w:p>
    <w:p w14:paraId="6DEF2C8D" w14:textId="68B02228"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Este conjunto de datos contiene el Nivel de Satisfacción de los cursos presentados por el Organismo Dominicano de Acreditación (ODAC), en el período 2016-2018-2019-2020-2021-2022-2023-2024-2025, y organizado por: capacitación realizada, año, puntuación y cantidad de encuestados.</w:t>
      </w:r>
    </w:p>
    <w:p w14:paraId="31861973" w14:textId="77777777" w:rsidR="00C171E6" w:rsidRPr="000B10BF" w:rsidRDefault="00C171E6" w:rsidP="00C171E6">
      <w:pPr>
        <w:spacing w:after="0" w:line="360" w:lineRule="auto"/>
        <w:jc w:val="both"/>
        <w:rPr>
          <w:color w:val="767171" w:themeColor="background2" w:themeShade="80"/>
        </w:rPr>
      </w:pPr>
    </w:p>
    <w:p w14:paraId="0B8D1736" w14:textId="5B3C4092"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Atención al Sistema de Quejas, Denuncias, Reclamaciones y Sugerencias (Línea 311).</w:t>
      </w:r>
    </w:p>
    <w:p w14:paraId="755667EC" w14:textId="77777777" w:rsidR="00C171E6" w:rsidRPr="000B10BF" w:rsidRDefault="00C171E6" w:rsidP="00C171E6">
      <w:pPr>
        <w:spacing w:after="0" w:line="360" w:lineRule="auto"/>
        <w:jc w:val="both"/>
        <w:rPr>
          <w:color w:val="767171" w:themeColor="background2" w:themeShade="80"/>
        </w:rPr>
      </w:pPr>
    </w:p>
    <w:p w14:paraId="3EC01B01" w14:textId="008B26A6"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 xml:space="preserve">Este sistema es administrado directamente por la Oficina Gubernamental de Tecnologías de la Información y Comunicación (OGTIC), la cual se encarga de enviar o asignar los casos recibidos a las instituciones correspondientes, de acuerdo con la naturaleza de la información. </w:t>
      </w:r>
    </w:p>
    <w:p w14:paraId="6B9DF17A" w14:textId="77777777" w:rsidR="00C171E6" w:rsidRPr="000B10BF" w:rsidRDefault="00C171E6" w:rsidP="00C171E6">
      <w:pPr>
        <w:spacing w:after="0" w:line="360" w:lineRule="auto"/>
        <w:jc w:val="both"/>
        <w:rPr>
          <w:color w:val="767171" w:themeColor="background2" w:themeShade="80"/>
        </w:rPr>
      </w:pPr>
    </w:p>
    <w:p w14:paraId="6AD8CB87" w14:textId="0EDDBCBA"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Durante el año 2025 no recibimos ningún caso a través de este portal.</w:t>
      </w:r>
    </w:p>
    <w:p w14:paraId="00124A67" w14:textId="77777777" w:rsidR="00C171E6" w:rsidRPr="000B10BF" w:rsidRDefault="00C171E6" w:rsidP="00C171E6">
      <w:pPr>
        <w:spacing w:after="0" w:line="360" w:lineRule="auto"/>
        <w:jc w:val="both"/>
        <w:rPr>
          <w:color w:val="767171" w:themeColor="background2" w:themeShade="80"/>
        </w:rPr>
      </w:pPr>
    </w:p>
    <w:p w14:paraId="1A04F5E7" w14:textId="2545C138" w:rsidR="008618AF" w:rsidRPr="000B10BF" w:rsidRDefault="008618AF" w:rsidP="00C171E6">
      <w:pPr>
        <w:spacing w:after="0" w:line="360" w:lineRule="auto"/>
        <w:jc w:val="both"/>
        <w:rPr>
          <w:color w:val="767171" w:themeColor="background2" w:themeShade="80"/>
        </w:rPr>
      </w:pPr>
      <w:r w:rsidRPr="000B10BF">
        <w:rPr>
          <w:color w:val="767171" w:themeColor="background2" w:themeShade="80"/>
        </w:rPr>
        <w:t>Calificaciones del Sub-Portal de Transparencia.</w:t>
      </w:r>
    </w:p>
    <w:p w14:paraId="67043044" w14:textId="77777777" w:rsidR="00C171E6" w:rsidRPr="000B10BF" w:rsidRDefault="00C171E6" w:rsidP="00C171E6">
      <w:pPr>
        <w:spacing w:after="0" w:line="360" w:lineRule="auto"/>
        <w:jc w:val="both"/>
        <w:rPr>
          <w:color w:val="767171" w:themeColor="background2" w:themeShade="80"/>
        </w:rPr>
      </w:pPr>
    </w:p>
    <w:p w14:paraId="1391E5E1" w14:textId="58BD08B7" w:rsidR="005D6662" w:rsidRPr="000B10BF" w:rsidRDefault="008618AF" w:rsidP="00C171E6">
      <w:pPr>
        <w:spacing w:after="0" w:line="360" w:lineRule="auto"/>
        <w:jc w:val="both"/>
        <w:rPr>
          <w:color w:val="767171" w:themeColor="background2" w:themeShade="80"/>
        </w:rPr>
      </w:pPr>
      <w:r w:rsidRPr="000B10BF">
        <w:rPr>
          <w:color w:val="767171" w:themeColor="background2" w:themeShade="80"/>
        </w:rPr>
        <w:t>Para medir el cumplimiento de la Transparencia Gubernamental y de la Ley de Libre Acceso a la Información, a través del Portal Único de Solicitud de Acceso a la Información Pública (SAIP), cada mes recibimos las evaluaciones realizadas por la DIGEIG, como órgano rector, al Sub-Portal de transparencia institucional, conforme a la Resolución No. 002/2021, de fecha 10 de febrero del 2021.</w:t>
      </w:r>
    </w:p>
    <w:p w14:paraId="2CAF5EE1" w14:textId="77777777" w:rsidR="00C171E6" w:rsidRPr="000B10BF" w:rsidRDefault="00C171E6" w:rsidP="00C171E6">
      <w:pPr>
        <w:spacing w:after="0" w:line="360" w:lineRule="auto"/>
        <w:jc w:val="both"/>
        <w:rPr>
          <w:color w:val="767171" w:themeColor="background2" w:themeShade="80"/>
        </w:rPr>
      </w:pPr>
    </w:p>
    <w:p w14:paraId="0247433F" w14:textId="77777777" w:rsidR="00C171E6" w:rsidRPr="000B10BF" w:rsidRDefault="00C171E6" w:rsidP="00C171E6">
      <w:pPr>
        <w:spacing w:after="0" w:line="360" w:lineRule="auto"/>
        <w:jc w:val="both"/>
        <w:rPr>
          <w:color w:val="767171" w:themeColor="background2" w:themeShade="80"/>
        </w:rPr>
      </w:pPr>
    </w:p>
    <w:p w14:paraId="1DD75CBF" w14:textId="77777777" w:rsidR="00C171E6" w:rsidRPr="000B10BF" w:rsidRDefault="00C171E6" w:rsidP="00C171E6">
      <w:pPr>
        <w:spacing w:after="0" w:line="360" w:lineRule="auto"/>
        <w:jc w:val="both"/>
        <w:rPr>
          <w:color w:val="767171" w:themeColor="background2" w:themeShade="80"/>
        </w:rPr>
      </w:pPr>
    </w:p>
    <w:p w14:paraId="30EED372" w14:textId="77777777" w:rsidR="00C171E6" w:rsidRPr="000B10BF" w:rsidRDefault="00C171E6" w:rsidP="00C171E6">
      <w:pPr>
        <w:spacing w:after="0" w:line="360" w:lineRule="auto"/>
        <w:jc w:val="both"/>
        <w:rPr>
          <w:color w:val="767171" w:themeColor="background2" w:themeShade="80"/>
        </w:rPr>
      </w:pPr>
    </w:p>
    <w:p w14:paraId="477A62B3" w14:textId="6A0DDD47" w:rsidR="00CD2516" w:rsidRPr="000B10BF" w:rsidRDefault="00CD2516" w:rsidP="00C171E6">
      <w:pPr>
        <w:spacing w:after="0" w:line="360" w:lineRule="auto"/>
        <w:jc w:val="both"/>
        <w:rPr>
          <w:color w:val="767171" w:themeColor="background2" w:themeShade="80"/>
        </w:rPr>
      </w:pPr>
      <w:r w:rsidRPr="000B10BF">
        <w:rPr>
          <w:color w:val="767171" w:themeColor="background2" w:themeShade="80"/>
        </w:rPr>
        <w:lastRenderedPageBreak/>
        <w:t>Resultados Sistemas de Quejas, Reclamos y Sugerencias</w:t>
      </w:r>
    </w:p>
    <w:p w14:paraId="11380225" w14:textId="77777777" w:rsidR="00C171E6" w:rsidRPr="000B10BF" w:rsidRDefault="00C171E6" w:rsidP="00C171E6">
      <w:pPr>
        <w:spacing w:after="0" w:line="360" w:lineRule="auto"/>
        <w:jc w:val="both"/>
        <w:rPr>
          <w:color w:val="767171" w:themeColor="background2" w:themeShade="80"/>
        </w:rPr>
      </w:pPr>
    </w:p>
    <w:p w14:paraId="4CAB22A3" w14:textId="5ED7A093" w:rsidR="006C2977" w:rsidRPr="000B10BF" w:rsidRDefault="00CF70D3" w:rsidP="00C171E6">
      <w:pPr>
        <w:spacing w:after="0" w:line="360" w:lineRule="auto"/>
        <w:jc w:val="both"/>
        <w:rPr>
          <w:color w:val="767171" w:themeColor="background2" w:themeShade="80"/>
        </w:rPr>
      </w:pPr>
      <w:r w:rsidRPr="000B10BF">
        <w:rPr>
          <w:color w:val="767171" w:themeColor="background2" w:themeShade="80"/>
        </w:rPr>
        <w:t>Hasta la fecha, el Organismo Dominicano de Acreditación no ha registrado ninguna queja, reclamo ni sugerencia a través de su Sistema de Quejas, Reclamos y Sugerencias. Este resultado refleja el compromiso del organismo con la transparencia y la calidad en sus procesos, y su enfoque proactivo en la atención a las necesidades de los ciudadanos. Sin embargo, el sistema sigue disponible para recibir cualquier tipo de comentario, queja o sugerencia, lo que demuestra la apertura constante del organismo para mejorar y optimizar sus servicios.</w:t>
      </w:r>
    </w:p>
    <w:p w14:paraId="0FDAD760" w14:textId="77777777" w:rsidR="00C171E6" w:rsidRPr="000B10BF" w:rsidRDefault="00C171E6" w:rsidP="00C171E6">
      <w:pPr>
        <w:spacing w:after="0" w:line="360" w:lineRule="auto"/>
        <w:jc w:val="both"/>
        <w:rPr>
          <w:color w:val="767171" w:themeColor="background2" w:themeShade="80"/>
        </w:rPr>
      </w:pPr>
    </w:p>
    <w:p w14:paraId="3133D150" w14:textId="45037DF0" w:rsidR="00CD2516" w:rsidRPr="000B10BF" w:rsidRDefault="00CD2516" w:rsidP="00C171E6">
      <w:pPr>
        <w:pStyle w:val="Ttulo2"/>
        <w:numPr>
          <w:ilvl w:val="1"/>
          <w:numId w:val="13"/>
        </w:numPr>
        <w:spacing w:before="0" w:line="360" w:lineRule="auto"/>
        <w:ind w:left="567" w:hanging="567"/>
        <w:jc w:val="center"/>
        <w:rPr>
          <w:b/>
          <w:bCs/>
          <w:color w:val="767171" w:themeColor="background2" w:themeShade="80"/>
        </w:rPr>
      </w:pPr>
      <w:bookmarkStart w:id="35" w:name="_Toc217305147"/>
      <w:r w:rsidRPr="000B10BF">
        <w:rPr>
          <w:b/>
          <w:bCs/>
          <w:color w:val="767171" w:themeColor="background2" w:themeShade="80"/>
        </w:rPr>
        <w:t>Resultado de Mediciones del Portal de Transparencia</w:t>
      </w:r>
      <w:bookmarkEnd w:id="35"/>
    </w:p>
    <w:p w14:paraId="67DF830D" w14:textId="77777777" w:rsidR="00C171E6" w:rsidRPr="000B10BF" w:rsidRDefault="00C171E6" w:rsidP="00C171E6">
      <w:pPr>
        <w:pStyle w:val="NormalWeb"/>
        <w:spacing w:before="0" w:beforeAutospacing="0" w:after="0" w:afterAutospacing="0" w:line="360" w:lineRule="auto"/>
        <w:jc w:val="both"/>
        <w:rPr>
          <w:rFonts w:eastAsiaTheme="minorHAnsi"/>
          <w:color w:val="767171" w:themeColor="background2" w:themeShade="80"/>
          <w:spacing w:val="20"/>
          <w:lang w:eastAsia="en-US"/>
        </w:rPr>
      </w:pPr>
      <w:bookmarkStart w:id="36" w:name="_Hlk183442393"/>
    </w:p>
    <w:p w14:paraId="712A24CB" w14:textId="59853F70" w:rsidR="008618AF" w:rsidRPr="000B10BF" w:rsidRDefault="008618AF" w:rsidP="00C171E6">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Calificaciones del Sub-Portal de Transparencia.</w:t>
      </w:r>
    </w:p>
    <w:p w14:paraId="1E2DDFD0" w14:textId="77777777" w:rsidR="00C171E6" w:rsidRPr="000B10BF" w:rsidRDefault="00C171E6" w:rsidP="00C171E6">
      <w:pPr>
        <w:pStyle w:val="NormalWeb"/>
        <w:spacing w:before="0" w:beforeAutospacing="0" w:after="0" w:afterAutospacing="0" w:line="360" w:lineRule="auto"/>
        <w:jc w:val="both"/>
        <w:rPr>
          <w:rFonts w:eastAsiaTheme="minorHAnsi"/>
          <w:color w:val="767171" w:themeColor="background2" w:themeShade="80"/>
          <w:spacing w:val="20"/>
          <w:lang w:eastAsia="en-US"/>
        </w:rPr>
      </w:pPr>
    </w:p>
    <w:p w14:paraId="78D26DAA" w14:textId="734AF88B" w:rsidR="008618AF" w:rsidRPr="000B10BF" w:rsidRDefault="008618AF" w:rsidP="00C171E6">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Para medir el cumplimiento de la Transparencia Gubernamental y de la Ley de Libre Acceso a la Información, a través del Portal Único de Solicitud de Acceso a la Información Pública (SAIP), cada mes recibimos las evaluaciones realizadas por la DIGEIG, como órgano rector, al Sub-Portal de transparencia institucional, conforme a la Resolución No. 002/2021, de fecha 10 de febrero del 2021.</w:t>
      </w:r>
    </w:p>
    <w:p w14:paraId="70E44717" w14:textId="77777777" w:rsidR="00C171E6" w:rsidRPr="000B10BF" w:rsidRDefault="00C171E6" w:rsidP="00C171E6">
      <w:pPr>
        <w:pStyle w:val="NormalWeb"/>
        <w:spacing w:before="0" w:beforeAutospacing="0" w:after="0" w:afterAutospacing="0" w:line="360" w:lineRule="auto"/>
        <w:jc w:val="both"/>
        <w:rPr>
          <w:rFonts w:eastAsiaTheme="minorHAnsi"/>
          <w:color w:val="767171" w:themeColor="background2" w:themeShade="80"/>
          <w:spacing w:val="20"/>
          <w:lang w:eastAsia="en-US"/>
        </w:rPr>
      </w:pPr>
    </w:p>
    <w:p w14:paraId="3BC5FE95" w14:textId="60EFF704" w:rsidR="005340B7" w:rsidRPr="000B10BF" w:rsidRDefault="008618AF" w:rsidP="00C171E6">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Respecto a las calificaciones obtenidas mensualmente, las calificaciones obtenidas durante el año 2025 fueron las siguientes:</w:t>
      </w:r>
    </w:p>
    <w:p w14:paraId="3B164168" w14:textId="77777777" w:rsidR="005340B7" w:rsidRPr="000B10BF" w:rsidRDefault="005340B7" w:rsidP="00C171E6">
      <w:pPr>
        <w:spacing w:after="0" w:line="360" w:lineRule="auto"/>
        <w:rPr>
          <w:color w:val="767171" w:themeColor="background2" w:themeShade="80"/>
        </w:rPr>
      </w:pPr>
      <w:r w:rsidRPr="000B10BF">
        <w:rPr>
          <w:color w:val="767171" w:themeColor="background2" w:themeShade="80"/>
        </w:rPr>
        <w:br w:type="page"/>
      </w:r>
    </w:p>
    <w:p w14:paraId="0E5C7EEA" w14:textId="2772637A" w:rsidR="00CC09E5" w:rsidRPr="000B10BF" w:rsidRDefault="00CC09E5" w:rsidP="00CC09E5">
      <w:pPr>
        <w:spacing w:after="0" w:line="360" w:lineRule="auto"/>
        <w:ind w:left="10" w:hanging="10"/>
        <w:jc w:val="center"/>
        <w:rPr>
          <w:rFonts w:eastAsia="Calibri"/>
          <w:b/>
          <w:bCs/>
        </w:rPr>
      </w:pPr>
      <w:r w:rsidRPr="000B10BF">
        <w:rPr>
          <w:rFonts w:eastAsia="Calibri"/>
          <w:b/>
          <w:bCs/>
        </w:rPr>
        <w:lastRenderedPageBreak/>
        <w:t>Tabla No. 15</w:t>
      </w:r>
    </w:p>
    <w:p w14:paraId="35C45C4B" w14:textId="77777777" w:rsidR="008618AF" w:rsidRPr="000B10BF" w:rsidRDefault="008618AF" w:rsidP="00CC09E5">
      <w:pPr>
        <w:pStyle w:val="NormalWeb"/>
        <w:spacing w:before="0" w:beforeAutospacing="0" w:after="0" w:afterAutospacing="0" w:line="360" w:lineRule="auto"/>
        <w:ind w:firstLine="720"/>
        <w:jc w:val="both"/>
        <w:rPr>
          <w:rFonts w:eastAsiaTheme="minorHAnsi"/>
          <w:color w:val="767171" w:themeColor="background2" w:themeShade="80"/>
          <w:spacing w:val="20"/>
          <w:lang w:eastAsia="en-US"/>
        </w:rPr>
      </w:pPr>
    </w:p>
    <w:tbl>
      <w:tblPr>
        <w:tblStyle w:val="Tablaconcuadrcula"/>
        <w:tblW w:w="0" w:type="auto"/>
        <w:tblLook w:val="04A0" w:firstRow="1" w:lastRow="0" w:firstColumn="1" w:lastColumn="0" w:noHBand="0" w:noVBand="1"/>
      </w:tblPr>
      <w:tblGrid>
        <w:gridCol w:w="3941"/>
        <w:gridCol w:w="3969"/>
      </w:tblGrid>
      <w:tr w:rsidR="00CC09E5" w:rsidRPr="000B10BF" w14:paraId="00D23F60" w14:textId="77777777" w:rsidTr="00CC09E5">
        <w:tc>
          <w:tcPr>
            <w:tcW w:w="3941" w:type="dxa"/>
            <w:shd w:val="clear" w:color="auto" w:fill="142F62"/>
          </w:tcPr>
          <w:p w14:paraId="49156BA2" w14:textId="77777777" w:rsidR="008618AF" w:rsidRPr="000B10BF" w:rsidRDefault="008618AF" w:rsidP="00CC09E5">
            <w:pPr>
              <w:pStyle w:val="NormalWeb"/>
              <w:spacing w:before="0" w:beforeAutospacing="0" w:after="0" w:afterAutospacing="0" w:line="360" w:lineRule="auto"/>
              <w:jc w:val="center"/>
              <w:rPr>
                <w:rFonts w:eastAsiaTheme="minorHAnsi"/>
                <w:b/>
                <w:bCs/>
                <w:color w:val="FFFFFF" w:themeColor="background1"/>
                <w:spacing w:val="20"/>
                <w:lang w:eastAsia="en-US"/>
              </w:rPr>
            </w:pPr>
            <w:r w:rsidRPr="000B10BF">
              <w:rPr>
                <w:rFonts w:eastAsiaTheme="minorHAnsi"/>
                <w:b/>
                <w:bCs/>
                <w:color w:val="FFFFFF" w:themeColor="background1"/>
                <w:spacing w:val="20"/>
                <w:lang w:eastAsia="en-US"/>
              </w:rPr>
              <w:t>Mes</w:t>
            </w:r>
          </w:p>
        </w:tc>
        <w:tc>
          <w:tcPr>
            <w:tcW w:w="3969" w:type="dxa"/>
            <w:shd w:val="clear" w:color="auto" w:fill="142F62"/>
          </w:tcPr>
          <w:p w14:paraId="55CEFD24" w14:textId="77777777" w:rsidR="008618AF" w:rsidRPr="000B10BF" w:rsidRDefault="008618AF" w:rsidP="00CC09E5">
            <w:pPr>
              <w:pStyle w:val="NormalWeb"/>
              <w:spacing w:before="0" w:beforeAutospacing="0" w:after="0" w:afterAutospacing="0" w:line="360" w:lineRule="auto"/>
              <w:jc w:val="center"/>
              <w:rPr>
                <w:rFonts w:eastAsiaTheme="minorHAnsi"/>
                <w:b/>
                <w:bCs/>
                <w:color w:val="FFFFFF" w:themeColor="background1"/>
                <w:spacing w:val="20"/>
                <w:lang w:eastAsia="en-US"/>
              </w:rPr>
            </w:pPr>
            <w:r w:rsidRPr="000B10BF">
              <w:rPr>
                <w:rFonts w:eastAsiaTheme="minorHAnsi"/>
                <w:b/>
                <w:bCs/>
                <w:color w:val="FFFFFF" w:themeColor="background1"/>
                <w:spacing w:val="20"/>
                <w:lang w:eastAsia="en-US"/>
              </w:rPr>
              <w:t>Calificación</w:t>
            </w:r>
          </w:p>
        </w:tc>
      </w:tr>
      <w:tr w:rsidR="008618AF" w:rsidRPr="000B10BF" w14:paraId="7C76B627" w14:textId="77777777" w:rsidTr="008618AF">
        <w:tc>
          <w:tcPr>
            <w:tcW w:w="3941" w:type="dxa"/>
          </w:tcPr>
          <w:p w14:paraId="1CD5EB91"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Enero</w:t>
            </w:r>
          </w:p>
        </w:tc>
        <w:tc>
          <w:tcPr>
            <w:tcW w:w="3969" w:type="dxa"/>
          </w:tcPr>
          <w:p w14:paraId="55BADB2A"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99.79</w:t>
            </w:r>
          </w:p>
        </w:tc>
      </w:tr>
      <w:tr w:rsidR="008618AF" w:rsidRPr="000B10BF" w14:paraId="6FA31AAF" w14:textId="77777777" w:rsidTr="008618AF">
        <w:tc>
          <w:tcPr>
            <w:tcW w:w="3941" w:type="dxa"/>
          </w:tcPr>
          <w:p w14:paraId="7137013B"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Febrero</w:t>
            </w:r>
          </w:p>
        </w:tc>
        <w:tc>
          <w:tcPr>
            <w:tcW w:w="3969" w:type="dxa"/>
          </w:tcPr>
          <w:p w14:paraId="6637396E"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97.14</w:t>
            </w:r>
          </w:p>
        </w:tc>
      </w:tr>
      <w:tr w:rsidR="008618AF" w:rsidRPr="000B10BF" w14:paraId="22FBC455" w14:textId="77777777" w:rsidTr="008618AF">
        <w:tc>
          <w:tcPr>
            <w:tcW w:w="3941" w:type="dxa"/>
          </w:tcPr>
          <w:p w14:paraId="5F4390BA"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Marzo</w:t>
            </w:r>
          </w:p>
        </w:tc>
        <w:tc>
          <w:tcPr>
            <w:tcW w:w="3969" w:type="dxa"/>
          </w:tcPr>
          <w:p w14:paraId="3E1411CD"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94.18</w:t>
            </w:r>
          </w:p>
        </w:tc>
      </w:tr>
      <w:tr w:rsidR="008618AF" w:rsidRPr="000B10BF" w14:paraId="7E7775BF" w14:textId="77777777" w:rsidTr="008618AF">
        <w:tc>
          <w:tcPr>
            <w:tcW w:w="3941" w:type="dxa"/>
          </w:tcPr>
          <w:p w14:paraId="2FA7C912"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Abril</w:t>
            </w:r>
          </w:p>
        </w:tc>
        <w:tc>
          <w:tcPr>
            <w:tcW w:w="3969" w:type="dxa"/>
          </w:tcPr>
          <w:p w14:paraId="52D9895C"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98.60</w:t>
            </w:r>
          </w:p>
        </w:tc>
      </w:tr>
      <w:tr w:rsidR="008618AF" w:rsidRPr="000B10BF" w14:paraId="7CDDC125" w14:textId="77777777" w:rsidTr="008618AF">
        <w:tc>
          <w:tcPr>
            <w:tcW w:w="3941" w:type="dxa"/>
          </w:tcPr>
          <w:p w14:paraId="47ED0CBC"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Mayo</w:t>
            </w:r>
          </w:p>
        </w:tc>
        <w:tc>
          <w:tcPr>
            <w:tcW w:w="3969" w:type="dxa"/>
          </w:tcPr>
          <w:p w14:paraId="6C0E54F2"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97.36</w:t>
            </w:r>
          </w:p>
        </w:tc>
      </w:tr>
      <w:tr w:rsidR="008618AF" w:rsidRPr="000B10BF" w14:paraId="0D6A24FC" w14:textId="77777777" w:rsidTr="008618AF">
        <w:tc>
          <w:tcPr>
            <w:tcW w:w="3941" w:type="dxa"/>
          </w:tcPr>
          <w:p w14:paraId="6247A4BF"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 xml:space="preserve">Junio </w:t>
            </w:r>
          </w:p>
        </w:tc>
        <w:tc>
          <w:tcPr>
            <w:tcW w:w="3969" w:type="dxa"/>
          </w:tcPr>
          <w:p w14:paraId="71881A69"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99.79</w:t>
            </w:r>
          </w:p>
        </w:tc>
      </w:tr>
      <w:tr w:rsidR="008618AF" w:rsidRPr="000B10BF" w14:paraId="2D1A55C7" w14:textId="77777777" w:rsidTr="008618AF">
        <w:tc>
          <w:tcPr>
            <w:tcW w:w="3941" w:type="dxa"/>
          </w:tcPr>
          <w:p w14:paraId="3C198E52"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 xml:space="preserve">Julio </w:t>
            </w:r>
          </w:p>
        </w:tc>
        <w:tc>
          <w:tcPr>
            <w:tcW w:w="3969" w:type="dxa"/>
          </w:tcPr>
          <w:p w14:paraId="3B75B129"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97.58</w:t>
            </w:r>
          </w:p>
        </w:tc>
      </w:tr>
      <w:tr w:rsidR="008618AF" w:rsidRPr="000B10BF" w14:paraId="38C19172" w14:textId="77777777" w:rsidTr="008618AF">
        <w:tc>
          <w:tcPr>
            <w:tcW w:w="3941" w:type="dxa"/>
          </w:tcPr>
          <w:p w14:paraId="66596BA3"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 xml:space="preserve">Agosto </w:t>
            </w:r>
          </w:p>
        </w:tc>
        <w:tc>
          <w:tcPr>
            <w:tcW w:w="3969" w:type="dxa"/>
          </w:tcPr>
          <w:p w14:paraId="0F833CD6"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99.79</w:t>
            </w:r>
          </w:p>
        </w:tc>
      </w:tr>
      <w:tr w:rsidR="008618AF" w:rsidRPr="000B10BF" w14:paraId="0675C24E" w14:textId="77777777" w:rsidTr="008618AF">
        <w:tc>
          <w:tcPr>
            <w:tcW w:w="3941" w:type="dxa"/>
          </w:tcPr>
          <w:p w14:paraId="74F582A0" w14:textId="77777777"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 xml:space="preserve">Septiembre </w:t>
            </w:r>
          </w:p>
        </w:tc>
        <w:tc>
          <w:tcPr>
            <w:tcW w:w="3969" w:type="dxa"/>
          </w:tcPr>
          <w:p w14:paraId="09A12785" w14:textId="77777777" w:rsidR="008618AF" w:rsidRPr="000B10BF" w:rsidRDefault="008618AF"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98.82</w:t>
            </w:r>
          </w:p>
        </w:tc>
      </w:tr>
      <w:tr w:rsidR="00C73665" w:rsidRPr="000B10BF" w14:paraId="1019C258" w14:textId="77777777" w:rsidTr="008618AF">
        <w:tc>
          <w:tcPr>
            <w:tcW w:w="3941" w:type="dxa"/>
          </w:tcPr>
          <w:p w14:paraId="0324880F" w14:textId="1B0ACE34" w:rsidR="00C73665" w:rsidRPr="000B10BF" w:rsidRDefault="00C73665"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Octubre</w:t>
            </w:r>
          </w:p>
        </w:tc>
        <w:tc>
          <w:tcPr>
            <w:tcW w:w="3969" w:type="dxa"/>
          </w:tcPr>
          <w:p w14:paraId="2B845E13" w14:textId="330B4629" w:rsidR="00C73665" w:rsidRPr="000B10BF" w:rsidRDefault="00C73665"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99.79</w:t>
            </w:r>
          </w:p>
        </w:tc>
      </w:tr>
      <w:tr w:rsidR="00C7237B" w:rsidRPr="000B10BF" w14:paraId="087CD568" w14:textId="77777777" w:rsidTr="008618AF">
        <w:tc>
          <w:tcPr>
            <w:tcW w:w="3941" w:type="dxa"/>
          </w:tcPr>
          <w:p w14:paraId="342A4693" w14:textId="41C8947E" w:rsidR="00C7237B" w:rsidRPr="000B10BF" w:rsidRDefault="00C7237B"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Noviembre</w:t>
            </w:r>
          </w:p>
        </w:tc>
        <w:tc>
          <w:tcPr>
            <w:tcW w:w="3969" w:type="dxa"/>
          </w:tcPr>
          <w:p w14:paraId="54E24BA5" w14:textId="3696E05D" w:rsidR="00C7237B" w:rsidRPr="000B10BF" w:rsidRDefault="00C7237B"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N/A</w:t>
            </w:r>
          </w:p>
        </w:tc>
      </w:tr>
      <w:tr w:rsidR="00C7237B" w:rsidRPr="000B10BF" w14:paraId="55A11DE3" w14:textId="77777777" w:rsidTr="008618AF">
        <w:tc>
          <w:tcPr>
            <w:tcW w:w="3941" w:type="dxa"/>
          </w:tcPr>
          <w:p w14:paraId="1390909B" w14:textId="2432C78F" w:rsidR="00C7237B" w:rsidRPr="000B10BF" w:rsidRDefault="00C7237B"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Diciembre</w:t>
            </w:r>
          </w:p>
        </w:tc>
        <w:tc>
          <w:tcPr>
            <w:tcW w:w="3969" w:type="dxa"/>
          </w:tcPr>
          <w:p w14:paraId="2C084DE5" w14:textId="77248EAF" w:rsidR="00C7237B" w:rsidRPr="000B10BF" w:rsidRDefault="00C7237B" w:rsidP="00CC09E5">
            <w:pPr>
              <w:pStyle w:val="NormalWeb"/>
              <w:spacing w:before="0" w:beforeAutospacing="0" w:after="0" w:afterAutospacing="0" w:line="360" w:lineRule="auto"/>
              <w:jc w:val="center"/>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N/A</w:t>
            </w:r>
          </w:p>
        </w:tc>
      </w:tr>
    </w:tbl>
    <w:p w14:paraId="7E93BBA5" w14:textId="77777777" w:rsidR="00CC09E5" w:rsidRPr="000B10BF" w:rsidRDefault="00CC09E5"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p>
    <w:p w14:paraId="61234049" w14:textId="313FFB2D"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Indicador de Transparencia Gubernamental.</w:t>
      </w:r>
      <w:r w:rsidR="005340B7" w:rsidRPr="000B10BF">
        <w:rPr>
          <w:rFonts w:eastAsiaTheme="minorHAnsi"/>
          <w:color w:val="767171" w:themeColor="background2" w:themeShade="80"/>
          <w:spacing w:val="20"/>
          <w:lang w:eastAsia="en-US"/>
        </w:rPr>
        <w:t xml:space="preserve"> </w:t>
      </w:r>
      <w:r w:rsidRPr="000B10BF">
        <w:rPr>
          <w:rFonts w:eastAsiaTheme="minorHAnsi"/>
          <w:color w:val="767171" w:themeColor="background2" w:themeShade="80"/>
          <w:spacing w:val="20"/>
          <w:lang w:eastAsia="en-US"/>
        </w:rPr>
        <w:t xml:space="preserve">Este indicador mide el cumplimiento de la Transparencia Gubernamental y de la Ley de Libre Acceso a la Información, de acuerdo con el resultado de las evaluaciones al </w:t>
      </w:r>
      <w:proofErr w:type="spellStart"/>
      <w:r w:rsidRPr="000B10BF">
        <w:rPr>
          <w:rFonts w:eastAsiaTheme="minorHAnsi"/>
          <w:color w:val="767171" w:themeColor="background2" w:themeShade="80"/>
          <w:spacing w:val="20"/>
          <w:lang w:eastAsia="en-US"/>
        </w:rPr>
        <w:t>sub-portal</w:t>
      </w:r>
      <w:proofErr w:type="spellEnd"/>
      <w:r w:rsidRPr="000B10BF">
        <w:rPr>
          <w:rFonts w:eastAsiaTheme="minorHAnsi"/>
          <w:color w:val="767171" w:themeColor="background2" w:themeShade="80"/>
          <w:spacing w:val="20"/>
          <w:lang w:eastAsia="en-US"/>
        </w:rPr>
        <w:t xml:space="preserve"> institucional de transparencia realizadas por la DIGEIG, conforme a la Resolución No. 002/2021 de fecha 10 de febrero de 2021; cuya normativa introdujo importantes  cambios en el sistema de monitoreo de los indicadores de Transparencia y la Ley de Libre Acceso, con la valoración de la calidad de la información publicada. </w:t>
      </w:r>
    </w:p>
    <w:p w14:paraId="1B75F052" w14:textId="77777777" w:rsidR="00CC09E5" w:rsidRPr="000B10BF" w:rsidRDefault="00CC09E5"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p>
    <w:p w14:paraId="0626B768" w14:textId="4AC2B5A8" w:rsidR="008618AF" w:rsidRPr="000B10BF" w:rsidRDefault="008618AF" w:rsidP="00CC09E5">
      <w:pPr>
        <w:pStyle w:val="NormalWeb"/>
        <w:spacing w:before="0" w:beforeAutospacing="0" w:after="0" w:afterAutospacing="0" w:line="360" w:lineRule="auto"/>
        <w:jc w:val="both"/>
        <w:rPr>
          <w:rFonts w:eastAsiaTheme="minorHAnsi"/>
          <w:color w:val="767171" w:themeColor="background2" w:themeShade="80"/>
          <w:spacing w:val="20"/>
          <w:lang w:eastAsia="en-US"/>
        </w:rPr>
      </w:pPr>
      <w:r w:rsidRPr="000B10BF">
        <w:rPr>
          <w:rFonts w:eastAsiaTheme="minorHAnsi"/>
          <w:color w:val="767171" w:themeColor="background2" w:themeShade="80"/>
          <w:spacing w:val="20"/>
          <w:lang w:eastAsia="en-US"/>
        </w:rPr>
        <w:t xml:space="preserve">Proyecciones de las metas para el próximo año 2026. De manera continua, y apegadas al fiel cumplimiento de las normativas legales vigentes, nuestras acciones están orientadas en promover la transparencia eficiente y eficazmente, para lo cual trabajamos de </w:t>
      </w:r>
      <w:r w:rsidRPr="000B10BF">
        <w:rPr>
          <w:rFonts w:eastAsiaTheme="minorHAnsi"/>
          <w:color w:val="767171" w:themeColor="background2" w:themeShade="80"/>
          <w:spacing w:val="20"/>
          <w:lang w:eastAsia="en-US"/>
        </w:rPr>
        <w:lastRenderedPageBreak/>
        <w:t xml:space="preserve">manera continua, enfocados en las directrices emanadas del órgano rector en materia de transparencia y ética pública. </w:t>
      </w:r>
    </w:p>
    <w:p w14:paraId="052A2EA6" w14:textId="77777777" w:rsidR="00C171E6" w:rsidRPr="000B10BF" w:rsidRDefault="00C171E6" w:rsidP="00CC09E5">
      <w:pPr>
        <w:pStyle w:val="NormalWeb"/>
        <w:spacing w:before="0" w:beforeAutospacing="0" w:after="0" w:afterAutospacing="0" w:line="360" w:lineRule="auto"/>
        <w:jc w:val="both"/>
        <w:rPr>
          <w:rFonts w:eastAsiaTheme="minorHAnsi"/>
          <w:color w:val="767171"/>
          <w:spacing w:val="20"/>
          <w:lang w:eastAsia="en-US"/>
        </w:rPr>
      </w:pPr>
    </w:p>
    <w:p w14:paraId="1656CE4D" w14:textId="00883A1E" w:rsidR="008618AF" w:rsidRPr="000B10BF" w:rsidRDefault="008618AF" w:rsidP="00C171E6">
      <w:pPr>
        <w:pStyle w:val="NormalWeb"/>
        <w:spacing w:before="0" w:beforeAutospacing="0" w:after="0" w:afterAutospacing="0" w:line="360" w:lineRule="auto"/>
        <w:jc w:val="both"/>
        <w:rPr>
          <w:rFonts w:eastAsiaTheme="minorHAnsi"/>
          <w:color w:val="767171"/>
          <w:spacing w:val="20"/>
          <w:lang w:eastAsia="en-US"/>
        </w:rPr>
      </w:pPr>
      <w:r w:rsidRPr="000B10BF">
        <w:rPr>
          <w:rFonts w:eastAsiaTheme="minorHAnsi"/>
          <w:color w:val="767171"/>
          <w:spacing w:val="20"/>
          <w:lang w:eastAsia="en-US"/>
        </w:rPr>
        <w:t xml:space="preserve">En ese sentido, procuramos continuar aplicando mejoras en el desempeño de nuestras funciones en la Oficina de Acceso a la Información Pública de este ODAC, colaborando en el logro de las metas institucionales, así como, mantener el constante funcionamiento de los sistemas que manejamos, como son: </w:t>
      </w:r>
    </w:p>
    <w:p w14:paraId="1B351852" w14:textId="77777777" w:rsidR="008618AF" w:rsidRPr="000B10BF" w:rsidRDefault="008618AF" w:rsidP="00C171E6">
      <w:pPr>
        <w:pStyle w:val="Prrafodelista"/>
        <w:spacing w:after="0" w:line="360" w:lineRule="auto"/>
        <w:ind w:left="714"/>
        <w:jc w:val="both"/>
      </w:pPr>
    </w:p>
    <w:p w14:paraId="5EF2CC0B" w14:textId="77777777" w:rsidR="008618AF" w:rsidRPr="000B10BF" w:rsidRDefault="008618AF" w:rsidP="00C171E6">
      <w:pPr>
        <w:pStyle w:val="Prrafodelista"/>
        <w:numPr>
          <w:ilvl w:val="0"/>
          <w:numId w:val="36"/>
        </w:numPr>
        <w:spacing w:after="0" w:line="360" w:lineRule="auto"/>
        <w:ind w:left="714" w:hanging="357"/>
        <w:jc w:val="both"/>
      </w:pPr>
      <w:r w:rsidRPr="000B10BF">
        <w:t>Portal Único de Solicitud de Acceso a la Información Pública (SAIP).</w:t>
      </w:r>
    </w:p>
    <w:p w14:paraId="238A9C10" w14:textId="77777777" w:rsidR="008618AF" w:rsidRPr="000B10BF" w:rsidRDefault="008618AF" w:rsidP="00C171E6">
      <w:pPr>
        <w:pStyle w:val="Prrafodelista"/>
        <w:spacing w:after="0" w:line="360" w:lineRule="auto"/>
        <w:ind w:left="714"/>
        <w:jc w:val="both"/>
      </w:pPr>
    </w:p>
    <w:p w14:paraId="1791D207" w14:textId="77777777" w:rsidR="008618AF" w:rsidRPr="000B10BF" w:rsidRDefault="008618AF" w:rsidP="00C171E6">
      <w:pPr>
        <w:pStyle w:val="Prrafodelista"/>
        <w:numPr>
          <w:ilvl w:val="0"/>
          <w:numId w:val="36"/>
        </w:numPr>
        <w:spacing w:after="0" w:line="360" w:lineRule="auto"/>
        <w:ind w:left="714" w:hanging="357"/>
        <w:jc w:val="both"/>
      </w:pPr>
      <w:r w:rsidRPr="000B10BF">
        <w:t>Sistema de Administración de Denuncias, Quejas, Reclamaciones y Sugerencias (Línea 311).</w:t>
      </w:r>
    </w:p>
    <w:p w14:paraId="50332392" w14:textId="77777777" w:rsidR="008618AF" w:rsidRPr="000B10BF" w:rsidRDefault="008618AF" w:rsidP="00C171E6">
      <w:pPr>
        <w:pStyle w:val="Prrafodelista"/>
        <w:spacing w:after="0" w:line="360" w:lineRule="auto"/>
        <w:ind w:left="714"/>
        <w:jc w:val="both"/>
      </w:pPr>
    </w:p>
    <w:p w14:paraId="54E86763" w14:textId="77777777" w:rsidR="008618AF" w:rsidRPr="000B10BF" w:rsidRDefault="008618AF" w:rsidP="00C171E6">
      <w:pPr>
        <w:pStyle w:val="Prrafodelista"/>
        <w:numPr>
          <w:ilvl w:val="0"/>
          <w:numId w:val="36"/>
        </w:numPr>
        <w:spacing w:after="0" w:line="360" w:lineRule="auto"/>
        <w:ind w:left="714" w:hanging="357"/>
        <w:jc w:val="both"/>
      </w:pPr>
      <w:r w:rsidRPr="000B10BF">
        <w:t>Portal de Datos Abiertos.</w:t>
      </w:r>
    </w:p>
    <w:p w14:paraId="72D32883" w14:textId="77777777" w:rsidR="008618AF" w:rsidRPr="000B10BF" w:rsidRDefault="008618AF" w:rsidP="00C171E6">
      <w:pPr>
        <w:spacing w:after="0" w:line="360" w:lineRule="auto"/>
        <w:jc w:val="both"/>
      </w:pPr>
    </w:p>
    <w:p w14:paraId="29C62AD8" w14:textId="77777777" w:rsidR="008618AF" w:rsidRPr="000B10BF" w:rsidRDefault="008618AF" w:rsidP="00CC09E5">
      <w:pPr>
        <w:pStyle w:val="NormalWeb"/>
        <w:spacing w:before="0" w:beforeAutospacing="0" w:after="0" w:afterAutospacing="0" w:line="360" w:lineRule="auto"/>
        <w:jc w:val="both"/>
        <w:rPr>
          <w:rFonts w:eastAsiaTheme="minorHAnsi"/>
          <w:color w:val="767171"/>
          <w:spacing w:val="20"/>
          <w:lang w:eastAsia="en-US"/>
        </w:rPr>
      </w:pPr>
      <w:r w:rsidRPr="000B10BF">
        <w:rPr>
          <w:rFonts w:eastAsiaTheme="minorHAnsi"/>
          <w:color w:val="767171"/>
          <w:spacing w:val="20"/>
          <w:lang w:eastAsia="en-US"/>
        </w:rPr>
        <w:t>Reiteramos nuestro compromiso de mantener elevado nuestro indicador de transparencia, dando fiel cumplimiento a la Ley 200-04 sobre Libre Acceso a la Información Pública y demás normativas en materia de transparencia gubernamental; mediante el constante trabajo en equipo y apoyo de todas las áreas sustantivas de nuestra Institución.</w:t>
      </w:r>
    </w:p>
    <w:p w14:paraId="757C2A5F" w14:textId="77777777" w:rsidR="003E11F9" w:rsidRPr="000B10BF" w:rsidRDefault="003E11F9" w:rsidP="00CC09E5">
      <w:pPr>
        <w:spacing w:after="0" w:line="360" w:lineRule="auto"/>
        <w:ind w:left="142" w:firstLine="142"/>
        <w:jc w:val="both"/>
      </w:pPr>
    </w:p>
    <w:p w14:paraId="1B6F7E9C" w14:textId="77777777" w:rsidR="003E11F9" w:rsidRPr="000B10BF" w:rsidRDefault="003E11F9" w:rsidP="00CC09E5">
      <w:pPr>
        <w:spacing w:after="0" w:line="360" w:lineRule="auto"/>
        <w:ind w:left="142" w:firstLine="142"/>
        <w:jc w:val="both"/>
      </w:pPr>
    </w:p>
    <w:bookmarkEnd w:id="36"/>
    <w:p w14:paraId="45BE5002" w14:textId="77777777" w:rsidR="001E5484" w:rsidRPr="000B10BF" w:rsidRDefault="001E5484" w:rsidP="001E5484">
      <w:pPr>
        <w:spacing w:line="360" w:lineRule="auto"/>
        <w:jc w:val="center"/>
      </w:pPr>
    </w:p>
    <w:p w14:paraId="5657C6DB" w14:textId="77777777" w:rsidR="001E5484" w:rsidRPr="000B10BF" w:rsidRDefault="001E5484" w:rsidP="001E5484">
      <w:pPr>
        <w:spacing w:line="360" w:lineRule="auto"/>
        <w:jc w:val="center"/>
      </w:pPr>
    </w:p>
    <w:p w14:paraId="5DE5997E" w14:textId="77777777" w:rsidR="009B77F4" w:rsidRPr="000B10BF" w:rsidRDefault="009B77F4" w:rsidP="001E5484">
      <w:pPr>
        <w:spacing w:line="360" w:lineRule="auto"/>
        <w:jc w:val="center"/>
      </w:pPr>
    </w:p>
    <w:p w14:paraId="2155C124" w14:textId="77777777" w:rsidR="006B2899" w:rsidRPr="000B10BF" w:rsidRDefault="006B2899" w:rsidP="001E5484">
      <w:pPr>
        <w:spacing w:line="360" w:lineRule="auto"/>
        <w:jc w:val="center"/>
        <w:rPr>
          <w:b/>
          <w:bCs/>
        </w:rPr>
      </w:pPr>
    </w:p>
    <w:p w14:paraId="5F480469" w14:textId="77777777" w:rsidR="00CC09E5" w:rsidRPr="000B10BF" w:rsidRDefault="00CC09E5" w:rsidP="001E5484">
      <w:pPr>
        <w:spacing w:line="360" w:lineRule="auto"/>
        <w:jc w:val="center"/>
        <w:rPr>
          <w:b/>
          <w:bCs/>
        </w:rPr>
      </w:pPr>
    </w:p>
    <w:p w14:paraId="3B7420E8" w14:textId="37D7F9A6" w:rsidR="00C36DBC" w:rsidRPr="000B10BF" w:rsidRDefault="00485B71" w:rsidP="0004449E">
      <w:pPr>
        <w:pStyle w:val="Ttulo1"/>
        <w:numPr>
          <w:ilvl w:val="0"/>
          <w:numId w:val="21"/>
        </w:numPr>
        <w:spacing w:before="0"/>
        <w:ind w:left="567" w:right="6" w:hanging="567"/>
        <w:rPr>
          <w:color w:val="767171"/>
        </w:rPr>
      </w:pPr>
      <w:bookmarkStart w:id="37" w:name="_Toc117160599"/>
      <w:bookmarkStart w:id="38" w:name="_Toc217305148"/>
      <w:r w:rsidRPr="000B10BF">
        <w:rPr>
          <w:color w:val="767171"/>
        </w:rPr>
        <w:lastRenderedPageBreak/>
        <w:t>PROYECCIONES AL PRÓXIMO AÑO</w:t>
      </w:r>
      <w:bookmarkEnd w:id="37"/>
      <w:bookmarkEnd w:id="38"/>
    </w:p>
    <w:p w14:paraId="1BE4A1E2" w14:textId="739124A7" w:rsidR="00C36DBC" w:rsidRPr="000B10BF" w:rsidRDefault="00C171E6" w:rsidP="00C36DBC">
      <w:pPr>
        <w:spacing w:after="0" w:line="360" w:lineRule="auto"/>
        <w:jc w:val="both"/>
      </w:pPr>
      <w:r w:rsidRPr="000B10BF">
        <w:rPr>
          <w:noProof/>
        </w:rPr>
        <mc:AlternateContent>
          <mc:Choice Requires="wps">
            <w:drawing>
              <wp:anchor distT="4294967295" distB="4294967295" distL="114300" distR="114300" simplePos="0" relativeHeight="251650048" behindDoc="0" locked="0" layoutInCell="1" allowOverlap="1" wp14:anchorId="6FA0081D" wp14:editId="24D1EAD9">
                <wp:simplePos x="0" y="0"/>
                <wp:positionH relativeFrom="margin">
                  <wp:posOffset>2328678</wp:posOffset>
                </wp:positionH>
                <wp:positionV relativeFrom="paragraph">
                  <wp:posOffset>62230</wp:posOffset>
                </wp:positionV>
                <wp:extent cx="463550" cy="0"/>
                <wp:effectExtent l="0" t="19050" r="12700" b="0"/>
                <wp:wrapNone/>
                <wp:docPr id="82447616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854383E" id="Conector recto 2" o:spid="_x0000_s1026" style="position:absolute;z-index:2516500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3.35pt,4.9pt" to="219.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" strokecolor="#ee2a24" strokeweight="2.25pt">
                <v:stroke joinstyle="miter"/>
                <w10:wrap anchorx="margin"/>
              </v:line>
            </w:pict>
          </mc:Fallback>
        </mc:AlternateContent>
      </w:r>
    </w:p>
    <w:p w14:paraId="30FD1173" w14:textId="1848A182" w:rsidR="00DA605C" w:rsidRDefault="00DA605C" w:rsidP="00DA605C">
      <w:pPr>
        <w:spacing w:after="0" w:line="360" w:lineRule="auto"/>
        <w:jc w:val="center"/>
      </w:pPr>
      <w:r>
        <w:t>MEMORIA INSTITUCIONAL 2025</w:t>
      </w:r>
    </w:p>
    <w:p w14:paraId="3568B153" w14:textId="77777777" w:rsidR="00DA605C" w:rsidRDefault="00DA605C" w:rsidP="00DA605C">
      <w:pPr>
        <w:spacing w:after="0" w:line="360" w:lineRule="auto"/>
        <w:jc w:val="center"/>
      </w:pPr>
    </w:p>
    <w:p w14:paraId="76F809A3" w14:textId="02A5E2DE" w:rsidR="00237212" w:rsidRPr="000B10BF" w:rsidRDefault="00237212" w:rsidP="00C36DBC">
      <w:pPr>
        <w:spacing w:after="0" w:line="360" w:lineRule="auto"/>
        <w:jc w:val="both"/>
      </w:pPr>
      <w:r w:rsidRPr="000B10BF">
        <w:t xml:space="preserve">El </w:t>
      </w:r>
      <w:r w:rsidR="00041A76" w:rsidRPr="000B10BF">
        <w:t>Organismo Dominicano de Acreditación</w:t>
      </w:r>
      <w:r w:rsidRPr="000B10BF">
        <w:t xml:space="preserve"> </w:t>
      </w:r>
      <w:r w:rsidR="008618AF" w:rsidRPr="000B10BF">
        <w:t xml:space="preserve">continuará </w:t>
      </w:r>
      <w:r w:rsidRPr="000B10BF">
        <w:t>experimenta</w:t>
      </w:r>
      <w:r w:rsidR="008618AF" w:rsidRPr="000B10BF">
        <w:t>ndo</w:t>
      </w:r>
      <w:r w:rsidRPr="000B10BF">
        <w:t xml:space="preserve"> nuevos retos, en el ámbito del desarrollo institucional, capacitación y difusión en materia de acreditación. Los evaluadores, colaboradores y actores de la infraestructura de la calidad, recibirán capacitaciones técnicas con el objetivo de contribuir con el fortalecimiento del Sistema Dominicano para la Calidad (SIDOCAL), en miras de mejorar el ranking global de calidad del país, así como aportar a los ejes estratégico de la Política Nacional de Calidad (PNC 202</w:t>
      </w:r>
      <w:r w:rsidR="00620624" w:rsidRPr="000B10BF">
        <w:t>4</w:t>
      </w:r>
      <w:r w:rsidRPr="000B10BF">
        <w:t>-202</w:t>
      </w:r>
      <w:r w:rsidR="00620624" w:rsidRPr="000B10BF">
        <w:t>8</w:t>
      </w:r>
      <w:r w:rsidRPr="000B10BF">
        <w:t xml:space="preserve">). </w:t>
      </w:r>
    </w:p>
    <w:p w14:paraId="18FDE033" w14:textId="77777777" w:rsidR="00CC09E5" w:rsidRPr="000B10BF" w:rsidRDefault="00CC09E5" w:rsidP="00CC09E5">
      <w:pPr>
        <w:spacing w:after="0" w:line="360" w:lineRule="auto"/>
        <w:jc w:val="both"/>
      </w:pPr>
    </w:p>
    <w:p w14:paraId="4E4AE972" w14:textId="40552ADE" w:rsidR="00122011" w:rsidRPr="000B10BF" w:rsidRDefault="00122011" w:rsidP="00CC09E5">
      <w:pPr>
        <w:spacing w:after="0" w:line="360" w:lineRule="auto"/>
        <w:jc w:val="both"/>
      </w:pPr>
      <w:r w:rsidRPr="000B10BF">
        <w:t>El próximo año se centrará en la implementación del nuevo Plan Estratégico</w:t>
      </w:r>
      <w:r w:rsidR="008618AF" w:rsidRPr="000B10BF">
        <w:t xml:space="preserve"> 2025-2028</w:t>
      </w:r>
      <w:r w:rsidRPr="000B10BF">
        <w:t>, cuyo objetivo es fortalecer la generación de nuevas acreditaciones y evaluaciones a los organismos evaluadores de la conformidad (OEC). Este plan busca incrementar la confianza de la ciudadanía en los resultados de los Laboratorios de Ensayo y Calibración, así como en los Organismos de Inspección y Certificación. Además, contribuirá a eliminar las restricciones en los productos destinados a los mercados internacionales.</w:t>
      </w:r>
    </w:p>
    <w:p w14:paraId="16F919BC" w14:textId="77777777" w:rsidR="00C171E6" w:rsidRPr="000B10BF" w:rsidRDefault="00C171E6" w:rsidP="00CC09E5">
      <w:pPr>
        <w:spacing w:after="0" w:line="360" w:lineRule="auto"/>
        <w:jc w:val="both"/>
      </w:pPr>
    </w:p>
    <w:p w14:paraId="5D9FE164" w14:textId="640477F8" w:rsidR="00265B4E" w:rsidRPr="000B10BF" w:rsidRDefault="00237212" w:rsidP="00CC09E5">
      <w:pPr>
        <w:spacing w:after="0" w:line="360" w:lineRule="auto"/>
        <w:jc w:val="both"/>
      </w:pPr>
      <w:r w:rsidRPr="000B10BF">
        <w:t xml:space="preserve">Entre las iniciativas a grandes rasgos en los que estará inmerso el ODAC podemos mencionar las siguientes: </w:t>
      </w:r>
    </w:p>
    <w:p w14:paraId="77D7A9F0" w14:textId="77777777" w:rsidR="00237212" w:rsidRPr="000B10BF" w:rsidRDefault="00237212" w:rsidP="00CC09E5">
      <w:pPr>
        <w:spacing w:after="0" w:line="360" w:lineRule="auto"/>
        <w:jc w:val="both"/>
        <w:rPr>
          <w:b/>
          <w:bCs/>
        </w:rPr>
      </w:pPr>
      <w:r w:rsidRPr="000B10BF">
        <w:rPr>
          <w:b/>
          <w:bCs/>
        </w:rPr>
        <w:t xml:space="preserve">Áreas Sustantivas </w:t>
      </w:r>
    </w:p>
    <w:p w14:paraId="2D19265F" w14:textId="77777777" w:rsidR="00B24428" w:rsidRPr="000B10BF" w:rsidRDefault="00B24428" w:rsidP="00CC09E5">
      <w:pPr>
        <w:spacing w:after="0" w:line="360" w:lineRule="auto"/>
        <w:jc w:val="both"/>
        <w:rPr>
          <w:b/>
          <w:bCs/>
        </w:rPr>
      </w:pPr>
    </w:p>
    <w:p w14:paraId="279F5BCB" w14:textId="0D03D19D" w:rsidR="00237212" w:rsidRPr="000B10BF" w:rsidRDefault="00237212" w:rsidP="00CC09E5">
      <w:pPr>
        <w:pStyle w:val="Prrafodelista"/>
        <w:numPr>
          <w:ilvl w:val="0"/>
          <w:numId w:val="9"/>
        </w:numPr>
        <w:spacing w:after="0" w:line="360" w:lineRule="auto"/>
        <w:contextualSpacing w:val="0"/>
        <w:jc w:val="both"/>
      </w:pPr>
      <w:r w:rsidRPr="000B10BF">
        <w:t>Manten</w:t>
      </w:r>
      <w:r w:rsidR="00514B6C" w:rsidRPr="000B10BF">
        <w:t>er</w:t>
      </w:r>
      <w:r w:rsidRPr="000B10BF">
        <w:t xml:space="preserve"> del Sistema de Gestión de Calidad basado en la Norma ISO/IEC 17011:2017.</w:t>
      </w:r>
    </w:p>
    <w:p w14:paraId="4B055942" w14:textId="77777777" w:rsidR="00B24428" w:rsidRPr="000B10BF" w:rsidRDefault="00B24428" w:rsidP="00CC09E5">
      <w:pPr>
        <w:pStyle w:val="Prrafodelista"/>
        <w:spacing w:after="0" w:line="360" w:lineRule="auto"/>
        <w:contextualSpacing w:val="0"/>
        <w:jc w:val="both"/>
      </w:pPr>
    </w:p>
    <w:p w14:paraId="09957C23" w14:textId="574BAA4E" w:rsidR="00237212" w:rsidRPr="000B10BF" w:rsidRDefault="00237212" w:rsidP="00CC09E5">
      <w:pPr>
        <w:pStyle w:val="Prrafodelista"/>
        <w:numPr>
          <w:ilvl w:val="0"/>
          <w:numId w:val="9"/>
        </w:numPr>
        <w:spacing w:after="0" w:line="360" w:lineRule="auto"/>
        <w:contextualSpacing w:val="0"/>
        <w:jc w:val="both"/>
      </w:pPr>
      <w:r w:rsidRPr="000B10BF">
        <w:lastRenderedPageBreak/>
        <w:t>Acredita</w:t>
      </w:r>
      <w:r w:rsidR="00E42069" w:rsidRPr="000B10BF">
        <w:t xml:space="preserve">r a los </w:t>
      </w:r>
      <w:r w:rsidRPr="000B10BF">
        <w:t xml:space="preserve">Organismos </w:t>
      </w:r>
      <w:r w:rsidR="00741562" w:rsidRPr="000B10BF">
        <w:t xml:space="preserve">Evaluadores </w:t>
      </w:r>
      <w:r w:rsidRPr="000B10BF">
        <w:t xml:space="preserve">de la </w:t>
      </w:r>
      <w:r w:rsidR="00741562" w:rsidRPr="000B10BF">
        <w:t>C</w:t>
      </w:r>
      <w:r w:rsidRPr="000B10BF">
        <w:t>onformidad</w:t>
      </w:r>
      <w:r w:rsidR="00E42069" w:rsidRPr="000B10BF">
        <w:t xml:space="preserve"> </w:t>
      </w:r>
      <w:r w:rsidRPr="000B10BF">
        <w:t>que han demostrado tener las competencias técnicas necesarias y cumpli</w:t>
      </w:r>
      <w:r w:rsidR="00E42069" w:rsidRPr="000B10BF">
        <w:t>endo</w:t>
      </w:r>
      <w:r w:rsidRPr="000B10BF">
        <w:t xml:space="preserve"> con las normas y procedimientos vinculados al proceso de acreditación. </w:t>
      </w:r>
    </w:p>
    <w:p w14:paraId="10D103E1" w14:textId="77777777" w:rsidR="00C171E6" w:rsidRPr="000B10BF" w:rsidRDefault="00C171E6" w:rsidP="00C171E6">
      <w:pPr>
        <w:pStyle w:val="Prrafodelista"/>
      </w:pPr>
    </w:p>
    <w:p w14:paraId="651806C5" w14:textId="2C838B23" w:rsidR="00122011" w:rsidRPr="000B10BF" w:rsidRDefault="00E42069" w:rsidP="00CC09E5">
      <w:pPr>
        <w:pStyle w:val="Prrafodelista"/>
        <w:numPr>
          <w:ilvl w:val="0"/>
          <w:numId w:val="9"/>
        </w:numPr>
        <w:spacing w:after="0" w:line="360" w:lineRule="auto"/>
        <w:contextualSpacing w:val="0"/>
        <w:jc w:val="both"/>
      </w:pPr>
      <w:r w:rsidRPr="000B10BF">
        <w:t>Realizar un programa</w:t>
      </w:r>
      <w:r w:rsidR="00237212" w:rsidRPr="000B10BF">
        <w:t xml:space="preserve"> Anual de Evaluaciones: </w:t>
      </w:r>
      <w:r w:rsidR="00122011" w:rsidRPr="000B10BF">
        <w:t>Los departamentos de Acreditación de Laboratorios de Ensayo y Calibración, Acreditación de Organismos de Inspección y Acreditación de Organismos de Certificación planifican las fechas para la ejecución de las actividades de seguimiento o reevaluación de los Organismos de Evaluación de la Conformidad Acreditados (OEC).</w:t>
      </w:r>
    </w:p>
    <w:p w14:paraId="4F66149A" w14:textId="77777777" w:rsidR="00B24428" w:rsidRPr="000B10BF" w:rsidRDefault="00B24428" w:rsidP="00CC09E5">
      <w:pPr>
        <w:pStyle w:val="Prrafodelista"/>
        <w:spacing w:after="0" w:line="360" w:lineRule="auto"/>
      </w:pPr>
    </w:p>
    <w:p w14:paraId="4F6BCE69" w14:textId="77777777" w:rsidR="008D7982" w:rsidRPr="000B10BF" w:rsidRDefault="008D7982" w:rsidP="00CC09E5">
      <w:pPr>
        <w:numPr>
          <w:ilvl w:val="0"/>
          <w:numId w:val="9"/>
        </w:numPr>
        <w:spacing w:after="0" w:line="360" w:lineRule="auto"/>
        <w:jc w:val="both"/>
      </w:pPr>
      <w:r w:rsidRPr="000B10BF">
        <w:t>Realizar evaluaciones in situ para los procesos de acreditación en curso, según el plan de trabajo.</w:t>
      </w:r>
    </w:p>
    <w:p w14:paraId="223639D9" w14:textId="77777777" w:rsidR="00B24428" w:rsidRPr="000B10BF" w:rsidRDefault="00B24428" w:rsidP="00CC09E5">
      <w:pPr>
        <w:pStyle w:val="Prrafodelista"/>
        <w:spacing w:after="0" w:line="360" w:lineRule="auto"/>
      </w:pPr>
    </w:p>
    <w:p w14:paraId="04608D98" w14:textId="733B92DF" w:rsidR="00237212" w:rsidRPr="000B10BF" w:rsidRDefault="008618AF" w:rsidP="00CC09E5">
      <w:pPr>
        <w:pStyle w:val="Prrafodelista"/>
        <w:numPr>
          <w:ilvl w:val="0"/>
          <w:numId w:val="9"/>
        </w:numPr>
        <w:spacing w:after="0" w:line="360" w:lineRule="auto"/>
        <w:contextualSpacing w:val="0"/>
        <w:jc w:val="both"/>
      </w:pPr>
      <w:r w:rsidRPr="000B10BF">
        <w:t>Lograr la ampliación d</w:t>
      </w:r>
      <w:r w:rsidR="00237212" w:rsidRPr="000B10BF">
        <w:t>el Reconocimiento Multilateral para el alcance</w:t>
      </w:r>
      <w:r w:rsidR="00F231D6" w:rsidRPr="000B10BF">
        <w:t>,</w:t>
      </w:r>
      <w:r w:rsidR="00237212" w:rsidRPr="000B10BF">
        <w:t xml:space="preserve"> Organismo de Certificación de Sistemas de Gestión (SG) ISO/IEC 17021-1 Parte 3.</w:t>
      </w:r>
    </w:p>
    <w:p w14:paraId="5889DA76" w14:textId="77777777" w:rsidR="00B24428" w:rsidRPr="000B10BF" w:rsidRDefault="00B24428" w:rsidP="00CC09E5">
      <w:pPr>
        <w:pStyle w:val="Prrafodelista"/>
        <w:spacing w:after="0" w:line="360" w:lineRule="auto"/>
      </w:pPr>
    </w:p>
    <w:p w14:paraId="796DF6BA" w14:textId="1487232D" w:rsidR="00122011" w:rsidRPr="000B10BF" w:rsidRDefault="0040350A" w:rsidP="00CC09E5">
      <w:pPr>
        <w:pStyle w:val="Prrafodelista"/>
        <w:numPr>
          <w:ilvl w:val="0"/>
          <w:numId w:val="9"/>
        </w:numPr>
        <w:spacing w:after="0" w:line="360" w:lineRule="auto"/>
        <w:contextualSpacing w:val="0"/>
        <w:jc w:val="both"/>
      </w:pPr>
      <w:r w:rsidRPr="000B10BF">
        <w:t>Establecer A</w:t>
      </w:r>
      <w:r w:rsidR="00122011" w:rsidRPr="000B10BF">
        <w:t xml:space="preserve">cuerdos de </w:t>
      </w:r>
      <w:r w:rsidRPr="000B10BF">
        <w:t>E</w:t>
      </w:r>
      <w:r w:rsidR="00122011" w:rsidRPr="000B10BF">
        <w:t xml:space="preserve">ntendimiento </w:t>
      </w:r>
      <w:r w:rsidRPr="000B10BF">
        <w:t>M</w:t>
      </w:r>
      <w:r w:rsidR="00122011" w:rsidRPr="000B10BF">
        <w:t>utuo</w:t>
      </w:r>
      <w:r w:rsidR="000E1F82" w:rsidRPr="000B10BF">
        <w:t>, e</w:t>
      </w:r>
      <w:r w:rsidR="00122011" w:rsidRPr="000B10BF">
        <w:t>l organismo busca generar sinergias y fortalecer las instituciones mediante que faciliten la implementación de nuevos procesos de acreditación, la disponibilidad de expertos técnicos, la ejecución de procesos de capacitación y el acercamiento a posibles Organismos de Evaluación de la Conformidad (OEC).</w:t>
      </w:r>
    </w:p>
    <w:p w14:paraId="2D770AEC" w14:textId="77777777" w:rsidR="00B24428" w:rsidRPr="000B10BF" w:rsidRDefault="00B24428" w:rsidP="00CC09E5">
      <w:pPr>
        <w:pStyle w:val="Prrafodelista"/>
        <w:spacing w:after="0" w:line="360" w:lineRule="auto"/>
      </w:pPr>
    </w:p>
    <w:p w14:paraId="23542048" w14:textId="490D2B06" w:rsidR="00237212" w:rsidRPr="000B10BF" w:rsidRDefault="00237212" w:rsidP="00CC09E5">
      <w:pPr>
        <w:pStyle w:val="Prrafodelista"/>
        <w:numPr>
          <w:ilvl w:val="0"/>
          <w:numId w:val="9"/>
        </w:numPr>
        <w:spacing w:after="0" w:line="360" w:lineRule="auto"/>
        <w:contextualSpacing w:val="0"/>
        <w:jc w:val="both"/>
      </w:pPr>
      <w:r w:rsidRPr="000B10BF">
        <w:t xml:space="preserve">Participar en los eventos </w:t>
      </w:r>
      <w:r w:rsidR="008618AF" w:rsidRPr="000B10BF">
        <w:t>internacionales y eventos regionales</w:t>
      </w:r>
      <w:r w:rsidRPr="000B10BF">
        <w:t xml:space="preserve"> de la IAAC-ILAC</w:t>
      </w:r>
      <w:r w:rsidR="00F231D6" w:rsidRPr="000B10BF">
        <w:t xml:space="preserve">, </w:t>
      </w:r>
      <w:r w:rsidRPr="000B10BF">
        <w:t xml:space="preserve">IAF. </w:t>
      </w:r>
    </w:p>
    <w:p w14:paraId="477FC2F6" w14:textId="77777777" w:rsidR="00B24428" w:rsidRPr="000B10BF" w:rsidRDefault="00B24428" w:rsidP="00CC09E5">
      <w:pPr>
        <w:pStyle w:val="Prrafodelista"/>
        <w:spacing w:after="0" w:line="360" w:lineRule="auto"/>
      </w:pPr>
    </w:p>
    <w:p w14:paraId="1209B339" w14:textId="77777777" w:rsidR="00122011" w:rsidRPr="000B10BF" w:rsidRDefault="00122011" w:rsidP="00CC09E5">
      <w:pPr>
        <w:pStyle w:val="Prrafodelista"/>
        <w:numPr>
          <w:ilvl w:val="0"/>
          <w:numId w:val="9"/>
        </w:numPr>
        <w:spacing w:after="0" w:line="360" w:lineRule="auto"/>
        <w:contextualSpacing w:val="0"/>
        <w:jc w:val="both"/>
      </w:pPr>
      <w:r w:rsidRPr="000B10BF">
        <w:lastRenderedPageBreak/>
        <w:t>Difundir una cultura de calidad como política del Estado Dominicano.</w:t>
      </w:r>
    </w:p>
    <w:p w14:paraId="7453D8AD" w14:textId="77777777" w:rsidR="00B24428" w:rsidRPr="000B10BF" w:rsidRDefault="00B24428" w:rsidP="00CC09E5">
      <w:pPr>
        <w:pStyle w:val="Prrafodelista"/>
        <w:spacing w:after="0" w:line="360" w:lineRule="auto"/>
      </w:pPr>
    </w:p>
    <w:p w14:paraId="6D672845" w14:textId="0555913E" w:rsidR="00237212" w:rsidRPr="000B10BF" w:rsidRDefault="00237212" w:rsidP="00CC09E5">
      <w:pPr>
        <w:pStyle w:val="Prrafodelista"/>
        <w:numPr>
          <w:ilvl w:val="0"/>
          <w:numId w:val="9"/>
        </w:numPr>
        <w:spacing w:after="0" w:line="360" w:lineRule="auto"/>
        <w:contextualSpacing w:val="0"/>
        <w:jc w:val="both"/>
      </w:pPr>
      <w:r w:rsidRPr="000B10BF">
        <w:t xml:space="preserve">Gestionar proyectos de cooperación internacional, con el objetivo de fortalecer a los organismos evaluadores de la conformidad de manera que los mismo puedan optar por acreditar sus alcances y mejorar la competitividad. </w:t>
      </w:r>
    </w:p>
    <w:p w14:paraId="50858143" w14:textId="77777777" w:rsidR="00B24428" w:rsidRPr="000B10BF" w:rsidRDefault="00B24428" w:rsidP="00CC09E5">
      <w:pPr>
        <w:pStyle w:val="Prrafodelista"/>
        <w:spacing w:after="0" w:line="360" w:lineRule="auto"/>
      </w:pPr>
    </w:p>
    <w:p w14:paraId="4D98278B" w14:textId="241506BE" w:rsidR="00237212" w:rsidRPr="000B10BF" w:rsidRDefault="00237212" w:rsidP="00CC09E5">
      <w:pPr>
        <w:spacing w:after="0" w:line="360" w:lineRule="auto"/>
        <w:jc w:val="both"/>
        <w:rPr>
          <w:b/>
          <w:bCs/>
        </w:rPr>
      </w:pPr>
      <w:r w:rsidRPr="000B10BF">
        <w:rPr>
          <w:b/>
          <w:bCs/>
        </w:rPr>
        <w:t xml:space="preserve">Áreas Transversales </w:t>
      </w:r>
    </w:p>
    <w:p w14:paraId="1B013BD8" w14:textId="77777777" w:rsidR="00B24428" w:rsidRPr="000B10BF" w:rsidRDefault="00B24428" w:rsidP="00CC09E5">
      <w:pPr>
        <w:spacing w:after="0" w:line="360" w:lineRule="auto"/>
        <w:jc w:val="both"/>
        <w:rPr>
          <w:b/>
          <w:bCs/>
        </w:rPr>
      </w:pPr>
    </w:p>
    <w:p w14:paraId="537944DA" w14:textId="77777777" w:rsidR="002A2391" w:rsidRPr="000B10BF" w:rsidRDefault="00F27880" w:rsidP="00CC09E5">
      <w:pPr>
        <w:spacing w:after="0" w:line="360" w:lineRule="auto"/>
        <w:jc w:val="both"/>
      </w:pPr>
      <w:r w:rsidRPr="000B10BF">
        <w:t>En el próximo año, se prevé la implementación de diversos programas y proyectos que responden a las necesidades estratégicas y operativas de la institución</w:t>
      </w:r>
      <w:r w:rsidR="00B642E9" w:rsidRPr="000B10BF">
        <w:t xml:space="preserve"> en las áreas transversales.</w:t>
      </w:r>
      <w:r w:rsidRPr="000B10BF">
        <w:t xml:space="preserve"> </w:t>
      </w:r>
    </w:p>
    <w:p w14:paraId="509347EF" w14:textId="77777777" w:rsidR="00B24428" w:rsidRPr="000B10BF" w:rsidRDefault="00B24428" w:rsidP="00CC09E5">
      <w:pPr>
        <w:spacing w:after="0" w:line="360" w:lineRule="auto"/>
        <w:jc w:val="both"/>
      </w:pPr>
    </w:p>
    <w:p w14:paraId="5252364B" w14:textId="3C563D45" w:rsidR="00F27880" w:rsidRPr="000B10BF" w:rsidRDefault="00F27880" w:rsidP="00CC09E5">
      <w:pPr>
        <w:spacing w:after="0" w:line="360" w:lineRule="auto"/>
        <w:jc w:val="both"/>
      </w:pPr>
      <w:r w:rsidRPr="000B10BF">
        <w:t>A continuación, se detallan las principales iniciativas, estructuradas de acuerdo con las prioridades institucionales y los objetivos establecidos para el período correspondiente:</w:t>
      </w:r>
    </w:p>
    <w:p w14:paraId="2D8267E8" w14:textId="77777777" w:rsidR="00B24428" w:rsidRPr="000B10BF" w:rsidRDefault="00B24428" w:rsidP="00CC09E5">
      <w:pPr>
        <w:spacing w:after="0" w:line="360" w:lineRule="auto"/>
        <w:jc w:val="both"/>
      </w:pPr>
    </w:p>
    <w:p w14:paraId="3D62693C" w14:textId="4BF33349" w:rsidR="0018762C" w:rsidRPr="000B10BF" w:rsidRDefault="0018762C" w:rsidP="00CC09E5">
      <w:pPr>
        <w:pStyle w:val="Prrafodelista"/>
        <w:numPr>
          <w:ilvl w:val="0"/>
          <w:numId w:val="9"/>
        </w:numPr>
        <w:spacing w:after="0" w:line="360" w:lineRule="auto"/>
        <w:jc w:val="both"/>
      </w:pPr>
      <w:r w:rsidRPr="000B10BF">
        <w:t xml:space="preserve">Desarrollar programas de formación y actualización para evaluadores y evaluadores líderes, con el fin de garantizar su competencia técnica en todos los procesos relacionados con </w:t>
      </w:r>
      <w:r w:rsidR="0037793D" w:rsidRPr="000B10BF">
        <w:t>la acreditación.</w:t>
      </w:r>
    </w:p>
    <w:p w14:paraId="2388DC38" w14:textId="77777777" w:rsidR="00B24428" w:rsidRPr="000B10BF" w:rsidRDefault="00B24428" w:rsidP="00CC09E5">
      <w:pPr>
        <w:pStyle w:val="Prrafodelista"/>
        <w:spacing w:after="0" w:line="360" w:lineRule="auto"/>
        <w:jc w:val="both"/>
      </w:pPr>
    </w:p>
    <w:p w14:paraId="68D32EE8" w14:textId="64015E3B" w:rsidR="0037793D" w:rsidRPr="000B10BF" w:rsidRDefault="0037793D" w:rsidP="00CC09E5">
      <w:pPr>
        <w:pStyle w:val="Prrafodelista"/>
        <w:numPr>
          <w:ilvl w:val="0"/>
          <w:numId w:val="9"/>
        </w:numPr>
        <w:spacing w:after="0" w:line="360" w:lineRule="auto"/>
        <w:jc w:val="both"/>
      </w:pPr>
      <w:r w:rsidRPr="000B10BF">
        <w:t>Realizar capacitaciones bajo la norma ISO/TS 22003:2013 e IAF MD16:2015, para la acreditación de organismos de certificación de sistemas de gestión de seguridad alimentaria (FSMS).</w:t>
      </w:r>
    </w:p>
    <w:p w14:paraId="0066CD5B" w14:textId="77777777" w:rsidR="00B24428" w:rsidRPr="000B10BF" w:rsidRDefault="00B24428" w:rsidP="00CC09E5">
      <w:pPr>
        <w:pStyle w:val="Prrafodelista"/>
        <w:spacing w:after="0" w:line="360" w:lineRule="auto"/>
      </w:pPr>
    </w:p>
    <w:p w14:paraId="06A8774D" w14:textId="05586AE2" w:rsidR="000759CE" w:rsidRPr="000B10BF" w:rsidRDefault="0037793D" w:rsidP="00CC09E5">
      <w:pPr>
        <w:pStyle w:val="Prrafodelista"/>
        <w:numPr>
          <w:ilvl w:val="0"/>
          <w:numId w:val="9"/>
        </w:numPr>
        <w:spacing w:after="0" w:line="360" w:lineRule="auto"/>
        <w:jc w:val="both"/>
        <w:rPr>
          <w:rFonts w:eastAsia="Calibri"/>
          <w:szCs w:val="36"/>
        </w:rPr>
      </w:pPr>
      <w:r w:rsidRPr="000B10BF">
        <w:t>Realizar capacitaciones sobre la Familia ISO/IEC 27000 (ISO/IEC 27006:2015; ISO/IEC 27001:2013) y los requisitos de transición para ISO/IEC 27001:2022.</w:t>
      </w:r>
    </w:p>
    <w:p w14:paraId="6D62D93C" w14:textId="77777777" w:rsidR="000759CE" w:rsidRPr="000B10BF" w:rsidRDefault="000759CE" w:rsidP="00CC09E5">
      <w:pPr>
        <w:spacing w:after="0" w:line="360" w:lineRule="auto"/>
        <w:rPr>
          <w:rFonts w:eastAsia="Calibri"/>
          <w:szCs w:val="36"/>
        </w:rPr>
      </w:pPr>
    </w:p>
    <w:p w14:paraId="678AA947" w14:textId="6DAF34FE" w:rsidR="003F79DB" w:rsidRPr="000B10BF" w:rsidRDefault="00E669AF" w:rsidP="00B24428">
      <w:pPr>
        <w:spacing w:after="0" w:line="360" w:lineRule="auto"/>
        <w:rPr>
          <w:rFonts w:eastAsia="Calibri"/>
          <w:szCs w:val="36"/>
        </w:rPr>
      </w:pPr>
      <w:r w:rsidRPr="000B10BF">
        <w:rPr>
          <w:rFonts w:eastAsia="Calibri"/>
          <w:szCs w:val="36"/>
        </w:rPr>
        <w:t>.</w:t>
      </w:r>
    </w:p>
    <w:p w14:paraId="7AA5972C" w14:textId="77777777" w:rsidR="00C171E6" w:rsidRPr="000B10BF" w:rsidRDefault="00C171E6" w:rsidP="00240EA8">
      <w:pPr>
        <w:spacing w:before="240" w:after="240" w:line="360" w:lineRule="auto"/>
        <w:rPr>
          <w:rFonts w:eastAsia="Calibri"/>
          <w:szCs w:val="36"/>
        </w:rPr>
        <w:sectPr w:rsidR="00C171E6" w:rsidRPr="000B10BF" w:rsidSect="00E37F51">
          <w:pgSz w:w="12240" w:h="15840"/>
          <w:pgMar w:top="1440" w:right="2160" w:bottom="1440" w:left="2160" w:header="720" w:footer="403" w:gutter="0"/>
          <w:cols w:space="720"/>
          <w:docGrid w:linePitch="360"/>
        </w:sectPr>
      </w:pPr>
    </w:p>
    <w:bookmarkStart w:id="39" w:name="_Toc117160600"/>
    <w:bookmarkStart w:id="40" w:name="_Toc217305149"/>
    <w:p w14:paraId="2A3DF34A" w14:textId="469F1B8C" w:rsidR="00E669AF" w:rsidRPr="000B10BF" w:rsidRDefault="00E669AF" w:rsidP="00E669AF">
      <w:pPr>
        <w:pStyle w:val="Ttulo1"/>
        <w:spacing w:after="240"/>
      </w:pPr>
      <w:r w:rsidRPr="000B10BF">
        <w:rPr>
          <w:noProof/>
        </w:rPr>
        <w:lastRenderedPageBreak/>
        <mc:AlternateContent>
          <mc:Choice Requires="wps">
            <w:drawing>
              <wp:anchor distT="4294967295" distB="4294967295" distL="114300" distR="114300" simplePos="0" relativeHeight="251658240" behindDoc="0" locked="0" layoutInCell="1" allowOverlap="1" wp14:anchorId="335D7333" wp14:editId="3C5B0803">
                <wp:simplePos x="0" y="0"/>
                <wp:positionH relativeFrom="margin">
                  <wp:posOffset>3785471</wp:posOffset>
                </wp:positionH>
                <wp:positionV relativeFrom="paragraph">
                  <wp:posOffset>436954</wp:posOffset>
                </wp:positionV>
                <wp:extent cx="463550" cy="0"/>
                <wp:effectExtent l="0" t="19050" r="12700" b="0"/>
                <wp:wrapNone/>
                <wp:docPr id="691851600"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4FE9E10" id="Conector recto 1"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98.05pt,34.4pt" to="334.5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" strokecolor="#ee2a24" strokeweight="2.25pt">
                <v:stroke joinstyle="miter"/>
                <w10:wrap anchorx="margin"/>
              </v:line>
            </w:pict>
          </mc:Fallback>
        </mc:AlternateContent>
      </w:r>
      <w:r w:rsidRPr="000B10BF">
        <w:t>VII. ANEXOS</w:t>
      </w:r>
      <w:bookmarkEnd w:id="39"/>
      <w:bookmarkEnd w:id="40"/>
      <w:r w:rsidRPr="000B10BF">
        <w:t xml:space="preserve"> </w:t>
      </w:r>
    </w:p>
    <w:p w14:paraId="3761CED3" w14:textId="77777777" w:rsidR="00A63107" w:rsidRDefault="00A63107" w:rsidP="00DA605C">
      <w:pPr>
        <w:jc w:val="center"/>
      </w:pPr>
    </w:p>
    <w:p w14:paraId="753D15F4" w14:textId="4838F342" w:rsidR="00E669AF" w:rsidRDefault="00DA605C" w:rsidP="00DA605C">
      <w:pPr>
        <w:jc w:val="center"/>
      </w:pPr>
      <w:r>
        <w:t>MEMORIA INSTITUCIONAL 2025</w:t>
      </w:r>
    </w:p>
    <w:p w14:paraId="4BD8FCCC" w14:textId="77777777" w:rsidR="00A63107" w:rsidRDefault="00A63107" w:rsidP="00DA605C">
      <w:pPr>
        <w:jc w:val="center"/>
      </w:pPr>
    </w:p>
    <w:p w14:paraId="43801D76" w14:textId="3658859D" w:rsidR="00E669AF" w:rsidRPr="000B10BF" w:rsidRDefault="00E669AF" w:rsidP="00893C02">
      <w:pPr>
        <w:pStyle w:val="xxmsonormal"/>
        <w:numPr>
          <w:ilvl w:val="1"/>
          <w:numId w:val="5"/>
        </w:numPr>
        <w:jc w:val="center"/>
        <w:outlineLvl w:val="1"/>
        <w:rPr>
          <w:rFonts w:ascii="Times New Roman" w:hAnsi="Times New Roman" w:cs="Times New Roman"/>
          <w:b/>
          <w:bCs/>
          <w:color w:val="767171"/>
          <w:sz w:val="24"/>
          <w:szCs w:val="24"/>
        </w:rPr>
      </w:pPr>
      <w:bookmarkStart w:id="41" w:name="_Toc217305150"/>
      <w:r w:rsidRPr="000B10BF">
        <w:rPr>
          <w:rFonts w:ascii="Times New Roman" w:hAnsi="Times New Roman" w:cs="Times New Roman"/>
          <w:b/>
          <w:bCs/>
          <w:color w:val="767171"/>
          <w:sz w:val="24"/>
          <w:szCs w:val="24"/>
        </w:rPr>
        <w:t>Matriz Logros Relevantes – Datos Cuantitativos.</w:t>
      </w:r>
      <w:bookmarkEnd w:id="41"/>
    </w:p>
    <w:p w14:paraId="70D8278E" w14:textId="77777777" w:rsidR="00E669AF" w:rsidRPr="000B10BF" w:rsidRDefault="00E669AF" w:rsidP="00245F3A">
      <w:pPr>
        <w:jc w:val="center"/>
      </w:pPr>
      <w:bookmarkStart w:id="42" w:name="_Toc153825132"/>
      <w:r w:rsidRPr="000B10BF">
        <w:t xml:space="preserve">Enero – </w:t>
      </w:r>
      <w:proofErr w:type="gramStart"/>
      <w:r w:rsidRPr="000B10BF">
        <w:t>Diciembre</w:t>
      </w:r>
      <w:proofErr w:type="gramEnd"/>
      <w:r w:rsidRPr="000B10BF">
        <w:t xml:space="preserve"> 202</w:t>
      </w:r>
      <w:bookmarkEnd w:id="42"/>
      <w:r w:rsidR="005B63A3" w:rsidRPr="000B10BF">
        <w:t>5</w:t>
      </w:r>
    </w:p>
    <w:tbl>
      <w:tblPr>
        <w:tblpPr w:leftFromText="141" w:rightFromText="141" w:vertAnchor="page" w:horzAnchor="margin" w:tblpY="5341"/>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21"/>
        <w:gridCol w:w="1616"/>
        <w:gridCol w:w="1770"/>
        <w:gridCol w:w="1701"/>
        <w:gridCol w:w="1701"/>
        <w:gridCol w:w="1701"/>
        <w:gridCol w:w="1701"/>
        <w:gridCol w:w="1418"/>
      </w:tblGrid>
      <w:tr w:rsidR="00A63107" w:rsidRPr="00817CC2" w14:paraId="5A586642" w14:textId="77777777" w:rsidTr="00A63107">
        <w:trPr>
          <w:trHeight w:val="631"/>
        </w:trPr>
        <w:tc>
          <w:tcPr>
            <w:tcW w:w="2421" w:type="dxa"/>
            <w:tcBorders>
              <w:bottom w:val="single" w:sz="4" w:space="0" w:color="auto"/>
            </w:tcBorders>
            <w:shd w:val="clear" w:color="auto" w:fill="002060"/>
            <w:tcMar>
              <w:top w:w="0" w:type="dxa"/>
              <w:left w:w="70" w:type="dxa"/>
              <w:bottom w:w="0" w:type="dxa"/>
              <w:right w:w="70" w:type="dxa"/>
            </w:tcMar>
            <w:vAlign w:val="center"/>
            <w:hideMark/>
          </w:tcPr>
          <w:p w14:paraId="1C6A285A" w14:textId="77777777" w:rsidR="00062B76" w:rsidRPr="008C10CC" w:rsidRDefault="00062B76" w:rsidP="00A63107">
            <w:pPr>
              <w:pStyle w:val="xxmsonormal"/>
              <w:jc w:val="center"/>
              <w:rPr>
                <w:rFonts w:ascii="Times New Roman" w:hAnsi="Times New Roman" w:cs="Times New Roman"/>
                <w:sz w:val="20"/>
                <w:szCs w:val="20"/>
              </w:rPr>
            </w:pPr>
            <w:r w:rsidRPr="008C10CC">
              <w:rPr>
                <w:rFonts w:ascii="Times New Roman" w:hAnsi="Times New Roman" w:cs="Times New Roman"/>
                <w:b/>
                <w:bCs/>
                <w:color w:val="FFFFFF"/>
                <w:sz w:val="20"/>
                <w:szCs w:val="20"/>
              </w:rPr>
              <w:t>Producto / servicio</w:t>
            </w:r>
          </w:p>
        </w:tc>
        <w:tc>
          <w:tcPr>
            <w:tcW w:w="1616" w:type="dxa"/>
            <w:tcBorders>
              <w:bottom w:val="single" w:sz="4" w:space="0" w:color="auto"/>
            </w:tcBorders>
            <w:shd w:val="clear" w:color="auto" w:fill="002060"/>
            <w:tcMar>
              <w:top w:w="0" w:type="dxa"/>
              <w:left w:w="70" w:type="dxa"/>
              <w:bottom w:w="0" w:type="dxa"/>
              <w:right w:w="70" w:type="dxa"/>
            </w:tcMar>
            <w:vAlign w:val="center"/>
            <w:hideMark/>
          </w:tcPr>
          <w:p w14:paraId="2F9AD911" w14:textId="77777777" w:rsidR="00062B76" w:rsidRPr="008C10CC" w:rsidRDefault="00062B76" w:rsidP="00A63107">
            <w:pPr>
              <w:pStyle w:val="xxmsonormal"/>
              <w:jc w:val="center"/>
              <w:rPr>
                <w:rFonts w:ascii="Times New Roman" w:hAnsi="Times New Roman" w:cs="Times New Roman"/>
                <w:sz w:val="20"/>
                <w:szCs w:val="20"/>
              </w:rPr>
            </w:pPr>
            <w:r w:rsidRPr="008C10CC">
              <w:rPr>
                <w:rFonts w:ascii="Times New Roman" w:hAnsi="Times New Roman" w:cs="Times New Roman"/>
                <w:b/>
                <w:bCs/>
                <w:color w:val="FFFFFF"/>
                <w:sz w:val="20"/>
                <w:szCs w:val="20"/>
              </w:rPr>
              <w:t>Enero</w:t>
            </w:r>
          </w:p>
        </w:tc>
        <w:tc>
          <w:tcPr>
            <w:tcW w:w="1770" w:type="dxa"/>
            <w:tcBorders>
              <w:bottom w:val="single" w:sz="4" w:space="0" w:color="auto"/>
            </w:tcBorders>
            <w:shd w:val="clear" w:color="auto" w:fill="002060"/>
            <w:tcMar>
              <w:top w:w="0" w:type="dxa"/>
              <w:left w:w="70" w:type="dxa"/>
              <w:bottom w:w="0" w:type="dxa"/>
              <w:right w:w="70" w:type="dxa"/>
            </w:tcMar>
            <w:vAlign w:val="center"/>
            <w:hideMark/>
          </w:tcPr>
          <w:p w14:paraId="628628E1" w14:textId="77777777" w:rsidR="00062B76" w:rsidRPr="008C10CC" w:rsidRDefault="00062B76" w:rsidP="00A63107">
            <w:pPr>
              <w:pStyle w:val="xxmsonormal"/>
              <w:jc w:val="center"/>
              <w:rPr>
                <w:rFonts w:ascii="Times New Roman" w:hAnsi="Times New Roman" w:cs="Times New Roman"/>
                <w:sz w:val="20"/>
                <w:szCs w:val="20"/>
              </w:rPr>
            </w:pPr>
            <w:r w:rsidRPr="008C10CC">
              <w:rPr>
                <w:rFonts w:ascii="Times New Roman" w:hAnsi="Times New Roman" w:cs="Times New Roman"/>
                <w:b/>
                <w:bCs/>
                <w:color w:val="FFFFFF"/>
                <w:sz w:val="20"/>
                <w:szCs w:val="20"/>
              </w:rPr>
              <w:t>Febrero</w:t>
            </w:r>
          </w:p>
        </w:tc>
        <w:tc>
          <w:tcPr>
            <w:tcW w:w="1701" w:type="dxa"/>
            <w:tcBorders>
              <w:bottom w:val="single" w:sz="4" w:space="0" w:color="auto"/>
            </w:tcBorders>
            <w:shd w:val="clear" w:color="auto" w:fill="002060"/>
            <w:tcMar>
              <w:top w:w="0" w:type="dxa"/>
              <w:left w:w="70" w:type="dxa"/>
              <w:bottom w:w="0" w:type="dxa"/>
              <w:right w:w="70" w:type="dxa"/>
            </w:tcMar>
            <w:vAlign w:val="center"/>
            <w:hideMark/>
          </w:tcPr>
          <w:p w14:paraId="4FDB396C" w14:textId="77777777" w:rsidR="00062B76" w:rsidRPr="008C10CC" w:rsidRDefault="00062B76" w:rsidP="00A63107">
            <w:pPr>
              <w:pStyle w:val="xxmsonormal"/>
              <w:jc w:val="center"/>
              <w:rPr>
                <w:rFonts w:ascii="Times New Roman" w:hAnsi="Times New Roman" w:cs="Times New Roman"/>
                <w:sz w:val="20"/>
                <w:szCs w:val="20"/>
              </w:rPr>
            </w:pPr>
            <w:r w:rsidRPr="008C10CC">
              <w:rPr>
                <w:rFonts w:ascii="Times New Roman" w:hAnsi="Times New Roman" w:cs="Times New Roman"/>
                <w:b/>
                <w:bCs/>
                <w:color w:val="FFFFFF"/>
                <w:sz w:val="20"/>
                <w:szCs w:val="20"/>
              </w:rPr>
              <w:t>Marzo</w:t>
            </w:r>
          </w:p>
        </w:tc>
        <w:tc>
          <w:tcPr>
            <w:tcW w:w="1701" w:type="dxa"/>
            <w:tcBorders>
              <w:bottom w:val="single" w:sz="4" w:space="0" w:color="auto"/>
            </w:tcBorders>
            <w:shd w:val="clear" w:color="auto" w:fill="002060"/>
            <w:tcMar>
              <w:top w:w="0" w:type="dxa"/>
              <w:left w:w="70" w:type="dxa"/>
              <w:bottom w:w="0" w:type="dxa"/>
              <w:right w:w="70" w:type="dxa"/>
            </w:tcMar>
            <w:vAlign w:val="center"/>
            <w:hideMark/>
          </w:tcPr>
          <w:p w14:paraId="2836BD7A" w14:textId="77777777" w:rsidR="00062B76" w:rsidRPr="008C10CC" w:rsidRDefault="00062B76" w:rsidP="00A63107">
            <w:pPr>
              <w:pStyle w:val="xxmsonormal"/>
              <w:jc w:val="center"/>
              <w:rPr>
                <w:rFonts w:ascii="Times New Roman" w:hAnsi="Times New Roman" w:cs="Times New Roman"/>
                <w:sz w:val="20"/>
                <w:szCs w:val="20"/>
              </w:rPr>
            </w:pPr>
            <w:r w:rsidRPr="008C10CC">
              <w:rPr>
                <w:rFonts w:ascii="Times New Roman" w:hAnsi="Times New Roman" w:cs="Times New Roman"/>
                <w:b/>
                <w:bCs/>
                <w:color w:val="FFFFFF"/>
                <w:sz w:val="20"/>
                <w:szCs w:val="20"/>
              </w:rPr>
              <w:t>Abril</w:t>
            </w:r>
          </w:p>
        </w:tc>
        <w:tc>
          <w:tcPr>
            <w:tcW w:w="1701" w:type="dxa"/>
            <w:tcBorders>
              <w:bottom w:val="single" w:sz="4" w:space="0" w:color="auto"/>
            </w:tcBorders>
            <w:shd w:val="clear" w:color="auto" w:fill="002060"/>
            <w:tcMar>
              <w:top w:w="0" w:type="dxa"/>
              <w:left w:w="70" w:type="dxa"/>
              <w:bottom w:w="0" w:type="dxa"/>
              <w:right w:w="70" w:type="dxa"/>
            </w:tcMar>
            <w:vAlign w:val="center"/>
            <w:hideMark/>
          </w:tcPr>
          <w:p w14:paraId="570FB19C" w14:textId="77777777" w:rsidR="00062B76" w:rsidRPr="008C10CC" w:rsidRDefault="00062B76" w:rsidP="00A63107">
            <w:pPr>
              <w:pStyle w:val="xxmsonormal"/>
              <w:jc w:val="center"/>
              <w:rPr>
                <w:rFonts w:ascii="Times New Roman" w:hAnsi="Times New Roman" w:cs="Times New Roman"/>
                <w:sz w:val="20"/>
                <w:szCs w:val="20"/>
              </w:rPr>
            </w:pPr>
            <w:r w:rsidRPr="008C10CC">
              <w:rPr>
                <w:rFonts w:ascii="Times New Roman" w:hAnsi="Times New Roman" w:cs="Times New Roman"/>
                <w:b/>
                <w:bCs/>
                <w:color w:val="FFFFFF"/>
                <w:sz w:val="20"/>
                <w:szCs w:val="20"/>
              </w:rPr>
              <w:t>Mayo</w:t>
            </w:r>
          </w:p>
        </w:tc>
        <w:tc>
          <w:tcPr>
            <w:tcW w:w="1701" w:type="dxa"/>
            <w:tcBorders>
              <w:bottom w:val="single" w:sz="4" w:space="0" w:color="auto"/>
            </w:tcBorders>
            <w:shd w:val="clear" w:color="auto" w:fill="002060"/>
            <w:tcMar>
              <w:top w:w="0" w:type="dxa"/>
              <w:left w:w="70" w:type="dxa"/>
              <w:bottom w:w="0" w:type="dxa"/>
              <w:right w:w="70" w:type="dxa"/>
            </w:tcMar>
            <w:vAlign w:val="center"/>
            <w:hideMark/>
          </w:tcPr>
          <w:p w14:paraId="101D81AB" w14:textId="77777777" w:rsidR="00062B76" w:rsidRPr="008C10CC" w:rsidRDefault="00062B76" w:rsidP="00A63107">
            <w:pPr>
              <w:pStyle w:val="xxmsonormal"/>
              <w:jc w:val="center"/>
              <w:rPr>
                <w:rFonts w:ascii="Times New Roman" w:hAnsi="Times New Roman" w:cs="Times New Roman"/>
                <w:sz w:val="20"/>
                <w:szCs w:val="20"/>
              </w:rPr>
            </w:pPr>
            <w:r w:rsidRPr="008C10CC">
              <w:rPr>
                <w:rFonts w:ascii="Times New Roman" w:hAnsi="Times New Roman" w:cs="Times New Roman"/>
                <w:b/>
                <w:bCs/>
                <w:color w:val="FFFFFF"/>
                <w:sz w:val="20"/>
                <w:szCs w:val="20"/>
              </w:rPr>
              <w:t>Junio</w:t>
            </w:r>
          </w:p>
        </w:tc>
        <w:tc>
          <w:tcPr>
            <w:tcW w:w="1418" w:type="dxa"/>
            <w:tcBorders>
              <w:top w:val="nil"/>
              <w:bottom w:val="nil"/>
              <w:right w:val="nil"/>
            </w:tcBorders>
          </w:tcPr>
          <w:p w14:paraId="57044859" w14:textId="77777777" w:rsidR="00062B76" w:rsidRPr="008C10CC" w:rsidRDefault="00062B76" w:rsidP="00A63107">
            <w:pPr>
              <w:pStyle w:val="xxmsonormal"/>
              <w:jc w:val="center"/>
              <w:rPr>
                <w:rFonts w:ascii="Times New Roman" w:hAnsi="Times New Roman" w:cs="Times New Roman"/>
                <w:b/>
                <w:bCs/>
                <w:color w:val="FFFFFF"/>
                <w:sz w:val="20"/>
                <w:szCs w:val="20"/>
              </w:rPr>
            </w:pPr>
          </w:p>
        </w:tc>
      </w:tr>
      <w:tr w:rsidR="00A63107" w:rsidRPr="00817CC2" w14:paraId="4BE9AB89" w14:textId="77777777" w:rsidTr="00A63107">
        <w:trPr>
          <w:trHeight w:val="511"/>
        </w:trPr>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57C959" w14:textId="77777777" w:rsidR="00062B76" w:rsidRPr="004B1A97" w:rsidRDefault="00062B76" w:rsidP="00A63107">
            <w:pPr>
              <w:pStyle w:val="xxmsonormal"/>
              <w:rPr>
                <w:color w:val="4C4747"/>
                <w:sz w:val="18"/>
                <w:szCs w:val="18"/>
              </w:rPr>
            </w:pPr>
            <w:r w:rsidRPr="004B1A97">
              <w:rPr>
                <w:rFonts w:eastAsia="Times New Roman"/>
                <w:sz w:val="18"/>
                <w:szCs w:val="18"/>
              </w:rPr>
              <w:t>Servicios de acreditación, a los organismos evaluadores de la conformidad de bienes, productos y servicios del sector productivo</w:t>
            </w:r>
          </w:p>
        </w:tc>
        <w:tc>
          <w:tcPr>
            <w:tcW w:w="16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D406DE" w14:textId="77777777" w:rsidR="00062B76" w:rsidRPr="00817CC2" w:rsidRDefault="00062B76" w:rsidP="00A63107">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0</w:t>
            </w:r>
          </w:p>
        </w:tc>
        <w:tc>
          <w:tcPr>
            <w:tcW w:w="17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183A94" w14:textId="77777777" w:rsidR="00062B76" w:rsidRPr="00817CC2" w:rsidRDefault="00062B76" w:rsidP="00A63107">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0</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8C27FF" w14:textId="77777777" w:rsidR="00062B76" w:rsidRPr="00817CC2" w:rsidRDefault="00062B76" w:rsidP="00A63107">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0</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E70827" w14:textId="77777777" w:rsidR="00062B76" w:rsidRPr="00817CC2" w:rsidRDefault="00062B76" w:rsidP="00A63107">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0</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08196" w14:textId="77777777" w:rsidR="00062B76" w:rsidRPr="00817CC2" w:rsidRDefault="00062B76" w:rsidP="00A63107">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1</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E7FA8F" w14:textId="77777777" w:rsidR="00062B76" w:rsidRPr="00817CC2" w:rsidRDefault="00062B76" w:rsidP="00A63107">
            <w:pPr>
              <w:pStyle w:val="xxmsonormal"/>
              <w:jc w:val="center"/>
              <w:rPr>
                <w:rFonts w:ascii="Times New Roman" w:hAnsi="Times New Roman" w:cs="Times New Roman"/>
                <w:color w:val="4C4747"/>
                <w:sz w:val="18"/>
                <w:szCs w:val="18"/>
              </w:rPr>
            </w:pPr>
            <w:r>
              <w:rPr>
                <w:rFonts w:ascii="Times New Roman" w:hAnsi="Times New Roman" w:cs="Times New Roman"/>
                <w:color w:val="4C4747"/>
                <w:sz w:val="18"/>
                <w:szCs w:val="18"/>
              </w:rPr>
              <w:t>0</w:t>
            </w:r>
          </w:p>
        </w:tc>
        <w:tc>
          <w:tcPr>
            <w:tcW w:w="1418" w:type="dxa"/>
            <w:tcBorders>
              <w:top w:val="nil"/>
              <w:bottom w:val="nil"/>
              <w:right w:val="nil"/>
            </w:tcBorders>
          </w:tcPr>
          <w:p w14:paraId="29841A17" w14:textId="77777777" w:rsidR="00062B76" w:rsidRDefault="00062B76" w:rsidP="00A63107">
            <w:pPr>
              <w:pStyle w:val="xxmsonormal"/>
              <w:jc w:val="center"/>
              <w:rPr>
                <w:rFonts w:ascii="Times New Roman" w:hAnsi="Times New Roman" w:cs="Times New Roman"/>
                <w:color w:val="4C4747"/>
                <w:sz w:val="18"/>
                <w:szCs w:val="18"/>
              </w:rPr>
            </w:pPr>
          </w:p>
        </w:tc>
      </w:tr>
      <w:tr w:rsidR="00A63107" w:rsidRPr="00817CC2" w14:paraId="1B0CE096" w14:textId="77777777" w:rsidTr="00A63107">
        <w:trPr>
          <w:trHeight w:val="589"/>
        </w:trPr>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669609" w14:textId="77777777" w:rsidR="00062B76" w:rsidRPr="00817CC2" w:rsidRDefault="00062B76" w:rsidP="00A63107">
            <w:pPr>
              <w:pStyle w:val="xxmsonormal"/>
              <w:rPr>
                <w:rFonts w:ascii="Times New Roman" w:hAnsi="Times New Roman" w:cs="Times New Roman"/>
                <w:color w:val="4C4747"/>
                <w:sz w:val="20"/>
                <w:szCs w:val="20"/>
              </w:rPr>
            </w:pPr>
            <w:r w:rsidRPr="00817CC2">
              <w:rPr>
                <w:rFonts w:ascii="Times New Roman" w:eastAsia="Times New Roman" w:hAnsi="Times New Roman" w:cs="Times New Roman"/>
                <w:color w:val="4C4747"/>
                <w:sz w:val="20"/>
                <w:szCs w:val="20"/>
              </w:rPr>
              <w:t xml:space="preserve">Inversión producto </w:t>
            </w:r>
          </w:p>
        </w:tc>
        <w:tc>
          <w:tcPr>
            <w:tcW w:w="16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96CD5C" w14:textId="77777777" w:rsidR="00062B76" w:rsidRPr="00817CC2" w:rsidRDefault="00062B76" w:rsidP="00A63107">
            <w:pPr>
              <w:pStyle w:val="xxmsonormal"/>
              <w:jc w:val="center"/>
              <w:rPr>
                <w:rFonts w:ascii="Times New Roman" w:hAnsi="Times New Roman" w:cs="Times New Roman"/>
                <w:color w:val="4C4747"/>
                <w:sz w:val="20"/>
                <w:szCs w:val="20"/>
              </w:rPr>
            </w:pPr>
            <w:r w:rsidRPr="00817CC2">
              <w:rPr>
                <w:rFonts w:ascii="Times New Roman" w:eastAsia="Times New Roman" w:hAnsi="Times New Roman" w:cs="Times New Roman"/>
                <w:color w:val="4C4747"/>
                <w:sz w:val="20"/>
                <w:szCs w:val="20"/>
              </w:rPr>
              <w:t>RD$6,216,865.83</w:t>
            </w:r>
          </w:p>
        </w:tc>
        <w:tc>
          <w:tcPr>
            <w:tcW w:w="17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510016" w14:textId="77777777" w:rsidR="00062B76" w:rsidRPr="00817CC2" w:rsidRDefault="00062B76" w:rsidP="00A63107">
            <w:pPr>
              <w:pStyle w:val="xxmsonormal"/>
              <w:jc w:val="center"/>
              <w:rPr>
                <w:rFonts w:ascii="Times New Roman" w:hAnsi="Times New Roman" w:cs="Times New Roman"/>
                <w:color w:val="4C4747"/>
                <w:sz w:val="20"/>
                <w:szCs w:val="20"/>
              </w:rPr>
            </w:pPr>
            <w:r w:rsidRPr="00817CC2">
              <w:rPr>
                <w:rFonts w:ascii="Times New Roman" w:eastAsia="Times New Roman" w:hAnsi="Times New Roman" w:cs="Times New Roman"/>
                <w:color w:val="4C4747"/>
                <w:sz w:val="20"/>
                <w:szCs w:val="20"/>
              </w:rPr>
              <w:t>RD$8,079,015.59</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7D38A3" w14:textId="77777777" w:rsidR="00062B76" w:rsidRPr="00817CC2" w:rsidRDefault="00062B76" w:rsidP="00A63107">
            <w:pPr>
              <w:pStyle w:val="xxmsonormal"/>
              <w:jc w:val="center"/>
              <w:rPr>
                <w:rFonts w:ascii="Times New Roman" w:hAnsi="Times New Roman" w:cs="Times New Roman"/>
                <w:color w:val="4C4747"/>
                <w:sz w:val="20"/>
                <w:szCs w:val="20"/>
              </w:rPr>
            </w:pPr>
            <w:r w:rsidRPr="00817CC2">
              <w:rPr>
                <w:rFonts w:ascii="Times New Roman" w:eastAsia="Times New Roman" w:hAnsi="Times New Roman" w:cs="Times New Roman"/>
                <w:color w:val="4C4747"/>
                <w:sz w:val="20"/>
                <w:szCs w:val="20"/>
              </w:rPr>
              <w:t>RD$7,402,851.62</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F2AD97" w14:textId="77777777" w:rsidR="00062B76" w:rsidRPr="00817CC2" w:rsidRDefault="00062B76" w:rsidP="00A63107">
            <w:pPr>
              <w:pStyle w:val="xxmsonormal"/>
              <w:jc w:val="center"/>
              <w:rPr>
                <w:rFonts w:ascii="Times New Roman" w:hAnsi="Times New Roman" w:cs="Times New Roman"/>
                <w:color w:val="4C4747"/>
                <w:sz w:val="20"/>
                <w:szCs w:val="20"/>
              </w:rPr>
            </w:pPr>
            <w:r w:rsidRPr="00817CC2">
              <w:rPr>
                <w:rFonts w:ascii="Times New Roman" w:eastAsia="Times New Roman" w:hAnsi="Times New Roman" w:cs="Times New Roman"/>
                <w:color w:val="4C4747"/>
                <w:sz w:val="20"/>
                <w:szCs w:val="20"/>
              </w:rPr>
              <w:t>RD$8,801,180.05</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FA54AA" w14:textId="77777777" w:rsidR="00062B76" w:rsidRPr="00817CC2" w:rsidRDefault="00062B76" w:rsidP="00A63107">
            <w:pPr>
              <w:pStyle w:val="xxmsonormal"/>
              <w:jc w:val="center"/>
              <w:rPr>
                <w:rFonts w:ascii="Times New Roman" w:hAnsi="Times New Roman" w:cs="Times New Roman"/>
                <w:color w:val="4C4747"/>
                <w:sz w:val="20"/>
                <w:szCs w:val="20"/>
              </w:rPr>
            </w:pPr>
            <w:r w:rsidRPr="00817CC2">
              <w:rPr>
                <w:rFonts w:ascii="Times New Roman" w:eastAsia="Times New Roman" w:hAnsi="Times New Roman" w:cs="Times New Roman"/>
                <w:color w:val="4C4747"/>
                <w:sz w:val="20"/>
                <w:szCs w:val="20"/>
              </w:rPr>
              <w:t>RD$9,089,188.98</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F03A7" w14:textId="77777777" w:rsidR="00062B76" w:rsidRPr="00817CC2" w:rsidRDefault="00062B76" w:rsidP="00A63107">
            <w:pPr>
              <w:pStyle w:val="xxmsonormal"/>
              <w:jc w:val="center"/>
              <w:rPr>
                <w:rFonts w:ascii="Times New Roman" w:hAnsi="Times New Roman" w:cs="Times New Roman"/>
                <w:color w:val="4C4747"/>
                <w:sz w:val="20"/>
                <w:szCs w:val="20"/>
              </w:rPr>
            </w:pPr>
            <w:r w:rsidRPr="00817CC2">
              <w:rPr>
                <w:rFonts w:ascii="Times New Roman" w:eastAsia="Times New Roman" w:hAnsi="Times New Roman" w:cs="Times New Roman"/>
                <w:color w:val="4C4747"/>
                <w:sz w:val="20"/>
                <w:szCs w:val="20"/>
              </w:rPr>
              <w:t>RD$7,599,401.97</w:t>
            </w:r>
          </w:p>
        </w:tc>
        <w:tc>
          <w:tcPr>
            <w:tcW w:w="1418" w:type="dxa"/>
            <w:tcBorders>
              <w:top w:val="nil"/>
              <w:right w:val="nil"/>
            </w:tcBorders>
          </w:tcPr>
          <w:p w14:paraId="5F8C0E49"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p>
        </w:tc>
      </w:tr>
      <w:tr w:rsidR="00A63107" w:rsidRPr="00817CC2" w14:paraId="1E1CAF97" w14:textId="77777777" w:rsidTr="00A63107">
        <w:trPr>
          <w:trHeight w:val="589"/>
        </w:trPr>
        <w:tc>
          <w:tcPr>
            <w:tcW w:w="2421"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8109AB4"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r w:rsidRPr="008C10CC">
              <w:rPr>
                <w:rFonts w:ascii="Times New Roman" w:hAnsi="Times New Roman" w:cs="Times New Roman"/>
                <w:b/>
                <w:bCs/>
                <w:color w:val="FFFFFF"/>
                <w:sz w:val="20"/>
                <w:szCs w:val="20"/>
              </w:rPr>
              <w:t>Producto / servicio</w:t>
            </w:r>
          </w:p>
        </w:tc>
        <w:tc>
          <w:tcPr>
            <w:tcW w:w="1616" w:type="dxa"/>
            <w:tcBorders>
              <w:top w:val="single" w:sz="4" w:space="0" w:color="auto"/>
              <w:left w:val="single" w:sz="4" w:space="0" w:color="auto"/>
              <w:bottom w:val="single" w:sz="4" w:space="0" w:color="auto"/>
              <w:right w:val="single" w:sz="4" w:space="0" w:color="auto"/>
            </w:tcBorders>
            <w:shd w:val="clear" w:color="auto" w:fill="002060"/>
            <w:tcMar>
              <w:top w:w="0" w:type="dxa"/>
              <w:left w:w="70" w:type="dxa"/>
              <w:bottom w:w="0" w:type="dxa"/>
              <w:right w:w="70" w:type="dxa"/>
            </w:tcMar>
            <w:vAlign w:val="center"/>
          </w:tcPr>
          <w:p w14:paraId="100BDEC9"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r w:rsidRPr="008C10CC">
              <w:rPr>
                <w:rFonts w:ascii="Times New Roman" w:hAnsi="Times New Roman" w:cs="Times New Roman"/>
                <w:b/>
                <w:bCs/>
                <w:color w:val="FFFFFF"/>
                <w:sz w:val="20"/>
                <w:szCs w:val="20"/>
              </w:rPr>
              <w:t>Julio</w:t>
            </w:r>
          </w:p>
        </w:tc>
        <w:tc>
          <w:tcPr>
            <w:tcW w:w="1770"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326E6E02"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r w:rsidRPr="008C10CC">
              <w:rPr>
                <w:rFonts w:ascii="Times New Roman" w:hAnsi="Times New Roman" w:cs="Times New Roman"/>
                <w:b/>
                <w:bCs/>
                <w:color w:val="FFFFFF"/>
                <w:sz w:val="20"/>
                <w:szCs w:val="20"/>
              </w:rPr>
              <w:t>Agosto</w:t>
            </w:r>
          </w:p>
        </w:tc>
        <w:tc>
          <w:tcPr>
            <w:tcW w:w="1701"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17F03EA"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r w:rsidRPr="008C10CC">
              <w:rPr>
                <w:rFonts w:ascii="Times New Roman" w:hAnsi="Times New Roman" w:cs="Times New Roman"/>
                <w:b/>
                <w:bCs/>
                <w:color w:val="FFFFFF"/>
                <w:sz w:val="20"/>
                <w:szCs w:val="20"/>
              </w:rPr>
              <w:t>Septiembre</w:t>
            </w:r>
          </w:p>
        </w:tc>
        <w:tc>
          <w:tcPr>
            <w:tcW w:w="1701"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10C602E6"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r w:rsidRPr="008C10CC">
              <w:rPr>
                <w:rFonts w:ascii="Times New Roman" w:hAnsi="Times New Roman" w:cs="Times New Roman"/>
                <w:b/>
                <w:bCs/>
                <w:color w:val="FFFFFF"/>
                <w:sz w:val="20"/>
                <w:szCs w:val="20"/>
              </w:rPr>
              <w:t>Octubre</w:t>
            </w:r>
          </w:p>
        </w:tc>
        <w:tc>
          <w:tcPr>
            <w:tcW w:w="1701"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1769F1B2"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r w:rsidRPr="008C10CC">
              <w:rPr>
                <w:rFonts w:ascii="Times New Roman" w:hAnsi="Times New Roman" w:cs="Times New Roman"/>
                <w:b/>
                <w:bCs/>
                <w:color w:val="FFFFFF"/>
                <w:sz w:val="20"/>
                <w:szCs w:val="20"/>
              </w:rPr>
              <w:t>Noviembre</w:t>
            </w:r>
          </w:p>
        </w:tc>
        <w:tc>
          <w:tcPr>
            <w:tcW w:w="1701" w:type="dxa"/>
            <w:tcBorders>
              <w:top w:val="single" w:sz="4" w:space="0" w:color="auto"/>
              <w:left w:val="single" w:sz="4" w:space="0" w:color="auto"/>
              <w:bottom w:val="single" w:sz="4" w:space="0" w:color="auto"/>
              <w:right w:val="single" w:sz="4" w:space="0" w:color="auto"/>
            </w:tcBorders>
            <w:shd w:val="clear" w:color="auto" w:fill="002060"/>
            <w:noWrap/>
            <w:tcMar>
              <w:top w:w="0" w:type="dxa"/>
              <w:left w:w="70" w:type="dxa"/>
              <w:bottom w:w="0" w:type="dxa"/>
              <w:right w:w="70" w:type="dxa"/>
            </w:tcMar>
            <w:vAlign w:val="center"/>
          </w:tcPr>
          <w:p w14:paraId="5669FFB9" w14:textId="77777777" w:rsidR="00062B76" w:rsidRPr="00817CC2" w:rsidRDefault="00062B76" w:rsidP="00A63107">
            <w:pPr>
              <w:pStyle w:val="xxmsonormal"/>
              <w:jc w:val="center"/>
              <w:rPr>
                <w:rFonts w:ascii="Times New Roman" w:eastAsia="Times New Roman" w:hAnsi="Times New Roman" w:cs="Times New Roman"/>
                <w:color w:val="4C4747"/>
                <w:sz w:val="20"/>
                <w:szCs w:val="20"/>
              </w:rPr>
            </w:pPr>
            <w:r w:rsidRPr="008C10CC">
              <w:rPr>
                <w:rFonts w:ascii="Times New Roman" w:hAnsi="Times New Roman" w:cs="Times New Roman"/>
                <w:b/>
                <w:bCs/>
                <w:color w:val="FFFFFF"/>
                <w:sz w:val="20"/>
                <w:szCs w:val="20"/>
              </w:rPr>
              <w:t>Diciembre</w:t>
            </w:r>
          </w:p>
        </w:tc>
        <w:tc>
          <w:tcPr>
            <w:tcW w:w="1418" w:type="dxa"/>
            <w:shd w:val="clear" w:color="auto" w:fill="002060"/>
            <w:vAlign w:val="center"/>
          </w:tcPr>
          <w:p w14:paraId="3B842FAE" w14:textId="77777777" w:rsidR="00062B76" w:rsidRPr="008C10CC" w:rsidRDefault="00062B76" w:rsidP="00A63107">
            <w:pPr>
              <w:pStyle w:val="xxmsonormal"/>
              <w:jc w:val="center"/>
              <w:rPr>
                <w:rFonts w:ascii="Times New Roman" w:hAnsi="Times New Roman" w:cs="Times New Roman"/>
                <w:b/>
                <w:bCs/>
                <w:color w:val="FFFFFF"/>
                <w:sz w:val="20"/>
                <w:szCs w:val="20"/>
              </w:rPr>
            </w:pPr>
            <w:r w:rsidRPr="008C10CC">
              <w:rPr>
                <w:rFonts w:ascii="Times New Roman" w:hAnsi="Times New Roman" w:cs="Times New Roman"/>
                <w:b/>
                <w:bCs/>
                <w:color w:val="FFFFFF"/>
                <w:sz w:val="20"/>
                <w:szCs w:val="20"/>
              </w:rPr>
              <w:t xml:space="preserve">Total </w:t>
            </w:r>
          </w:p>
          <w:p w14:paraId="5925E706" w14:textId="77777777" w:rsidR="00062B76" w:rsidRPr="008C10CC" w:rsidRDefault="00062B76" w:rsidP="00A63107">
            <w:pPr>
              <w:pStyle w:val="xxmsonormal"/>
              <w:jc w:val="center"/>
              <w:rPr>
                <w:rFonts w:ascii="Times New Roman" w:hAnsi="Times New Roman" w:cs="Times New Roman"/>
                <w:b/>
                <w:bCs/>
                <w:color w:val="FFFFFF"/>
                <w:sz w:val="20"/>
                <w:szCs w:val="20"/>
              </w:rPr>
            </w:pPr>
            <w:r w:rsidRPr="008C10CC">
              <w:rPr>
                <w:rFonts w:ascii="Times New Roman" w:hAnsi="Times New Roman" w:cs="Times New Roman"/>
                <w:b/>
                <w:bCs/>
                <w:color w:val="FFFFFF"/>
                <w:sz w:val="20"/>
                <w:szCs w:val="20"/>
              </w:rPr>
              <w:t>año 2025</w:t>
            </w:r>
          </w:p>
        </w:tc>
      </w:tr>
      <w:tr w:rsidR="00A63107" w:rsidRPr="00817CC2" w14:paraId="2CFF871E" w14:textId="77777777" w:rsidTr="00A63107">
        <w:trPr>
          <w:trHeight w:val="589"/>
        </w:trPr>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890899" w14:textId="77777777" w:rsidR="00062B76" w:rsidRPr="004B1A97" w:rsidRDefault="00062B76" w:rsidP="00A63107">
            <w:pPr>
              <w:pStyle w:val="xxmsonormal"/>
              <w:rPr>
                <w:rFonts w:ascii="Times New Roman" w:hAnsi="Times New Roman" w:cs="Times New Roman"/>
                <w:b/>
                <w:bCs/>
                <w:color w:val="FFFFFF"/>
                <w:sz w:val="18"/>
                <w:szCs w:val="18"/>
              </w:rPr>
            </w:pPr>
            <w:r w:rsidRPr="004B1A97">
              <w:rPr>
                <w:rFonts w:eastAsia="Times New Roman"/>
                <w:sz w:val="18"/>
                <w:szCs w:val="18"/>
              </w:rPr>
              <w:t>Servicios de acreditación, a los organismos evaluadores de la conformidad de bienes, productos y servicios del sector productivo</w:t>
            </w:r>
          </w:p>
        </w:tc>
        <w:tc>
          <w:tcPr>
            <w:tcW w:w="16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1BC022" w14:textId="77777777" w:rsidR="00062B76" w:rsidRPr="008C10CC" w:rsidRDefault="00062B76" w:rsidP="00A63107">
            <w:pPr>
              <w:pStyle w:val="xxmsonormal"/>
              <w:jc w:val="center"/>
              <w:rPr>
                <w:rFonts w:ascii="Times New Roman" w:hAnsi="Times New Roman" w:cs="Times New Roman"/>
                <w:b/>
                <w:bCs/>
                <w:color w:val="FFFFFF"/>
                <w:sz w:val="20"/>
                <w:szCs w:val="20"/>
              </w:rPr>
            </w:pPr>
            <w:r>
              <w:rPr>
                <w:rFonts w:ascii="Times New Roman" w:hAnsi="Times New Roman" w:cs="Times New Roman"/>
                <w:color w:val="4C4747"/>
                <w:sz w:val="18"/>
                <w:szCs w:val="18"/>
              </w:rPr>
              <w:t>0</w:t>
            </w:r>
          </w:p>
        </w:tc>
        <w:tc>
          <w:tcPr>
            <w:tcW w:w="17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A69711" w14:textId="77777777" w:rsidR="00062B76" w:rsidRPr="008C10CC" w:rsidRDefault="00062B76" w:rsidP="00A63107">
            <w:pPr>
              <w:pStyle w:val="xxmsonormal"/>
              <w:jc w:val="center"/>
              <w:rPr>
                <w:rFonts w:ascii="Times New Roman" w:hAnsi="Times New Roman" w:cs="Times New Roman"/>
                <w:b/>
                <w:bCs/>
                <w:color w:val="FFFFFF"/>
                <w:sz w:val="20"/>
                <w:szCs w:val="20"/>
              </w:rPr>
            </w:pPr>
            <w:r>
              <w:rPr>
                <w:rFonts w:ascii="Times New Roman" w:hAnsi="Times New Roman" w:cs="Times New Roman"/>
                <w:color w:val="4C4747"/>
                <w:sz w:val="18"/>
                <w:szCs w:val="18"/>
              </w:rPr>
              <w:t>2</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FE424A" w14:textId="77777777" w:rsidR="00062B76" w:rsidRPr="008C10CC" w:rsidRDefault="00062B76" w:rsidP="00A63107">
            <w:pPr>
              <w:pStyle w:val="xxmsonormal"/>
              <w:jc w:val="center"/>
              <w:rPr>
                <w:rFonts w:ascii="Times New Roman" w:hAnsi="Times New Roman" w:cs="Times New Roman"/>
                <w:b/>
                <w:bCs/>
                <w:color w:val="FFFFFF"/>
                <w:sz w:val="20"/>
                <w:szCs w:val="20"/>
              </w:rPr>
            </w:pPr>
            <w:r>
              <w:rPr>
                <w:rFonts w:ascii="Times New Roman" w:hAnsi="Times New Roman" w:cs="Times New Roman"/>
                <w:color w:val="4C4747"/>
                <w:sz w:val="18"/>
                <w:szCs w:val="18"/>
              </w:rPr>
              <w:t>0</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41E5EE" w14:textId="77777777" w:rsidR="00062B76" w:rsidRPr="008C10CC" w:rsidRDefault="00062B76" w:rsidP="00A63107">
            <w:pPr>
              <w:pStyle w:val="xxmsonormal"/>
              <w:jc w:val="center"/>
              <w:rPr>
                <w:rFonts w:ascii="Times New Roman" w:hAnsi="Times New Roman" w:cs="Times New Roman"/>
                <w:b/>
                <w:bCs/>
                <w:color w:val="FFFFFF"/>
                <w:sz w:val="20"/>
                <w:szCs w:val="20"/>
              </w:rPr>
            </w:pPr>
            <w:r>
              <w:rPr>
                <w:rFonts w:ascii="Times New Roman" w:hAnsi="Times New Roman" w:cs="Times New Roman"/>
                <w:color w:val="4C4747"/>
                <w:sz w:val="18"/>
                <w:szCs w:val="18"/>
              </w:rPr>
              <w:t>0</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1E9529" w14:textId="77777777" w:rsidR="00062B76" w:rsidRPr="008C10CC" w:rsidRDefault="00062B76" w:rsidP="00A63107">
            <w:pPr>
              <w:pStyle w:val="xxmsonormal"/>
              <w:jc w:val="center"/>
              <w:rPr>
                <w:rFonts w:ascii="Times New Roman" w:hAnsi="Times New Roman" w:cs="Times New Roman"/>
                <w:b/>
                <w:bCs/>
                <w:color w:val="FFFFFF"/>
                <w:sz w:val="20"/>
                <w:szCs w:val="20"/>
              </w:rPr>
            </w:pPr>
            <w:r>
              <w:rPr>
                <w:rFonts w:ascii="Times New Roman" w:hAnsi="Times New Roman" w:cs="Times New Roman"/>
                <w:color w:val="4C4747"/>
                <w:sz w:val="18"/>
                <w:szCs w:val="18"/>
              </w:rPr>
              <w:t>0</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4CF420" w14:textId="77777777" w:rsidR="00062B76" w:rsidRPr="008C10CC" w:rsidRDefault="00062B76" w:rsidP="00A63107">
            <w:pPr>
              <w:pStyle w:val="xxmsonormal"/>
              <w:jc w:val="center"/>
              <w:rPr>
                <w:rFonts w:ascii="Times New Roman" w:hAnsi="Times New Roman" w:cs="Times New Roman"/>
                <w:b/>
                <w:bCs/>
                <w:color w:val="FFFFFF"/>
                <w:sz w:val="20"/>
                <w:szCs w:val="20"/>
              </w:rPr>
            </w:pPr>
            <w:r>
              <w:rPr>
                <w:rFonts w:ascii="Times New Roman" w:hAnsi="Times New Roman" w:cs="Times New Roman"/>
                <w:color w:val="4C4747"/>
                <w:sz w:val="18"/>
                <w:szCs w:val="18"/>
              </w:rPr>
              <w:t>0</w:t>
            </w:r>
          </w:p>
        </w:tc>
        <w:tc>
          <w:tcPr>
            <w:tcW w:w="1418" w:type="dxa"/>
            <w:vAlign w:val="center"/>
          </w:tcPr>
          <w:p w14:paraId="6C3E4C3C" w14:textId="77777777" w:rsidR="00062B76" w:rsidRDefault="00062B76" w:rsidP="00A63107">
            <w:pPr>
              <w:pStyle w:val="xxmsonormal"/>
              <w:jc w:val="center"/>
              <w:rPr>
                <w:rFonts w:ascii="Times New Roman" w:hAnsi="Times New Roman" w:cs="Times New Roman"/>
                <w:color w:val="595959" w:themeColor="text1" w:themeTint="A6"/>
                <w:sz w:val="18"/>
                <w:szCs w:val="18"/>
              </w:rPr>
            </w:pPr>
            <w:r>
              <w:rPr>
                <w:rFonts w:ascii="Times New Roman" w:hAnsi="Times New Roman" w:cs="Times New Roman"/>
                <w:color w:val="595959" w:themeColor="text1" w:themeTint="A6"/>
                <w:sz w:val="18"/>
                <w:szCs w:val="18"/>
              </w:rPr>
              <w:t>3</w:t>
            </w:r>
          </w:p>
        </w:tc>
      </w:tr>
      <w:tr w:rsidR="00A63107" w:rsidRPr="00817CC2" w14:paraId="57A874E0" w14:textId="77777777" w:rsidTr="00A63107">
        <w:trPr>
          <w:trHeight w:val="589"/>
        </w:trPr>
        <w:tc>
          <w:tcPr>
            <w:tcW w:w="242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EF6456" w14:textId="77777777" w:rsidR="00062B76" w:rsidRDefault="00062B76" w:rsidP="00A63107">
            <w:pPr>
              <w:pStyle w:val="xxmsonormal"/>
              <w:rPr>
                <w:rFonts w:ascii="Times New Roman" w:hAnsi="Times New Roman" w:cs="Times New Roman"/>
                <w:color w:val="4C4747"/>
                <w:sz w:val="18"/>
                <w:szCs w:val="18"/>
              </w:rPr>
            </w:pPr>
            <w:r w:rsidRPr="00817CC2">
              <w:rPr>
                <w:rFonts w:ascii="Times New Roman" w:eastAsia="Times New Roman" w:hAnsi="Times New Roman" w:cs="Times New Roman"/>
                <w:color w:val="4C4747"/>
                <w:sz w:val="20"/>
                <w:szCs w:val="20"/>
              </w:rPr>
              <w:t xml:space="preserve">Inversión producto </w:t>
            </w:r>
          </w:p>
        </w:tc>
        <w:tc>
          <w:tcPr>
            <w:tcW w:w="16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E91A4C" w14:textId="77777777" w:rsidR="00062B76" w:rsidRDefault="00062B76" w:rsidP="00A63107">
            <w:pPr>
              <w:pStyle w:val="xxmsonormal"/>
              <w:jc w:val="center"/>
              <w:rPr>
                <w:rFonts w:ascii="Times New Roman" w:hAnsi="Times New Roman" w:cs="Times New Roman"/>
                <w:color w:val="4C4747"/>
                <w:sz w:val="18"/>
                <w:szCs w:val="18"/>
              </w:rPr>
            </w:pPr>
            <w:r w:rsidRPr="00817CC2">
              <w:rPr>
                <w:rFonts w:ascii="Times New Roman" w:eastAsia="Times New Roman" w:hAnsi="Times New Roman" w:cs="Times New Roman"/>
                <w:color w:val="4C4747"/>
                <w:sz w:val="20"/>
                <w:szCs w:val="20"/>
              </w:rPr>
              <w:t>RD$8,843,170.93</w:t>
            </w:r>
          </w:p>
        </w:tc>
        <w:tc>
          <w:tcPr>
            <w:tcW w:w="177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A2B466" w14:textId="728E613B" w:rsidR="00062B76" w:rsidRDefault="00A63107" w:rsidP="00A63107">
            <w:pPr>
              <w:pStyle w:val="xxmsonormal"/>
              <w:jc w:val="center"/>
              <w:rPr>
                <w:rFonts w:ascii="Times New Roman" w:hAnsi="Times New Roman" w:cs="Times New Roman"/>
                <w:color w:val="4C4747"/>
                <w:sz w:val="18"/>
                <w:szCs w:val="18"/>
              </w:rPr>
            </w:pPr>
            <w:r>
              <w:rPr>
                <w:rFonts w:ascii="Times New Roman" w:eastAsia="Times New Roman" w:hAnsi="Times New Roman" w:cs="Times New Roman"/>
                <w:color w:val="4C4747"/>
                <w:sz w:val="20"/>
                <w:szCs w:val="20"/>
              </w:rPr>
              <w:t>RD$</w:t>
            </w:r>
            <w:r w:rsidR="00062B76" w:rsidRPr="00817CC2">
              <w:rPr>
                <w:rFonts w:ascii="Times New Roman" w:eastAsia="Times New Roman" w:hAnsi="Times New Roman" w:cs="Times New Roman"/>
                <w:color w:val="4C4747"/>
                <w:sz w:val="20"/>
                <w:szCs w:val="20"/>
              </w:rPr>
              <w:t>11,370,096.96</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EF57E9" w14:textId="77777777" w:rsidR="00062B76" w:rsidRDefault="00062B76" w:rsidP="00A63107">
            <w:pPr>
              <w:pStyle w:val="xxmsonormal"/>
              <w:jc w:val="center"/>
              <w:rPr>
                <w:rFonts w:ascii="Times New Roman" w:hAnsi="Times New Roman" w:cs="Times New Roman"/>
                <w:color w:val="4C4747"/>
                <w:sz w:val="18"/>
                <w:szCs w:val="18"/>
              </w:rPr>
            </w:pPr>
            <w:r w:rsidRPr="00817CC2">
              <w:rPr>
                <w:rFonts w:ascii="Times New Roman" w:eastAsia="Times New Roman" w:hAnsi="Times New Roman" w:cs="Times New Roman"/>
                <w:color w:val="4C4747"/>
                <w:sz w:val="20"/>
                <w:szCs w:val="20"/>
              </w:rPr>
              <w:t>RD$6,708,890.81</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0C81F4" w14:textId="77777777" w:rsidR="00062B76" w:rsidRDefault="00062B76" w:rsidP="00A63107">
            <w:pPr>
              <w:pStyle w:val="xxmsonormal"/>
              <w:jc w:val="center"/>
              <w:rPr>
                <w:rFonts w:ascii="Times New Roman" w:hAnsi="Times New Roman" w:cs="Times New Roman"/>
                <w:color w:val="4C4747"/>
                <w:sz w:val="18"/>
                <w:szCs w:val="18"/>
              </w:rPr>
            </w:pPr>
            <w:r w:rsidRPr="00817CC2">
              <w:rPr>
                <w:rFonts w:ascii="Times New Roman" w:eastAsia="Times New Roman" w:hAnsi="Times New Roman" w:cs="Times New Roman"/>
                <w:color w:val="4C4747"/>
                <w:sz w:val="20"/>
                <w:szCs w:val="20"/>
              </w:rPr>
              <w:t>RD$10,849,504.82</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E22E4D" w14:textId="77777777" w:rsidR="00062B76" w:rsidRDefault="00062B76" w:rsidP="00A63107">
            <w:pPr>
              <w:pStyle w:val="xxmsonormal"/>
              <w:jc w:val="center"/>
              <w:rPr>
                <w:rFonts w:ascii="Times New Roman" w:hAnsi="Times New Roman" w:cs="Times New Roman"/>
                <w:color w:val="4C4747"/>
                <w:sz w:val="18"/>
                <w:szCs w:val="18"/>
              </w:rPr>
            </w:pPr>
            <w:r w:rsidRPr="00817CC2">
              <w:rPr>
                <w:rFonts w:ascii="Times New Roman" w:eastAsia="Times New Roman" w:hAnsi="Times New Roman" w:cs="Times New Roman"/>
                <w:color w:val="4C4747"/>
                <w:sz w:val="20"/>
                <w:szCs w:val="20"/>
              </w:rPr>
              <w:t>RD$14,379,308.25</w:t>
            </w:r>
          </w:p>
        </w:tc>
        <w:tc>
          <w:tcPr>
            <w:tcW w:w="17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736D0" w14:textId="77777777" w:rsidR="00062B76" w:rsidRDefault="00062B76" w:rsidP="00A63107">
            <w:pPr>
              <w:pStyle w:val="xxmsonormal"/>
              <w:jc w:val="center"/>
              <w:rPr>
                <w:rFonts w:ascii="Times New Roman" w:hAnsi="Times New Roman" w:cs="Times New Roman"/>
                <w:color w:val="595959" w:themeColor="text1" w:themeTint="A6"/>
                <w:sz w:val="18"/>
                <w:szCs w:val="18"/>
              </w:rPr>
            </w:pPr>
            <w:r w:rsidRPr="00817CC2">
              <w:rPr>
                <w:rFonts w:ascii="Times New Roman" w:eastAsia="Times New Roman" w:hAnsi="Times New Roman" w:cs="Times New Roman"/>
                <w:color w:val="4C4747"/>
                <w:sz w:val="20"/>
                <w:szCs w:val="20"/>
              </w:rPr>
              <w:t>RD$6,705,686.37</w:t>
            </w:r>
          </w:p>
        </w:tc>
        <w:tc>
          <w:tcPr>
            <w:tcW w:w="1418" w:type="dxa"/>
            <w:vAlign w:val="center"/>
          </w:tcPr>
          <w:p w14:paraId="418A25F1" w14:textId="77777777" w:rsidR="00A63107" w:rsidRDefault="00A63107" w:rsidP="00A63107">
            <w:pPr>
              <w:pStyle w:val="xxmsonormal"/>
              <w:jc w:val="center"/>
              <w:rPr>
                <w:rFonts w:ascii="Times New Roman" w:hAnsi="Times New Roman" w:cs="Times New Roman"/>
                <w:color w:val="595959" w:themeColor="text1" w:themeTint="A6"/>
                <w:sz w:val="20"/>
                <w:szCs w:val="20"/>
              </w:rPr>
            </w:pPr>
            <w:r>
              <w:rPr>
                <w:rFonts w:ascii="Times New Roman" w:hAnsi="Times New Roman" w:cs="Times New Roman"/>
                <w:color w:val="595959" w:themeColor="text1" w:themeTint="A6"/>
                <w:sz w:val="20"/>
                <w:szCs w:val="20"/>
              </w:rPr>
              <w:t>RD$</w:t>
            </w:r>
          </w:p>
          <w:p w14:paraId="2C9E8030" w14:textId="37E0AE44" w:rsidR="00062B76" w:rsidRPr="00817CC2" w:rsidRDefault="00062B76" w:rsidP="00A63107">
            <w:pPr>
              <w:pStyle w:val="xxmsonormal"/>
              <w:jc w:val="center"/>
              <w:rPr>
                <w:rFonts w:ascii="Times New Roman" w:hAnsi="Times New Roman" w:cs="Times New Roman"/>
                <w:color w:val="595959" w:themeColor="text1" w:themeTint="A6"/>
                <w:sz w:val="20"/>
                <w:szCs w:val="20"/>
              </w:rPr>
            </w:pPr>
            <w:r w:rsidRPr="00817CC2">
              <w:rPr>
                <w:rFonts w:ascii="Times New Roman" w:hAnsi="Times New Roman" w:cs="Times New Roman"/>
                <w:color w:val="595959" w:themeColor="text1" w:themeTint="A6"/>
                <w:sz w:val="20"/>
                <w:szCs w:val="20"/>
              </w:rPr>
              <w:t>106,045,162.18</w:t>
            </w:r>
          </w:p>
        </w:tc>
      </w:tr>
    </w:tbl>
    <w:p w14:paraId="76D318BF" w14:textId="0857C497" w:rsidR="00E31F04" w:rsidRPr="000B10BF" w:rsidRDefault="00E31F04" w:rsidP="00245F3A">
      <w:pPr>
        <w:jc w:val="center"/>
      </w:pPr>
    </w:p>
    <w:p w14:paraId="35042B41" w14:textId="68BDD79B" w:rsidR="00CB7621" w:rsidRPr="000B10BF" w:rsidRDefault="00CB7621" w:rsidP="00240EA8">
      <w:pPr>
        <w:spacing w:before="240" w:after="240" w:line="360" w:lineRule="auto"/>
        <w:rPr>
          <w:rFonts w:eastAsia="Calibri"/>
        </w:rPr>
      </w:pPr>
    </w:p>
    <w:p w14:paraId="6008B40D" w14:textId="1E857F06" w:rsidR="001134B3" w:rsidRPr="000B10BF" w:rsidRDefault="00E669AF" w:rsidP="001134B3">
      <w:pPr>
        <w:pStyle w:val="xxmsonormal"/>
        <w:numPr>
          <w:ilvl w:val="1"/>
          <w:numId w:val="5"/>
        </w:numPr>
        <w:ind w:left="567" w:hanging="567"/>
        <w:jc w:val="center"/>
        <w:outlineLvl w:val="1"/>
        <w:rPr>
          <w:rFonts w:ascii="Times New Roman" w:hAnsi="Times New Roman" w:cs="Times New Roman"/>
          <w:b/>
          <w:bCs/>
          <w:color w:val="595959" w:themeColor="text1" w:themeTint="A6"/>
          <w:sz w:val="24"/>
          <w:szCs w:val="24"/>
        </w:rPr>
      </w:pPr>
      <w:bookmarkStart w:id="43" w:name="_Toc217305151"/>
      <w:r w:rsidRPr="000B10BF">
        <w:rPr>
          <w:rFonts w:ascii="Times New Roman" w:hAnsi="Times New Roman" w:cs="Times New Roman"/>
          <w:b/>
          <w:bCs/>
          <w:color w:val="767171"/>
          <w:sz w:val="24"/>
          <w:szCs w:val="24"/>
        </w:rPr>
        <w:t>Matriz</w:t>
      </w:r>
      <w:r w:rsidRPr="000B10BF">
        <w:rPr>
          <w:rFonts w:ascii="Times New Roman" w:hAnsi="Times New Roman" w:cs="Times New Roman"/>
          <w:b/>
          <w:bCs/>
          <w:color w:val="595959" w:themeColor="text1" w:themeTint="A6"/>
          <w:sz w:val="24"/>
          <w:szCs w:val="24"/>
        </w:rPr>
        <w:t xml:space="preserve"> </w:t>
      </w:r>
      <w:r w:rsidRPr="000B10BF">
        <w:rPr>
          <w:rFonts w:ascii="Times New Roman" w:hAnsi="Times New Roman" w:cs="Times New Roman"/>
          <w:b/>
          <w:bCs/>
          <w:color w:val="767171"/>
          <w:sz w:val="24"/>
          <w:szCs w:val="24"/>
        </w:rPr>
        <w:t xml:space="preserve">de </w:t>
      </w:r>
      <w:r w:rsidR="00264C5D" w:rsidRPr="000B10BF">
        <w:rPr>
          <w:rFonts w:ascii="Times New Roman" w:hAnsi="Times New Roman" w:cs="Times New Roman"/>
          <w:b/>
          <w:bCs/>
          <w:color w:val="767171"/>
          <w:sz w:val="24"/>
          <w:szCs w:val="24"/>
        </w:rPr>
        <w:t>Ejecución</w:t>
      </w:r>
      <w:r w:rsidRPr="000B10BF">
        <w:rPr>
          <w:rFonts w:ascii="Times New Roman" w:hAnsi="Times New Roman" w:cs="Times New Roman"/>
          <w:b/>
          <w:bCs/>
          <w:color w:val="767171"/>
          <w:sz w:val="24"/>
          <w:szCs w:val="24"/>
        </w:rPr>
        <w:t xml:space="preserve"> Presupuestaria Anual</w:t>
      </w:r>
      <w:r w:rsidR="001134B3" w:rsidRPr="000B10BF">
        <w:rPr>
          <w:rFonts w:ascii="Times New Roman" w:hAnsi="Times New Roman" w:cs="Times New Roman"/>
          <w:b/>
          <w:bCs/>
          <w:color w:val="767171"/>
          <w:sz w:val="24"/>
          <w:szCs w:val="24"/>
        </w:rPr>
        <w:t xml:space="preserve"> 2025</w:t>
      </w:r>
      <w:bookmarkEnd w:id="43"/>
      <w:r w:rsidR="001134B3" w:rsidRPr="000B10BF">
        <w:rPr>
          <w:rFonts w:ascii="Times New Roman" w:hAnsi="Times New Roman" w:cs="Times New Roman"/>
          <w:b/>
          <w:bCs/>
          <w:color w:val="767171"/>
          <w:sz w:val="24"/>
          <w:szCs w:val="24"/>
        </w:rPr>
        <w:t xml:space="preserve"> </w:t>
      </w:r>
    </w:p>
    <w:p w14:paraId="02D1E6ED" w14:textId="77777777" w:rsidR="006B2899" w:rsidRPr="000B10BF" w:rsidRDefault="006B2899" w:rsidP="006B2899">
      <w:pPr>
        <w:pStyle w:val="xxmsonormal"/>
        <w:ind w:left="502"/>
        <w:rPr>
          <w:rFonts w:ascii="Times New Roman" w:hAnsi="Times New Roman" w:cs="Times New Roman"/>
          <w:b/>
          <w:bCs/>
          <w:color w:val="595959" w:themeColor="text1" w:themeTint="A6"/>
          <w:sz w:val="24"/>
          <w:szCs w:val="24"/>
        </w:rPr>
      </w:pPr>
    </w:p>
    <w:tbl>
      <w:tblPr>
        <w:tblpPr w:leftFromText="141" w:rightFromText="141" w:vertAnchor="page" w:horzAnchor="margin" w:tblpY="4045"/>
        <w:tblW w:w="12268" w:type="dxa"/>
        <w:tblCellMar>
          <w:left w:w="0" w:type="dxa"/>
          <w:right w:w="0" w:type="dxa"/>
        </w:tblCellMar>
        <w:tblLook w:val="04A0" w:firstRow="1" w:lastRow="0" w:firstColumn="1" w:lastColumn="0" w:noHBand="0" w:noVBand="1"/>
      </w:tblPr>
      <w:tblGrid>
        <w:gridCol w:w="1233"/>
        <w:gridCol w:w="3251"/>
        <w:gridCol w:w="2086"/>
        <w:gridCol w:w="1640"/>
        <w:gridCol w:w="1670"/>
        <w:gridCol w:w="1090"/>
        <w:gridCol w:w="1298"/>
      </w:tblGrid>
      <w:tr w:rsidR="00CF058A" w:rsidRPr="000B10BF" w14:paraId="09EE32C0" w14:textId="77777777" w:rsidTr="00CF058A">
        <w:trPr>
          <w:trHeight w:val="1106"/>
        </w:trPr>
        <w:tc>
          <w:tcPr>
            <w:tcW w:w="1233"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1012FA20" w14:textId="77777777" w:rsidR="00CF058A" w:rsidRPr="000B10BF" w:rsidRDefault="00CF058A" w:rsidP="00CF058A">
            <w:pPr>
              <w:pStyle w:val="xxmsonormal"/>
              <w:jc w:val="center"/>
              <w:rPr>
                <w:rFonts w:ascii="Times New Roman" w:hAnsi="Times New Roman" w:cs="Times New Roman"/>
              </w:rPr>
            </w:pPr>
            <w:r w:rsidRPr="000B10BF">
              <w:rPr>
                <w:rFonts w:ascii="Times New Roman" w:hAnsi="Times New Roman" w:cs="Times New Roman"/>
                <w:b/>
                <w:bCs/>
                <w:color w:val="FFFFFF"/>
                <w:sz w:val="18"/>
                <w:szCs w:val="18"/>
              </w:rPr>
              <w:t>Código Programa / Subprograma</w:t>
            </w:r>
          </w:p>
        </w:tc>
        <w:tc>
          <w:tcPr>
            <w:tcW w:w="325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31259DE" w14:textId="77777777" w:rsidR="00CF058A" w:rsidRPr="000B10BF" w:rsidRDefault="00CF058A" w:rsidP="00CF058A">
            <w:pPr>
              <w:pStyle w:val="xxmsonormal"/>
              <w:jc w:val="center"/>
              <w:rPr>
                <w:rFonts w:ascii="Times New Roman" w:hAnsi="Times New Roman" w:cs="Times New Roman"/>
              </w:rPr>
            </w:pPr>
            <w:r w:rsidRPr="000B10BF">
              <w:rPr>
                <w:rFonts w:ascii="Times New Roman" w:hAnsi="Times New Roman" w:cs="Times New Roman"/>
                <w:b/>
                <w:bCs/>
                <w:color w:val="FFFFFF"/>
                <w:sz w:val="18"/>
                <w:szCs w:val="18"/>
              </w:rPr>
              <w:t>Nombre del Programa</w:t>
            </w:r>
          </w:p>
        </w:tc>
        <w:tc>
          <w:tcPr>
            <w:tcW w:w="208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20E74FD" w14:textId="77777777" w:rsidR="00CF058A" w:rsidRPr="000B10BF" w:rsidRDefault="00CF058A" w:rsidP="00CF058A">
            <w:pPr>
              <w:pStyle w:val="xxmsonormal"/>
              <w:jc w:val="center"/>
              <w:rPr>
                <w:rFonts w:ascii="Times New Roman" w:hAnsi="Times New Roman" w:cs="Times New Roman"/>
              </w:rPr>
            </w:pPr>
            <w:r w:rsidRPr="000B10BF">
              <w:rPr>
                <w:rFonts w:ascii="Times New Roman" w:hAnsi="Times New Roman" w:cs="Times New Roman"/>
                <w:b/>
                <w:bCs/>
                <w:color w:val="FFFFFF"/>
                <w:sz w:val="18"/>
                <w:szCs w:val="18"/>
              </w:rPr>
              <w:t xml:space="preserve">Asignación </w:t>
            </w:r>
            <w:proofErr w:type="gramStart"/>
            <w:r w:rsidRPr="000B10BF">
              <w:rPr>
                <w:rFonts w:ascii="Times New Roman" w:hAnsi="Times New Roman" w:cs="Times New Roman"/>
                <w:b/>
                <w:bCs/>
                <w:color w:val="FFFFFF"/>
                <w:sz w:val="18"/>
                <w:szCs w:val="18"/>
              </w:rPr>
              <w:t>presupuestaria  2025</w:t>
            </w:r>
            <w:proofErr w:type="gramEnd"/>
            <w:r w:rsidRPr="000B10BF">
              <w:rPr>
                <w:rFonts w:ascii="Times New Roman" w:hAnsi="Times New Roman" w:cs="Times New Roman"/>
                <w:b/>
                <w:bCs/>
                <w:color w:val="FFFFFF"/>
                <w:sz w:val="18"/>
                <w:szCs w:val="18"/>
              </w:rPr>
              <w:t xml:space="preserve"> (RD$)</w:t>
            </w:r>
          </w:p>
        </w:tc>
        <w:tc>
          <w:tcPr>
            <w:tcW w:w="164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FAAD17E" w14:textId="77777777" w:rsidR="00CF058A" w:rsidRPr="000B10BF" w:rsidRDefault="00CF058A" w:rsidP="00CF058A">
            <w:pPr>
              <w:pStyle w:val="xxmsonormal"/>
              <w:jc w:val="center"/>
              <w:rPr>
                <w:rFonts w:ascii="Times New Roman" w:hAnsi="Times New Roman" w:cs="Times New Roman"/>
                <w:b/>
                <w:bCs/>
                <w:color w:val="FFFFFF"/>
                <w:sz w:val="18"/>
                <w:szCs w:val="18"/>
              </w:rPr>
            </w:pPr>
            <w:r w:rsidRPr="000B10BF">
              <w:rPr>
                <w:rFonts w:ascii="Times New Roman" w:hAnsi="Times New Roman" w:cs="Times New Roman"/>
                <w:b/>
                <w:bCs/>
                <w:color w:val="FFFFFF"/>
                <w:sz w:val="18"/>
                <w:szCs w:val="18"/>
              </w:rPr>
              <w:t xml:space="preserve">Ejecución </w:t>
            </w:r>
          </w:p>
          <w:p w14:paraId="0733C8D6" w14:textId="77777777" w:rsidR="00CF058A" w:rsidRPr="000B10BF" w:rsidRDefault="00CF058A" w:rsidP="00CF058A">
            <w:pPr>
              <w:pStyle w:val="xxmsonormal"/>
              <w:jc w:val="center"/>
              <w:rPr>
                <w:rFonts w:ascii="Times New Roman" w:hAnsi="Times New Roman" w:cs="Times New Roman"/>
              </w:rPr>
            </w:pPr>
            <w:r w:rsidRPr="000B10BF">
              <w:rPr>
                <w:rFonts w:ascii="Times New Roman" w:hAnsi="Times New Roman" w:cs="Times New Roman"/>
                <w:b/>
                <w:bCs/>
                <w:color w:val="FFFFFF"/>
                <w:sz w:val="18"/>
                <w:szCs w:val="18"/>
              </w:rPr>
              <w:t xml:space="preserve"> (RD$)</w:t>
            </w:r>
          </w:p>
        </w:tc>
        <w:tc>
          <w:tcPr>
            <w:tcW w:w="167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8AC692B" w14:textId="77777777" w:rsidR="00CF058A" w:rsidRPr="000B10BF" w:rsidRDefault="00CF058A" w:rsidP="00CF058A">
            <w:pPr>
              <w:pStyle w:val="xxmsonormal"/>
              <w:jc w:val="center"/>
              <w:rPr>
                <w:rFonts w:ascii="Times New Roman" w:hAnsi="Times New Roman" w:cs="Times New Roman"/>
              </w:rPr>
            </w:pPr>
            <w:r w:rsidRPr="000B10BF">
              <w:rPr>
                <w:rFonts w:ascii="Times New Roman" w:hAnsi="Times New Roman" w:cs="Times New Roman"/>
                <w:b/>
                <w:bCs/>
                <w:color w:val="FFFFFF"/>
                <w:sz w:val="18"/>
                <w:szCs w:val="18"/>
              </w:rPr>
              <w:t>Cantidad de Productos Generados por Programa</w:t>
            </w:r>
          </w:p>
        </w:tc>
        <w:tc>
          <w:tcPr>
            <w:tcW w:w="109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94B9600" w14:textId="77777777" w:rsidR="00CF058A" w:rsidRPr="000B10BF" w:rsidRDefault="00CF058A" w:rsidP="00CF058A">
            <w:pPr>
              <w:pStyle w:val="xxmsonormal"/>
              <w:jc w:val="center"/>
              <w:rPr>
                <w:rFonts w:ascii="Times New Roman" w:hAnsi="Times New Roman" w:cs="Times New Roman"/>
              </w:rPr>
            </w:pPr>
            <w:r w:rsidRPr="000B10BF">
              <w:rPr>
                <w:rFonts w:ascii="Times New Roman" w:hAnsi="Times New Roman" w:cs="Times New Roman"/>
                <w:b/>
                <w:bCs/>
                <w:color w:val="FFFFFF"/>
                <w:sz w:val="18"/>
                <w:szCs w:val="18"/>
              </w:rPr>
              <w:t>Índice de Ejecución %</w:t>
            </w:r>
          </w:p>
        </w:tc>
        <w:tc>
          <w:tcPr>
            <w:tcW w:w="129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3C64FC0" w14:textId="77777777" w:rsidR="00CF058A" w:rsidRPr="000B10BF" w:rsidRDefault="00CF058A" w:rsidP="00CF058A">
            <w:pPr>
              <w:pStyle w:val="xxmsonormal"/>
              <w:jc w:val="center"/>
              <w:rPr>
                <w:rFonts w:ascii="Times New Roman" w:hAnsi="Times New Roman" w:cs="Times New Roman"/>
              </w:rPr>
            </w:pPr>
            <w:r w:rsidRPr="000B10BF">
              <w:rPr>
                <w:rFonts w:ascii="Times New Roman" w:hAnsi="Times New Roman" w:cs="Times New Roman"/>
                <w:b/>
                <w:bCs/>
                <w:color w:val="FFFFFF"/>
                <w:sz w:val="18"/>
                <w:szCs w:val="18"/>
              </w:rPr>
              <w:t>Participación ejecución por programa (%)</w:t>
            </w:r>
          </w:p>
        </w:tc>
      </w:tr>
      <w:tr w:rsidR="00CF058A" w:rsidRPr="000B10BF" w14:paraId="4FE19D50" w14:textId="77777777" w:rsidTr="00CF058A">
        <w:trPr>
          <w:trHeight w:val="737"/>
        </w:trPr>
        <w:tc>
          <w:tcPr>
            <w:tcW w:w="123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21D937E" w14:textId="77777777" w:rsidR="00CF058A" w:rsidRPr="000B10BF" w:rsidRDefault="00CF058A" w:rsidP="00CF058A">
            <w:pPr>
              <w:pStyle w:val="xxmsonormal"/>
              <w:jc w:val="center"/>
              <w:rPr>
                <w:rFonts w:ascii="Times New Roman" w:hAnsi="Times New Roman" w:cs="Times New Roman"/>
                <w:color w:val="767171"/>
                <w:sz w:val="24"/>
                <w:szCs w:val="24"/>
              </w:rPr>
            </w:pPr>
            <w:r w:rsidRPr="000B10BF">
              <w:rPr>
                <w:rFonts w:ascii="Times New Roman" w:hAnsi="Times New Roman" w:cs="Times New Roman"/>
                <w:color w:val="767171"/>
                <w:sz w:val="24"/>
                <w:szCs w:val="24"/>
              </w:rPr>
              <w:t>11</w:t>
            </w:r>
          </w:p>
        </w:tc>
        <w:tc>
          <w:tcPr>
            <w:tcW w:w="3251" w:type="dxa"/>
            <w:tcBorders>
              <w:top w:val="nil"/>
              <w:left w:val="nil"/>
              <w:bottom w:val="single" w:sz="8" w:space="0" w:color="auto"/>
              <w:right w:val="single" w:sz="8" w:space="0" w:color="auto"/>
            </w:tcBorders>
            <w:tcMar>
              <w:top w:w="0" w:type="dxa"/>
              <w:left w:w="70" w:type="dxa"/>
              <w:bottom w:w="0" w:type="dxa"/>
              <w:right w:w="70" w:type="dxa"/>
            </w:tcMar>
            <w:vAlign w:val="center"/>
          </w:tcPr>
          <w:p w14:paraId="13B014E7" w14:textId="77777777" w:rsidR="00CF058A" w:rsidRPr="000B10BF" w:rsidRDefault="00CF058A" w:rsidP="00CF058A">
            <w:pPr>
              <w:pStyle w:val="xxmsonormal"/>
              <w:jc w:val="center"/>
              <w:rPr>
                <w:rFonts w:ascii="Times New Roman" w:hAnsi="Times New Roman" w:cs="Times New Roman"/>
                <w:color w:val="767171"/>
                <w:sz w:val="24"/>
                <w:szCs w:val="24"/>
              </w:rPr>
            </w:pPr>
            <w:r w:rsidRPr="000B10BF">
              <w:rPr>
                <w:rFonts w:ascii="Times New Roman" w:hAnsi="Times New Roman" w:cs="Times New Roman"/>
                <w:color w:val="767171"/>
                <w:sz w:val="24"/>
                <w:szCs w:val="24"/>
              </w:rPr>
              <w:t xml:space="preserve">Acreditación de los organismos evaluadores de la conformidad </w:t>
            </w:r>
          </w:p>
        </w:tc>
        <w:tc>
          <w:tcPr>
            <w:tcW w:w="208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51EAA5F" w14:textId="77777777" w:rsidR="00CF058A" w:rsidRPr="000B10BF" w:rsidRDefault="00CF058A" w:rsidP="00CF058A">
            <w:pPr>
              <w:pStyle w:val="xxmsonormal"/>
              <w:jc w:val="right"/>
              <w:rPr>
                <w:rFonts w:ascii="Times New Roman" w:hAnsi="Times New Roman" w:cs="Times New Roman"/>
                <w:color w:val="767171"/>
                <w:sz w:val="24"/>
                <w:szCs w:val="24"/>
              </w:rPr>
            </w:pPr>
            <w:r w:rsidRPr="000B10BF">
              <w:rPr>
                <w:rFonts w:ascii="Times New Roman" w:hAnsi="Times New Roman" w:cs="Times New Roman"/>
                <w:color w:val="767171"/>
                <w:sz w:val="24"/>
                <w:szCs w:val="24"/>
              </w:rPr>
              <w:t>102,500,000.00</w:t>
            </w: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47AF126" w14:textId="77777777" w:rsidR="00CF058A" w:rsidRPr="000B10BF" w:rsidRDefault="00CF058A" w:rsidP="00CF058A">
            <w:pPr>
              <w:pStyle w:val="xxmsonormal"/>
              <w:jc w:val="right"/>
              <w:rPr>
                <w:rFonts w:ascii="Times New Roman" w:hAnsi="Times New Roman" w:cs="Times New Roman"/>
                <w:color w:val="767171"/>
                <w:sz w:val="24"/>
                <w:szCs w:val="24"/>
              </w:rPr>
            </w:pPr>
            <w:r w:rsidRPr="000B10BF">
              <w:rPr>
                <w:rFonts w:ascii="Times New Roman" w:hAnsi="Times New Roman" w:cs="Times New Roman"/>
                <w:color w:val="767171"/>
                <w:sz w:val="24"/>
                <w:szCs w:val="24"/>
              </w:rPr>
              <w:t>106,045,162.18</w:t>
            </w:r>
          </w:p>
        </w:tc>
        <w:tc>
          <w:tcPr>
            <w:tcW w:w="16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B823B8F" w14:textId="77777777" w:rsidR="00CF058A" w:rsidRPr="000B10BF" w:rsidRDefault="00CF058A" w:rsidP="00CF058A">
            <w:pPr>
              <w:pStyle w:val="xxmsonormal"/>
              <w:jc w:val="center"/>
              <w:rPr>
                <w:rFonts w:ascii="Times New Roman" w:hAnsi="Times New Roman" w:cs="Times New Roman"/>
                <w:color w:val="767171"/>
                <w:sz w:val="24"/>
                <w:szCs w:val="24"/>
              </w:rPr>
            </w:pPr>
            <w:r w:rsidRPr="000B10BF">
              <w:rPr>
                <w:rFonts w:ascii="Times New Roman" w:hAnsi="Times New Roman" w:cs="Times New Roman"/>
                <w:color w:val="767171"/>
                <w:sz w:val="24"/>
                <w:szCs w:val="24"/>
              </w:rPr>
              <w:t>3</w:t>
            </w:r>
          </w:p>
        </w:tc>
        <w:tc>
          <w:tcPr>
            <w:tcW w:w="109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E33C759" w14:textId="77777777" w:rsidR="00CF058A" w:rsidRPr="000B10BF" w:rsidRDefault="00CF058A" w:rsidP="00CF058A">
            <w:pPr>
              <w:pStyle w:val="xxmsonormal"/>
              <w:jc w:val="center"/>
              <w:rPr>
                <w:rFonts w:ascii="Times New Roman" w:hAnsi="Times New Roman" w:cs="Times New Roman"/>
                <w:color w:val="767171"/>
                <w:sz w:val="24"/>
                <w:szCs w:val="24"/>
              </w:rPr>
            </w:pPr>
            <w:r w:rsidRPr="000B10BF">
              <w:rPr>
                <w:rFonts w:ascii="Times New Roman" w:hAnsi="Times New Roman" w:cs="Times New Roman"/>
                <w:color w:val="767171"/>
                <w:sz w:val="24"/>
                <w:szCs w:val="24"/>
              </w:rPr>
              <w:t>103.46</w:t>
            </w:r>
          </w:p>
        </w:tc>
        <w:tc>
          <w:tcPr>
            <w:tcW w:w="129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73787A" w14:textId="77777777" w:rsidR="00CF058A" w:rsidRPr="000B10BF" w:rsidRDefault="00CF058A" w:rsidP="00CF058A">
            <w:pPr>
              <w:pStyle w:val="xxmsonormal"/>
              <w:jc w:val="center"/>
              <w:rPr>
                <w:rFonts w:ascii="Times New Roman" w:hAnsi="Times New Roman" w:cs="Times New Roman"/>
                <w:color w:val="767171"/>
                <w:sz w:val="24"/>
                <w:szCs w:val="24"/>
              </w:rPr>
            </w:pPr>
            <w:r w:rsidRPr="000B10BF">
              <w:rPr>
                <w:rFonts w:ascii="Times New Roman" w:hAnsi="Times New Roman" w:cs="Times New Roman"/>
                <w:color w:val="767171"/>
                <w:sz w:val="24"/>
                <w:szCs w:val="24"/>
              </w:rPr>
              <w:t>100</w:t>
            </w:r>
          </w:p>
        </w:tc>
      </w:tr>
      <w:tr w:rsidR="00CF058A" w:rsidRPr="000B10BF" w14:paraId="52D40A60" w14:textId="77777777" w:rsidTr="00CF058A">
        <w:trPr>
          <w:trHeight w:val="567"/>
        </w:trPr>
        <w:tc>
          <w:tcPr>
            <w:tcW w:w="4484"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1D5CDA5C" w14:textId="77777777" w:rsidR="00CF058A" w:rsidRPr="000B10BF" w:rsidRDefault="00CF058A" w:rsidP="00CF058A">
            <w:pPr>
              <w:pStyle w:val="xxmsonormal"/>
              <w:jc w:val="center"/>
              <w:rPr>
                <w:rFonts w:ascii="Times New Roman" w:hAnsi="Times New Roman" w:cs="Times New Roman"/>
                <w:b/>
              </w:rPr>
            </w:pPr>
            <w:r w:rsidRPr="000B10BF">
              <w:rPr>
                <w:rFonts w:ascii="Times New Roman" w:hAnsi="Times New Roman" w:cs="Times New Roman"/>
                <w:b/>
              </w:rPr>
              <w:t>Totales</w:t>
            </w:r>
          </w:p>
        </w:tc>
        <w:tc>
          <w:tcPr>
            <w:tcW w:w="208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E31BC2A" w14:textId="77777777" w:rsidR="00CF058A" w:rsidRPr="000B10BF" w:rsidRDefault="00CF058A" w:rsidP="00CF058A">
            <w:pPr>
              <w:pStyle w:val="xxmsonormal"/>
              <w:jc w:val="right"/>
              <w:rPr>
                <w:rFonts w:ascii="Times New Roman" w:hAnsi="Times New Roman" w:cs="Times New Roman"/>
                <w:b/>
                <w:bCs/>
                <w:color w:val="FFFFFF" w:themeColor="background1"/>
              </w:rPr>
            </w:pPr>
            <w:r w:rsidRPr="000B10BF">
              <w:rPr>
                <w:rFonts w:ascii="Times New Roman" w:hAnsi="Times New Roman" w:cs="Times New Roman"/>
                <w:b/>
                <w:bCs/>
                <w:color w:val="FFFFFF" w:themeColor="background1"/>
                <w:sz w:val="24"/>
                <w:szCs w:val="24"/>
              </w:rPr>
              <w:t>102,500,000.00</w:t>
            </w:r>
          </w:p>
        </w:tc>
        <w:tc>
          <w:tcPr>
            <w:tcW w:w="164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50C4856" w14:textId="77777777" w:rsidR="00CF058A" w:rsidRPr="000B10BF" w:rsidRDefault="00CF058A" w:rsidP="00CF058A">
            <w:pPr>
              <w:pStyle w:val="xxmsonormal"/>
              <w:jc w:val="right"/>
              <w:rPr>
                <w:rFonts w:ascii="Times New Roman" w:hAnsi="Times New Roman" w:cs="Times New Roman"/>
                <w:b/>
                <w:bCs/>
                <w:color w:val="FFFFFF" w:themeColor="background1"/>
              </w:rPr>
            </w:pPr>
            <w:r w:rsidRPr="000B10BF">
              <w:rPr>
                <w:rFonts w:ascii="Times New Roman" w:hAnsi="Times New Roman" w:cs="Times New Roman"/>
                <w:b/>
                <w:bCs/>
                <w:color w:val="FFFFFF" w:themeColor="background1"/>
                <w:sz w:val="24"/>
                <w:szCs w:val="24"/>
              </w:rPr>
              <w:t>106,045,162.18</w:t>
            </w:r>
          </w:p>
        </w:tc>
        <w:tc>
          <w:tcPr>
            <w:tcW w:w="167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33FE41B" w14:textId="77777777" w:rsidR="00CF058A" w:rsidRPr="000B10BF" w:rsidRDefault="00CF058A" w:rsidP="00CF058A">
            <w:pPr>
              <w:pStyle w:val="xxmsonormal"/>
              <w:jc w:val="center"/>
              <w:rPr>
                <w:rFonts w:ascii="Times New Roman" w:hAnsi="Times New Roman" w:cs="Times New Roman"/>
                <w:b/>
                <w:bCs/>
                <w:color w:val="FFFFFF" w:themeColor="background1"/>
              </w:rPr>
            </w:pPr>
            <w:r w:rsidRPr="000B10BF">
              <w:rPr>
                <w:rFonts w:ascii="Times New Roman" w:hAnsi="Times New Roman" w:cs="Times New Roman"/>
                <w:b/>
                <w:bCs/>
                <w:color w:val="FFFFFF" w:themeColor="background1"/>
                <w:sz w:val="24"/>
                <w:szCs w:val="24"/>
              </w:rPr>
              <w:t>3</w:t>
            </w:r>
          </w:p>
        </w:tc>
        <w:tc>
          <w:tcPr>
            <w:tcW w:w="109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51EC9FC" w14:textId="77777777" w:rsidR="00CF058A" w:rsidRPr="000B10BF" w:rsidRDefault="00CF058A" w:rsidP="00CF058A">
            <w:pPr>
              <w:pStyle w:val="xxmsonormal"/>
              <w:jc w:val="center"/>
              <w:rPr>
                <w:rFonts w:ascii="Times New Roman" w:hAnsi="Times New Roman" w:cs="Times New Roman"/>
                <w:b/>
                <w:bCs/>
                <w:color w:val="FFFFFF" w:themeColor="background1"/>
              </w:rPr>
            </w:pPr>
            <w:r w:rsidRPr="000B10BF">
              <w:rPr>
                <w:rFonts w:ascii="Times New Roman" w:hAnsi="Times New Roman" w:cs="Times New Roman"/>
                <w:b/>
                <w:bCs/>
                <w:color w:val="FFFFFF" w:themeColor="background1"/>
                <w:sz w:val="24"/>
                <w:szCs w:val="24"/>
              </w:rPr>
              <w:t>103.46</w:t>
            </w:r>
          </w:p>
        </w:tc>
        <w:tc>
          <w:tcPr>
            <w:tcW w:w="1298"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9378AC9" w14:textId="77777777" w:rsidR="00CF058A" w:rsidRPr="000B10BF" w:rsidRDefault="00CF058A" w:rsidP="00CF058A">
            <w:pPr>
              <w:pStyle w:val="xxmsonormal"/>
              <w:jc w:val="center"/>
              <w:rPr>
                <w:rFonts w:ascii="Times New Roman" w:hAnsi="Times New Roman" w:cs="Times New Roman"/>
                <w:b/>
                <w:bCs/>
                <w:color w:val="FFFFFF" w:themeColor="background1"/>
              </w:rPr>
            </w:pPr>
            <w:r w:rsidRPr="000B10BF">
              <w:rPr>
                <w:rFonts w:ascii="Times New Roman" w:hAnsi="Times New Roman" w:cs="Times New Roman"/>
                <w:b/>
                <w:bCs/>
                <w:color w:val="FFFFFF" w:themeColor="background1"/>
                <w:sz w:val="24"/>
                <w:szCs w:val="24"/>
              </w:rPr>
              <w:t>100</w:t>
            </w:r>
          </w:p>
        </w:tc>
      </w:tr>
    </w:tbl>
    <w:p w14:paraId="4B9FA817" w14:textId="77777777" w:rsidR="00E669AF" w:rsidRPr="000B10BF" w:rsidRDefault="00E669AF" w:rsidP="00240EA8">
      <w:pPr>
        <w:spacing w:before="240" w:after="240" w:line="360" w:lineRule="auto"/>
        <w:rPr>
          <w:rFonts w:eastAsia="Calibri"/>
          <w:szCs w:val="36"/>
        </w:rPr>
      </w:pPr>
    </w:p>
    <w:p w14:paraId="7584F2FC" w14:textId="77777777" w:rsidR="00E669AF" w:rsidRPr="000B10BF" w:rsidRDefault="00E669AF" w:rsidP="00240EA8">
      <w:pPr>
        <w:spacing w:before="240" w:after="240" w:line="360" w:lineRule="auto"/>
        <w:rPr>
          <w:rFonts w:eastAsia="Calibri"/>
          <w:szCs w:val="36"/>
        </w:rPr>
      </w:pPr>
    </w:p>
    <w:p w14:paraId="7DE38427" w14:textId="77777777" w:rsidR="00E669AF" w:rsidRPr="000B10BF" w:rsidRDefault="00E669AF" w:rsidP="00240EA8">
      <w:pPr>
        <w:spacing w:before="240" w:after="240" w:line="360" w:lineRule="auto"/>
        <w:rPr>
          <w:rFonts w:eastAsia="Calibri"/>
          <w:szCs w:val="36"/>
        </w:rPr>
      </w:pPr>
    </w:p>
    <w:p w14:paraId="524DCA05" w14:textId="77777777" w:rsidR="00A11B02" w:rsidRPr="000B10BF" w:rsidRDefault="00A11B02" w:rsidP="00240EA8">
      <w:pPr>
        <w:spacing w:before="240" w:after="240" w:line="360" w:lineRule="auto"/>
        <w:rPr>
          <w:rFonts w:eastAsia="Calibri"/>
          <w:szCs w:val="36"/>
        </w:rPr>
      </w:pPr>
    </w:p>
    <w:p w14:paraId="05FD6213" w14:textId="77777777" w:rsidR="00CB7621" w:rsidRPr="000B10BF" w:rsidRDefault="00CB7621" w:rsidP="00240EA8">
      <w:pPr>
        <w:spacing w:before="240" w:after="240" w:line="360" w:lineRule="auto"/>
        <w:rPr>
          <w:rFonts w:eastAsia="Calibri"/>
          <w:szCs w:val="36"/>
        </w:rPr>
      </w:pPr>
    </w:p>
    <w:p w14:paraId="43726706" w14:textId="77777777" w:rsidR="00E31F04" w:rsidRPr="000B10BF" w:rsidRDefault="00E31F04" w:rsidP="00240EA8">
      <w:pPr>
        <w:spacing w:before="240" w:after="240" w:line="360" w:lineRule="auto"/>
        <w:rPr>
          <w:rFonts w:eastAsia="Calibri"/>
          <w:szCs w:val="36"/>
        </w:rPr>
      </w:pPr>
    </w:p>
    <w:p w14:paraId="429CC948" w14:textId="2B9ED80C" w:rsidR="00CF058A" w:rsidRDefault="00CF058A">
      <w:pPr>
        <w:rPr>
          <w:rFonts w:eastAsia="Calibri"/>
          <w:szCs w:val="36"/>
        </w:rPr>
      </w:pPr>
      <w:r>
        <w:rPr>
          <w:rFonts w:eastAsia="Calibri"/>
          <w:szCs w:val="36"/>
        </w:rPr>
        <w:br w:type="page"/>
      </w:r>
    </w:p>
    <w:p w14:paraId="249214C7" w14:textId="3352F894" w:rsidR="00B042A2" w:rsidRPr="000B10BF" w:rsidRDefault="00B042A2" w:rsidP="009D1ABB">
      <w:pPr>
        <w:pStyle w:val="xxmsonormal"/>
        <w:numPr>
          <w:ilvl w:val="1"/>
          <w:numId w:val="5"/>
        </w:numPr>
        <w:ind w:left="567" w:hanging="567"/>
        <w:jc w:val="center"/>
        <w:outlineLvl w:val="1"/>
        <w:rPr>
          <w:rFonts w:ascii="Times New Roman" w:hAnsi="Times New Roman" w:cs="Times New Roman"/>
          <w:b/>
          <w:bCs/>
          <w:color w:val="767171"/>
          <w:sz w:val="24"/>
          <w:szCs w:val="24"/>
        </w:rPr>
      </w:pPr>
      <w:bookmarkStart w:id="44" w:name="_Toc140236085"/>
      <w:bookmarkStart w:id="45" w:name="_Toc217305152"/>
      <w:r w:rsidRPr="000B10BF">
        <w:rPr>
          <w:rFonts w:ascii="Times New Roman" w:hAnsi="Times New Roman" w:cs="Times New Roman"/>
          <w:b/>
          <w:bCs/>
          <w:color w:val="767171"/>
          <w:sz w:val="24"/>
          <w:szCs w:val="24"/>
        </w:rPr>
        <w:lastRenderedPageBreak/>
        <w:t>Matriz de los principales Indicadores de</w:t>
      </w:r>
      <w:bookmarkEnd w:id="44"/>
      <w:r w:rsidR="00264C5D" w:rsidRPr="000B10BF">
        <w:rPr>
          <w:rFonts w:ascii="Times New Roman" w:hAnsi="Times New Roman" w:cs="Times New Roman"/>
          <w:b/>
          <w:bCs/>
          <w:color w:val="767171"/>
          <w:sz w:val="24"/>
          <w:szCs w:val="24"/>
        </w:rPr>
        <w:t>l POA 2025</w:t>
      </w:r>
      <w:bookmarkEnd w:id="45"/>
    </w:p>
    <w:tbl>
      <w:tblPr>
        <w:tblpPr w:leftFromText="141" w:rightFromText="141" w:vertAnchor="page" w:horzAnchor="margin" w:tblpX="-284" w:tblpY="2460"/>
        <w:tblW w:w="13467" w:type="dxa"/>
        <w:tblLayout w:type="fixed"/>
        <w:tblCellMar>
          <w:left w:w="0" w:type="dxa"/>
          <w:right w:w="0" w:type="dxa"/>
        </w:tblCellMar>
        <w:tblLook w:val="04A0" w:firstRow="1" w:lastRow="0" w:firstColumn="1" w:lastColumn="0" w:noHBand="0" w:noVBand="1"/>
      </w:tblPr>
      <w:tblGrid>
        <w:gridCol w:w="539"/>
        <w:gridCol w:w="2296"/>
        <w:gridCol w:w="1843"/>
        <w:gridCol w:w="2126"/>
        <w:gridCol w:w="1276"/>
        <w:gridCol w:w="1134"/>
        <w:gridCol w:w="992"/>
        <w:gridCol w:w="2127"/>
        <w:gridCol w:w="1134"/>
      </w:tblGrid>
      <w:tr w:rsidR="003402F2" w:rsidRPr="000B10BF" w14:paraId="6F5636FC" w14:textId="77777777" w:rsidTr="001723DE">
        <w:trPr>
          <w:trHeight w:val="397"/>
          <w:tblHeader/>
        </w:trPr>
        <w:tc>
          <w:tcPr>
            <w:tcW w:w="539" w:type="dxa"/>
            <w:tcBorders>
              <w:bottom w:val="single" w:sz="8" w:space="0" w:color="auto"/>
            </w:tcBorders>
            <w:tcMar>
              <w:top w:w="0" w:type="dxa"/>
              <w:left w:w="70" w:type="dxa"/>
              <w:bottom w:w="0" w:type="dxa"/>
              <w:right w:w="70" w:type="dxa"/>
            </w:tcMar>
            <w:vAlign w:val="center"/>
          </w:tcPr>
          <w:p w14:paraId="30BAD123"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2296" w:type="dxa"/>
            <w:tcBorders>
              <w:bottom w:val="single" w:sz="8" w:space="0" w:color="auto"/>
            </w:tcBorders>
            <w:tcMar>
              <w:top w:w="0" w:type="dxa"/>
              <w:left w:w="70" w:type="dxa"/>
              <w:bottom w:w="0" w:type="dxa"/>
              <w:right w:w="70" w:type="dxa"/>
            </w:tcMar>
            <w:vAlign w:val="center"/>
          </w:tcPr>
          <w:p w14:paraId="09F5EA6F"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1843" w:type="dxa"/>
            <w:tcBorders>
              <w:bottom w:val="single" w:sz="8" w:space="0" w:color="auto"/>
            </w:tcBorders>
            <w:tcMar>
              <w:top w:w="0" w:type="dxa"/>
              <w:left w:w="70" w:type="dxa"/>
              <w:bottom w:w="0" w:type="dxa"/>
              <w:right w:w="70" w:type="dxa"/>
            </w:tcMar>
            <w:vAlign w:val="center"/>
          </w:tcPr>
          <w:p w14:paraId="3A2F5913"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2126" w:type="dxa"/>
            <w:tcBorders>
              <w:bottom w:val="single" w:sz="8" w:space="0" w:color="auto"/>
            </w:tcBorders>
            <w:tcMar>
              <w:top w:w="0" w:type="dxa"/>
              <w:left w:w="70" w:type="dxa"/>
              <w:bottom w:w="0" w:type="dxa"/>
              <w:right w:w="70" w:type="dxa"/>
            </w:tcMar>
            <w:vAlign w:val="center"/>
          </w:tcPr>
          <w:p w14:paraId="457902F2"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1276" w:type="dxa"/>
            <w:tcBorders>
              <w:bottom w:val="single" w:sz="8" w:space="0" w:color="auto"/>
            </w:tcBorders>
            <w:tcMar>
              <w:top w:w="0" w:type="dxa"/>
              <w:left w:w="70" w:type="dxa"/>
              <w:bottom w:w="0" w:type="dxa"/>
              <w:right w:w="70" w:type="dxa"/>
            </w:tcMar>
            <w:vAlign w:val="center"/>
          </w:tcPr>
          <w:p w14:paraId="4E72DDF9"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1134" w:type="dxa"/>
            <w:tcBorders>
              <w:bottom w:val="single" w:sz="8" w:space="0" w:color="auto"/>
            </w:tcBorders>
            <w:tcMar>
              <w:top w:w="0" w:type="dxa"/>
              <w:left w:w="70" w:type="dxa"/>
              <w:bottom w:w="0" w:type="dxa"/>
              <w:right w:w="70" w:type="dxa"/>
            </w:tcMar>
            <w:vAlign w:val="center"/>
          </w:tcPr>
          <w:p w14:paraId="361CC556"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992" w:type="dxa"/>
            <w:tcBorders>
              <w:bottom w:val="single" w:sz="8" w:space="0" w:color="auto"/>
            </w:tcBorders>
            <w:tcMar>
              <w:top w:w="0" w:type="dxa"/>
              <w:left w:w="70" w:type="dxa"/>
              <w:bottom w:w="0" w:type="dxa"/>
              <w:right w:w="70" w:type="dxa"/>
            </w:tcMar>
            <w:vAlign w:val="center"/>
          </w:tcPr>
          <w:p w14:paraId="08CB3B34"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2127" w:type="dxa"/>
            <w:tcBorders>
              <w:bottom w:val="single" w:sz="8" w:space="0" w:color="auto"/>
            </w:tcBorders>
            <w:vAlign w:val="center"/>
          </w:tcPr>
          <w:p w14:paraId="77AAEDE3" w14:textId="77777777" w:rsidR="003402F2" w:rsidRPr="000B10BF" w:rsidRDefault="003402F2" w:rsidP="00C171E6">
            <w:pPr>
              <w:pStyle w:val="xxmsonormal"/>
              <w:jc w:val="center"/>
              <w:rPr>
                <w:rFonts w:ascii="Times New Roman" w:hAnsi="Times New Roman" w:cs="Times New Roman"/>
                <w:b/>
                <w:bCs/>
                <w:color w:val="FFFFFF"/>
                <w:sz w:val="18"/>
                <w:szCs w:val="18"/>
              </w:rPr>
            </w:pPr>
          </w:p>
        </w:tc>
        <w:tc>
          <w:tcPr>
            <w:tcW w:w="1134" w:type="dxa"/>
            <w:tcBorders>
              <w:bottom w:val="single" w:sz="8" w:space="0" w:color="auto"/>
            </w:tcBorders>
            <w:vAlign w:val="center"/>
          </w:tcPr>
          <w:p w14:paraId="73751FEA" w14:textId="77777777" w:rsidR="003402F2" w:rsidRPr="000B10BF" w:rsidRDefault="003402F2" w:rsidP="00C171E6">
            <w:pPr>
              <w:pStyle w:val="xxmsonormal"/>
              <w:jc w:val="center"/>
              <w:rPr>
                <w:rFonts w:ascii="Times New Roman" w:hAnsi="Times New Roman" w:cs="Times New Roman"/>
                <w:b/>
                <w:bCs/>
                <w:color w:val="FFFFFF"/>
                <w:sz w:val="18"/>
                <w:szCs w:val="18"/>
              </w:rPr>
            </w:pPr>
          </w:p>
        </w:tc>
      </w:tr>
      <w:tr w:rsidR="003402F2" w:rsidRPr="000B10BF" w14:paraId="6B22996A" w14:textId="77777777" w:rsidTr="001723DE">
        <w:trPr>
          <w:trHeight w:val="726"/>
          <w:tblHeader/>
        </w:trPr>
        <w:tc>
          <w:tcPr>
            <w:tcW w:w="539"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78472250" w14:textId="77777777" w:rsidR="003402F2" w:rsidRPr="000B10BF" w:rsidRDefault="003402F2" w:rsidP="00C171E6">
            <w:pPr>
              <w:pStyle w:val="xxmsonormal"/>
              <w:jc w:val="center"/>
              <w:rPr>
                <w:rFonts w:ascii="Times New Roman" w:hAnsi="Times New Roman" w:cs="Times New Roman"/>
                <w:sz w:val="18"/>
                <w:szCs w:val="18"/>
              </w:rPr>
            </w:pPr>
            <w:r w:rsidRPr="000B10BF">
              <w:rPr>
                <w:rFonts w:ascii="Times New Roman" w:hAnsi="Times New Roman" w:cs="Times New Roman"/>
                <w:b/>
                <w:bCs/>
                <w:color w:val="FFFFFF"/>
                <w:sz w:val="18"/>
                <w:szCs w:val="18"/>
              </w:rPr>
              <w:t>No.</w:t>
            </w:r>
          </w:p>
        </w:tc>
        <w:tc>
          <w:tcPr>
            <w:tcW w:w="229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BFC43A2" w14:textId="77777777" w:rsidR="003402F2" w:rsidRPr="000B10BF" w:rsidRDefault="003402F2" w:rsidP="00C171E6">
            <w:pPr>
              <w:pStyle w:val="xxmsonormal"/>
              <w:jc w:val="center"/>
              <w:rPr>
                <w:rFonts w:ascii="Times New Roman" w:hAnsi="Times New Roman" w:cs="Times New Roman"/>
                <w:sz w:val="18"/>
                <w:szCs w:val="18"/>
              </w:rPr>
            </w:pPr>
            <w:r w:rsidRPr="000B10BF">
              <w:rPr>
                <w:rFonts w:ascii="Times New Roman" w:hAnsi="Times New Roman" w:cs="Times New Roman"/>
                <w:b/>
                <w:bCs/>
                <w:color w:val="FFFFFF"/>
                <w:sz w:val="18"/>
                <w:szCs w:val="18"/>
              </w:rPr>
              <w:t>Área</w:t>
            </w:r>
          </w:p>
        </w:tc>
        <w:tc>
          <w:tcPr>
            <w:tcW w:w="184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7BB7F55" w14:textId="77777777" w:rsidR="003402F2" w:rsidRPr="000B10BF" w:rsidRDefault="003402F2" w:rsidP="00C171E6">
            <w:pPr>
              <w:pStyle w:val="xxmsonormal"/>
              <w:jc w:val="center"/>
              <w:rPr>
                <w:rFonts w:ascii="Times New Roman" w:hAnsi="Times New Roman" w:cs="Times New Roman"/>
                <w:sz w:val="18"/>
                <w:szCs w:val="18"/>
              </w:rPr>
            </w:pPr>
            <w:r w:rsidRPr="000B10BF">
              <w:rPr>
                <w:rFonts w:ascii="Times New Roman" w:hAnsi="Times New Roman" w:cs="Times New Roman"/>
                <w:b/>
                <w:bCs/>
                <w:color w:val="FFFFFF"/>
                <w:sz w:val="18"/>
                <w:szCs w:val="18"/>
              </w:rPr>
              <w:t>Producto</w:t>
            </w:r>
          </w:p>
        </w:tc>
        <w:tc>
          <w:tcPr>
            <w:tcW w:w="212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F10C5C7" w14:textId="77777777" w:rsidR="003402F2" w:rsidRPr="000B10BF" w:rsidRDefault="003402F2" w:rsidP="00C171E6">
            <w:pPr>
              <w:pStyle w:val="xxmsonormal"/>
              <w:jc w:val="center"/>
              <w:rPr>
                <w:rFonts w:ascii="Times New Roman" w:hAnsi="Times New Roman" w:cs="Times New Roman"/>
                <w:b/>
                <w:bCs/>
                <w:color w:val="FFFFFF"/>
                <w:sz w:val="18"/>
                <w:szCs w:val="18"/>
              </w:rPr>
            </w:pPr>
            <w:r w:rsidRPr="000B10BF">
              <w:rPr>
                <w:rFonts w:ascii="Times New Roman" w:hAnsi="Times New Roman" w:cs="Times New Roman"/>
                <w:b/>
                <w:bCs/>
                <w:color w:val="FFFFFF"/>
                <w:sz w:val="18"/>
                <w:szCs w:val="18"/>
              </w:rPr>
              <w:t xml:space="preserve">Nombre del </w:t>
            </w:r>
          </w:p>
          <w:p w14:paraId="718064B1" w14:textId="77777777" w:rsidR="003402F2" w:rsidRPr="000B10BF" w:rsidRDefault="003402F2" w:rsidP="00C171E6">
            <w:pPr>
              <w:pStyle w:val="xxmsonormal"/>
              <w:jc w:val="center"/>
              <w:rPr>
                <w:rFonts w:ascii="Times New Roman" w:hAnsi="Times New Roman" w:cs="Times New Roman"/>
                <w:sz w:val="18"/>
                <w:szCs w:val="18"/>
              </w:rPr>
            </w:pPr>
            <w:r w:rsidRPr="000B10BF">
              <w:rPr>
                <w:rFonts w:ascii="Times New Roman" w:hAnsi="Times New Roman" w:cs="Times New Roman"/>
                <w:b/>
                <w:bCs/>
                <w:color w:val="FFFFFF"/>
                <w:sz w:val="18"/>
                <w:szCs w:val="18"/>
              </w:rPr>
              <w:t>Indicador</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5A3CED0" w14:textId="77777777" w:rsidR="003402F2" w:rsidRPr="000B10BF" w:rsidRDefault="003402F2" w:rsidP="00C171E6">
            <w:pPr>
              <w:pStyle w:val="xxmsonormal"/>
              <w:jc w:val="center"/>
              <w:rPr>
                <w:rFonts w:ascii="Times New Roman" w:hAnsi="Times New Roman" w:cs="Times New Roman"/>
                <w:sz w:val="18"/>
                <w:szCs w:val="18"/>
              </w:rPr>
            </w:pPr>
            <w:r w:rsidRPr="000B10BF">
              <w:rPr>
                <w:rFonts w:ascii="Times New Roman" w:hAnsi="Times New Roman" w:cs="Times New Roman"/>
                <w:b/>
                <w:bCs/>
                <w:color w:val="FFFFFF"/>
                <w:sz w:val="18"/>
                <w:szCs w:val="18"/>
              </w:rPr>
              <w:t>Frecuencia</w:t>
            </w:r>
          </w:p>
        </w:tc>
        <w:tc>
          <w:tcPr>
            <w:tcW w:w="113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841ECC9" w14:textId="4369002D" w:rsidR="003402F2" w:rsidRPr="000B10BF" w:rsidRDefault="003402F2" w:rsidP="00C171E6">
            <w:pPr>
              <w:pStyle w:val="xxmsonormal"/>
              <w:jc w:val="center"/>
              <w:rPr>
                <w:rFonts w:ascii="Times New Roman" w:hAnsi="Times New Roman" w:cs="Times New Roman"/>
                <w:b/>
                <w:bCs/>
                <w:color w:val="FFFFFF"/>
                <w:sz w:val="18"/>
                <w:szCs w:val="18"/>
              </w:rPr>
            </w:pPr>
            <w:r w:rsidRPr="000B10BF">
              <w:rPr>
                <w:rFonts w:ascii="Times New Roman" w:hAnsi="Times New Roman" w:cs="Times New Roman"/>
                <w:b/>
                <w:bCs/>
                <w:color w:val="FFFFFF"/>
                <w:sz w:val="18"/>
                <w:szCs w:val="18"/>
              </w:rPr>
              <w:t xml:space="preserve">Línea </w:t>
            </w:r>
          </w:p>
          <w:p w14:paraId="7425B215" w14:textId="77777777" w:rsidR="003402F2" w:rsidRPr="000B10BF" w:rsidRDefault="003402F2" w:rsidP="00C171E6">
            <w:pPr>
              <w:pStyle w:val="xxmsonormal"/>
              <w:jc w:val="center"/>
              <w:rPr>
                <w:rFonts w:ascii="Times New Roman" w:hAnsi="Times New Roman" w:cs="Times New Roman"/>
                <w:sz w:val="18"/>
                <w:szCs w:val="18"/>
              </w:rPr>
            </w:pPr>
            <w:r w:rsidRPr="000B10BF">
              <w:rPr>
                <w:rFonts w:ascii="Times New Roman" w:hAnsi="Times New Roman" w:cs="Times New Roman"/>
                <w:b/>
                <w:bCs/>
                <w:color w:val="FFFFFF"/>
                <w:sz w:val="18"/>
                <w:szCs w:val="18"/>
              </w:rPr>
              <w:t>Base</w:t>
            </w:r>
          </w:p>
        </w:tc>
        <w:tc>
          <w:tcPr>
            <w:tcW w:w="99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52DD260" w14:textId="77777777" w:rsidR="003402F2" w:rsidRPr="000B10BF" w:rsidRDefault="003402F2" w:rsidP="00C171E6">
            <w:pPr>
              <w:pStyle w:val="xxmsonormal"/>
              <w:jc w:val="center"/>
              <w:rPr>
                <w:rFonts w:ascii="Times New Roman" w:hAnsi="Times New Roman" w:cs="Times New Roman"/>
                <w:sz w:val="18"/>
                <w:szCs w:val="18"/>
              </w:rPr>
            </w:pPr>
            <w:r w:rsidRPr="000B10BF">
              <w:rPr>
                <w:rFonts w:ascii="Times New Roman" w:hAnsi="Times New Roman" w:cs="Times New Roman"/>
                <w:b/>
                <w:bCs/>
                <w:color w:val="FFFFFF"/>
                <w:sz w:val="18"/>
                <w:szCs w:val="18"/>
              </w:rPr>
              <w:t>Meta</w:t>
            </w:r>
          </w:p>
        </w:tc>
        <w:tc>
          <w:tcPr>
            <w:tcW w:w="2127" w:type="dxa"/>
            <w:tcBorders>
              <w:top w:val="single" w:sz="8" w:space="0" w:color="auto"/>
              <w:left w:val="nil"/>
              <w:bottom w:val="single" w:sz="4" w:space="0" w:color="auto"/>
              <w:right w:val="single" w:sz="8" w:space="0" w:color="auto"/>
            </w:tcBorders>
            <w:shd w:val="clear" w:color="auto" w:fill="002060"/>
            <w:vAlign w:val="center"/>
          </w:tcPr>
          <w:p w14:paraId="29ECABBB" w14:textId="77777777" w:rsidR="003402F2" w:rsidRPr="000B10BF" w:rsidRDefault="003402F2" w:rsidP="00C171E6">
            <w:pPr>
              <w:pStyle w:val="xxmsonormal"/>
              <w:jc w:val="center"/>
              <w:rPr>
                <w:rFonts w:ascii="Times New Roman" w:hAnsi="Times New Roman" w:cs="Times New Roman"/>
                <w:b/>
                <w:bCs/>
                <w:color w:val="FFFFFF"/>
                <w:sz w:val="18"/>
                <w:szCs w:val="18"/>
              </w:rPr>
            </w:pPr>
            <w:r w:rsidRPr="000B10BF">
              <w:rPr>
                <w:rFonts w:ascii="Times New Roman" w:hAnsi="Times New Roman" w:cs="Times New Roman"/>
                <w:b/>
                <w:bCs/>
                <w:color w:val="FFFFFF"/>
                <w:sz w:val="18"/>
                <w:szCs w:val="18"/>
              </w:rPr>
              <w:t>Resultado</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7784EC43" w14:textId="77777777" w:rsidR="003402F2" w:rsidRPr="000B10BF" w:rsidRDefault="003402F2" w:rsidP="00C171E6">
            <w:pPr>
              <w:pStyle w:val="xxmsonormal"/>
              <w:jc w:val="center"/>
              <w:rPr>
                <w:rFonts w:ascii="Times New Roman" w:hAnsi="Times New Roman" w:cs="Times New Roman"/>
                <w:b/>
                <w:bCs/>
                <w:color w:val="FFFFFF"/>
                <w:sz w:val="18"/>
                <w:szCs w:val="18"/>
              </w:rPr>
            </w:pPr>
            <w:r w:rsidRPr="000B10BF">
              <w:rPr>
                <w:rFonts w:ascii="Times New Roman" w:hAnsi="Times New Roman" w:cs="Times New Roman"/>
                <w:b/>
                <w:bCs/>
                <w:color w:val="FFFFFF"/>
                <w:sz w:val="18"/>
                <w:szCs w:val="18"/>
              </w:rPr>
              <w:t xml:space="preserve">Porcentaje </w:t>
            </w:r>
          </w:p>
          <w:p w14:paraId="4168C38C" w14:textId="77777777" w:rsidR="003402F2" w:rsidRPr="000B10BF" w:rsidRDefault="003402F2" w:rsidP="00C171E6">
            <w:pPr>
              <w:pStyle w:val="xxmsonormal"/>
              <w:jc w:val="center"/>
              <w:rPr>
                <w:rFonts w:ascii="Times New Roman" w:hAnsi="Times New Roman" w:cs="Times New Roman"/>
                <w:b/>
                <w:bCs/>
                <w:color w:val="FFFFFF"/>
                <w:sz w:val="18"/>
                <w:szCs w:val="18"/>
              </w:rPr>
            </w:pPr>
            <w:r w:rsidRPr="000B10BF">
              <w:rPr>
                <w:rFonts w:ascii="Times New Roman" w:hAnsi="Times New Roman" w:cs="Times New Roman"/>
                <w:b/>
                <w:bCs/>
                <w:color w:val="FFFFFF"/>
                <w:sz w:val="18"/>
                <w:szCs w:val="18"/>
              </w:rPr>
              <w:t>de Avance</w:t>
            </w:r>
          </w:p>
        </w:tc>
      </w:tr>
      <w:tr w:rsidR="003402F2" w:rsidRPr="000B10BF" w14:paraId="462036D5" w14:textId="77777777" w:rsidTr="001723DE">
        <w:trPr>
          <w:trHeight w:val="726"/>
        </w:trPr>
        <w:tc>
          <w:tcPr>
            <w:tcW w:w="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646342"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595959" w:themeColor="text1" w:themeTint="A6"/>
                <w:sz w:val="20"/>
                <w:szCs w:val="20"/>
              </w:rPr>
              <w:t>1</w:t>
            </w:r>
          </w:p>
        </w:tc>
        <w:tc>
          <w:tcPr>
            <w:tcW w:w="22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409640" w14:textId="77777777" w:rsidR="003402F2" w:rsidRPr="000B10BF" w:rsidRDefault="003402F2" w:rsidP="00C171E6">
            <w:pPr>
              <w:spacing w:after="0" w:line="276" w:lineRule="auto"/>
              <w:jc w:val="center"/>
              <w:rPr>
                <w:sz w:val="20"/>
                <w:szCs w:val="20"/>
              </w:rPr>
            </w:pPr>
            <w:r w:rsidRPr="000B10BF">
              <w:rPr>
                <w:sz w:val="20"/>
                <w:szCs w:val="20"/>
              </w:rPr>
              <w:t>-Departamento de</w:t>
            </w:r>
          </w:p>
          <w:p w14:paraId="47D0BC5D" w14:textId="77777777" w:rsidR="003402F2" w:rsidRPr="000B10BF" w:rsidRDefault="003402F2" w:rsidP="00C171E6">
            <w:pPr>
              <w:spacing w:after="0" w:line="276" w:lineRule="auto"/>
              <w:jc w:val="center"/>
              <w:rPr>
                <w:sz w:val="20"/>
                <w:szCs w:val="20"/>
              </w:rPr>
            </w:pPr>
            <w:r w:rsidRPr="000B10BF">
              <w:rPr>
                <w:sz w:val="20"/>
                <w:szCs w:val="20"/>
              </w:rPr>
              <w:t>Planificación y</w:t>
            </w:r>
          </w:p>
          <w:p w14:paraId="2DD70E95"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Desarrollo</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738F4" w14:textId="77777777" w:rsidR="003402F2" w:rsidRPr="000B10BF" w:rsidRDefault="003402F2" w:rsidP="00C171E6">
            <w:pPr>
              <w:spacing w:after="0" w:line="276" w:lineRule="auto"/>
              <w:jc w:val="center"/>
              <w:rPr>
                <w:sz w:val="20"/>
                <w:szCs w:val="20"/>
              </w:rPr>
            </w:pPr>
            <w:r w:rsidRPr="000B10BF">
              <w:rPr>
                <w:sz w:val="20"/>
                <w:szCs w:val="20"/>
              </w:rPr>
              <w:t>Gestión</w:t>
            </w:r>
            <w:r w:rsidRPr="000B10BF">
              <w:rPr>
                <w:sz w:val="20"/>
                <w:szCs w:val="20"/>
              </w:rPr>
              <w:tab/>
              <w:t>de</w:t>
            </w:r>
          </w:p>
          <w:p w14:paraId="6330C5C6" w14:textId="77777777" w:rsidR="003402F2" w:rsidRPr="000B10BF" w:rsidRDefault="003402F2" w:rsidP="00C171E6">
            <w:pPr>
              <w:spacing w:after="0" w:line="276" w:lineRule="auto"/>
              <w:jc w:val="center"/>
              <w:rPr>
                <w:sz w:val="20"/>
                <w:szCs w:val="20"/>
              </w:rPr>
            </w:pPr>
            <w:r w:rsidRPr="000B10BF">
              <w:rPr>
                <w:sz w:val="20"/>
                <w:szCs w:val="20"/>
              </w:rPr>
              <w:t>planificación y</w:t>
            </w:r>
          </w:p>
          <w:p w14:paraId="612034AA" w14:textId="77777777" w:rsidR="003402F2" w:rsidRPr="000B10BF" w:rsidRDefault="003402F2" w:rsidP="00C171E6">
            <w:pPr>
              <w:spacing w:after="0" w:line="276" w:lineRule="auto"/>
              <w:jc w:val="center"/>
              <w:rPr>
                <w:sz w:val="20"/>
                <w:szCs w:val="20"/>
              </w:rPr>
            </w:pPr>
            <w:r w:rsidRPr="000B10BF">
              <w:rPr>
                <w:sz w:val="20"/>
                <w:szCs w:val="20"/>
              </w:rPr>
              <w:t>desarrollo</w:t>
            </w:r>
          </w:p>
          <w:p w14:paraId="2B9141A4"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Institucional</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8FE8EC" w14:textId="77777777" w:rsidR="003402F2" w:rsidRPr="000B10BF" w:rsidRDefault="003402F2" w:rsidP="00C171E6">
            <w:pPr>
              <w:spacing w:after="0" w:line="276" w:lineRule="auto"/>
              <w:jc w:val="center"/>
              <w:rPr>
                <w:sz w:val="20"/>
                <w:szCs w:val="20"/>
              </w:rPr>
            </w:pPr>
            <w:r w:rsidRPr="000B10BF">
              <w:rPr>
                <w:sz w:val="20"/>
                <w:szCs w:val="20"/>
              </w:rPr>
              <w:t>Porcentaje (%) de</w:t>
            </w:r>
          </w:p>
          <w:p w14:paraId="71E7965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Seguimientos a Planificación operativa completadas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7FD4D5"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14DD00" w14:textId="4E556289"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2024</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6F18DF"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4</w:t>
            </w:r>
          </w:p>
        </w:tc>
        <w:tc>
          <w:tcPr>
            <w:tcW w:w="2127" w:type="dxa"/>
            <w:tcBorders>
              <w:top w:val="single" w:sz="4" w:space="0" w:color="auto"/>
              <w:left w:val="single" w:sz="4" w:space="0" w:color="auto"/>
              <w:bottom w:val="single" w:sz="4" w:space="0" w:color="auto"/>
              <w:right w:val="single" w:sz="4" w:space="0" w:color="auto"/>
            </w:tcBorders>
            <w:vAlign w:val="center"/>
          </w:tcPr>
          <w:p w14:paraId="171A14FB"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-Mantenido los seguimientos y evaluación de la planificación operativa.</w:t>
            </w:r>
          </w:p>
        </w:tc>
        <w:tc>
          <w:tcPr>
            <w:tcW w:w="1134" w:type="dxa"/>
            <w:tcBorders>
              <w:top w:val="single" w:sz="4" w:space="0" w:color="auto"/>
              <w:left w:val="single" w:sz="4" w:space="0" w:color="auto"/>
              <w:bottom w:val="single" w:sz="4" w:space="0" w:color="auto"/>
              <w:right w:val="single" w:sz="4" w:space="0" w:color="auto"/>
            </w:tcBorders>
            <w:vAlign w:val="center"/>
          </w:tcPr>
          <w:p w14:paraId="5EA39F3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75.00%</w:t>
            </w:r>
          </w:p>
        </w:tc>
      </w:tr>
      <w:tr w:rsidR="003402F2" w:rsidRPr="000B10BF" w14:paraId="614FCD4E" w14:textId="77777777" w:rsidTr="001723DE">
        <w:trPr>
          <w:trHeight w:val="726"/>
        </w:trPr>
        <w:tc>
          <w:tcPr>
            <w:tcW w:w="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E45D26"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595959" w:themeColor="text1" w:themeTint="A6"/>
                <w:sz w:val="20"/>
                <w:szCs w:val="20"/>
              </w:rPr>
              <w:t>2</w:t>
            </w:r>
          </w:p>
        </w:tc>
        <w:tc>
          <w:tcPr>
            <w:tcW w:w="22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D6577E" w14:textId="77777777" w:rsidR="003402F2" w:rsidRPr="000B10BF" w:rsidRDefault="003402F2" w:rsidP="00C171E6">
            <w:pPr>
              <w:spacing w:after="0" w:line="276" w:lineRule="auto"/>
              <w:jc w:val="center"/>
              <w:rPr>
                <w:sz w:val="20"/>
                <w:szCs w:val="20"/>
              </w:rPr>
            </w:pPr>
            <w:r w:rsidRPr="000B10BF">
              <w:rPr>
                <w:sz w:val="20"/>
                <w:szCs w:val="20"/>
              </w:rPr>
              <w:t>-Departamento de</w:t>
            </w:r>
          </w:p>
          <w:p w14:paraId="1CE74AB4" w14:textId="77777777" w:rsidR="003402F2" w:rsidRPr="000B10BF" w:rsidRDefault="003402F2" w:rsidP="00C171E6">
            <w:pPr>
              <w:spacing w:after="0" w:line="276" w:lineRule="auto"/>
              <w:jc w:val="center"/>
              <w:rPr>
                <w:sz w:val="20"/>
                <w:szCs w:val="20"/>
              </w:rPr>
            </w:pPr>
            <w:r w:rsidRPr="000B10BF">
              <w:rPr>
                <w:sz w:val="20"/>
                <w:szCs w:val="20"/>
              </w:rPr>
              <w:t>Planificación y</w:t>
            </w:r>
          </w:p>
          <w:p w14:paraId="70298B44"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Desarrollo</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D0B288" w14:textId="77777777" w:rsidR="003402F2" w:rsidRPr="000B10BF" w:rsidRDefault="003402F2" w:rsidP="00C171E6">
            <w:pPr>
              <w:spacing w:after="0" w:line="276" w:lineRule="auto"/>
              <w:jc w:val="center"/>
              <w:rPr>
                <w:sz w:val="20"/>
                <w:szCs w:val="20"/>
              </w:rPr>
            </w:pPr>
            <w:r w:rsidRPr="000B10BF">
              <w:rPr>
                <w:sz w:val="20"/>
                <w:szCs w:val="20"/>
              </w:rPr>
              <w:t>Gestión</w:t>
            </w:r>
            <w:r w:rsidRPr="000B10BF">
              <w:rPr>
                <w:sz w:val="20"/>
                <w:szCs w:val="20"/>
              </w:rPr>
              <w:tab/>
              <w:t>de</w:t>
            </w:r>
          </w:p>
          <w:p w14:paraId="555DC493" w14:textId="77777777" w:rsidR="003402F2" w:rsidRPr="000B10BF" w:rsidRDefault="003402F2" w:rsidP="00C171E6">
            <w:pPr>
              <w:spacing w:after="0" w:line="276" w:lineRule="auto"/>
              <w:jc w:val="center"/>
              <w:rPr>
                <w:sz w:val="20"/>
                <w:szCs w:val="20"/>
              </w:rPr>
            </w:pPr>
            <w:r w:rsidRPr="000B10BF">
              <w:rPr>
                <w:sz w:val="20"/>
                <w:szCs w:val="20"/>
              </w:rPr>
              <w:t>planificación y</w:t>
            </w:r>
          </w:p>
          <w:p w14:paraId="094B2BF3" w14:textId="77777777" w:rsidR="003402F2" w:rsidRPr="000B10BF" w:rsidRDefault="003402F2" w:rsidP="00C171E6">
            <w:pPr>
              <w:spacing w:after="0" w:line="276" w:lineRule="auto"/>
              <w:jc w:val="center"/>
              <w:rPr>
                <w:sz w:val="20"/>
                <w:szCs w:val="20"/>
              </w:rPr>
            </w:pPr>
            <w:r w:rsidRPr="000B10BF">
              <w:rPr>
                <w:sz w:val="20"/>
                <w:szCs w:val="20"/>
              </w:rPr>
              <w:t>desarrollo</w:t>
            </w:r>
          </w:p>
          <w:p w14:paraId="23E1B603"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Institucional</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10556D"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Porcentaje (%) de las Normas Básicas de Control Interno implementadas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AA033F"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4B811F" w14:textId="16613B11"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2024</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A55834"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3435A9D8"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-Mantenido el cumplimiento de los requisitos de los Normas Básicas de Control Interno.</w:t>
            </w:r>
          </w:p>
        </w:tc>
        <w:tc>
          <w:tcPr>
            <w:tcW w:w="1134" w:type="dxa"/>
            <w:tcBorders>
              <w:top w:val="single" w:sz="4" w:space="0" w:color="auto"/>
              <w:left w:val="single" w:sz="4" w:space="0" w:color="auto"/>
              <w:bottom w:val="single" w:sz="4" w:space="0" w:color="auto"/>
              <w:right w:val="single" w:sz="4" w:space="0" w:color="auto"/>
            </w:tcBorders>
            <w:vAlign w:val="center"/>
          </w:tcPr>
          <w:p w14:paraId="09C18D20"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w:t>
            </w:r>
          </w:p>
        </w:tc>
      </w:tr>
      <w:tr w:rsidR="003402F2" w:rsidRPr="000B10BF" w14:paraId="201C97F2" w14:textId="77777777" w:rsidTr="001723DE">
        <w:trPr>
          <w:trHeight w:val="132"/>
        </w:trPr>
        <w:tc>
          <w:tcPr>
            <w:tcW w:w="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840A84"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595959" w:themeColor="text1" w:themeTint="A6"/>
                <w:sz w:val="20"/>
                <w:szCs w:val="20"/>
              </w:rPr>
              <w:t>3</w:t>
            </w:r>
          </w:p>
        </w:tc>
        <w:tc>
          <w:tcPr>
            <w:tcW w:w="22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945A58" w14:textId="77777777" w:rsidR="003402F2" w:rsidRPr="000B10BF" w:rsidRDefault="003402F2" w:rsidP="00C171E6">
            <w:pPr>
              <w:spacing w:after="0" w:line="276" w:lineRule="auto"/>
              <w:jc w:val="center"/>
              <w:rPr>
                <w:sz w:val="20"/>
                <w:szCs w:val="20"/>
              </w:rPr>
            </w:pPr>
            <w:r w:rsidRPr="000B10BF">
              <w:rPr>
                <w:sz w:val="20"/>
                <w:szCs w:val="20"/>
              </w:rPr>
              <w:t>- Departamento de</w:t>
            </w:r>
          </w:p>
          <w:p w14:paraId="1F5ACD7E" w14:textId="77777777" w:rsidR="003402F2" w:rsidRPr="000B10BF" w:rsidRDefault="003402F2" w:rsidP="00C171E6">
            <w:pPr>
              <w:spacing w:after="0" w:line="276" w:lineRule="auto"/>
              <w:jc w:val="center"/>
              <w:rPr>
                <w:sz w:val="20"/>
                <w:szCs w:val="20"/>
              </w:rPr>
            </w:pPr>
            <w:r w:rsidRPr="000B10BF">
              <w:rPr>
                <w:sz w:val="20"/>
                <w:szCs w:val="20"/>
              </w:rPr>
              <w:t>Administrativa</w:t>
            </w:r>
          </w:p>
          <w:p w14:paraId="798A275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Financiera</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147399" w14:textId="77777777" w:rsidR="003402F2" w:rsidRPr="000B10BF" w:rsidRDefault="003402F2" w:rsidP="00C171E6">
            <w:pPr>
              <w:spacing w:after="0" w:line="276" w:lineRule="auto"/>
              <w:jc w:val="center"/>
              <w:rPr>
                <w:sz w:val="20"/>
                <w:szCs w:val="20"/>
              </w:rPr>
            </w:pPr>
            <w:r w:rsidRPr="000B10BF">
              <w:rPr>
                <w:sz w:val="20"/>
                <w:szCs w:val="20"/>
              </w:rPr>
              <w:t>Gestión de</w:t>
            </w:r>
          </w:p>
          <w:p w14:paraId="5FA38E92"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Administrativa Financiera</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A156A6"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Porcentaje (%) de ejecución Presupuesto institucional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85EF73"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40041D" w14:textId="1409C1AB"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2024</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EAB79C"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4E92A4E0" w14:textId="77777777" w:rsidR="003402F2" w:rsidRPr="000B10BF" w:rsidRDefault="003402F2" w:rsidP="00C171E6">
            <w:pPr>
              <w:spacing w:after="0" w:line="276" w:lineRule="auto"/>
              <w:jc w:val="center"/>
              <w:rPr>
                <w:sz w:val="20"/>
                <w:szCs w:val="20"/>
              </w:rPr>
            </w:pPr>
            <w:r w:rsidRPr="000B10BF">
              <w:rPr>
                <w:sz w:val="20"/>
                <w:szCs w:val="20"/>
              </w:rPr>
              <w:t>-Mantenido los</w:t>
            </w:r>
          </w:p>
          <w:p w14:paraId="6ACC10F8" w14:textId="77777777" w:rsidR="003402F2" w:rsidRPr="000B10BF" w:rsidRDefault="003402F2" w:rsidP="00C171E6">
            <w:pPr>
              <w:spacing w:after="0" w:line="276" w:lineRule="auto"/>
              <w:jc w:val="center"/>
              <w:rPr>
                <w:sz w:val="20"/>
                <w:szCs w:val="20"/>
              </w:rPr>
            </w:pPr>
            <w:r w:rsidRPr="000B10BF">
              <w:rPr>
                <w:sz w:val="20"/>
                <w:szCs w:val="20"/>
              </w:rPr>
              <w:t>seguimientos y evaluación</w:t>
            </w:r>
          </w:p>
          <w:p w14:paraId="31B3F401" w14:textId="77777777" w:rsidR="003402F2" w:rsidRPr="000B10BF" w:rsidRDefault="003402F2" w:rsidP="00C171E6">
            <w:pPr>
              <w:spacing w:after="0" w:line="276" w:lineRule="auto"/>
              <w:jc w:val="center"/>
              <w:rPr>
                <w:sz w:val="20"/>
                <w:szCs w:val="20"/>
              </w:rPr>
            </w:pPr>
            <w:r w:rsidRPr="000B10BF">
              <w:rPr>
                <w:sz w:val="20"/>
                <w:szCs w:val="20"/>
              </w:rPr>
              <w:t>de la planificación</w:t>
            </w:r>
          </w:p>
          <w:p w14:paraId="5FA49238"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operativa.</w:t>
            </w:r>
          </w:p>
        </w:tc>
        <w:tc>
          <w:tcPr>
            <w:tcW w:w="1134" w:type="dxa"/>
            <w:tcBorders>
              <w:top w:val="single" w:sz="4" w:space="0" w:color="auto"/>
              <w:left w:val="single" w:sz="4" w:space="0" w:color="auto"/>
              <w:bottom w:val="single" w:sz="4" w:space="0" w:color="auto"/>
              <w:right w:val="single" w:sz="4" w:space="0" w:color="auto"/>
            </w:tcBorders>
            <w:vAlign w:val="center"/>
          </w:tcPr>
          <w:p w14:paraId="478A4F9A"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90.00%</w:t>
            </w:r>
          </w:p>
        </w:tc>
      </w:tr>
      <w:tr w:rsidR="003402F2" w:rsidRPr="000B10BF" w14:paraId="0D216FF8" w14:textId="77777777" w:rsidTr="001723DE">
        <w:trPr>
          <w:trHeight w:val="726"/>
        </w:trPr>
        <w:tc>
          <w:tcPr>
            <w:tcW w:w="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FDDFF5"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595959" w:themeColor="text1" w:themeTint="A6"/>
                <w:sz w:val="20"/>
                <w:szCs w:val="20"/>
              </w:rPr>
              <w:t>4</w:t>
            </w:r>
          </w:p>
        </w:tc>
        <w:tc>
          <w:tcPr>
            <w:tcW w:w="22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856098"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-Departamento de Administrativo Financiero</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D76F9A"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Gestión de Administrativa Financiera</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E12C42"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Porcentaje (%) de ejecución del Plan Anual de Compras y Contrataciones (PACC)</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6B9421"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1E79A7" w14:textId="192DD0BC"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2024</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2DAFF8"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49C48EB1"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-Mantenido la ejecución del del Plan Anual de Compras y Contrataciones (PACC).</w:t>
            </w:r>
          </w:p>
        </w:tc>
        <w:tc>
          <w:tcPr>
            <w:tcW w:w="1134" w:type="dxa"/>
            <w:tcBorders>
              <w:top w:val="single" w:sz="4" w:space="0" w:color="auto"/>
              <w:left w:val="single" w:sz="4" w:space="0" w:color="auto"/>
              <w:bottom w:val="single" w:sz="4" w:space="0" w:color="auto"/>
              <w:right w:val="single" w:sz="4" w:space="0" w:color="auto"/>
            </w:tcBorders>
            <w:vAlign w:val="center"/>
          </w:tcPr>
          <w:p w14:paraId="14A2EEBA" w14:textId="77777777" w:rsidR="003402F2" w:rsidRPr="000B10BF" w:rsidRDefault="003402F2" w:rsidP="00C171E6">
            <w:pPr>
              <w:spacing w:after="0" w:line="276" w:lineRule="auto"/>
              <w:jc w:val="center"/>
              <w:rPr>
                <w:sz w:val="20"/>
                <w:szCs w:val="20"/>
              </w:rPr>
            </w:pPr>
          </w:p>
          <w:p w14:paraId="49AD018E"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100.00%</w:t>
            </w:r>
          </w:p>
        </w:tc>
      </w:tr>
      <w:tr w:rsidR="003402F2" w:rsidRPr="000B10BF" w14:paraId="1FD92227" w14:textId="77777777" w:rsidTr="001723DE">
        <w:trPr>
          <w:trHeight w:val="726"/>
        </w:trPr>
        <w:tc>
          <w:tcPr>
            <w:tcW w:w="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D1263A"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595959" w:themeColor="text1" w:themeTint="A6"/>
                <w:sz w:val="20"/>
                <w:szCs w:val="20"/>
              </w:rPr>
              <w:t>5</w:t>
            </w:r>
          </w:p>
        </w:tc>
        <w:tc>
          <w:tcPr>
            <w:tcW w:w="22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B4748F"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-Departamento de Comunicaciones</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E8649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Gestión de Comunicaciones</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68027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Porcentaje (%) del Plan de comunicaciones implementado</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339AF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CD1314" w14:textId="554EE671"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2024</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61D130"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3BA30012"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-Mantenido implementación de estrategias comunicacionales del organismo.</w:t>
            </w:r>
          </w:p>
        </w:tc>
        <w:tc>
          <w:tcPr>
            <w:tcW w:w="1134" w:type="dxa"/>
            <w:tcBorders>
              <w:top w:val="single" w:sz="4" w:space="0" w:color="auto"/>
              <w:left w:val="single" w:sz="4" w:space="0" w:color="auto"/>
              <w:bottom w:val="single" w:sz="4" w:space="0" w:color="auto"/>
              <w:right w:val="single" w:sz="4" w:space="0" w:color="auto"/>
            </w:tcBorders>
            <w:vAlign w:val="center"/>
          </w:tcPr>
          <w:p w14:paraId="77468003" w14:textId="77777777" w:rsidR="003402F2" w:rsidRPr="000B10BF" w:rsidRDefault="003402F2" w:rsidP="00C171E6">
            <w:pPr>
              <w:spacing w:after="0" w:line="276" w:lineRule="auto"/>
              <w:jc w:val="center"/>
              <w:rPr>
                <w:sz w:val="20"/>
                <w:szCs w:val="20"/>
              </w:rPr>
            </w:pPr>
          </w:p>
          <w:p w14:paraId="66A9EC3F"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w:t>
            </w:r>
          </w:p>
        </w:tc>
      </w:tr>
      <w:tr w:rsidR="003402F2" w:rsidRPr="000B10BF" w14:paraId="36491E48" w14:textId="77777777" w:rsidTr="001723DE">
        <w:trPr>
          <w:trHeight w:val="726"/>
        </w:trPr>
        <w:tc>
          <w:tcPr>
            <w:tcW w:w="5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FFEFE8"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595959" w:themeColor="text1" w:themeTint="A6"/>
                <w:sz w:val="20"/>
                <w:szCs w:val="20"/>
              </w:rPr>
              <w:lastRenderedPageBreak/>
              <w:t>6</w:t>
            </w:r>
          </w:p>
        </w:tc>
        <w:tc>
          <w:tcPr>
            <w:tcW w:w="22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A38AE5"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-Departamento de Tecnología de la Información y Comunicación</w:t>
            </w:r>
          </w:p>
        </w:tc>
        <w:tc>
          <w:tcPr>
            <w:tcW w:w="18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145771"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Gestión de Desarrollo Tecnológico</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6B8B9B" w14:textId="77777777" w:rsidR="003402F2" w:rsidRPr="000B10BF" w:rsidRDefault="003402F2" w:rsidP="00C171E6">
            <w:pPr>
              <w:pStyle w:val="xxmsonormal"/>
              <w:spacing w:line="276" w:lineRule="auto"/>
              <w:jc w:val="center"/>
              <w:rPr>
                <w:rFonts w:ascii="Times New Roman" w:hAnsi="Times New Roman" w:cs="Times New Roman"/>
                <w:color w:val="767171"/>
                <w:sz w:val="20"/>
                <w:szCs w:val="20"/>
              </w:rPr>
            </w:pPr>
            <w:r w:rsidRPr="000B10BF">
              <w:rPr>
                <w:rFonts w:ascii="Times New Roman" w:hAnsi="Times New Roman" w:cs="Times New Roman"/>
                <w:color w:val="767171"/>
                <w:sz w:val="20"/>
                <w:szCs w:val="20"/>
              </w:rPr>
              <w:t>Módulos informáticos de Gestión para la Acreditación implementados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D76F0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B68D0" w14:textId="35433C92"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2024</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80C469"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47FBC99C"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-Mantenido las mejoras del Sistema Informático de Gestión del organismo.</w:t>
            </w:r>
          </w:p>
        </w:tc>
        <w:tc>
          <w:tcPr>
            <w:tcW w:w="1134" w:type="dxa"/>
            <w:tcBorders>
              <w:top w:val="single" w:sz="4" w:space="0" w:color="auto"/>
              <w:left w:val="single" w:sz="4" w:space="0" w:color="auto"/>
              <w:bottom w:val="single" w:sz="4" w:space="0" w:color="auto"/>
              <w:right w:val="single" w:sz="4" w:space="0" w:color="auto"/>
            </w:tcBorders>
            <w:vAlign w:val="center"/>
          </w:tcPr>
          <w:p w14:paraId="21723ADE" w14:textId="77777777" w:rsidR="003402F2" w:rsidRPr="000B10BF" w:rsidRDefault="003402F2" w:rsidP="00C171E6">
            <w:pPr>
              <w:pStyle w:val="xxmsonormal"/>
              <w:spacing w:line="276" w:lineRule="auto"/>
              <w:jc w:val="center"/>
              <w:rPr>
                <w:rFonts w:ascii="Times New Roman" w:hAnsi="Times New Roman" w:cs="Times New Roman"/>
                <w:color w:val="595959" w:themeColor="text1" w:themeTint="A6"/>
                <w:sz w:val="20"/>
                <w:szCs w:val="20"/>
              </w:rPr>
            </w:pPr>
            <w:r w:rsidRPr="000B10BF">
              <w:rPr>
                <w:rFonts w:ascii="Times New Roman" w:hAnsi="Times New Roman" w:cs="Times New Roman"/>
                <w:color w:val="767171"/>
                <w:sz w:val="20"/>
                <w:szCs w:val="20"/>
              </w:rPr>
              <w:t>92.50%</w:t>
            </w:r>
          </w:p>
        </w:tc>
      </w:tr>
    </w:tbl>
    <w:p w14:paraId="5C6D69B0" w14:textId="77777777" w:rsidR="00B042A2" w:rsidRPr="000B10BF" w:rsidRDefault="00B042A2" w:rsidP="00B042A2">
      <w:pPr>
        <w:spacing w:after="0" w:line="357" w:lineRule="auto"/>
        <w:ind w:left="890" w:right="796"/>
        <w:contextualSpacing/>
        <w:jc w:val="both"/>
        <w:rPr>
          <w:rFonts w:eastAsia="Times New Roman"/>
          <w:color w:val="4C4747"/>
          <w:lang w:eastAsia="es-DO"/>
        </w:rPr>
      </w:pPr>
    </w:p>
    <w:p w14:paraId="6C7C6C30" w14:textId="77777777" w:rsidR="00B042A2" w:rsidRPr="000B10BF" w:rsidRDefault="00B042A2" w:rsidP="00B042A2">
      <w:pPr>
        <w:tabs>
          <w:tab w:val="left" w:pos="9750"/>
        </w:tabs>
        <w:spacing w:after="111"/>
        <w:rPr>
          <w:rFonts w:eastAsia="Georgia"/>
          <w:color w:val="000000"/>
          <w:sz w:val="8"/>
          <w:szCs w:val="8"/>
          <w:lang w:eastAsia="es-DO"/>
        </w:rPr>
      </w:pPr>
      <w:r w:rsidRPr="000B10BF">
        <w:rPr>
          <w:rFonts w:eastAsia="Georgia"/>
          <w:color w:val="000000"/>
          <w:sz w:val="8"/>
          <w:szCs w:val="8"/>
          <w:lang w:eastAsia="es-DO"/>
        </w:rPr>
        <w:t xml:space="preserve"> </w:t>
      </w:r>
      <w:r w:rsidRPr="000B10BF">
        <w:rPr>
          <w:rFonts w:eastAsia="Georgia"/>
          <w:color w:val="000000"/>
          <w:sz w:val="8"/>
          <w:szCs w:val="8"/>
          <w:lang w:eastAsia="es-DO"/>
        </w:rPr>
        <w:tab/>
      </w:r>
    </w:p>
    <w:p w14:paraId="7C4F52D0" w14:textId="77777777" w:rsidR="00B042A2" w:rsidRPr="000B10BF" w:rsidRDefault="00B042A2" w:rsidP="00B042A2">
      <w:pPr>
        <w:tabs>
          <w:tab w:val="left" w:pos="9750"/>
        </w:tabs>
        <w:spacing w:after="111"/>
        <w:rPr>
          <w:rFonts w:eastAsia="Georgia"/>
          <w:color w:val="000000"/>
          <w:sz w:val="8"/>
          <w:szCs w:val="8"/>
          <w:lang w:eastAsia="es-DO"/>
        </w:rPr>
      </w:pPr>
    </w:p>
    <w:p w14:paraId="0A28ECA1" w14:textId="77777777" w:rsidR="00B042A2" w:rsidRPr="000B10BF" w:rsidRDefault="00B042A2" w:rsidP="00B042A2">
      <w:pPr>
        <w:tabs>
          <w:tab w:val="left" w:pos="9750"/>
        </w:tabs>
        <w:spacing w:after="111"/>
        <w:rPr>
          <w:rFonts w:eastAsia="Georgia"/>
          <w:color w:val="000000"/>
          <w:sz w:val="8"/>
          <w:szCs w:val="8"/>
          <w:lang w:eastAsia="es-DO"/>
        </w:rPr>
      </w:pPr>
    </w:p>
    <w:p w14:paraId="5F0A81BA" w14:textId="77777777" w:rsidR="00B042A2" w:rsidRPr="000B10BF" w:rsidRDefault="00B042A2" w:rsidP="00B042A2">
      <w:pPr>
        <w:tabs>
          <w:tab w:val="left" w:pos="9750"/>
        </w:tabs>
        <w:spacing w:after="111"/>
        <w:rPr>
          <w:rFonts w:eastAsia="Georgia"/>
          <w:color w:val="000000"/>
          <w:sz w:val="8"/>
          <w:szCs w:val="8"/>
          <w:lang w:eastAsia="es-DO"/>
        </w:rPr>
      </w:pPr>
    </w:p>
    <w:p w14:paraId="2487AC90" w14:textId="77777777" w:rsidR="00B042A2" w:rsidRPr="000B10BF" w:rsidRDefault="00B042A2" w:rsidP="00B042A2">
      <w:pPr>
        <w:tabs>
          <w:tab w:val="left" w:pos="9750"/>
        </w:tabs>
        <w:spacing w:after="111"/>
        <w:rPr>
          <w:rFonts w:eastAsia="Georgia"/>
          <w:color w:val="000000"/>
          <w:sz w:val="8"/>
          <w:szCs w:val="8"/>
          <w:lang w:eastAsia="es-DO"/>
        </w:rPr>
      </w:pPr>
    </w:p>
    <w:p w14:paraId="03F3D793" w14:textId="77777777" w:rsidR="00B042A2" w:rsidRPr="000B10BF" w:rsidRDefault="00B042A2" w:rsidP="00B042A2">
      <w:pPr>
        <w:tabs>
          <w:tab w:val="left" w:pos="9750"/>
        </w:tabs>
        <w:spacing w:after="111"/>
        <w:rPr>
          <w:rFonts w:eastAsia="Georgia"/>
          <w:color w:val="000000"/>
          <w:sz w:val="8"/>
          <w:szCs w:val="8"/>
          <w:lang w:eastAsia="es-DO"/>
        </w:rPr>
      </w:pPr>
    </w:p>
    <w:p w14:paraId="4CA80DCA" w14:textId="77777777" w:rsidR="00B042A2" w:rsidRPr="000B10BF" w:rsidRDefault="00B042A2" w:rsidP="00240EA8">
      <w:pPr>
        <w:spacing w:before="240" w:after="240" w:line="360" w:lineRule="auto"/>
        <w:rPr>
          <w:rFonts w:eastAsia="Calibri"/>
          <w:szCs w:val="36"/>
        </w:rPr>
      </w:pPr>
    </w:p>
    <w:p w14:paraId="0E5338E1" w14:textId="77777777" w:rsidR="00C171E6" w:rsidRPr="000B10BF" w:rsidRDefault="00C171E6" w:rsidP="00240EA8">
      <w:pPr>
        <w:spacing w:before="240" w:after="240" w:line="360" w:lineRule="auto"/>
        <w:rPr>
          <w:rFonts w:eastAsia="Calibri"/>
          <w:szCs w:val="36"/>
        </w:rPr>
        <w:sectPr w:rsidR="00C171E6" w:rsidRPr="000B10BF" w:rsidSect="00C171E6">
          <w:headerReference w:type="default" r:id="rId22"/>
          <w:footerReference w:type="default" r:id="rId23"/>
          <w:pgSz w:w="15840" w:h="12240" w:orient="landscape"/>
          <w:pgMar w:top="2160" w:right="1440" w:bottom="2160" w:left="1440" w:header="720" w:footer="720" w:gutter="0"/>
          <w:cols w:space="720"/>
          <w:docGrid w:linePitch="360"/>
        </w:sectPr>
      </w:pPr>
    </w:p>
    <w:p w14:paraId="1CCFD8E6" w14:textId="20CC5B78" w:rsidR="0074546E" w:rsidRPr="000B10BF" w:rsidRDefault="00264C5D" w:rsidP="00BD3EF1">
      <w:pPr>
        <w:pStyle w:val="xxmsonormal"/>
        <w:numPr>
          <w:ilvl w:val="1"/>
          <w:numId w:val="5"/>
        </w:numPr>
        <w:jc w:val="center"/>
        <w:outlineLvl w:val="1"/>
        <w:rPr>
          <w:rFonts w:ascii="Times New Roman" w:hAnsi="Times New Roman" w:cs="Times New Roman"/>
          <w:b/>
          <w:bCs/>
          <w:color w:val="767171"/>
          <w:sz w:val="24"/>
          <w:szCs w:val="24"/>
        </w:rPr>
      </w:pPr>
      <w:bookmarkStart w:id="46" w:name="_Toc217305153"/>
      <w:r w:rsidRPr="000B10BF">
        <w:rPr>
          <w:rFonts w:ascii="Times New Roman" w:hAnsi="Times New Roman" w:cs="Times New Roman"/>
          <w:b/>
          <w:bCs/>
          <w:color w:val="767171"/>
          <w:sz w:val="24"/>
          <w:szCs w:val="24"/>
        </w:rPr>
        <w:lastRenderedPageBreak/>
        <w:t xml:space="preserve">Resumen del </w:t>
      </w:r>
      <w:r w:rsidR="005B53FA" w:rsidRPr="000B10BF">
        <w:rPr>
          <w:rFonts w:ascii="Times New Roman" w:hAnsi="Times New Roman" w:cs="Times New Roman"/>
          <w:b/>
          <w:bCs/>
          <w:color w:val="767171"/>
          <w:sz w:val="24"/>
          <w:szCs w:val="24"/>
        </w:rPr>
        <w:t>P</w:t>
      </w:r>
      <w:r w:rsidRPr="000B10BF">
        <w:rPr>
          <w:rFonts w:ascii="Times New Roman" w:hAnsi="Times New Roman" w:cs="Times New Roman"/>
          <w:b/>
          <w:bCs/>
          <w:color w:val="767171"/>
          <w:sz w:val="24"/>
          <w:szCs w:val="24"/>
        </w:rPr>
        <w:t>lan de Compras</w:t>
      </w:r>
      <w:bookmarkEnd w:id="46"/>
    </w:p>
    <w:p w14:paraId="5ADDDC57" w14:textId="77777777" w:rsidR="003E7D44" w:rsidRPr="000B10BF" w:rsidRDefault="003E7D44" w:rsidP="003E7D44">
      <w:pPr>
        <w:pStyle w:val="xxmsonormal"/>
        <w:ind w:left="502"/>
        <w:jc w:val="center"/>
        <w:outlineLvl w:val="1"/>
        <w:rPr>
          <w:rFonts w:ascii="Times New Roman" w:hAnsi="Times New Roman" w:cs="Times New Roman"/>
          <w:b/>
          <w:bCs/>
          <w:color w:val="767171"/>
          <w:sz w:val="24"/>
          <w:szCs w:val="24"/>
        </w:rPr>
      </w:pPr>
    </w:p>
    <w:p w14:paraId="3931F0C8" w14:textId="77777777" w:rsidR="001134B3" w:rsidRPr="000B10BF" w:rsidRDefault="001134B3" w:rsidP="001134B3">
      <w:pPr>
        <w:pStyle w:val="xxmsonormal"/>
        <w:ind w:left="502"/>
        <w:jc w:val="center"/>
        <w:outlineLvl w:val="1"/>
        <w:rPr>
          <w:rFonts w:ascii="Times New Roman" w:hAnsi="Times New Roman" w:cs="Times New Roman"/>
          <w:b/>
          <w:bCs/>
          <w:color w:val="767171"/>
          <w:sz w:val="24"/>
          <w:szCs w:val="24"/>
        </w:rPr>
      </w:pPr>
    </w:p>
    <w:p w14:paraId="4FEA5B1D" w14:textId="21A3C896" w:rsidR="001134B3" w:rsidRPr="000B10BF" w:rsidRDefault="001134B3" w:rsidP="00A92DA1">
      <w:pPr>
        <w:pStyle w:val="xxmsonormal"/>
        <w:jc w:val="center"/>
        <w:rPr>
          <w:rFonts w:ascii="Times New Roman" w:hAnsi="Times New Roman" w:cs="Times New Roman"/>
          <w:b/>
          <w:bCs/>
          <w:color w:val="767171"/>
          <w:sz w:val="24"/>
          <w:szCs w:val="24"/>
        </w:rPr>
      </w:pPr>
      <w:bookmarkStart w:id="47" w:name="_Toc217305154"/>
      <w:r w:rsidRPr="000B10BF">
        <w:rPr>
          <w:noProof/>
        </w:rPr>
        <w:drawing>
          <wp:inline distT="0" distB="0" distL="0" distR="0" wp14:anchorId="2352E482" wp14:editId="734C82B6">
            <wp:extent cx="4916293" cy="5806440"/>
            <wp:effectExtent l="0" t="0" r="0" b="3810"/>
            <wp:docPr id="2144789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0837" cy="5823618"/>
                    </a:xfrm>
                    <a:prstGeom prst="rect">
                      <a:avLst/>
                    </a:prstGeom>
                    <a:noFill/>
                    <a:ln>
                      <a:noFill/>
                    </a:ln>
                  </pic:spPr>
                </pic:pic>
              </a:graphicData>
            </a:graphic>
          </wp:inline>
        </w:drawing>
      </w:r>
      <w:bookmarkEnd w:id="47"/>
    </w:p>
    <w:p w14:paraId="09D3FA61" w14:textId="60A564C4" w:rsidR="00AD2343" w:rsidRPr="000B10BF" w:rsidRDefault="00383D1B" w:rsidP="006B2899">
      <w:pPr>
        <w:jc w:val="center"/>
        <w:rPr>
          <w:i/>
          <w:iCs/>
          <w:sz w:val="18"/>
          <w:szCs w:val="18"/>
        </w:rPr>
      </w:pPr>
      <w:r w:rsidRPr="000B10BF">
        <w:rPr>
          <w:b/>
          <w:bCs/>
          <w:i/>
          <w:iCs/>
          <w:sz w:val="18"/>
          <w:szCs w:val="18"/>
        </w:rPr>
        <w:t>Fuente</w:t>
      </w:r>
      <w:r w:rsidRPr="000B10BF">
        <w:rPr>
          <w:i/>
          <w:iCs/>
          <w:sz w:val="18"/>
          <w:szCs w:val="18"/>
        </w:rPr>
        <w:t xml:space="preserve">: </w:t>
      </w:r>
      <w:r w:rsidR="00BA0789" w:rsidRPr="000B10BF">
        <w:rPr>
          <w:i/>
          <w:iCs/>
          <w:sz w:val="18"/>
          <w:szCs w:val="18"/>
        </w:rPr>
        <w:t xml:space="preserve">Comunidad </w:t>
      </w:r>
      <w:r w:rsidRPr="000B10BF">
        <w:rPr>
          <w:i/>
          <w:iCs/>
          <w:sz w:val="18"/>
          <w:szCs w:val="18"/>
        </w:rPr>
        <w:t>de Compras y Contrataciones</w:t>
      </w:r>
    </w:p>
    <w:p w14:paraId="6CAE98C9" w14:textId="1F1C9E65" w:rsidR="00DA0647" w:rsidRPr="000B10BF" w:rsidRDefault="00DA0647" w:rsidP="002461C5">
      <w:pPr>
        <w:rPr>
          <w:b/>
          <w:bCs/>
        </w:rPr>
      </w:pPr>
    </w:p>
    <w:p w14:paraId="27F5552D" w14:textId="54B8E6BF" w:rsidR="00EA0021" w:rsidRPr="000B10BF" w:rsidRDefault="00EA0021" w:rsidP="002461C5">
      <w:pPr>
        <w:rPr>
          <w:b/>
          <w:bCs/>
        </w:rPr>
      </w:pPr>
    </w:p>
    <w:p w14:paraId="54792053" w14:textId="189B7833" w:rsidR="000846B1" w:rsidRPr="000B10BF" w:rsidRDefault="00B53E9B" w:rsidP="002461C5">
      <w:pPr>
        <w:rPr>
          <w:b/>
          <w:bCs/>
        </w:rPr>
      </w:pPr>
      <w:r w:rsidRPr="000B10BF">
        <w:rPr>
          <w:noProof/>
        </w:rPr>
        <w:lastRenderedPageBreak/>
        <w:drawing>
          <wp:inline distT="0" distB="0" distL="0" distR="0" wp14:anchorId="1F5EEB36" wp14:editId="03479C82">
            <wp:extent cx="5231958" cy="3048012"/>
            <wp:effectExtent l="0" t="0" r="6985" b="0"/>
            <wp:docPr id="2145864204" name="Imagen 1" descr="Interfaz de usuario gráfica,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64204" name="Imagen 1" descr="Interfaz de usuario gráfica, Diagrama&#10;&#10;El contenido generado por IA puede ser incorrecto."/>
                    <pic:cNvPicPr/>
                  </pic:nvPicPr>
                  <pic:blipFill>
                    <a:blip r:embed="rId25"/>
                    <a:stretch>
                      <a:fillRect/>
                    </a:stretch>
                  </pic:blipFill>
                  <pic:spPr>
                    <a:xfrm>
                      <a:off x="0" y="0"/>
                      <a:ext cx="5236421" cy="3050612"/>
                    </a:xfrm>
                    <a:prstGeom prst="rect">
                      <a:avLst/>
                    </a:prstGeom>
                  </pic:spPr>
                </pic:pic>
              </a:graphicData>
            </a:graphic>
          </wp:inline>
        </w:drawing>
      </w:r>
    </w:p>
    <w:p w14:paraId="3060B9A6" w14:textId="0BDF7986" w:rsidR="00BA5A2C" w:rsidRPr="00BA0789" w:rsidRDefault="00BA0789" w:rsidP="00BA0789">
      <w:pPr>
        <w:jc w:val="center"/>
        <w:rPr>
          <w:i/>
          <w:iCs/>
          <w:sz w:val="18"/>
          <w:szCs w:val="18"/>
        </w:rPr>
      </w:pPr>
      <w:r w:rsidRPr="000B10BF">
        <w:rPr>
          <w:b/>
          <w:bCs/>
          <w:i/>
          <w:iCs/>
          <w:sz w:val="18"/>
          <w:szCs w:val="18"/>
        </w:rPr>
        <w:t>Fuente</w:t>
      </w:r>
      <w:r w:rsidRPr="000B10BF">
        <w:rPr>
          <w:i/>
          <w:iCs/>
          <w:sz w:val="18"/>
          <w:szCs w:val="18"/>
        </w:rPr>
        <w:t xml:space="preserve">: </w:t>
      </w:r>
      <w:r w:rsidR="003402F2" w:rsidRPr="000B10BF">
        <w:rPr>
          <w:i/>
          <w:iCs/>
          <w:sz w:val="18"/>
          <w:szCs w:val="18"/>
        </w:rPr>
        <w:t xml:space="preserve">Portal Web </w:t>
      </w:r>
      <w:r w:rsidRPr="000B10BF">
        <w:rPr>
          <w:i/>
          <w:iCs/>
          <w:sz w:val="18"/>
          <w:szCs w:val="18"/>
        </w:rPr>
        <w:t>Dirección de Compras y Contrataciones</w:t>
      </w:r>
    </w:p>
    <w:sectPr w:rsidR="00BA5A2C" w:rsidRPr="00BA0789" w:rsidSect="00C171E6">
      <w:headerReference w:type="default" r:id="rId26"/>
      <w:footerReference w:type="default" r:id="rId27"/>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EF77" w14:textId="77777777" w:rsidR="005A0239" w:rsidRDefault="005A0239" w:rsidP="00E84651">
      <w:pPr>
        <w:spacing w:after="0" w:line="240" w:lineRule="auto"/>
      </w:pPr>
      <w:r>
        <w:separator/>
      </w:r>
    </w:p>
  </w:endnote>
  <w:endnote w:type="continuationSeparator" w:id="0">
    <w:p w14:paraId="3C7657BF" w14:textId="77777777" w:rsidR="005A0239" w:rsidRDefault="005A023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0C8BDAD6" w:rsidR="0021106F" w:rsidRDefault="0021106F" w:rsidP="0021106F">
        <w:pPr>
          <w:pStyle w:val="Piedepgina"/>
          <w:jc w:val="center"/>
        </w:pPr>
      </w:p>
      <w:p w14:paraId="139C570F" w14:textId="3C5D1A63" w:rsidR="007C6071" w:rsidRDefault="007C6071" w:rsidP="0021106F">
        <w:pPr>
          <w:pStyle w:val="Piedepgina"/>
          <w:jc w:val="center"/>
          <w:rPr>
            <w:color w:val="7F7F7F" w:themeColor="text1" w:themeTint="80"/>
          </w:rPr>
        </w:pPr>
      </w:p>
      <w:p w14:paraId="2B095E5E" w14:textId="36AF6E09" w:rsidR="006E3F08" w:rsidRDefault="005A0239" w:rsidP="00FB7EE3">
        <w:pPr>
          <w:pStyle w:val="Piedepgina"/>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660997"/>
      <w:docPartObj>
        <w:docPartGallery w:val="Page Numbers (Bottom of Page)"/>
        <w:docPartUnique/>
      </w:docPartObj>
    </w:sdtPr>
    <w:sdtEndPr>
      <w:rPr>
        <w:noProof/>
      </w:rPr>
    </w:sdtEndPr>
    <w:sdtContent>
      <w:p w14:paraId="585B6AF6" w14:textId="77777777" w:rsidR="00D53147" w:rsidRDefault="00D53147" w:rsidP="0021106F">
        <w:pPr>
          <w:pStyle w:val="Piedepgina"/>
          <w:jc w:val="center"/>
        </w:pPr>
        <w:r>
          <w:rPr>
            <w:noProof/>
          </w:rPr>
          <w:drawing>
            <wp:anchor distT="0" distB="0" distL="114300" distR="114300" simplePos="0" relativeHeight="251659263" behindDoc="0" locked="0" layoutInCell="1" allowOverlap="1" wp14:anchorId="31619D10" wp14:editId="2792A4BC">
              <wp:simplePos x="0" y="0"/>
              <wp:positionH relativeFrom="margin">
                <wp:align>center</wp:align>
              </wp:positionH>
              <wp:positionV relativeFrom="paragraph">
                <wp:posOffset>-121920</wp:posOffset>
              </wp:positionV>
              <wp:extent cx="2995930" cy="408305"/>
              <wp:effectExtent l="0" t="0" r="0" b="0"/>
              <wp:wrapSquare wrapText="bothSides"/>
              <wp:docPr id="4" name="Imagen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623517C" w14:textId="77777777" w:rsidR="00D53147" w:rsidRDefault="00D53147" w:rsidP="0021106F">
        <w:pPr>
          <w:pStyle w:val="Piedepgina"/>
          <w:jc w:val="center"/>
          <w:rPr>
            <w:color w:val="7F7F7F" w:themeColor="text1" w:themeTint="80"/>
          </w:rPr>
        </w:pPr>
      </w:p>
      <w:p w14:paraId="53F9CE06" w14:textId="77777777" w:rsidR="00D53147" w:rsidRDefault="00D53147" w:rsidP="00EF1865">
        <w:pPr>
          <w:pStyle w:val="Piedepgina"/>
          <w:tabs>
            <w:tab w:val="clear" w:pos="4680"/>
            <w:tab w:val="center" w:pos="4253"/>
          </w:tabs>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461529"/>
      <w:docPartObj>
        <w:docPartGallery w:val="Page Numbers (Bottom of Page)"/>
        <w:docPartUnique/>
      </w:docPartObj>
    </w:sdtPr>
    <w:sdtEndPr>
      <w:rPr>
        <w:noProof/>
      </w:rPr>
    </w:sdtEndPr>
    <w:sdtContent>
      <w:p w14:paraId="45756CF9" w14:textId="77777777" w:rsidR="00A53302" w:rsidRDefault="00A53302" w:rsidP="0021106F">
        <w:pPr>
          <w:pStyle w:val="Piedepgina"/>
          <w:jc w:val="center"/>
        </w:pPr>
        <w:r>
          <w:rPr>
            <w:noProof/>
          </w:rPr>
          <w:drawing>
            <wp:anchor distT="0" distB="0" distL="114300" distR="114300" simplePos="0" relativeHeight="251660288" behindDoc="0" locked="0" layoutInCell="1" allowOverlap="1" wp14:anchorId="0AFED421" wp14:editId="1BE777B5">
              <wp:simplePos x="0" y="0"/>
              <wp:positionH relativeFrom="column">
                <wp:posOffset>2482850</wp:posOffset>
              </wp:positionH>
              <wp:positionV relativeFrom="paragraph">
                <wp:posOffset>-132715</wp:posOffset>
              </wp:positionV>
              <wp:extent cx="2995930" cy="408305"/>
              <wp:effectExtent l="0" t="0" r="0" b="0"/>
              <wp:wrapSquare wrapText="bothSides"/>
              <wp:docPr id="5" name="Imagen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4E26C11" w14:textId="77777777" w:rsidR="00A53302" w:rsidRDefault="00A53302" w:rsidP="0021106F">
        <w:pPr>
          <w:pStyle w:val="Piedepgina"/>
          <w:jc w:val="center"/>
          <w:rPr>
            <w:color w:val="7F7F7F" w:themeColor="text1" w:themeTint="80"/>
          </w:rPr>
        </w:pPr>
      </w:p>
      <w:p w14:paraId="3D589953" w14:textId="77777777" w:rsidR="00A53302" w:rsidRDefault="00A53302" w:rsidP="008A76BE">
        <w:pPr>
          <w:pStyle w:val="Piedepgina"/>
          <w:tabs>
            <w:tab w:val="clear" w:pos="9360"/>
          </w:tabs>
          <w:ind w:left="-426"/>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415139"/>
      <w:docPartObj>
        <w:docPartGallery w:val="Page Numbers (Bottom of Page)"/>
        <w:docPartUnique/>
      </w:docPartObj>
    </w:sdtPr>
    <w:sdtEndPr>
      <w:rPr>
        <w:noProof/>
      </w:rPr>
    </w:sdtEndPr>
    <w:sdtContent>
      <w:p w14:paraId="398C4B39" w14:textId="77777777" w:rsidR="00CB7621" w:rsidRDefault="00CB7621" w:rsidP="0021106F">
        <w:pPr>
          <w:pStyle w:val="Piedepgina"/>
          <w:jc w:val="center"/>
        </w:pPr>
        <w:r>
          <w:rPr>
            <w:noProof/>
          </w:rPr>
          <w:drawing>
            <wp:anchor distT="0" distB="0" distL="114300" distR="114300" simplePos="0" relativeHeight="251662336" behindDoc="0" locked="0" layoutInCell="1" allowOverlap="1" wp14:anchorId="19370F7F" wp14:editId="2D096E81">
              <wp:simplePos x="0" y="0"/>
              <wp:positionH relativeFrom="column">
                <wp:posOffset>1018378</wp:posOffset>
              </wp:positionH>
              <wp:positionV relativeFrom="paragraph">
                <wp:posOffset>-133985</wp:posOffset>
              </wp:positionV>
              <wp:extent cx="2995930" cy="408305"/>
              <wp:effectExtent l="0" t="0" r="0" b="0"/>
              <wp:wrapSquare wrapText="bothSides"/>
              <wp:docPr id="1230025855" name="Imagen 12300258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p>
      <w:p w14:paraId="562E9B87" w14:textId="77777777" w:rsidR="00CB7621" w:rsidRDefault="00CB7621" w:rsidP="0021106F">
        <w:pPr>
          <w:pStyle w:val="Piedepgina"/>
          <w:jc w:val="center"/>
          <w:rPr>
            <w:color w:val="7F7F7F" w:themeColor="text1" w:themeTint="80"/>
          </w:rPr>
        </w:pPr>
      </w:p>
      <w:p w14:paraId="5511715E" w14:textId="77777777" w:rsidR="00CB7621" w:rsidRDefault="00CB7621"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D7C05" w14:textId="77777777" w:rsidR="005A0239" w:rsidRDefault="005A0239" w:rsidP="00E84651">
      <w:pPr>
        <w:spacing w:after="0" w:line="240" w:lineRule="auto"/>
      </w:pPr>
      <w:r>
        <w:separator/>
      </w:r>
    </w:p>
  </w:footnote>
  <w:footnote w:type="continuationSeparator" w:id="0">
    <w:p w14:paraId="0E1D1F99" w14:textId="77777777" w:rsidR="005A0239" w:rsidRDefault="005A0239"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B41B" w14:textId="77777777" w:rsidR="00A53302" w:rsidRDefault="00A5330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7065" w14:textId="77777777" w:rsidR="00CB7621" w:rsidRDefault="00CB76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835"/>
    <w:multiLevelType w:val="hybridMultilevel"/>
    <w:tmpl w:val="D1763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17317"/>
    <w:multiLevelType w:val="hybridMultilevel"/>
    <w:tmpl w:val="25DAA6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2806F81"/>
    <w:multiLevelType w:val="hybridMultilevel"/>
    <w:tmpl w:val="063C77A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15:restartNumberingAfterBreak="0">
    <w:nsid w:val="19DC4E1F"/>
    <w:multiLevelType w:val="multilevel"/>
    <w:tmpl w:val="3518405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502" w:hanging="360"/>
      </w:pPr>
      <w:rPr>
        <w:rFonts w:eastAsia="Calibri" w:hint="default"/>
      </w:rPr>
    </w:lvl>
    <w:lvl w:ilvl="2">
      <w:start w:val="1"/>
      <w:numFmt w:val="bullet"/>
      <w:lvlText w:val=""/>
      <w:lvlJc w:val="left"/>
      <w:pPr>
        <w:ind w:left="630" w:hanging="360"/>
      </w:pPr>
      <w:rPr>
        <w:rFonts w:ascii="Symbol" w:hAnsi="Symbol" w:hint="default"/>
      </w:rPr>
    </w:lvl>
    <w:lvl w:ilvl="3">
      <w:start w:val="1"/>
      <w:numFmt w:val="lowerLetter"/>
      <w:lvlText w:val="%4)"/>
      <w:lvlJc w:val="left"/>
      <w:pPr>
        <w:ind w:left="2520" w:hanging="360"/>
      </w:pPr>
      <w:rPr>
        <w:rFonts w:hint="default"/>
      </w:rPr>
    </w:lvl>
    <w:lvl w:ilvl="4">
      <w:start w:val="10"/>
      <w:numFmt w:val="bullet"/>
      <w:lvlText w:val="-"/>
      <w:lvlJc w:val="left"/>
      <w:pPr>
        <w:ind w:left="360" w:hanging="360"/>
      </w:pPr>
      <w:rPr>
        <w:rFonts w:ascii="Times New Roman" w:eastAsiaTheme="minorHAnsi" w:hAnsi="Times New Roman" w:cs="Times New Roman"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C0767F8"/>
    <w:multiLevelType w:val="hybridMultilevel"/>
    <w:tmpl w:val="BC1C27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EF0158F"/>
    <w:multiLevelType w:val="hybridMultilevel"/>
    <w:tmpl w:val="7FF41D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0083B"/>
    <w:multiLevelType w:val="hybridMultilevel"/>
    <w:tmpl w:val="F3D0F7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AED7CF7"/>
    <w:multiLevelType w:val="hybridMultilevel"/>
    <w:tmpl w:val="2FB003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A13B6"/>
    <w:multiLevelType w:val="multilevel"/>
    <w:tmpl w:val="DCD0C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722CB"/>
    <w:multiLevelType w:val="multilevel"/>
    <w:tmpl w:val="3518405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502" w:hanging="360"/>
      </w:pPr>
      <w:rPr>
        <w:rFonts w:eastAsia="Calibri" w:hint="default"/>
      </w:rPr>
    </w:lvl>
    <w:lvl w:ilvl="2">
      <w:start w:val="1"/>
      <w:numFmt w:val="bullet"/>
      <w:lvlText w:val=""/>
      <w:lvlJc w:val="left"/>
      <w:pPr>
        <w:ind w:left="630" w:hanging="360"/>
      </w:pPr>
      <w:rPr>
        <w:rFonts w:ascii="Symbol" w:hAnsi="Symbol" w:hint="default"/>
      </w:rPr>
    </w:lvl>
    <w:lvl w:ilvl="3">
      <w:start w:val="1"/>
      <w:numFmt w:val="lowerLetter"/>
      <w:lvlText w:val="%4)"/>
      <w:lvlJc w:val="left"/>
      <w:pPr>
        <w:ind w:left="2520" w:hanging="360"/>
      </w:pPr>
      <w:rPr>
        <w:rFonts w:hint="default"/>
      </w:rPr>
    </w:lvl>
    <w:lvl w:ilvl="4">
      <w:start w:val="10"/>
      <w:numFmt w:val="bullet"/>
      <w:lvlText w:val="-"/>
      <w:lvlJc w:val="left"/>
      <w:pPr>
        <w:ind w:left="360" w:hanging="360"/>
      </w:pPr>
      <w:rPr>
        <w:rFonts w:ascii="Times New Roman" w:eastAsiaTheme="minorHAnsi" w:hAnsi="Times New Roman" w:cs="Times New Roman"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E46629F"/>
    <w:multiLevelType w:val="multilevel"/>
    <w:tmpl w:val="725E069E"/>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CB02E2"/>
    <w:multiLevelType w:val="hybridMultilevel"/>
    <w:tmpl w:val="E36410E2"/>
    <w:lvl w:ilvl="0" w:tplc="649AEC1C">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D604CB"/>
    <w:multiLevelType w:val="hybridMultilevel"/>
    <w:tmpl w:val="22D213DE"/>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36017EEA"/>
    <w:multiLevelType w:val="hybridMultilevel"/>
    <w:tmpl w:val="5CA6B698"/>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37DC27F9"/>
    <w:multiLevelType w:val="hybridMultilevel"/>
    <w:tmpl w:val="BDEC8A56"/>
    <w:lvl w:ilvl="0" w:tplc="3908772E">
      <w:numFmt w:val="bullet"/>
      <w:lvlText w:val="-"/>
      <w:lvlJc w:val="left"/>
      <w:pPr>
        <w:ind w:left="1800" w:hanging="360"/>
      </w:pPr>
      <w:rPr>
        <w:rFonts w:ascii="Times New Roman" w:eastAsia="+mn-e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95351C1"/>
    <w:multiLevelType w:val="multilevel"/>
    <w:tmpl w:val="3518405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502" w:hanging="360"/>
      </w:pPr>
      <w:rPr>
        <w:rFonts w:eastAsia="Calibri" w:hint="default"/>
      </w:rPr>
    </w:lvl>
    <w:lvl w:ilvl="2">
      <w:start w:val="1"/>
      <w:numFmt w:val="bullet"/>
      <w:lvlText w:val=""/>
      <w:lvlJc w:val="left"/>
      <w:pPr>
        <w:ind w:left="630" w:hanging="360"/>
      </w:pPr>
      <w:rPr>
        <w:rFonts w:ascii="Symbol" w:hAnsi="Symbol" w:hint="default"/>
      </w:rPr>
    </w:lvl>
    <w:lvl w:ilvl="3">
      <w:start w:val="1"/>
      <w:numFmt w:val="lowerLetter"/>
      <w:lvlText w:val="%4)"/>
      <w:lvlJc w:val="left"/>
      <w:pPr>
        <w:ind w:left="2520" w:hanging="360"/>
      </w:pPr>
      <w:rPr>
        <w:rFonts w:hint="default"/>
      </w:rPr>
    </w:lvl>
    <w:lvl w:ilvl="4">
      <w:start w:val="10"/>
      <w:numFmt w:val="bullet"/>
      <w:lvlText w:val="-"/>
      <w:lvlJc w:val="left"/>
      <w:pPr>
        <w:ind w:left="360" w:hanging="360"/>
      </w:pPr>
      <w:rPr>
        <w:rFonts w:ascii="Times New Roman" w:eastAsiaTheme="minorHAnsi" w:hAnsi="Times New Roman" w:cs="Times New Roman"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9583222"/>
    <w:multiLevelType w:val="multilevel"/>
    <w:tmpl w:val="6E787B04"/>
    <w:lvl w:ilvl="0">
      <w:start w:val="1"/>
      <w:numFmt w:val="decimal"/>
      <w:lvlText w:val="%1."/>
      <w:lvlJc w:val="left"/>
      <w:pPr>
        <w:ind w:left="1080" w:hanging="360"/>
      </w:pPr>
    </w:lvl>
    <w:lvl w:ilvl="1">
      <w:start w:val="2"/>
      <w:numFmt w:val="decimal"/>
      <w:isLgl/>
      <w:lvlText w:val="%1.%2"/>
      <w:lvlJc w:val="left"/>
      <w:pPr>
        <w:ind w:left="1080" w:hanging="360"/>
      </w:pPr>
      <w:rPr>
        <w:rFonts w:hint="default"/>
        <w:b/>
        <w:bCs/>
        <w:color w:val="767171"/>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396D5276"/>
    <w:multiLevelType w:val="hybridMultilevel"/>
    <w:tmpl w:val="9910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A01CC"/>
    <w:multiLevelType w:val="hybridMultilevel"/>
    <w:tmpl w:val="28DCECFE"/>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3D511310"/>
    <w:multiLevelType w:val="hybridMultilevel"/>
    <w:tmpl w:val="1858706C"/>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0BB0665"/>
    <w:multiLevelType w:val="hybridMultilevel"/>
    <w:tmpl w:val="DE54C72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0BB0860"/>
    <w:multiLevelType w:val="hybridMultilevel"/>
    <w:tmpl w:val="D2DE12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21851F3"/>
    <w:multiLevelType w:val="hybridMultilevel"/>
    <w:tmpl w:val="5A0CD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C539DA"/>
    <w:multiLevelType w:val="hybridMultilevel"/>
    <w:tmpl w:val="EE54B038"/>
    <w:lvl w:ilvl="0" w:tplc="F73AFC84">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442D71"/>
    <w:multiLevelType w:val="hybridMultilevel"/>
    <w:tmpl w:val="2C0E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E30050"/>
    <w:multiLevelType w:val="hybridMultilevel"/>
    <w:tmpl w:val="741841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C9A748E"/>
    <w:multiLevelType w:val="hybridMultilevel"/>
    <w:tmpl w:val="A53807D4"/>
    <w:lvl w:ilvl="0" w:tplc="BDA64140">
      <w:numFmt w:val="bullet"/>
      <w:lvlText w:val="-"/>
      <w:lvlJc w:val="left"/>
      <w:pPr>
        <w:ind w:left="720" w:hanging="360"/>
      </w:pPr>
      <w:rPr>
        <w:rFonts w:ascii="Times New Roman" w:eastAsia="+mn-e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723AB0"/>
    <w:multiLevelType w:val="hybridMultilevel"/>
    <w:tmpl w:val="5A64244A"/>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4E9F60CB"/>
    <w:multiLevelType w:val="hybridMultilevel"/>
    <w:tmpl w:val="38384B6A"/>
    <w:lvl w:ilvl="0" w:tplc="AC2C9C9E">
      <w:start w:val="1"/>
      <w:numFmt w:val="bullet"/>
      <w:lvlText w:val=""/>
      <w:lvlJc w:val="left"/>
      <w:pPr>
        <w:tabs>
          <w:tab w:val="num" w:pos="720"/>
        </w:tabs>
        <w:ind w:left="720" w:hanging="360"/>
      </w:pPr>
      <w:rPr>
        <w:rFonts w:ascii="Wingdings" w:hAnsi="Wingdings" w:hint="default"/>
      </w:rPr>
    </w:lvl>
    <w:lvl w:ilvl="1" w:tplc="EC287F9E" w:tentative="1">
      <w:start w:val="1"/>
      <w:numFmt w:val="bullet"/>
      <w:lvlText w:val=""/>
      <w:lvlJc w:val="left"/>
      <w:pPr>
        <w:tabs>
          <w:tab w:val="num" w:pos="1440"/>
        </w:tabs>
        <w:ind w:left="1440" w:hanging="360"/>
      </w:pPr>
      <w:rPr>
        <w:rFonts w:ascii="Wingdings" w:hAnsi="Wingdings" w:hint="default"/>
      </w:rPr>
    </w:lvl>
    <w:lvl w:ilvl="2" w:tplc="7706C3DE" w:tentative="1">
      <w:start w:val="1"/>
      <w:numFmt w:val="bullet"/>
      <w:lvlText w:val=""/>
      <w:lvlJc w:val="left"/>
      <w:pPr>
        <w:tabs>
          <w:tab w:val="num" w:pos="2160"/>
        </w:tabs>
        <w:ind w:left="2160" w:hanging="360"/>
      </w:pPr>
      <w:rPr>
        <w:rFonts w:ascii="Wingdings" w:hAnsi="Wingdings" w:hint="default"/>
      </w:rPr>
    </w:lvl>
    <w:lvl w:ilvl="3" w:tplc="D10EC398" w:tentative="1">
      <w:start w:val="1"/>
      <w:numFmt w:val="bullet"/>
      <w:lvlText w:val=""/>
      <w:lvlJc w:val="left"/>
      <w:pPr>
        <w:tabs>
          <w:tab w:val="num" w:pos="2880"/>
        </w:tabs>
        <w:ind w:left="2880" w:hanging="360"/>
      </w:pPr>
      <w:rPr>
        <w:rFonts w:ascii="Wingdings" w:hAnsi="Wingdings" w:hint="default"/>
      </w:rPr>
    </w:lvl>
    <w:lvl w:ilvl="4" w:tplc="322658F6" w:tentative="1">
      <w:start w:val="1"/>
      <w:numFmt w:val="bullet"/>
      <w:lvlText w:val=""/>
      <w:lvlJc w:val="left"/>
      <w:pPr>
        <w:tabs>
          <w:tab w:val="num" w:pos="3600"/>
        </w:tabs>
        <w:ind w:left="3600" w:hanging="360"/>
      </w:pPr>
      <w:rPr>
        <w:rFonts w:ascii="Wingdings" w:hAnsi="Wingdings" w:hint="default"/>
      </w:rPr>
    </w:lvl>
    <w:lvl w:ilvl="5" w:tplc="7004A9A2" w:tentative="1">
      <w:start w:val="1"/>
      <w:numFmt w:val="bullet"/>
      <w:lvlText w:val=""/>
      <w:lvlJc w:val="left"/>
      <w:pPr>
        <w:tabs>
          <w:tab w:val="num" w:pos="4320"/>
        </w:tabs>
        <w:ind w:left="4320" w:hanging="360"/>
      </w:pPr>
      <w:rPr>
        <w:rFonts w:ascii="Wingdings" w:hAnsi="Wingdings" w:hint="default"/>
      </w:rPr>
    </w:lvl>
    <w:lvl w:ilvl="6" w:tplc="4A04F95C" w:tentative="1">
      <w:start w:val="1"/>
      <w:numFmt w:val="bullet"/>
      <w:lvlText w:val=""/>
      <w:lvlJc w:val="left"/>
      <w:pPr>
        <w:tabs>
          <w:tab w:val="num" w:pos="5040"/>
        </w:tabs>
        <w:ind w:left="5040" w:hanging="360"/>
      </w:pPr>
      <w:rPr>
        <w:rFonts w:ascii="Wingdings" w:hAnsi="Wingdings" w:hint="default"/>
      </w:rPr>
    </w:lvl>
    <w:lvl w:ilvl="7" w:tplc="F9FE3712" w:tentative="1">
      <w:start w:val="1"/>
      <w:numFmt w:val="bullet"/>
      <w:lvlText w:val=""/>
      <w:lvlJc w:val="left"/>
      <w:pPr>
        <w:tabs>
          <w:tab w:val="num" w:pos="5760"/>
        </w:tabs>
        <w:ind w:left="5760" w:hanging="360"/>
      </w:pPr>
      <w:rPr>
        <w:rFonts w:ascii="Wingdings" w:hAnsi="Wingdings" w:hint="default"/>
      </w:rPr>
    </w:lvl>
    <w:lvl w:ilvl="8" w:tplc="178A8CD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EA285D"/>
    <w:multiLevelType w:val="hybridMultilevel"/>
    <w:tmpl w:val="8564C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9E7BC4"/>
    <w:multiLevelType w:val="multilevel"/>
    <w:tmpl w:val="DBDE5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2D52FA"/>
    <w:multiLevelType w:val="multilevel"/>
    <w:tmpl w:val="EA067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3497069"/>
    <w:multiLevelType w:val="hybridMultilevel"/>
    <w:tmpl w:val="B8669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73575"/>
    <w:multiLevelType w:val="multilevel"/>
    <w:tmpl w:val="1FCC1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A0663D8"/>
    <w:multiLevelType w:val="hybridMultilevel"/>
    <w:tmpl w:val="686425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C450088"/>
    <w:multiLevelType w:val="multilevel"/>
    <w:tmpl w:val="2BEC684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5F202532"/>
    <w:multiLevelType w:val="hybridMultilevel"/>
    <w:tmpl w:val="90EAC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05332"/>
    <w:multiLevelType w:val="hybridMultilevel"/>
    <w:tmpl w:val="26388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307C41"/>
    <w:multiLevelType w:val="hybridMultilevel"/>
    <w:tmpl w:val="2B4EDE0E"/>
    <w:lvl w:ilvl="0" w:tplc="649AEC1C">
      <w:start w:val="1"/>
      <w:numFmt w:val="lowerLetter"/>
      <w:lvlText w:val="%1."/>
      <w:lvlJc w:val="righ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9" w15:restartNumberingAfterBreak="0">
    <w:nsid w:val="6B2F3150"/>
    <w:multiLevelType w:val="multilevel"/>
    <w:tmpl w:val="02C80F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6C8C762F"/>
    <w:multiLevelType w:val="multilevel"/>
    <w:tmpl w:val="9A24E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06330B"/>
    <w:multiLevelType w:val="multilevel"/>
    <w:tmpl w:val="C51094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7459507D"/>
    <w:multiLevelType w:val="hybridMultilevel"/>
    <w:tmpl w:val="3BCEBC2E"/>
    <w:lvl w:ilvl="0" w:tplc="FFFFFFFF">
      <w:start w:val="1"/>
      <w:numFmt w:val="upperLetter"/>
      <w:lvlText w:val="%1."/>
      <w:lvlJc w:val="left"/>
      <w:pPr>
        <w:ind w:left="1075" w:hanging="360"/>
      </w:pPr>
    </w:lvl>
    <w:lvl w:ilvl="1" w:tplc="B72C9E9A">
      <w:start w:val="1"/>
      <w:numFmt w:val="upperLetter"/>
      <w:lvlText w:val="%2."/>
      <w:lvlJc w:val="left"/>
      <w:pPr>
        <w:ind w:left="1795" w:hanging="360"/>
      </w:pPr>
      <w:rPr>
        <w:color w:val="767171"/>
      </w:rPr>
    </w:lvl>
    <w:lvl w:ilvl="2" w:tplc="FFFFFFFF" w:tentative="1">
      <w:start w:val="1"/>
      <w:numFmt w:val="lowerRoman"/>
      <w:lvlText w:val="%3."/>
      <w:lvlJc w:val="right"/>
      <w:pPr>
        <w:ind w:left="2515" w:hanging="180"/>
      </w:pPr>
    </w:lvl>
    <w:lvl w:ilvl="3" w:tplc="FFFFFFFF" w:tentative="1">
      <w:start w:val="1"/>
      <w:numFmt w:val="decimal"/>
      <w:lvlText w:val="%4."/>
      <w:lvlJc w:val="left"/>
      <w:pPr>
        <w:ind w:left="3235" w:hanging="360"/>
      </w:pPr>
    </w:lvl>
    <w:lvl w:ilvl="4" w:tplc="FFFFFFFF" w:tentative="1">
      <w:start w:val="1"/>
      <w:numFmt w:val="lowerLetter"/>
      <w:lvlText w:val="%5."/>
      <w:lvlJc w:val="left"/>
      <w:pPr>
        <w:ind w:left="3955" w:hanging="360"/>
      </w:pPr>
    </w:lvl>
    <w:lvl w:ilvl="5" w:tplc="FFFFFFFF" w:tentative="1">
      <w:start w:val="1"/>
      <w:numFmt w:val="lowerRoman"/>
      <w:lvlText w:val="%6."/>
      <w:lvlJc w:val="right"/>
      <w:pPr>
        <w:ind w:left="4675" w:hanging="180"/>
      </w:pPr>
    </w:lvl>
    <w:lvl w:ilvl="6" w:tplc="FFFFFFFF" w:tentative="1">
      <w:start w:val="1"/>
      <w:numFmt w:val="decimal"/>
      <w:lvlText w:val="%7."/>
      <w:lvlJc w:val="left"/>
      <w:pPr>
        <w:ind w:left="5395" w:hanging="360"/>
      </w:pPr>
    </w:lvl>
    <w:lvl w:ilvl="7" w:tplc="FFFFFFFF" w:tentative="1">
      <w:start w:val="1"/>
      <w:numFmt w:val="lowerLetter"/>
      <w:lvlText w:val="%8."/>
      <w:lvlJc w:val="left"/>
      <w:pPr>
        <w:ind w:left="6115" w:hanging="360"/>
      </w:pPr>
    </w:lvl>
    <w:lvl w:ilvl="8" w:tplc="FFFFFFFF" w:tentative="1">
      <w:start w:val="1"/>
      <w:numFmt w:val="lowerRoman"/>
      <w:lvlText w:val="%9."/>
      <w:lvlJc w:val="right"/>
      <w:pPr>
        <w:ind w:left="6835" w:hanging="180"/>
      </w:pPr>
    </w:lvl>
  </w:abstractNum>
  <w:abstractNum w:abstractNumId="43" w15:restartNumberingAfterBreak="0">
    <w:nsid w:val="77392807"/>
    <w:multiLevelType w:val="hybridMultilevel"/>
    <w:tmpl w:val="7D360F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F274A77"/>
    <w:multiLevelType w:val="multilevel"/>
    <w:tmpl w:val="E9481F9E"/>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502" w:hanging="360"/>
      </w:pPr>
      <w:rPr>
        <w:rFonts w:eastAsia="Calibri" w:hint="default"/>
        <w:color w:val="767171"/>
      </w:rPr>
    </w:lvl>
    <w:lvl w:ilvl="2">
      <w:start w:val="1"/>
      <w:numFmt w:val="bullet"/>
      <w:lvlText w:val=""/>
      <w:lvlJc w:val="left"/>
      <w:pPr>
        <w:ind w:left="630" w:hanging="360"/>
      </w:pPr>
      <w:rPr>
        <w:rFonts w:ascii="Symbol" w:hAnsi="Symbol" w:hint="default"/>
      </w:rPr>
    </w:lvl>
    <w:lvl w:ilvl="3">
      <w:start w:val="1"/>
      <w:numFmt w:val="lowerLetter"/>
      <w:lvlText w:val="%4)"/>
      <w:lvlJc w:val="left"/>
      <w:pPr>
        <w:ind w:left="2520" w:hanging="360"/>
      </w:pPr>
      <w:rPr>
        <w:rFonts w:hint="default"/>
      </w:rPr>
    </w:lvl>
    <w:lvl w:ilvl="4">
      <w:start w:val="10"/>
      <w:numFmt w:val="bullet"/>
      <w:lvlText w:val="-"/>
      <w:lvlJc w:val="left"/>
      <w:pPr>
        <w:ind w:left="360" w:hanging="360"/>
      </w:pPr>
      <w:rPr>
        <w:rFonts w:ascii="Times New Roman" w:eastAsiaTheme="minorHAnsi" w:hAnsi="Times New Roman" w:cs="Times New Roman"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4"/>
  </w:num>
  <w:num w:numId="3">
    <w:abstractNumId w:val="9"/>
  </w:num>
  <w:num w:numId="4">
    <w:abstractNumId w:val="15"/>
  </w:num>
  <w:num w:numId="5">
    <w:abstractNumId w:val="44"/>
  </w:num>
  <w:num w:numId="6">
    <w:abstractNumId w:val="3"/>
  </w:num>
  <w:num w:numId="7">
    <w:abstractNumId w:val="16"/>
  </w:num>
  <w:num w:numId="8">
    <w:abstractNumId w:val="42"/>
  </w:num>
  <w:num w:numId="9">
    <w:abstractNumId w:val="29"/>
  </w:num>
  <w:num w:numId="10">
    <w:abstractNumId w:val="23"/>
  </w:num>
  <w:num w:numId="11">
    <w:abstractNumId w:val="41"/>
  </w:num>
  <w:num w:numId="12">
    <w:abstractNumId w:val="39"/>
  </w:num>
  <w:num w:numId="13">
    <w:abstractNumId w:val="35"/>
  </w:num>
  <w:num w:numId="14">
    <w:abstractNumId w:val="13"/>
  </w:num>
  <w:num w:numId="15">
    <w:abstractNumId w:val="18"/>
  </w:num>
  <w:num w:numId="16">
    <w:abstractNumId w:val="8"/>
  </w:num>
  <w:num w:numId="17">
    <w:abstractNumId w:val="40"/>
  </w:num>
  <w:num w:numId="18">
    <w:abstractNumId w:val="30"/>
  </w:num>
  <w:num w:numId="19">
    <w:abstractNumId w:val="27"/>
  </w:num>
  <w:num w:numId="20">
    <w:abstractNumId w:val="19"/>
  </w:num>
  <w:num w:numId="21">
    <w:abstractNumId w:val="10"/>
  </w:num>
  <w:num w:numId="22">
    <w:abstractNumId w:val="12"/>
  </w:num>
  <w:num w:numId="23">
    <w:abstractNumId w:val="0"/>
  </w:num>
  <w:num w:numId="24">
    <w:abstractNumId w:val="24"/>
  </w:num>
  <w:num w:numId="25">
    <w:abstractNumId w:val="36"/>
  </w:num>
  <w:num w:numId="26">
    <w:abstractNumId w:val="22"/>
  </w:num>
  <w:num w:numId="27">
    <w:abstractNumId w:val="33"/>
  </w:num>
  <w:num w:numId="28">
    <w:abstractNumId w:val="31"/>
  </w:num>
  <w:num w:numId="29">
    <w:abstractNumId w:val="17"/>
  </w:num>
  <w:num w:numId="30">
    <w:abstractNumId w:val="7"/>
  </w:num>
  <w:num w:numId="31">
    <w:abstractNumId w:val="37"/>
  </w:num>
  <w:num w:numId="32">
    <w:abstractNumId w:val="14"/>
  </w:num>
  <w:num w:numId="33">
    <w:abstractNumId w:val="5"/>
  </w:num>
  <w:num w:numId="34">
    <w:abstractNumId w:val="32"/>
  </w:num>
  <w:num w:numId="35">
    <w:abstractNumId w:val="26"/>
  </w:num>
  <w:num w:numId="36">
    <w:abstractNumId w:val="28"/>
  </w:num>
  <w:num w:numId="37">
    <w:abstractNumId w:val="20"/>
  </w:num>
  <w:num w:numId="38">
    <w:abstractNumId w:val="11"/>
  </w:num>
  <w:num w:numId="39">
    <w:abstractNumId w:val="38"/>
  </w:num>
  <w:num w:numId="40">
    <w:abstractNumId w:val="1"/>
  </w:num>
  <w:num w:numId="41">
    <w:abstractNumId w:val="25"/>
  </w:num>
  <w:num w:numId="42">
    <w:abstractNumId w:val="6"/>
  </w:num>
  <w:num w:numId="43">
    <w:abstractNumId w:val="43"/>
  </w:num>
  <w:num w:numId="44">
    <w:abstractNumId w:val="21"/>
  </w:num>
  <w:num w:numId="45">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7E3"/>
    <w:rsid w:val="00003BFB"/>
    <w:rsid w:val="0000418B"/>
    <w:rsid w:val="0000511A"/>
    <w:rsid w:val="00005FAC"/>
    <w:rsid w:val="000061CC"/>
    <w:rsid w:val="00007638"/>
    <w:rsid w:val="00011827"/>
    <w:rsid w:val="00012275"/>
    <w:rsid w:val="0001359D"/>
    <w:rsid w:val="000159AB"/>
    <w:rsid w:val="00016AA4"/>
    <w:rsid w:val="00021220"/>
    <w:rsid w:val="00022BC4"/>
    <w:rsid w:val="00022D6F"/>
    <w:rsid w:val="00026413"/>
    <w:rsid w:val="00030A2D"/>
    <w:rsid w:val="0003142C"/>
    <w:rsid w:val="00032423"/>
    <w:rsid w:val="0003258C"/>
    <w:rsid w:val="00033AC7"/>
    <w:rsid w:val="00034BA8"/>
    <w:rsid w:val="0003579C"/>
    <w:rsid w:val="00041A76"/>
    <w:rsid w:val="000425CE"/>
    <w:rsid w:val="000438F8"/>
    <w:rsid w:val="0004449E"/>
    <w:rsid w:val="000447F8"/>
    <w:rsid w:val="00045EE4"/>
    <w:rsid w:val="000470E8"/>
    <w:rsid w:val="00056785"/>
    <w:rsid w:val="00056F1D"/>
    <w:rsid w:val="00061521"/>
    <w:rsid w:val="00061DDC"/>
    <w:rsid w:val="000620C1"/>
    <w:rsid w:val="00062B76"/>
    <w:rsid w:val="00063D1F"/>
    <w:rsid w:val="0006573F"/>
    <w:rsid w:val="000658C9"/>
    <w:rsid w:val="00065A10"/>
    <w:rsid w:val="000663ED"/>
    <w:rsid w:val="00066880"/>
    <w:rsid w:val="000672E6"/>
    <w:rsid w:val="00067BAF"/>
    <w:rsid w:val="00067D6B"/>
    <w:rsid w:val="000729BD"/>
    <w:rsid w:val="00073CE2"/>
    <w:rsid w:val="0007427A"/>
    <w:rsid w:val="000759CE"/>
    <w:rsid w:val="000816D7"/>
    <w:rsid w:val="0008193B"/>
    <w:rsid w:val="00081D70"/>
    <w:rsid w:val="000846B1"/>
    <w:rsid w:val="0009215F"/>
    <w:rsid w:val="00093E24"/>
    <w:rsid w:val="000953AB"/>
    <w:rsid w:val="000960E2"/>
    <w:rsid w:val="00096AE3"/>
    <w:rsid w:val="00096B21"/>
    <w:rsid w:val="00097317"/>
    <w:rsid w:val="000979F3"/>
    <w:rsid w:val="000A261D"/>
    <w:rsid w:val="000A39A6"/>
    <w:rsid w:val="000B035F"/>
    <w:rsid w:val="000B07C1"/>
    <w:rsid w:val="000B10BF"/>
    <w:rsid w:val="000B3786"/>
    <w:rsid w:val="000C01FE"/>
    <w:rsid w:val="000C50A1"/>
    <w:rsid w:val="000C7FE2"/>
    <w:rsid w:val="000D0DCB"/>
    <w:rsid w:val="000D2435"/>
    <w:rsid w:val="000D432B"/>
    <w:rsid w:val="000D6AAD"/>
    <w:rsid w:val="000E09F6"/>
    <w:rsid w:val="000E0AA6"/>
    <w:rsid w:val="000E109E"/>
    <w:rsid w:val="000E1F82"/>
    <w:rsid w:val="000E612A"/>
    <w:rsid w:val="000E6209"/>
    <w:rsid w:val="000E63A6"/>
    <w:rsid w:val="000F38E8"/>
    <w:rsid w:val="000F4D3A"/>
    <w:rsid w:val="000F4DB4"/>
    <w:rsid w:val="000F6BCC"/>
    <w:rsid w:val="000F749F"/>
    <w:rsid w:val="0010284A"/>
    <w:rsid w:val="001028E7"/>
    <w:rsid w:val="00102A21"/>
    <w:rsid w:val="00102AFB"/>
    <w:rsid w:val="001039E4"/>
    <w:rsid w:val="00104B2D"/>
    <w:rsid w:val="00105D28"/>
    <w:rsid w:val="00106465"/>
    <w:rsid w:val="001105D3"/>
    <w:rsid w:val="0011091E"/>
    <w:rsid w:val="001121C9"/>
    <w:rsid w:val="001134B3"/>
    <w:rsid w:val="00114D4E"/>
    <w:rsid w:val="00114F2A"/>
    <w:rsid w:val="00121003"/>
    <w:rsid w:val="00122011"/>
    <w:rsid w:val="0012318C"/>
    <w:rsid w:val="00123D7A"/>
    <w:rsid w:val="001240D0"/>
    <w:rsid w:val="0012479A"/>
    <w:rsid w:val="00125D46"/>
    <w:rsid w:val="001306D4"/>
    <w:rsid w:val="00131F4B"/>
    <w:rsid w:val="00132162"/>
    <w:rsid w:val="00132F31"/>
    <w:rsid w:val="00133277"/>
    <w:rsid w:val="00133A9D"/>
    <w:rsid w:val="0013448D"/>
    <w:rsid w:val="001416C0"/>
    <w:rsid w:val="00142786"/>
    <w:rsid w:val="00142B90"/>
    <w:rsid w:val="001459ED"/>
    <w:rsid w:val="00146774"/>
    <w:rsid w:val="001470ED"/>
    <w:rsid w:val="00151C66"/>
    <w:rsid w:val="00151F3B"/>
    <w:rsid w:val="00151F9B"/>
    <w:rsid w:val="0015495D"/>
    <w:rsid w:val="00155146"/>
    <w:rsid w:val="00155163"/>
    <w:rsid w:val="0015538F"/>
    <w:rsid w:val="00155C15"/>
    <w:rsid w:val="00155E6E"/>
    <w:rsid w:val="00155E70"/>
    <w:rsid w:val="00156742"/>
    <w:rsid w:val="00157CFA"/>
    <w:rsid w:val="001626FF"/>
    <w:rsid w:val="00162E11"/>
    <w:rsid w:val="00170B09"/>
    <w:rsid w:val="001723DE"/>
    <w:rsid w:val="001741A0"/>
    <w:rsid w:val="00177BB3"/>
    <w:rsid w:val="00181DA4"/>
    <w:rsid w:val="001854B1"/>
    <w:rsid w:val="00186919"/>
    <w:rsid w:val="0018762C"/>
    <w:rsid w:val="001878B1"/>
    <w:rsid w:val="00194101"/>
    <w:rsid w:val="001956AD"/>
    <w:rsid w:val="001A01B3"/>
    <w:rsid w:val="001A2A4F"/>
    <w:rsid w:val="001A2F0C"/>
    <w:rsid w:val="001A5F5F"/>
    <w:rsid w:val="001A78DE"/>
    <w:rsid w:val="001A7D8D"/>
    <w:rsid w:val="001B3086"/>
    <w:rsid w:val="001B4193"/>
    <w:rsid w:val="001B597E"/>
    <w:rsid w:val="001C1413"/>
    <w:rsid w:val="001C1F39"/>
    <w:rsid w:val="001C233A"/>
    <w:rsid w:val="001C2870"/>
    <w:rsid w:val="001C2AB1"/>
    <w:rsid w:val="001C5FA7"/>
    <w:rsid w:val="001C6A9D"/>
    <w:rsid w:val="001C71BB"/>
    <w:rsid w:val="001D0220"/>
    <w:rsid w:val="001D083D"/>
    <w:rsid w:val="001D1E58"/>
    <w:rsid w:val="001D608D"/>
    <w:rsid w:val="001D6CEB"/>
    <w:rsid w:val="001D7311"/>
    <w:rsid w:val="001D7462"/>
    <w:rsid w:val="001D7685"/>
    <w:rsid w:val="001E02A1"/>
    <w:rsid w:val="001E07B9"/>
    <w:rsid w:val="001E3E49"/>
    <w:rsid w:val="001E5484"/>
    <w:rsid w:val="001E6F7A"/>
    <w:rsid w:val="001F2305"/>
    <w:rsid w:val="001F5761"/>
    <w:rsid w:val="00200B6E"/>
    <w:rsid w:val="00203CEE"/>
    <w:rsid w:val="00210B70"/>
    <w:rsid w:val="00210DB7"/>
    <w:rsid w:val="0021106F"/>
    <w:rsid w:val="00211E4B"/>
    <w:rsid w:val="0021331F"/>
    <w:rsid w:val="00213C68"/>
    <w:rsid w:val="002146C1"/>
    <w:rsid w:val="00217CC9"/>
    <w:rsid w:val="0022049F"/>
    <w:rsid w:val="00225080"/>
    <w:rsid w:val="00226FFB"/>
    <w:rsid w:val="002303CB"/>
    <w:rsid w:val="00231130"/>
    <w:rsid w:val="0023312A"/>
    <w:rsid w:val="0023357A"/>
    <w:rsid w:val="00235551"/>
    <w:rsid w:val="002355C9"/>
    <w:rsid w:val="002364A6"/>
    <w:rsid w:val="00236D15"/>
    <w:rsid w:val="00237212"/>
    <w:rsid w:val="00240EA8"/>
    <w:rsid w:val="00243FED"/>
    <w:rsid w:val="00245F3A"/>
    <w:rsid w:val="00245F54"/>
    <w:rsid w:val="002461C5"/>
    <w:rsid w:val="00250438"/>
    <w:rsid w:val="00251963"/>
    <w:rsid w:val="00251BCF"/>
    <w:rsid w:val="0025275E"/>
    <w:rsid w:val="002547FA"/>
    <w:rsid w:val="00256982"/>
    <w:rsid w:val="00256C9A"/>
    <w:rsid w:val="00257243"/>
    <w:rsid w:val="002576CC"/>
    <w:rsid w:val="00257996"/>
    <w:rsid w:val="00263AC7"/>
    <w:rsid w:val="00264C5D"/>
    <w:rsid w:val="00265897"/>
    <w:rsid w:val="00265B4E"/>
    <w:rsid w:val="00267077"/>
    <w:rsid w:val="0026798E"/>
    <w:rsid w:val="00271298"/>
    <w:rsid w:val="0027328E"/>
    <w:rsid w:val="002733A9"/>
    <w:rsid w:val="00273DA3"/>
    <w:rsid w:val="00273E57"/>
    <w:rsid w:val="00273EA0"/>
    <w:rsid w:val="002749E8"/>
    <w:rsid w:val="00275355"/>
    <w:rsid w:val="00275627"/>
    <w:rsid w:val="0028110E"/>
    <w:rsid w:val="002814D3"/>
    <w:rsid w:val="00283D48"/>
    <w:rsid w:val="0028459B"/>
    <w:rsid w:val="002855C5"/>
    <w:rsid w:val="00291579"/>
    <w:rsid w:val="002927E0"/>
    <w:rsid w:val="00292A99"/>
    <w:rsid w:val="00292E99"/>
    <w:rsid w:val="00293B4A"/>
    <w:rsid w:val="00297137"/>
    <w:rsid w:val="002A0888"/>
    <w:rsid w:val="002A09DF"/>
    <w:rsid w:val="002A0D66"/>
    <w:rsid w:val="002A2391"/>
    <w:rsid w:val="002A633B"/>
    <w:rsid w:val="002A793F"/>
    <w:rsid w:val="002B154C"/>
    <w:rsid w:val="002B2CCE"/>
    <w:rsid w:val="002B312B"/>
    <w:rsid w:val="002B4451"/>
    <w:rsid w:val="002B4BB4"/>
    <w:rsid w:val="002B6247"/>
    <w:rsid w:val="002B794D"/>
    <w:rsid w:val="002C446B"/>
    <w:rsid w:val="002C627B"/>
    <w:rsid w:val="002C6405"/>
    <w:rsid w:val="002D0511"/>
    <w:rsid w:val="002D17A1"/>
    <w:rsid w:val="002D2FD6"/>
    <w:rsid w:val="002D5837"/>
    <w:rsid w:val="002D6903"/>
    <w:rsid w:val="002D7DED"/>
    <w:rsid w:val="002E0639"/>
    <w:rsid w:val="002E340A"/>
    <w:rsid w:val="002E34B6"/>
    <w:rsid w:val="002E4DD2"/>
    <w:rsid w:val="002E4F03"/>
    <w:rsid w:val="002E6B3E"/>
    <w:rsid w:val="002F098B"/>
    <w:rsid w:val="002F2774"/>
    <w:rsid w:val="002F3BB5"/>
    <w:rsid w:val="002F3FE7"/>
    <w:rsid w:val="002F5A66"/>
    <w:rsid w:val="002F5E86"/>
    <w:rsid w:val="003029A9"/>
    <w:rsid w:val="00304DE2"/>
    <w:rsid w:val="00306BC7"/>
    <w:rsid w:val="00306D95"/>
    <w:rsid w:val="003072BA"/>
    <w:rsid w:val="0031249C"/>
    <w:rsid w:val="0031560B"/>
    <w:rsid w:val="00317F4C"/>
    <w:rsid w:val="003213E0"/>
    <w:rsid w:val="00321967"/>
    <w:rsid w:val="00322D13"/>
    <w:rsid w:val="0032645B"/>
    <w:rsid w:val="003302B8"/>
    <w:rsid w:val="00330BBF"/>
    <w:rsid w:val="00331521"/>
    <w:rsid w:val="00331749"/>
    <w:rsid w:val="00335E15"/>
    <w:rsid w:val="0033733C"/>
    <w:rsid w:val="003402F2"/>
    <w:rsid w:val="00341E5D"/>
    <w:rsid w:val="0034224F"/>
    <w:rsid w:val="00343BEF"/>
    <w:rsid w:val="003451A3"/>
    <w:rsid w:val="003523D2"/>
    <w:rsid w:val="0035429F"/>
    <w:rsid w:val="0035484C"/>
    <w:rsid w:val="00355FE2"/>
    <w:rsid w:val="00360A96"/>
    <w:rsid w:val="00362165"/>
    <w:rsid w:val="00363443"/>
    <w:rsid w:val="00363B21"/>
    <w:rsid w:val="00364546"/>
    <w:rsid w:val="003645EB"/>
    <w:rsid w:val="003661E5"/>
    <w:rsid w:val="00370311"/>
    <w:rsid w:val="003724B2"/>
    <w:rsid w:val="003740D0"/>
    <w:rsid w:val="00374625"/>
    <w:rsid w:val="003767B0"/>
    <w:rsid w:val="00377741"/>
    <w:rsid w:val="003778C7"/>
    <w:rsid w:val="0037793D"/>
    <w:rsid w:val="00380B4D"/>
    <w:rsid w:val="00383D1B"/>
    <w:rsid w:val="003859B5"/>
    <w:rsid w:val="0038706D"/>
    <w:rsid w:val="00387CC9"/>
    <w:rsid w:val="003935E7"/>
    <w:rsid w:val="003A00A0"/>
    <w:rsid w:val="003A0500"/>
    <w:rsid w:val="003A0B23"/>
    <w:rsid w:val="003A0E45"/>
    <w:rsid w:val="003A1D2B"/>
    <w:rsid w:val="003A2D22"/>
    <w:rsid w:val="003A32A4"/>
    <w:rsid w:val="003A3320"/>
    <w:rsid w:val="003A6146"/>
    <w:rsid w:val="003A6B9A"/>
    <w:rsid w:val="003A6E5A"/>
    <w:rsid w:val="003A6E7D"/>
    <w:rsid w:val="003B15A3"/>
    <w:rsid w:val="003B2E52"/>
    <w:rsid w:val="003B3CE0"/>
    <w:rsid w:val="003B4447"/>
    <w:rsid w:val="003B623D"/>
    <w:rsid w:val="003B7B4F"/>
    <w:rsid w:val="003C199F"/>
    <w:rsid w:val="003C4644"/>
    <w:rsid w:val="003D122A"/>
    <w:rsid w:val="003D1EBD"/>
    <w:rsid w:val="003D2344"/>
    <w:rsid w:val="003D3C37"/>
    <w:rsid w:val="003D4E43"/>
    <w:rsid w:val="003D5711"/>
    <w:rsid w:val="003D6E9C"/>
    <w:rsid w:val="003E0D7A"/>
    <w:rsid w:val="003E11F9"/>
    <w:rsid w:val="003E16BC"/>
    <w:rsid w:val="003E3030"/>
    <w:rsid w:val="003E4C95"/>
    <w:rsid w:val="003E7C79"/>
    <w:rsid w:val="003E7D44"/>
    <w:rsid w:val="003E7EAF"/>
    <w:rsid w:val="003F09B9"/>
    <w:rsid w:val="003F6816"/>
    <w:rsid w:val="003F79DB"/>
    <w:rsid w:val="0040052A"/>
    <w:rsid w:val="004014CF"/>
    <w:rsid w:val="00401C8E"/>
    <w:rsid w:val="0040350A"/>
    <w:rsid w:val="00403B8C"/>
    <w:rsid w:val="004045AF"/>
    <w:rsid w:val="00405B9D"/>
    <w:rsid w:val="00405CE5"/>
    <w:rsid w:val="00406A1C"/>
    <w:rsid w:val="004073E9"/>
    <w:rsid w:val="00407AAC"/>
    <w:rsid w:val="0041042F"/>
    <w:rsid w:val="004127D1"/>
    <w:rsid w:val="00413D91"/>
    <w:rsid w:val="004158C7"/>
    <w:rsid w:val="004175AD"/>
    <w:rsid w:val="00421277"/>
    <w:rsid w:val="004216D3"/>
    <w:rsid w:val="00424744"/>
    <w:rsid w:val="00425917"/>
    <w:rsid w:val="00425CF6"/>
    <w:rsid w:val="0042767E"/>
    <w:rsid w:val="00427838"/>
    <w:rsid w:val="004304A0"/>
    <w:rsid w:val="00431954"/>
    <w:rsid w:val="00432933"/>
    <w:rsid w:val="0043329D"/>
    <w:rsid w:val="0043476B"/>
    <w:rsid w:val="00434DDE"/>
    <w:rsid w:val="004352B2"/>
    <w:rsid w:val="00437758"/>
    <w:rsid w:val="0044089A"/>
    <w:rsid w:val="004411DB"/>
    <w:rsid w:val="0044322A"/>
    <w:rsid w:val="0044345C"/>
    <w:rsid w:val="00443BFC"/>
    <w:rsid w:val="00444A2E"/>
    <w:rsid w:val="00444F5D"/>
    <w:rsid w:val="0045407C"/>
    <w:rsid w:val="0045739B"/>
    <w:rsid w:val="004605CC"/>
    <w:rsid w:val="00460CDF"/>
    <w:rsid w:val="00463A18"/>
    <w:rsid w:val="00464D90"/>
    <w:rsid w:val="00466692"/>
    <w:rsid w:val="00466B8F"/>
    <w:rsid w:val="004671B7"/>
    <w:rsid w:val="0046738D"/>
    <w:rsid w:val="004728D3"/>
    <w:rsid w:val="0047490C"/>
    <w:rsid w:val="00474E3A"/>
    <w:rsid w:val="004759C4"/>
    <w:rsid w:val="00476B86"/>
    <w:rsid w:val="00477F37"/>
    <w:rsid w:val="00480742"/>
    <w:rsid w:val="004812E2"/>
    <w:rsid w:val="00484A1E"/>
    <w:rsid w:val="00484D77"/>
    <w:rsid w:val="00485B71"/>
    <w:rsid w:val="0049204E"/>
    <w:rsid w:val="00493420"/>
    <w:rsid w:val="00493D53"/>
    <w:rsid w:val="004977AB"/>
    <w:rsid w:val="00497D18"/>
    <w:rsid w:val="004A1299"/>
    <w:rsid w:val="004A1500"/>
    <w:rsid w:val="004A7A44"/>
    <w:rsid w:val="004A7CE3"/>
    <w:rsid w:val="004B1660"/>
    <w:rsid w:val="004B7FB2"/>
    <w:rsid w:val="004C3548"/>
    <w:rsid w:val="004C3B18"/>
    <w:rsid w:val="004C545A"/>
    <w:rsid w:val="004C661F"/>
    <w:rsid w:val="004C7FD0"/>
    <w:rsid w:val="004D119B"/>
    <w:rsid w:val="004D54FB"/>
    <w:rsid w:val="004D58E4"/>
    <w:rsid w:val="004D6827"/>
    <w:rsid w:val="004D6B9B"/>
    <w:rsid w:val="004E0AD6"/>
    <w:rsid w:val="004E1E1F"/>
    <w:rsid w:val="004E296E"/>
    <w:rsid w:val="004E3AC8"/>
    <w:rsid w:val="004E433C"/>
    <w:rsid w:val="004E6597"/>
    <w:rsid w:val="004E65C0"/>
    <w:rsid w:val="004E6DCA"/>
    <w:rsid w:val="004E73C7"/>
    <w:rsid w:val="004F2DD5"/>
    <w:rsid w:val="004F7E27"/>
    <w:rsid w:val="005001B0"/>
    <w:rsid w:val="00504D53"/>
    <w:rsid w:val="0051079B"/>
    <w:rsid w:val="0051164A"/>
    <w:rsid w:val="005140F7"/>
    <w:rsid w:val="005144C9"/>
    <w:rsid w:val="00514B6C"/>
    <w:rsid w:val="00515815"/>
    <w:rsid w:val="005158FF"/>
    <w:rsid w:val="005176E7"/>
    <w:rsid w:val="0052013C"/>
    <w:rsid w:val="00521101"/>
    <w:rsid w:val="00521E76"/>
    <w:rsid w:val="0052273F"/>
    <w:rsid w:val="00522C5F"/>
    <w:rsid w:val="00523F56"/>
    <w:rsid w:val="00525442"/>
    <w:rsid w:val="005273D1"/>
    <w:rsid w:val="00527533"/>
    <w:rsid w:val="005318E9"/>
    <w:rsid w:val="00533B69"/>
    <w:rsid w:val="00533E00"/>
    <w:rsid w:val="005340B7"/>
    <w:rsid w:val="00540DD1"/>
    <w:rsid w:val="00541E0B"/>
    <w:rsid w:val="005421D6"/>
    <w:rsid w:val="0054340B"/>
    <w:rsid w:val="00544419"/>
    <w:rsid w:val="005445E4"/>
    <w:rsid w:val="00544E79"/>
    <w:rsid w:val="00545797"/>
    <w:rsid w:val="00546CDC"/>
    <w:rsid w:val="00554718"/>
    <w:rsid w:val="00554B11"/>
    <w:rsid w:val="00557DC9"/>
    <w:rsid w:val="0056279A"/>
    <w:rsid w:val="00562E94"/>
    <w:rsid w:val="00563A80"/>
    <w:rsid w:val="00563BA3"/>
    <w:rsid w:val="0056536A"/>
    <w:rsid w:val="005658A6"/>
    <w:rsid w:val="005675E6"/>
    <w:rsid w:val="00567B7D"/>
    <w:rsid w:val="00571CC3"/>
    <w:rsid w:val="00572315"/>
    <w:rsid w:val="00572D53"/>
    <w:rsid w:val="005750C8"/>
    <w:rsid w:val="00576DA4"/>
    <w:rsid w:val="005775A3"/>
    <w:rsid w:val="00577D48"/>
    <w:rsid w:val="00577E3F"/>
    <w:rsid w:val="005805BA"/>
    <w:rsid w:val="00580E8F"/>
    <w:rsid w:val="00583081"/>
    <w:rsid w:val="005840A9"/>
    <w:rsid w:val="0058435B"/>
    <w:rsid w:val="00585D36"/>
    <w:rsid w:val="00586EF0"/>
    <w:rsid w:val="005905A6"/>
    <w:rsid w:val="00592719"/>
    <w:rsid w:val="0059434E"/>
    <w:rsid w:val="00595BCD"/>
    <w:rsid w:val="005965C0"/>
    <w:rsid w:val="00596609"/>
    <w:rsid w:val="005968A5"/>
    <w:rsid w:val="005A0239"/>
    <w:rsid w:val="005A05C9"/>
    <w:rsid w:val="005A206F"/>
    <w:rsid w:val="005A44A8"/>
    <w:rsid w:val="005A4675"/>
    <w:rsid w:val="005B0500"/>
    <w:rsid w:val="005B0CD4"/>
    <w:rsid w:val="005B1AED"/>
    <w:rsid w:val="005B23B3"/>
    <w:rsid w:val="005B4EB0"/>
    <w:rsid w:val="005B53FA"/>
    <w:rsid w:val="005B63A3"/>
    <w:rsid w:val="005B64AE"/>
    <w:rsid w:val="005B7E57"/>
    <w:rsid w:val="005C001A"/>
    <w:rsid w:val="005C0ABB"/>
    <w:rsid w:val="005C18FA"/>
    <w:rsid w:val="005C479E"/>
    <w:rsid w:val="005C50CC"/>
    <w:rsid w:val="005C548C"/>
    <w:rsid w:val="005C54A5"/>
    <w:rsid w:val="005C771F"/>
    <w:rsid w:val="005D0AA9"/>
    <w:rsid w:val="005D282F"/>
    <w:rsid w:val="005D4C9F"/>
    <w:rsid w:val="005D6662"/>
    <w:rsid w:val="005E057E"/>
    <w:rsid w:val="005E1ED1"/>
    <w:rsid w:val="005E3AE9"/>
    <w:rsid w:val="005E559C"/>
    <w:rsid w:val="005F0B2F"/>
    <w:rsid w:val="005F5C43"/>
    <w:rsid w:val="005F72E4"/>
    <w:rsid w:val="005F7E9B"/>
    <w:rsid w:val="00600BE2"/>
    <w:rsid w:val="00601041"/>
    <w:rsid w:val="00603D09"/>
    <w:rsid w:val="00604344"/>
    <w:rsid w:val="0060754C"/>
    <w:rsid w:val="0061095C"/>
    <w:rsid w:val="006109C0"/>
    <w:rsid w:val="006126B3"/>
    <w:rsid w:val="006142B1"/>
    <w:rsid w:val="006160B6"/>
    <w:rsid w:val="006177D8"/>
    <w:rsid w:val="00620624"/>
    <w:rsid w:val="00621DD5"/>
    <w:rsid w:val="00626EC8"/>
    <w:rsid w:val="00631F6E"/>
    <w:rsid w:val="006320F1"/>
    <w:rsid w:val="00633C01"/>
    <w:rsid w:val="00633C90"/>
    <w:rsid w:val="0063619E"/>
    <w:rsid w:val="00636A1A"/>
    <w:rsid w:val="00636AA2"/>
    <w:rsid w:val="00636CE3"/>
    <w:rsid w:val="00637C1B"/>
    <w:rsid w:val="00641146"/>
    <w:rsid w:val="006411C9"/>
    <w:rsid w:val="00643D08"/>
    <w:rsid w:val="00644BF9"/>
    <w:rsid w:val="006455DB"/>
    <w:rsid w:val="00646869"/>
    <w:rsid w:val="006505B7"/>
    <w:rsid w:val="006509A2"/>
    <w:rsid w:val="00654164"/>
    <w:rsid w:val="00654EFA"/>
    <w:rsid w:val="00655853"/>
    <w:rsid w:val="00656EC9"/>
    <w:rsid w:val="00657508"/>
    <w:rsid w:val="00657E1D"/>
    <w:rsid w:val="0066263E"/>
    <w:rsid w:val="00664F76"/>
    <w:rsid w:val="006670F4"/>
    <w:rsid w:val="00672952"/>
    <w:rsid w:val="006733D3"/>
    <w:rsid w:val="00673AC8"/>
    <w:rsid w:val="00675190"/>
    <w:rsid w:val="0067532A"/>
    <w:rsid w:val="00675B53"/>
    <w:rsid w:val="00676851"/>
    <w:rsid w:val="00676C20"/>
    <w:rsid w:val="00683083"/>
    <w:rsid w:val="0068754F"/>
    <w:rsid w:val="00687DF1"/>
    <w:rsid w:val="006900A7"/>
    <w:rsid w:val="0069388C"/>
    <w:rsid w:val="00693AB7"/>
    <w:rsid w:val="00694192"/>
    <w:rsid w:val="0069455F"/>
    <w:rsid w:val="0069561B"/>
    <w:rsid w:val="00696735"/>
    <w:rsid w:val="0069737B"/>
    <w:rsid w:val="006A01FA"/>
    <w:rsid w:val="006A04C9"/>
    <w:rsid w:val="006A15BD"/>
    <w:rsid w:val="006A1F82"/>
    <w:rsid w:val="006A52D2"/>
    <w:rsid w:val="006A55C3"/>
    <w:rsid w:val="006A7A8C"/>
    <w:rsid w:val="006B01E0"/>
    <w:rsid w:val="006B2899"/>
    <w:rsid w:val="006B3D1E"/>
    <w:rsid w:val="006B4421"/>
    <w:rsid w:val="006B4A06"/>
    <w:rsid w:val="006B5E5E"/>
    <w:rsid w:val="006C1ECD"/>
    <w:rsid w:val="006C2977"/>
    <w:rsid w:val="006C31A5"/>
    <w:rsid w:val="006C6548"/>
    <w:rsid w:val="006D1324"/>
    <w:rsid w:val="006D4B52"/>
    <w:rsid w:val="006E15A9"/>
    <w:rsid w:val="006E3F08"/>
    <w:rsid w:val="006E41B0"/>
    <w:rsid w:val="006E698E"/>
    <w:rsid w:val="006E71F1"/>
    <w:rsid w:val="006E7DA5"/>
    <w:rsid w:val="006F250C"/>
    <w:rsid w:val="006F275D"/>
    <w:rsid w:val="006F32C2"/>
    <w:rsid w:val="006F3418"/>
    <w:rsid w:val="006F3AC2"/>
    <w:rsid w:val="006F440E"/>
    <w:rsid w:val="006F4B43"/>
    <w:rsid w:val="006F4BC3"/>
    <w:rsid w:val="006F4E3E"/>
    <w:rsid w:val="006F5578"/>
    <w:rsid w:val="006F67E8"/>
    <w:rsid w:val="007001AE"/>
    <w:rsid w:val="007031F5"/>
    <w:rsid w:val="007047AF"/>
    <w:rsid w:val="00706470"/>
    <w:rsid w:val="007109F9"/>
    <w:rsid w:val="007122F9"/>
    <w:rsid w:val="00712DDD"/>
    <w:rsid w:val="00713FF5"/>
    <w:rsid w:val="007143F7"/>
    <w:rsid w:val="00716DB0"/>
    <w:rsid w:val="00720D6D"/>
    <w:rsid w:val="00720E16"/>
    <w:rsid w:val="007211D9"/>
    <w:rsid w:val="00721CA2"/>
    <w:rsid w:val="00721E63"/>
    <w:rsid w:val="0072257C"/>
    <w:rsid w:val="00722A1A"/>
    <w:rsid w:val="00724E88"/>
    <w:rsid w:val="0072786D"/>
    <w:rsid w:val="007319EB"/>
    <w:rsid w:val="00732092"/>
    <w:rsid w:val="00732588"/>
    <w:rsid w:val="0073426D"/>
    <w:rsid w:val="007345D4"/>
    <w:rsid w:val="00734E74"/>
    <w:rsid w:val="00735558"/>
    <w:rsid w:val="00735B62"/>
    <w:rsid w:val="00736203"/>
    <w:rsid w:val="00736878"/>
    <w:rsid w:val="00737267"/>
    <w:rsid w:val="00737EF0"/>
    <w:rsid w:val="00741562"/>
    <w:rsid w:val="007438AB"/>
    <w:rsid w:val="0074546E"/>
    <w:rsid w:val="00745C3D"/>
    <w:rsid w:val="007462E9"/>
    <w:rsid w:val="007472FB"/>
    <w:rsid w:val="007514C2"/>
    <w:rsid w:val="0075202F"/>
    <w:rsid w:val="0075689C"/>
    <w:rsid w:val="00761B79"/>
    <w:rsid w:val="007629E8"/>
    <w:rsid w:val="00763130"/>
    <w:rsid w:val="00763DB3"/>
    <w:rsid w:val="00764E2D"/>
    <w:rsid w:val="007653CD"/>
    <w:rsid w:val="007659DF"/>
    <w:rsid w:val="0077562F"/>
    <w:rsid w:val="007850FA"/>
    <w:rsid w:val="0078561B"/>
    <w:rsid w:val="00785BA3"/>
    <w:rsid w:val="00786AA2"/>
    <w:rsid w:val="00786C60"/>
    <w:rsid w:val="007907D6"/>
    <w:rsid w:val="00790CFA"/>
    <w:rsid w:val="00791235"/>
    <w:rsid w:val="00792582"/>
    <w:rsid w:val="00792A93"/>
    <w:rsid w:val="00793657"/>
    <w:rsid w:val="00793854"/>
    <w:rsid w:val="00793F58"/>
    <w:rsid w:val="00795A16"/>
    <w:rsid w:val="00796C22"/>
    <w:rsid w:val="00797EA4"/>
    <w:rsid w:val="007A00B8"/>
    <w:rsid w:val="007A267B"/>
    <w:rsid w:val="007A4FC4"/>
    <w:rsid w:val="007B207D"/>
    <w:rsid w:val="007B2FE4"/>
    <w:rsid w:val="007B3BB4"/>
    <w:rsid w:val="007B6743"/>
    <w:rsid w:val="007B67A5"/>
    <w:rsid w:val="007B7C86"/>
    <w:rsid w:val="007C0888"/>
    <w:rsid w:val="007C1FA5"/>
    <w:rsid w:val="007C6071"/>
    <w:rsid w:val="007C6A24"/>
    <w:rsid w:val="007D2119"/>
    <w:rsid w:val="007D2D8E"/>
    <w:rsid w:val="007D40C0"/>
    <w:rsid w:val="007D5831"/>
    <w:rsid w:val="007E12F7"/>
    <w:rsid w:val="007E6718"/>
    <w:rsid w:val="007E7AD4"/>
    <w:rsid w:val="007E7D9F"/>
    <w:rsid w:val="007F5194"/>
    <w:rsid w:val="007F5953"/>
    <w:rsid w:val="007F62A3"/>
    <w:rsid w:val="007F7A74"/>
    <w:rsid w:val="0080019A"/>
    <w:rsid w:val="0080053D"/>
    <w:rsid w:val="00802928"/>
    <w:rsid w:val="00804612"/>
    <w:rsid w:val="0081027D"/>
    <w:rsid w:val="008102DE"/>
    <w:rsid w:val="00810E88"/>
    <w:rsid w:val="008116DA"/>
    <w:rsid w:val="00813816"/>
    <w:rsid w:val="00814003"/>
    <w:rsid w:val="0081434A"/>
    <w:rsid w:val="008151CE"/>
    <w:rsid w:val="00815200"/>
    <w:rsid w:val="00815ACF"/>
    <w:rsid w:val="00817207"/>
    <w:rsid w:val="00821805"/>
    <w:rsid w:val="008321B0"/>
    <w:rsid w:val="00833EC2"/>
    <w:rsid w:val="00833FD7"/>
    <w:rsid w:val="00835136"/>
    <w:rsid w:val="008379B5"/>
    <w:rsid w:val="008410C7"/>
    <w:rsid w:val="00841ECD"/>
    <w:rsid w:val="0084234A"/>
    <w:rsid w:val="00843206"/>
    <w:rsid w:val="00843E6A"/>
    <w:rsid w:val="00844D97"/>
    <w:rsid w:val="0084785F"/>
    <w:rsid w:val="00852C0B"/>
    <w:rsid w:val="00853B33"/>
    <w:rsid w:val="00854A54"/>
    <w:rsid w:val="0085755B"/>
    <w:rsid w:val="00860389"/>
    <w:rsid w:val="0086096C"/>
    <w:rsid w:val="008618AF"/>
    <w:rsid w:val="00863A73"/>
    <w:rsid w:val="00863C79"/>
    <w:rsid w:val="00865BA8"/>
    <w:rsid w:val="008660E2"/>
    <w:rsid w:val="008669CA"/>
    <w:rsid w:val="00866F93"/>
    <w:rsid w:val="00867EDF"/>
    <w:rsid w:val="00870D57"/>
    <w:rsid w:val="0087164A"/>
    <w:rsid w:val="00871E5C"/>
    <w:rsid w:val="008721CE"/>
    <w:rsid w:val="00875B6A"/>
    <w:rsid w:val="00875DC3"/>
    <w:rsid w:val="0087772C"/>
    <w:rsid w:val="00881335"/>
    <w:rsid w:val="00881874"/>
    <w:rsid w:val="00883DF3"/>
    <w:rsid w:val="008849C7"/>
    <w:rsid w:val="00884B28"/>
    <w:rsid w:val="00885B5F"/>
    <w:rsid w:val="00887A52"/>
    <w:rsid w:val="008914D5"/>
    <w:rsid w:val="00891DA2"/>
    <w:rsid w:val="0089273D"/>
    <w:rsid w:val="00893C02"/>
    <w:rsid w:val="008962BB"/>
    <w:rsid w:val="00897C35"/>
    <w:rsid w:val="008A06BC"/>
    <w:rsid w:val="008A0758"/>
    <w:rsid w:val="008A240C"/>
    <w:rsid w:val="008A26AF"/>
    <w:rsid w:val="008A35B0"/>
    <w:rsid w:val="008A53CF"/>
    <w:rsid w:val="008A5DAE"/>
    <w:rsid w:val="008A76BE"/>
    <w:rsid w:val="008A7F37"/>
    <w:rsid w:val="008B0093"/>
    <w:rsid w:val="008B2061"/>
    <w:rsid w:val="008B2D18"/>
    <w:rsid w:val="008B511E"/>
    <w:rsid w:val="008C216E"/>
    <w:rsid w:val="008C22C6"/>
    <w:rsid w:val="008C47B7"/>
    <w:rsid w:val="008C5C1F"/>
    <w:rsid w:val="008C5D7C"/>
    <w:rsid w:val="008D13E6"/>
    <w:rsid w:val="008D2F5D"/>
    <w:rsid w:val="008D35BF"/>
    <w:rsid w:val="008D3985"/>
    <w:rsid w:val="008D4A31"/>
    <w:rsid w:val="008D4CAB"/>
    <w:rsid w:val="008D5104"/>
    <w:rsid w:val="008D5967"/>
    <w:rsid w:val="008D6689"/>
    <w:rsid w:val="008D7982"/>
    <w:rsid w:val="008D7F4E"/>
    <w:rsid w:val="008E06E8"/>
    <w:rsid w:val="008E1DCA"/>
    <w:rsid w:val="008E4783"/>
    <w:rsid w:val="008E594F"/>
    <w:rsid w:val="008E67AF"/>
    <w:rsid w:val="008E7799"/>
    <w:rsid w:val="008F0B2D"/>
    <w:rsid w:val="008F1C32"/>
    <w:rsid w:val="008F32C5"/>
    <w:rsid w:val="008F4119"/>
    <w:rsid w:val="008F5294"/>
    <w:rsid w:val="008F7619"/>
    <w:rsid w:val="009000C6"/>
    <w:rsid w:val="0090031D"/>
    <w:rsid w:val="009013D1"/>
    <w:rsid w:val="00902C51"/>
    <w:rsid w:val="00903AB1"/>
    <w:rsid w:val="00906FF3"/>
    <w:rsid w:val="00910227"/>
    <w:rsid w:val="00910697"/>
    <w:rsid w:val="009108E4"/>
    <w:rsid w:val="009116E4"/>
    <w:rsid w:val="00913642"/>
    <w:rsid w:val="0091420C"/>
    <w:rsid w:val="00914733"/>
    <w:rsid w:val="0091492E"/>
    <w:rsid w:val="0091704E"/>
    <w:rsid w:val="009171F1"/>
    <w:rsid w:val="009174D5"/>
    <w:rsid w:val="00920A80"/>
    <w:rsid w:val="00922A04"/>
    <w:rsid w:val="009235CD"/>
    <w:rsid w:val="009237BE"/>
    <w:rsid w:val="00923C0D"/>
    <w:rsid w:val="009240A9"/>
    <w:rsid w:val="009252C1"/>
    <w:rsid w:val="0092796C"/>
    <w:rsid w:val="00931B85"/>
    <w:rsid w:val="00934280"/>
    <w:rsid w:val="009404D3"/>
    <w:rsid w:val="00941827"/>
    <w:rsid w:val="00941C7D"/>
    <w:rsid w:val="009421CE"/>
    <w:rsid w:val="00943930"/>
    <w:rsid w:val="0094720E"/>
    <w:rsid w:val="0094773C"/>
    <w:rsid w:val="00950262"/>
    <w:rsid w:val="00952862"/>
    <w:rsid w:val="00952F9C"/>
    <w:rsid w:val="00954CFC"/>
    <w:rsid w:val="00955899"/>
    <w:rsid w:val="009558E4"/>
    <w:rsid w:val="00960716"/>
    <w:rsid w:val="0096316C"/>
    <w:rsid w:val="00963372"/>
    <w:rsid w:val="00967739"/>
    <w:rsid w:val="00971FE2"/>
    <w:rsid w:val="00972835"/>
    <w:rsid w:val="0097291D"/>
    <w:rsid w:val="0097739C"/>
    <w:rsid w:val="00986BDC"/>
    <w:rsid w:val="009870D7"/>
    <w:rsid w:val="0098778C"/>
    <w:rsid w:val="00990184"/>
    <w:rsid w:val="009904DB"/>
    <w:rsid w:val="00992BFD"/>
    <w:rsid w:val="00993F88"/>
    <w:rsid w:val="009949CC"/>
    <w:rsid w:val="00995128"/>
    <w:rsid w:val="00995BA9"/>
    <w:rsid w:val="0099637C"/>
    <w:rsid w:val="00997DA8"/>
    <w:rsid w:val="009A11CC"/>
    <w:rsid w:val="009A2676"/>
    <w:rsid w:val="009A4381"/>
    <w:rsid w:val="009A45E2"/>
    <w:rsid w:val="009B09C4"/>
    <w:rsid w:val="009B1480"/>
    <w:rsid w:val="009B239B"/>
    <w:rsid w:val="009B503D"/>
    <w:rsid w:val="009B720C"/>
    <w:rsid w:val="009B77F4"/>
    <w:rsid w:val="009C1CB3"/>
    <w:rsid w:val="009C655C"/>
    <w:rsid w:val="009C7811"/>
    <w:rsid w:val="009C7D64"/>
    <w:rsid w:val="009D19DE"/>
    <w:rsid w:val="009D1ABB"/>
    <w:rsid w:val="009D4839"/>
    <w:rsid w:val="009D487E"/>
    <w:rsid w:val="009D7086"/>
    <w:rsid w:val="009E13DC"/>
    <w:rsid w:val="009E3EC3"/>
    <w:rsid w:val="009E4608"/>
    <w:rsid w:val="009E56DA"/>
    <w:rsid w:val="009E6008"/>
    <w:rsid w:val="009E6982"/>
    <w:rsid w:val="009E6A7C"/>
    <w:rsid w:val="009E6F43"/>
    <w:rsid w:val="009E7DC3"/>
    <w:rsid w:val="009F1D97"/>
    <w:rsid w:val="009F3379"/>
    <w:rsid w:val="009F3D54"/>
    <w:rsid w:val="009F3DDC"/>
    <w:rsid w:val="009F4E83"/>
    <w:rsid w:val="009F75CF"/>
    <w:rsid w:val="009F7DFB"/>
    <w:rsid w:val="00A00E55"/>
    <w:rsid w:val="00A027FD"/>
    <w:rsid w:val="00A02993"/>
    <w:rsid w:val="00A0305E"/>
    <w:rsid w:val="00A034F9"/>
    <w:rsid w:val="00A04B5B"/>
    <w:rsid w:val="00A07BB4"/>
    <w:rsid w:val="00A11B02"/>
    <w:rsid w:val="00A127BA"/>
    <w:rsid w:val="00A13AC8"/>
    <w:rsid w:val="00A15979"/>
    <w:rsid w:val="00A15F80"/>
    <w:rsid w:val="00A178D0"/>
    <w:rsid w:val="00A17C2C"/>
    <w:rsid w:val="00A17EF0"/>
    <w:rsid w:val="00A211B1"/>
    <w:rsid w:val="00A230DA"/>
    <w:rsid w:val="00A240E4"/>
    <w:rsid w:val="00A2530D"/>
    <w:rsid w:val="00A2629D"/>
    <w:rsid w:val="00A263E6"/>
    <w:rsid w:val="00A2716C"/>
    <w:rsid w:val="00A30B71"/>
    <w:rsid w:val="00A30D09"/>
    <w:rsid w:val="00A32D13"/>
    <w:rsid w:val="00A35B9C"/>
    <w:rsid w:val="00A420EF"/>
    <w:rsid w:val="00A44089"/>
    <w:rsid w:val="00A44234"/>
    <w:rsid w:val="00A458D1"/>
    <w:rsid w:val="00A47DA2"/>
    <w:rsid w:val="00A5046C"/>
    <w:rsid w:val="00A51895"/>
    <w:rsid w:val="00A52906"/>
    <w:rsid w:val="00A53302"/>
    <w:rsid w:val="00A56219"/>
    <w:rsid w:val="00A5671C"/>
    <w:rsid w:val="00A57D57"/>
    <w:rsid w:val="00A57EFC"/>
    <w:rsid w:val="00A602E8"/>
    <w:rsid w:val="00A626CD"/>
    <w:rsid w:val="00A630BC"/>
    <w:rsid w:val="00A63107"/>
    <w:rsid w:val="00A63A00"/>
    <w:rsid w:val="00A63EF1"/>
    <w:rsid w:val="00A72885"/>
    <w:rsid w:val="00A7300D"/>
    <w:rsid w:val="00A741D0"/>
    <w:rsid w:val="00A74AE0"/>
    <w:rsid w:val="00A75E65"/>
    <w:rsid w:val="00A769C0"/>
    <w:rsid w:val="00A819D5"/>
    <w:rsid w:val="00A858AF"/>
    <w:rsid w:val="00A85D95"/>
    <w:rsid w:val="00A86289"/>
    <w:rsid w:val="00A92DA1"/>
    <w:rsid w:val="00A943A7"/>
    <w:rsid w:val="00A9539E"/>
    <w:rsid w:val="00A95AD3"/>
    <w:rsid w:val="00A96AF7"/>
    <w:rsid w:val="00AA003D"/>
    <w:rsid w:val="00AA187D"/>
    <w:rsid w:val="00AA1B50"/>
    <w:rsid w:val="00AA2CD9"/>
    <w:rsid w:val="00AA7FEB"/>
    <w:rsid w:val="00AB0A86"/>
    <w:rsid w:val="00AB176C"/>
    <w:rsid w:val="00AB1D12"/>
    <w:rsid w:val="00AC04E0"/>
    <w:rsid w:val="00AC0F21"/>
    <w:rsid w:val="00AC2944"/>
    <w:rsid w:val="00AC4D19"/>
    <w:rsid w:val="00AC5DFE"/>
    <w:rsid w:val="00AC7ADA"/>
    <w:rsid w:val="00AD086E"/>
    <w:rsid w:val="00AD2343"/>
    <w:rsid w:val="00AD23EA"/>
    <w:rsid w:val="00AD2E94"/>
    <w:rsid w:val="00AD3C83"/>
    <w:rsid w:val="00AD5334"/>
    <w:rsid w:val="00AD577A"/>
    <w:rsid w:val="00AD6032"/>
    <w:rsid w:val="00AD63C8"/>
    <w:rsid w:val="00AD6821"/>
    <w:rsid w:val="00AD72AC"/>
    <w:rsid w:val="00AD73EC"/>
    <w:rsid w:val="00AE170E"/>
    <w:rsid w:val="00AE49E7"/>
    <w:rsid w:val="00AE5D44"/>
    <w:rsid w:val="00AE79AC"/>
    <w:rsid w:val="00AF00DA"/>
    <w:rsid w:val="00AF2CF1"/>
    <w:rsid w:val="00AF3609"/>
    <w:rsid w:val="00AF4488"/>
    <w:rsid w:val="00AF53EA"/>
    <w:rsid w:val="00AF58E0"/>
    <w:rsid w:val="00AF5BDB"/>
    <w:rsid w:val="00AF6471"/>
    <w:rsid w:val="00AF6D00"/>
    <w:rsid w:val="00B018C7"/>
    <w:rsid w:val="00B042A2"/>
    <w:rsid w:val="00B05ADB"/>
    <w:rsid w:val="00B06903"/>
    <w:rsid w:val="00B1129F"/>
    <w:rsid w:val="00B1214E"/>
    <w:rsid w:val="00B12818"/>
    <w:rsid w:val="00B14A5D"/>
    <w:rsid w:val="00B15451"/>
    <w:rsid w:val="00B1558A"/>
    <w:rsid w:val="00B16EF5"/>
    <w:rsid w:val="00B22058"/>
    <w:rsid w:val="00B2345A"/>
    <w:rsid w:val="00B24428"/>
    <w:rsid w:val="00B247E4"/>
    <w:rsid w:val="00B25A07"/>
    <w:rsid w:val="00B25A78"/>
    <w:rsid w:val="00B26312"/>
    <w:rsid w:val="00B273B3"/>
    <w:rsid w:val="00B34863"/>
    <w:rsid w:val="00B3590E"/>
    <w:rsid w:val="00B35BCC"/>
    <w:rsid w:val="00B36C6E"/>
    <w:rsid w:val="00B37ACE"/>
    <w:rsid w:val="00B414BB"/>
    <w:rsid w:val="00B4200E"/>
    <w:rsid w:val="00B42391"/>
    <w:rsid w:val="00B42AF3"/>
    <w:rsid w:val="00B435CC"/>
    <w:rsid w:val="00B45B38"/>
    <w:rsid w:val="00B46C5F"/>
    <w:rsid w:val="00B53E9B"/>
    <w:rsid w:val="00B554FD"/>
    <w:rsid w:val="00B5691C"/>
    <w:rsid w:val="00B56C7F"/>
    <w:rsid w:val="00B56CA4"/>
    <w:rsid w:val="00B57301"/>
    <w:rsid w:val="00B57855"/>
    <w:rsid w:val="00B62E39"/>
    <w:rsid w:val="00B642E9"/>
    <w:rsid w:val="00B661DF"/>
    <w:rsid w:val="00B67791"/>
    <w:rsid w:val="00B70471"/>
    <w:rsid w:val="00B73449"/>
    <w:rsid w:val="00B73F35"/>
    <w:rsid w:val="00B7435E"/>
    <w:rsid w:val="00B77405"/>
    <w:rsid w:val="00B8002C"/>
    <w:rsid w:val="00B8264D"/>
    <w:rsid w:val="00B82D76"/>
    <w:rsid w:val="00B83C23"/>
    <w:rsid w:val="00B84AE5"/>
    <w:rsid w:val="00B86A83"/>
    <w:rsid w:val="00B87A26"/>
    <w:rsid w:val="00B90998"/>
    <w:rsid w:val="00B9104B"/>
    <w:rsid w:val="00B92798"/>
    <w:rsid w:val="00B92AB4"/>
    <w:rsid w:val="00B93853"/>
    <w:rsid w:val="00B96BD9"/>
    <w:rsid w:val="00B97F30"/>
    <w:rsid w:val="00BA0789"/>
    <w:rsid w:val="00BA2267"/>
    <w:rsid w:val="00BA3211"/>
    <w:rsid w:val="00BA3EC8"/>
    <w:rsid w:val="00BA4579"/>
    <w:rsid w:val="00BA51FB"/>
    <w:rsid w:val="00BA56DF"/>
    <w:rsid w:val="00BA5A2C"/>
    <w:rsid w:val="00BA616A"/>
    <w:rsid w:val="00BA6507"/>
    <w:rsid w:val="00BA6957"/>
    <w:rsid w:val="00BA6B53"/>
    <w:rsid w:val="00BA71FE"/>
    <w:rsid w:val="00BB0C43"/>
    <w:rsid w:val="00BB2ECA"/>
    <w:rsid w:val="00BB4E9D"/>
    <w:rsid w:val="00BB657B"/>
    <w:rsid w:val="00BB7662"/>
    <w:rsid w:val="00BB7B5B"/>
    <w:rsid w:val="00BC2BC2"/>
    <w:rsid w:val="00BC2EEF"/>
    <w:rsid w:val="00BC741B"/>
    <w:rsid w:val="00BC7FF3"/>
    <w:rsid w:val="00BD0088"/>
    <w:rsid w:val="00BD2006"/>
    <w:rsid w:val="00BD220E"/>
    <w:rsid w:val="00BD2BE0"/>
    <w:rsid w:val="00BD3EF1"/>
    <w:rsid w:val="00BD417D"/>
    <w:rsid w:val="00BD4D1D"/>
    <w:rsid w:val="00BE05A1"/>
    <w:rsid w:val="00BE2461"/>
    <w:rsid w:val="00BE2AB6"/>
    <w:rsid w:val="00BE3668"/>
    <w:rsid w:val="00BE3A3D"/>
    <w:rsid w:val="00BE52FC"/>
    <w:rsid w:val="00BE6BB1"/>
    <w:rsid w:val="00BE7E57"/>
    <w:rsid w:val="00BF1973"/>
    <w:rsid w:val="00BF409C"/>
    <w:rsid w:val="00BF4973"/>
    <w:rsid w:val="00C02322"/>
    <w:rsid w:val="00C02D9E"/>
    <w:rsid w:val="00C03201"/>
    <w:rsid w:val="00C038FA"/>
    <w:rsid w:val="00C063C2"/>
    <w:rsid w:val="00C104B3"/>
    <w:rsid w:val="00C10543"/>
    <w:rsid w:val="00C12CE6"/>
    <w:rsid w:val="00C12DD2"/>
    <w:rsid w:val="00C13200"/>
    <w:rsid w:val="00C162A3"/>
    <w:rsid w:val="00C171E6"/>
    <w:rsid w:val="00C17770"/>
    <w:rsid w:val="00C17FB1"/>
    <w:rsid w:val="00C2026E"/>
    <w:rsid w:val="00C21EE0"/>
    <w:rsid w:val="00C24B6A"/>
    <w:rsid w:val="00C3000B"/>
    <w:rsid w:val="00C307C8"/>
    <w:rsid w:val="00C33396"/>
    <w:rsid w:val="00C33ADC"/>
    <w:rsid w:val="00C34ADB"/>
    <w:rsid w:val="00C35026"/>
    <w:rsid w:val="00C36DBC"/>
    <w:rsid w:val="00C37700"/>
    <w:rsid w:val="00C37BB3"/>
    <w:rsid w:val="00C4448C"/>
    <w:rsid w:val="00C47817"/>
    <w:rsid w:val="00C47A21"/>
    <w:rsid w:val="00C51BB0"/>
    <w:rsid w:val="00C51F57"/>
    <w:rsid w:val="00C53671"/>
    <w:rsid w:val="00C5502B"/>
    <w:rsid w:val="00C56969"/>
    <w:rsid w:val="00C57382"/>
    <w:rsid w:val="00C6080D"/>
    <w:rsid w:val="00C6182E"/>
    <w:rsid w:val="00C6215B"/>
    <w:rsid w:val="00C628B0"/>
    <w:rsid w:val="00C62AA5"/>
    <w:rsid w:val="00C63431"/>
    <w:rsid w:val="00C64CEF"/>
    <w:rsid w:val="00C65391"/>
    <w:rsid w:val="00C65735"/>
    <w:rsid w:val="00C7237B"/>
    <w:rsid w:val="00C73665"/>
    <w:rsid w:val="00C75947"/>
    <w:rsid w:val="00C76A36"/>
    <w:rsid w:val="00C77C89"/>
    <w:rsid w:val="00C80ACB"/>
    <w:rsid w:val="00C82685"/>
    <w:rsid w:val="00C83A15"/>
    <w:rsid w:val="00C846A2"/>
    <w:rsid w:val="00C8474E"/>
    <w:rsid w:val="00C84852"/>
    <w:rsid w:val="00C85525"/>
    <w:rsid w:val="00C86F00"/>
    <w:rsid w:val="00C90B0E"/>
    <w:rsid w:val="00C948C5"/>
    <w:rsid w:val="00CA03ED"/>
    <w:rsid w:val="00CA0C24"/>
    <w:rsid w:val="00CA1CDD"/>
    <w:rsid w:val="00CA1DD9"/>
    <w:rsid w:val="00CA2F0F"/>
    <w:rsid w:val="00CA60CD"/>
    <w:rsid w:val="00CA6ECC"/>
    <w:rsid w:val="00CB0264"/>
    <w:rsid w:val="00CB08C0"/>
    <w:rsid w:val="00CB1712"/>
    <w:rsid w:val="00CB1A37"/>
    <w:rsid w:val="00CB3148"/>
    <w:rsid w:val="00CB3321"/>
    <w:rsid w:val="00CB4603"/>
    <w:rsid w:val="00CB5213"/>
    <w:rsid w:val="00CB7621"/>
    <w:rsid w:val="00CC0242"/>
    <w:rsid w:val="00CC0890"/>
    <w:rsid w:val="00CC09E5"/>
    <w:rsid w:val="00CC1558"/>
    <w:rsid w:val="00CC1896"/>
    <w:rsid w:val="00CC455A"/>
    <w:rsid w:val="00CC7A73"/>
    <w:rsid w:val="00CD0F92"/>
    <w:rsid w:val="00CD2516"/>
    <w:rsid w:val="00CD2F54"/>
    <w:rsid w:val="00CD4A35"/>
    <w:rsid w:val="00CD5A7C"/>
    <w:rsid w:val="00CD73A3"/>
    <w:rsid w:val="00CE0052"/>
    <w:rsid w:val="00CE20F5"/>
    <w:rsid w:val="00CE24C6"/>
    <w:rsid w:val="00CE5173"/>
    <w:rsid w:val="00CE5F9B"/>
    <w:rsid w:val="00CF058A"/>
    <w:rsid w:val="00CF216D"/>
    <w:rsid w:val="00CF2A25"/>
    <w:rsid w:val="00CF7068"/>
    <w:rsid w:val="00CF70D3"/>
    <w:rsid w:val="00D00B7C"/>
    <w:rsid w:val="00D023BB"/>
    <w:rsid w:val="00D02541"/>
    <w:rsid w:val="00D05073"/>
    <w:rsid w:val="00D068A9"/>
    <w:rsid w:val="00D108A1"/>
    <w:rsid w:val="00D12044"/>
    <w:rsid w:val="00D12B26"/>
    <w:rsid w:val="00D1696B"/>
    <w:rsid w:val="00D175D6"/>
    <w:rsid w:val="00D177F4"/>
    <w:rsid w:val="00D2018B"/>
    <w:rsid w:val="00D204FB"/>
    <w:rsid w:val="00D223FD"/>
    <w:rsid w:val="00D22567"/>
    <w:rsid w:val="00D22A97"/>
    <w:rsid w:val="00D22B32"/>
    <w:rsid w:val="00D23481"/>
    <w:rsid w:val="00D2449C"/>
    <w:rsid w:val="00D24FB9"/>
    <w:rsid w:val="00D275A4"/>
    <w:rsid w:val="00D30575"/>
    <w:rsid w:val="00D321BF"/>
    <w:rsid w:val="00D379CE"/>
    <w:rsid w:val="00D450C6"/>
    <w:rsid w:val="00D45151"/>
    <w:rsid w:val="00D45ADF"/>
    <w:rsid w:val="00D45B17"/>
    <w:rsid w:val="00D46D55"/>
    <w:rsid w:val="00D47A57"/>
    <w:rsid w:val="00D50822"/>
    <w:rsid w:val="00D51FC3"/>
    <w:rsid w:val="00D52C3A"/>
    <w:rsid w:val="00D530B8"/>
    <w:rsid w:val="00D53147"/>
    <w:rsid w:val="00D545C1"/>
    <w:rsid w:val="00D568D3"/>
    <w:rsid w:val="00D574D7"/>
    <w:rsid w:val="00D610A9"/>
    <w:rsid w:val="00D6155A"/>
    <w:rsid w:val="00D6447D"/>
    <w:rsid w:val="00D64680"/>
    <w:rsid w:val="00D64AB8"/>
    <w:rsid w:val="00D653DA"/>
    <w:rsid w:val="00D654DC"/>
    <w:rsid w:val="00D679AC"/>
    <w:rsid w:val="00D7025E"/>
    <w:rsid w:val="00D72826"/>
    <w:rsid w:val="00D75115"/>
    <w:rsid w:val="00D7612B"/>
    <w:rsid w:val="00D76A83"/>
    <w:rsid w:val="00D802B2"/>
    <w:rsid w:val="00D81ACF"/>
    <w:rsid w:val="00D83594"/>
    <w:rsid w:val="00D90B1D"/>
    <w:rsid w:val="00D9575F"/>
    <w:rsid w:val="00D97F87"/>
    <w:rsid w:val="00DA0647"/>
    <w:rsid w:val="00DA0BD4"/>
    <w:rsid w:val="00DA0F5B"/>
    <w:rsid w:val="00DA2326"/>
    <w:rsid w:val="00DA3488"/>
    <w:rsid w:val="00DA34DE"/>
    <w:rsid w:val="00DA45B6"/>
    <w:rsid w:val="00DA4DB5"/>
    <w:rsid w:val="00DA4E77"/>
    <w:rsid w:val="00DA5E5E"/>
    <w:rsid w:val="00DA605C"/>
    <w:rsid w:val="00DA6082"/>
    <w:rsid w:val="00DB12AA"/>
    <w:rsid w:val="00DB1D92"/>
    <w:rsid w:val="00DB2178"/>
    <w:rsid w:val="00DB265E"/>
    <w:rsid w:val="00DB57DA"/>
    <w:rsid w:val="00DB7283"/>
    <w:rsid w:val="00DC14E4"/>
    <w:rsid w:val="00DC21AC"/>
    <w:rsid w:val="00DC7EE1"/>
    <w:rsid w:val="00DD01FF"/>
    <w:rsid w:val="00DD130B"/>
    <w:rsid w:val="00DD2786"/>
    <w:rsid w:val="00DD30C3"/>
    <w:rsid w:val="00DD3D6C"/>
    <w:rsid w:val="00DD4F5F"/>
    <w:rsid w:val="00DD7690"/>
    <w:rsid w:val="00DE04B7"/>
    <w:rsid w:val="00DE17A0"/>
    <w:rsid w:val="00DE1E87"/>
    <w:rsid w:val="00DE37A4"/>
    <w:rsid w:val="00DE453E"/>
    <w:rsid w:val="00DE69A1"/>
    <w:rsid w:val="00DF0B54"/>
    <w:rsid w:val="00DF38C9"/>
    <w:rsid w:val="00DF7CE3"/>
    <w:rsid w:val="00E00052"/>
    <w:rsid w:val="00E022A1"/>
    <w:rsid w:val="00E02C31"/>
    <w:rsid w:val="00E03BC1"/>
    <w:rsid w:val="00E05C80"/>
    <w:rsid w:val="00E05CB7"/>
    <w:rsid w:val="00E06058"/>
    <w:rsid w:val="00E12DDE"/>
    <w:rsid w:val="00E14734"/>
    <w:rsid w:val="00E15128"/>
    <w:rsid w:val="00E15553"/>
    <w:rsid w:val="00E15DE9"/>
    <w:rsid w:val="00E17708"/>
    <w:rsid w:val="00E22753"/>
    <w:rsid w:val="00E2354A"/>
    <w:rsid w:val="00E23E80"/>
    <w:rsid w:val="00E27456"/>
    <w:rsid w:val="00E308E5"/>
    <w:rsid w:val="00E31F04"/>
    <w:rsid w:val="00E32F70"/>
    <w:rsid w:val="00E37209"/>
    <w:rsid w:val="00E37F51"/>
    <w:rsid w:val="00E42069"/>
    <w:rsid w:val="00E42866"/>
    <w:rsid w:val="00E42D7A"/>
    <w:rsid w:val="00E42FAD"/>
    <w:rsid w:val="00E4319D"/>
    <w:rsid w:val="00E43480"/>
    <w:rsid w:val="00E44EAC"/>
    <w:rsid w:val="00E505BD"/>
    <w:rsid w:val="00E50748"/>
    <w:rsid w:val="00E516B2"/>
    <w:rsid w:val="00E53C29"/>
    <w:rsid w:val="00E54A03"/>
    <w:rsid w:val="00E558FF"/>
    <w:rsid w:val="00E6031A"/>
    <w:rsid w:val="00E62D7E"/>
    <w:rsid w:val="00E63132"/>
    <w:rsid w:val="00E63792"/>
    <w:rsid w:val="00E646B1"/>
    <w:rsid w:val="00E669AF"/>
    <w:rsid w:val="00E678F4"/>
    <w:rsid w:val="00E739F8"/>
    <w:rsid w:val="00E7667C"/>
    <w:rsid w:val="00E80814"/>
    <w:rsid w:val="00E80BF2"/>
    <w:rsid w:val="00E83574"/>
    <w:rsid w:val="00E84651"/>
    <w:rsid w:val="00E846BD"/>
    <w:rsid w:val="00E84F79"/>
    <w:rsid w:val="00E852C1"/>
    <w:rsid w:val="00E86804"/>
    <w:rsid w:val="00E87B4D"/>
    <w:rsid w:val="00E87F59"/>
    <w:rsid w:val="00E91845"/>
    <w:rsid w:val="00E92AB1"/>
    <w:rsid w:val="00E931D4"/>
    <w:rsid w:val="00E9491D"/>
    <w:rsid w:val="00E952D9"/>
    <w:rsid w:val="00E95470"/>
    <w:rsid w:val="00EA0021"/>
    <w:rsid w:val="00EA160F"/>
    <w:rsid w:val="00EA2619"/>
    <w:rsid w:val="00EA5A4E"/>
    <w:rsid w:val="00EB1C71"/>
    <w:rsid w:val="00EB394B"/>
    <w:rsid w:val="00EB3B2C"/>
    <w:rsid w:val="00EB4279"/>
    <w:rsid w:val="00EB6778"/>
    <w:rsid w:val="00EB6A4E"/>
    <w:rsid w:val="00EC041F"/>
    <w:rsid w:val="00EC04B5"/>
    <w:rsid w:val="00EC0879"/>
    <w:rsid w:val="00EC0DE7"/>
    <w:rsid w:val="00EC2AB4"/>
    <w:rsid w:val="00EC355B"/>
    <w:rsid w:val="00EC38A4"/>
    <w:rsid w:val="00EC593F"/>
    <w:rsid w:val="00EC624E"/>
    <w:rsid w:val="00EC6FBF"/>
    <w:rsid w:val="00EC7DE0"/>
    <w:rsid w:val="00ED099E"/>
    <w:rsid w:val="00ED2924"/>
    <w:rsid w:val="00ED5481"/>
    <w:rsid w:val="00ED5F4B"/>
    <w:rsid w:val="00ED634A"/>
    <w:rsid w:val="00ED7C25"/>
    <w:rsid w:val="00EE416A"/>
    <w:rsid w:val="00EE50E3"/>
    <w:rsid w:val="00EE56A6"/>
    <w:rsid w:val="00EE6401"/>
    <w:rsid w:val="00EE7179"/>
    <w:rsid w:val="00EE7423"/>
    <w:rsid w:val="00EE75A7"/>
    <w:rsid w:val="00EF0990"/>
    <w:rsid w:val="00EF1865"/>
    <w:rsid w:val="00EF1A4B"/>
    <w:rsid w:val="00EF3C47"/>
    <w:rsid w:val="00EF5343"/>
    <w:rsid w:val="00EF6DD2"/>
    <w:rsid w:val="00F00AD5"/>
    <w:rsid w:val="00F013AE"/>
    <w:rsid w:val="00F03636"/>
    <w:rsid w:val="00F042CE"/>
    <w:rsid w:val="00F049D3"/>
    <w:rsid w:val="00F04B43"/>
    <w:rsid w:val="00F060E8"/>
    <w:rsid w:val="00F1049B"/>
    <w:rsid w:val="00F11CE9"/>
    <w:rsid w:val="00F1294B"/>
    <w:rsid w:val="00F1330D"/>
    <w:rsid w:val="00F15319"/>
    <w:rsid w:val="00F16C84"/>
    <w:rsid w:val="00F17504"/>
    <w:rsid w:val="00F177DE"/>
    <w:rsid w:val="00F21DBA"/>
    <w:rsid w:val="00F229FB"/>
    <w:rsid w:val="00F22FC1"/>
    <w:rsid w:val="00F231D6"/>
    <w:rsid w:val="00F23DCD"/>
    <w:rsid w:val="00F24120"/>
    <w:rsid w:val="00F24EDE"/>
    <w:rsid w:val="00F26FD2"/>
    <w:rsid w:val="00F27880"/>
    <w:rsid w:val="00F314C7"/>
    <w:rsid w:val="00F33511"/>
    <w:rsid w:val="00F3511C"/>
    <w:rsid w:val="00F36012"/>
    <w:rsid w:val="00F374DC"/>
    <w:rsid w:val="00F3773D"/>
    <w:rsid w:val="00F42797"/>
    <w:rsid w:val="00F43188"/>
    <w:rsid w:val="00F44E38"/>
    <w:rsid w:val="00F4692A"/>
    <w:rsid w:val="00F50DB8"/>
    <w:rsid w:val="00F511FD"/>
    <w:rsid w:val="00F549A1"/>
    <w:rsid w:val="00F56299"/>
    <w:rsid w:val="00F578AE"/>
    <w:rsid w:val="00F62DD0"/>
    <w:rsid w:val="00F63F76"/>
    <w:rsid w:val="00F653D7"/>
    <w:rsid w:val="00F71D54"/>
    <w:rsid w:val="00F74112"/>
    <w:rsid w:val="00F74D37"/>
    <w:rsid w:val="00F75EE6"/>
    <w:rsid w:val="00F76BAC"/>
    <w:rsid w:val="00F7721D"/>
    <w:rsid w:val="00F7770C"/>
    <w:rsid w:val="00F77CAB"/>
    <w:rsid w:val="00F80431"/>
    <w:rsid w:val="00F826EA"/>
    <w:rsid w:val="00F82751"/>
    <w:rsid w:val="00F830A9"/>
    <w:rsid w:val="00F83873"/>
    <w:rsid w:val="00F83DBC"/>
    <w:rsid w:val="00F84720"/>
    <w:rsid w:val="00F90DB3"/>
    <w:rsid w:val="00F91C34"/>
    <w:rsid w:val="00F93F0F"/>
    <w:rsid w:val="00F94808"/>
    <w:rsid w:val="00F95B6F"/>
    <w:rsid w:val="00F97A18"/>
    <w:rsid w:val="00F97BBD"/>
    <w:rsid w:val="00FA16FA"/>
    <w:rsid w:val="00FA191E"/>
    <w:rsid w:val="00FB1B78"/>
    <w:rsid w:val="00FB201A"/>
    <w:rsid w:val="00FB40C5"/>
    <w:rsid w:val="00FB72A0"/>
    <w:rsid w:val="00FB74CC"/>
    <w:rsid w:val="00FB7EE3"/>
    <w:rsid w:val="00FC113B"/>
    <w:rsid w:val="00FC17BA"/>
    <w:rsid w:val="00FC38B6"/>
    <w:rsid w:val="00FC5A33"/>
    <w:rsid w:val="00FC74D3"/>
    <w:rsid w:val="00FD0F5D"/>
    <w:rsid w:val="00FD1246"/>
    <w:rsid w:val="00FD3E7B"/>
    <w:rsid w:val="00FD4B32"/>
    <w:rsid w:val="00FE0D2E"/>
    <w:rsid w:val="00FE1FA1"/>
    <w:rsid w:val="00FE2F33"/>
    <w:rsid w:val="00FE394E"/>
    <w:rsid w:val="00FE401C"/>
    <w:rsid w:val="00FE4B3E"/>
    <w:rsid w:val="00FE6E55"/>
    <w:rsid w:val="00FF0BCF"/>
    <w:rsid w:val="00FF2118"/>
    <w:rsid w:val="00FF42FE"/>
    <w:rsid w:val="00FF4541"/>
    <w:rsid w:val="00FF4941"/>
    <w:rsid w:val="00FF58F9"/>
    <w:rsid w:val="00FF67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docId w15:val="{E4B61A47-9387-4B99-96B8-CD6BC79A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55A"/>
    <w:rPr>
      <w:lang w:val="es-ES"/>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A2629D"/>
    <w:pPr>
      <w:keepNext/>
      <w:keepLines/>
      <w:spacing w:before="40" w:after="0"/>
      <w:outlineLvl w:val="2"/>
    </w:pPr>
    <w:rPr>
      <w:rFonts w:asciiTheme="majorHAnsi" w:eastAsiaTheme="majorEastAsia" w:hAnsiTheme="majorHAnsi" w:cstheme="majorBidi"/>
      <w:color w:val="176E75"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2A5B1" w:themeColor="accent1" w:themeShade="BF"/>
      <w:sz w:val="32"/>
    </w:rPr>
  </w:style>
  <w:style w:type="paragraph" w:styleId="TDC1">
    <w:name w:val="toc 1"/>
    <w:basedOn w:val="Normal"/>
    <w:next w:val="Normal"/>
    <w:autoRedefine/>
    <w:uiPriority w:val="39"/>
    <w:unhideWhenUsed/>
    <w:rsid w:val="00694192"/>
    <w:pPr>
      <w:tabs>
        <w:tab w:val="left" w:pos="993"/>
      </w:tabs>
      <w:spacing w:after="0" w:line="360" w:lineRule="auto"/>
      <w:ind w:left="142" w:right="-978" w:hanging="567"/>
    </w:pPr>
    <w:rPr>
      <w:b/>
      <w:bCs/>
      <w:noProof/>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List Paragraph (bulleted list),Bullet 1 List,List Paragraph (numbered (a)),List Paragraph1"/>
    <w:basedOn w:val="Normal"/>
    <w:link w:val="PrrafodelistaCar"/>
    <w:uiPriority w:val="34"/>
    <w:qFormat/>
    <w:rsid w:val="003D4E43"/>
    <w:pPr>
      <w:ind w:left="720"/>
      <w:contextualSpacing/>
    </w:pPr>
  </w:style>
  <w:style w:type="paragraph" w:styleId="NormalWeb">
    <w:name w:val="Normal (Web)"/>
    <w:basedOn w:val="Normal"/>
    <w:uiPriority w:val="99"/>
    <w:unhideWhenUsed/>
    <w:rsid w:val="00432933"/>
    <w:pPr>
      <w:spacing w:before="100" w:beforeAutospacing="1" w:after="100" w:afterAutospacing="1" w:line="240" w:lineRule="auto"/>
    </w:pPr>
    <w:rPr>
      <w:rFonts w:eastAsia="Times New Roman"/>
      <w:color w:val="auto"/>
      <w:spacing w:val="0"/>
      <w:lang w:eastAsia="es-ES"/>
    </w:rPr>
  </w:style>
  <w:style w:type="character" w:styleId="Textoennegrita">
    <w:name w:val="Strong"/>
    <w:basedOn w:val="Fuentedeprrafopredeter"/>
    <w:uiPriority w:val="22"/>
    <w:qFormat/>
    <w:rsid w:val="00432933"/>
    <w:rPr>
      <w:b/>
      <w:bCs/>
    </w:rPr>
  </w:style>
  <w:style w:type="table" w:styleId="Tablaconcuadrcula4-nfasis2">
    <w:name w:val="Grid Table 4 Accent 2"/>
    <w:basedOn w:val="Tablanormal"/>
    <w:uiPriority w:val="49"/>
    <w:rsid w:val="00A211B1"/>
    <w:pPr>
      <w:spacing w:after="0" w:line="240" w:lineRule="auto"/>
      <w:jc w:val="both"/>
    </w:pPr>
    <w:rPr>
      <w:rFonts w:asciiTheme="minorHAnsi" w:eastAsiaTheme="minorEastAsia" w:hAnsiTheme="minorHAnsi" w:cstheme="minorBidi"/>
      <w:color w:val="auto"/>
      <w:spacing w:val="0"/>
      <w:sz w:val="20"/>
      <w:szCs w:val="20"/>
    </w:rPr>
    <w:tblPr>
      <w:tblStyleRowBandSize w:val="1"/>
      <w:tblStyleColBandSize w:val="1"/>
      <w:tblBorders>
        <w:top w:val="single" w:sz="4" w:space="0" w:color="90CCF2" w:themeColor="accent2" w:themeTint="99"/>
        <w:left w:val="single" w:sz="4" w:space="0" w:color="90CCF2" w:themeColor="accent2" w:themeTint="99"/>
        <w:bottom w:val="single" w:sz="4" w:space="0" w:color="90CCF2" w:themeColor="accent2" w:themeTint="99"/>
        <w:right w:val="single" w:sz="4" w:space="0" w:color="90CCF2" w:themeColor="accent2" w:themeTint="99"/>
        <w:insideH w:val="single" w:sz="4" w:space="0" w:color="90CCF2" w:themeColor="accent2" w:themeTint="99"/>
        <w:insideV w:val="single" w:sz="4" w:space="0" w:color="90CCF2" w:themeColor="accent2" w:themeTint="99"/>
      </w:tblBorders>
    </w:tblPr>
    <w:tblStylePr w:type="firstRow">
      <w:rPr>
        <w:b/>
        <w:bCs/>
        <w:color w:val="FFFFFF" w:themeColor="background1"/>
      </w:rPr>
      <w:tblPr/>
      <w:tcPr>
        <w:tcBorders>
          <w:top w:val="single" w:sz="4" w:space="0" w:color="47ABEA" w:themeColor="accent2"/>
          <w:left w:val="single" w:sz="4" w:space="0" w:color="47ABEA" w:themeColor="accent2"/>
          <w:bottom w:val="single" w:sz="4" w:space="0" w:color="47ABEA" w:themeColor="accent2"/>
          <w:right w:val="single" w:sz="4" w:space="0" w:color="47ABEA" w:themeColor="accent2"/>
          <w:insideH w:val="nil"/>
          <w:insideV w:val="nil"/>
        </w:tcBorders>
        <w:shd w:val="clear" w:color="auto" w:fill="47ABEA" w:themeFill="accent2"/>
      </w:tcPr>
    </w:tblStylePr>
    <w:tblStylePr w:type="lastRow">
      <w:rPr>
        <w:b/>
        <w:bCs/>
      </w:rPr>
      <w:tblPr/>
      <w:tcPr>
        <w:tcBorders>
          <w:top w:val="double" w:sz="4" w:space="0" w:color="47ABEA" w:themeColor="accent2"/>
        </w:tcBorders>
      </w:tcPr>
    </w:tblStylePr>
    <w:tblStylePr w:type="firstCol">
      <w:rPr>
        <w:b/>
        <w:bCs/>
      </w:rPr>
    </w:tblStylePr>
    <w:tblStylePr w:type="lastCol">
      <w:rPr>
        <w:b/>
        <w:bCs/>
      </w:rPr>
    </w:tblStylePr>
    <w:tblStylePr w:type="band1Vert">
      <w:tblPr/>
      <w:tcPr>
        <w:shd w:val="clear" w:color="auto" w:fill="DAEEFA" w:themeFill="accent2" w:themeFillTint="33"/>
      </w:tcPr>
    </w:tblStylePr>
    <w:tblStylePr w:type="band1Horz">
      <w:tblPr/>
      <w:tcPr>
        <w:shd w:val="clear" w:color="auto" w:fill="DAEEFA" w:themeFill="accent2" w:themeFillTint="33"/>
      </w:tcPr>
    </w:tblStylePr>
  </w:style>
  <w:style w:type="table" w:styleId="Tablaconcuadrcula">
    <w:name w:val="Table Grid"/>
    <w:basedOn w:val="Tablanormal"/>
    <w:uiPriority w:val="39"/>
    <w:rsid w:val="00E83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2">
    <w:name w:val="Sombreado claro - Énfasis 12"/>
    <w:basedOn w:val="Tablanormal"/>
    <w:uiPriority w:val="60"/>
    <w:rsid w:val="00E022A1"/>
    <w:pPr>
      <w:spacing w:after="0" w:line="240" w:lineRule="auto"/>
    </w:pPr>
    <w:rPr>
      <w:rFonts w:asciiTheme="minorHAnsi" w:hAnsiTheme="minorHAnsi" w:cstheme="minorBidi"/>
      <w:color w:val="22A5B1" w:themeColor="accent1" w:themeShade="BF"/>
      <w:spacing w:val="0"/>
      <w:sz w:val="22"/>
      <w:szCs w:val="22"/>
    </w:rPr>
    <w:tblPr>
      <w:tblStyleRowBandSize w:val="1"/>
      <w:tblStyleColBandSize w:val="1"/>
      <w:tblBorders>
        <w:top w:val="single" w:sz="8" w:space="0" w:color="41CEDA" w:themeColor="accent1"/>
        <w:bottom w:val="single" w:sz="8" w:space="0" w:color="41CEDA" w:themeColor="accent1"/>
      </w:tblBorders>
    </w:tblPr>
    <w:tblStylePr w:type="firstRow">
      <w:pPr>
        <w:spacing w:before="0" w:after="0" w:line="240" w:lineRule="auto"/>
      </w:pPr>
      <w:rPr>
        <w:b/>
        <w:bCs/>
      </w:rPr>
      <w:tblPr/>
      <w:tcPr>
        <w:tcBorders>
          <w:top w:val="single" w:sz="8" w:space="0" w:color="41CEDA" w:themeColor="accent1"/>
          <w:left w:val="nil"/>
          <w:bottom w:val="single" w:sz="8" w:space="0" w:color="41CEDA" w:themeColor="accent1"/>
          <w:right w:val="nil"/>
          <w:insideH w:val="nil"/>
          <w:insideV w:val="nil"/>
        </w:tcBorders>
      </w:tcPr>
    </w:tblStylePr>
    <w:tblStylePr w:type="lastRow">
      <w:pPr>
        <w:spacing w:before="0" w:after="0" w:line="240" w:lineRule="auto"/>
      </w:pPr>
      <w:rPr>
        <w:b/>
        <w:bCs/>
      </w:rPr>
      <w:tblPr/>
      <w:tcPr>
        <w:tcBorders>
          <w:top w:val="single" w:sz="8" w:space="0" w:color="41CEDA" w:themeColor="accent1"/>
          <w:left w:val="nil"/>
          <w:bottom w:val="single" w:sz="8" w:space="0" w:color="41CED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5" w:themeFill="accent1" w:themeFillTint="3F"/>
      </w:tcPr>
    </w:tblStylePr>
    <w:tblStylePr w:type="band1Horz">
      <w:tblPr/>
      <w:tcPr>
        <w:tcBorders>
          <w:left w:val="nil"/>
          <w:right w:val="nil"/>
          <w:insideH w:val="nil"/>
          <w:insideV w:val="nil"/>
        </w:tcBorders>
        <w:shd w:val="clear" w:color="auto" w:fill="CFF2F5" w:themeFill="accent1" w:themeFillTint="3F"/>
      </w:tcPr>
    </w:tblStylePr>
  </w:style>
  <w:style w:type="table" w:styleId="Tablanormal1">
    <w:name w:val="Plain Table 1"/>
    <w:basedOn w:val="Tablanormal"/>
    <w:uiPriority w:val="41"/>
    <w:rsid w:val="006F67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2">
    <w:name w:val="toc 2"/>
    <w:basedOn w:val="Normal"/>
    <w:next w:val="Normal"/>
    <w:autoRedefine/>
    <w:uiPriority w:val="39"/>
    <w:unhideWhenUsed/>
    <w:rsid w:val="00694192"/>
    <w:pPr>
      <w:tabs>
        <w:tab w:val="left" w:pos="1134"/>
        <w:tab w:val="right" w:leader="dot" w:pos="9072"/>
      </w:tabs>
      <w:spacing w:after="100" w:line="360" w:lineRule="auto"/>
      <w:ind w:left="142" w:right="-978" w:hanging="568"/>
    </w:pPr>
  </w:style>
  <w:style w:type="paragraph" w:styleId="TDC3">
    <w:name w:val="toc 3"/>
    <w:basedOn w:val="Normal"/>
    <w:next w:val="Normal"/>
    <w:autoRedefine/>
    <w:uiPriority w:val="39"/>
    <w:unhideWhenUsed/>
    <w:rsid w:val="00AD2E94"/>
    <w:pPr>
      <w:tabs>
        <w:tab w:val="left" w:pos="851"/>
        <w:tab w:val="right" w:leader="dot" w:pos="9072"/>
      </w:tabs>
      <w:spacing w:after="100"/>
      <w:ind w:left="851" w:right="-693" w:hanging="283"/>
    </w:pPr>
  </w:style>
  <w:style w:type="character" w:customStyle="1" w:styleId="PrrafodelistaCar">
    <w:name w:val="Párrafo de lista Car"/>
    <w:aliases w:val="List Paragraph (bulleted list) Car,Bullet 1 List Car,List Paragraph (numbered (a)) Car,List Paragraph1 Car"/>
    <w:link w:val="Prrafodelista"/>
    <w:uiPriority w:val="34"/>
    <w:rsid w:val="00056785"/>
  </w:style>
  <w:style w:type="table" w:customStyle="1" w:styleId="Tablaconcuadrcula1">
    <w:name w:val="Tabla con cuadrícula1"/>
    <w:basedOn w:val="Tablanormal"/>
    <w:next w:val="Tablaconcuadrcula"/>
    <w:uiPriority w:val="39"/>
    <w:rsid w:val="00FC5A33"/>
    <w:pPr>
      <w:spacing w:after="0" w:line="240" w:lineRule="auto"/>
    </w:pPr>
    <w:rPr>
      <w:rFonts w:asciiTheme="minorHAnsi" w:hAnsiTheme="minorHAnsi" w:cstheme="minorBid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FC5A33"/>
    <w:pPr>
      <w:widowControl w:val="0"/>
      <w:autoSpaceDE w:val="0"/>
      <w:autoSpaceDN w:val="0"/>
      <w:spacing w:after="0" w:line="240" w:lineRule="auto"/>
    </w:pPr>
    <w:rPr>
      <w:rFonts w:eastAsia="Times New Roman"/>
      <w:color w:val="auto"/>
      <w:spacing w:val="0"/>
    </w:rPr>
  </w:style>
  <w:style w:type="character" w:customStyle="1" w:styleId="TextoindependienteCar">
    <w:name w:val="Texto independiente Car"/>
    <w:basedOn w:val="Fuentedeprrafopredeter"/>
    <w:link w:val="Textoindependiente"/>
    <w:uiPriority w:val="1"/>
    <w:rsid w:val="00FC5A33"/>
    <w:rPr>
      <w:rFonts w:eastAsia="Times New Roman"/>
      <w:color w:val="auto"/>
      <w:spacing w:val="0"/>
      <w:lang w:val="es-ES"/>
    </w:rPr>
  </w:style>
  <w:style w:type="paragraph" w:customStyle="1" w:styleId="xxmsonormal">
    <w:name w:val="x_x_msonormal"/>
    <w:basedOn w:val="Normal"/>
    <w:rsid w:val="00237212"/>
    <w:pPr>
      <w:spacing w:after="0" w:line="240" w:lineRule="auto"/>
    </w:pPr>
    <w:rPr>
      <w:rFonts w:ascii="Calibri" w:hAnsi="Calibri" w:cs="Calibri"/>
      <w:color w:val="auto"/>
      <w:spacing w:val="0"/>
      <w:sz w:val="22"/>
      <w:szCs w:val="22"/>
      <w:lang w:eastAsia="es-DO"/>
    </w:rPr>
  </w:style>
  <w:style w:type="character" w:styleId="Refdecomentario">
    <w:name w:val="annotation reference"/>
    <w:basedOn w:val="Fuentedeprrafopredeter"/>
    <w:uiPriority w:val="99"/>
    <w:semiHidden/>
    <w:unhideWhenUsed/>
    <w:rsid w:val="006F3AC2"/>
    <w:rPr>
      <w:sz w:val="16"/>
      <w:szCs w:val="16"/>
    </w:rPr>
  </w:style>
  <w:style w:type="paragraph" w:styleId="Textocomentario">
    <w:name w:val="annotation text"/>
    <w:basedOn w:val="Normal"/>
    <w:link w:val="TextocomentarioCar"/>
    <w:uiPriority w:val="99"/>
    <w:unhideWhenUsed/>
    <w:rsid w:val="006F3AC2"/>
    <w:pPr>
      <w:spacing w:line="240" w:lineRule="auto"/>
    </w:pPr>
    <w:rPr>
      <w:sz w:val="20"/>
      <w:szCs w:val="20"/>
    </w:rPr>
  </w:style>
  <w:style w:type="character" w:customStyle="1" w:styleId="TextocomentarioCar">
    <w:name w:val="Texto comentario Car"/>
    <w:basedOn w:val="Fuentedeprrafopredeter"/>
    <w:link w:val="Textocomentario"/>
    <w:uiPriority w:val="99"/>
    <w:rsid w:val="006F3AC2"/>
    <w:rPr>
      <w:sz w:val="20"/>
      <w:szCs w:val="20"/>
    </w:rPr>
  </w:style>
  <w:style w:type="paragraph" w:styleId="Asuntodelcomentario">
    <w:name w:val="annotation subject"/>
    <w:basedOn w:val="Textocomentario"/>
    <w:next w:val="Textocomentario"/>
    <w:link w:val="AsuntodelcomentarioCar"/>
    <w:uiPriority w:val="99"/>
    <w:semiHidden/>
    <w:unhideWhenUsed/>
    <w:rsid w:val="006F3AC2"/>
    <w:rPr>
      <w:b/>
      <w:bCs/>
    </w:rPr>
  </w:style>
  <w:style w:type="character" w:customStyle="1" w:styleId="AsuntodelcomentarioCar">
    <w:name w:val="Asunto del comentario Car"/>
    <w:basedOn w:val="TextocomentarioCar"/>
    <w:link w:val="Asuntodelcomentario"/>
    <w:uiPriority w:val="99"/>
    <w:semiHidden/>
    <w:rsid w:val="006F3AC2"/>
    <w:rPr>
      <w:b/>
      <w:bCs/>
      <w:sz w:val="20"/>
      <w:szCs w:val="20"/>
    </w:rPr>
  </w:style>
  <w:style w:type="table" w:customStyle="1" w:styleId="Tablaconcuadrcula2">
    <w:name w:val="Tabla con cuadrícula2"/>
    <w:basedOn w:val="Tablanormal"/>
    <w:next w:val="Tablaconcuadrcula"/>
    <w:uiPriority w:val="39"/>
    <w:rsid w:val="00BC7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A2629D"/>
    <w:rPr>
      <w:rFonts w:asciiTheme="majorHAnsi" w:eastAsiaTheme="majorEastAsia" w:hAnsiTheme="majorHAnsi" w:cstheme="majorBidi"/>
      <w:color w:val="176E75" w:themeColor="accent1" w:themeShade="7F"/>
      <w:lang w:val="es-DO"/>
    </w:rPr>
  </w:style>
  <w:style w:type="paragraph" w:styleId="Descripcin">
    <w:name w:val="caption"/>
    <w:aliases w:val="Epígrafe,Descripción1,Epígrafe1"/>
    <w:basedOn w:val="Normal"/>
    <w:next w:val="Normal"/>
    <w:uiPriority w:val="35"/>
    <w:unhideWhenUsed/>
    <w:qFormat/>
    <w:rsid w:val="00E9491D"/>
    <w:pPr>
      <w:spacing w:after="200" w:line="240" w:lineRule="auto"/>
    </w:pPr>
    <w:rPr>
      <w:i/>
      <w:iCs/>
      <w:color w:val="44546A" w:themeColor="text2"/>
      <w:sz w:val="18"/>
      <w:szCs w:val="18"/>
      <w:lang w:val="en-US"/>
    </w:rPr>
  </w:style>
  <w:style w:type="table" w:customStyle="1" w:styleId="Tablaconcuadrcula3">
    <w:name w:val="Tabla con cuadrícula3"/>
    <w:basedOn w:val="Tablanormal"/>
    <w:next w:val="Tablaconcuadrcula"/>
    <w:uiPriority w:val="39"/>
    <w:rsid w:val="004A7CE3"/>
    <w:pPr>
      <w:spacing w:after="0" w:line="240" w:lineRule="auto"/>
    </w:pPr>
    <w:rPr>
      <w:rFonts w:asciiTheme="minorHAnsi" w:hAnsiTheme="minorHAnsi" w:cstheme="minorBidi"/>
      <w:color w:val="auto"/>
      <w:spacing w:val="0"/>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952862"/>
    <w:pPr>
      <w:spacing w:after="0" w:line="240" w:lineRule="auto"/>
    </w:pPr>
    <w:rPr>
      <w:rFonts w:asciiTheme="minorHAnsi" w:hAnsiTheme="minorHAnsi" w:cstheme="minorBidi"/>
      <w:color w:val="auto"/>
      <w:spacing w:val="0"/>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tulodellibro">
    <w:name w:val="Book Title"/>
    <w:basedOn w:val="Fuentedeprrafopredeter"/>
    <w:uiPriority w:val="33"/>
    <w:qFormat/>
    <w:rsid w:val="008E4783"/>
    <w:rPr>
      <w:b/>
      <w:bCs/>
      <w:i/>
      <w:iCs/>
      <w:spacing w:val="5"/>
    </w:rPr>
  </w:style>
  <w:style w:type="character" w:styleId="Mencinsinresolver">
    <w:name w:val="Unresolved Mention"/>
    <w:basedOn w:val="Fuentedeprrafopredeter"/>
    <w:uiPriority w:val="99"/>
    <w:semiHidden/>
    <w:unhideWhenUsed/>
    <w:rsid w:val="00BD4D1D"/>
    <w:rPr>
      <w:color w:val="605E5C"/>
      <w:shd w:val="clear" w:color="auto" w:fill="E1DFDD"/>
    </w:rPr>
  </w:style>
  <w:style w:type="paragraph" w:customStyle="1" w:styleId="Default">
    <w:name w:val="Default"/>
    <w:rsid w:val="002F3BB5"/>
    <w:pPr>
      <w:autoSpaceDE w:val="0"/>
      <w:autoSpaceDN w:val="0"/>
      <w:adjustRightInd w:val="0"/>
      <w:spacing w:after="0" w:line="240" w:lineRule="auto"/>
    </w:pPr>
    <w:rPr>
      <w:color w:val="000000"/>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994">
      <w:bodyDiv w:val="1"/>
      <w:marLeft w:val="0"/>
      <w:marRight w:val="0"/>
      <w:marTop w:val="0"/>
      <w:marBottom w:val="0"/>
      <w:divBdr>
        <w:top w:val="none" w:sz="0" w:space="0" w:color="auto"/>
        <w:left w:val="none" w:sz="0" w:space="0" w:color="auto"/>
        <w:bottom w:val="none" w:sz="0" w:space="0" w:color="auto"/>
        <w:right w:val="none" w:sz="0" w:space="0" w:color="auto"/>
      </w:divBdr>
    </w:div>
    <w:div w:id="70930562">
      <w:bodyDiv w:val="1"/>
      <w:marLeft w:val="0"/>
      <w:marRight w:val="0"/>
      <w:marTop w:val="0"/>
      <w:marBottom w:val="0"/>
      <w:divBdr>
        <w:top w:val="none" w:sz="0" w:space="0" w:color="auto"/>
        <w:left w:val="none" w:sz="0" w:space="0" w:color="auto"/>
        <w:bottom w:val="none" w:sz="0" w:space="0" w:color="auto"/>
        <w:right w:val="none" w:sz="0" w:space="0" w:color="auto"/>
      </w:divBdr>
    </w:div>
    <w:div w:id="84691010">
      <w:bodyDiv w:val="1"/>
      <w:marLeft w:val="0"/>
      <w:marRight w:val="0"/>
      <w:marTop w:val="0"/>
      <w:marBottom w:val="0"/>
      <w:divBdr>
        <w:top w:val="none" w:sz="0" w:space="0" w:color="auto"/>
        <w:left w:val="none" w:sz="0" w:space="0" w:color="auto"/>
        <w:bottom w:val="none" w:sz="0" w:space="0" w:color="auto"/>
        <w:right w:val="none" w:sz="0" w:space="0" w:color="auto"/>
      </w:divBdr>
    </w:div>
    <w:div w:id="165289789">
      <w:bodyDiv w:val="1"/>
      <w:marLeft w:val="0"/>
      <w:marRight w:val="0"/>
      <w:marTop w:val="0"/>
      <w:marBottom w:val="0"/>
      <w:divBdr>
        <w:top w:val="none" w:sz="0" w:space="0" w:color="auto"/>
        <w:left w:val="none" w:sz="0" w:space="0" w:color="auto"/>
        <w:bottom w:val="none" w:sz="0" w:space="0" w:color="auto"/>
        <w:right w:val="none" w:sz="0" w:space="0" w:color="auto"/>
      </w:divBdr>
    </w:div>
    <w:div w:id="258178679">
      <w:bodyDiv w:val="1"/>
      <w:marLeft w:val="0"/>
      <w:marRight w:val="0"/>
      <w:marTop w:val="0"/>
      <w:marBottom w:val="0"/>
      <w:divBdr>
        <w:top w:val="none" w:sz="0" w:space="0" w:color="auto"/>
        <w:left w:val="none" w:sz="0" w:space="0" w:color="auto"/>
        <w:bottom w:val="none" w:sz="0" w:space="0" w:color="auto"/>
        <w:right w:val="none" w:sz="0" w:space="0" w:color="auto"/>
      </w:divBdr>
    </w:div>
    <w:div w:id="354498386">
      <w:bodyDiv w:val="1"/>
      <w:marLeft w:val="0"/>
      <w:marRight w:val="0"/>
      <w:marTop w:val="0"/>
      <w:marBottom w:val="0"/>
      <w:divBdr>
        <w:top w:val="none" w:sz="0" w:space="0" w:color="auto"/>
        <w:left w:val="none" w:sz="0" w:space="0" w:color="auto"/>
        <w:bottom w:val="none" w:sz="0" w:space="0" w:color="auto"/>
        <w:right w:val="none" w:sz="0" w:space="0" w:color="auto"/>
      </w:divBdr>
    </w:div>
    <w:div w:id="364060868">
      <w:bodyDiv w:val="1"/>
      <w:marLeft w:val="0"/>
      <w:marRight w:val="0"/>
      <w:marTop w:val="0"/>
      <w:marBottom w:val="0"/>
      <w:divBdr>
        <w:top w:val="none" w:sz="0" w:space="0" w:color="auto"/>
        <w:left w:val="none" w:sz="0" w:space="0" w:color="auto"/>
        <w:bottom w:val="none" w:sz="0" w:space="0" w:color="auto"/>
        <w:right w:val="none" w:sz="0" w:space="0" w:color="auto"/>
      </w:divBdr>
    </w:div>
    <w:div w:id="403573579">
      <w:bodyDiv w:val="1"/>
      <w:marLeft w:val="0"/>
      <w:marRight w:val="0"/>
      <w:marTop w:val="0"/>
      <w:marBottom w:val="0"/>
      <w:divBdr>
        <w:top w:val="none" w:sz="0" w:space="0" w:color="auto"/>
        <w:left w:val="none" w:sz="0" w:space="0" w:color="auto"/>
        <w:bottom w:val="none" w:sz="0" w:space="0" w:color="auto"/>
        <w:right w:val="none" w:sz="0" w:space="0" w:color="auto"/>
      </w:divBdr>
    </w:div>
    <w:div w:id="416677999">
      <w:bodyDiv w:val="1"/>
      <w:marLeft w:val="0"/>
      <w:marRight w:val="0"/>
      <w:marTop w:val="0"/>
      <w:marBottom w:val="0"/>
      <w:divBdr>
        <w:top w:val="none" w:sz="0" w:space="0" w:color="auto"/>
        <w:left w:val="none" w:sz="0" w:space="0" w:color="auto"/>
        <w:bottom w:val="none" w:sz="0" w:space="0" w:color="auto"/>
        <w:right w:val="none" w:sz="0" w:space="0" w:color="auto"/>
      </w:divBdr>
    </w:div>
    <w:div w:id="477960347">
      <w:bodyDiv w:val="1"/>
      <w:marLeft w:val="0"/>
      <w:marRight w:val="0"/>
      <w:marTop w:val="0"/>
      <w:marBottom w:val="0"/>
      <w:divBdr>
        <w:top w:val="none" w:sz="0" w:space="0" w:color="auto"/>
        <w:left w:val="none" w:sz="0" w:space="0" w:color="auto"/>
        <w:bottom w:val="none" w:sz="0" w:space="0" w:color="auto"/>
        <w:right w:val="none" w:sz="0" w:space="0" w:color="auto"/>
      </w:divBdr>
    </w:div>
    <w:div w:id="483206115">
      <w:bodyDiv w:val="1"/>
      <w:marLeft w:val="0"/>
      <w:marRight w:val="0"/>
      <w:marTop w:val="0"/>
      <w:marBottom w:val="0"/>
      <w:divBdr>
        <w:top w:val="none" w:sz="0" w:space="0" w:color="auto"/>
        <w:left w:val="none" w:sz="0" w:space="0" w:color="auto"/>
        <w:bottom w:val="none" w:sz="0" w:space="0" w:color="auto"/>
        <w:right w:val="none" w:sz="0" w:space="0" w:color="auto"/>
      </w:divBdr>
      <w:divsChild>
        <w:div w:id="497890873">
          <w:marLeft w:val="0"/>
          <w:marRight w:val="0"/>
          <w:marTop w:val="0"/>
          <w:marBottom w:val="0"/>
          <w:divBdr>
            <w:top w:val="none" w:sz="0" w:space="0" w:color="auto"/>
            <w:left w:val="none" w:sz="0" w:space="0" w:color="auto"/>
            <w:bottom w:val="none" w:sz="0" w:space="0" w:color="auto"/>
            <w:right w:val="none" w:sz="0" w:space="0" w:color="auto"/>
          </w:divBdr>
        </w:div>
        <w:div w:id="886835976">
          <w:marLeft w:val="0"/>
          <w:marRight w:val="0"/>
          <w:marTop w:val="0"/>
          <w:marBottom w:val="0"/>
          <w:divBdr>
            <w:top w:val="none" w:sz="0" w:space="0" w:color="auto"/>
            <w:left w:val="none" w:sz="0" w:space="0" w:color="auto"/>
            <w:bottom w:val="none" w:sz="0" w:space="0" w:color="auto"/>
            <w:right w:val="none" w:sz="0" w:space="0" w:color="auto"/>
          </w:divBdr>
        </w:div>
        <w:div w:id="1230992897">
          <w:marLeft w:val="0"/>
          <w:marRight w:val="0"/>
          <w:marTop w:val="0"/>
          <w:marBottom w:val="0"/>
          <w:divBdr>
            <w:top w:val="none" w:sz="0" w:space="0" w:color="auto"/>
            <w:left w:val="none" w:sz="0" w:space="0" w:color="auto"/>
            <w:bottom w:val="none" w:sz="0" w:space="0" w:color="auto"/>
            <w:right w:val="none" w:sz="0" w:space="0" w:color="auto"/>
          </w:divBdr>
        </w:div>
      </w:divsChild>
    </w:div>
    <w:div w:id="494492741">
      <w:bodyDiv w:val="1"/>
      <w:marLeft w:val="0"/>
      <w:marRight w:val="0"/>
      <w:marTop w:val="0"/>
      <w:marBottom w:val="0"/>
      <w:divBdr>
        <w:top w:val="none" w:sz="0" w:space="0" w:color="auto"/>
        <w:left w:val="none" w:sz="0" w:space="0" w:color="auto"/>
        <w:bottom w:val="none" w:sz="0" w:space="0" w:color="auto"/>
        <w:right w:val="none" w:sz="0" w:space="0" w:color="auto"/>
      </w:divBdr>
    </w:div>
    <w:div w:id="510148234">
      <w:bodyDiv w:val="1"/>
      <w:marLeft w:val="0"/>
      <w:marRight w:val="0"/>
      <w:marTop w:val="0"/>
      <w:marBottom w:val="0"/>
      <w:divBdr>
        <w:top w:val="none" w:sz="0" w:space="0" w:color="auto"/>
        <w:left w:val="none" w:sz="0" w:space="0" w:color="auto"/>
        <w:bottom w:val="none" w:sz="0" w:space="0" w:color="auto"/>
        <w:right w:val="none" w:sz="0" w:space="0" w:color="auto"/>
      </w:divBdr>
      <w:divsChild>
        <w:div w:id="1042098133">
          <w:marLeft w:val="446"/>
          <w:marRight w:val="0"/>
          <w:marTop w:val="96"/>
          <w:marBottom w:val="120"/>
          <w:divBdr>
            <w:top w:val="none" w:sz="0" w:space="0" w:color="auto"/>
            <w:left w:val="none" w:sz="0" w:space="0" w:color="auto"/>
            <w:bottom w:val="none" w:sz="0" w:space="0" w:color="auto"/>
            <w:right w:val="none" w:sz="0" w:space="0" w:color="auto"/>
          </w:divBdr>
        </w:div>
      </w:divsChild>
    </w:div>
    <w:div w:id="512845062">
      <w:bodyDiv w:val="1"/>
      <w:marLeft w:val="0"/>
      <w:marRight w:val="0"/>
      <w:marTop w:val="0"/>
      <w:marBottom w:val="0"/>
      <w:divBdr>
        <w:top w:val="none" w:sz="0" w:space="0" w:color="auto"/>
        <w:left w:val="none" w:sz="0" w:space="0" w:color="auto"/>
        <w:bottom w:val="none" w:sz="0" w:space="0" w:color="auto"/>
        <w:right w:val="none" w:sz="0" w:space="0" w:color="auto"/>
      </w:divBdr>
      <w:divsChild>
        <w:div w:id="457919541">
          <w:marLeft w:val="0"/>
          <w:marRight w:val="0"/>
          <w:marTop w:val="0"/>
          <w:marBottom w:val="0"/>
          <w:divBdr>
            <w:top w:val="none" w:sz="0" w:space="0" w:color="auto"/>
            <w:left w:val="none" w:sz="0" w:space="0" w:color="auto"/>
            <w:bottom w:val="none" w:sz="0" w:space="0" w:color="auto"/>
            <w:right w:val="none" w:sz="0" w:space="0" w:color="auto"/>
          </w:divBdr>
          <w:divsChild>
            <w:div w:id="1736656912">
              <w:marLeft w:val="0"/>
              <w:marRight w:val="0"/>
              <w:marTop w:val="0"/>
              <w:marBottom w:val="0"/>
              <w:divBdr>
                <w:top w:val="none" w:sz="0" w:space="0" w:color="auto"/>
                <w:left w:val="none" w:sz="0" w:space="0" w:color="auto"/>
                <w:bottom w:val="none" w:sz="0" w:space="0" w:color="auto"/>
                <w:right w:val="none" w:sz="0" w:space="0" w:color="auto"/>
              </w:divBdr>
              <w:divsChild>
                <w:div w:id="83772623">
                  <w:marLeft w:val="0"/>
                  <w:marRight w:val="0"/>
                  <w:marTop w:val="0"/>
                  <w:marBottom w:val="0"/>
                  <w:divBdr>
                    <w:top w:val="none" w:sz="0" w:space="0" w:color="auto"/>
                    <w:left w:val="none" w:sz="0" w:space="0" w:color="auto"/>
                    <w:bottom w:val="none" w:sz="0" w:space="0" w:color="auto"/>
                    <w:right w:val="none" w:sz="0" w:space="0" w:color="auto"/>
                  </w:divBdr>
                  <w:divsChild>
                    <w:div w:id="14967855">
                      <w:marLeft w:val="0"/>
                      <w:marRight w:val="0"/>
                      <w:marTop w:val="0"/>
                      <w:marBottom w:val="0"/>
                      <w:divBdr>
                        <w:top w:val="none" w:sz="0" w:space="0" w:color="auto"/>
                        <w:left w:val="none" w:sz="0" w:space="0" w:color="auto"/>
                        <w:bottom w:val="none" w:sz="0" w:space="0" w:color="auto"/>
                        <w:right w:val="none" w:sz="0" w:space="0" w:color="auto"/>
                      </w:divBdr>
                      <w:divsChild>
                        <w:div w:id="1279146091">
                          <w:marLeft w:val="0"/>
                          <w:marRight w:val="0"/>
                          <w:marTop w:val="0"/>
                          <w:marBottom w:val="0"/>
                          <w:divBdr>
                            <w:top w:val="none" w:sz="0" w:space="0" w:color="auto"/>
                            <w:left w:val="none" w:sz="0" w:space="0" w:color="auto"/>
                            <w:bottom w:val="none" w:sz="0" w:space="0" w:color="auto"/>
                            <w:right w:val="none" w:sz="0" w:space="0" w:color="auto"/>
                          </w:divBdr>
                          <w:divsChild>
                            <w:div w:id="1137642575">
                              <w:marLeft w:val="0"/>
                              <w:marRight w:val="0"/>
                              <w:marTop w:val="0"/>
                              <w:marBottom w:val="0"/>
                              <w:divBdr>
                                <w:top w:val="none" w:sz="0" w:space="0" w:color="auto"/>
                                <w:left w:val="none" w:sz="0" w:space="0" w:color="auto"/>
                                <w:bottom w:val="none" w:sz="0" w:space="0" w:color="auto"/>
                                <w:right w:val="none" w:sz="0" w:space="0" w:color="auto"/>
                              </w:divBdr>
                              <w:divsChild>
                                <w:div w:id="1711145799">
                                  <w:marLeft w:val="0"/>
                                  <w:marRight w:val="0"/>
                                  <w:marTop w:val="0"/>
                                  <w:marBottom w:val="0"/>
                                  <w:divBdr>
                                    <w:top w:val="none" w:sz="0" w:space="0" w:color="auto"/>
                                    <w:left w:val="none" w:sz="0" w:space="0" w:color="auto"/>
                                    <w:bottom w:val="none" w:sz="0" w:space="0" w:color="auto"/>
                                    <w:right w:val="none" w:sz="0" w:space="0" w:color="auto"/>
                                  </w:divBdr>
                                  <w:divsChild>
                                    <w:div w:id="295843646">
                                      <w:marLeft w:val="0"/>
                                      <w:marRight w:val="0"/>
                                      <w:marTop w:val="0"/>
                                      <w:marBottom w:val="0"/>
                                      <w:divBdr>
                                        <w:top w:val="none" w:sz="0" w:space="0" w:color="auto"/>
                                        <w:left w:val="none" w:sz="0" w:space="0" w:color="auto"/>
                                        <w:bottom w:val="none" w:sz="0" w:space="0" w:color="auto"/>
                                        <w:right w:val="none" w:sz="0" w:space="0" w:color="auto"/>
                                      </w:divBdr>
                                      <w:divsChild>
                                        <w:div w:id="286158556">
                                          <w:marLeft w:val="0"/>
                                          <w:marRight w:val="0"/>
                                          <w:marTop w:val="0"/>
                                          <w:marBottom w:val="0"/>
                                          <w:divBdr>
                                            <w:top w:val="none" w:sz="0" w:space="0" w:color="auto"/>
                                            <w:left w:val="none" w:sz="0" w:space="0" w:color="auto"/>
                                            <w:bottom w:val="none" w:sz="0" w:space="0" w:color="auto"/>
                                            <w:right w:val="none" w:sz="0" w:space="0" w:color="auto"/>
                                          </w:divBdr>
                                          <w:divsChild>
                                            <w:div w:id="1985771845">
                                              <w:marLeft w:val="0"/>
                                              <w:marRight w:val="0"/>
                                              <w:marTop w:val="0"/>
                                              <w:marBottom w:val="0"/>
                                              <w:divBdr>
                                                <w:top w:val="none" w:sz="0" w:space="0" w:color="auto"/>
                                                <w:left w:val="none" w:sz="0" w:space="0" w:color="auto"/>
                                                <w:bottom w:val="none" w:sz="0" w:space="0" w:color="auto"/>
                                                <w:right w:val="none" w:sz="0" w:space="0" w:color="auto"/>
                                              </w:divBdr>
                                              <w:divsChild>
                                                <w:div w:id="1317419699">
                                                  <w:marLeft w:val="0"/>
                                                  <w:marRight w:val="0"/>
                                                  <w:marTop w:val="0"/>
                                                  <w:marBottom w:val="0"/>
                                                  <w:divBdr>
                                                    <w:top w:val="none" w:sz="0" w:space="0" w:color="auto"/>
                                                    <w:left w:val="none" w:sz="0" w:space="0" w:color="auto"/>
                                                    <w:bottom w:val="none" w:sz="0" w:space="0" w:color="auto"/>
                                                    <w:right w:val="none" w:sz="0" w:space="0" w:color="auto"/>
                                                  </w:divBdr>
                                                  <w:divsChild>
                                                    <w:div w:id="1896042674">
                                                      <w:marLeft w:val="0"/>
                                                      <w:marRight w:val="0"/>
                                                      <w:marTop w:val="0"/>
                                                      <w:marBottom w:val="0"/>
                                                      <w:divBdr>
                                                        <w:top w:val="none" w:sz="0" w:space="0" w:color="auto"/>
                                                        <w:left w:val="none" w:sz="0" w:space="0" w:color="auto"/>
                                                        <w:bottom w:val="none" w:sz="0" w:space="0" w:color="auto"/>
                                                        <w:right w:val="none" w:sz="0" w:space="0" w:color="auto"/>
                                                      </w:divBdr>
                                                      <w:divsChild>
                                                        <w:div w:id="12177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82496">
                                              <w:marLeft w:val="0"/>
                                              <w:marRight w:val="0"/>
                                              <w:marTop w:val="0"/>
                                              <w:marBottom w:val="0"/>
                                              <w:divBdr>
                                                <w:top w:val="none" w:sz="0" w:space="0" w:color="auto"/>
                                                <w:left w:val="none" w:sz="0" w:space="0" w:color="auto"/>
                                                <w:bottom w:val="none" w:sz="0" w:space="0" w:color="auto"/>
                                                <w:right w:val="none" w:sz="0" w:space="0" w:color="auto"/>
                                              </w:divBdr>
                                              <w:divsChild>
                                                <w:div w:id="698165599">
                                                  <w:marLeft w:val="0"/>
                                                  <w:marRight w:val="0"/>
                                                  <w:marTop w:val="0"/>
                                                  <w:marBottom w:val="0"/>
                                                  <w:divBdr>
                                                    <w:top w:val="none" w:sz="0" w:space="0" w:color="auto"/>
                                                    <w:left w:val="none" w:sz="0" w:space="0" w:color="auto"/>
                                                    <w:bottom w:val="none" w:sz="0" w:space="0" w:color="auto"/>
                                                    <w:right w:val="none" w:sz="0" w:space="0" w:color="auto"/>
                                                  </w:divBdr>
                                                  <w:divsChild>
                                                    <w:div w:id="367147977">
                                                      <w:marLeft w:val="0"/>
                                                      <w:marRight w:val="0"/>
                                                      <w:marTop w:val="0"/>
                                                      <w:marBottom w:val="0"/>
                                                      <w:divBdr>
                                                        <w:top w:val="none" w:sz="0" w:space="0" w:color="auto"/>
                                                        <w:left w:val="none" w:sz="0" w:space="0" w:color="auto"/>
                                                        <w:bottom w:val="none" w:sz="0" w:space="0" w:color="auto"/>
                                                        <w:right w:val="none" w:sz="0" w:space="0" w:color="auto"/>
                                                      </w:divBdr>
                                                      <w:divsChild>
                                                        <w:div w:id="200273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4512142">
          <w:marLeft w:val="0"/>
          <w:marRight w:val="0"/>
          <w:marTop w:val="0"/>
          <w:marBottom w:val="0"/>
          <w:divBdr>
            <w:top w:val="none" w:sz="0" w:space="0" w:color="auto"/>
            <w:left w:val="none" w:sz="0" w:space="0" w:color="auto"/>
            <w:bottom w:val="none" w:sz="0" w:space="0" w:color="auto"/>
            <w:right w:val="none" w:sz="0" w:space="0" w:color="auto"/>
          </w:divBdr>
          <w:divsChild>
            <w:div w:id="2024089750">
              <w:marLeft w:val="0"/>
              <w:marRight w:val="0"/>
              <w:marTop w:val="0"/>
              <w:marBottom w:val="0"/>
              <w:divBdr>
                <w:top w:val="none" w:sz="0" w:space="0" w:color="auto"/>
                <w:left w:val="none" w:sz="0" w:space="0" w:color="auto"/>
                <w:bottom w:val="none" w:sz="0" w:space="0" w:color="auto"/>
                <w:right w:val="none" w:sz="0" w:space="0" w:color="auto"/>
              </w:divBdr>
              <w:divsChild>
                <w:div w:id="244730007">
                  <w:marLeft w:val="0"/>
                  <w:marRight w:val="0"/>
                  <w:marTop w:val="0"/>
                  <w:marBottom w:val="0"/>
                  <w:divBdr>
                    <w:top w:val="none" w:sz="0" w:space="0" w:color="auto"/>
                    <w:left w:val="none" w:sz="0" w:space="0" w:color="auto"/>
                    <w:bottom w:val="none" w:sz="0" w:space="0" w:color="auto"/>
                    <w:right w:val="none" w:sz="0" w:space="0" w:color="auto"/>
                  </w:divBdr>
                  <w:divsChild>
                    <w:div w:id="137122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274442">
      <w:bodyDiv w:val="1"/>
      <w:marLeft w:val="0"/>
      <w:marRight w:val="0"/>
      <w:marTop w:val="0"/>
      <w:marBottom w:val="0"/>
      <w:divBdr>
        <w:top w:val="none" w:sz="0" w:space="0" w:color="auto"/>
        <w:left w:val="none" w:sz="0" w:space="0" w:color="auto"/>
        <w:bottom w:val="none" w:sz="0" w:space="0" w:color="auto"/>
        <w:right w:val="none" w:sz="0" w:space="0" w:color="auto"/>
      </w:divBdr>
    </w:div>
    <w:div w:id="525367836">
      <w:bodyDiv w:val="1"/>
      <w:marLeft w:val="0"/>
      <w:marRight w:val="0"/>
      <w:marTop w:val="0"/>
      <w:marBottom w:val="0"/>
      <w:divBdr>
        <w:top w:val="none" w:sz="0" w:space="0" w:color="auto"/>
        <w:left w:val="none" w:sz="0" w:space="0" w:color="auto"/>
        <w:bottom w:val="none" w:sz="0" w:space="0" w:color="auto"/>
        <w:right w:val="none" w:sz="0" w:space="0" w:color="auto"/>
      </w:divBdr>
    </w:div>
    <w:div w:id="567812396">
      <w:bodyDiv w:val="1"/>
      <w:marLeft w:val="0"/>
      <w:marRight w:val="0"/>
      <w:marTop w:val="0"/>
      <w:marBottom w:val="0"/>
      <w:divBdr>
        <w:top w:val="none" w:sz="0" w:space="0" w:color="auto"/>
        <w:left w:val="none" w:sz="0" w:space="0" w:color="auto"/>
        <w:bottom w:val="none" w:sz="0" w:space="0" w:color="auto"/>
        <w:right w:val="none" w:sz="0" w:space="0" w:color="auto"/>
      </w:divBdr>
    </w:div>
    <w:div w:id="626281089">
      <w:bodyDiv w:val="1"/>
      <w:marLeft w:val="0"/>
      <w:marRight w:val="0"/>
      <w:marTop w:val="0"/>
      <w:marBottom w:val="0"/>
      <w:divBdr>
        <w:top w:val="none" w:sz="0" w:space="0" w:color="auto"/>
        <w:left w:val="none" w:sz="0" w:space="0" w:color="auto"/>
        <w:bottom w:val="none" w:sz="0" w:space="0" w:color="auto"/>
        <w:right w:val="none" w:sz="0" w:space="0" w:color="auto"/>
      </w:divBdr>
    </w:div>
    <w:div w:id="718672490">
      <w:bodyDiv w:val="1"/>
      <w:marLeft w:val="0"/>
      <w:marRight w:val="0"/>
      <w:marTop w:val="0"/>
      <w:marBottom w:val="0"/>
      <w:divBdr>
        <w:top w:val="none" w:sz="0" w:space="0" w:color="auto"/>
        <w:left w:val="none" w:sz="0" w:space="0" w:color="auto"/>
        <w:bottom w:val="none" w:sz="0" w:space="0" w:color="auto"/>
        <w:right w:val="none" w:sz="0" w:space="0" w:color="auto"/>
      </w:divBdr>
    </w:div>
    <w:div w:id="796027575">
      <w:bodyDiv w:val="1"/>
      <w:marLeft w:val="0"/>
      <w:marRight w:val="0"/>
      <w:marTop w:val="0"/>
      <w:marBottom w:val="0"/>
      <w:divBdr>
        <w:top w:val="none" w:sz="0" w:space="0" w:color="auto"/>
        <w:left w:val="none" w:sz="0" w:space="0" w:color="auto"/>
        <w:bottom w:val="none" w:sz="0" w:space="0" w:color="auto"/>
        <w:right w:val="none" w:sz="0" w:space="0" w:color="auto"/>
      </w:divBdr>
    </w:div>
    <w:div w:id="808012447">
      <w:bodyDiv w:val="1"/>
      <w:marLeft w:val="0"/>
      <w:marRight w:val="0"/>
      <w:marTop w:val="0"/>
      <w:marBottom w:val="0"/>
      <w:divBdr>
        <w:top w:val="none" w:sz="0" w:space="0" w:color="auto"/>
        <w:left w:val="none" w:sz="0" w:space="0" w:color="auto"/>
        <w:bottom w:val="none" w:sz="0" w:space="0" w:color="auto"/>
        <w:right w:val="none" w:sz="0" w:space="0" w:color="auto"/>
      </w:divBdr>
    </w:div>
    <w:div w:id="823551709">
      <w:bodyDiv w:val="1"/>
      <w:marLeft w:val="0"/>
      <w:marRight w:val="0"/>
      <w:marTop w:val="0"/>
      <w:marBottom w:val="0"/>
      <w:divBdr>
        <w:top w:val="none" w:sz="0" w:space="0" w:color="auto"/>
        <w:left w:val="none" w:sz="0" w:space="0" w:color="auto"/>
        <w:bottom w:val="none" w:sz="0" w:space="0" w:color="auto"/>
        <w:right w:val="none" w:sz="0" w:space="0" w:color="auto"/>
      </w:divBdr>
    </w:div>
    <w:div w:id="861555894">
      <w:bodyDiv w:val="1"/>
      <w:marLeft w:val="0"/>
      <w:marRight w:val="0"/>
      <w:marTop w:val="0"/>
      <w:marBottom w:val="0"/>
      <w:divBdr>
        <w:top w:val="none" w:sz="0" w:space="0" w:color="auto"/>
        <w:left w:val="none" w:sz="0" w:space="0" w:color="auto"/>
        <w:bottom w:val="none" w:sz="0" w:space="0" w:color="auto"/>
        <w:right w:val="none" w:sz="0" w:space="0" w:color="auto"/>
      </w:divBdr>
    </w:div>
    <w:div w:id="896360291">
      <w:bodyDiv w:val="1"/>
      <w:marLeft w:val="0"/>
      <w:marRight w:val="0"/>
      <w:marTop w:val="0"/>
      <w:marBottom w:val="0"/>
      <w:divBdr>
        <w:top w:val="none" w:sz="0" w:space="0" w:color="auto"/>
        <w:left w:val="none" w:sz="0" w:space="0" w:color="auto"/>
        <w:bottom w:val="none" w:sz="0" w:space="0" w:color="auto"/>
        <w:right w:val="none" w:sz="0" w:space="0" w:color="auto"/>
      </w:divBdr>
    </w:div>
    <w:div w:id="901794393">
      <w:bodyDiv w:val="1"/>
      <w:marLeft w:val="0"/>
      <w:marRight w:val="0"/>
      <w:marTop w:val="0"/>
      <w:marBottom w:val="0"/>
      <w:divBdr>
        <w:top w:val="none" w:sz="0" w:space="0" w:color="auto"/>
        <w:left w:val="none" w:sz="0" w:space="0" w:color="auto"/>
        <w:bottom w:val="none" w:sz="0" w:space="0" w:color="auto"/>
        <w:right w:val="none" w:sz="0" w:space="0" w:color="auto"/>
      </w:divBdr>
    </w:div>
    <w:div w:id="938560691">
      <w:bodyDiv w:val="1"/>
      <w:marLeft w:val="0"/>
      <w:marRight w:val="0"/>
      <w:marTop w:val="0"/>
      <w:marBottom w:val="0"/>
      <w:divBdr>
        <w:top w:val="none" w:sz="0" w:space="0" w:color="auto"/>
        <w:left w:val="none" w:sz="0" w:space="0" w:color="auto"/>
        <w:bottom w:val="none" w:sz="0" w:space="0" w:color="auto"/>
        <w:right w:val="none" w:sz="0" w:space="0" w:color="auto"/>
      </w:divBdr>
    </w:div>
    <w:div w:id="938634541">
      <w:bodyDiv w:val="1"/>
      <w:marLeft w:val="0"/>
      <w:marRight w:val="0"/>
      <w:marTop w:val="0"/>
      <w:marBottom w:val="0"/>
      <w:divBdr>
        <w:top w:val="none" w:sz="0" w:space="0" w:color="auto"/>
        <w:left w:val="none" w:sz="0" w:space="0" w:color="auto"/>
        <w:bottom w:val="none" w:sz="0" w:space="0" w:color="auto"/>
        <w:right w:val="none" w:sz="0" w:space="0" w:color="auto"/>
      </w:divBdr>
    </w:div>
    <w:div w:id="941035182">
      <w:bodyDiv w:val="1"/>
      <w:marLeft w:val="0"/>
      <w:marRight w:val="0"/>
      <w:marTop w:val="0"/>
      <w:marBottom w:val="0"/>
      <w:divBdr>
        <w:top w:val="none" w:sz="0" w:space="0" w:color="auto"/>
        <w:left w:val="none" w:sz="0" w:space="0" w:color="auto"/>
        <w:bottom w:val="none" w:sz="0" w:space="0" w:color="auto"/>
        <w:right w:val="none" w:sz="0" w:space="0" w:color="auto"/>
      </w:divBdr>
    </w:div>
    <w:div w:id="975372806">
      <w:bodyDiv w:val="1"/>
      <w:marLeft w:val="0"/>
      <w:marRight w:val="0"/>
      <w:marTop w:val="0"/>
      <w:marBottom w:val="0"/>
      <w:divBdr>
        <w:top w:val="none" w:sz="0" w:space="0" w:color="auto"/>
        <w:left w:val="none" w:sz="0" w:space="0" w:color="auto"/>
        <w:bottom w:val="none" w:sz="0" w:space="0" w:color="auto"/>
        <w:right w:val="none" w:sz="0" w:space="0" w:color="auto"/>
      </w:divBdr>
      <w:divsChild>
        <w:div w:id="1150756122">
          <w:marLeft w:val="547"/>
          <w:marRight w:val="0"/>
          <w:marTop w:val="96"/>
          <w:marBottom w:val="120"/>
          <w:divBdr>
            <w:top w:val="none" w:sz="0" w:space="0" w:color="auto"/>
            <w:left w:val="none" w:sz="0" w:space="0" w:color="auto"/>
            <w:bottom w:val="none" w:sz="0" w:space="0" w:color="auto"/>
            <w:right w:val="none" w:sz="0" w:space="0" w:color="auto"/>
          </w:divBdr>
        </w:div>
        <w:div w:id="1405496445">
          <w:marLeft w:val="547"/>
          <w:marRight w:val="0"/>
          <w:marTop w:val="96"/>
          <w:marBottom w:val="120"/>
          <w:divBdr>
            <w:top w:val="none" w:sz="0" w:space="0" w:color="auto"/>
            <w:left w:val="none" w:sz="0" w:space="0" w:color="auto"/>
            <w:bottom w:val="none" w:sz="0" w:space="0" w:color="auto"/>
            <w:right w:val="none" w:sz="0" w:space="0" w:color="auto"/>
          </w:divBdr>
        </w:div>
        <w:div w:id="1651445093">
          <w:marLeft w:val="446"/>
          <w:marRight w:val="0"/>
          <w:marTop w:val="96"/>
          <w:marBottom w:val="120"/>
          <w:divBdr>
            <w:top w:val="none" w:sz="0" w:space="0" w:color="auto"/>
            <w:left w:val="none" w:sz="0" w:space="0" w:color="auto"/>
            <w:bottom w:val="none" w:sz="0" w:space="0" w:color="auto"/>
            <w:right w:val="none" w:sz="0" w:space="0" w:color="auto"/>
          </w:divBdr>
        </w:div>
        <w:div w:id="1737435121">
          <w:marLeft w:val="547"/>
          <w:marRight w:val="0"/>
          <w:marTop w:val="96"/>
          <w:marBottom w:val="120"/>
          <w:divBdr>
            <w:top w:val="none" w:sz="0" w:space="0" w:color="auto"/>
            <w:left w:val="none" w:sz="0" w:space="0" w:color="auto"/>
            <w:bottom w:val="none" w:sz="0" w:space="0" w:color="auto"/>
            <w:right w:val="none" w:sz="0" w:space="0" w:color="auto"/>
          </w:divBdr>
        </w:div>
      </w:divsChild>
    </w:div>
    <w:div w:id="998268362">
      <w:bodyDiv w:val="1"/>
      <w:marLeft w:val="0"/>
      <w:marRight w:val="0"/>
      <w:marTop w:val="0"/>
      <w:marBottom w:val="0"/>
      <w:divBdr>
        <w:top w:val="none" w:sz="0" w:space="0" w:color="auto"/>
        <w:left w:val="none" w:sz="0" w:space="0" w:color="auto"/>
        <w:bottom w:val="none" w:sz="0" w:space="0" w:color="auto"/>
        <w:right w:val="none" w:sz="0" w:space="0" w:color="auto"/>
      </w:divBdr>
    </w:div>
    <w:div w:id="1068654369">
      <w:bodyDiv w:val="1"/>
      <w:marLeft w:val="0"/>
      <w:marRight w:val="0"/>
      <w:marTop w:val="0"/>
      <w:marBottom w:val="0"/>
      <w:divBdr>
        <w:top w:val="none" w:sz="0" w:space="0" w:color="auto"/>
        <w:left w:val="none" w:sz="0" w:space="0" w:color="auto"/>
        <w:bottom w:val="none" w:sz="0" w:space="0" w:color="auto"/>
        <w:right w:val="none" w:sz="0" w:space="0" w:color="auto"/>
      </w:divBdr>
    </w:div>
    <w:div w:id="120220940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8292860">
      <w:bodyDiv w:val="1"/>
      <w:marLeft w:val="0"/>
      <w:marRight w:val="0"/>
      <w:marTop w:val="0"/>
      <w:marBottom w:val="0"/>
      <w:divBdr>
        <w:top w:val="none" w:sz="0" w:space="0" w:color="auto"/>
        <w:left w:val="none" w:sz="0" w:space="0" w:color="auto"/>
        <w:bottom w:val="none" w:sz="0" w:space="0" w:color="auto"/>
        <w:right w:val="none" w:sz="0" w:space="0" w:color="auto"/>
      </w:divBdr>
    </w:div>
    <w:div w:id="1353535217">
      <w:bodyDiv w:val="1"/>
      <w:marLeft w:val="0"/>
      <w:marRight w:val="0"/>
      <w:marTop w:val="0"/>
      <w:marBottom w:val="0"/>
      <w:divBdr>
        <w:top w:val="none" w:sz="0" w:space="0" w:color="auto"/>
        <w:left w:val="none" w:sz="0" w:space="0" w:color="auto"/>
        <w:bottom w:val="none" w:sz="0" w:space="0" w:color="auto"/>
        <w:right w:val="none" w:sz="0" w:space="0" w:color="auto"/>
      </w:divBdr>
    </w:div>
    <w:div w:id="1365524681">
      <w:bodyDiv w:val="1"/>
      <w:marLeft w:val="0"/>
      <w:marRight w:val="0"/>
      <w:marTop w:val="0"/>
      <w:marBottom w:val="0"/>
      <w:divBdr>
        <w:top w:val="none" w:sz="0" w:space="0" w:color="auto"/>
        <w:left w:val="none" w:sz="0" w:space="0" w:color="auto"/>
        <w:bottom w:val="none" w:sz="0" w:space="0" w:color="auto"/>
        <w:right w:val="none" w:sz="0" w:space="0" w:color="auto"/>
      </w:divBdr>
    </w:div>
    <w:div w:id="1469739292">
      <w:bodyDiv w:val="1"/>
      <w:marLeft w:val="0"/>
      <w:marRight w:val="0"/>
      <w:marTop w:val="0"/>
      <w:marBottom w:val="0"/>
      <w:divBdr>
        <w:top w:val="none" w:sz="0" w:space="0" w:color="auto"/>
        <w:left w:val="none" w:sz="0" w:space="0" w:color="auto"/>
        <w:bottom w:val="none" w:sz="0" w:space="0" w:color="auto"/>
        <w:right w:val="none" w:sz="0" w:space="0" w:color="auto"/>
      </w:divBdr>
    </w:div>
    <w:div w:id="1530410528">
      <w:bodyDiv w:val="1"/>
      <w:marLeft w:val="0"/>
      <w:marRight w:val="0"/>
      <w:marTop w:val="0"/>
      <w:marBottom w:val="0"/>
      <w:divBdr>
        <w:top w:val="none" w:sz="0" w:space="0" w:color="auto"/>
        <w:left w:val="none" w:sz="0" w:space="0" w:color="auto"/>
        <w:bottom w:val="none" w:sz="0" w:space="0" w:color="auto"/>
        <w:right w:val="none" w:sz="0" w:space="0" w:color="auto"/>
      </w:divBdr>
    </w:div>
    <w:div w:id="1566407712">
      <w:bodyDiv w:val="1"/>
      <w:marLeft w:val="0"/>
      <w:marRight w:val="0"/>
      <w:marTop w:val="0"/>
      <w:marBottom w:val="0"/>
      <w:divBdr>
        <w:top w:val="none" w:sz="0" w:space="0" w:color="auto"/>
        <w:left w:val="none" w:sz="0" w:space="0" w:color="auto"/>
        <w:bottom w:val="none" w:sz="0" w:space="0" w:color="auto"/>
        <w:right w:val="none" w:sz="0" w:space="0" w:color="auto"/>
      </w:divBdr>
      <w:divsChild>
        <w:div w:id="857700356">
          <w:marLeft w:val="0"/>
          <w:marRight w:val="0"/>
          <w:marTop w:val="0"/>
          <w:marBottom w:val="0"/>
          <w:divBdr>
            <w:top w:val="none" w:sz="0" w:space="0" w:color="auto"/>
            <w:left w:val="none" w:sz="0" w:space="0" w:color="auto"/>
            <w:bottom w:val="none" w:sz="0" w:space="0" w:color="auto"/>
            <w:right w:val="none" w:sz="0" w:space="0" w:color="auto"/>
          </w:divBdr>
          <w:divsChild>
            <w:div w:id="1277787810">
              <w:marLeft w:val="0"/>
              <w:marRight w:val="0"/>
              <w:marTop w:val="0"/>
              <w:marBottom w:val="0"/>
              <w:divBdr>
                <w:top w:val="none" w:sz="0" w:space="0" w:color="auto"/>
                <w:left w:val="none" w:sz="0" w:space="0" w:color="auto"/>
                <w:bottom w:val="none" w:sz="0" w:space="0" w:color="auto"/>
                <w:right w:val="none" w:sz="0" w:space="0" w:color="auto"/>
              </w:divBdr>
              <w:divsChild>
                <w:div w:id="1837068168">
                  <w:marLeft w:val="0"/>
                  <w:marRight w:val="0"/>
                  <w:marTop w:val="0"/>
                  <w:marBottom w:val="0"/>
                  <w:divBdr>
                    <w:top w:val="none" w:sz="0" w:space="0" w:color="auto"/>
                    <w:left w:val="none" w:sz="0" w:space="0" w:color="auto"/>
                    <w:bottom w:val="none" w:sz="0" w:space="0" w:color="auto"/>
                    <w:right w:val="none" w:sz="0" w:space="0" w:color="auto"/>
                  </w:divBdr>
                  <w:divsChild>
                    <w:div w:id="1219442034">
                      <w:marLeft w:val="0"/>
                      <w:marRight w:val="0"/>
                      <w:marTop w:val="0"/>
                      <w:marBottom w:val="0"/>
                      <w:divBdr>
                        <w:top w:val="none" w:sz="0" w:space="0" w:color="auto"/>
                        <w:left w:val="none" w:sz="0" w:space="0" w:color="auto"/>
                        <w:bottom w:val="none" w:sz="0" w:space="0" w:color="auto"/>
                        <w:right w:val="none" w:sz="0" w:space="0" w:color="auto"/>
                      </w:divBdr>
                      <w:divsChild>
                        <w:div w:id="973413593">
                          <w:marLeft w:val="0"/>
                          <w:marRight w:val="0"/>
                          <w:marTop w:val="0"/>
                          <w:marBottom w:val="0"/>
                          <w:divBdr>
                            <w:top w:val="none" w:sz="0" w:space="0" w:color="auto"/>
                            <w:left w:val="none" w:sz="0" w:space="0" w:color="auto"/>
                            <w:bottom w:val="none" w:sz="0" w:space="0" w:color="auto"/>
                            <w:right w:val="none" w:sz="0" w:space="0" w:color="auto"/>
                          </w:divBdr>
                          <w:divsChild>
                            <w:div w:id="166603760">
                              <w:marLeft w:val="0"/>
                              <w:marRight w:val="0"/>
                              <w:marTop w:val="0"/>
                              <w:marBottom w:val="0"/>
                              <w:divBdr>
                                <w:top w:val="none" w:sz="0" w:space="0" w:color="auto"/>
                                <w:left w:val="none" w:sz="0" w:space="0" w:color="auto"/>
                                <w:bottom w:val="none" w:sz="0" w:space="0" w:color="auto"/>
                                <w:right w:val="none" w:sz="0" w:space="0" w:color="auto"/>
                              </w:divBdr>
                              <w:divsChild>
                                <w:div w:id="2090079550">
                                  <w:marLeft w:val="0"/>
                                  <w:marRight w:val="0"/>
                                  <w:marTop w:val="0"/>
                                  <w:marBottom w:val="0"/>
                                  <w:divBdr>
                                    <w:top w:val="none" w:sz="0" w:space="0" w:color="auto"/>
                                    <w:left w:val="none" w:sz="0" w:space="0" w:color="auto"/>
                                    <w:bottom w:val="none" w:sz="0" w:space="0" w:color="auto"/>
                                    <w:right w:val="none" w:sz="0" w:space="0" w:color="auto"/>
                                  </w:divBdr>
                                  <w:divsChild>
                                    <w:div w:id="1033002017">
                                      <w:marLeft w:val="0"/>
                                      <w:marRight w:val="0"/>
                                      <w:marTop w:val="0"/>
                                      <w:marBottom w:val="0"/>
                                      <w:divBdr>
                                        <w:top w:val="none" w:sz="0" w:space="0" w:color="auto"/>
                                        <w:left w:val="none" w:sz="0" w:space="0" w:color="auto"/>
                                        <w:bottom w:val="none" w:sz="0" w:space="0" w:color="auto"/>
                                        <w:right w:val="none" w:sz="0" w:space="0" w:color="auto"/>
                                      </w:divBdr>
                                      <w:divsChild>
                                        <w:div w:id="233860672">
                                          <w:marLeft w:val="0"/>
                                          <w:marRight w:val="0"/>
                                          <w:marTop w:val="0"/>
                                          <w:marBottom w:val="0"/>
                                          <w:divBdr>
                                            <w:top w:val="none" w:sz="0" w:space="0" w:color="auto"/>
                                            <w:left w:val="none" w:sz="0" w:space="0" w:color="auto"/>
                                            <w:bottom w:val="none" w:sz="0" w:space="0" w:color="auto"/>
                                            <w:right w:val="none" w:sz="0" w:space="0" w:color="auto"/>
                                          </w:divBdr>
                                          <w:divsChild>
                                            <w:div w:id="1769697811">
                                              <w:marLeft w:val="0"/>
                                              <w:marRight w:val="0"/>
                                              <w:marTop w:val="0"/>
                                              <w:marBottom w:val="0"/>
                                              <w:divBdr>
                                                <w:top w:val="none" w:sz="0" w:space="0" w:color="auto"/>
                                                <w:left w:val="none" w:sz="0" w:space="0" w:color="auto"/>
                                                <w:bottom w:val="none" w:sz="0" w:space="0" w:color="auto"/>
                                                <w:right w:val="none" w:sz="0" w:space="0" w:color="auto"/>
                                              </w:divBdr>
                                              <w:divsChild>
                                                <w:div w:id="786855477">
                                                  <w:marLeft w:val="0"/>
                                                  <w:marRight w:val="0"/>
                                                  <w:marTop w:val="0"/>
                                                  <w:marBottom w:val="0"/>
                                                  <w:divBdr>
                                                    <w:top w:val="none" w:sz="0" w:space="0" w:color="auto"/>
                                                    <w:left w:val="none" w:sz="0" w:space="0" w:color="auto"/>
                                                    <w:bottom w:val="none" w:sz="0" w:space="0" w:color="auto"/>
                                                    <w:right w:val="none" w:sz="0" w:space="0" w:color="auto"/>
                                                  </w:divBdr>
                                                  <w:divsChild>
                                                    <w:div w:id="2125609182">
                                                      <w:marLeft w:val="0"/>
                                                      <w:marRight w:val="0"/>
                                                      <w:marTop w:val="0"/>
                                                      <w:marBottom w:val="0"/>
                                                      <w:divBdr>
                                                        <w:top w:val="none" w:sz="0" w:space="0" w:color="auto"/>
                                                        <w:left w:val="none" w:sz="0" w:space="0" w:color="auto"/>
                                                        <w:bottom w:val="none" w:sz="0" w:space="0" w:color="auto"/>
                                                        <w:right w:val="none" w:sz="0" w:space="0" w:color="auto"/>
                                                      </w:divBdr>
                                                      <w:divsChild>
                                                        <w:div w:id="2140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17369">
                                              <w:marLeft w:val="0"/>
                                              <w:marRight w:val="0"/>
                                              <w:marTop w:val="0"/>
                                              <w:marBottom w:val="0"/>
                                              <w:divBdr>
                                                <w:top w:val="none" w:sz="0" w:space="0" w:color="auto"/>
                                                <w:left w:val="none" w:sz="0" w:space="0" w:color="auto"/>
                                                <w:bottom w:val="none" w:sz="0" w:space="0" w:color="auto"/>
                                                <w:right w:val="none" w:sz="0" w:space="0" w:color="auto"/>
                                              </w:divBdr>
                                              <w:divsChild>
                                                <w:div w:id="2001233726">
                                                  <w:marLeft w:val="0"/>
                                                  <w:marRight w:val="0"/>
                                                  <w:marTop w:val="0"/>
                                                  <w:marBottom w:val="0"/>
                                                  <w:divBdr>
                                                    <w:top w:val="none" w:sz="0" w:space="0" w:color="auto"/>
                                                    <w:left w:val="none" w:sz="0" w:space="0" w:color="auto"/>
                                                    <w:bottom w:val="none" w:sz="0" w:space="0" w:color="auto"/>
                                                    <w:right w:val="none" w:sz="0" w:space="0" w:color="auto"/>
                                                  </w:divBdr>
                                                  <w:divsChild>
                                                    <w:div w:id="419914298">
                                                      <w:marLeft w:val="0"/>
                                                      <w:marRight w:val="0"/>
                                                      <w:marTop w:val="0"/>
                                                      <w:marBottom w:val="0"/>
                                                      <w:divBdr>
                                                        <w:top w:val="none" w:sz="0" w:space="0" w:color="auto"/>
                                                        <w:left w:val="none" w:sz="0" w:space="0" w:color="auto"/>
                                                        <w:bottom w:val="none" w:sz="0" w:space="0" w:color="auto"/>
                                                        <w:right w:val="none" w:sz="0" w:space="0" w:color="auto"/>
                                                      </w:divBdr>
                                                      <w:divsChild>
                                                        <w:div w:id="17489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6430061">
          <w:marLeft w:val="0"/>
          <w:marRight w:val="0"/>
          <w:marTop w:val="0"/>
          <w:marBottom w:val="0"/>
          <w:divBdr>
            <w:top w:val="none" w:sz="0" w:space="0" w:color="auto"/>
            <w:left w:val="none" w:sz="0" w:space="0" w:color="auto"/>
            <w:bottom w:val="none" w:sz="0" w:space="0" w:color="auto"/>
            <w:right w:val="none" w:sz="0" w:space="0" w:color="auto"/>
          </w:divBdr>
          <w:divsChild>
            <w:div w:id="1375810059">
              <w:marLeft w:val="0"/>
              <w:marRight w:val="0"/>
              <w:marTop w:val="0"/>
              <w:marBottom w:val="0"/>
              <w:divBdr>
                <w:top w:val="none" w:sz="0" w:space="0" w:color="auto"/>
                <w:left w:val="none" w:sz="0" w:space="0" w:color="auto"/>
                <w:bottom w:val="none" w:sz="0" w:space="0" w:color="auto"/>
                <w:right w:val="none" w:sz="0" w:space="0" w:color="auto"/>
              </w:divBdr>
              <w:divsChild>
                <w:div w:id="238368357">
                  <w:marLeft w:val="0"/>
                  <w:marRight w:val="0"/>
                  <w:marTop w:val="0"/>
                  <w:marBottom w:val="0"/>
                  <w:divBdr>
                    <w:top w:val="none" w:sz="0" w:space="0" w:color="auto"/>
                    <w:left w:val="none" w:sz="0" w:space="0" w:color="auto"/>
                    <w:bottom w:val="none" w:sz="0" w:space="0" w:color="auto"/>
                    <w:right w:val="none" w:sz="0" w:space="0" w:color="auto"/>
                  </w:divBdr>
                  <w:divsChild>
                    <w:div w:id="7519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226044">
      <w:bodyDiv w:val="1"/>
      <w:marLeft w:val="0"/>
      <w:marRight w:val="0"/>
      <w:marTop w:val="0"/>
      <w:marBottom w:val="0"/>
      <w:divBdr>
        <w:top w:val="none" w:sz="0" w:space="0" w:color="auto"/>
        <w:left w:val="none" w:sz="0" w:space="0" w:color="auto"/>
        <w:bottom w:val="none" w:sz="0" w:space="0" w:color="auto"/>
        <w:right w:val="none" w:sz="0" w:space="0" w:color="auto"/>
      </w:divBdr>
    </w:div>
    <w:div w:id="1652909003">
      <w:bodyDiv w:val="1"/>
      <w:marLeft w:val="0"/>
      <w:marRight w:val="0"/>
      <w:marTop w:val="0"/>
      <w:marBottom w:val="0"/>
      <w:divBdr>
        <w:top w:val="none" w:sz="0" w:space="0" w:color="auto"/>
        <w:left w:val="none" w:sz="0" w:space="0" w:color="auto"/>
        <w:bottom w:val="none" w:sz="0" w:space="0" w:color="auto"/>
        <w:right w:val="none" w:sz="0" w:space="0" w:color="auto"/>
      </w:divBdr>
    </w:div>
    <w:div w:id="1690333485">
      <w:bodyDiv w:val="1"/>
      <w:marLeft w:val="0"/>
      <w:marRight w:val="0"/>
      <w:marTop w:val="0"/>
      <w:marBottom w:val="0"/>
      <w:divBdr>
        <w:top w:val="none" w:sz="0" w:space="0" w:color="auto"/>
        <w:left w:val="none" w:sz="0" w:space="0" w:color="auto"/>
        <w:bottom w:val="none" w:sz="0" w:space="0" w:color="auto"/>
        <w:right w:val="none" w:sz="0" w:space="0" w:color="auto"/>
      </w:divBdr>
    </w:div>
    <w:div w:id="1698115894">
      <w:bodyDiv w:val="1"/>
      <w:marLeft w:val="0"/>
      <w:marRight w:val="0"/>
      <w:marTop w:val="0"/>
      <w:marBottom w:val="0"/>
      <w:divBdr>
        <w:top w:val="none" w:sz="0" w:space="0" w:color="auto"/>
        <w:left w:val="none" w:sz="0" w:space="0" w:color="auto"/>
        <w:bottom w:val="none" w:sz="0" w:space="0" w:color="auto"/>
        <w:right w:val="none" w:sz="0" w:space="0" w:color="auto"/>
      </w:divBdr>
    </w:div>
    <w:div w:id="1912153296">
      <w:bodyDiv w:val="1"/>
      <w:marLeft w:val="0"/>
      <w:marRight w:val="0"/>
      <w:marTop w:val="0"/>
      <w:marBottom w:val="0"/>
      <w:divBdr>
        <w:top w:val="none" w:sz="0" w:space="0" w:color="auto"/>
        <w:left w:val="none" w:sz="0" w:space="0" w:color="auto"/>
        <w:bottom w:val="none" w:sz="0" w:space="0" w:color="auto"/>
        <w:right w:val="none" w:sz="0" w:space="0" w:color="auto"/>
      </w:divBdr>
    </w:div>
    <w:div w:id="1950354220">
      <w:bodyDiv w:val="1"/>
      <w:marLeft w:val="0"/>
      <w:marRight w:val="0"/>
      <w:marTop w:val="0"/>
      <w:marBottom w:val="0"/>
      <w:divBdr>
        <w:top w:val="none" w:sz="0" w:space="0" w:color="auto"/>
        <w:left w:val="none" w:sz="0" w:space="0" w:color="auto"/>
        <w:bottom w:val="none" w:sz="0" w:space="0" w:color="auto"/>
        <w:right w:val="none" w:sz="0" w:space="0" w:color="auto"/>
      </w:divBdr>
    </w:div>
    <w:div w:id="1973172219">
      <w:bodyDiv w:val="1"/>
      <w:marLeft w:val="0"/>
      <w:marRight w:val="0"/>
      <w:marTop w:val="0"/>
      <w:marBottom w:val="0"/>
      <w:divBdr>
        <w:top w:val="none" w:sz="0" w:space="0" w:color="auto"/>
        <w:left w:val="none" w:sz="0" w:space="0" w:color="auto"/>
        <w:bottom w:val="none" w:sz="0" w:space="0" w:color="auto"/>
        <w:right w:val="none" w:sz="0" w:space="0" w:color="auto"/>
      </w:divBdr>
    </w:div>
    <w:div w:id="208726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emf"/><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100" b="0">
                <a:solidFill>
                  <a:srgbClr val="767171"/>
                </a:solidFill>
                <a:latin typeface="Times New Roman" panose="02020603050405020304" pitchFamily="18" charset="0"/>
                <a:cs typeface="Times New Roman" panose="02020603050405020304" pitchFamily="18" charset="0"/>
              </a:rPr>
              <a:t>Cantidad Asignada vs Cantidad Ejecutada y Disponiblidad Actividades Fondo 100</a:t>
            </a:r>
          </a:p>
        </c:rich>
      </c:tx>
      <c:overlay val="0"/>
      <c:spPr>
        <a:noFill/>
        <a:ln>
          <a:noFill/>
        </a:ln>
        <a:effectLst/>
      </c:spPr>
      <c:txPr>
        <a:bodyPr rot="0" spcFirstLastPara="1" vertOverflow="ellipsis" vert="horz" wrap="square" anchor="ctr" anchorCtr="1"/>
        <a:lstStyle/>
        <a:p>
          <a:pPr>
            <a:defRPr sz="14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'[Gráfico en Microsoft Word]grafico 1 Totales'!$A$3</c:f>
              <c:strCache>
                <c:ptCount val="1"/>
                <c:pt idx="0">
                  <c:v>0001</c:v>
                </c:pt>
              </c:strCache>
            </c:strRef>
          </c:tx>
          <c:spPr>
            <a:solidFill>
              <a:srgbClr val="47A8EA"/>
            </a:solidFill>
            <a:ln>
              <a:noFill/>
            </a:ln>
            <a:effectLst/>
            <a:sp3d/>
          </c:spPr>
          <c:invertIfNegative val="0"/>
          <c:dLbls>
            <c:dLbl>
              <c:idx val="2"/>
              <c:layout>
                <c:manualLayout>
                  <c:x val="5.9158134243458477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06-4941-BC70-B9E6F5F7D4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'[Gráfico en Microsoft Word]grafico 1 Totales'!$B$3:$D$3</c:f>
              <c:numCache>
                <c:formatCode>_(* #,##0.00_);_(* \(#,##0.00\);_(* "-"??_);_(@_)</c:formatCode>
                <c:ptCount val="3"/>
                <c:pt idx="0" formatCode="#,##0.00">
                  <c:v>101715358.76000001</c:v>
                </c:pt>
                <c:pt idx="1">
                  <c:v>93565854.320000008</c:v>
                </c:pt>
                <c:pt idx="2">
                  <c:v>8149504.4399999976</c:v>
                </c:pt>
              </c:numCache>
            </c:numRef>
          </c:val>
          <c:extLst>
            <c:ext xmlns:c16="http://schemas.microsoft.com/office/drawing/2014/chart" uri="{C3380CC4-5D6E-409C-BE32-E72D297353CC}">
              <c16:uniqueId val="{00000001-D306-4941-BC70-B9E6F5F7D49C}"/>
            </c:ext>
          </c:extLst>
        </c:ser>
        <c:ser>
          <c:idx val="2"/>
          <c:order val="1"/>
          <c:tx>
            <c:strRef>
              <c:f>'[Gráfico en Microsoft Word]grafico 1 Totales'!$A$4</c:f>
              <c:strCache>
                <c:ptCount val="1"/>
                <c:pt idx="0">
                  <c:v>0002</c:v>
                </c:pt>
              </c:strCache>
            </c:strRef>
          </c:tx>
          <c:spPr>
            <a:solidFill>
              <a:srgbClr val="D9D9D9"/>
            </a:solidFill>
            <a:ln>
              <a:noFill/>
            </a:ln>
            <a:effectLst/>
            <a:sp3d/>
          </c:spPr>
          <c:invertIfNegative val="0"/>
          <c:dLbls>
            <c:dLbl>
              <c:idx val="1"/>
              <c:layout>
                <c:manualLayout>
                  <c:x val="5.0409577819785761E-3"/>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06-4941-BC70-B9E6F5F7D49C}"/>
                </c:ext>
              </c:extLst>
            </c:dLbl>
            <c:dLbl>
              <c:idx val="2"/>
              <c:layout>
                <c:manualLayout>
                  <c:x val="6.8259174179956007E-3"/>
                  <c:y val="0.115740740740740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06-4941-BC70-B9E6F5F7D4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'[Gráfico en Microsoft Word]grafico 1 Totales'!$B$4:$D$4</c:f>
              <c:numCache>
                <c:formatCode>_(* #,##0.00_);_(* \(#,##0.00\);_(* "-"??_);_(@_)</c:formatCode>
                <c:ptCount val="3"/>
                <c:pt idx="0">
                  <c:v>12609932</c:v>
                </c:pt>
                <c:pt idx="1">
                  <c:v>12389699.9</c:v>
                </c:pt>
                <c:pt idx="2">
                  <c:v>220232.09999999963</c:v>
                </c:pt>
              </c:numCache>
            </c:numRef>
          </c:val>
          <c:shape val="cylinder"/>
          <c:extLst>
            <c:ext xmlns:c16="http://schemas.microsoft.com/office/drawing/2014/chart" uri="{C3380CC4-5D6E-409C-BE32-E72D297353CC}">
              <c16:uniqueId val="{00000004-D306-4941-BC70-B9E6F5F7D49C}"/>
            </c:ext>
          </c:extLst>
        </c:ser>
        <c:dLbls>
          <c:showLegendKey val="0"/>
          <c:showVal val="1"/>
          <c:showCatName val="0"/>
          <c:showSerName val="0"/>
          <c:showPercent val="0"/>
          <c:showBubbleSize val="0"/>
        </c:dLbls>
        <c:gapWidth val="150"/>
        <c:shape val="box"/>
        <c:axId val="515368584"/>
        <c:axId val="515365960"/>
        <c:axId val="0"/>
      </c:bar3DChart>
      <c:catAx>
        <c:axId val="5153685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15365960"/>
        <c:crosses val="autoZero"/>
        <c:auto val="0"/>
        <c:lblAlgn val="ctr"/>
        <c:lblOffset val="100"/>
        <c:noMultiLvlLbl val="0"/>
      </c:catAx>
      <c:valAx>
        <c:axId val="515365960"/>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crossAx val="515368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100" b="0">
                <a:solidFill>
                  <a:srgbClr val="767171"/>
                </a:solidFill>
                <a:latin typeface="Times New Roman" panose="02020603050405020304" pitchFamily="18" charset="0"/>
                <a:cs typeface="Times New Roman" panose="02020603050405020304" pitchFamily="18" charset="0"/>
              </a:rPr>
              <a:t>Cantidad Asignada vs Cantidad Ejecutada y Disponiblidad act. 0001, Fondo 102</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'grafico 2 (F 102)'!$A$2</c:f>
              <c:strCache>
                <c:ptCount val="1"/>
                <c:pt idx="0">
                  <c:v>NO.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'grafico 2 (F 102)'!$B$2:$D$2</c:f>
              <c:numCache>
                <c:formatCode>General</c:formatCode>
                <c:ptCount val="3"/>
                <c:pt idx="0">
                  <c:v>0</c:v>
                </c:pt>
                <c:pt idx="1">
                  <c:v>0</c:v>
                </c:pt>
                <c:pt idx="2">
                  <c:v>0</c:v>
                </c:pt>
              </c:numCache>
            </c:numRef>
          </c:val>
          <c:extLst>
            <c:ext xmlns:c16="http://schemas.microsoft.com/office/drawing/2014/chart" uri="{C3380CC4-5D6E-409C-BE32-E72D297353CC}">
              <c16:uniqueId val="{00000000-3671-4839-ADE8-21492EFF7BF9}"/>
            </c:ext>
          </c:extLst>
        </c:ser>
        <c:ser>
          <c:idx val="1"/>
          <c:order val="1"/>
          <c:tx>
            <c:strRef>
              <c:f>'grafico 2 (F 102)'!$A$3</c:f>
              <c:strCache>
                <c:ptCount val="1"/>
                <c:pt idx="0">
                  <c:v>0001</c:v>
                </c:pt>
              </c:strCache>
            </c:strRef>
          </c:tx>
          <c:spPr>
            <a:solidFill>
              <a:srgbClr val="47A8EA"/>
            </a:solidFill>
            <a:ln>
              <a:noFill/>
            </a:ln>
            <a:effectLst>
              <a:outerShdw blurRad="57150" dist="19050" dir="5400000" algn="ctr" rotWithShape="0">
                <a:srgbClr val="000000">
                  <a:alpha val="63000"/>
                </a:srgbClr>
              </a:outerShdw>
            </a:effectLst>
            <a:sp3d/>
          </c:spPr>
          <c:invertIfNegative val="0"/>
          <c:dLbls>
            <c:dLbl>
              <c:idx val="2"/>
              <c:layout>
                <c:manualLayout>
                  <c:x val="-2.2684310018903593E-2"/>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71-4839-ADE8-21492EFF7B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'grafico 2 (F 102)'!$B$3:$D$3</c:f>
              <c:numCache>
                <c:formatCode>_(* #,##0.00_);_(* \(#,##0.00\);_(* "-"??_);_(@_)</c:formatCode>
                <c:ptCount val="3"/>
                <c:pt idx="0">
                  <c:v>2500000</c:v>
                </c:pt>
                <c:pt idx="1">
                  <c:v>2437337.33</c:v>
                </c:pt>
                <c:pt idx="2">
                  <c:v>62662.669999999925</c:v>
                </c:pt>
              </c:numCache>
            </c:numRef>
          </c:val>
          <c:extLst>
            <c:ext xmlns:c16="http://schemas.microsoft.com/office/drawing/2014/chart" uri="{C3380CC4-5D6E-409C-BE32-E72D297353CC}">
              <c16:uniqueId val="{00000002-3671-4839-ADE8-21492EFF7BF9}"/>
            </c:ext>
          </c:extLst>
        </c:ser>
        <c:ser>
          <c:idx val="2"/>
          <c:order val="2"/>
          <c:tx>
            <c:strRef>
              <c:f>'grafico 3'!#REF!</c:f>
              <c:strCache>
                <c:ptCount val="1"/>
                <c:pt idx="0">
                  <c:v>#REF!</c:v>
                </c:pt>
              </c:strCache>
            </c:strRef>
          </c:tx>
          <c:spPr>
            <a:solidFill>
              <a:srgbClr val="D9D9D9"/>
            </a:solidFill>
            <a:ln>
              <a:noFill/>
            </a:ln>
            <a:effectLst>
              <a:outerShdw blurRad="57150" dist="19050" dir="5400000" algn="ctr" rotWithShape="0">
                <a:srgbClr val="000000">
                  <a:alpha val="63000"/>
                </a:srgbClr>
              </a:outerShdw>
            </a:effectLst>
            <a:sp3d/>
          </c:spPr>
          <c:invertIfNegative val="0"/>
          <c:dLbls>
            <c:delete val="1"/>
          </c:dLbls>
          <c:val>
            <c:numRef>
              <c:f>'grafico 3'!#REF!</c:f>
              <c:numCache>
                <c:formatCode>General</c:formatCode>
                <c:ptCount val="1"/>
                <c:pt idx="0">
                  <c:v>1</c:v>
                </c:pt>
              </c:numCache>
            </c:numRef>
          </c:val>
          <c:shape val="cylinder"/>
          <c:extLst>
            <c:ext xmlns:c16="http://schemas.microsoft.com/office/drawing/2014/chart" uri="{C3380CC4-5D6E-409C-BE32-E72D297353CC}">
              <c16:uniqueId val="{00000003-3671-4839-ADE8-21492EFF7BF9}"/>
            </c:ext>
          </c:extLst>
        </c:ser>
        <c:ser>
          <c:idx val="3"/>
          <c:order val="3"/>
          <c:tx>
            <c:strRef>
              <c:f>'grafico 3'!#REF!</c:f>
              <c:strCache>
                <c:ptCount val="1"/>
                <c:pt idx="0">
                  <c:v>#REF!</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elete val="1"/>
          </c:dLbls>
          <c:val>
            <c:numRef>
              <c:f>'grafico 3'!#REF!</c:f>
              <c:numCache>
                <c:formatCode>General</c:formatCode>
                <c:ptCount val="1"/>
                <c:pt idx="0">
                  <c:v>1</c:v>
                </c:pt>
              </c:numCache>
            </c:numRef>
          </c:val>
          <c:extLst>
            <c:ext xmlns:c16="http://schemas.microsoft.com/office/drawing/2014/chart" uri="{C3380CC4-5D6E-409C-BE32-E72D297353CC}">
              <c16:uniqueId val="{00000004-3671-4839-ADE8-21492EFF7BF9}"/>
            </c:ext>
          </c:extLst>
        </c:ser>
        <c:dLbls>
          <c:showLegendKey val="0"/>
          <c:showVal val="1"/>
          <c:showCatName val="0"/>
          <c:showSerName val="0"/>
          <c:showPercent val="0"/>
          <c:showBubbleSize val="0"/>
        </c:dLbls>
        <c:gapWidth val="150"/>
        <c:shape val="box"/>
        <c:axId val="515368584"/>
        <c:axId val="515365960"/>
        <c:axId val="0"/>
      </c:bar3DChart>
      <c:catAx>
        <c:axId val="5153685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65960"/>
        <c:crosses val="autoZero"/>
        <c:auto val="0"/>
        <c:lblAlgn val="ctr"/>
        <c:lblOffset val="100"/>
        <c:noMultiLvlLbl val="0"/>
      </c:catAx>
      <c:valAx>
        <c:axId val="515365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68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s-DO" sz="1100" b="0">
                <a:solidFill>
                  <a:srgbClr val="767171"/>
                </a:solidFill>
                <a:latin typeface="Times New Roman" panose="02020603050405020304" pitchFamily="18" charset="0"/>
                <a:cs typeface="Times New Roman" panose="02020603050405020304" pitchFamily="18" charset="0"/>
              </a:rPr>
              <a:t>Cantidad Asignada vs Cantidad Ejecutada y Disponiblidad act. 0001, Fondos 121</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'grafico 3 (F 121)'!$A$2</c:f>
              <c:strCache>
                <c:ptCount val="1"/>
                <c:pt idx="0">
                  <c:v>NO.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'grafico 3 (F 121)'!$B$2:$D$2</c:f>
              <c:numCache>
                <c:formatCode>General</c:formatCode>
                <c:ptCount val="3"/>
                <c:pt idx="0">
                  <c:v>0</c:v>
                </c:pt>
                <c:pt idx="1">
                  <c:v>0</c:v>
                </c:pt>
                <c:pt idx="2">
                  <c:v>0</c:v>
                </c:pt>
              </c:numCache>
            </c:numRef>
          </c:val>
          <c:extLst>
            <c:ext xmlns:c16="http://schemas.microsoft.com/office/drawing/2014/chart" uri="{C3380CC4-5D6E-409C-BE32-E72D297353CC}">
              <c16:uniqueId val="{00000000-3B3E-48A1-8D9E-520333E550E6}"/>
            </c:ext>
          </c:extLst>
        </c:ser>
        <c:ser>
          <c:idx val="1"/>
          <c:order val="1"/>
          <c:tx>
            <c:strRef>
              <c:f>'grafico 3 (F 121)'!$A$3</c:f>
              <c:strCache>
                <c:ptCount val="1"/>
                <c:pt idx="0">
                  <c:v>0001</c:v>
                </c:pt>
              </c:strCache>
            </c:strRef>
          </c:tx>
          <c:spPr>
            <a:solidFill>
              <a:srgbClr val="47A8EA"/>
            </a:solidFill>
            <a:ln>
              <a:noFill/>
            </a:ln>
            <a:effectLst>
              <a:outerShdw blurRad="57150" dist="19050" dir="5400000" algn="ctr" rotWithShape="0">
                <a:srgbClr val="000000">
                  <a:alpha val="63000"/>
                </a:srgbClr>
              </a:outerShdw>
            </a:effectLst>
            <a:sp3d/>
          </c:spPr>
          <c:invertIfNegative val="0"/>
          <c:dLbls>
            <c:dLbl>
              <c:idx val="2"/>
              <c:layout>
                <c:manualLayout>
                  <c:x val="-2.2684310018903593E-2"/>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3E-48A1-8D9E-520333E550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'grafico 3 (F 121)'!$B$3:$D$3</c:f>
              <c:numCache>
                <c:formatCode>#,##0.00</c:formatCode>
                <c:ptCount val="3"/>
                <c:pt idx="0">
                  <c:v>3125290.76</c:v>
                </c:pt>
                <c:pt idx="1">
                  <c:v>2053951.59</c:v>
                </c:pt>
                <c:pt idx="2" formatCode="_(* #,##0.00_);_(* \(#,##0.00\);_(* &quot;-&quot;??_);_(@_)">
                  <c:v>1071339.1699999997</c:v>
                </c:pt>
              </c:numCache>
            </c:numRef>
          </c:val>
          <c:extLst>
            <c:ext xmlns:c16="http://schemas.microsoft.com/office/drawing/2014/chart" uri="{C3380CC4-5D6E-409C-BE32-E72D297353CC}">
              <c16:uniqueId val="{00000002-3B3E-48A1-8D9E-520333E550E6}"/>
            </c:ext>
          </c:extLst>
        </c:ser>
        <c:ser>
          <c:idx val="3"/>
          <c:order val="2"/>
          <c:tx>
            <c:strRef>
              <c:f>'grafico 3'!#REF!</c:f>
              <c:strCache>
                <c:ptCount val="1"/>
                <c:pt idx="0">
                  <c:v>#REF!</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elete val="1"/>
          </c:dLbls>
          <c:val>
            <c:numRef>
              <c:f>'grafico 3'!#REF!</c:f>
              <c:numCache>
                <c:formatCode>General</c:formatCode>
                <c:ptCount val="1"/>
                <c:pt idx="0">
                  <c:v>1</c:v>
                </c:pt>
              </c:numCache>
            </c:numRef>
          </c:val>
          <c:extLst>
            <c:ext xmlns:c16="http://schemas.microsoft.com/office/drawing/2014/chart" uri="{C3380CC4-5D6E-409C-BE32-E72D297353CC}">
              <c16:uniqueId val="{00000003-3B3E-48A1-8D9E-520333E550E6}"/>
            </c:ext>
          </c:extLst>
        </c:ser>
        <c:dLbls>
          <c:showLegendKey val="0"/>
          <c:showVal val="1"/>
          <c:showCatName val="0"/>
          <c:showSerName val="0"/>
          <c:showPercent val="0"/>
          <c:showBubbleSize val="0"/>
        </c:dLbls>
        <c:gapWidth val="150"/>
        <c:shape val="box"/>
        <c:axId val="515368584"/>
        <c:axId val="515365960"/>
        <c:axId val="0"/>
      </c:bar3DChart>
      <c:catAx>
        <c:axId val="5153685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65960"/>
        <c:crosses val="autoZero"/>
        <c:auto val="0"/>
        <c:lblAlgn val="ctr"/>
        <c:lblOffset val="100"/>
        <c:noMultiLvlLbl val="0"/>
      </c:catAx>
      <c:valAx>
        <c:axId val="5153659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68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Enero-diciembre</a:t>
            </a:r>
            <a:r>
              <a:rPr lang="es-DO" baseline="0"/>
              <a:t> 2025</a:t>
            </a:r>
            <a:endParaRPr lang="es-D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'RELACION COMPRAS'!$C$8</c:f>
              <c:strCache>
                <c:ptCount val="1"/>
                <c:pt idx="0">
                  <c:v>Bienes</c:v>
                </c:pt>
              </c:strCache>
            </c:strRef>
          </c:tx>
          <c:spPr>
            <a:solidFill>
              <a:srgbClr val="D9D9D9"/>
            </a:solidFill>
            <a:ln>
              <a:noFill/>
            </a:ln>
            <a:effectLst/>
          </c:spPr>
          <c:invertIfNegative val="0"/>
          <c:cat>
            <c:strRef>
              <c:f>'RELACION COMPRAS'!$B$9:$B$13</c:f>
              <c:strCache>
                <c:ptCount val="5"/>
                <c:pt idx="0">
                  <c:v>Compras por debajo del Umbral</c:v>
                </c:pt>
                <c:pt idx="1">
                  <c:v>Compras menores</c:v>
                </c:pt>
                <c:pt idx="2">
                  <c:v>Compra por Excepción</c:v>
                </c:pt>
                <c:pt idx="3">
                  <c:v>Comparación de Precios</c:v>
                </c:pt>
                <c:pt idx="4">
                  <c:v>Total</c:v>
                </c:pt>
              </c:strCache>
            </c:strRef>
          </c:cat>
          <c:val>
            <c:numRef>
              <c:f>'RELACION COMPRAS'!$C$9:$C$13</c:f>
              <c:numCache>
                <c:formatCode>_(* #,##0.00_);_(* \(#,##0.00\);_(* "-"??_);_(@_)</c:formatCode>
                <c:ptCount val="5"/>
                <c:pt idx="0">
                  <c:v>1575338</c:v>
                </c:pt>
                <c:pt idx="1">
                  <c:v>3150000</c:v>
                </c:pt>
                <c:pt idx="2">
                  <c:v>0</c:v>
                </c:pt>
                <c:pt idx="4">
                  <c:v>4725338</c:v>
                </c:pt>
              </c:numCache>
            </c:numRef>
          </c:val>
          <c:extLst>
            <c:ext xmlns:c16="http://schemas.microsoft.com/office/drawing/2014/chart" uri="{C3380CC4-5D6E-409C-BE32-E72D297353CC}">
              <c16:uniqueId val="{00000000-1AAB-4A3C-9A69-01385AA88C2C}"/>
            </c:ext>
          </c:extLst>
        </c:ser>
        <c:ser>
          <c:idx val="1"/>
          <c:order val="1"/>
          <c:tx>
            <c:strRef>
              <c:f>'RELACION COMPRAS'!$D$8</c:f>
              <c:strCache>
                <c:ptCount val="1"/>
                <c:pt idx="0">
                  <c:v>Servicios</c:v>
                </c:pt>
              </c:strCache>
            </c:strRef>
          </c:tx>
          <c:spPr>
            <a:solidFill>
              <a:srgbClr val="142F62"/>
            </a:solidFill>
            <a:ln>
              <a:noFill/>
            </a:ln>
            <a:effectLst/>
          </c:spPr>
          <c:invertIfNegative val="0"/>
          <c:cat>
            <c:strRef>
              <c:f>'RELACION COMPRAS'!$B$9:$B$13</c:f>
              <c:strCache>
                <c:ptCount val="5"/>
                <c:pt idx="0">
                  <c:v>Compras por debajo del Umbral</c:v>
                </c:pt>
                <c:pt idx="1">
                  <c:v>Compras menores</c:v>
                </c:pt>
                <c:pt idx="2">
                  <c:v>Compra por Excepción</c:v>
                </c:pt>
                <c:pt idx="3">
                  <c:v>Comparación de Precios</c:v>
                </c:pt>
                <c:pt idx="4">
                  <c:v>Total</c:v>
                </c:pt>
              </c:strCache>
            </c:strRef>
          </c:cat>
          <c:val>
            <c:numRef>
              <c:f>'RELACION COMPRAS'!$D$9:$D$13</c:f>
              <c:numCache>
                <c:formatCode>_(* #,##0.00_);_(* \(#,##0.00\);_(* "-"??_);_(@_)</c:formatCode>
                <c:ptCount val="5"/>
                <c:pt idx="0">
                  <c:v>2463985.0099999998</c:v>
                </c:pt>
                <c:pt idx="1">
                  <c:v>9581405.6300000008</c:v>
                </c:pt>
                <c:pt idx="2">
                  <c:v>4500512.8</c:v>
                </c:pt>
                <c:pt idx="3">
                  <c:v>6404379.2000000002</c:v>
                </c:pt>
                <c:pt idx="4">
                  <c:v>22950282.640000001</c:v>
                </c:pt>
              </c:numCache>
            </c:numRef>
          </c:val>
          <c:extLst>
            <c:ext xmlns:c16="http://schemas.microsoft.com/office/drawing/2014/chart" uri="{C3380CC4-5D6E-409C-BE32-E72D297353CC}">
              <c16:uniqueId val="{00000001-1AAB-4A3C-9A69-01385AA88C2C}"/>
            </c:ext>
          </c:extLst>
        </c:ser>
        <c:ser>
          <c:idx val="2"/>
          <c:order val="2"/>
          <c:tx>
            <c:strRef>
              <c:f>'RELACION COMPRAS'!$E$8</c:f>
              <c:strCache>
                <c:ptCount val="1"/>
                <c:pt idx="0">
                  <c:v>Total</c:v>
                </c:pt>
              </c:strCache>
            </c:strRef>
          </c:tx>
          <c:spPr>
            <a:solidFill>
              <a:srgbClr val="47A8EA"/>
            </a:solidFill>
            <a:ln>
              <a:noFill/>
            </a:ln>
            <a:effectLst/>
          </c:spPr>
          <c:invertIfNegative val="0"/>
          <c:cat>
            <c:strRef>
              <c:f>'RELACION COMPRAS'!$B$9:$B$13</c:f>
              <c:strCache>
                <c:ptCount val="5"/>
                <c:pt idx="0">
                  <c:v>Compras por debajo del Umbral</c:v>
                </c:pt>
                <c:pt idx="1">
                  <c:v>Compras menores</c:v>
                </c:pt>
                <c:pt idx="2">
                  <c:v>Compra por Excepción</c:v>
                </c:pt>
                <c:pt idx="3">
                  <c:v>Comparación de Precios</c:v>
                </c:pt>
                <c:pt idx="4">
                  <c:v>Total</c:v>
                </c:pt>
              </c:strCache>
            </c:strRef>
          </c:cat>
          <c:val>
            <c:numRef>
              <c:f>'RELACION COMPRAS'!$E$9:$E$13</c:f>
              <c:numCache>
                <c:formatCode>_(* #,##0.00_);_(* \(#,##0.00\);_(* "-"??_);_(@_)</c:formatCode>
                <c:ptCount val="5"/>
                <c:pt idx="0">
                  <c:v>4039323.01</c:v>
                </c:pt>
                <c:pt idx="1">
                  <c:v>12731405.630000001</c:v>
                </c:pt>
                <c:pt idx="2">
                  <c:v>4500512.8</c:v>
                </c:pt>
                <c:pt idx="3">
                  <c:v>6404379.2000000002</c:v>
                </c:pt>
                <c:pt idx="4">
                  <c:v>27675620.640000001</c:v>
                </c:pt>
              </c:numCache>
            </c:numRef>
          </c:val>
          <c:extLst>
            <c:ext xmlns:c16="http://schemas.microsoft.com/office/drawing/2014/chart" uri="{C3380CC4-5D6E-409C-BE32-E72D297353CC}">
              <c16:uniqueId val="{00000002-1AAB-4A3C-9A69-01385AA88C2C}"/>
            </c:ext>
          </c:extLst>
        </c:ser>
        <c:ser>
          <c:idx val="3"/>
          <c:order val="3"/>
          <c:tx>
            <c:strRef>
              <c:f>'RELACION COMPRAS'!$F$8</c:f>
              <c:strCache>
                <c:ptCount val="1"/>
                <c:pt idx="0">
                  <c:v>%</c:v>
                </c:pt>
              </c:strCache>
            </c:strRef>
          </c:tx>
          <c:spPr>
            <a:solidFill>
              <a:schemeClr val="accent4"/>
            </a:solidFill>
            <a:ln>
              <a:noFill/>
            </a:ln>
            <a:effectLst/>
          </c:spPr>
          <c:invertIfNegative val="0"/>
          <c:cat>
            <c:strRef>
              <c:f>'RELACION COMPRAS'!$B$9:$B$13</c:f>
              <c:strCache>
                <c:ptCount val="5"/>
                <c:pt idx="0">
                  <c:v>Compras por debajo del Umbral</c:v>
                </c:pt>
                <c:pt idx="1">
                  <c:v>Compras menores</c:v>
                </c:pt>
                <c:pt idx="2">
                  <c:v>Compra por Excepción</c:v>
                </c:pt>
                <c:pt idx="3">
                  <c:v>Comparación de Precios</c:v>
                </c:pt>
                <c:pt idx="4">
                  <c:v>Total</c:v>
                </c:pt>
              </c:strCache>
            </c:strRef>
          </c:cat>
          <c:val>
            <c:numRef>
              <c:f>'RELACION COMPRAS'!$F$9:$F$13</c:f>
              <c:numCache>
                <c:formatCode>0%</c:formatCode>
                <c:ptCount val="5"/>
                <c:pt idx="0">
                  <c:v>0.15</c:v>
                </c:pt>
                <c:pt idx="1">
                  <c:v>0.46002240728791838</c:v>
                </c:pt>
                <c:pt idx="2">
                  <c:v>0.1626165085344225</c:v>
                </c:pt>
                <c:pt idx="3">
                  <c:v>0.23140869299038058</c:v>
                </c:pt>
                <c:pt idx="4">
                  <c:v>1.0040476088127215</c:v>
                </c:pt>
              </c:numCache>
            </c:numRef>
          </c:val>
          <c:extLst>
            <c:ext xmlns:c16="http://schemas.microsoft.com/office/drawing/2014/chart" uri="{C3380CC4-5D6E-409C-BE32-E72D297353CC}">
              <c16:uniqueId val="{00000003-1AAB-4A3C-9A69-01385AA88C2C}"/>
            </c:ext>
          </c:extLst>
        </c:ser>
        <c:dLbls>
          <c:showLegendKey val="0"/>
          <c:showVal val="0"/>
          <c:showCatName val="0"/>
          <c:showSerName val="0"/>
          <c:showPercent val="0"/>
          <c:showBubbleSize val="0"/>
        </c:dLbls>
        <c:gapWidth val="219"/>
        <c:overlap val="-27"/>
        <c:axId val="1284935648"/>
        <c:axId val="1284941888"/>
      </c:barChart>
      <c:catAx>
        <c:axId val="128493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941888"/>
        <c:crosses val="autoZero"/>
        <c:auto val="1"/>
        <c:lblAlgn val="ctr"/>
        <c:lblOffset val="100"/>
        <c:noMultiLvlLbl val="0"/>
      </c:catAx>
      <c:valAx>
        <c:axId val="128494188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935648"/>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767171"/>
                </a:solidFill>
                <a:latin typeface="+mn-lt"/>
                <a:ea typeface="+mn-ea"/>
                <a:cs typeface="+mn-cs"/>
              </a:defRPr>
            </a:pPr>
            <a:r>
              <a:rPr lang="es-DO"/>
              <a:t>     Enero-diciembre 2025</a:t>
            </a:r>
          </a:p>
        </c:rich>
      </c:tx>
      <c:layout>
        <c:manualLayout>
          <c:xMode val="edge"/>
          <c:yMode val="edge"/>
          <c:x val="0.19560161197466897"/>
          <c:y val="2.8282828282828285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mn-lt"/>
              <a:ea typeface="+mn-ea"/>
              <a:cs typeface="+mn-cs"/>
            </a:defRPr>
          </a:pPr>
          <a:endParaRPr lang="en-US"/>
        </a:p>
      </c:txPr>
    </c:title>
    <c:autoTitleDeleted val="0"/>
    <c:plotArea>
      <c:layout/>
      <c:lineChart>
        <c:grouping val="standard"/>
        <c:varyColors val="0"/>
        <c:ser>
          <c:idx val="0"/>
          <c:order val="0"/>
          <c:spPr>
            <a:ln w="31750" cap="rnd">
              <a:solidFill>
                <a:srgbClr val="142F62"/>
              </a:solidFill>
              <a:round/>
            </a:ln>
            <a:effectLst/>
          </c:spPr>
          <c:marker>
            <c:symbol val="none"/>
          </c:marker>
          <c:dLbls>
            <c:dLbl>
              <c:idx val="8"/>
              <c:layout>
                <c:manualLayout>
                  <c:x val="-8.112383679312804E-2"/>
                  <c:y val="-7.452953232718532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D7-4906-89B4-FDAD40346060}"/>
                </c:ext>
              </c:extLst>
            </c:dLbl>
            <c:dLbl>
              <c:idx val="9"/>
              <c:layout>
                <c:manualLayout>
                  <c:x val="-7.3548079217370457E-2"/>
                  <c:y val="-5.96236258617477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D7-4906-89B4-FDAD40346060}"/>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Hoja1!$D$4:$D$15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Hoja1!$E$4:$E$15</c:f>
              <c:numCache>
                <c:formatCode>#,##0.00</c:formatCode>
                <c:ptCount val="12"/>
                <c:pt idx="0">
                  <c:v>1135845</c:v>
                </c:pt>
                <c:pt idx="1">
                  <c:v>2890599.61</c:v>
                </c:pt>
                <c:pt idx="2">
                  <c:v>52468</c:v>
                </c:pt>
                <c:pt idx="3">
                  <c:v>2340227.4</c:v>
                </c:pt>
                <c:pt idx="4">
                  <c:v>847424.24</c:v>
                </c:pt>
                <c:pt idx="5">
                  <c:v>8577596</c:v>
                </c:pt>
                <c:pt idx="6">
                  <c:v>5918054.9900000002</c:v>
                </c:pt>
                <c:pt idx="7">
                  <c:v>778480.4</c:v>
                </c:pt>
                <c:pt idx="8">
                  <c:v>2012117</c:v>
                </c:pt>
                <c:pt idx="9">
                  <c:v>2401377</c:v>
                </c:pt>
                <c:pt idx="10">
                  <c:v>411431</c:v>
                </c:pt>
                <c:pt idx="11">
                  <c:v>310000</c:v>
                </c:pt>
              </c:numCache>
            </c:numRef>
          </c:val>
          <c:smooth val="0"/>
          <c:extLst>
            <c:ext xmlns:c16="http://schemas.microsoft.com/office/drawing/2014/chart" uri="{C3380CC4-5D6E-409C-BE32-E72D297353CC}">
              <c16:uniqueId val="{00000002-D8D7-4906-89B4-FDAD40346060}"/>
            </c:ext>
          </c:extLst>
        </c:ser>
        <c:dLbls>
          <c:showLegendKey val="0"/>
          <c:showVal val="0"/>
          <c:showCatName val="0"/>
          <c:showSerName val="0"/>
          <c:showPercent val="0"/>
          <c:showBubbleSize val="0"/>
        </c:dLbls>
        <c:smooth val="0"/>
        <c:axId val="1721907408"/>
        <c:axId val="1721907888"/>
      </c:lineChart>
      <c:catAx>
        <c:axId val="172190740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crossAx val="1721907888"/>
        <c:crosses val="autoZero"/>
        <c:auto val="1"/>
        <c:lblAlgn val="ctr"/>
        <c:lblOffset val="100"/>
        <c:noMultiLvlLbl val="0"/>
      </c:catAx>
      <c:valAx>
        <c:axId val="1721907888"/>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crossAx val="172190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76717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s-DO" sz="1600" b="1" i="0" u="none" strike="noStrike" baseline="0">
                <a:solidFill>
                  <a:srgbClr val="767171"/>
                </a:solidFill>
                <a:effectLst/>
              </a:rPr>
              <a:t>Resultados de Encuesta de Satisfacción de Clientes 2025</a:t>
            </a:r>
            <a:endParaRPr lang="en-US">
              <a:solidFill>
                <a:srgbClr val="767171"/>
              </a:solidFill>
            </a:endParaRPr>
          </a:p>
        </c:rich>
      </c:tx>
      <c:layout>
        <c:manualLayout>
          <c:xMode val="edge"/>
          <c:yMode val="edge"/>
          <c:x val="0.17026700989299412"/>
          <c:y val="1.4675308792955852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Hoja1!$B$1</c:f>
              <c:strCache>
                <c:ptCount val="1"/>
                <c:pt idx="0">
                  <c:v>Columna1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a) Apariencia de las instalaciones físicas (infraestructura, mobiliario y equipos)</c:v>
                </c:pt>
                <c:pt idx="1">
                  <c:v>b) Facilidad para comunicarse (correo electrónico, teléfono, redes sociales)</c:v>
                </c:pt>
                <c:pt idx="2">
                  <c:v>c) Facilidad para llegar a la institución</c:v>
                </c:pt>
                <c:pt idx="3">
                  <c:v>d) Entrega del servicio en el tiempo
establecido</c:v>
                </c:pt>
                <c:pt idx="4">
                  <c:v>e) Entrega del servicio de forma confiable y exacta (sin errores)</c:v>
                </c:pt>
                <c:pt idx="5">
                  <c:v>f)Dominio, conocimiento y preparación del personal para atender sus dudas y brindarle el servicio</c:v>
                </c:pt>
                <c:pt idx="6">
                  <c:v>g) Empatía, amabilidad y cortesía del personal</c:v>
                </c:pt>
                <c:pt idx="7">
                  <c:v>h) Horario de atención de 08:00 am a 04:00 pm.</c:v>
                </c:pt>
                <c:pt idx="8">
                  <c:v>i) Nivel de integridad y confianza hacia la organización.</c:v>
                </c:pt>
                <c:pt idx="9">
                  <c:v>j) Nivel de confianza sobre los
productos/servicios.</c:v>
                </c:pt>
                <c:pt idx="10">
                  <c:v>k) Percepción sobre la imagen de la
organización.</c:v>
                </c:pt>
                <c:pt idx="11">
                  <c:v>l) Nivel de satisfacción general con la prestación de servicio.</c:v>
                </c:pt>
              </c:strCache>
            </c:strRef>
          </c:cat>
          <c:val>
            <c:numRef>
              <c:f>Hoja1!$B$2:$B$13</c:f>
            </c:numRef>
          </c:val>
          <c:extLst>
            <c:ext xmlns:c16="http://schemas.microsoft.com/office/drawing/2014/chart" uri="{C3380CC4-5D6E-409C-BE32-E72D297353CC}">
              <c16:uniqueId val="{00000000-E738-4BE6-8F9D-B837828E5610}"/>
            </c:ext>
          </c:extLst>
        </c:ser>
        <c:ser>
          <c:idx val="1"/>
          <c:order val="1"/>
          <c:tx>
            <c:strRef>
              <c:f>Hoja1!$C$1</c:f>
              <c:strCache>
                <c:ptCount val="1"/>
                <c:pt idx="0">
                  <c:v>Columna2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Hoja1!$A$2:$A$13</c:f>
              <c:strCache>
                <c:ptCount val="12"/>
                <c:pt idx="0">
                  <c:v>a) Apariencia de las instalaciones físicas (infraestructura, mobiliario y equipos)</c:v>
                </c:pt>
                <c:pt idx="1">
                  <c:v>b) Facilidad para comunicarse (correo electrónico, teléfono, redes sociales)</c:v>
                </c:pt>
                <c:pt idx="2">
                  <c:v>c) Facilidad para llegar a la institución</c:v>
                </c:pt>
                <c:pt idx="3">
                  <c:v>d) Entrega del servicio en el tiempo
establecido</c:v>
                </c:pt>
                <c:pt idx="4">
                  <c:v>e) Entrega del servicio de forma confiable y exacta (sin errores)</c:v>
                </c:pt>
                <c:pt idx="5">
                  <c:v>f)Dominio, conocimiento y preparación del personal para atender sus dudas y brindarle el servicio</c:v>
                </c:pt>
                <c:pt idx="6">
                  <c:v>g) Empatía, amabilidad y cortesía del personal</c:v>
                </c:pt>
                <c:pt idx="7">
                  <c:v>h) Horario de atención de 08:00 am a 04:00 pm.</c:v>
                </c:pt>
                <c:pt idx="8">
                  <c:v>i) Nivel de integridad y confianza hacia la organización.</c:v>
                </c:pt>
                <c:pt idx="9">
                  <c:v>j) Nivel de confianza sobre los
productos/servicios.</c:v>
                </c:pt>
                <c:pt idx="10">
                  <c:v>k) Percepción sobre la imagen de la
organización.</c:v>
                </c:pt>
                <c:pt idx="11">
                  <c:v>l) Nivel de satisfacción general con la prestación de servicio.</c:v>
                </c:pt>
              </c:strCache>
            </c:strRef>
          </c:cat>
          <c:val>
            <c:numRef>
              <c:f>Hoja1!$C$2:$C$13</c:f>
              <c:numCache>
                <c:formatCode>0.0</c:formatCode>
                <c:ptCount val="12"/>
                <c:pt idx="0">
                  <c:v>91.818181818181827</c:v>
                </c:pt>
                <c:pt idx="1">
                  <c:v>91.836363636363643</c:v>
                </c:pt>
                <c:pt idx="2">
                  <c:v>90.909090909090921</c:v>
                </c:pt>
                <c:pt idx="3">
                  <c:v>88.2</c:v>
                </c:pt>
                <c:pt idx="4">
                  <c:v>88.2</c:v>
                </c:pt>
                <c:pt idx="5">
                  <c:v>90.018181818181816</c:v>
                </c:pt>
                <c:pt idx="6">
                  <c:v>94.545454545454561</c:v>
                </c:pt>
                <c:pt idx="7">
                  <c:v>90.909090909090921</c:v>
                </c:pt>
                <c:pt idx="8">
                  <c:v>91.818181818181827</c:v>
                </c:pt>
                <c:pt idx="9">
                  <c:v>91.818181818181827</c:v>
                </c:pt>
                <c:pt idx="10">
                  <c:v>91.818181818181827</c:v>
                </c:pt>
                <c:pt idx="11">
                  <c:v>93.636363636363626</c:v>
                </c:pt>
              </c:numCache>
            </c:numRef>
          </c:val>
          <c:extLst>
            <c:ext xmlns:c16="http://schemas.microsoft.com/office/drawing/2014/chart" uri="{C3380CC4-5D6E-409C-BE32-E72D297353CC}">
              <c16:uniqueId val="{00000001-E738-4BE6-8F9D-B837828E5610}"/>
            </c:ext>
          </c:extLst>
        </c:ser>
        <c:dLbls>
          <c:dLblPos val="inEnd"/>
          <c:showLegendKey val="0"/>
          <c:showVal val="1"/>
          <c:showCatName val="0"/>
          <c:showSerName val="0"/>
          <c:showPercent val="0"/>
          <c:showBubbleSize val="0"/>
        </c:dLbls>
        <c:gapWidth val="148"/>
        <c:axId val="1760863872"/>
        <c:axId val="1760878560"/>
      </c:barChart>
      <c:catAx>
        <c:axId val="1760863872"/>
        <c:scaling>
          <c:orientation val="minMax"/>
        </c:scaling>
        <c:delete val="0"/>
        <c:axPos val="l"/>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crossAx val="1760878560"/>
        <c:crosses val="autoZero"/>
        <c:auto val="1"/>
        <c:lblAlgn val="ctr"/>
        <c:lblOffset val="100"/>
        <c:noMultiLvlLbl val="0"/>
      </c:catAx>
      <c:valAx>
        <c:axId val="1760878560"/>
        <c:scaling>
          <c:orientation val="minMax"/>
          <c:max val="100"/>
          <c:min val="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crossAx val="1760863872"/>
        <c:crosses val="autoZero"/>
        <c:crossBetween val="between"/>
        <c:min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Personalizado 1">
      <a:dk1>
        <a:sysClr val="windowText" lastClr="000000"/>
      </a:dk1>
      <a:lt1>
        <a:sysClr val="window" lastClr="FFFFFF"/>
      </a:lt1>
      <a:dk2>
        <a:srgbClr val="44546A"/>
      </a:dk2>
      <a:lt2>
        <a:srgbClr val="E7E6E6"/>
      </a:lt2>
      <a:accent1>
        <a:srgbClr val="41CEDA"/>
      </a:accent1>
      <a:accent2>
        <a:srgbClr val="47ABEA"/>
      </a:accent2>
      <a:accent3>
        <a:srgbClr val="142F62"/>
      </a:accent3>
      <a:accent4>
        <a:srgbClr val="D9D9D9"/>
      </a:accent4>
      <a:accent5>
        <a:srgbClr val="FFFFFF"/>
      </a:accent5>
      <a:accent6>
        <a:srgbClr val="FFFFFF"/>
      </a:accent6>
      <a:hlink>
        <a:srgbClr val="0563C1"/>
      </a:hlink>
      <a:folHlink>
        <a:srgbClr val="47ABE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19515</Words>
  <Characters>111242</Characters>
  <Application>Microsoft Office Word</Application>
  <DocSecurity>0</DocSecurity>
  <Lines>927</Lines>
  <Paragraphs>260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Sagrario Matos</cp:lastModifiedBy>
  <cp:revision>2</cp:revision>
  <cp:lastPrinted>2025-01-08T13:12:00Z</cp:lastPrinted>
  <dcterms:created xsi:type="dcterms:W3CDTF">2025-12-30T18:27:00Z</dcterms:created>
  <dcterms:modified xsi:type="dcterms:W3CDTF">2025-12-30T18:27:00Z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-1110897022</vt:i4>
  </property>
</Properties>
</file>